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53AF0" w14:textId="77777777" w:rsidR="00BC1F9C" w:rsidRPr="00BA15FE" w:rsidRDefault="00BC1F9C" w:rsidP="00BC1F9C">
      <w:pPr>
        <w:spacing w:after="0" w:line="240" w:lineRule="auto"/>
        <w:rPr>
          <w:rFonts w:ascii="Times New Roman" w:hAnsi="Times New Roman"/>
          <w:lang w:val="lt-LT"/>
        </w:rPr>
      </w:pPr>
      <w:bookmarkStart w:id="0" w:name="_GoBack"/>
      <w:bookmarkEnd w:id="0"/>
    </w:p>
    <w:p w14:paraId="66253AF1" w14:textId="77777777" w:rsidR="00BC1F9C" w:rsidRPr="00BA15FE" w:rsidRDefault="00BC1F9C" w:rsidP="00BC1F9C">
      <w:pPr>
        <w:spacing w:after="0" w:line="240" w:lineRule="auto"/>
        <w:rPr>
          <w:rFonts w:ascii="Times New Roman" w:hAnsi="Times New Roman"/>
          <w:lang w:val="lt-LT"/>
        </w:rPr>
      </w:pPr>
    </w:p>
    <w:p w14:paraId="66253AF2" w14:textId="77777777" w:rsidR="00BC1F9C" w:rsidRPr="00BA15FE" w:rsidRDefault="00BC1F9C" w:rsidP="00BC1F9C">
      <w:pPr>
        <w:spacing w:after="0" w:line="240" w:lineRule="auto"/>
        <w:rPr>
          <w:rFonts w:ascii="Times New Roman" w:hAnsi="Times New Roman"/>
          <w:lang w:val="lt-LT"/>
        </w:rPr>
      </w:pPr>
    </w:p>
    <w:p w14:paraId="66253AF3" w14:textId="77777777" w:rsidR="00BC1F9C" w:rsidRPr="00BA15FE" w:rsidRDefault="00BC1F9C" w:rsidP="00BC1F9C">
      <w:pPr>
        <w:spacing w:after="0" w:line="240" w:lineRule="auto"/>
        <w:rPr>
          <w:rFonts w:ascii="Times New Roman" w:hAnsi="Times New Roman"/>
          <w:lang w:val="lt-LT"/>
        </w:rPr>
      </w:pPr>
    </w:p>
    <w:p w14:paraId="66253AF4" w14:textId="77777777" w:rsidR="00BC1F9C" w:rsidRPr="00BA15FE" w:rsidRDefault="00BC1F9C" w:rsidP="00BC1F9C">
      <w:pPr>
        <w:spacing w:after="0" w:line="240" w:lineRule="auto"/>
        <w:rPr>
          <w:rFonts w:ascii="Times New Roman" w:hAnsi="Times New Roman"/>
          <w:lang w:val="lt-LT"/>
        </w:rPr>
      </w:pPr>
    </w:p>
    <w:p w14:paraId="66253AF5" w14:textId="77777777" w:rsidR="00BC1F9C" w:rsidRPr="00BA15FE" w:rsidRDefault="00BC1F9C" w:rsidP="00BC1F9C">
      <w:pPr>
        <w:spacing w:after="0" w:line="240" w:lineRule="auto"/>
        <w:rPr>
          <w:rFonts w:ascii="Times New Roman" w:hAnsi="Times New Roman"/>
          <w:lang w:val="lt-LT"/>
        </w:rPr>
      </w:pPr>
    </w:p>
    <w:p w14:paraId="66253AF6" w14:textId="77777777" w:rsidR="00BC1F9C" w:rsidRPr="00BA15FE" w:rsidRDefault="00BC1F9C" w:rsidP="00BC1F9C">
      <w:pPr>
        <w:spacing w:after="0" w:line="240" w:lineRule="auto"/>
        <w:rPr>
          <w:rFonts w:ascii="Times New Roman" w:hAnsi="Times New Roman"/>
          <w:lang w:val="lt-LT"/>
        </w:rPr>
      </w:pPr>
    </w:p>
    <w:p w14:paraId="66253AF7" w14:textId="77777777" w:rsidR="00BC1F9C" w:rsidRPr="00BA15FE" w:rsidRDefault="00BC1F9C" w:rsidP="00BC1F9C">
      <w:pPr>
        <w:spacing w:after="0" w:line="240" w:lineRule="auto"/>
        <w:rPr>
          <w:rFonts w:ascii="Times New Roman" w:hAnsi="Times New Roman"/>
          <w:lang w:val="lt-LT"/>
        </w:rPr>
      </w:pPr>
    </w:p>
    <w:p w14:paraId="66253AF8" w14:textId="77777777" w:rsidR="00BC1F9C" w:rsidRPr="00BA15FE" w:rsidRDefault="00BC1F9C" w:rsidP="00BC1F9C">
      <w:pPr>
        <w:spacing w:after="0" w:line="240" w:lineRule="auto"/>
        <w:rPr>
          <w:rFonts w:ascii="Times New Roman" w:hAnsi="Times New Roman"/>
          <w:lang w:val="lt-LT"/>
        </w:rPr>
      </w:pPr>
    </w:p>
    <w:p w14:paraId="66253AF9" w14:textId="77777777" w:rsidR="00BC1F9C" w:rsidRPr="00BA15FE" w:rsidRDefault="00BC1F9C" w:rsidP="00BC1F9C">
      <w:pPr>
        <w:spacing w:after="0" w:line="240" w:lineRule="auto"/>
        <w:rPr>
          <w:rFonts w:ascii="Times New Roman" w:hAnsi="Times New Roman"/>
          <w:lang w:val="lt-LT"/>
        </w:rPr>
      </w:pPr>
    </w:p>
    <w:p w14:paraId="66253AFA" w14:textId="77777777" w:rsidR="00BC1F9C" w:rsidRPr="00BA15FE" w:rsidRDefault="00BC1F9C" w:rsidP="00BC1F9C">
      <w:pPr>
        <w:spacing w:after="0" w:line="240" w:lineRule="auto"/>
        <w:rPr>
          <w:rFonts w:ascii="Times New Roman" w:hAnsi="Times New Roman"/>
          <w:lang w:val="lt-LT"/>
        </w:rPr>
      </w:pPr>
    </w:p>
    <w:p w14:paraId="66253AFB" w14:textId="77777777" w:rsidR="00BC1F9C" w:rsidRPr="00BA15FE" w:rsidRDefault="00BC1F9C" w:rsidP="00BC1F9C">
      <w:pPr>
        <w:spacing w:after="0" w:line="240" w:lineRule="auto"/>
        <w:rPr>
          <w:rFonts w:ascii="Times New Roman" w:hAnsi="Times New Roman"/>
          <w:lang w:val="lt-LT"/>
        </w:rPr>
      </w:pPr>
    </w:p>
    <w:p w14:paraId="66253AFC" w14:textId="77777777" w:rsidR="00BC1F9C" w:rsidRPr="00BA15FE" w:rsidRDefault="00BC1F9C" w:rsidP="00BC1F9C">
      <w:pPr>
        <w:spacing w:after="0" w:line="240" w:lineRule="auto"/>
        <w:rPr>
          <w:rFonts w:ascii="Times New Roman" w:hAnsi="Times New Roman"/>
          <w:lang w:val="lt-LT"/>
        </w:rPr>
      </w:pPr>
    </w:p>
    <w:p w14:paraId="66253AFD" w14:textId="77777777" w:rsidR="00BC1F9C" w:rsidRPr="00BA15FE" w:rsidRDefault="00BC1F9C" w:rsidP="00BC1F9C">
      <w:pPr>
        <w:spacing w:after="0" w:line="240" w:lineRule="auto"/>
        <w:rPr>
          <w:rFonts w:ascii="Times New Roman" w:hAnsi="Times New Roman"/>
          <w:lang w:val="lt-LT"/>
        </w:rPr>
      </w:pPr>
    </w:p>
    <w:p w14:paraId="66253AFE" w14:textId="77777777" w:rsidR="00BC1F9C" w:rsidRPr="00BA15FE" w:rsidRDefault="00BC1F9C" w:rsidP="00BC1F9C">
      <w:pPr>
        <w:spacing w:after="0" w:line="240" w:lineRule="auto"/>
        <w:rPr>
          <w:rFonts w:ascii="Times New Roman" w:hAnsi="Times New Roman"/>
          <w:lang w:val="lt-LT"/>
        </w:rPr>
      </w:pPr>
    </w:p>
    <w:p w14:paraId="66253AFF" w14:textId="77777777" w:rsidR="00BC1F9C" w:rsidRPr="00BA15FE" w:rsidRDefault="00BC1F9C" w:rsidP="00BC1F9C">
      <w:pPr>
        <w:spacing w:after="0" w:line="240" w:lineRule="auto"/>
        <w:rPr>
          <w:rFonts w:ascii="Times New Roman" w:hAnsi="Times New Roman"/>
          <w:lang w:val="lt-LT"/>
        </w:rPr>
      </w:pPr>
    </w:p>
    <w:p w14:paraId="66253B00" w14:textId="77777777" w:rsidR="00BC1F9C" w:rsidRPr="00BA15FE" w:rsidRDefault="00BC1F9C" w:rsidP="00BC1F9C">
      <w:pPr>
        <w:spacing w:after="0" w:line="240" w:lineRule="auto"/>
        <w:rPr>
          <w:rFonts w:ascii="Times New Roman" w:hAnsi="Times New Roman"/>
          <w:lang w:val="lt-LT"/>
        </w:rPr>
      </w:pPr>
    </w:p>
    <w:p w14:paraId="66253B01" w14:textId="77777777" w:rsidR="00BC1F9C" w:rsidRPr="00BA15FE" w:rsidRDefault="00BC1F9C" w:rsidP="00BC1F9C">
      <w:pPr>
        <w:spacing w:after="0" w:line="240" w:lineRule="auto"/>
        <w:rPr>
          <w:rFonts w:ascii="Times New Roman" w:hAnsi="Times New Roman"/>
          <w:lang w:val="lt-LT"/>
        </w:rPr>
      </w:pPr>
    </w:p>
    <w:p w14:paraId="66253B02" w14:textId="77777777" w:rsidR="00BC1F9C" w:rsidRPr="00BA15FE" w:rsidRDefault="00BC1F9C" w:rsidP="00BC1F9C">
      <w:pPr>
        <w:spacing w:after="0" w:line="240" w:lineRule="auto"/>
        <w:rPr>
          <w:rFonts w:ascii="Times New Roman" w:hAnsi="Times New Roman"/>
          <w:lang w:val="lt-LT"/>
        </w:rPr>
      </w:pPr>
    </w:p>
    <w:p w14:paraId="66253B03" w14:textId="77777777" w:rsidR="00BC1F9C" w:rsidRPr="00BA15FE" w:rsidRDefault="00BC1F9C" w:rsidP="00BC1F9C">
      <w:pPr>
        <w:spacing w:after="0" w:line="240" w:lineRule="auto"/>
        <w:rPr>
          <w:rFonts w:ascii="Times New Roman" w:hAnsi="Times New Roman"/>
          <w:lang w:val="lt-LT"/>
        </w:rPr>
      </w:pPr>
    </w:p>
    <w:p w14:paraId="66253B04" w14:textId="77777777" w:rsidR="00BC1F9C" w:rsidRPr="00BA15FE" w:rsidRDefault="00BC1F9C" w:rsidP="00BC1F9C">
      <w:pPr>
        <w:spacing w:after="0" w:line="240" w:lineRule="auto"/>
        <w:rPr>
          <w:rFonts w:ascii="Times New Roman" w:hAnsi="Times New Roman"/>
          <w:lang w:val="lt-LT"/>
        </w:rPr>
      </w:pPr>
    </w:p>
    <w:p w14:paraId="66253B05" w14:textId="77777777" w:rsidR="00BC1F9C" w:rsidRPr="00BA15FE" w:rsidRDefault="00BC1F9C" w:rsidP="00BC1F9C">
      <w:pPr>
        <w:spacing w:after="0" w:line="240" w:lineRule="auto"/>
        <w:rPr>
          <w:rFonts w:ascii="Times New Roman" w:hAnsi="Times New Roman"/>
          <w:lang w:val="lt-LT"/>
        </w:rPr>
      </w:pPr>
    </w:p>
    <w:p w14:paraId="66253B06" w14:textId="77777777" w:rsidR="00BC1F9C" w:rsidRPr="00BA15FE" w:rsidRDefault="00BC1F9C" w:rsidP="00BC1F9C">
      <w:pPr>
        <w:spacing w:after="0" w:line="240" w:lineRule="auto"/>
        <w:rPr>
          <w:rFonts w:ascii="Times New Roman" w:hAnsi="Times New Roman"/>
          <w:lang w:val="lt-LT"/>
        </w:rPr>
      </w:pPr>
    </w:p>
    <w:p w14:paraId="66253B07" w14:textId="77777777" w:rsidR="00BC1F9C" w:rsidRPr="00BA15FE" w:rsidRDefault="00BC1F9C" w:rsidP="00BC1F9C">
      <w:pPr>
        <w:spacing w:after="0" w:line="240" w:lineRule="auto"/>
        <w:jc w:val="center"/>
        <w:rPr>
          <w:rFonts w:ascii="Times New Roman" w:hAnsi="Times New Roman"/>
          <w:b/>
          <w:lang w:val="lt-LT"/>
        </w:rPr>
      </w:pPr>
      <w:bookmarkStart w:id="1" w:name="_Toc129243096"/>
      <w:bookmarkStart w:id="2" w:name="_Toc129243221"/>
      <w:r w:rsidRPr="00BA15FE">
        <w:rPr>
          <w:rFonts w:ascii="Times New Roman" w:hAnsi="Times New Roman"/>
          <w:b/>
          <w:lang w:val="lt-LT"/>
        </w:rPr>
        <w:t>I PRIEDAS</w:t>
      </w:r>
      <w:bookmarkEnd w:id="1"/>
      <w:bookmarkEnd w:id="2"/>
    </w:p>
    <w:p w14:paraId="66253B08" w14:textId="77777777" w:rsidR="00BC1F9C" w:rsidRPr="00BA15FE" w:rsidRDefault="00BC1F9C" w:rsidP="00BC1F9C">
      <w:pPr>
        <w:spacing w:after="0" w:line="240" w:lineRule="auto"/>
        <w:rPr>
          <w:rFonts w:ascii="Times New Roman" w:hAnsi="Times New Roman"/>
          <w:lang w:val="lt-LT"/>
        </w:rPr>
      </w:pPr>
    </w:p>
    <w:p w14:paraId="66253B09" w14:textId="77777777" w:rsidR="00BC1F9C" w:rsidRPr="00BA15FE" w:rsidRDefault="00BC1F9C" w:rsidP="00BC1F9C">
      <w:pPr>
        <w:spacing w:after="0" w:line="240" w:lineRule="auto"/>
        <w:jc w:val="center"/>
        <w:rPr>
          <w:rFonts w:ascii="Times New Roman" w:hAnsi="Times New Roman"/>
          <w:b/>
          <w:lang w:val="lt-LT"/>
        </w:rPr>
      </w:pPr>
      <w:bookmarkStart w:id="3" w:name="_Toc129243097"/>
      <w:bookmarkStart w:id="4" w:name="_Toc129243222"/>
      <w:r w:rsidRPr="00BA15FE">
        <w:rPr>
          <w:rFonts w:ascii="Times New Roman" w:hAnsi="Times New Roman"/>
          <w:b/>
          <w:lang w:val="lt-LT"/>
        </w:rPr>
        <w:t>PREPARATO CHARAKTERISTIKŲ SANTRAUKA</w:t>
      </w:r>
      <w:bookmarkEnd w:id="3"/>
      <w:bookmarkEnd w:id="4"/>
    </w:p>
    <w:p w14:paraId="66253B0A" w14:textId="77777777" w:rsidR="00BC1F9C" w:rsidRPr="00BA15FE" w:rsidRDefault="00BC1F9C" w:rsidP="00BC1F9C">
      <w:pPr>
        <w:spacing w:after="0" w:line="240" w:lineRule="auto"/>
        <w:ind w:left="567" w:hanging="567"/>
        <w:rPr>
          <w:rFonts w:ascii="Times New Roman" w:hAnsi="Times New Roman"/>
          <w:b/>
          <w:lang w:val="lt-LT"/>
        </w:rPr>
      </w:pPr>
      <w:r w:rsidRPr="00BA15FE">
        <w:rPr>
          <w:rFonts w:ascii="Times New Roman" w:hAnsi="Times New Roman"/>
          <w:b/>
          <w:lang w:val="lt-LT"/>
        </w:rPr>
        <w:br w:type="page"/>
      </w:r>
      <w:bookmarkStart w:id="5" w:name="_Toc129243098"/>
      <w:bookmarkStart w:id="6" w:name="_Toc129243223"/>
      <w:r w:rsidRPr="00BA15FE">
        <w:rPr>
          <w:rFonts w:ascii="Times New Roman" w:hAnsi="Times New Roman"/>
          <w:b/>
          <w:lang w:val="lt-LT"/>
        </w:rPr>
        <w:lastRenderedPageBreak/>
        <w:t>1.</w:t>
      </w:r>
      <w:r w:rsidRPr="00BA15FE">
        <w:rPr>
          <w:rFonts w:ascii="Times New Roman" w:hAnsi="Times New Roman"/>
          <w:b/>
          <w:lang w:val="lt-LT"/>
        </w:rPr>
        <w:tab/>
        <w:t>VAISTINIO PREPARATO PAVADINIMAS</w:t>
      </w:r>
      <w:bookmarkEnd w:id="5"/>
      <w:bookmarkEnd w:id="6"/>
    </w:p>
    <w:p w14:paraId="66253B0B" w14:textId="77777777" w:rsidR="00BC1F9C" w:rsidRPr="00BA15FE" w:rsidRDefault="00BC1F9C" w:rsidP="00BC1F9C">
      <w:pPr>
        <w:spacing w:after="0" w:line="240" w:lineRule="auto"/>
        <w:rPr>
          <w:rFonts w:ascii="Times New Roman" w:hAnsi="Times New Roman"/>
          <w:lang w:val="lt-LT"/>
        </w:rPr>
      </w:pPr>
    </w:p>
    <w:p w14:paraId="66253B0C"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Nexium 10 mg skrandyje neirios granulės geriamajai suspensijai</w:t>
      </w:r>
    </w:p>
    <w:p w14:paraId="66253B0D" w14:textId="77777777" w:rsidR="00BC1F9C" w:rsidRPr="00BA15FE" w:rsidRDefault="00BC1F9C" w:rsidP="00BC1F9C">
      <w:pPr>
        <w:spacing w:after="0" w:line="240" w:lineRule="auto"/>
        <w:rPr>
          <w:rFonts w:ascii="Times New Roman" w:hAnsi="Times New Roman"/>
          <w:lang w:val="lt-LT"/>
        </w:rPr>
      </w:pPr>
    </w:p>
    <w:p w14:paraId="66253B0E" w14:textId="77777777" w:rsidR="00BC1F9C" w:rsidRPr="00BA15FE" w:rsidRDefault="00BC1F9C" w:rsidP="00BC1F9C">
      <w:pPr>
        <w:spacing w:after="0" w:line="240" w:lineRule="auto"/>
        <w:rPr>
          <w:rFonts w:ascii="Times New Roman" w:hAnsi="Times New Roman"/>
          <w:lang w:val="lt-LT"/>
        </w:rPr>
      </w:pPr>
    </w:p>
    <w:p w14:paraId="66253B0F" w14:textId="77777777" w:rsidR="00BC1F9C" w:rsidRPr="00BA15FE" w:rsidRDefault="00BC1F9C" w:rsidP="00BC1F9C">
      <w:pPr>
        <w:spacing w:after="0" w:line="240" w:lineRule="auto"/>
        <w:ind w:left="567" w:hanging="567"/>
        <w:rPr>
          <w:rFonts w:ascii="Times New Roman" w:hAnsi="Times New Roman"/>
          <w:b/>
          <w:lang w:val="lt-LT"/>
        </w:rPr>
      </w:pPr>
      <w:bookmarkStart w:id="7" w:name="_Toc129243099"/>
      <w:bookmarkStart w:id="8" w:name="_Toc129243224"/>
      <w:r w:rsidRPr="00BA15FE">
        <w:rPr>
          <w:rFonts w:ascii="Times New Roman" w:hAnsi="Times New Roman"/>
          <w:b/>
          <w:lang w:val="lt-LT"/>
        </w:rPr>
        <w:t>2.</w:t>
      </w:r>
      <w:r w:rsidRPr="00BA15FE">
        <w:rPr>
          <w:rFonts w:ascii="Times New Roman" w:hAnsi="Times New Roman"/>
          <w:b/>
          <w:lang w:val="lt-LT"/>
        </w:rPr>
        <w:tab/>
        <w:t>KOKYBINĖ IR KIEKYBINĖ SUDĖTIS</w:t>
      </w:r>
      <w:bookmarkEnd w:id="7"/>
      <w:bookmarkEnd w:id="8"/>
    </w:p>
    <w:p w14:paraId="66253B10" w14:textId="77777777" w:rsidR="00BC1F9C" w:rsidRPr="00BA15FE" w:rsidRDefault="00BC1F9C" w:rsidP="00BC1F9C">
      <w:pPr>
        <w:spacing w:after="0" w:line="240" w:lineRule="auto"/>
        <w:rPr>
          <w:rFonts w:ascii="Times New Roman" w:hAnsi="Times New Roman"/>
          <w:lang w:val="lt-LT"/>
        </w:rPr>
      </w:pPr>
    </w:p>
    <w:p w14:paraId="66253B11"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Kiekviename paketėlyje yra 10 mg ezomeprazolo (magnio druskos trihidrato pavidalu).</w:t>
      </w:r>
    </w:p>
    <w:p w14:paraId="66253B12" w14:textId="77777777" w:rsidR="00BC1F9C" w:rsidRPr="00BA15FE" w:rsidRDefault="00BC1F9C" w:rsidP="00BC1F9C">
      <w:pPr>
        <w:spacing w:after="0" w:line="240" w:lineRule="auto"/>
        <w:rPr>
          <w:rFonts w:ascii="Times New Roman" w:hAnsi="Times New Roman"/>
          <w:lang w:val="lt-LT"/>
        </w:rPr>
      </w:pPr>
    </w:p>
    <w:p w14:paraId="66253B13"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Pagalbinės medžiagos, kurių poveikis žinomas:</w:t>
      </w:r>
    </w:p>
    <w:p w14:paraId="66253B14"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kiekviename paketėlyje yra 6,8 mg sacharozės  ir 2,8 g gliukozės.</w:t>
      </w:r>
    </w:p>
    <w:p w14:paraId="66253B15" w14:textId="77777777" w:rsidR="00BC1F9C" w:rsidRPr="00BA15FE" w:rsidRDefault="00BC1F9C" w:rsidP="00BC1F9C">
      <w:pPr>
        <w:spacing w:after="0" w:line="240" w:lineRule="auto"/>
        <w:rPr>
          <w:rFonts w:ascii="Times New Roman" w:hAnsi="Times New Roman"/>
          <w:lang w:val="lt-LT"/>
        </w:rPr>
      </w:pPr>
    </w:p>
    <w:p w14:paraId="66253B16"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Visos pagalbinės medžiagos išvardytos 6.1 skyriuje.</w:t>
      </w:r>
    </w:p>
    <w:p w14:paraId="66253B17" w14:textId="77777777" w:rsidR="00BC1F9C" w:rsidRPr="00BA15FE" w:rsidRDefault="00BC1F9C" w:rsidP="00BC1F9C">
      <w:pPr>
        <w:spacing w:after="0" w:line="240" w:lineRule="auto"/>
        <w:rPr>
          <w:rFonts w:ascii="Times New Roman" w:hAnsi="Times New Roman"/>
          <w:lang w:val="lt-LT"/>
        </w:rPr>
      </w:pPr>
    </w:p>
    <w:p w14:paraId="66253B18" w14:textId="77777777" w:rsidR="00BC1F9C" w:rsidRPr="00BA15FE" w:rsidRDefault="00BC1F9C" w:rsidP="00BC1F9C">
      <w:pPr>
        <w:spacing w:after="0" w:line="240" w:lineRule="auto"/>
        <w:rPr>
          <w:rFonts w:ascii="Times New Roman" w:hAnsi="Times New Roman"/>
          <w:lang w:val="lt-LT"/>
        </w:rPr>
      </w:pPr>
    </w:p>
    <w:p w14:paraId="66253B19" w14:textId="77777777" w:rsidR="00BC1F9C" w:rsidRPr="00BA15FE" w:rsidRDefault="00BC1F9C" w:rsidP="00BC1F9C">
      <w:pPr>
        <w:spacing w:after="0" w:line="240" w:lineRule="auto"/>
        <w:ind w:left="567" w:hanging="567"/>
        <w:rPr>
          <w:rFonts w:ascii="Times New Roman" w:hAnsi="Times New Roman"/>
          <w:b/>
          <w:lang w:val="lt-LT"/>
        </w:rPr>
      </w:pPr>
      <w:bookmarkStart w:id="9" w:name="_Toc129243100"/>
      <w:bookmarkStart w:id="10" w:name="_Toc129243225"/>
      <w:r w:rsidRPr="00BA15FE">
        <w:rPr>
          <w:rFonts w:ascii="Times New Roman" w:hAnsi="Times New Roman"/>
          <w:b/>
          <w:lang w:val="lt-LT"/>
        </w:rPr>
        <w:t>3.</w:t>
      </w:r>
      <w:r w:rsidRPr="00BA15FE">
        <w:rPr>
          <w:rFonts w:ascii="Times New Roman" w:hAnsi="Times New Roman"/>
          <w:b/>
          <w:lang w:val="lt-LT"/>
        </w:rPr>
        <w:tab/>
        <w:t>FARMACINĖ FORMA</w:t>
      </w:r>
      <w:bookmarkEnd w:id="9"/>
      <w:bookmarkEnd w:id="10"/>
    </w:p>
    <w:p w14:paraId="66253B1A" w14:textId="77777777" w:rsidR="00BC1F9C" w:rsidRPr="00BA15FE" w:rsidRDefault="00BC1F9C" w:rsidP="00BC1F9C">
      <w:pPr>
        <w:spacing w:after="0" w:line="240" w:lineRule="auto"/>
        <w:rPr>
          <w:rFonts w:ascii="Times New Roman" w:hAnsi="Times New Roman"/>
          <w:lang w:val="lt-LT"/>
        </w:rPr>
      </w:pPr>
    </w:p>
    <w:p w14:paraId="66253B1B"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Skrandyje neirios granulės geriamajai suspensijai.</w:t>
      </w:r>
    </w:p>
    <w:p w14:paraId="66253B1C"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Blyškiai gelsvos smulkios granulės. Gali matytis ir rusvų granulių.</w:t>
      </w:r>
    </w:p>
    <w:p w14:paraId="66253B1D" w14:textId="77777777" w:rsidR="00BC1F9C" w:rsidRPr="00BA15FE" w:rsidRDefault="00BC1F9C" w:rsidP="00BC1F9C">
      <w:pPr>
        <w:spacing w:after="0" w:line="240" w:lineRule="auto"/>
        <w:rPr>
          <w:rFonts w:ascii="Times New Roman" w:hAnsi="Times New Roman"/>
          <w:lang w:val="lt-LT"/>
        </w:rPr>
      </w:pPr>
    </w:p>
    <w:p w14:paraId="66253B1E" w14:textId="77777777" w:rsidR="00BC1F9C" w:rsidRPr="00BA15FE" w:rsidRDefault="00BC1F9C" w:rsidP="00BC1F9C">
      <w:pPr>
        <w:spacing w:after="0" w:line="240" w:lineRule="auto"/>
        <w:rPr>
          <w:rFonts w:ascii="Times New Roman" w:hAnsi="Times New Roman"/>
          <w:lang w:val="lt-LT"/>
        </w:rPr>
      </w:pPr>
    </w:p>
    <w:p w14:paraId="66253B1F" w14:textId="77777777" w:rsidR="00BC1F9C" w:rsidRPr="00BA15FE" w:rsidRDefault="00BC1F9C" w:rsidP="00BC1F9C">
      <w:pPr>
        <w:spacing w:after="0" w:line="240" w:lineRule="auto"/>
        <w:ind w:left="567" w:hanging="567"/>
        <w:rPr>
          <w:rFonts w:ascii="Times New Roman" w:hAnsi="Times New Roman"/>
          <w:b/>
          <w:lang w:val="lt-LT"/>
        </w:rPr>
      </w:pPr>
      <w:bookmarkStart w:id="11" w:name="_Toc129243101"/>
      <w:bookmarkStart w:id="12" w:name="_Toc129243226"/>
      <w:r w:rsidRPr="00BA15FE">
        <w:rPr>
          <w:rFonts w:ascii="Times New Roman" w:hAnsi="Times New Roman"/>
          <w:b/>
          <w:lang w:val="lt-LT"/>
        </w:rPr>
        <w:t>4.</w:t>
      </w:r>
      <w:r w:rsidRPr="00BA15FE">
        <w:rPr>
          <w:rFonts w:ascii="Times New Roman" w:hAnsi="Times New Roman"/>
          <w:b/>
          <w:lang w:val="lt-LT"/>
        </w:rPr>
        <w:tab/>
        <w:t>KLINIKINĖ INFORMACIJA</w:t>
      </w:r>
      <w:bookmarkEnd w:id="11"/>
      <w:bookmarkEnd w:id="12"/>
    </w:p>
    <w:p w14:paraId="66253B20" w14:textId="77777777" w:rsidR="00BC1F9C" w:rsidRPr="00BA15FE" w:rsidRDefault="00BC1F9C" w:rsidP="00BC1F9C">
      <w:pPr>
        <w:spacing w:after="0" w:line="240" w:lineRule="auto"/>
        <w:rPr>
          <w:rFonts w:ascii="Times New Roman" w:hAnsi="Times New Roman"/>
          <w:lang w:val="lt-LT"/>
        </w:rPr>
      </w:pPr>
    </w:p>
    <w:p w14:paraId="66253B21" w14:textId="77777777" w:rsidR="00BC1F9C" w:rsidRPr="00BA15FE" w:rsidRDefault="00BC1F9C" w:rsidP="00BC1F9C">
      <w:pPr>
        <w:spacing w:after="0" w:line="240" w:lineRule="auto"/>
        <w:ind w:left="567" w:hanging="567"/>
        <w:rPr>
          <w:rFonts w:ascii="Times New Roman" w:hAnsi="Times New Roman"/>
          <w:b/>
          <w:lang w:val="lt-LT"/>
        </w:rPr>
      </w:pPr>
      <w:bookmarkStart w:id="13" w:name="_Toc129243102"/>
      <w:bookmarkStart w:id="14" w:name="_Toc129243227"/>
      <w:r w:rsidRPr="00BA15FE">
        <w:rPr>
          <w:rFonts w:ascii="Times New Roman" w:hAnsi="Times New Roman"/>
          <w:b/>
          <w:lang w:val="lt-LT"/>
        </w:rPr>
        <w:t>4.1</w:t>
      </w:r>
      <w:r w:rsidRPr="00BA15FE">
        <w:rPr>
          <w:rFonts w:ascii="Times New Roman" w:hAnsi="Times New Roman"/>
          <w:b/>
          <w:lang w:val="lt-LT"/>
        </w:rPr>
        <w:tab/>
        <w:t>Terapinės indikacijos</w:t>
      </w:r>
      <w:bookmarkEnd w:id="13"/>
      <w:bookmarkEnd w:id="14"/>
    </w:p>
    <w:p w14:paraId="66253B22" w14:textId="77777777" w:rsidR="00BC1F9C" w:rsidRPr="00BA15FE" w:rsidRDefault="00BC1F9C" w:rsidP="00BC1F9C">
      <w:pPr>
        <w:spacing w:after="0" w:line="240" w:lineRule="auto"/>
        <w:rPr>
          <w:rFonts w:ascii="Times New Roman" w:hAnsi="Times New Roman"/>
          <w:lang w:val="lt-LT"/>
        </w:rPr>
      </w:pPr>
    </w:p>
    <w:p w14:paraId="66253B23"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Nexium geriamoji suspensija pirmiausiai vartojama:</w:t>
      </w:r>
    </w:p>
    <w:p w14:paraId="66253B24" w14:textId="77777777" w:rsidR="00BC1F9C" w:rsidRPr="00BA15FE" w:rsidRDefault="00BC1F9C" w:rsidP="00BC1F9C">
      <w:pPr>
        <w:spacing w:after="0" w:line="240" w:lineRule="auto"/>
        <w:rPr>
          <w:rFonts w:ascii="Times New Roman" w:hAnsi="Times New Roman"/>
          <w:lang w:val="lt-LT"/>
        </w:rPr>
      </w:pPr>
    </w:p>
    <w:p w14:paraId="66253B25" w14:textId="77777777" w:rsidR="00BC1F9C" w:rsidRPr="00BA15FE" w:rsidRDefault="00BC1F9C" w:rsidP="00BC1F9C">
      <w:pPr>
        <w:spacing w:after="0" w:line="240" w:lineRule="auto"/>
        <w:rPr>
          <w:rFonts w:ascii="Times New Roman" w:hAnsi="Times New Roman"/>
          <w:b/>
          <w:i/>
          <w:lang w:val="lt-LT"/>
        </w:rPr>
      </w:pPr>
      <w:r w:rsidRPr="00BA15FE">
        <w:rPr>
          <w:rFonts w:ascii="Times New Roman" w:hAnsi="Times New Roman"/>
          <w:b/>
          <w:i/>
          <w:lang w:val="lt-LT"/>
        </w:rPr>
        <w:t>Vaikų populiacija</w:t>
      </w:r>
    </w:p>
    <w:p w14:paraId="66253B26"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1-11 metų vaikams</w:t>
      </w:r>
    </w:p>
    <w:p w14:paraId="66253B27" w14:textId="77777777" w:rsidR="00BC1F9C" w:rsidRPr="00BA15FE" w:rsidRDefault="00BC1F9C" w:rsidP="00BC1F9C">
      <w:pPr>
        <w:spacing w:after="0" w:line="240" w:lineRule="auto"/>
        <w:rPr>
          <w:rFonts w:ascii="Times New Roman" w:hAnsi="Times New Roman"/>
          <w:lang w:val="lt-LT"/>
        </w:rPr>
      </w:pPr>
    </w:p>
    <w:p w14:paraId="66253B28"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Gastroezofaginio refliukso liga (GERL)</w:t>
      </w:r>
    </w:p>
    <w:p w14:paraId="66253B29"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Endoskopijos būdu patvirtinto erozinio refliuksinio ezofagito gydymas.</w:t>
      </w:r>
    </w:p>
    <w:p w14:paraId="66253B2A"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Gastroezofaginio refliukso ligos simptominis gydymas.</w:t>
      </w:r>
    </w:p>
    <w:p w14:paraId="66253B2B" w14:textId="77777777" w:rsidR="00BC1F9C" w:rsidRPr="00BA15FE" w:rsidRDefault="00BC1F9C" w:rsidP="00BC1F9C">
      <w:pPr>
        <w:spacing w:after="0" w:line="240" w:lineRule="auto"/>
        <w:rPr>
          <w:rFonts w:ascii="Times New Roman" w:hAnsi="Times New Roman"/>
          <w:lang w:val="lt-LT"/>
        </w:rPr>
      </w:pPr>
    </w:p>
    <w:p w14:paraId="66253B2C"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Vyresniems kaip 4 metų vaikams</w:t>
      </w:r>
    </w:p>
    <w:p w14:paraId="66253B2D"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Dvylikapirštės žarnos opos, sukeltos </w:t>
      </w:r>
      <w:r w:rsidRPr="00BA15FE">
        <w:rPr>
          <w:rFonts w:ascii="Times New Roman" w:hAnsi="Times New Roman"/>
          <w:i/>
          <w:lang w:val="lt-LT"/>
        </w:rPr>
        <w:t>Helicobacter pylori</w:t>
      </w:r>
      <w:r w:rsidRPr="00BA15FE">
        <w:rPr>
          <w:rFonts w:ascii="Times New Roman" w:hAnsi="Times New Roman"/>
          <w:lang w:val="lt-LT"/>
        </w:rPr>
        <w:t>, gydymas (vartojama kartu su antibiotikais).</w:t>
      </w:r>
    </w:p>
    <w:p w14:paraId="66253B2E" w14:textId="77777777" w:rsidR="00BC1F9C" w:rsidRPr="00BA15FE" w:rsidRDefault="00BC1F9C" w:rsidP="00BC1F9C">
      <w:pPr>
        <w:spacing w:after="0" w:line="240" w:lineRule="auto"/>
        <w:rPr>
          <w:rFonts w:ascii="Times New Roman" w:hAnsi="Times New Roman"/>
          <w:lang w:val="lt-LT"/>
        </w:rPr>
      </w:pPr>
    </w:p>
    <w:p w14:paraId="66253B2F" w14:textId="77777777" w:rsidR="00BC1F9C" w:rsidRPr="00BA15FE" w:rsidRDefault="00BC1F9C" w:rsidP="00BC1F9C">
      <w:pPr>
        <w:spacing w:after="0" w:line="240" w:lineRule="auto"/>
        <w:rPr>
          <w:rFonts w:ascii="Times New Roman" w:hAnsi="Times New Roman"/>
          <w:b/>
          <w:i/>
          <w:lang w:val="lt-LT"/>
        </w:rPr>
      </w:pPr>
      <w:r w:rsidRPr="00BA15FE">
        <w:rPr>
          <w:rFonts w:ascii="Times New Roman" w:hAnsi="Times New Roman"/>
          <w:b/>
          <w:i/>
          <w:lang w:val="lt-LT"/>
        </w:rPr>
        <w:t>Suaugusieji ir paaugliai nuo 12 metų</w:t>
      </w:r>
    </w:p>
    <w:p w14:paraId="66253B30"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Indikacijos pacientams nuo 12 metų nurodytos Nexium skrandyje neirių tablečių preparato charakteristikų santraukoje.</w:t>
      </w:r>
    </w:p>
    <w:p w14:paraId="66253B31" w14:textId="77777777" w:rsidR="00BC1F9C" w:rsidRPr="00BA15FE" w:rsidRDefault="00BC1F9C" w:rsidP="00BC1F9C">
      <w:pPr>
        <w:spacing w:after="0" w:line="240" w:lineRule="auto"/>
        <w:rPr>
          <w:rFonts w:ascii="Times New Roman" w:hAnsi="Times New Roman"/>
          <w:lang w:val="lt-LT"/>
        </w:rPr>
      </w:pPr>
    </w:p>
    <w:p w14:paraId="66253B32"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Nexium geriamąją suspensiją taip pat galima vartoti pacientams, kuriems sunku nuryti disperguojamąsias skrandyje neirias Nexium tabletes.</w:t>
      </w:r>
    </w:p>
    <w:p w14:paraId="66253B33" w14:textId="77777777" w:rsidR="00BC1F9C" w:rsidRPr="00BA15FE" w:rsidRDefault="00BC1F9C" w:rsidP="00BC1F9C">
      <w:pPr>
        <w:spacing w:after="0" w:line="240" w:lineRule="auto"/>
        <w:rPr>
          <w:rFonts w:ascii="Times New Roman" w:hAnsi="Times New Roman"/>
          <w:lang w:val="lt-LT"/>
        </w:rPr>
      </w:pPr>
    </w:p>
    <w:p w14:paraId="66253B34" w14:textId="77777777" w:rsidR="00BC1F9C" w:rsidRPr="00BA15FE" w:rsidRDefault="00BC1F9C" w:rsidP="00BC1F9C">
      <w:pPr>
        <w:spacing w:after="0" w:line="240" w:lineRule="auto"/>
        <w:ind w:left="567" w:hanging="567"/>
        <w:rPr>
          <w:rFonts w:ascii="Times New Roman" w:hAnsi="Times New Roman"/>
          <w:b/>
          <w:lang w:val="lt-LT"/>
        </w:rPr>
      </w:pPr>
      <w:bookmarkStart w:id="15" w:name="_Toc129243103"/>
      <w:bookmarkStart w:id="16" w:name="_Toc129243228"/>
      <w:r w:rsidRPr="00BA15FE">
        <w:rPr>
          <w:rFonts w:ascii="Times New Roman" w:hAnsi="Times New Roman"/>
          <w:b/>
          <w:lang w:val="lt-LT"/>
        </w:rPr>
        <w:t>4.2</w:t>
      </w:r>
      <w:r w:rsidRPr="00BA15FE">
        <w:rPr>
          <w:rFonts w:ascii="Times New Roman" w:hAnsi="Times New Roman"/>
          <w:b/>
          <w:lang w:val="lt-LT"/>
        </w:rPr>
        <w:tab/>
        <w:t>Dozavimas ir vartojimo metodas</w:t>
      </w:r>
      <w:bookmarkEnd w:id="15"/>
      <w:bookmarkEnd w:id="16"/>
    </w:p>
    <w:p w14:paraId="66253B35" w14:textId="77777777" w:rsidR="00BC1F9C" w:rsidRPr="00BA15FE" w:rsidRDefault="00BC1F9C" w:rsidP="00BC1F9C">
      <w:pPr>
        <w:spacing w:after="0" w:line="240" w:lineRule="auto"/>
        <w:rPr>
          <w:rFonts w:ascii="Times New Roman" w:hAnsi="Times New Roman"/>
          <w:lang w:val="lt-LT"/>
        </w:rPr>
      </w:pPr>
    </w:p>
    <w:p w14:paraId="66253B36"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Dozavimas</w:t>
      </w:r>
    </w:p>
    <w:p w14:paraId="66253B37" w14:textId="77777777" w:rsidR="00BC1F9C" w:rsidRPr="00BA15FE" w:rsidRDefault="00BC1F9C" w:rsidP="00BC1F9C">
      <w:pPr>
        <w:spacing w:after="0" w:line="240" w:lineRule="auto"/>
        <w:jc w:val="both"/>
        <w:rPr>
          <w:rFonts w:ascii="Times New Roman" w:hAnsi="Times New Roman"/>
          <w:lang w:val="lt-LT"/>
        </w:rPr>
      </w:pPr>
    </w:p>
    <w:p w14:paraId="66253B38"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Vaikų populiacija</w:t>
      </w:r>
    </w:p>
    <w:p w14:paraId="66253B39" w14:textId="77777777" w:rsidR="00BC1F9C" w:rsidRPr="00BA15FE" w:rsidRDefault="00BC1F9C" w:rsidP="00BC1F9C">
      <w:pPr>
        <w:spacing w:after="0" w:line="240" w:lineRule="auto"/>
        <w:jc w:val="both"/>
        <w:rPr>
          <w:rFonts w:ascii="Times New Roman" w:hAnsi="Times New Roman"/>
          <w:lang w:val="lt-LT"/>
        </w:rPr>
      </w:pPr>
    </w:p>
    <w:p w14:paraId="66253B3A"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 xml:space="preserve">1 </w:t>
      </w:r>
      <w:r w:rsidRPr="00BA15FE">
        <w:rPr>
          <w:rFonts w:ascii="Times New Roman" w:hAnsi="Times New Roman"/>
          <w:lang w:val="lt-LT"/>
        </w:rPr>
        <w:sym w:font="Symbol" w:char="F02D"/>
      </w:r>
      <w:r w:rsidRPr="00BA15FE">
        <w:rPr>
          <w:rFonts w:ascii="Times New Roman" w:hAnsi="Times New Roman"/>
          <w:lang w:val="lt-LT"/>
        </w:rPr>
        <w:t xml:space="preserve"> 11 metų vaikams, sveriantiems </w:t>
      </w:r>
      <w:r w:rsidRPr="00BA15FE">
        <w:rPr>
          <w:rFonts w:ascii="Times New Roman" w:hAnsi="Times New Roman"/>
          <w:lang w:val="lt-LT"/>
        </w:rPr>
        <w:sym w:font="Symbol" w:char="F0B3"/>
      </w:r>
      <w:r w:rsidRPr="00BA15FE">
        <w:rPr>
          <w:rFonts w:ascii="Times New Roman" w:hAnsi="Times New Roman"/>
          <w:lang w:val="lt-LT"/>
        </w:rPr>
        <w:t xml:space="preserve"> 10 kg</w:t>
      </w:r>
    </w:p>
    <w:p w14:paraId="66253B3B" w14:textId="77777777" w:rsidR="00BC1F9C" w:rsidRPr="00BA15FE" w:rsidRDefault="00BC1F9C" w:rsidP="00BC1F9C">
      <w:pPr>
        <w:spacing w:after="0" w:line="240" w:lineRule="auto"/>
        <w:jc w:val="both"/>
        <w:rPr>
          <w:rFonts w:ascii="Times New Roman" w:hAnsi="Times New Roman"/>
          <w:lang w:val="lt-LT"/>
        </w:rPr>
      </w:pPr>
    </w:p>
    <w:p w14:paraId="66253B3C"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Gastroezofaginio refliukso liga (GERL):</w:t>
      </w:r>
    </w:p>
    <w:p w14:paraId="66253B3D"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 endoskopijos būdu patvirtintam eroziniam refliuksiniam ezofagitui gydyti:</w:t>
      </w:r>
    </w:p>
    <w:p w14:paraId="66253B3E" w14:textId="77777777" w:rsidR="00BC1F9C" w:rsidRPr="00BA15FE" w:rsidRDefault="00BC1F9C" w:rsidP="00BC1F9C">
      <w:pPr>
        <w:numPr>
          <w:ilvl w:val="0"/>
          <w:numId w:val="7"/>
        </w:numPr>
        <w:spacing w:after="0" w:line="240" w:lineRule="auto"/>
        <w:jc w:val="both"/>
        <w:rPr>
          <w:rFonts w:ascii="Times New Roman" w:hAnsi="Times New Roman"/>
          <w:lang w:val="lt-LT"/>
        </w:rPr>
      </w:pPr>
      <w:r w:rsidRPr="00BA15FE">
        <w:rPr>
          <w:rFonts w:ascii="Times New Roman" w:hAnsi="Times New Roman"/>
          <w:lang w:val="lt-LT"/>
        </w:rPr>
        <w:t xml:space="preserve">sveriantiems </w:t>
      </w:r>
      <w:r w:rsidRPr="00BA15FE">
        <w:rPr>
          <w:rFonts w:ascii="Times New Roman" w:hAnsi="Times New Roman"/>
          <w:lang w:val="lt-LT"/>
        </w:rPr>
        <w:sym w:font="Symbol" w:char="F0B3"/>
      </w:r>
      <w:r w:rsidRPr="00BA15FE">
        <w:rPr>
          <w:rFonts w:ascii="Times New Roman" w:hAnsi="Times New Roman"/>
          <w:lang w:val="lt-LT"/>
        </w:rPr>
        <w:t xml:space="preserve">10 </w:t>
      </w:r>
      <w:r w:rsidRPr="00BA15FE">
        <w:rPr>
          <w:rFonts w:ascii="Times New Roman" w:hAnsi="Times New Roman"/>
          <w:lang w:val="lt-LT"/>
        </w:rPr>
        <w:sym w:font="Symbol" w:char="F02D"/>
      </w:r>
      <w:r w:rsidRPr="00BA15FE">
        <w:rPr>
          <w:rFonts w:ascii="Times New Roman" w:hAnsi="Times New Roman"/>
          <w:lang w:val="lt-LT"/>
        </w:rPr>
        <w:t xml:space="preserve"> </w:t>
      </w:r>
      <w:r w:rsidRPr="00BA15FE">
        <w:rPr>
          <w:rFonts w:ascii="Times New Roman" w:hAnsi="Times New Roman"/>
          <w:lang w:val="lt-LT"/>
        </w:rPr>
        <w:sym w:font="Symbol" w:char="F03C"/>
      </w:r>
      <w:r w:rsidRPr="00BA15FE">
        <w:rPr>
          <w:rFonts w:ascii="Times New Roman" w:hAnsi="Times New Roman"/>
          <w:lang w:val="lt-LT"/>
        </w:rPr>
        <w:t>20 kg: 10 mg 1 kartą per parą 8 savaites;</w:t>
      </w:r>
    </w:p>
    <w:p w14:paraId="66253B3F" w14:textId="77777777" w:rsidR="00BC1F9C" w:rsidRPr="00BA15FE" w:rsidRDefault="00BC1F9C" w:rsidP="00BC1F9C">
      <w:pPr>
        <w:numPr>
          <w:ilvl w:val="0"/>
          <w:numId w:val="7"/>
        </w:numPr>
        <w:spacing w:after="0" w:line="240" w:lineRule="auto"/>
        <w:jc w:val="both"/>
        <w:rPr>
          <w:rFonts w:ascii="Times New Roman" w:hAnsi="Times New Roman"/>
          <w:lang w:val="lt-LT"/>
        </w:rPr>
      </w:pPr>
      <w:r w:rsidRPr="00BA15FE">
        <w:rPr>
          <w:rFonts w:ascii="Times New Roman" w:hAnsi="Times New Roman"/>
          <w:lang w:val="lt-LT"/>
        </w:rPr>
        <w:t xml:space="preserve">sveriantiems </w:t>
      </w:r>
      <w:r w:rsidRPr="00BA15FE">
        <w:rPr>
          <w:rFonts w:ascii="Times New Roman" w:hAnsi="Times New Roman"/>
          <w:lang w:val="lt-LT"/>
        </w:rPr>
        <w:sym w:font="Symbol" w:char="F0B3"/>
      </w:r>
      <w:r w:rsidRPr="00BA15FE">
        <w:rPr>
          <w:rFonts w:ascii="Times New Roman" w:hAnsi="Times New Roman"/>
          <w:lang w:val="lt-LT"/>
        </w:rPr>
        <w:t>20 kg: 10 mg arba 20 mg 1 kartą per parą 8 savaites.</w:t>
      </w:r>
    </w:p>
    <w:p w14:paraId="66253B40" w14:textId="77777777" w:rsidR="00BC1F9C" w:rsidRPr="00BA15FE" w:rsidRDefault="00BC1F9C" w:rsidP="00BC1F9C">
      <w:pPr>
        <w:spacing w:after="0" w:line="240" w:lineRule="auto"/>
        <w:jc w:val="both"/>
        <w:rPr>
          <w:rFonts w:ascii="Times New Roman" w:hAnsi="Times New Roman"/>
          <w:lang w:val="lt-LT"/>
        </w:rPr>
      </w:pPr>
    </w:p>
    <w:p w14:paraId="66253B41"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 gastroezofaginio refliukso ligos simptominis gydymas:</w:t>
      </w:r>
    </w:p>
    <w:p w14:paraId="66253B42" w14:textId="77777777" w:rsidR="00BC1F9C" w:rsidRPr="00BA15FE" w:rsidRDefault="00BC1F9C" w:rsidP="00BC1F9C">
      <w:pPr>
        <w:numPr>
          <w:ilvl w:val="0"/>
          <w:numId w:val="8"/>
        </w:numPr>
        <w:spacing w:after="0" w:line="240" w:lineRule="auto"/>
        <w:jc w:val="both"/>
        <w:rPr>
          <w:rFonts w:ascii="Times New Roman" w:hAnsi="Times New Roman"/>
          <w:lang w:val="lt-LT"/>
        </w:rPr>
      </w:pPr>
      <w:r w:rsidRPr="00BA15FE">
        <w:rPr>
          <w:rFonts w:ascii="Times New Roman" w:hAnsi="Times New Roman"/>
          <w:lang w:val="lt-LT"/>
        </w:rPr>
        <w:t>10 mg 1 kartą per parą iki 8 savaičių.</w:t>
      </w:r>
    </w:p>
    <w:p w14:paraId="66253B43" w14:textId="77777777" w:rsidR="00BC1F9C" w:rsidRPr="00BA15FE" w:rsidRDefault="00BC1F9C" w:rsidP="00BC1F9C">
      <w:pPr>
        <w:spacing w:after="0" w:line="240" w:lineRule="auto"/>
        <w:jc w:val="both"/>
        <w:rPr>
          <w:rFonts w:ascii="Times New Roman" w:hAnsi="Times New Roman"/>
          <w:lang w:val="lt-LT"/>
        </w:rPr>
      </w:pPr>
    </w:p>
    <w:p w14:paraId="66253B44"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Didesnių kaip 1 mg/kg paros dozių poveikis netirtas.</w:t>
      </w:r>
    </w:p>
    <w:p w14:paraId="66253B45" w14:textId="77777777" w:rsidR="00BC1F9C" w:rsidRPr="00BA15FE" w:rsidRDefault="00BC1F9C" w:rsidP="00BC1F9C">
      <w:pPr>
        <w:spacing w:after="0" w:line="240" w:lineRule="auto"/>
        <w:jc w:val="both"/>
        <w:rPr>
          <w:rFonts w:ascii="Times New Roman" w:hAnsi="Times New Roman"/>
          <w:lang w:val="lt-LT"/>
        </w:rPr>
      </w:pPr>
    </w:p>
    <w:p w14:paraId="66253B46"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 xml:space="preserve">Vyresniems kaip 4 metų vaikams </w:t>
      </w:r>
    </w:p>
    <w:p w14:paraId="66253B47" w14:textId="77777777" w:rsidR="00BC1F9C" w:rsidRPr="00BA15FE" w:rsidRDefault="00BC1F9C" w:rsidP="00BC1F9C">
      <w:pPr>
        <w:spacing w:after="0" w:line="240" w:lineRule="auto"/>
        <w:jc w:val="both"/>
        <w:rPr>
          <w:rFonts w:ascii="Times New Roman" w:hAnsi="Times New Roman"/>
          <w:lang w:val="lt-LT"/>
        </w:rPr>
      </w:pPr>
    </w:p>
    <w:p w14:paraId="66253B48"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Dvylikapirštės žarnos opos, sukeltos Helicobacter pylori, gydymas</w:t>
      </w:r>
    </w:p>
    <w:p w14:paraId="66253B49"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Parenkant tinkamą sudėtinį gydymą, reikia atsižvelgti oficialias nacionalines, regionines ir vietines bakterijų atsparumo, gydymo trukmės (dažniausiai skiriama 7 dienas, bet kartais – iki 14) ir tinkamo antibakterinių vaistinių preparatų vartojimo rekomendacijas.</w:t>
      </w:r>
    </w:p>
    <w:p w14:paraId="66253B4A" w14:textId="77777777" w:rsidR="00BC1F9C" w:rsidRPr="00BA15FE" w:rsidRDefault="00BC1F9C" w:rsidP="00BC1F9C">
      <w:pPr>
        <w:autoSpaceDE w:val="0"/>
        <w:autoSpaceDN w:val="0"/>
        <w:adjustRightInd w:val="0"/>
        <w:spacing w:after="0" w:line="240" w:lineRule="auto"/>
        <w:rPr>
          <w:rFonts w:ascii="Times New Roman" w:hAnsi="Times New Roman"/>
          <w:lang w:val="lt-LT"/>
        </w:rPr>
      </w:pPr>
    </w:p>
    <w:p w14:paraId="66253B4B"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Gydymą turi kontroliuoti specialistas.</w:t>
      </w:r>
    </w:p>
    <w:p w14:paraId="66253B4C" w14:textId="77777777" w:rsidR="00BC1F9C" w:rsidRPr="00BA15FE" w:rsidRDefault="00BC1F9C" w:rsidP="00BC1F9C">
      <w:pPr>
        <w:autoSpaceDE w:val="0"/>
        <w:autoSpaceDN w:val="0"/>
        <w:adjustRightInd w:val="0"/>
        <w:spacing w:after="0" w:line="240" w:lineRule="auto"/>
        <w:rPr>
          <w:rFonts w:ascii="Times New Roman" w:hAnsi="Times New Roman"/>
          <w:b/>
          <w:lang w:val="lt-LT"/>
        </w:rPr>
      </w:pPr>
    </w:p>
    <w:p w14:paraId="66253B4D"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Rekomenduojamas ezomeprazolo dozavimas:</w:t>
      </w:r>
    </w:p>
    <w:p w14:paraId="66253B4E" w14:textId="77777777" w:rsidR="00BC1F9C" w:rsidRPr="00BA15FE" w:rsidRDefault="00BC1F9C" w:rsidP="00BC1F9C">
      <w:pPr>
        <w:spacing w:after="0" w:line="240" w:lineRule="auto"/>
        <w:jc w:val="both"/>
        <w:rPr>
          <w:rFonts w:ascii="Times New Roman" w:hAnsi="Times New Roman"/>
          <w:lang w:val="lt-LT"/>
        </w:rPr>
      </w:pPr>
    </w:p>
    <w:tbl>
      <w:tblPr>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68"/>
        <w:gridCol w:w="7938"/>
      </w:tblGrid>
      <w:tr w:rsidR="00BC1F9C" w:rsidRPr="00BA15FE" w14:paraId="66253B51" w14:textId="77777777" w:rsidTr="004507CD">
        <w:tc>
          <w:tcPr>
            <w:tcW w:w="1668" w:type="dxa"/>
            <w:tcBorders>
              <w:top w:val="single" w:sz="4" w:space="0" w:color="auto"/>
              <w:bottom w:val="single" w:sz="4" w:space="0" w:color="auto"/>
              <w:right w:val="single" w:sz="4" w:space="0" w:color="auto"/>
            </w:tcBorders>
          </w:tcPr>
          <w:p w14:paraId="66253B4F"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Svoris</w:t>
            </w:r>
          </w:p>
        </w:tc>
        <w:tc>
          <w:tcPr>
            <w:tcW w:w="7938" w:type="dxa"/>
            <w:tcBorders>
              <w:top w:val="single" w:sz="4" w:space="0" w:color="auto"/>
              <w:left w:val="single" w:sz="4" w:space="0" w:color="auto"/>
              <w:bottom w:val="single" w:sz="4" w:space="0" w:color="auto"/>
            </w:tcBorders>
          </w:tcPr>
          <w:p w14:paraId="66253B50"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Dozavimas</w:t>
            </w:r>
          </w:p>
        </w:tc>
      </w:tr>
      <w:tr w:rsidR="00BC1F9C" w:rsidRPr="00FF2F57" w14:paraId="66253B54" w14:textId="77777777" w:rsidTr="004507CD">
        <w:tc>
          <w:tcPr>
            <w:tcW w:w="1668" w:type="dxa"/>
            <w:tcBorders>
              <w:top w:val="single" w:sz="4" w:space="0" w:color="auto"/>
              <w:bottom w:val="single" w:sz="4" w:space="0" w:color="auto"/>
              <w:right w:val="single" w:sz="4" w:space="0" w:color="auto"/>
            </w:tcBorders>
          </w:tcPr>
          <w:p w14:paraId="66253B52"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&lt; 30 kg</w:t>
            </w:r>
          </w:p>
        </w:tc>
        <w:tc>
          <w:tcPr>
            <w:tcW w:w="7938" w:type="dxa"/>
            <w:tcBorders>
              <w:top w:val="single" w:sz="4" w:space="0" w:color="auto"/>
              <w:left w:val="single" w:sz="4" w:space="0" w:color="auto"/>
              <w:bottom w:val="single" w:sz="4" w:space="0" w:color="auto"/>
            </w:tcBorders>
          </w:tcPr>
          <w:p w14:paraId="66253B53"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Derinys su dviem antibiotikais: po 10 mg Nexium, 25 mg/kg kūno svorio amoksicilino ir 7,5 mg/kg kūno svorio klaritromicino 2 kartus per parą, 1 savaitę.</w:t>
            </w:r>
          </w:p>
        </w:tc>
      </w:tr>
      <w:tr w:rsidR="00BC1F9C" w:rsidRPr="00BA15FE" w14:paraId="66253B57" w14:textId="77777777" w:rsidTr="004507CD">
        <w:tc>
          <w:tcPr>
            <w:tcW w:w="1668" w:type="dxa"/>
            <w:tcBorders>
              <w:top w:val="single" w:sz="4" w:space="0" w:color="auto"/>
              <w:bottom w:val="single" w:sz="4" w:space="0" w:color="auto"/>
              <w:right w:val="single" w:sz="4" w:space="0" w:color="auto"/>
            </w:tcBorders>
          </w:tcPr>
          <w:p w14:paraId="66253B55"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30 - 40 kg</w:t>
            </w:r>
          </w:p>
        </w:tc>
        <w:tc>
          <w:tcPr>
            <w:tcW w:w="7938" w:type="dxa"/>
            <w:tcBorders>
              <w:top w:val="single" w:sz="4" w:space="0" w:color="auto"/>
              <w:left w:val="single" w:sz="4" w:space="0" w:color="auto"/>
              <w:bottom w:val="single" w:sz="4" w:space="0" w:color="auto"/>
            </w:tcBorders>
          </w:tcPr>
          <w:p w14:paraId="66253B56"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Derinys su dviem antibiotikais: po 20 mg Nexium, 750 mg amoksicilino ir 7,5 mg/kg kūno svorio klaritromicino 2 kartus per parą, 1 savaitę.</w:t>
            </w:r>
          </w:p>
        </w:tc>
      </w:tr>
      <w:tr w:rsidR="00BC1F9C" w:rsidRPr="00BA15FE" w14:paraId="66253B5A" w14:textId="77777777" w:rsidTr="004507CD">
        <w:tc>
          <w:tcPr>
            <w:tcW w:w="1668" w:type="dxa"/>
            <w:tcBorders>
              <w:top w:val="single" w:sz="4" w:space="0" w:color="auto"/>
              <w:bottom w:val="single" w:sz="4" w:space="0" w:color="auto"/>
              <w:right w:val="single" w:sz="4" w:space="0" w:color="auto"/>
            </w:tcBorders>
          </w:tcPr>
          <w:p w14:paraId="66253B58"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&gt; 40 kg</w:t>
            </w:r>
          </w:p>
        </w:tc>
        <w:tc>
          <w:tcPr>
            <w:tcW w:w="7938" w:type="dxa"/>
            <w:tcBorders>
              <w:top w:val="single" w:sz="4" w:space="0" w:color="auto"/>
              <w:left w:val="single" w:sz="4" w:space="0" w:color="auto"/>
              <w:bottom w:val="single" w:sz="4" w:space="0" w:color="auto"/>
            </w:tcBorders>
          </w:tcPr>
          <w:p w14:paraId="66253B59"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Derinys su dviem antibiotikais: po 20 mg Nexium, 1 g amoksicilino ir 500 mg klaritromicino 2 kartus per parą, 1 savaitę.</w:t>
            </w:r>
          </w:p>
        </w:tc>
      </w:tr>
    </w:tbl>
    <w:p w14:paraId="66253B5B" w14:textId="77777777" w:rsidR="00BC1F9C" w:rsidRPr="00BA15FE" w:rsidRDefault="00BC1F9C" w:rsidP="00BC1F9C">
      <w:pPr>
        <w:spacing w:after="0" w:line="240" w:lineRule="auto"/>
        <w:jc w:val="both"/>
        <w:rPr>
          <w:rFonts w:ascii="Times New Roman" w:hAnsi="Times New Roman"/>
          <w:lang w:val="lt-LT"/>
        </w:rPr>
      </w:pPr>
    </w:p>
    <w:p w14:paraId="66253B5C" w14:textId="77777777" w:rsidR="00BC1F9C" w:rsidRPr="00BA15FE" w:rsidRDefault="00BC1F9C" w:rsidP="00BC1F9C">
      <w:pPr>
        <w:spacing w:after="0" w:line="240" w:lineRule="auto"/>
        <w:rPr>
          <w:rFonts w:ascii="Times New Roman" w:hAnsi="Times New Roman"/>
          <w:i/>
          <w:lang w:val="lt-LT"/>
        </w:rPr>
      </w:pPr>
      <w:r w:rsidRPr="00BA15FE">
        <w:rPr>
          <w:rFonts w:ascii="Times New Roman" w:hAnsi="Times New Roman"/>
          <w:i/>
          <w:lang w:val="lt-LT"/>
        </w:rPr>
        <w:t>Vaikams iki 1 metų amžiaus</w:t>
      </w:r>
    </w:p>
    <w:p w14:paraId="66253B5D"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Ezomeprazolo vartojimo kūdikiams iki 1 metų amžiaus patirties yra nedaug, todėl jiems šis vaistinis preparatas nerekomenduojamas (žr. 5.1 skyrių).</w:t>
      </w:r>
    </w:p>
    <w:p w14:paraId="66253B5E" w14:textId="77777777" w:rsidR="00BC1F9C" w:rsidRPr="00BA15FE" w:rsidRDefault="00BC1F9C" w:rsidP="00BC1F9C">
      <w:pPr>
        <w:autoSpaceDE w:val="0"/>
        <w:autoSpaceDN w:val="0"/>
        <w:adjustRightInd w:val="0"/>
        <w:spacing w:after="0" w:line="240" w:lineRule="auto"/>
        <w:rPr>
          <w:rFonts w:ascii="Times New Roman" w:hAnsi="Times New Roman"/>
          <w:lang w:val="lt-LT"/>
        </w:rPr>
      </w:pPr>
    </w:p>
    <w:p w14:paraId="66253B5F" w14:textId="77777777" w:rsidR="00BC1F9C" w:rsidRPr="00BA15FE" w:rsidRDefault="00BC1F9C" w:rsidP="00BC1F9C">
      <w:pPr>
        <w:autoSpaceDE w:val="0"/>
        <w:autoSpaceDN w:val="0"/>
        <w:adjustRightInd w:val="0"/>
        <w:spacing w:after="0" w:line="240" w:lineRule="auto"/>
        <w:rPr>
          <w:rFonts w:ascii="Times New Roman" w:hAnsi="Times New Roman"/>
          <w:i/>
          <w:lang w:val="lt-LT"/>
        </w:rPr>
      </w:pPr>
      <w:r w:rsidRPr="00BA15FE">
        <w:rPr>
          <w:rFonts w:ascii="Times New Roman" w:hAnsi="Times New Roman"/>
          <w:i/>
          <w:lang w:val="lt-LT"/>
        </w:rPr>
        <w:t>Suaugusiems ir paaugliams nuo 12 metų</w:t>
      </w:r>
    </w:p>
    <w:p w14:paraId="66253B60"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Dozavimas pacientams nuo 12 metų pateikiamas Nexium skrandyje neirių tablečių preparato charakteristikų santraukoje.</w:t>
      </w:r>
    </w:p>
    <w:p w14:paraId="66253B61" w14:textId="77777777" w:rsidR="00BC1F9C" w:rsidRPr="00BA15FE" w:rsidRDefault="00BC1F9C" w:rsidP="00BC1F9C">
      <w:pPr>
        <w:spacing w:after="0" w:line="240" w:lineRule="auto"/>
        <w:rPr>
          <w:rFonts w:ascii="Times New Roman" w:hAnsi="Times New Roman"/>
          <w:lang w:val="lt-LT"/>
        </w:rPr>
      </w:pPr>
    </w:p>
    <w:p w14:paraId="66253B62"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Ypatingos populiacijos</w:t>
      </w:r>
    </w:p>
    <w:p w14:paraId="66253B63" w14:textId="77777777" w:rsidR="00BC1F9C" w:rsidRPr="00BA15FE" w:rsidRDefault="00BC1F9C" w:rsidP="00BC1F9C">
      <w:pPr>
        <w:spacing w:after="0" w:line="240" w:lineRule="auto"/>
        <w:rPr>
          <w:rFonts w:ascii="Times New Roman" w:hAnsi="Times New Roman"/>
          <w:lang w:val="lt-LT"/>
        </w:rPr>
      </w:pPr>
    </w:p>
    <w:p w14:paraId="66253B64" w14:textId="77777777" w:rsidR="00BC1F9C" w:rsidRPr="00BA15FE" w:rsidRDefault="00BC1F9C" w:rsidP="00BC1F9C">
      <w:pPr>
        <w:spacing w:after="0" w:line="240" w:lineRule="auto"/>
        <w:outlineLvl w:val="4"/>
        <w:rPr>
          <w:rFonts w:ascii="Times New Roman" w:hAnsi="Times New Roman"/>
          <w:i/>
          <w:lang w:val="lt-LT"/>
        </w:rPr>
      </w:pPr>
      <w:r w:rsidRPr="00BA15FE">
        <w:rPr>
          <w:rFonts w:ascii="Times New Roman" w:hAnsi="Times New Roman"/>
          <w:i/>
          <w:color w:val="000000"/>
          <w:lang w:val="lt-LT"/>
        </w:rPr>
        <w:t>Pacientams, kurių inkstų funkcija sutrikusi</w:t>
      </w:r>
      <w:r w:rsidRPr="00BA15FE">
        <w:rPr>
          <w:rFonts w:ascii="Times New Roman" w:hAnsi="Times New Roman"/>
          <w:i/>
          <w:lang w:val="lt-LT"/>
        </w:rPr>
        <w:t xml:space="preserve"> </w:t>
      </w:r>
    </w:p>
    <w:p w14:paraId="66253B65"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Pacientams, sergantiems inkstų nepakankamumu, dozės koreguoti nereikia. Šio vaisto vartojimo sunkiu inkstų nepakankamumu sergantiems pacientams patirties yra nedaug, todėl jiems jo skiriama atsargiai (žr. 5.2 skyrių).</w:t>
      </w:r>
    </w:p>
    <w:p w14:paraId="66253B66" w14:textId="77777777" w:rsidR="00BC1F9C" w:rsidRPr="00BA15FE" w:rsidRDefault="00BC1F9C" w:rsidP="00BC1F9C">
      <w:pPr>
        <w:spacing w:after="0" w:line="240" w:lineRule="auto"/>
        <w:rPr>
          <w:rFonts w:ascii="Times New Roman" w:hAnsi="Times New Roman"/>
          <w:lang w:val="lt-LT"/>
        </w:rPr>
      </w:pPr>
    </w:p>
    <w:p w14:paraId="66253B67" w14:textId="77777777" w:rsidR="00BC1F9C" w:rsidRPr="00BA15FE" w:rsidRDefault="00BC1F9C" w:rsidP="00BC1F9C">
      <w:pPr>
        <w:spacing w:after="0" w:line="240" w:lineRule="auto"/>
        <w:rPr>
          <w:rFonts w:ascii="Times New Roman" w:hAnsi="Times New Roman"/>
          <w:i/>
          <w:lang w:val="lt-LT"/>
        </w:rPr>
      </w:pPr>
      <w:r w:rsidRPr="00BA15FE">
        <w:rPr>
          <w:rFonts w:ascii="Times New Roman" w:hAnsi="Times New Roman"/>
          <w:i/>
          <w:lang w:val="lt-LT"/>
        </w:rPr>
        <w:t>Pacientams, kurių kepenų funkcija sutrikusi</w:t>
      </w:r>
    </w:p>
    <w:p w14:paraId="66253B68"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 xml:space="preserve">Pacientams, sergantiems lengvo ar vidutinio laipsnio kepenų nepakankamumu, šio vaisto dozės koreguoti nereikia. Didžiausia paros dozė sunkiu kepenų nepakankamumu sergantiems 12 metų ir vyresniems pacientams – 20 mg. Sunkiu kepenų nepakankamumu sergantiems 1 </w:t>
      </w:r>
      <w:r w:rsidRPr="00BA15FE">
        <w:rPr>
          <w:rFonts w:ascii="Times New Roman" w:hAnsi="Times New Roman"/>
          <w:lang w:val="lt-LT"/>
        </w:rPr>
        <w:noBreakHyphen/>
        <w:t xml:space="preserve"> 11 metų vaikams negalima vartoti didesnės kaip 10 mg dozės (žr. 5.2 skyrių).</w:t>
      </w:r>
    </w:p>
    <w:p w14:paraId="66253B69" w14:textId="77777777" w:rsidR="00BC1F9C" w:rsidRPr="00BA15FE" w:rsidRDefault="00BC1F9C" w:rsidP="00BC1F9C">
      <w:pPr>
        <w:spacing w:after="0" w:line="240" w:lineRule="auto"/>
        <w:jc w:val="both"/>
        <w:rPr>
          <w:rFonts w:ascii="Times New Roman" w:hAnsi="Times New Roman"/>
          <w:lang w:val="lt-LT"/>
        </w:rPr>
      </w:pPr>
    </w:p>
    <w:p w14:paraId="66253B6A" w14:textId="77777777" w:rsidR="00BC1F9C" w:rsidRPr="00BA15FE" w:rsidRDefault="00BC1F9C" w:rsidP="00BC1F9C">
      <w:pPr>
        <w:spacing w:after="0" w:line="240" w:lineRule="auto"/>
        <w:rPr>
          <w:rFonts w:ascii="Times New Roman" w:hAnsi="Times New Roman"/>
          <w:i/>
          <w:lang w:val="lt-LT"/>
        </w:rPr>
      </w:pPr>
      <w:r w:rsidRPr="00BA15FE">
        <w:rPr>
          <w:rFonts w:ascii="Times New Roman" w:hAnsi="Times New Roman"/>
          <w:i/>
          <w:lang w:val="lt-LT"/>
        </w:rPr>
        <w:t>Senyviems žmonėms</w:t>
      </w:r>
    </w:p>
    <w:p w14:paraId="66253B6B"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Senyviems žmonėms dozės koreguoti nereikia.</w:t>
      </w:r>
    </w:p>
    <w:p w14:paraId="66253B6C" w14:textId="77777777" w:rsidR="00BC1F9C" w:rsidRPr="00BA15FE" w:rsidRDefault="00BC1F9C" w:rsidP="00BC1F9C">
      <w:pPr>
        <w:spacing w:after="0" w:line="240" w:lineRule="auto"/>
        <w:jc w:val="both"/>
        <w:rPr>
          <w:rFonts w:ascii="Times New Roman" w:hAnsi="Times New Roman"/>
          <w:lang w:val="lt-LT"/>
        </w:rPr>
      </w:pPr>
    </w:p>
    <w:p w14:paraId="66253B6D" w14:textId="77777777" w:rsidR="00BC1F9C" w:rsidRPr="00BA15FE" w:rsidRDefault="00BC1F9C" w:rsidP="00BC1F9C">
      <w:pPr>
        <w:autoSpaceDE w:val="0"/>
        <w:autoSpaceDN w:val="0"/>
        <w:adjustRightInd w:val="0"/>
        <w:spacing w:after="0" w:line="240" w:lineRule="auto"/>
        <w:rPr>
          <w:rFonts w:ascii="Times New Roman" w:hAnsi="Times New Roman"/>
          <w:b/>
          <w:u w:val="single"/>
          <w:lang w:val="lt-LT"/>
        </w:rPr>
      </w:pPr>
      <w:r w:rsidRPr="00BA15FE">
        <w:rPr>
          <w:rFonts w:ascii="Times New Roman" w:hAnsi="Times New Roman"/>
          <w:u w:val="single"/>
          <w:lang w:val="lt-LT"/>
        </w:rPr>
        <w:t>Vartojimo metodas</w:t>
      </w:r>
    </w:p>
    <w:p w14:paraId="66253B6E" w14:textId="77777777" w:rsidR="00BC1F9C" w:rsidRPr="00BA15FE" w:rsidRDefault="00BC1F9C" w:rsidP="00BC1F9C">
      <w:pPr>
        <w:autoSpaceDE w:val="0"/>
        <w:autoSpaceDN w:val="0"/>
        <w:adjustRightInd w:val="0"/>
        <w:spacing w:after="0" w:line="240" w:lineRule="auto"/>
        <w:rPr>
          <w:rFonts w:ascii="Times New Roman" w:hAnsi="Times New Roman"/>
          <w:b/>
          <w:u w:val="single"/>
          <w:lang w:val="lt-LT"/>
        </w:rPr>
      </w:pPr>
    </w:p>
    <w:p w14:paraId="66253B6F"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 xml:space="preserve">Jeigu reikia 10 mg dozės, 10 mg paketėlio turinys supilamas į stilinę, kurioje yra 15 ml vandens. Jeigu reikia 20 mg dozės, dviejų 10 mg paketėlių turinys supilamas į stiklinę, kurioje yra 30 ml vandens. Gazuoto vandens naudoti negalima. Skystis pamaišomas, kol granulės disperguosis, ir palaukiama kelias minutes, kol jis sutirštės. Paskui skystis dar kartą pamaišomas ir ne vėliau kaip per 30 min. </w:t>
      </w:r>
      <w:r w:rsidRPr="00BA15FE">
        <w:rPr>
          <w:rFonts w:ascii="Times New Roman" w:hAnsi="Times New Roman"/>
          <w:lang w:val="lt-LT"/>
        </w:rPr>
        <w:lastRenderedPageBreak/>
        <w:t>išgeriamas. Granulių negalima kramtyti ar traiškyti. Paskui stiklinė dar kartą praskalaujama su 15 ml vandens, kuris paskui išgeriamas.</w:t>
      </w:r>
    </w:p>
    <w:p w14:paraId="66253B70" w14:textId="77777777" w:rsidR="00BC1F9C" w:rsidRPr="00BA15FE" w:rsidRDefault="00BC1F9C" w:rsidP="00BC1F9C">
      <w:pPr>
        <w:autoSpaceDE w:val="0"/>
        <w:autoSpaceDN w:val="0"/>
        <w:adjustRightInd w:val="0"/>
        <w:spacing w:after="0" w:line="240" w:lineRule="auto"/>
        <w:rPr>
          <w:rFonts w:ascii="Times New Roman" w:hAnsi="Times New Roman"/>
          <w:lang w:val="lt-LT"/>
        </w:rPr>
      </w:pPr>
    </w:p>
    <w:p w14:paraId="66253B71"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Ruošimo ir vartojimo instrukcija pacientams, turintiems nosies ir skrandžio ar skrandžio vamzdelį, pateikiama žr. 6.6 skyriuje.</w:t>
      </w:r>
    </w:p>
    <w:p w14:paraId="66253B72" w14:textId="77777777" w:rsidR="00BC1F9C" w:rsidRPr="00BA15FE" w:rsidRDefault="00BC1F9C" w:rsidP="00BC1F9C">
      <w:pPr>
        <w:spacing w:after="0" w:line="240" w:lineRule="auto"/>
        <w:jc w:val="both"/>
        <w:rPr>
          <w:rFonts w:ascii="Times New Roman" w:hAnsi="Times New Roman"/>
          <w:lang w:val="lt-LT"/>
        </w:rPr>
      </w:pPr>
    </w:p>
    <w:p w14:paraId="66253B73" w14:textId="77777777" w:rsidR="00BC1F9C" w:rsidRPr="00BA15FE" w:rsidRDefault="00BC1F9C" w:rsidP="00BC1F9C">
      <w:pPr>
        <w:keepLines/>
        <w:tabs>
          <w:tab w:val="left" w:pos="567"/>
        </w:tabs>
        <w:spacing w:after="0" w:line="240" w:lineRule="auto"/>
        <w:ind w:left="567" w:hanging="567"/>
        <w:outlineLvl w:val="2"/>
        <w:rPr>
          <w:rFonts w:ascii="Times New Roman" w:hAnsi="Times New Roman"/>
          <w:b/>
          <w:kern w:val="28"/>
          <w:lang w:val="lt-LT"/>
        </w:rPr>
      </w:pPr>
      <w:bookmarkStart w:id="17" w:name="_Toc129243104"/>
      <w:bookmarkStart w:id="18" w:name="_Toc129243229"/>
      <w:r w:rsidRPr="00BA15FE">
        <w:rPr>
          <w:rFonts w:ascii="Times New Roman" w:hAnsi="Times New Roman"/>
          <w:b/>
          <w:kern w:val="28"/>
          <w:lang w:val="lt-LT"/>
        </w:rPr>
        <w:t>4.3</w:t>
      </w:r>
      <w:r w:rsidRPr="00BA15FE">
        <w:rPr>
          <w:rFonts w:ascii="Times New Roman" w:hAnsi="Times New Roman"/>
          <w:b/>
          <w:kern w:val="28"/>
          <w:lang w:val="lt-LT"/>
        </w:rPr>
        <w:tab/>
        <w:t>Kontraindikacijos</w:t>
      </w:r>
      <w:bookmarkEnd w:id="17"/>
      <w:bookmarkEnd w:id="18"/>
    </w:p>
    <w:p w14:paraId="66253B74" w14:textId="77777777" w:rsidR="00BC1F9C" w:rsidRPr="00BA15FE" w:rsidRDefault="00BC1F9C" w:rsidP="00BC1F9C">
      <w:pPr>
        <w:spacing w:after="0" w:line="240" w:lineRule="auto"/>
        <w:jc w:val="both"/>
        <w:rPr>
          <w:rFonts w:ascii="Times New Roman" w:hAnsi="Times New Roman"/>
          <w:lang w:val="lt-LT"/>
        </w:rPr>
      </w:pPr>
    </w:p>
    <w:p w14:paraId="66253B75"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Padidėjęs jautrumas veikliajai arba bet kuriai 6.1 skyriuje nurodytai pagalbinei medžiagai.</w:t>
      </w:r>
    </w:p>
    <w:p w14:paraId="66253B76" w14:textId="77777777" w:rsidR="00BC1F9C" w:rsidRPr="00BA15FE" w:rsidRDefault="00BC1F9C" w:rsidP="00BC1F9C">
      <w:pPr>
        <w:spacing w:after="0" w:line="240" w:lineRule="auto"/>
        <w:rPr>
          <w:rFonts w:ascii="Times New Roman" w:hAnsi="Times New Roman"/>
          <w:position w:val="6"/>
          <w:lang w:val="lt-LT"/>
        </w:rPr>
      </w:pPr>
    </w:p>
    <w:p w14:paraId="66253B77"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Ezomeprazolo negalima vartoti kartu su nelfinaviru (žr. 4.5 skyrių).</w:t>
      </w:r>
    </w:p>
    <w:p w14:paraId="66253B78" w14:textId="77777777" w:rsidR="00BC1F9C" w:rsidRPr="00BA15FE" w:rsidRDefault="00BC1F9C" w:rsidP="00BC1F9C">
      <w:pPr>
        <w:spacing w:after="0" w:line="240" w:lineRule="auto"/>
        <w:jc w:val="both"/>
        <w:rPr>
          <w:rFonts w:ascii="Times New Roman" w:hAnsi="Times New Roman"/>
          <w:lang w:val="lt-LT"/>
        </w:rPr>
      </w:pPr>
    </w:p>
    <w:p w14:paraId="66253B79" w14:textId="77777777" w:rsidR="00BC1F9C" w:rsidRPr="00BA15FE" w:rsidRDefault="00BC1F9C" w:rsidP="00BC1F9C">
      <w:pPr>
        <w:keepLines/>
        <w:tabs>
          <w:tab w:val="left" w:pos="567"/>
        </w:tabs>
        <w:spacing w:after="0" w:line="240" w:lineRule="auto"/>
        <w:ind w:left="567" w:hanging="567"/>
        <w:outlineLvl w:val="2"/>
        <w:rPr>
          <w:rFonts w:ascii="Times New Roman" w:hAnsi="Times New Roman"/>
          <w:b/>
          <w:kern w:val="28"/>
          <w:lang w:val="lt-LT"/>
        </w:rPr>
      </w:pPr>
      <w:bookmarkStart w:id="19" w:name="_Toc129243105"/>
      <w:bookmarkStart w:id="20" w:name="_Toc129243230"/>
      <w:r w:rsidRPr="00BA15FE">
        <w:rPr>
          <w:rFonts w:ascii="Times New Roman" w:hAnsi="Times New Roman"/>
          <w:b/>
          <w:kern w:val="28"/>
          <w:lang w:val="lt-LT"/>
        </w:rPr>
        <w:t>4.4</w:t>
      </w:r>
      <w:r w:rsidRPr="00BA15FE">
        <w:rPr>
          <w:rFonts w:ascii="Times New Roman" w:hAnsi="Times New Roman"/>
          <w:b/>
          <w:kern w:val="28"/>
          <w:lang w:val="lt-LT"/>
        </w:rPr>
        <w:tab/>
        <w:t>Specialūs įspėjimai ir atsargumo priemonės</w:t>
      </w:r>
      <w:bookmarkEnd w:id="19"/>
      <w:bookmarkEnd w:id="20"/>
    </w:p>
    <w:p w14:paraId="66253B7A" w14:textId="77777777" w:rsidR="00BC1F9C" w:rsidRPr="00BA15FE" w:rsidRDefault="00BC1F9C" w:rsidP="00BC1F9C">
      <w:pPr>
        <w:spacing w:after="0" w:line="240" w:lineRule="auto"/>
        <w:rPr>
          <w:rFonts w:ascii="Times New Roman" w:hAnsi="Times New Roman"/>
          <w:lang w:val="lt-LT"/>
        </w:rPr>
      </w:pPr>
    </w:p>
    <w:p w14:paraId="66253B7B"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Jei yra pavojingų simptomų (pvz., gerokai sumažėjus svoriui to nesiekiant, kartojantis vėmimui, disfagijai, hematemezei ar melenai) arba įtarus ar diagnozavus skrandžio opą, būtina ištirti, ar pacientas neserga piktybine liga (Nexium gali palengvinti jos simptomus ir suvėlinti diagnozės nustatymą).</w:t>
      </w:r>
    </w:p>
    <w:p w14:paraId="66253B7C" w14:textId="77777777" w:rsidR="00BC1F9C" w:rsidRPr="00BA15FE" w:rsidRDefault="00BC1F9C" w:rsidP="00BC1F9C">
      <w:pPr>
        <w:spacing w:after="0" w:line="240" w:lineRule="auto"/>
        <w:rPr>
          <w:rFonts w:ascii="Times New Roman" w:hAnsi="Times New Roman"/>
          <w:lang w:val="lt-LT"/>
        </w:rPr>
      </w:pPr>
    </w:p>
    <w:p w14:paraId="66253B7D"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Ilgalaikis vartojimas</w:t>
      </w:r>
    </w:p>
    <w:p w14:paraId="66253B7E"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Pacientų, kurie ilgai (ypač ilgiau kaip metus) vartoja šį vaistą, būklę reikia reguliariai tikrinti. Ilgalaikis gydymas tinka suaugusiems ir paaugliams (12 metų ir vyresniems, žr. 4.1 skyrių).</w:t>
      </w:r>
    </w:p>
    <w:p w14:paraId="66253B7F" w14:textId="77777777" w:rsidR="00BC1F9C" w:rsidRPr="00BA15FE" w:rsidRDefault="00BC1F9C" w:rsidP="00BC1F9C">
      <w:pPr>
        <w:spacing w:after="0" w:line="240" w:lineRule="auto"/>
        <w:rPr>
          <w:rFonts w:ascii="Times New Roman" w:hAnsi="Times New Roman"/>
          <w:lang w:val="lt-LT"/>
        </w:rPr>
      </w:pPr>
    </w:p>
    <w:p w14:paraId="66253B80"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Vartojimas pagal poreikį</w:t>
      </w:r>
    </w:p>
    <w:p w14:paraId="66253B81"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Pacientams, kurie vartoja šį vaistą pagal poreikį, reikia patarti, kad, jei pasikeistų simptomų pobūdis, pasikonsultuotų su gydytoju. Vaikams vartojimas pagal poreikį netirtas, todėl nerekomenduojamas.</w:t>
      </w:r>
    </w:p>
    <w:p w14:paraId="66253B82" w14:textId="77777777" w:rsidR="00BC1F9C" w:rsidRPr="00BA15FE" w:rsidRDefault="00BC1F9C" w:rsidP="00BC1F9C">
      <w:pPr>
        <w:spacing w:after="0" w:line="240" w:lineRule="auto"/>
        <w:rPr>
          <w:rFonts w:ascii="Times New Roman" w:hAnsi="Times New Roman"/>
          <w:lang w:val="lt-LT"/>
        </w:rPr>
      </w:pPr>
    </w:p>
    <w:p w14:paraId="66253B83"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i/>
          <w:u w:val="single"/>
          <w:lang w:val="lt-LT"/>
        </w:rPr>
        <w:t>Helicobacter Pylori</w:t>
      </w:r>
      <w:r w:rsidRPr="00BA15FE">
        <w:rPr>
          <w:rFonts w:ascii="Times New Roman" w:hAnsi="Times New Roman"/>
          <w:u w:val="single"/>
          <w:lang w:val="lt-LT"/>
        </w:rPr>
        <w:t xml:space="preserve"> išnaikinimas</w:t>
      </w:r>
    </w:p>
    <w:p w14:paraId="66253B84"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Jeigu ezomeprazolo skiriama norint išnaikinti </w:t>
      </w:r>
      <w:r w:rsidRPr="00BA15FE">
        <w:rPr>
          <w:rFonts w:ascii="Times New Roman" w:hAnsi="Times New Roman"/>
          <w:i/>
          <w:lang w:val="lt-LT"/>
        </w:rPr>
        <w:t>Helicobacter pylori</w:t>
      </w:r>
      <w:r w:rsidRPr="00BA15FE">
        <w:rPr>
          <w:rFonts w:ascii="Times New Roman" w:hAnsi="Times New Roman"/>
          <w:lang w:val="lt-LT"/>
        </w:rPr>
        <w:t>, būtina atsižvelgti į galimą visų trijų derinio komponentų sąveiką su kitais vaistiniais preparatais.  Klaritromicinas stipriai slopina CYP3A4, todėl skiriant trijų vaistinių preparatų derinį reikia atsižvelgti į kontraindikacijas klaritromicinui vartoti ir (jei pacientas kartu vartoja CYP3A4 metabolizuojamų vaistinių preparatų, pvz., cizaprido) jo sąveiką.</w:t>
      </w:r>
    </w:p>
    <w:p w14:paraId="66253B85" w14:textId="77777777" w:rsidR="00BC1F9C" w:rsidRPr="00BA15FE" w:rsidRDefault="00BC1F9C" w:rsidP="00BC1F9C">
      <w:pPr>
        <w:spacing w:after="0" w:line="240" w:lineRule="auto"/>
        <w:rPr>
          <w:rFonts w:ascii="Times New Roman" w:hAnsi="Times New Roman"/>
          <w:lang w:val="lt-LT"/>
        </w:rPr>
      </w:pPr>
    </w:p>
    <w:p w14:paraId="66253B86"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Virškinimo trakto infekcijos</w:t>
      </w:r>
    </w:p>
    <w:p w14:paraId="66253B87"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Gydymas protonų siurblio inhibitoriais gali šiek tiek padidinti virškinimo trakto infekcijų (pvz., </w:t>
      </w:r>
      <w:r w:rsidRPr="00BA15FE">
        <w:rPr>
          <w:rFonts w:ascii="Times New Roman" w:hAnsi="Times New Roman"/>
          <w:i/>
          <w:lang w:val="lt-LT"/>
        </w:rPr>
        <w:t>Salmonella</w:t>
      </w:r>
      <w:r w:rsidRPr="00BA15FE">
        <w:rPr>
          <w:rFonts w:ascii="Times New Roman" w:hAnsi="Times New Roman"/>
          <w:lang w:val="lt-LT"/>
        </w:rPr>
        <w:t xml:space="preserve"> ir </w:t>
      </w:r>
      <w:r w:rsidRPr="00BA15FE">
        <w:rPr>
          <w:rFonts w:ascii="Times New Roman" w:hAnsi="Times New Roman"/>
          <w:i/>
          <w:lang w:val="lt-LT"/>
        </w:rPr>
        <w:t>Campylobacter</w:t>
      </w:r>
      <w:r w:rsidRPr="00BA15FE">
        <w:rPr>
          <w:rFonts w:ascii="Times New Roman" w:hAnsi="Times New Roman"/>
          <w:lang w:val="lt-LT"/>
        </w:rPr>
        <w:t>) riziką (žr. 5.1 skyrių).</w:t>
      </w:r>
    </w:p>
    <w:p w14:paraId="66253B88" w14:textId="77777777" w:rsidR="00BC1F9C" w:rsidRPr="00BA15FE" w:rsidRDefault="00BC1F9C" w:rsidP="00BC1F9C">
      <w:pPr>
        <w:spacing w:after="0" w:line="240" w:lineRule="auto"/>
        <w:rPr>
          <w:rFonts w:ascii="Times New Roman" w:hAnsi="Times New Roman"/>
          <w:lang w:val="lt-LT"/>
        </w:rPr>
      </w:pPr>
    </w:p>
    <w:p w14:paraId="66253B89"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Vitamino B</w:t>
      </w:r>
      <w:r w:rsidRPr="00BA15FE">
        <w:rPr>
          <w:rFonts w:ascii="Times New Roman" w:hAnsi="Times New Roman"/>
          <w:u w:val="single"/>
          <w:vertAlign w:val="subscript"/>
          <w:lang w:val="lt-LT"/>
        </w:rPr>
        <w:t>12</w:t>
      </w:r>
      <w:r w:rsidRPr="00BA15FE">
        <w:rPr>
          <w:rFonts w:ascii="Times New Roman" w:hAnsi="Times New Roman"/>
          <w:u w:val="single"/>
          <w:lang w:val="lt-LT"/>
        </w:rPr>
        <w:t xml:space="preserve"> absorbcija</w:t>
      </w:r>
    </w:p>
    <w:p w14:paraId="66253B8A"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Ezomeprazolas, kaip ir visi kiti rūgštingumą mažinantys vaistiniai preparatai, gali sumažinti absorbuojamą vitamino B</w:t>
      </w:r>
      <w:r w:rsidRPr="00BA15FE">
        <w:rPr>
          <w:rFonts w:ascii="Times New Roman" w:hAnsi="Times New Roman"/>
          <w:vertAlign w:val="subscript"/>
          <w:lang w:val="lt-LT"/>
        </w:rPr>
        <w:t>12</w:t>
      </w:r>
      <w:r w:rsidRPr="00BA15FE">
        <w:rPr>
          <w:rFonts w:ascii="Times New Roman" w:hAnsi="Times New Roman"/>
          <w:lang w:val="lt-LT"/>
        </w:rPr>
        <w:t xml:space="preserve"> (cianokobalamino) kiekį dėl sukeliamos hipochlorhidrijos ar achlorhidrijos. Į tai būtina atsižvelgti, jei vitamino  B</w:t>
      </w:r>
      <w:r w:rsidRPr="00BA15FE">
        <w:rPr>
          <w:rFonts w:ascii="Times New Roman" w:hAnsi="Times New Roman"/>
          <w:vertAlign w:val="subscript"/>
          <w:lang w:val="lt-LT"/>
        </w:rPr>
        <w:t>12</w:t>
      </w:r>
      <w:r w:rsidRPr="00BA15FE">
        <w:rPr>
          <w:rFonts w:ascii="Times New Roman" w:hAnsi="Times New Roman"/>
          <w:lang w:val="lt-LT"/>
        </w:rPr>
        <w:t xml:space="preserve"> atsargos organizme yra mažesnės arba yra jo absorbcijos sumažėjimo rizikos veiksnių, o šio vaistinio preparato skiriama ilgai.</w:t>
      </w:r>
    </w:p>
    <w:p w14:paraId="66253B8B" w14:textId="77777777" w:rsidR="00BC1F9C" w:rsidRPr="00BA15FE" w:rsidRDefault="00BC1F9C" w:rsidP="00BC1F9C">
      <w:pPr>
        <w:spacing w:after="0" w:line="240" w:lineRule="auto"/>
        <w:rPr>
          <w:rFonts w:ascii="Times New Roman" w:hAnsi="Times New Roman"/>
          <w:lang w:val="lt-LT"/>
        </w:rPr>
      </w:pPr>
    </w:p>
    <w:p w14:paraId="66253B8C"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Hipomagnezemija</w:t>
      </w:r>
    </w:p>
    <w:p w14:paraId="66253B8D"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Gauta pranešimų apie sunkią hipomagnezemiją, pasireiškusią bent 3 mėnesius (dauguma atvejų - 1 metus) vartojus protonų siurblio inhibitorių, pvz., ezomeprazolo. Dėl hipomagnezemijos gali pasireikšti sunkių sutrikimų (pvz., nuovargis, tetanija, delyras, traukuliai, svaigulys ir skilvelinė aritmija), bet ji gali prasidėti pamažu ir ilgai likti nepastebėta. Hipomagnezemija dažniausiai palengvėdavo vartojant magnio pakaitiniam gydymui ir nutraukus protonų siurblio inhibitorių vartojimą.</w:t>
      </w:r>
    </w:p>
    <w:p w14:paraId="66253B8E"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Jeigu numatomas ilgalaikis gydymas protonų siurblio inhibitoriais arba pacientas kartu su jais vartoja digoksino ar hipomagnezemiją galinčių sukelti vaistinių preparatų (pvz., diuretikų), sveikatos priežiūros specialistai turi apsvarstyti, ar nereikėtų tirti magnio koncentracijos prieš pradedant vartoti protonų siurblio inhibitorių ir periodiškai gydymo metu.</w:t>
      </w:r>
    </w:p>
    <w:p w14:paraId="66253B8F" w14:textId="77777777" w:rsidR="00BC1F9C" w:rsidRPr="00BA15FE" w:rsidRDefault="00BC1F9C" w:rsidP="00BC1F9C">
      <w:pPr>
        <w:spacing w:after="0" w:line="240" w:lineRule="auto"/>
        <w:rPr>
          <w:rFonts w:ascii="Times New Roman" w:hAnsi="Times New Roman"/>
          <w:lang w:val="lt-LT"/>
        </w:rPr>
      </w:pPr>
    </w:p>
    <w:p w14:paraId="66253B90"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lastRenderedPageBreak/>
        <w:t>Lūžių rizika</w:t>
      </w:r>
    </w:p>
    <w:p w14:paraId="66253B91"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Protonų siurblio inhibitoriai, ypač vartojami didelėmis dozėmis ir ilgai (daugiau kaip 1 metus), gali šiek tiek padidinti šlaunikaulio, riešo ir stuburo lūžių riziką, ypač senyvame amžiuje arba esant kitų pripažintų rizikos veiksnių. Stebėjimo tyrimų duomenimis, protonų siurblio inhibitoriai gali padidinti bendrą lūžių riziką 10-40 %. Dalį šio padidėjimo gali nulemti kiti rizikos veiksniai. Pacientams, kuriems yra osteoporozės rizika, būtina galiojančias klinikines rekomendacijas atitinkanti priežiūra bei pakankamo vitamino D ir kalcio kiekio vartojimas.</w:t>
      </w:r>
    </w:p>
    <w:p w14:paraId="66253B92" w14:textId="77777777" w:rsidR="00BC1F9C" w:rsidRPr="00BA15FE" w:rsidRDefault="00BC1F9C" w:rsidP="00BC1F9C">
      <w:pPr>
        <w:spacing w:after="0" w:line="240" w:lineRule="auto"/>
        <w:rPr>
          <w:rFonts w:ascii="Times New Roman" w:hAnsi="Times New Roman"/>
          <w:lang w:val="lt-LT"/>
        </w:rPr>
      </w:pPr>
    </w:p>
    <w:p w14:paraId="66253B93" w14:textId="77777777" w:rsidR="00BC1F9C" w:rsidRPr="00BA15FE" w:rsidRDefault="00BC1F9C" w:rsidP="00BC1F9C">
      <w:pPr>
        <w:spacing w:after="0" w:line="240" w:lineRule="auto"/>
        <w:rPr>
          <w:rFonts w:ascii="Times New Roman" w:hAnsi="Times New Roman"/>
          <w:i/>
          <w:lang w:val="lt-LT"/>
        </w:rPr>
      </w:pPr>
      <w:r w:rsidRPr="00BA15FE">
        <w:rPr>
          <w:rFonts w:ascii="Times New Roman" w:hAnsi="Times New Roman"/>
          <w:i/>
          <w:lang w:val="lt-LT"/>
        </w:rPr>
        <w:t>Poūmė odos raudonoji vilkligė (PORV)</w:t>
      </w:r>
    </w:p>
    <w:p w14:paraId="66253B94"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Nexium. Jeigu po ankstesnio gydymo protonų siurblio inhibitoriumi pacientui išsivystė PORV, PORV pavojus vartojant kitus protonų siurblio inhibitorius gali būti didesnis.</w:t>
      </w:r>
    </w:p>
    <w:p w14:paraId="66253B95" w14:textId="77777777" w:rsidR="00BC1F9C" w:rsidRPr="00BA15FE" w:rsidRDefault="00BC1F9C" w:rsidP="00BC1F9C">
      <w:pPr>
        <w:spacing w:after="0" w:line="240" w:lineRule="auto"/>
        <w:rPr>
          <w:rFonts w:ascii="Times New Roman" w:hAnsi="Times New Roman"/>
          <w:lang w:val="lt-LT"/>
        </w:rPr>
      </w:pPr>
    </w:p>
    <w:p w14:paraId="66253B96"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Derinimas su kitais vaistiniais preparatais</w:t>
      </w:r>
    </w:p>
    <w:p w14:paraId="66253B97"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Ezomeprazolo nerekomenduojama vartoti kartu su atazanaviru (žr. 4.5 skyrių). Jeigu manoma, kad atazanaviro vartojimas kartu su protonų siurblio inhibitoriumi neišvengiamas, rekomenduojamas atidus klinikinis stebėjimas ir atazanaviro, vartojamo kartu su 100 mg ritonaviro, dozės padidinimas iki 400 mg; ezomeprazolo dozė turi neviršyti 20 mg.</w:t>
      </w:r>
    </w:p>
    <w:p w14:paraId="66253B98" w14:textId="77777777" w:rsidR="00BC1F9C" w:rsidRPr="00BA15FE" w:rsidRDefault="00BC1F9C" w:rsidP="00BC1F9C">
      <w:pPr>
        <w:spacing w:after="0" w:line="240" w:lineRule="auto"/>
        <w:rPr>
          <w:rFonts w:ascii="Times New Roman" w:hAnsi="Times New Roman"/>
          <w:lang w:val="lt-LT"/>
        </w:rPr>
      </w:pPr>
    </w:p>
    <w:p w14:paraId="66253B99"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Ezomeprazolas slopina CYP2C19. Pradedant ar baigiant gydymą ezomeprazolu, reikia įvertinti galimą jo sąveiką su CYP2C19 metabolizuojamas vaistiniais preparatais. Pastebėta sąveika tarp klopidogrelio ir ezomeprazolo (žr. 4.5 skyrių), kurios klinikinė reikšmė nežinoma. Atsargumo dėlei ezomeprazolo nereikėtų vartoti kartu su klopidogreliu.</w:t>
      </w:r>
    </w:p>
    <w:p w14:paraId="66253B9A" w14:textId="77777777" w:rsidR="00BC1F9C" w:rsidRPr="00BA15FE" w:rsidRDefault="00BC1F9C" w:rsidP="00BC1F9C">
      <w:pPr>
        <w:spacing w:after="0" w:line="240" w:lineRule="auto"/>
        <w:rPr>
          <w:rFonts w:ascii="Times New Roman" w:hAnsi="Times New Roman"/>
          <w:lang w:val="lt-LT"/>
        </w:rPr>
      </w:pPr>
    </w:p>
    <w:p w14:paraId="66253B9B"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Skiriant ezomeprazolo pagal poreikį, reikia įvertinti galimos jo sąveikos su kitais vaistais pasekmes atsižvelgiant į ezomeprazolo koncentracijos plazmoje kitimą (žr. 4.5 skyrių).</w:t>
      </w:r>
    </w:p>
    <w:p w14:paraId="66253B9C" w14:textId="2FC2D538" w:rsidR="00BC1F9C" w:rsidRPr="00BA15FE" w:rsidRDefault="00BC1F9C" w:rsidP="00BC1F9C">
      <w:pPr>
        <w:spacing w:after="0" w:line="240" w:lineRule="auto"/>
        <w:rPr>
          <w:rFonts w:ascii="Times New Roman" w:hAnsi="Times New Roman"/>
          <w:lang w:val="lt-LT"/>
        </w:rPr>
      </w:pPr>
    </w:p>
    <w:p w14:paraId="6298046E" w14:textId="13DC7E14" w:rsidR="0043357E" w:rsidRPr="008C7F5A" w:rsidRDefault="0043357E" w:rsidP="0043357E">
      <w:pPr>
        <w:spacing w:after="0" w:line="240" w:lineRule="auto"/>
        <w:rPr>
          <w:rFonts w:ascii="Times New Roman" w:hAnsi="Times New Roman"/>
          <w:i/>
          <w:iCs/>
          <w:lang w:val="lt-LT"/>
        </w:rPr>
      </w:pPr>
      <w:r w:rsidRPr="008C7F5A">
        <w:rPr>
          <w:rFonts w:ascii="Times New Roman" w:hAnsi="Times New Roman"/>
          <w:i/>
          <w:iCs/>
          <w:lang w:val="lt-LT"/>
        </w:rPr>
        <w:t>Sunkios odos nepageidaujamos reakcijos (S</w:t>
      </w:r>
      <w:r w:rsidR="007B04E3" w:rsidRPr="008C7F5A">
        <w:rPr>
          <w:rFonts w:ascii="Times New Roman" w:hAnsi="Times New Roman"/>
          <w:i/>
          <w:iCs/>
          <w:lang w:val="lt-LT"/>
        </w:rPr>
        <w:t>ONR</w:t>
      </w:r>
      <w:r w:rsidR="00002EAB" w:rsidRPr="00BA15FE">
        <w:rPr>
          <w:rFonts w:ascii="Times New Roman" w:hAnsi="Times New Roman"/>
          <w:i/>
          <w:iCs/>
          <w:lang w:val="lt-LT"/>
        </w:rPr>
        <w:t>V</w:t>
      </w:r>
      <w:r w:rsidRPr="008C7F5A">
        <w:rPr>
          <w:rFonts w:ascii="Times New Roman" w:hAnsi="Times New Roman"/>
          <w:i/>
          <w:iCs/>
          <w:lang w:val="lt-LT"/>
        </w:rPr>
        <w:t>)</w:t>
      </w:r>
    </w:p>
    <w:p w14:paraId="7CEECB4C" w14:textId="4EAF54DF" w:rsidR="0043357E" w:rsidRPr="00BA15FE" w:rsidRDefault="0043357E" w:rsidP="0043357E">
      <w:pPr>
        <w:spacing w:after="0" w:line="240" w:lineRule="auto"/>
        <w:rPr>
          <w:rFonts w:ascii="Times New Roman" w:hAnsi="Times New Roman"/>
          <w:lang w:val="lt-LT"/>
        </w:rPr>
      </w:pPr>
      <w:r w:rsidRPr="00BA15FE">
        <w:rPr>
          <w:rFonts w:ascii="Times New Roman" w:hAnsi="Times New Roman"/>
          <w:lang w:val="lt-LT"/>
        </w:rPr>
        <w:t xml:space="preserve">Labai retai pranešta apie </w:t>
      </w:r>
      <w:r w:rsidR="00E11CC5" w:rsidRPr="00BA15FE">
        <w:rPr>
          <w:rFonts w:ascii="Times New Roman" w:hAnsi="Times New Roman"/>
          <w:lang w:val="lt-LT"/>
        </w:rPr>
        <w:t xml:space="preserve">su </w:t>
      </w:r>
      <w:r w:rsidR="000926D9" w:rsidRPr="00BA15FE">
        <w:rPr>
          <w:rFonts w:ascii="Times New Roman" w:hAnsi="Times New Roman"/>
          <w:lang w:val="lt-LT"/>
        </w:rPr>
        <w:t>ezomeprazol</w:t>
      </w:r>
      <w:r w:rsidR="00E11CC5" w:rsidRPr="00BA15FE">
        <w:rPr>
          <w:rFonts w:ascii="Times New Roman" w:hAnsi="Times New Roman"/>
          <w:lang w:val="lt-LT"/>
        </w:rPr>
        <w:t xml:space="preserve">o vartojimu susijusias </w:t>
      </w:r>
      <w:r w:rsidRPr="00BA15FE">
        <w:rPr>
          <w:rFonts w:ascii="Times New Roman" w:hAnsi="Times New Roman"/>
          <w:lang w:val="lt-LT"/>
        </w:rPr>
        <w:t>sunkias odos nepageidaujamas reakcijas (S</w:t>
      </w:r>
      <w:r w:rsidR="00E57F4C" w:rsidRPr="00BA15FE">
        <w:rPr>
          <w:rFonts w:ascii="Times New Roman" w:hAnsi="Times New Roman"/>
          <w:lang w:val="lt-LT"/>
        </w:rPr>
        <w:t>ONRV</w:t>
      </w:r>
      <w:r w:rsidRPr="00BA15FE">
        <w:rPr>
          <w:rFonts w:ascii="Times New Roman" w:hAnsi="Times New Roman"/>
          <w:lang w:val="lt-LT"/>
        </w:rPr>
        <w:t>)</w:t>
      </w:r>
      <w:r w:rsidR="00E11CC5" w:rsidRPr="00BA15FE">
        <w:rPr>
          <w:rFonts w:ascii="Times New Roman" w:hAnsi="Times New Roman"/>
          <w:lang w:val="lt-LT"/>
        </w:rPr>
        <w:t>, kurios gali būti pavojingos gyvybei</w:t>
      </w:r>
      <w:r w:rsidR="007B04E3" w:rsidRPr="00BA15FE">
        <w:rPr>
          <w:rFonts w:ascii="Times New Roman" w:hAnsi="Times New Roman"/>
          <w:lang w:val="lt-LT"/>
        </w:rPr>
        <w:t>:</w:t>
      </w:r>
      <w:r w:rsidRPr="00BA15FE">
        <w:rPr>
          <w:rFonts w:ascii="Times New Roman" w:hAnsi="Times New Roman"/>
          <w:lang w:val="lt-LT"/>
        </w:rPr>
        <w:t xml:space="preserve"> daugiaform</w:t>
      </w:r>
      <w:r w:rsidR="007B04E3" w:rsidRPr="00BA15FE">
        <w:rPr>
          <w:rFonts w:ascii="Times New Roman" w:hAnsi="Times New Roman"/>
          <w:lang w:val="lt-LT"/>
        </w:rPr>
        <w:t>ę</w:t>
      </w:r>
      <w:r w:rsidRPr="00BA15FE">
        <w:rPr>
          <w:rFonts w:ascii="Times New Roman" w:hAnsi="Times New Roman"/>
          <w:lang w:val="lt-LT"/>
        </w:rPr>
        <w:t xml:space="preserve"> eritem</w:t>
      </w:r>
      <w:r w:rsidR="007B04E3" w:rsidRPr="00BA15FE">
        <w:rPr>
          <w:rFonts w:ascii="Times New Roman" w:hAnsi="Times New Roman"/>
          <w:lang w:val="lt-LT"/>
        </w:rPr>
        <w:t>ą</w:t>
      </w:r>
      <w:r w:rsidRPr="00BA15FE">
        <w:rPr>
          <w:rFonts w:ascii="Times New Roman" w:hAnsi="Times New Roman"/>
          <w:lang w:val="lt-LT"/>
        </w:rPr>
        <w:t xml:space="preserve"> (</w:t>
      </w:r>
      <w:r w:rsidR="007B04E3" w:rsidRPr="00BA15FE">
        <w:rPr>
          <w:rFonts w:ascii="Times New Roman" w:hAnsi="Times New Roman"/>
          <w:lang w:val="lt-LT"/>
        </w:rPr>
        <w:t>D</w:t>
      </w:r>
      <w:r w:rsidRPr="00BA15FE">
        <w:rPr>
          <w:rFonts w:ascii="Times New Roman" w:hAnsi="Times New Roman"/>
          <w:lang w:val="lt-LT"/>
        </w:rPr>
        <w:t xml:space="preserve">E), </w:t>
      </w:r>
      <w:r w:rsidR="00462D33">
        <w:rPr>
          <w:rFonts w:ascii="Times New Roman" w:hAnsi="Times New Roman"/>
          <w:lang w:val="lt-LT"/>
        </w:rPr>
        <w:t>Stivenso-Džonsono (</w:t>
      </w:r>
      <w:r w:rsidR="001B4B72" w:rsidRPr="008C7F5A">
        <w:rPr>
          <w:rFonts w:ascii="Times New Roman" w:hAnsi="Times New Roman"/>
          <w:lang w:val="lt-LT"/>
        </w:rPr>
        <w:t>Stevens-Johnson</w:t>
      </w:r>
      <w:r w:rsidR="00462D33">
        <w:rPr>
          <w:rFonts w:ascii="Times New Roman" w:hAnsi="Times New Roman"/>
          <w:lang w:val="lt-LT"/>
        </w:rPr>
        <w:t>)</w:t>
      </w:r>
      <w:r w:rsidR="001B4B72" w:rsidRPr="008C7F5A">
        <w:rPr>
          <w:rFonts w:ascii="Times New Roman" w:hAnsi="Times New Roman"/>
          <w:lang w:val="lt-LT"/>
        </w:rPr>
        <w:t xml:space="preserve"> </w:t>
      </w:r>
      <w:r w:rsidRPr="00BA15FE">
        <w:rPr>
          <w:rFonts w:ascii="Times New Roman" w:hAnsi="Times New Roman"/>
          <w:lang w:val="lt-LT"/>
        </w:rPr>
        <w:t>sindrom</w:t>
      </w:r>
      <w:r w:rsidR="001B4B72" w:rsidRPr="00BA15FE">
        <w:rPr>
          <w:rFonts w:ascii="Times New Roman" w:hAnsi="Times New Roman"/>
          <w:lang w:val="lt-LT"/>
        </w:rPr>
        <w:t>ą</w:t>
      </w:r>
      <w:r w:rsidRPr="00BA15FE">
        <w:rPr>
          <w:rFonts w:ascii="Times New Roman" w:hAnsi="Times New Roman"/>
          <w:lang w:val="lt-LT"/>
        </w:rPr>
        <w:t xml:space="preserve"> (SJS), toksin</w:t>
      </w:r>
      <w:r w:rsidR="001B4B72" w:rsidRPr="00BA15FE">
        <w:rPr>
          <w:rFonts w:ascii="Times New Roman" w:hAnsi="Times New Roman"/>
          <w:lang w:val="lt-LT"/>
        </w:rPr>
        <w:t>ę</w:t>
      </w:r>
      <w:r w:rsidRPr="00BA15FE">
        <w:rPr>
          <w:rFonts w:ascii="Times New Roman" w:hAnsi="Times New Roman"/>
          <w:lang w:val="lt-LT"/>
        </w:rPr>
        <w:t xml:space="preserve"> epidermio nekroliz</w:t>
      </w:r>
      <w:r w:rsidR="001B4B72" w:rsidRPr="00BA15FE">
        <w:rPr>
          <w:rFonts w:ascii="Times New Roman" w:hAnsi="Times New Roman"/>
          <w:lang w:val="lt-LT"/>
        </w:rPr>
        <w:t>ę</w:t>
      </w:r>
      <w:r w:rsidRPr="00BA15FE">
        <w:rPr>
          <w:rFonts w:ascii="Times New Roman" w:hAnsi="Times New Roman"/>
          <w:lang w:val="lt-LT"/>
        </w:rPr>
        <w:t xml:space="preserve"> (TEN) </w:t>
      </w:r>
      <w:r w:rsidR="001B4B72" w:rsidRPr="00BA15FE">
        <w:rPr>
          <w:rFonts w:ascii="Times New Roman" w:hAnsi="Times New Roman"/>
          <w:lang w:val="lt-LT"/>
        </w:rPr>
        <w:t xml:space="preserve">bei </w:t>
      </w:r>
      <w:r w:rsidRPr="00BA15FE">
        <w:rPr>
          <w:rFonts w:ascii="Times New Roman" w:hAnsi="Times New Roman"/>
          <w:lang w:val="lt-LT"/>
        </w:rPr>
        <w:t>reakcij</w:t>
      </w:r>
      <w:r w:rsidR="001B4B72" w:rsidRPr="00BA15FE">
        <w:rPr>
          <w:rFonts w:ascii="Times New Roman" w:hAnsi="Times New Roman"/>
          <w:lang w:val="lt-LT"/>
        </w:rPr>
        <w:t>ą</w:t>
      </w:r>
      <w:r w:rsidRPr="00BA15FE">
        <w:rPr>
          <w:rFonts w:ascii="Times New Roman" w:hAnsi="Times New Roman"/>
          <w:lang w:val="lt-LT"/>
        </w:rPr>
        <w:t xml:space="preserve"> į vaistą su eozinofilija ir sisteminiais simptomais (DRESS).</w:t>
      </w:r>
    </w:p>
    <w:p w14:paraId="6FFA0C8E" w14:textId="77777777" w:rsidR="0043357E" w:rsidRPr="00BA15FE" w:rsidRDefault="0043357E" w:rsidP="0043357E">
      <w:pPr>
        <w:spacing w:after="0" w:line="240" w:lineRule="auto"/>
        <w:rPr>
          <w:rFonts w:ascii="Times New Roman" w:hAnsi="Times New Roman"/>
          <w:lang w:val="lt-LT"/>
        </w:rPr>
      </w:pPr>
    </w:p>
    <w:p w14:paraId="66C09DCB" w14:textId="184EF14F" w:rsidR="0043357E" w:rsidRPr="00BA15FE" w:rsidRDefault="00F84F3B" w:rsidP="0043357E">
      <w:pPr>
        <w:spacing w:after="0" w:line="240" w:lineRule="auto"/>
        <w:rPr>
          <w:rFonts w:ascii="Times New Roman" w:hAnsi="Times New Roman"/>
          <w:lang w:val="lt-LT"/>
        </w:rPr>
      </w:pPr>
      <w:r w:rsidRPr="00BA15FE">
        <w:rPr>
          <w:rFonts w:ascii="Times New Roman" w:hAnsi="Times New Roman"/>
          <w:lang w:val="lt-LT"/>
        </w:rPr>
        <w:t>R</w:t>
      </w:r>
      <w:r w:rsidR="0043357E" w:rsidRPr="00BA15FE">
        <w:rPr>
          <w:rFonts w:ascii="Times New Roman" w:hAnsi="Times New Roman"/>
          <w:lang w:val="lt-LT"/>
        </w:rPr>
        <w:t xml:space="preserve">eikia informuoti </w:t>
      </w:r>
      <w:r w:rsidRPr="00BA15FE">
        <w:rPr>
          <w:rFonts w:ascii="Times New Roman" w:hAnsi="Times New Roman"/>
          <w:lang w:val="lt-LT"/>
        </w:rPr>
        <w:t xml:space="preserve">pacientus </w:t>
      </w:r>
      <w:r w:rsidR="0043357E" w:rsidRPr="00BA15FE">
        <w:rPr>
          <w:rFonts w:ascii="Times New Roman" w:hAnsi="Times New Roman"/>
          <w:lang w:val="lt-LT"/>
        </w:rPr>
        <w:t>apie sunki</w:t>
      </w:r>
      <w:r w:rsidR="00345F68" w:rsidRPr="00BA15FE">
        <w:rPr>
          <w:rFonts w:ascii="Times New Roman" w:hAnsi="Times New Roman"/>
          <w:lang w:val="lt-LT"/>
        </w:rPr>
        <w:t>ų</w:t>
      </w:r>
      <w:r w:rsidR="0043357E" w:rsidRPr="00BA15FE">
        <w:rPr>
          <w:rFonts w:ascii="Times New Roman" w:hAnsi="Times New Roman"/>
          <w:lang w:val="lt-LT"/>
        </w:rPr>
        <w:t xml:space="preserve"> odos reakcij</w:t>
      </w:r>
      <w:r w:rsidR="00345F68" w:rsidRPr="00BA15FE">
        <w:rPr>
          <w:rFonts w:ascii="Times New Roman" w:hAnsi="Times New Roman"/>
          <w:lang w:val="lt-LT"/>
        </w:rPr>
        <w:t>ų</w:t>
      </w:r>
      <w:r w:rsidR="0043357E" w:rsidRPr="00BA15FE">
        <w:rPr>
          <w:rFonts w:ascii="Times New Roman" w:hAnsi="Times New Roman"/>
          <w:lang w:val="lt-LT"/>
        </w:rPr>
        <w:t xml:space="preserve"> </w:t>
      </w:r>
      <w:r w:rsidRPr="00BA15FE">
        <w:rPr>
          <w:rFonts w:ascii="Times New Roman" w:hAnsi="Times New Roman"/>
          <w:lang w:val="lt-LT"/>
        </w:rPr>
        <w:t>(DE</w:t>
      </w:r>
      <w:r w:rsidR="00345F68" w:rsidRPr="00BA15FE">
        <w:rPr>
          <w:rFonts w:ascii="Times New Roman" w:hAnsi="Times New Roman"/>
          <w:lang w:val="lt-LT"/>
        </w:rPr>
        <w:t xml:space="preserve">, </w:t>
      </w:r>
      <w:r w:rsidR="0043357E" w:rsidRPr="00BA15FE">
        <w:rPr>
          <w:rFonts w:ascii="Times New Roman" w:hAnsi="Times New Roman"/>
          <w:lang w:val="lt-LT"/>
        </w:rPr>
        <w:t>SJS</w:t>
      </w:r>
      <w:r w:rsidR="00345F68" w:rsidRPr="00BA15FE">
        <w:rPr>
          <w:rFonts w:ascii="Times New Roman" w:hAnsi="Times New Roman"/>
          <w:lang w:val="lt-LT"/>
        </w:rPr>
        <w:t xml:space="preserve">, </w:t>
      </w:r>
      <w:r w:rsidR="0043357E" w:rsidRPr="00BA15FE">
        <w:rPr>
          <w:rFonts w:ascii="Times New Roman" w:hAnsi="Times New Roman"/>
          <w:lang w:val="lt-LT"/>
        </w:rPr>
        <w:t>TEN</w:t>
      </w:r>
      <w:r w:rsidR="00345F68" w:rsidRPr="00BA15FE">
        <w:rPr>
          <w:rFonts w:ascii="Times New Roman" w:hAnsi="Times New Roman"/>
          <w:lang w:val="lt-LT"/>
        </w:rPr>
        <w:t xml:space="preserve"> ir </w:t>
      </w:r>
      <w:r w:rsidR="0043357E" w:rsidRPr="00BA15FE">
        <w:rPr>
          <w:rFonts w:ascii="Times New Roman" w:hAnsi="Times New Roman"/>
          <w:lang w:val="lt-LT"/>
        </w:rPr>
        <w:t>DRESS</w:t>
      </w:r>
      <w:r w:rsidR="006D471B" w:rsidRPr="00BA15FE">
        <w:rPr>
          <w:rFonts w:ascii="Times New Roman" w:hAnsi="Times New Roman"/>
          <w:lang w:val="lt-LT"/>
        </w:rPr>
        <w:t>)</w:t>
      </w:r>
      <w:r w:rsidR="0043357E" w:rsidRPr="00BA15FE">
        <w:rPr>
          <w:rFonts w:ascii="Times New Roman" w:hAnsi="Times New Roman"/>
          <w:lang w:val="lt-LT"/>
        </w:rPr>
        <w:t xml:space="preserve"> požymius ir simptomus</w:t>
      </w:r>
      <w:r w:rsidR="006D471B" w:rsidRPr="00BA15FE">
        <w:rPr>
          <w:rFonts w:ascii="Times New Roman" w:hAnsi="Times New Roman"/>
          <w:lang w:val="lt-LT"/>
        </w:rPr>
        <w:t xml:space="preserve"> bei patarti nedelsiant kreiptis į gydytoją</w:t>
      </w:r>
      <w:r w:rsidR="0043357E" w:rsidRPr="00BA15FE">
        <w:rPr>
          <w:rFonts w:ascii="Times New Roman" w:hAnsi="Times New Roman"/>
          <w:lang w:val="lt-LT"/>
        </w:rPr>
        <w:t xml:space="preserve"> pastebėjus bet k</w:t>
      </w:r>
      <w:r w:rsidR="005F58D9" w:rsidRPr="00BA15FE">
        <w:rPr>
          <w:rFonts w:ascii="Times New Roman" w:hAnsi="Times New Roman"/>
          <w:lang w:val="lt-LT"/>
        </w:rPr>
        <w:t>urį jas galint</w:t>
      </w:r>
      <w:r w:rsidR="009C3CFA" w:rsidRPr="00BA15FE">
        <w:rPr>
          <w:rFonts w:ascii="Times New Roman" w:hAnsi="Times New Roman"/>
          <w:lang w:val="lt-LT"/>
        </w:rPr>
        <w:t>į</w:t>
      </w:r>
      <w:r w:rsidR="005F58D9" w:rsidRPr="00BA15FE">
        <w:rPr>
          <w:rFonts w:ascii="Times New Roman" w:hAnsi="Times New Roman"/>
          <w:lang w:val="lt-LT"/>
        </w:rPr>
        <w:t xml:space="preserve"> rodyti </w:t>
      </w:r>
      <w:r w:rsidR="0043357E" w:rsidRPr="00BA15FE">
        <w:rPr>
          <w:rFonts w:ascii="Times New Roman" w:hAnsi="Times New Roman"/>
          <w:lang w:val="lt-LT"/>
        </w:rPr>
        <w:t>požym</w:t>
      </w:r>
      <w:r w:rsidR="005F58D9" w:rsidRPr="00BA15FE">
        <w:rPr>
          <w:rFonts w:ascii="Times New Roman" w:hAnsi="Times New Roman"/>
          <w:lang w:val="lt-LT"/>
        </w:rPr>
        <w:t>į</w:t>
      </w:r>
      <w:r w:rsidR="0043357E" w:rsidRPr="00BA15FE">
        <w:rPr>
          <w:rFonts w:ascii="Times New Roman" w:hAnsi="Times New Roman"/>
          <w:lang w:val="lt-LT"/>
        </w:rPr>
        <w:t xml:space="preserve"> ar simptom</w:t>
      </w:r>
      <w:r w:rsidR="005F58D9" w:rsidRPr="00BA15FE">
        <w:rPr>
          <w:rFonts w:ascii="Times New Roman" w:hAnsi="Times New Roman"/>
          <w:lang w:val="lt-LT"/>
        </w:rPr>
        <w:t>ą</w:t>
      </w:r>
      <w:r w:rsidR="0043357E" w:rsidRPr="00BA15FE">
        <w:rPr>
          <w:rFonts w:ascii="Times New Roman" w:hAnsi="Times New Roman"/>
          <w:lang w:val="lt-LT"/>
        </w:rPr>
        <w:t>.</w:t>
      </w:r>
    </w:p>
    <w:p w14:paraId="0672587B" w14:textId="77777777" w:rsidR="0043357E" w:rsidRPr="00BA15FE" w:rsidRDefault="0043357E" w:rsidP="0043357E">
      <w:pPr>
        <w:spacing w:after="0" w:line="240" w:lineRule="auto"/>
        <w:rPr>
          <w:rFonts w:ascii="Times New Roman" w:hAnsi="Times New Roman"/>
          <w:lang w:val="lt-LT"/>
        </w:rPr>
      </w:pPr>
    </w:p>
    <w:p w14:paraId="6BB91117" w14:textId="04909029" w:rsidR="0043357E" w:rsidRPr="00BA15FE" w:rsidRDefault="0061357C" w:rsidP="0043357E">
      <w:pPr>
        <w:spacing w:after="0" w:line="240" w:lineRule="auto"/>
        <w:rPr>
          <w:rFonts w:ascii="Times New Roman" w:hAnsi="Times New Roman"/>
          <w:lang w:val="lt-LT"/>
        </w:rPr>
      </w:pPr>
      <w:r w:rsidRPr="00BA15FE">
        <w:rPr>
          <w:rFonts w:ascii="Times New Roman" w:hAnsi="Times New Roman"/>
          <w:lang w:val="lt-LT"/>
        </w:rPr>
        <w:t xml:space="preserve">Pasireiškus </w:t>
      </w:r>
      <w:r w:rsidR="0043357E" w:rsidRPr="00BA15FE">
        <w:rPr>
          <w:rFonts w:ascii="Times New Roman" w:hAnsi="Times New Roman"/>
          <w:lang w:val="lt-LT"/>
        </w:rPr>
        <w:t>sunkių odos reakcijų požymi</w:t>
      </w:r>
      <w:r w:rsidR="007204C3" w:rsidRPr="00BA15FE">
        <w:rPr>
          <w:rFonts w:ascii="Times New Roman" w:hAnsi="Times New Roman"/>
          <w:lang w:val="lt-LT"/>
        </w:rPr>
        <w:t>ų</w:t>
      </w:r>
      <w:r w:rsidR="0043357E" w:rsidRPr="00BA15FE">
        <w:rPr>
          <w:rFonts w:ascii="Times New Roman" w:hAnsi="Times New Roman"/>
          <w:lang w:val="lt-LT"/>
        </w:rPr>
        <w:t xml:space="preserve"> ir simptom</w:t>
      </w:r>
      <w:r w:rsidR="007204C3" w:rsidRPr="00BA15FE">
        <w:rPr>
          <w:rFonts w:ascii="Times New Roman" w:hAnsi="Times New Roman"/>
          <w:lang w:val="lt-LT"/>
        </w:rPr>
        <w:t>ų</w:t>
      </w:r>
      <w:r w:rsidR="0043357E" w:rsidRPr="00BA15FE">
        <w:rPr>
          <w:rFonts w:ascii="Times New Roman" w:hAnsi="Times New Roman"/>
          <w:lang w:val="lt-LT"/>
        </w:rPr>
        <w:t xml:space="preserve">, reikia nedelsiant nutraukti </w:t>
      </w:r>
      <w:r w:rsidR="007204C3" w:rsidRPr="00BA15FE">
        <w:rPr>
          <w:rFonts w:ascii="Times New Roman" w:hAnsi="Times New Roman"/>
          <w:lang w:val="lt-LT"/>
        </w:rPr>
        <w:t xml:space="preserve">ezomeprazolo vartojimą </w:t>
      </w:r>
      <w:r w:rsidR="008731D1" w:rsidRPr="00BA15FE">
        <w:rPr>
          <w:rFonts w:ascii="Times New Roman" w:hAnsi="Times New Roman"/>
          <w:lang w:val="lt-LT"/>
        </w:rPr>
        <w:t xml:space="preserve">bei </w:t>
      </w:r>
      <w:r w:rsidR="0043357E" w:rsidRPr="00BA15FE">
        <w:rPr>
          <w:rFonts w:ascii="Times New Roman" w:hAnsi="Times New Roman"/>
          <w:lang w:val="lt-LT"/>
        </w:rPr>
        <w:t>prireikus papildom</w:t>
      </w:r>
      <w:r w:rsidR="003C4154" w:rsidRPr="00BA15FE">
        <w:rPr>
          <w:rFonts w:ascii="Times New Roman" w:hAnsi="Times New Roman"/>
          <w:lang w:val="lt-LT"/>
        </w:rPr>
        <w:t>ai</w:t>
      </w:r>
      <w:r w:rsidR="0043357E" w:rsidRPr="00BA15FE">
        <w:rPr>
          <w:rFonts w:ascii="Times New Roman" w:hAnsi="Times New Roman"/>
          <w:lang w:val="lt-LT"/>
        </w:rPr>
        <w:t xml:space="preserve"> </w:t>
      </w:r>
      <w:r w:rsidR="003C4154" w:rsidRPr="00BA15FE">
        <w:rPr>
          <w:rFonts w:ascii="Times New Roman" w:hAnsi="Times New Roman"/>
          <w:lang w:val="lt-LT"/>
        </w:rPr>
        <w:t xml:space="preserve">gydyti ar </w:t>
      </w:r>
      <w:r w:rsidR="0043357E" w:rsidRPr="00BA15FE">
        <w:rPr>
          <w:rFonts w:ascii="Times New Roman" w:hAnsi="Times New Roman"/>
          <w:lang w:val="lt-LT"/>
        </w:rPr>
        <w:t>atidžiai stebėti</w:t>
      </w:r>
      <w:r w:rsidR="003C4154" w:rsidRPr="00BA15FE">
        <w:rPr>
          <w:rFonts w:ascii="Times New Roman" w:hAnsi="Times New Roman"/>
          <w:lang w:val="lt-LT"/>
        </w:rPr>
        <w:t xml:space="preserve"> pacientą</w:t>
      </w:r>
      <w:r w:rsidR="0043357E" w:rsidRPr="00BA15FE">
        <w:rPr>
          <w:rFonts w:ascii="Times New Roman" w:hAnsi="Times New Roman"/>
          <w:lang w:val="lt-LT"/>
        </w:rPr>
        <w:t>.</w:t>
      </w:r>
    </w:p>
    <w:p w14:paraId="35D19837" w14:textId="77777777" w:rsidR="0043357E" w:rsidRPr="00BA15FE" w:rsidRDefault="0043357E" w:rsidP="0043357E">
      <w:pPr>
        <w:spacing w:after="0" w:line="240" w:lineRule="auto"/>
        <w:rPr>
          <w:rFonts w:ascii="Times New Roman" w:hAnsi="Times New Roman"/>
          <w:lang w:val="lt-LT"/>
        </w:rPr>
      </w:pPr>
    </w:p>
    <w:p w14:paraId="44C94F5F" w14:textId="109C2468" w:rsidR="0043357E" w:rsidRPr="00BA15FE" w:rsidRDefault="003C4154" w:rsidP="0043357E">
      <w:pPr>
        <w:spacing w:after="0" w:line="240" w:lineRule="auto"/>
        <w:rPr>
          <w:rFonts w:ascii="Times New Roman" w:hAnsi="Times New Roman"/>
          <w:lang w:val="lt-LT"/>
        </w:rPr>
      </w:pPr>
      <w:r w:rsidRPr="00BA15FE">
        <w:rPr>
          <w:rFonts w:ascii="Times New Roman" w:hAnsi="Times New Roman"/>
          <w:lang w:val="lt-LT"/>
        </w:rPr>
        <w:t>Pasireiškus</w:t>
      </w:r>
      <w:r w:rsidR="0043357E" w:rsidRPr="00BA15FE">
        <w:rPr>
          <w:rFonts w:ascii="Times New Roman" w:hAnsi="Times New Roman"/>
          <w:lang w:val="lt-LT"/>
        </w:rPr>
        <w:t xml:space="preserve"> </w:t>
      </w:r>
      <w:r w:rsidR="00556732" w:rsidRPr="00BA15FE">
        <w:rPr>
          <w:rFonts w:ascii="Times New Roman" w:hAnsi="Times New Roman"/>
          <w:lang w:val="lt-LT"/>
        </w:rPr>
        <w:t xml:space="preserve">DE, </w:t>
      </w:r>
      <w:r w:rsidR="0043357E" w:rsidRPr="00BA15FE">
        <w:rPr>
          <w:rFonts w:ascii="Times New Roman" w:hAnsi="Times New Roman"/>
          <w:lang w:val="lt-LT"/>
        </w:rPr>
        <w:t>SJS</w:t>
      </w:r>
      <w:r w:rsidR="00556732" w:rsidRPr="00BA15FE">
        <w:rPr>
          <w:rFonts w:ascii="Times New Roman" w:hAnsi="Times New Roman"/>
          <w:lang w:val="lt-LT"/>
        </w:rPr>
        <w:t xml:space="preserve">, </w:t>
      </w:r>
      <w:r w:rsidR="0043357E" w:rsidRPr="00BA15FE">
        <w:rPr>
          <w:rFonts w:ascii="Times New Roman" w:hAnsi="Times New Roman"/>
          <w:lang w:val="lt-LT"/>
        </w:rPr>
        <w:t>TEN</w:t>
      </w:r>
      <w:r w:rsidR="00556732" w:rsidRPr="00BA15FE">
        <w:rPr>
          <w:rFonts w:ascii="Times New Roman" w:hAnsi="Times New Roman"/>
          <w:lang w:val="lt-LT"/>
        </w:rPr>
        <w:t xml:space="preserve"> arba </w:t>
      </w:r>
      <w:r w:rsidR="0043357E" w:rsidRPr="00BA15FE">
        <w:rPr>
          <w:rFonts w:ascii="Times New Roman" w:hAnsi="Times New Roman"/>
          <w:lang w:val="lt-LT"/>
        </w:rPr>
        <w:t>DRESS</w:t>
      </w:r>
      <w:r w:rsidR="00556732" w:rsidRPr="00BA15FE">
        <w:rPr>
          <w:rFonts w:ascii="Times New Roman" w:hAnsi="Times New Roman"/>
          <w:lang w:val="lt-LT"/>
        </w:rPr>
        <w:t>,</w:t>
      </w:r>
      <w:r w:rsidR="0043357E" w:rsidRPr="00BA15FE">
        <w:rPr>
          <w:rFonts w:ascii="Times New Roman" w:hAnsi="Times New Roman"/>
          <w:lang w:val="lt-LT"/>
        </w:rPr>
        <w:t xml:space="preserve"> </w:t>
      </w:r>
      <w:r w:rsidR="00556732" w:rsidRPr="00BA15FE">
        <w:rPr>
          <w:rFonts w:ascii="Times New Roman" w:hAnsi="Times New Roman"/>
          <w:lang w:val="lt-LT"/>
        </w:rPr>
        <w:t xml:space="preserve">paskui vėl pradėti </w:t>
      </w:r>
      <w:r w:rsidR="0043357E" w:rsidRPr="00BA15FE">
        <w:rPr>
          <w:rFonts w:ascii="Times New Roman" w:hAnsi="Times New Roman"/>
          <w:lang w:val="lt-LT"/>
        </w:rPr>
        <w:t xml:space="preserve">vartoti </w:t>
      </w:r>
      <w:r w:rsidR="00556732" w:rsidRPr="00BA15FE">
        <w:rPr>
          <w:rFonts w:ascii="Times New Roman" w:hAnsi="Times New Roman"/>
          <w:lang w:val="lt-LT"/>
        </w:rPr>
        <w:t xml:space="preserve">šio vaistinio preparato </w:t>
      </w:r>
      <w:r w:rsidR="0043357E" w:rsidRPr="00BA15FE">
        <w:rPr>
          <w:rFonts w:ascii="Times New Roman" w:hAnsi="Times New Roman"/>
          <w:lang w:val="lt-LT"/>
        </w:rPr>
        <w:t>negalima.</w:t>
      </w:r>
    </w:p>
    <w:p w14:paraId="428EBFA2" w14:textId="77777777" w:rsidR="00D35A97" w:rsidRPr="00BA15FE" w:rsidRDefault="00D35A97" w:rsidP="0043357E">
      <w:pPr>
        <w:spacing w:after="0" w:line="240" w:lineRule="auto"/>
        <w:rPr>
          <w:rFonts w:ascii="Times New Roman" w:hAnsi="Times New Roman"/>
          <w:lang w:val="lt-LT"/>
        </w:rPr>
      </w:pPr>
    </w:p>
    <w:p w14:paraId="66253B9D" w14:textId="58849109"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Sacharozė</w:t>
      </w:r>
      <w:r w:rsidR="0043357E" w:rsidRPr="00BA15FE">
        <w:rPr>
          <w:rFonts w:ascii="Times New Roman" w:hAnsi="Times New Roman"/>
          <w:u w:val="single"/>
          <w:lang w:val="lt-LT"/>
        </w:rPr>
        <w:t xml:space="preserve"> ir gl</w:t>
      </w:r>
      <w:r w:rsidR="00E935A9" w:rsidRPr="00BA15FE">
        <w:rPr>
          <w:rFonts w:ascii="Times New Roman" w:hAnsi="Times New Roman"/>
          <w:u w:val="single"/>
          <w:lang w:val="lt-LT"/>
        </w:rPr>
        <w:t>i</w:t>
      </w:r>
      <w:r w:rsidR="0043357E" w:rsidRPr="00BA15FE">
        <w:rPr>
          <w:rFonts w:ascii="Times New Roman" w:hAnsi="Times New Roman"/>
          <w:u w:val="single"/>
          <w:lang w:val="lt-LT"/>
        </w:rPr>
        <w:t>ukozė</w:t>
      </w:r>
    </w:p>
    <w:p w14:paraId="66253B9E"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Šio vaistinio preparato sudėtyje yra sacharozės (cukraus) ir gliukozės. Pacientams, sergantiems retomis paveldimomis ligomis – fruktozės netoleravimu, gliukozės ir galaktozės malabsorbcija arba sacharazės ir izomaltazės nepakankamumu, šio vaisto vartoti negalima.</w:t>
      </w:r>
    </w:p>
    <w:p w14:paraId="66253B9F" w14:textId="77777777" w:rsidR="00BC1F9C" w:rsidRPr="00BA15FE" w:rsidRDefault="00BC1F9C" w:rsidP="00BC1F9C">
      <w:pPr>
        <w:spacing w:after="0" w:line="240" w:lineRule="auto"/>
        <w:rPr>
          <w:rFonts w:ascii="Times New Roman" w:hAnsi="Times New Roman"/>
          <w:lang w:val="lt-LT"/>
        </w:rPr>
      </w:pPr>
    </w:p>
    <w:p w14:paraId="66253BA0"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Poveikis laboratorinių tyrimų duomenims</w:t>
      </w:r>
    </w:p>
    <w:p w14:paraId="66253BA1"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Dėl padidėjusios chromogranino A (CgA) koncentracijos gali būti sunkiau atlikti neuroendokrininių navikų tyrimus. Siekiant išvengti tokio poveikio, gydymą Nexium 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66253BA2" w14:textId="77777777" w:rsidR="00BC1F9C" w:rsidRPr="00BA15FE" w:rsidRDefault="00BC1F9C" w:rsidP="00BC1F9C">
      <w:pPr>
        <w:spacing w:after="0" w:line="240" w:lineRule="auto"/>
        <w:rPr>
          <w:rFonts w:ascii="Times New Roman" w:hAnsi="Times New Roman"/>
          <w:lang w:val="lt-LT"/>
        </w:rPr>
      </w:pPr>
    </w:p>
    <w:p w14:paraId="66253BA3" w14:textId="77777777" w:rsidR="00BC1F9C" w:rsidRPr="00BA15FE" w:rsidRDefault="00BC1F9C" w:rsidP="00BC1F9C">
      <w:pPr>
        <w:keepLines/>
        <w:tabs>
          <w:tab w:val="left" w:pos="567"/>
        </w:tabs>
        <w:spacing w:after="0" w:line="240" w:lineRule="auto"/>
        <w:ind w:left="567" w:hanging="567"/>
        <w:outlineLvl w:val="2"/>
        <w:rPr>
          <w:rFonts w:ascii="Times New Roman" w:hAnsi="Times New Roman"/>
          <w:b/>
          <w:kern w:val="28"/>
          <w:lang w:val="lt-LT"/>
        </w:rPr>
      </w:pPr>
      <w:bookmarkStart w:id="21" w:name="_Toc129243106"/>
      <w:bookmarkStart w:id="22" w:name="_Toc129243231"/>
      <w:r w:rsidRPr="00BA15FE">
        <w:rPr>
          <w:rFonts w:ascii="Times New Roman" w:hAnsi="Times New Roman"/>
          <w:b/>
          <w:kern w:val="28"/>
          <w:lang w:val="lt-LT"/>
        </w:rPr>
        <w:t>4.5</w:t>
      </w:r>
      <w:r w:rsidRPr="00BA15FE">
        <w:rPr>
          <w:rFonts w:ascii="Times New Roman" w:hAnsi="Times New Roman"/>
          <w:b/>
          <w:kern w:val="28"/>
          <w:lang w:val="lt-LT"/>
        </w:rPr>
        <w:tab/>
        <w:t>Sąveika su kitais vaistiniais preparatais ir kitokia sąveika</w:t>
      </w:r>
      <w:bookmarkEnd w:id="21"/>
      <w:bookmarkEnd w:id="22"/>
    </w:p>
    <w:p w14:paraId="66253BA4" w14:textId="77777777" w:rsidR="00BC1F9C" w:rsidRPr="00BA15FE" w:rsidRDefault="00BC1F9C" w:rsidP="00BC1F9C">
      <w:pPr>
        <w:spacing w:after="0" w:line="240" w:lineRule="auto"/>
        <w:jc w:val="both"/>
        <w:rPr>
          <w:rFonts w:ascii="Times New Roman" w:hAnsi="Times New Roman"/>
          <w:lang w:val="lt-LT"/>
        </w:rPr>
      </w:pPr>
    </w:p>
    <w:p w14:paraId="66253BA5"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Ezomeprazolo įtaka kitų vaistinių preparatų farmakokinetikai</w:t>
      </w:r>
    </w:p>
    <w:p w14:paraId="66253BA6" w14:textId="77777777" w:rsidR="00BC1F9C" w:rsidRPr="00BA15FE" w:rsidRDefault="00BC1F9C" w:rsidP="00BC1F9C">
      <w:pPr>
        <w:spacing w:after="0" w:line="240" w:lineRule="auto"/>
        <w:jc w:val="both"/>
        <w:rPr>
          <w:rFonts w:ascii="Times New Roman" w:hAnsi="Times New Roman"/>
          <w:lang w:val="lt-LT"/>
        </w:rPr>
      </w:pPr>
    </w:p>
    <w:p w14:paraId="66253BA7" w14:textId="77777777" w:rsidR="00BC1F9C" w:rsidRPr="00BA15FE" w:rsidRDefault="00BC1F9C" w:rsidP="00BC1F9C">
      <w:pPr>
        <w:spacing w:after="0" w:line="240" w:lineRule="auto"/>
        <w:rPr>
          <w:rFonts w:ascii="Times New Roman" w:hAnsi="Times New Roman"/>
          <w:i/>
          <w:lang w:val="lt-LT"/>
        </w:rPr>
      </w:pPr>
      <w:r w:rsidRPr="00BA15FE">
        <w:rPr>
          <w:rFonts w:ascii="Times New Roman" w:hAnsi="Times New Roman"/>
          <w:i/>
          <w:lang w:val="lt-LT"/>
        </w:rPr>
        <w:t>Proteazės inhibitoriai</w:t>
      </w:r>
    </w:p>
    <w:p w14:paraId="66253BA8"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Gauta pranešimų apie omeprazolo sąveiką su kai kuriais proteazės inhibitoriais. Pastebėtų sąveikų klinikinė reikšmė ir mechanizmai ne visada žinomi. Dėl vartojant omeprazolą padidėjusios skrandžio pH gali pakisti proteazės inhibitorių absorbcija. Kiti galimi sąveikos mechanizmai yra susiję su CYP 2C19 slopinimu. </w:t>
      </w:r>
    </w:p>
    <w:p w14:paraId="66253BA9" w14:textId="77777777" w:rsidR="00BC1F9C" w:rsidRPr="00BA15FE" w:rsidRDefault="00BC1F9C" w:rsidP="00BC1F9C">
      <w:pPr>
        <w:spacing w:after="0" w:line="240" w:lineRule="auto"/>
        <w:rPr>
          <w:rFonts w:ascii="Times New Roman" w:hAnsi="Times New Roman"/>
          <w:lang w:val="lt-LT"/>
        </w:rPr>
      </w:pPr>
    </w:p>
    <w:p w14:paraId="66253BAA"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Gauta pranešimų apie sumažėjusią atazanaviro ir nelfinaviro koncentraciją serume kartu vartojant omeprazolą, todėl šių vaistų kartu vartoti nerekomenduojama. Sveikiems savanoriams omeprazolą (40 mg 1 kartą per parą) vartojant kartu su 300 mg atazanaviro ir 100 mg ritonaviro deriniu, gerokai sumažėjo atazanaviro ekspozicija: maždaug 75% sumažėjo AUC (plotas po koncentracijos kreive), C</w:t>
      </w:r>
      <w:r w:rsidRPr="00BA15FE">
        <w:rPr>
          <w:rFonts w:ascii="Times New Roman" w:hAnsi="Times New Roman"/>
          <w:vertAlign w:val="subscript"/>
          <w:lang w:val="lt-LT"/>
        </w:rPr>
        <w:t>max</w:t>
      </w:r>
      <w:r w:rsidRPr="00BA15FE">
        <w:rPr>
          <w:rFonts w:ascii="Times New Roman" w:hAnsi="Times New Roman"/>
          <w:lang w:val="lt-LT"/>
        </w:rPr>
        <w:t xml:space="preserve"> ir C</w:t>
      </w:r>
      <w:r w:rsidRPr="00BA15FE">
        <w:rPr>
          <w:rFonts w:ascii="Times New Roman" w:hAnsi="Times New Roman"/>
          <w:vertAlign w:val="subscript"/>
          <w:lang w:val="lt-LT"/>
        </w:rPr>
        <w:t>min</w:t>
      </w:r>
      <w:r w:rsidRPr="00BA15FE">
        <w:rPr>
          <w:rFonts w:ascii="Times New Roman" w:hAnsi="Times New Roman"/>
          <w:lang w:val="lt-LT"/>
        </w:rPr>
        <w:t>. Atazanaviro dozės padidinimas iki 400 mg omeprazolo įtakos atazanaviro ekspozicijai nekompensavo.  Sveikiems savanoriams kartu su omeprazolu (20 mg 1 kartą per parą) vartojant 400 mg ritonaviro ir 100 mg atazanaviro, atazanaviro ekspozicija buvo maždaug 30% mažesnė negu vartojant 300 mg atazanaviro ir 100 mg ritonaviro 1 kartą per parą be omeprazolo. Kartu vartojant 40 mg omeprazolo 1 kartą per parą, vidutiniai nelfinaviro AUC, Cmax ir Cmin sumažėjo 36</w:t>
      </w:r>
      <w:r w:rsidRPr="00BA15FE">
        <w:rPr>
          <w:rFonts w:ascii="Times New Roman" w:hAnsi="Times New Roman"/>
          <w:lang w:val="lt-LT"/>
        </w:rPr>
        <w:noBreakHyphen/>
        <w:t>39 %, o vidutiniai farmakologiškai aktyvaus metabolito M8 AUC, Cmax ir Cmin – 75</w:t>
      </w:r>
      <w:r w:rsidRPr="00BA15FE">
        <w:rPr>
          <w:rFonts w:ascii="Times New Roman" w:hAnsi="Times New Roman"/>
          <w:lang w:val="lt-LT"/>
        </w:rPr>
        <w:noBreakHyphen/>
        <w:t>92%.  Dėl panašaus omeprazolo ir ezomeprazolo farmakodinaminio poveikio ir panašių farmakokinetinių savybių, ezomeprazolo nerekomenduojama vartoti kartu su atazanaviru (žr. 4.4. sk.) ir negalima vartoti kartu su nelfinaviru (žr. 4.3 sk.).</w:t>
      </w:r>
    </w:p>
    <w:p w14:paraId="66253BAB" w14:textId="77777777" w:rsidR="00BC1F9C" w:rsidRPr="00BA15FE" w:rsidRDefault="00BC1F9C" w:rsidP="00BC1F9C">
      <w:pPr>
        <w:spacing w:after="0" w:line="240" w:lineRule="auto"/>
        <w:jc w:val="both"/>
        <w:rPr>
          <w:rFonts w:ascii="Times New Roman" w:hAnsi="Times New Roman"/>
          <w:lang w:val="lt-LT"/>
        </w:rPr>
      </w:pPr>
    </w:p>
    <w:p w14:paraId="66253BAC"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Vartojant sakvinaviro ir ritonaviro derinį kartu su 40 mg omeprazolo 1 kartą per parą, serume rasta 80</w:t>
      </w:r>
      <w:r w:rsidRPr="00BA15FE">
        <w:rPr>
          <w:rFonts w:ascii="Times New Roman" w:hAnsi="Times New Roman"/>
          <w:lang w:val="lt-LT"/>
        </w:rPr>
        <w:noBreakHyphen/>
        <w:t>100 % padidėjusi sakvinaviro koncentracija. 20 mg omeprazolo 1 kartą per parą neturėjo įtakos darunaviro, vartojamo kartu su ritonaviru, ir amprenaviro, vartojamo kartu su ritonaviru, ekspozicijai. 20 mg ezomeprazolo 1 kartą per parą neturėjo įtakos amprenaviro, vartojamo kartu su ritonaviru ar be jo, ekspozicijai. 40 mg omeprazolo 1 kartą per parą neturėjo įtakos lopinaviro, vartojamo kartu su ritonaviru, ekspozicijai.</w:t>
      </w:r>
    </w:p>
    <w:p w14:paraId="66253BAD" w14:textId="77777777" w:rsidR="00BC1F9C" w:rsidRPr="00BA15FE" w:rsidRDefault="00BC1F9C" w:rsidP="00BC1F9C">
      <w:pPr>
        <w:spacing w:after="0" w:line="240" w:lineRule="auto"/>
        <w:jc w:val="both"/>
        <w:rPr>
          <w:rFonts w:ascii="Times New Roman" w:hAnsi="Times New Roman"/>
          <w:lang w:val="lt-LT"/>
        </w:rPr>
      </w:pPr>
    </w:p>
    <w:p w14:paraId="66253BAE" w14:textId="77777777" w:rsidR="00BC1F9C" w:rsidRPr="00BA15FE" w:rsidRDefault="00BC1F9C" w:rsidP="00BC1F9C">
      <w:pPr>
        <w:spacing w:after="0" w:line="240" w:lineRule="auto"/>
        <w:rPr>
          <w:rFonts w:ascii="Times New Roman" w:hAnsi="Times New Roman"/>
          <w:i/>
          <w:color w:val="000000"/>
          <w:lang w:val="lt-LT"/>
        </w:rPr>
      </w:pPr>
      <w:r w:rsidRPr="00BA15FE">
        <w:rPr>
          <w:rFonts w:ascii="Times New Roman" w:hAnsi="Times New Roman"/>
          <w:i/>
          <w:color w:val="000000"/>
          <w:lang w:val="lt-LT"/>
        </w:rPr>
        <w:t>Metotreksatas</w:t>
      </w:r>
    </w:p>
    <w:p w14:paraId="66253BAF" w14:textId="77777777" w:rsidR="00BC1F9C" w:rsidRPr="00BA15FE" w:rsidRDefault="00BC1F9C" w:rsidP="00BC1F9C">
      <w:pPr>
        <w:spacing w:after="0" w:line="240" w:lineRule="auto"/>
        <w:rPr>
          <w:rFonts w:ascii="Times New Roman" w:hAnsi="Times New Roman"/>
          <w:color w:val="000000"/>
          <w:lang w:val="lt-LT"/>
        </w:rPr>
      </w:pPr>
      <w:r w:rsidRPr="00BA15FE">
        <w:rPr>
          <w:rFonts w:ascii="Times New Roman" w:hAnsi="Times New Roman"/>
          <w:color w:val="000000"/>
          <w:lang w:val="lt-LT"/>
        </w:rPr>
        <w:t>Gauta pranešimų apie kartu su protonų siurblio inhibitoriais vartoto metotreksato koncentracijos padidėjimą kai kuriems pacientams. Jeigu tenka skirti metotreksato didelėmis dozėmis, gali tekti svarstyti laikino ezomeprazolo vartojimo nutraukimo tikslingumą.</w:t>
      </w:r>
    </w:p>
    <w:p w14:paraId="66253BB0" w14:textId="77777777" w:rsidR="00BC1F9C" w:rsidRPr="00BA15FE" w:rsidRDefault="00BC1F9C" w:rsidP="00BC1F9C">
      <w:pPr>
        <w:spacing w:after="0" w:line="240" w:lineRule="auto"/>
        <w:jc w:val="both"/>
        <w:rPr>
          <w:rFonts w:ascii="Times New Roman" w:hAnsi="Times New Roman"/>
          <w:lang w:val="lt-LT"/>
        </w:rPr>
      </w:pPr>
    </w:p>
    <w:p w14:paraId="66253BB1" w14:textId="77777777" w:rsidR="00BC1F9C" w:rsidRPr="00BA15FE" w:rsidRDefault="00BC1F9C" w:rsidP="00BC1F9C">
      <w:pPr>
        <w:spacing w:after="0" w:line="240" w:lineRule="auto"/>
        <w:rPr>
          <w:rFonts w:ascii="Times New Roman" w:hAnsi="Times New Roman"/>
          <w:i/>
          <w:color w:val="000000"/>
          <w:lang w:val="lt-LT"/>
        </w:rPr>
      </w:pPr>
      <w:r w:rsidRPr="00BA15FE">
        <w:rPr>
          <w:rFonts w:ascii="Times New Roman" w:hAnsi="Times New Roman"/>
          <w:i/>
          <w:color w:val="000000"/>
          <w:lang w:val="lt-LT"/>
        </w:rPr>
        <w:t>Takrolimuzas</w:t>
      </w:r>
    </w:p>
    <w:p w14:paraId="66253BB2" w14:textId="77777777" w:rsidR="00BC1F9C" w:rsidRPr="00BA15FE" w:rsidRDefault="00BC1F9C" w:rsidP="00BC1F9C">
      <w:pPr>
        <w:spacing w:after="0" w:line="240" w:lineRule="auto"/>
        <w:rPr>
          <w:rFonts w:ascii="Times New Roman" w:hAnsi="Times New Roman"/>
          <w:color w:val="000000"/>
          <w:lang w:val="lt-LT"/>
        </w:rPr>
      </w:pPr>
      <w:r w:rsidRPr="00BA15FE">
        <w:rPr>
          <w:rFonts w:ascii="Times New Roman" w:hAnsi="Times New Roman"/>
          <w:color w:val="000000"/>
          <w:lang w:val="lt-LT"/>
        </w:rPr>
        <w:t>Gauta pranešimų apie kartu su ezomeprazolu vartoto takrolimuzo koncentracijos serume padidėjimą.</w:t>
      </w:r>
    </w:p>
    <w:p w14:paraId="66253BB3" w14:textId="77777777" w:rsidR="00BC1F9C" w:rsidRPr="00BA15FE" w:rsidRDefault="00BC1F9C" w:rsidP="00BC1F9C">
      <w:pPr>
        <w:spacing w:after="0" w:line="240" w:lineRule="auto"/>
        <w:jc w:val="both"/>
        <w:rPr>
          <w:rFonts w:ascii="Times New Roman" w:hAnsi="Times New Roman"/>
          <w:lang w:val="lt-LT"/>
        </w:rPr>
      </w:pPr>
    </w:p>
    <w:p w14:paraId="66253BB4"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Vaistai, kurių absorbcija priklauso nuo pH</w:t>
      </w:r>
    </w:p>
    <w:p w14:paraId="66253BB5"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Dėl ezomeprazolo ar kitų protonų siurblio inhibitorių poveikio sumažėjus skrandžio sulčių rūgštingumui, gali padidėti arba sumažėti absorbcija vaistinių preparatų, kurių absorbciją veikia skrandžio pH. Vartojant ezomeprazolą (kaip ir kitus vidinį skrandžio rūgštingumą mažinančius vaistinius preparatus), gali sumažėti kitų vaistinių preparatų (pvz., ketokonazolo,  itrakonazolo ir erlotinibo) absorbcija bei padidėti digoksino absorbcija. Sveikiems asmenims kartu vartojant 20 mg omeprazolo per parą, digoksino biologinis prieinamumas padidėjo 10 % (2 iš 10 asmenų – iki 30 %). Retais atvejais gauta pranešimų apie digoksino toksinį poveikį. Vis dėlto senyviems pacientams vartojant dideles ezomeprazolo dozes, reikia imtis atsargumo priemonių. Digoksino koncentraciją reikia tirti dažniau.</w:t>
      </w:r>
    </w:p>
    <w:p w14:paraId="66253BB6" w14:textId="77777777" w:rsidR="00BC1F9C" w:rsidRPr="00BA15FE" w:rsidRDefault="00BC1F9C" w:rsidP="00BC1F9C">
      <w:pPr>
        <w:spacing w:after="0" w:line="240" w:lineRule="auto"/>
        <w:rPr>
          <w:rFonts w:ascii="Times New Roman" w:hAnsi="Times New Roman"/>
          <w:lang w:val="lt-LT"/>
        </w:rPr>
      </w:pPr>
    </w:p>
    <w:p w14:paraId="66253BB7"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Vaistiniai preparatai, kuriuos metabolizuoja CYP2C19</w:t>
      </w:r>
    </w:p>
    <w:p w14:paraId="66253BB8"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 xml:space="preserve">Ezomeprazolas slopina CYP2C19 – pagrindinį šį vaistą metabolizuojantį fermentą, todėl gali padidėti kartu vartojamų CYP2C19 metabolizuojamų vaistinių preparatų (pvz., diazepamo, citalopramo, imipramino, klomipramino, fenitoino) koncentracija plazmoje ir gali tekti mažinti jų dozes. Tai ypač svarbu, kai ezomeprazolas vartojamas pagal poreikį. </w:t>
      </w:r>
    </w:p>
    <w:p w14:paraId="66253BB9" w14:textId="77777777" w:rsidR="00BC1F9C" w:rsidRPr="00BA15FE" w:rsidRDefault="00BC1F9C" w:rsidP="00BC1F9C">
      <w:pPr>
        <w:spacing w:after="0" w:line="240" w:lineRule="auto"/>
        <w:rPr>
          <w:rFonts w:ascii="Times New Roman" w:hAnsi="Times New Roman"/>
          <w:position w:val="6"/>
          <w:lang w:val="lt-LT"/>
        </w:rPr>
      </w:pPr>
    </w:p>
    <w:p w14:paraId="66253BBA"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Diazepamas</w:t>
      </w:r>
    </w:p>
    <w:p w14:paraId="66253BBB"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lastRenderedPageBreak/>
        <w:t>Kartu geriant ezomeprazolą 30 mg dozėmis, 45% sumažėjo CYP2C19 substrato diazepamo klirensas.</w:t>
      </w:r>
    </w:p>
    <w:p w14:paraId="66253BBC" w14:textId="77777777" w:rsidR="00BC1F9C" w:rsidRPr="00BA15FE" w:rsidRDefault="00BC1F9C" w:rsidP="00BC1F9C">
      <w:pPr>
        <w:spacing w:after="0" w:line="240" w:lineRule="auto"/>
        <w:rPr>
          <w:rFonts w:ascii="Times New Roman" w:hAnsi="Times New Roman"/>
          <w:position w:val="6"/>
          <w:lang w:val="lt-LT"/>
        </w:rPr>
      </w:pPr>
    </w:p>
    <w:p w14:paraId="66253BBD"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Fenitoinas</w:t>
      </w:r>
    </w:p>
    <w:p w14:paraId="66253BBE"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Kartu vartojant ezomeprazolą 40 mg dozėmis, 13% padidėjo mažiausia pusiausvyrinė fenitoino koncentracija epilepsija sergančių pacientų plazmoje. Pradėjus ar baigus vartoti ezomeprazolą, fenitoino koncentraciją plazmoje rekomenduojama tirti.</w:t>
      </w:r>
    </w:p>
    <w:p w14:paraId="66253BBF" w14:textId="77777777" w:rsidR="00BC1F9C" w:rsidRPr="00BA15FE" w:rsidRDefault="00BC1F9C" w:rsidP="00BC1F9C">
      <w:pPr>
        <w:spacing w:after="0" w:line="240" w:lineRule="auto"/>
        <w:rPr>
          <w:rFonts w:ascii="Times New Roman" w:hAnsi="Times New Roman"/>
          <w:position w:val="6"/>
          <w:lang w:val="lt-LT"/>
        </w:rPr>
      </w:pPr>
    </w:p>
    <w:p w14:paraId="66253BC0"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Vorikonazolas</w:t>
      </w:r>
    </w:p>
    <w:p w14:paraId="66253BC1"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Vartojant 40 mg omeprazolo 1 kartą per parą, CYP2C19 substrato vorikonazolo C</w:t>
      </w:r>
      <w:r w:rsidRPr="00BA15FE">
        <w:rPr>
          <w:rFonts w:ascii="Times New Roman" w:hAnsi="Times New Roman"/>
          <w:position w:val="6"/>
          <w:vertAlign w:val="subscript"/>
          <w:lang w:val="lt-LT"/>
        </w:rPr>
        <w:t>max</w:t>
      </w:r>
      <w:r w:rsidRPr="00BA15FE">
        <w:rPr>
          <w:rFonts w:ascii="Times New Roman" w:hAnsi="Times New Roman"/>
          <w:position w:val="6"/>
          <w:lang w:val="lt-LT"/>
        </w:rPr>
        <w:t xml:space="preserve"> padidėjo 15%, AUC</w:t>
      </w:r>
      <w:r w:rsidRPr="00BA15FE">
        <w:rPr>
          <w:rFonts w:ascii="Times New Roman" w:hAnsi="Times New Roman"/>
          <w:position w:val="6"/>
          <w:lang w:val="lt-LT"/>
        </w:rPr>
        <w:sym w:font="Symbol" w:char="F074"/>
      </w:r>
      <w:r w:rsidRPr="00BA15FE">
        <w:rPr>
          <w:rFonts w:ascii="Times New Roman" w:hAnsi="Times New Roman"/>
          <w:position w:val="6"/>
          <w:lang w:val="lt-LT"/>
        </w:rPr>
        <w:t xml:space="preserve"> </w:t>
      </w:r>
      <w:r w:rsidRPr="00BA15FE">
        <w:rPr>
          <w:rFonts w:ascii="Times New Roman" w:hAnsi="Times New Roman"/>
          <w:position w:val="6"/>
          <w:lang w:val="lt-LT"/>
        </w:rPr>
        <w:sym w:font="Symbol" w:char="F02D"/>
      </w:r>
      <w:r w:rsidRPr="00BA15FE">
        <w:rPr>
          <w:rFonts w:ascii="Times New Roman" w:hAnsi="Times New Roman"/>
          <w:position w:val="6"/>
          <w:lang w:val="lt-LT"/>
        </w:rPr>
        <w:t xml:space="preserve"> 41%.</w:t>
      </w:r>
    </w:p>
    <w:p w14:paraId="66253BC2" w14:textId="77777777" w:rsidR="00BC1F9C" w:rsidRPr="00BA15FE" w:rsidRDefault="00BC1F9C" w:rsidP="00BC1F9C">
      <w:pPr>
        <w:spacing w:after="0" w:line="240" w:lineRule="auto"/>
        <w:rPr>
          <w:rFonts w:ascii="Times New Roman" w:hAnsi="Times New Roman"/>
          <w:position w:val="6"/>
          <w:lang w:val="lt-LT"/>
        </w:rPr>
      </w:pPr>
    </w:p>
    <w:p w14:paraId="66253BC3" w14:textId="77777777" w:rsidR="00BC1F9C" w:rsidRPr="00BA15FE" w:rsidRDefault="00BC1F9C" w:rsidP="00BC1F9C">
      <w:pPr>
        <w:spacing w:after="0" w:line="240" w:lineRule="auto"/>
        <w:rPr>
          <w:rFonts w:ascii="Times New Roman" w:hAnsi="Times New Roman"/>
          <w:i/>
          <w:lang w:val="lt-LT"/>
        </w:rPr>
      </w:pPr>
      <w:r w:rsidRPr="00BA15FE">
        <w:rPr>
          <w:rFonts w:ascii="Times New Roman" w:hAnsi="Times New Roman"/>
          <w:i/>
          <w:lang w:val="lt-LT"/>
        </w:rPr>
        <w:t>Cilostazolas</w:t>
      </w:r>
    </w:p>
    <w:p w14:paraId="66253BC4"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Omeprazolas kaip ir ezomeprazolas slopina CYP 2C19. Omeprazolas, kryžminio tyrimo metu sveikų asmenų vartotas 40 mg dozėmis, padidino cilostazolo Cmax ir AUC atitinkamai 18 % ir 26 %, o vieno iš jo aktyvių metabolitų – atitinkamai 29 % ir 69 %.</w:t>
      </w:r>
    </w:p>
    <w:p w14:paraId="66253BC5" w14:textId="77777777" w:rsidR="00BC1F9C" w:rsidRPr="00BA15FE" w:rsidRDefault="00BC1F9C" w:rsidP="00BC1F9C">
      <w:pPr>
        <w:spacing w:after="0" w:line="240" w:lineRule="auto"/>
        <w:rPr>
          <w:rFonts w:ascii="Times New Roman" w:hAnsi="Times New Roman"/>
          <w:position w:val="6"/>
          <w:lang w:val="lt-LT"/>
        </w:rPr>
      </w:pPr>
    </w:p>
    <w:p w14:paraId="66253BC6"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Cisapridas</w:t>
      </w:r>
    </w:p>
    <w:p w14:paraId="66253BC7"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Kartu vartojant ezomeprazolą 40 mg dozėmis, cizaprido AUC sveikiems savanoriams padidėjo 32%, pusinis eliminacijos periodas pailgėjo 31%, tačiau didžiausia koncentracija plazmoje reikšmingai nepadidėjo. Vartojant vien cizapridą šiek tiek pailgėjęs koreguotas QT (QTc) intervalas nuo kartu vartojamo ezomeprazolo daugiau nepailgėjo (žr. 4.4 sk.).</w:t>
      </w:r>
    </w:p>
    <w:p w14:paraId="66253BC8" w14:textId="77777777" w:rsidR="00BC1F9C" w:rsidRPr="00BA15FE" w:rsidRDefault="00BC1F9C" w:rsidP="00BC1F9C">
      <w:pPr>
        <w:spacing w:after="0" w:line="240" w:lineRule="auto"/>
        <w:rPr>
          <w:rFonts w:ascii="Times New Roman" w:hAnsi="Times New Roman"/>
          <w:position w:val="6"/>
          <w:lang w:val="lt-LT"/>
        </w:rPr>
      </w:pPr>
    </w:p>
    <w:p w14:paraId="66253BC9"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Varfarinas</w:t>
      </w:r>
    </w:p>
    <w:p w14:paraId="66253BCA"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Klinikinio tyrimo metu kartu su varfarinu geriant 40 mg ezomeprazolo, krešėjimo trukmė buvo priimtinose ribose. Vis dėlto vartojant rinkoje pasirodžiusį ezomeprazolą kartu su varfarinu, gauta pranešimų apie kliniškai reikšmingai padidėjusį tarptautinį normalizuotą santykį. Pacientą, kuris vartoja varfariną ar kitą kumarino darinį ir kartu pradeda ar baigia vartoti ezomeprazolą, rekomenduojama atidžiai stebėti.</w:t>
      </w:r>
    </w:p>
    <w:p w14:paraId="66253BCB" w14:textId="77777777" w:rsidR="00BC1F9C" w:rsidRPr="00BA15FE" w:rsidDel="00917A74" w:rsidRDefault="00BC1F9C" w:rsidP="00BC1F9C">
      <w:pPr>
        <w:spacing w:after="0" w:line="240" w:lineRule="auto"/>
        <w:rPr>
          <w:rFonts w:ascii="Times New Roman" w:hAnsi="Times New Roman"/>
          <w:lang w:val="lt-LT"/>
        </w:rPr>
      </w:pPr>
    </w:p>
    <w:p w14:paraId="66253BCC" w14:textId="77777777" w:rsidR="00BC1F9C" w:rsidRPr="00BA15FE" w:rsidRDefault="00BC1F9C" w:rsidP="00BC1F9C">
      <w:pPr>
        <w:spacing w:after="0" w:line="240" w:lineRule="auto"/>
        <w:rPr>
          <w:rFonts w:ascii="Times New Roman" w:hAnsi="Times New Roman"/>
          <w:i/>
          <w:lang w:val="lt-LT"/>
        </w:rPr>
      </w:pPr>
      <w:r w:rsidRPr="00BA15FE">
        <w:rPr>
          <w:rFonts w:ascii="Times New Roman" w:hAnsi="Times New Roman"/>
          <w:i/>
          <w:lang w:val="lt-LT"/>
        </w:rPr>
        <w:t>Klopidogrelis</w:t>
      </w:r>
    </w:p>
    <w:p w14:paraId="66253BCD"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Tiriant sveikus asmenis nustatyta farmakokinetinė / farmakodinaminė sąveika tarp klopidogrelio (buvo vartojama įsotinimo dozė – 300 mg ir palaikomoji – 75 mg per parą) ir ezomeprazolo (40 mg per parą per burną). Dėl jos vidutiniškai 40 % sumažėjo klopidogrelio aktyvaus metabolito ekspozicija ir vidutiniškai 14 % susilpnėjo stipriausias ADF sukeltos trombocitų agregacijos slopinimas.</w:t>
      </w:r>
    </w:p>
    <w:p w14:paraId="66253BCE" w14:textId="77777777" w:rsidR="00BC1F9C" w:rsidRPr="00BA15FE" w:rsidRDefault="00BC1F9C" w:rsidP="00BC1F9C">
      <w:pPr>
        <w:spacing w:after="0" w:line="240" w:lineRule="auto"/>
        <w:rPr>
          <w:rFonts w:ascii="Times New Roman" w:hAnsi="Times New Roman"/>
          <w:lang w:val="lt-LT"/>
        </w:rPr>
      </w:pPr>
    </w:p>
    <w:p w14:paraId="66253BCF"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Tiriant sveikus asmenis nustatyta beveik 40 % sumažėjusi klopidogrelio aktyvaus metabolito ekspozicija kartu su juo vartojant 20 mg ezomeprazolo ir 81 mg acetilsalicilo rūgšties fiksuotų dozių derinį (palyginus su ekspozicija vartojant vien klopidogrelį). Vis dėlto stipriausias ADF sukeltos trombocitų agregacijos slopinimas klopidogrelį kartu su ezomeprazolo ir acetilsalicilo rūgšties deriniu vartojusiems asmenims buvo toks pats kaip vartojusiems vien klopidogrelį.</w:t>
      </w:r>
    </w:p>
    <w:p w14:paraId="66253BD0" w14:textId="77777777" w:rsidR="00BC1F9C" w:rsidRPr="00BA15FE" w:rsidRDefault="00BC1F9C" w:rsidP="00BC1F9C">
      <w:pPr>
        <w:spacing w:after="0" w:line="240" w:lineRule="auto"/>
        <w:rPr>
          <w:rFonts w:ascii="Times New Roman" w:hAnsi="Times New Roman"/>
          <w:lang w:val="lt-LT"/>
        </w:rPr>
      </w:pPr>
    </w:p>
    <w:p w14:paraId="66253BD1"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Stebėjimo ir klinikinių tyrimų duomenys apie šios farmakokinetinės / farmakodinaminės sąveikos su ezomeprazolu įtaką sunkių kardiovaskulinių reiškinių rizikai yra prieštaringi. Atsargumo dėlei ezomeprazolo ir klopidogrelio nereikėtų vartoti kartu.</w:t>
      </w:r>
    </w:p>
    <w:p w14:paraId="66253BD2" w14:textId="77777777" w:rsidR="00BC1F9C" w:rsidRPr="00BA15FE" w:rsidRDefault="00BC1F9C" w:rsidP="00BC1F9C">
      <w:pPr>
        <w:spacing w:after="0" w:line="240" w:lineRule="auto"/>
        <w:rPr>
          <w:rFonts w:ascii="Times New Roman" w:hAnsi="Times New Roman"/>
          <w:lang w:val="lt-LT"/>
        </w:rPr>
      </w:pPr>
    </w:p>
    <w:p w14:paraId="66253BD3"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Tirti vaistiniai preparatai, neturintys kliniškai reikšmingos sąveikos</w:t>
      </w:r>
    </w:p>
    <w:p w14:paraId="66253BD4"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Amoksicilinas ir chinidinas</w:t>
      </w:r>
    </w:p>
    <w:p w14:paraId="66253BD5"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Nustatyta, kad kliniškai reikšmingos įtakos amoksicilino ir chinidino farmakokinetikai ezomeprazolas neturi.</w:t>
      </w:r>
    </w:p>
    <w:p w14:paraId="66253BD6" w14:textId="77777777" w:rsidR="00BC1F9C" w:rsidRPr="00BA15FE" w:rsidRDefault="00BC1F9C" w:rsidP="00BC1F9C">
      <w:pPr>
        <w:spacing w:after="0" w:line="240" w:lineRule="auto"/>
        <w:rPr>
          <w:rFonts w:ascii="Times New Roman" w:hAnsi="Times New Roman"/>
          <w:lang w:val="lt-LT"/>
        </w:rPr>
      </w:pPr>
    </w:p>
    <w:p w14:paraId="66253BD7" w14:textId="77777777" w:rsidR="00BC1F9C" w:rsidRPr="00BA15FE" w:rsidRDefault="00BC1F9C" w:rsidP="00BC1F9C">
      <w:pPr>
        <w:spacing w:after="0" w:line="240" w:lineRule="auto"/>
        <w:rPr>
          <w:rFonts w:ascii="Times New Roman" w:hAnsi="Times New Roman"/>
          <w:i/>
          <w:lang w:val="lt-LT"/>
        </w:rPr>
      </w:pPr>
      <w:r w:rsidRPr="00BA15FE">
        <w:rPr>
          <w:rFonts w:ascii="Times New Roman" w:hAnsi="Times New Roman"/>
          <w:i/>
          <w:lang w:val="lt-LT"/>
        </w:rPr>
        <w:t>Naproksenas ar refokoksibas</w:t>
      </w:r>
    </w:p>
    <w:p w14:paraId="66253BD8"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Trumpalaikiai tyrimai neparodė kliniškai reikšmingos farmakokinetinės ezomeprazolo sąveikos su kartu vartojamu naproksenu ar rofekoksibu.</w:t>
      </w:r>
    </w:p>
    <w:p w14:paraId="66253BD9" w14:textId="77777777" w:rsidR="00BC1F9C" w:rsidRPr="00BA15FE" w:rsidRDefault="00BC1F9C" w:rsidP="00BC1F9C">
      <w:pPr>
        <w:spacing w:after="0" w:line="240" w:lineRule="auto"/>
        <w:rPr>
          <w:rFonts w:ascii="Times New Roman" w:hAnsi="Times New Roman"/>
          <w:lang w:val="lt-LT"/>
        </w:rPr>
      </w:pPr>
    </w:p>
    <w:p w14:paraId="66253BDA"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Kitų vaistinių preparatų įtaka ezomeprazolo farmakokinetikai</w:t>
      </w:r>
    </w:p>
    <w:p w14:paraId="66253BDB" w14:textId="77777777" w:rsidR="00BC1F9C" w:rsidRPr="00BA15FE" w:rsidRDefault="00BC1F9C" w:rsidP="00BC1F9C">
      <w:pPr>
        <w:spacing w:after="0" w:line="240" w:lineRule="auto"/>
        <w:jc w:val="both"/>
        <w:rPr>
          <w:rFonts w:ascii="Times New Roman" w:hAnsi="Times New Roman"/>
          <w:lang w:val="lt-LT"/>
        </w:rPr>
      </w:pPr>
    </w:p>
    <w:p w14:paraId="66253BDC" w14:textId="77777777" w:rsidR="00BC1F9C" w:rsidRPr="00BA15FE" w:rsidRDefault="00BC1F9C" w:rsidP="00BC1F9C">
      <w:pPr>
        <w:spacing w:after="0" w:line="240" w:lineRule="auto"/>
        <w:rPr>
          <w:rFonts w:ascii="Times New Roman" w:hAnsi="Times New Roman"/>
          <w:i/>
          <w:lang w:val="lt-LT"/>
        </w:rPr>
      </w:pPr>
      <w:r w:rsidRPr="00BA15FE">
        <w:rPr>
          <w:rFonts w:ascii="Times New Roman" w:hAnsi="Times New Roman"/>
          <w:i/>
          <w:lang w:val="lt-LT"/>
        </w:rPr>
        <w:t>Vaistiniai preparatai, slopinantys CYP2C19 ir/arba CYP3A4</w:t>
      </w:r>
    </w:p>
    <w:p w14:paraId="66253BDD"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Ezomeprazolą metabolizuoja CYP2C19 ir CYP3A4. Kartu vartojant ezomeprazolą ir CYP3A4 inhibitorių klaritromiciną (po 500 mg 2 kartus per parą), ezomeprazolo ekspozicija (AUC) padidėjo dvigubai. Kartu vartojant vaistus, kurie vienu metu slopina CYP2C19 ir CYP 3A4, ezomeprazolo ekspozicija gali padidėti daugiau kaip dvigubai. CYP2C19 ir CYP3A4 inhibitorius vorikonazolas sukėlė omeprazolo AUC</w:t>
      </w:r>
      <w:r w:rsidRPr="00BA15FE">
        <w:rPr>
          <w:rFonts w:ascii="Times New Roman" w:hAnsi="Times New Roman"/>
          <w:lang w:val="lt-LT"/>
        </w:rPr>
        <w:sym w:font="Symbol" w:char="F074"/>
      </w:r>
      <w:r w:rsidRPr="00BA15FE">
        <w:rPr>
          <w:rFonts w:ascii="Times New Roman" w:hAnsi="Times New Roman"/>
          <w:lang w:val="lt-LT"/>
        </w:rPr>
        <w:t xml:space="preserve"> padidėjimą 280%. Vis dėlto šiais atvejais ezomeprazolo dozės koreguoti dažniausiai nereikia. Jos koregavimo tikslingumą būtina svarstyti, jeigu pacientas serga sunkiu kepenų nepakankamumu arba šį vaistą reikia vartoti ilgai. Ilgalaikis gydymas tinka suaugusiems ir paaugliams (12 metų ir vyresniems, žr. 4.1 skyrių).</w:t>
      </w:r>
    </w:p>
    <w:p w14:paraId="66253BDE" w14:textId="77777777" w:rsidR="00BC1F9C" w:rsidRPr="00BA15FE" w:rsidRDefault="00BC1F9C" w:rsidP="00BC1F9C">
      <w:pPr>
        <w:spacing w:after="0" w:line="240" w:lineRule="auto"/>
        <w:rPr>
          <w:rFonts w:ascii="Times New Roman" w:hAnsi="Times New Roman"/>
          <w:color w:val="008080"/>
          <w:position w:val="6"/>
          <w:lang w:val="lt-LT"/>
        </w:rPr>
      </w:pPr>
    </w:p>
    <w:p w14:paraId="66253BDF" w14:textId="77777777" w:rsidR="00BC1F9C" w:rsidRPr="00BA15FE" w:rsidRDefault="00BC1F9C" w:rsidP="00BC1F9C">
      <w:pPr>
        <w:spacing w:after="0" w:line="240" w:lineRule="auto"/>
        <w:rPr>
          <w:rFonts w:ascii="Times New Roman" w:hAnsi="Times New Roman"/>
          <w:i/>
          <w:lang w:val="lt-LT"/>
        </w:rPr>
      </w:pPr>
      <w:r w:rsidRPr="00BA15FE">
        <w:rPr>
          <w:rFonts w:ascii="Times New Roman" w:hAnsi="Times New Roman"/>
          <w:i/>
          <w:lang w:val="lt-LT"/>
        </w:rPr>
        <w:t>Vaistiniai preparatai, indukuojantys CYP2C1 ir/arba CYP3A4</w:t>
      </w:r>
    </w:p>
    <w:p w14:paraId="66253BE0"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CYP2C19, CYP3A4 arba juos abu indukuojantys vaistiniai preparatai (pvz., rifampicinas ir jonažolės preparatai) gali pagreitinti ezomeprazolo metabolizmą ir dėl to sumažinti jo koncentraciją serume.</w:t>
      </w:r>
    </w:p>
    <w:p w14:paraId="66253BE1" w14:textId="77777777" w:rsidR="00BC1F9C" w:rsidRPr="00BA15FE" w:rsidRDefault="00BC1F9C" w:rsidP="00BC1F9C">
      <w:pPr>
        <w:spacing w:after="0" w:line="240" w:lineRule="auto"/>
        <w:rPr>
          <w:rFonts w:ascii="Times New Roman" w:hAnsi="Times New Roman"/>
          <w:lang w:val="lt-LT"/>
        </w:rPr>
      </w:pPr>
    </w:p>
    <w:p w14:paraId="66253BE2"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Vaikų populiacija</w:t>
      </w:r>
    </w:p>
    <w:p w14:paraId="66253BE3"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Sąveikos tyrimai atlikti tik suaugusiųjų organizme.</w:t>
      </w:r>
    </w:p>
    <w:p w14:paraId="66253BE4" w14:textId="77777777" w:rsidR="00BC1F9C" w:rsidRPr="00BA15FE" w:rsidRDefault="00BC1F9C" w:rsidP="00BC1F9C">
      <w:pPr>
        <w:spacing w:after="0" w:line="240" w:lineRule="auto"/>
        <w:rPr>
          <w:rFonts w:ascii="Times New Roman" w:hAnsi="Times New Roman"/>
          <w:lang w:val="lt-LT"/>
        </w:rPr>
      </w:pPr>
    </w:p>
    <w:p w14:paraId="66253BE5" w14:textId="77777777" w:rsidR="00BC1F9C" w:rsidRPr="00BA15FE" w:rsidRDefault="00BC1F9C" w:rsidP="00BC1F9C">
      <w:pPr>
        <w:spacing w:after="0" w:line="240" w:lineRule="auto"/>
        <w:rPr>
          <w:rFonts w:ascii="Times New Roman" w:hAnsi="Times New Roman"/>
          <w:color w:val="008080"/>
          <w:position w:val="6"/>
          <w:lang w:val="lt-LT"/>
        </w:rPr>
      </w:pPr>
    </w:p>
    <w:p w14:paraId="66253BE6" w14:textId="77777777" w:rsidR="00BC1F9C" w:rsidRPr="00BA15FE" w:rsidRDefault="00BC1F9C" w:rsidP="00BC1F9C">
      <w:pPr>
        <w:keepLines/>
        <w:tabs>
          <w:tab w:val="left" w:pos="567"/>
        </w:tabs>
        <w:spacing w:after="0" w:line="240" w:lineRule="auto"/>
        <w:ind w:left="567" w:hanging="567"/>
        <w:outlineLvl w:val="2"/>
        <w:rPr>
          <w:rFonts w:ascii="Times New Roman" w:hAnsi="Times New Roman"/>
          <w:b/>
          <w:kern w:val="28"/>
          <w:lang w:val="lt-LT"/>
        </w:rPr>
      </w:pPr>
      <w:bookmarkStart w:id="23" w:name="_Toc129243107"/>
      <w:bookmarkStart w:id="24" w:name="_Toc129243232"/>
      <w:r w:rsidRPr="00BA15FE">
        <w:rPr>
          <w:rFonts w:ascii="Times New Roman" w:hAnsi="Times New Roman"/>
          <w:b/>
          <w:kern w:val="28"/>
          <w:lang w:val="lt-LT"/>
        </w:rPr>
        <w:t>4.6</w:t>
      </w:r>
      <w:r w:rsidRPr="00BA15FE">
        <w:rPr>
          <w:rFonts w:ascii="Times New Roman" w:hAnsi="Times New Roman"/>
          <w:b/>
          <w:kern w:val="28"/>
          <w:lang w:val="lt-LT"/>
        </w:rPr>
        <w:tab/>
        <w:t>Vaisingumas, nėštumo ir žindymo laikotarpis</w:t>
      </w:r>
      <w:bookmarkEnd w:id="23"/>
      <w:bookmarkEnd w:id="24"/>
    </w:p>
    <w:p w14:paraId="66253BE7" w14:textId="77777777" w:rsidR="00BC1F9C" w:rsidRPr="00BA15FE" w:rsidRDefault="00BC1F9C" w:rsidP="00BC1F9C">
      <w:pPr>
        <w:spacing w:after="0" w:line="240" w:lineRule="auto"/>
        <w:jc w:val="both"/>
        <w:rPr>
          <w:rFonts w:ascii="Times New Roman" w:hAnsi="Times New Roman"/>
          <w:lang w:val="lt-LT"/>
        </w:rPr>
      </w:pPr>
    </w:p>
    <w:p w14:paraId="66253BE8" w14:textId="77777777" w:rsidR="00BC1F9C" w:rsidRPr="00BA15FE" w:rsidRDefault="00BC1F9C" w:rsidP="00BC1F9C">
      <w:pPr>
        <w:spacing w:after="0" w:line="240" w:lineRule="auto"/>
        <w:rPr>
          <w:rFonts w:ascii="Times New Roman" w:hAnsi="Times New Roman"/>
          <w:position w:val="6"/>
          <w:u w:val="single"/>
          <w:lang w:val="lt-LT"/>
        </w:rPr>
      </w:pPr>
      <w:r w:rsidRPr="00BA15FE">
        <w:rPr>
          <w:rFonts w:ascii="Times New Roman" w:hAnsi="Times New Roman"/>
          <w:position w:val="6"/>
          <w:u w:val="single"/>
          <w:lang w:val="lt-LT"/>
        </w:rPr>
        <w:t>Nėštumas</w:t>
      </w:r>
    </w:p>
    <w:p w14:paraId="66253BE9"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Duomenų apie nėštumo laikotarpiu vartojamo Nexium poveikį nepakanka. Epidemiologinių tyrimų duomenimis, omeprazolo raceminį mišinį vartojus daugiau nėščių moterų, apsigimimų ar fetotoksinio poveikio nenustatyta. Su gyvūnais atlikti ezomeprazolo tyrimai tiesioginio ar netiesioginio kenksmingo poveikio embriono ar vaisiaus vystymuisi neparodė. Su gyvūnais atlikti ezomeprazolo raceminio mišinio tyrimai tiesioginio ar netiesioginio kenksmingo poveikio vaisingumui, jauniklių atsivedimui ar postnataliniam vystymuisi taip pat neparodė. Nėščioms moterims šio vaisto skiriama atsargiai.</w:t>
      </w:r>
    </w:p>
    <w:p w14:paraId="66253BEA" w14:textId="77777777" w:rsidR="00BC1F9C" w:rsidRPr="00BA15FE" w:rsidRDefault="00BC1F9C" w:rsidP="00BC1F9C">
      <w:pPr>
        <w:spacing w:after="0" w:line="240" w:lineRule="auto"/>
        <w:rPr>
          <w:rFonts w:ascii="Times New Roman" w:hAnsi="Times New Roman"/>
          <w:position w:val="6"/>
          <w:lang w:val="lt-LT"/>
        </w:rPr>
      </w:pPr>
    </w:p>
    <w:p w14:paraId="66253BEB"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Turimi vidutinio nėščių moterų skaičiaus (300-1000 nėštumų baigčių) stebėjimo duomenys nerodo apsigimimus sukeliančio arba toksinio ezomeprazolo poveikio vaisiui ar naujagimiui. </w:t>
      </w:r>
    </w:p>
    <w:p w14:paraId="66253BEC" w14:textId="77777777" w:rsidR="00BC1F9C" w:rsidRPr="00BA15FE" w:rsidRDefault="00BC1F9C" w:rsidP="00BC1F9C">
      <w:pPr>
        <w:spacing w:after="0" w:line="240" w:lineRule="auto"/>
        <w:rPr>
          <w:rFonts w:ascii="Times New Roman" w:hAnsi="Times New Roman"/>
          <w:lang w:val="lt-LT"/>
        </w:rPr>
      </w:pPr>
    </w:p>
    <w:p w14:paraId="66253BED"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Tyrimai su gyvūnais  tiesioginio ar netiesioginio kenksmingo toksinio poveikio reprodukcijai neparodė (žr. 5.3 skyrių). </w:t>
      </w:r>
    </w:p>
    <w:p w14:paraId="66253BEE" w14:textId="77777777" w:rsidR="00BC1F9C" w:rsidRPr="00BA15FE" w:rsidRDefault="00BC1F9C" w:rsidP="00BC1F9C">
      <w:pPr>
        <w:spacing w:after="0" w:line="240" w:lineRule="auto"/>
        <w:rPr>
          <w:rFonts w:ascii="Times New Roman" w:hAnsi="Times New Roman"/>
          <w:b/>
          <w:lang w:val="lt-LT"/>
        </w:rPr>
      </w:pPr>
    </w:p>
    <w:p w14:paraId="66253BEF"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Žindymas</w:t>
      </w:r>
    </w:p>
    <w:p w14:paraId="66253BF0"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lang w:val="lt-LT"/>
        </w:rPr>
        <w:t xml:space="preserve">Ar ezomeprazolo arba jo metabolitų išskiriama į moters pieną, nežinoma. Duomenų apie ezomeprazolo poveikį naujagimiui ar kūdikiui nepakanka. Ezomeprazolas neturėtų būti vartojamas žindymo metu. </w:t>
      </w:r>
    </w:p>
    <w:p w14:paraId="66253BF1" w14:textId="77777777" w:rsidR="00BC1F9C" w:rsidRPr="00BA15FE" w:rsidRDefault="00BC1F9C" w:rsidP="00BC1F9C">
      <w:pPr>
        <w:spacing w:after="0" w:line="240" w:lineRule="auto"/>
        <w:rPr>
          <w:rFonts w:ascii="Times New Roman" w:hAnsi="Times New Roman"/>
          <w:b/>
          <w:lang w:val="lt-LT"/>
        </w:rPr>
      </w:pPr>
    </w:p>
    <w:p w14:paraId="66253BF2" w14:textId="77777777" w:rsidR="00BC1F9C" w:rsidRPr="00BA15FE" w:rsidRDefault="00BC1F9C" w:rsidP="00BC1F9C">
      <w:pPr>
        <w:autoSpaceDE w:val="0"/>
        <w:autoSpaceDN w:val="0"/>
        <w:adjustRightInd w:val="0"/>
        <w:spacing w:after="0" w:line="240" w:lineRule="auto"/>
        <w:rPr>
          <w:rFonts w:ascii="Times New Roman" w:hAnsi="Times New Roman"/>
          <w:color w:val="000000"/>
          <w:lang w:val="lt-LT"/>
        </w:rPr>
      </w:pPr>
      <w:r w:rsidRPr="00BA15FE">
        <w:rPr>
          <w:rFonts w:ascii="Times New Roman" w:hAnsi="Times New Roman"/>
          <w:color w:val="000000"/>
          <w:u w:val="single"/>
          <w:lang w:val="lt-LT"/>
        </w:rPr>
        <w:t xml:space="preserve">Vaisingumas </w:t>
      </w:r>
    </w:p>
    <w:p w14:paraId="66253BF3"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color w:val="000000"/>
          <w:lang w:val="lt-LT"/>
        </w:rPr>
        <w:t>Raceminio mišinio (omeprazolo), duodamo per burną, tyrimai poveikio gyvūnų vaisingumui neparodė.</w:t>
      </w:r>
    </w:p>
    <w:p w14:paraId="66253BF4" w14:textId="77777777" w:rsidR="00BC1F9C" w:rsidRPr="00BA15FE" w:rsidRDefault="00BC1F9C" w:rsidP="00BC1F9C">
      <w:pPr>
        <w:spacing w:after="0" w:line="240" w:lineRule="auto"/>
        <w:jc w:val="both"/>
        <w:rPr>
          <w:rFonts w:ascii="Times New Roman" w:hAnsi="Times New Roman"/>
          <w:lang w:val="lt-LT"/>
        </w:rPr>
      </w:pPr>
    </w:p>
    <w:p w14:paraId="66253BF5" w14:textId="77777777" w:rsidR="00BC1F9C" w:rsidRPr="00BA15FE" w:rsidRDefault="00BC1F9C" w:rsidP="00BC1F9C">
      <w:pPr>
        <w:keepLines/>
        <w:tabs>
          <w:tab w:val="left" w:pos="567"/>
        </w:tabs>
        <w:spacing w:after="0" w:line="240" w:lineRule="auto"/>
        <w:ind w:left="567" w:hanging="567"/>
        <w:outlineLvl w:val="2"/>
        <w:rPr>
          <w:rFonts w:ascii="Times New Roman" w:hAnsi="Times New Roman"/>
          <w:b/>
          <w:kern w:val="28"/>
          <w:lang w:val="lt-LT"/>
        </w:rPr>
      </w:pPr>
      <w:bookmarkStart w:id="25" w:name="_Toc129243108"/>
      <w:bookmarkStart w:id="26" w:name="_Toc129243233"/>
      <w:r w:rsidRPr="00BA15FE">
        <w:rPr>
          <w:rFonts w:ascii="Times New Roman" w:hAnsi="Times New Roman"/>
          <w:b/>
          <w:kern w:val="28"/>
          <w:lang w:val="lt-LT"/>
        </w:rPr>
        <w:t>4.7</w:t>
      </w:r>
      <w:r w:rsidRPr="00BA15FE">
        <w:rPr>
          <w:rFonts w:ascii="Times New Roman" w:hAnsi="Times New Roman"/>
          <w:b/>
          <w:kern w:val="28"/>
          <w:lang w:val="lt-LT"/>
        </w:rPr>
        <w:tab/>
        <w:t>Poveikis gebėjimui vairuoti ir valdyti mechanizmus</w:t>
      </w:r>
      <w:bookmarkEnd w:id="25"/>
      <w:bookmarkEnd w:id="26"/>
    </w:p>
    <w:p w14:paraId="66253BF6" w14:textId="77777777" w:rsidR="00BC1F9C" w:rsidRPr="00BA15FE" w:rsidRDefault="00BC1F9C" w:rsidP="00BC1F9C">
      <w:pPr>
        <w:spacing w:after="0" w:line="240" w:lineRule="auto"/>
        <w:jc w:val="both"/>
        <w:rPr>
          <w:rFonts w:ascii="Times New Roman" w:hAnsi="Times New Roman"/>
          <w:lang w:val="lt-LT"/>
        </w:rPr>
      </w:pPr>
    </w:p>
    <w:p w14:paraId="66253BF7"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Ezomeprazolas  gebėjimo vairuoti ir valdyti mechanizmus neveikia arba veikia nereikšmingai. Gauta pranešimų apie nepageidaujamas reakcijas – galvos svaigimą (nedažnai) ir neryškų matymą (retai) (žr. 4.8 skyrių). Jeigu jų pasireikštų, pacientui negalima vairuoti ir valdyti mechanizmų.</w:t>
      </w:r>
      <w:r w:rsidRPr="00BA15FE">
        <w:rPr>
          <w:rFonts w:ascii="Times New Roman" w:hAnsi="Times New Roman"/>
          <w:lang w:val="lt-LT"/>
        </w:rPr>
        <w:t xml:space="preserve"> </w:t>
      </w:r>
    </w:p>
    <w:p w14:paraId="66253BF8" w14:textId="77777777" w:rsidR="00BC1F9C" w:rsidRPr="00BA15FE" w:rsidRDefault="00BC1F9C" w:rsidP="00BC1F9C">
      <w:pPr>
        <w:spacing w:after="0" w:line="240" w:lineRule="auto"/>
        <w:jc w:val="both"/>
        <w:rPr>
          <w:rFonts w:ascii="Times New Roman" w:hAnsi="Times New Roman"/>
          <w:lang w:val="lt-LT"/>
        </w:rPr>
      </w:pPr>
    </w:p>
    <w:p w14:paraId="66253BF9" w14:textId="77777777" w:rsidR="00BC1F9C" w:rsidRPr="00BA15FE" w:rsidRDefault="00BC1F9C" w:rsidP="00BC1F9C">
      <w:pPr>
        <w:keepLines/>
        <w:tabs>
          <w:tab w:val="left" w:pos="567"/>
        </w:tabs>
        <w:spacing w:after="0" w:line="240" w:lineRule="auto"/>
        <w:ind w:left="567" w:hanging="567"/>
        <w:outlineLvl w:val="2"/>
        <w:rPr>
          <w:rFonts w:ascii="Times New Roman" w:hAnsi="Times New Roman"/>
          <w:b/>
          <w:kern w:val="28"/>
          <w:lang w:val="lt-LT"/>
        </w:rPr>
      </w:pPr>
      <w:bookmarkStart w:id="27" w:name="_Toc129243109"/>
      <w:bookmarkStart w:id="28" w:name="_Toc129243234"/>
      <w:r w:rsidRPr="00BA15FE">
        <w:rPr>
          <w:rFonts w:ascii="Times New Roman" w:hAnsi="Times New Roman"/>
          <w:b/>
          <w:kern w:val="28"/>
          <w:lang w:val="lt-LT"/>
        </w:rPr>
        <w:t>4.8</w:t>
      </w:r>
      <w:r w:rsidRPr="00BA15FE">
        <w:rPr>
          <w:rFonts w:ascii="Times New Roman" w:hAnsi="Times New Roman"/>
          <w:b/>
          <w:kern w:val="28"/>
          <w:lang w:val="lt-LT"/>
        </w:rPr>
        <w:tab/>
        <w:t>Nepageidaujamas poveikis</w:t>
      </w:r>
      <w:bookmarkEnd w:id="27"/>
      <w:bookmarkEnd w:id="28"/>
    </w:p>
    <w:p w14:paraId="66253BFA" w14:textId="77777777" w:rsidR="00BC1F9C" w:rsidRPr="00BA15FE" w:rsidRDefault="00BC1F9C" w:rsidP="00BC1F9C">
      <w:pPr>
        <w:spacing w:after="0" w:line="240" w:lineRule="auto"/>
        <w:jc w:val="both"/>
        <w:rPr>
          <w:rFonts w:ascii="Times New Roman" w:hAnsi="Times New Roman"/>
          <w:lang w:val="lt-LT"/>
        </w:rPr>
      </w:pPr>
    </w:p>
    <w:p w14:paraId="66253BFB"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Saugumo duomenų santrauka</w:t>
      </w:r>
    </w:p>
    <w:p w14:paraId="66253BFC"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Klinikinių tyrimų metu ir vaistiniam preparatui pasirodžius rinkoje, daugiausia pranešimų gauta apie šias negeidaujamas reakcijas: galvos skausmą, pilvo skausmą, viduriavimą ir pykinimą. Įvairių </w:t>
      </w:r>
      <w:r w:rsidRPr="00BA15FE">
        <w:rPr>
          <w:rFonts w:ascii="Times New Roman" w:hAnsi="Times New Roman"/>
          <w:lang w:val="lt-LT"/>
        </w:rPr>
        <w:lastRenderedPageBreak/>
        <w:t>farmacinių formų ir stiprumų, vartojamų skirtingoms terapinėms indikacijoms, amžiaus grupėms ir pacientų populiacijoms saugumas yra panašus. Su doze susijusių nepageidaujamų reakcijų nenustatyta.</w:t>
      </w:r>
    </w:p>
    <w:p w14:paraId="66253BFD" w14:textId="77777777" w:rsidR="00BC1F9C" w:rsidRPr="00BA15FE" w:rsidRDefault="00BC1F9C" w:rsidP="00BC1F9C">
      <w:pPr>
        <w:spacing w:after="0" w:line="240" w:lineRule="auto"/>
        <w:rPr>
          <w:rFonts w:ascii="Times New Roman" w:hAnsi="Times New Roman"/>
          <w:b/>
          <w:lang w:val="lt-LT"/>
        </w:rPr>
      </w:pPr>
    </w:p>
    <w:p w14:paraId="66253BFE"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Nepageidaujamų reakcijų santrauka lentelėje</w:t>
      </w:r>
    </w:p>
    <w:p w14:paraId="66253BFF"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Atliekant ezomeprazolo klinikinius tyrimus ir vaistui pasirodžius rinkoje identifikuotos arba įtartos nepageidaujamos reakcijos išvardytos žemiau. Nė vienos iš jų ryšio su doze nenustatyta. Reakcijos sugrupuotos pagal dažnį tokią tvarka: labai dažni </w:t>
      </w:r>
      <w:r w:rsidRPr="00BA15FE">
        <w:rPr>
          <w:rFonts w:ascii="Times New Roman" w:hAnsi="Times New Roman"/>
          <w:u w:val="single"/>
          <w:lang w:val="lt-LT"/>
        </w:rPr>
        <w:t>&gt;</w:t>
      </w:r>
      <w:r w:rsidRPr="00BA15FE">
        <w:rPr>
          <w:rFonts w:ascii="Times New Roman" w:hAnsi="Times New Roman"/>
          <w:lang w:val="lt-LT"/>
        </w:rPr>
        <w:t>1/10, dažni (nuo ≥ 1/100 iki &lt; 1/10), nedažni (nuo ≥ 1/1000 iki &lt; 1/100), reti (nuo ≥ 1/10000 iki &lt; 1/1000), labai reti (&lt; 1/10000), dažnis nežinomas (negali būti apskaičiuotas pagal turimus duomenis).</w:t>
      </w:r>
    </w:p>
    <w:p w14:paraId="66253C00" w14:textId="77777777" w:rsidR="00BC1F9C" w:rsidRPr="00BA15FE" w:rsidRDefault="00BC1F9C" w:rsidP="00BC1F9C">
      <w:pPr>
        <w:spacing w:after="0" w:line="240" w:lineRule="auto"/>
        <w:rPr>
          <w:rFonts w:ascii="Times New Roman" w:hAnsi="Times New Roman"/>
          <w:position w:val="6"/>
          <w:lang w:val="lt-LT"/>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1440"/>
        <w:gridCol w:w="4392"/>
      </w:tblGrid>
      <w:tr w:rsidR="00BC1F9C" w:rsidRPr="00BA15FE" w14:paraId="66253C04" w14:textId="77777777" w:rsidTr="00A42C5F">
        <w:trPr>
          <w:tblHeader/>
        </w:trPr>
        <w:tc>
          <w:tcPr>
            <w:tcW w:w="3240" w:type="dxa"/>
            <w:tcBorders>
              <w:top w:val="single" w:sz="4" w:space="0" w:color="auto"/>
              <w:left w:val="single" w:sz="4" w:space="0" w:color="auto"/>
              <w:bottom w:val="single" w:sz="4" w:space="0" w:color="auto"/>
              <w:right w:val="single" w:sz="4" w:space="0" w:color="auto"/>
            </w:tcBorders>
          </w:tcPr>
          <w:p w14:paraId="66253C01"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Organų sistemų klasės</w:t>
            </w:r>
          </w:p>
        </w:tc>
        <w:tc>
          <w:tcPr>
            <w:tcW w:w="1440" w:type="dxa"/>
            <w:tcBorders>
              <w:top w:val="single" w:sz="4" w:space="0" w:color="auto"/>
              <w:left w:val="single" w:sz="4" w:space="0" w:color="auto"/>
              <w:bottom w:val="single" w:sz="4" w:space="0" w:color="auto"/>
              <w:right w:val="single" w:sz="4" w:space="0" w:color="auto"/>
            </w:tcBorders>
          </w:tcPr>
          <w:p w14:paraId="66253C02"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Dažnis</w:t>
            </w:r>
          </w:p>
        </w:tc>
        <w:tc>
          <w:tcPr>
            <w:tcW w:w="4392" w:type="dxa"/>
            <w:tcBorders>
              <w:top w:val="single" w:sz="4" w:space="0" w:color="auto"/>
              <w:left w:val="single" w:sz="4" w:space="0" w:color="auto"/>
              <w:bottom w:val="single" w:sz="4" w:space="0" w:color="auto"/>
              <w:right w:val="single" w:sz="4" w:space="0" w:color="auto"/>
            </w:tcBorders>
          </w:tcPr>
          <w:p w14:paraId="66253C03"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 xml:space="preserve">Nepageidaujamos reakcijos </w:t>
            </w:r>
          </w:p>
        </w:tc>
      </w:tr>
      <w:tr w:rsidR="00BC1F9C" w:rsidRPr="00BA15FE" w14:paraId="66253C08" w14:textId="77777777" w:rsidTr="00A42C5F">
        <w:trPr>
          <w:cantSplit/>
        </w:trPr>
        <w:tc>
          <w:tcPr>
            <w:tcW w:w="3240" w:type="dxa"/>
            <w:vMerge w:val="restart"/>
            <w:tcBorders>
              <w:top w:val="single" w:sz="4" w:space="0" w:color="auto"/>
              <w:left w:val="single" w:sz="4" w:space="0" w:color="auto"/>
              <w:right w:val="single" w:sz="4" w:space="0" w:color="auto"/>
            </w:tcBorders>
          </w:tcPr>
          <w:p w14:paraId="66253C05"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position w:val="6"/>
                <w:lang w:val="lt-LT"/>
              </w:rPr>
              <w:t>Kraujo ir limfinės sistemos sutrikimai</w:t>
            </w:r>
          </w:p>
        </w:tc>
        <w:tc>
          <w:tcPr>
            <w:tcW w:w="1440" w:type="dxa"/>
            <w:tcBorders>
              <w:top w:val="single" w:sz="4" w:space="0" w:color="auto"/>
              <w:left w:val="single" w:sz="4" w:space="0" w:color="auto"/>
              <w:bottom w:val="single" w:sz="4" w:space="0" w:color="auto"/>
              <w:right w:val="single" w:sz="4" w:space="0" w:color="auto"/>
            </w:tcBorders>
          </w:tcPr>
          <w:p w14:paraId="66253C06"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Reti</w:t>
            </w:r>
          </w:p>
        </w:tc>
        <w:tc>
          <w:tcPr>
            <w:tcW w:w="4392" w:type="dxa"/>
            <w:tcBorders>
              <w:top w:val="single" w:sz="4" w:space="0" w:color="auto"/>
              <w:left w:val="single" w:sz="4" w:space="0" w:color="auto"/>
              <w:bottom w:val="single" w:sz="4" w:space="0" w:color="auto"/>
              <w:right w:val="single" w:sz="4" w:space="0" w:color="auto"/>
            </w:tcBorders>
          </w:tcPr>
          <w:p w14:paraId="66253C07"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position w:val="6"/>
                <w:lang w:val="lt-LT"/>
              </w:rPr>
              <w:t>Leukopenija, trombocitopenija</w:t>
            </w:r>
          </w:p>
        </w:tc>
      </w:tr>
      <w:tr w:rsidR="00BC1F9C" w:rsidRPr="00BA15FE" w14:paraId="66253C0C" w14:textId="77777777" w:rsidTr="00A42C5F">
        <w:trPr>
          <w:cantSplit/>
        </w:trPr>
        <w:tc>
          <w:tcPr>
            <w:tcW w:w="3240" w:type="dxa"/>
            <w:vMerge/>
            <w:tcBorders>
              <w:left w:val="single" w:sz="4" w:space="0" w:color="auto"/>
              <w:bottom w:val="single" w:sz="4" w:space="0" w:color="auto"/>
              <w:right w:val="single" w:sz="4" w:space="0" w:color="auto"/>
            </w:tcBorders>
          </w:tcPr>
          <w:p w14:paraId="66253C09"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0A"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position w:val="6"/>
                <w:lang w:val="lt-LT"/>
              </w:rPr>
              <w:t>Labai reti</w:t>
            </w:r>
          </w:p>
        </w:tc>
        <w:tc>
          <w:tcPr>
            <w:tcW w:w="4392" w:type="dxa"/>
            <w:tcBorders>
              <w:top w:val="single" w:sz="4" w:space="0" w:color="auto"/>
              <w:left w:val="single" w:sz="4" w:space="0" w:color="auto"/>
              <w:bottom w:val="single" w:sz="4" w:space="0" w:color="auto"/>
              <w:right w:val="single" w:sz="4" w:space="0" w:color="auto"/>
            </w:tcBorders>
          </w:tcPr>
          <w:p w14:paraId="66253C0B"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position w:val="6"/>
                <w:lang w:val="lt-LT"/>
              </w:rPr>
              <w:t>Agranulocitozė, pancitopenija</w:t>
            </w:r>
          </w:p>
        </w:tc>
      </w:tr>
      <w:tr w:rsidR="00BC1F9C" w:rsidRPr="00FF2F57" w14:paraId="66253C11" w14:textId="77777777" w:rsidTr="00A42C5F">
        <w:trPr>
          <w:cantSplit/>
        </w:trPr>
        <w:tc>
          <w:tcPr>
            <w:tcW w:w="3240" w:type="dxa"/>
            <w:tcBorders>
              <w:top w:val="single" w:sz="4" w:space="0" w:color="auto"/>
              <w:left w:val="single" w:sz="4" w:space="0" w:color="auto"/>
              <w:bottom w:val="single" w:sz="4" w:space="0" w:color="auto"/>
              <w:right w:val="single" w:sz="4" w:space="0" w:color="auto"/>
            </w:tcBorders>
          </w:tcPr>
          <w:p w14:paraId="66253C0D" w14:textId="77777777" w:rsidR="00BC1F9C" w:rsidRPr="00BA15FE" w:rsidRDefault="00BC1F9C" w:rsidP="00BC1F9C">
            <w:pPr>
              <w:spacing w:after="0" w:line="240" w:lineRule="auto"/>
              <w:rPr>
                <w:rFonts w:ascii="Times New Roman" w:hAnsi="Times New Roman"/>
                <w:b/>
                <w:position w:val="6"/>
                <w:lang w:val="lt-LT"/>
              </w:rPr>
            </w:pPr>
            <w:r w:rsidRPr="00BA15FE">
              <w:rPr>
                <w:rFonts w:ascii="Times New Roman" w:hAnsi="Times New Roman"/>
                <w:b/>
                <w:position w:val="6"/>
                <w:lang w:val="lt-LT"/>
              </w:rPr>
              <w:t>Imuninės sistemos sutrikimai</w:t>
            </w:r>
          </w:p>
          <w:p w14:paraId="66253C0E"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0F"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Reti</w:t>
            </w:r>
          </w:p>
        </w:tc>
        <w:tc>
          <w:tcPr>
            <w:tcW w:w="4392" w:type="dxa"/>
            <w:tcBorders>
              <w:top w:val="single" w:sz="4" w:space="0" w:color="auto"/>
              <w:left w:val="single" w:sz="4" w:space="0" w:color="auto"/>
              <w:bottom w:val="single" w:sz="4" w:space="0" w:color="auto"/>
              <w:right w:val="single" w:sz="4" w:space="0" w:color="auto"/>
            </w:tcBorders>
          </w:tcPr>
          <w:p w14:paraId="66253C10"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position w:val="6"/>
                <w:lang w:val="lt-LT"/>
              </w:rPr>
              <w:t>Padidėjusio jautrumo reakcijos, pvz., karščiavimas, angioneurozinė edema, anafilaksinė reakcija ar šokas.</w:t>
            </w:r>
          </w:p>
        </w:tc>
      </w:tr>
      <w:tr w:rsidR="00BC1F9C" w:rsidRPr="00BA15FE" w14:paraId="66253C17" w14:textId="77777777" w:rsidTr="00A42C5F">
        <w:trPr>
          <w:cantSplit/>
        </w:trPr>
        <w:tc>
          <w:tcPr>
            <w:tcW w:w="3240" w:type="dxa"/>
            <w:vMerge w:val="restart"/>
            <w:tcBorders>
              <w:top w:val="single" w:sz="4" w:space="0" w:color="auto"/>
              <w:left w:val="single" w:sz="4" w:space="0" w:color="auto"/>
              <w:right w:val="single" w:sz="4" w:space="0" w:color="auto"/>
            </w:tcBorders>
          </w:tcPr>
          <w:p w14:paraId="66253C12" w14:textId="77777777" w:rsidR="00BC1F9C" w:rsidRPr="00BA15FE" w:rsidRDefault="00BC1F9C" w:rsidP="00BC1F9C">
            <w:pPr>
              <w:spacing w:after="0" w:line="240" w:lineRule="auto"/>
              <w:rPr>
                <w:rFonts w:ascii="Times New Roman" w:hAnsi="Times New Roman"/>
                <w:b/>
                <w:position w:val="6"/>
                <w:lang w:val="lt-LT"/>
              </w:rPr>
            </w:pPr>
            <w:r w:rsidRPr="00BA15FE">
              <w:rPr>
                <w:rFonts w:ascii="Times New Roman" w:hAnsi="Times New Roman"/>
                <w:b/>
                <w:position w:val="6"/>
                <w:lang w:val="lt-LT"/>
              </w:rPr>
              <w:t>Metabolizmo ir mitybos sutrikimai</w:t>
            </w:r>
          </w:p>
          <w:p w14:paraId="66253C13"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14"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Nedažni</w:t>
            </w:r>
          </w:p>
          <w:p w14:paraId="66253C15" w14:textId="77777777" w:rsidR="00BC1F9C" w:rsidRPr="00BA15FE" w:rsidRDefault="00BC1F9C" w:rsidP="00BC1F9C">
            <w:pPr>
              <w:spacing w:after="0" w:line="240" w:lineRule="auto"/>
              <w:rPr>
                <w:rFonts w:ascii="Times New Roman" w:hAnsi="Times New Roman"/>
                <w:lang w:val="lt-LT"/>
              </w:rPr>
            </w:pPr>
          </w:p>
        </w:tc>
        <w:tc>
          <w:tcPr>
            <w:tcW w:w="4392" w:type="dxa"/>
            <w:tcBorders>
              <w:top w:val="single" w:sz="4" w:space="0" w:color="auto"/>
              <w:left w:val="single" w:sz="4" w:space="0" w:color="auto"/>
              <w:bottom w:val="single" w:sz="4" w:space="0" w:color="auto"/>
              <w:right w:val="single" w:sz="4" w:space="0" w:color="auto"/>
            </w:tcBorders>
          </w:tcPr>
          <w:p w14:paraId="66253C16"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position w:val="6"/>
                <w:lang w:val="lt-LT"/>
              </w:rPr>
              <w:t>Periferinė edema.</w:t>
            </w:r>
          </w:p>
        </w:tc>
      </w:tr>
      <w:tr w:rsidR="00BC1F9C" w:rsidRPr="00BA15FE" w14:paraId="66253C1B" w14:textId="77777777" w:rsidTr="00A42C5F">
        <w:trPr>
          <w:cantSplit/>
        </w:trPr>
        <w:tc>
          <w:tcPr>
            <w:tcW w:w="3240" w:type="dxa"/>
            <w:vMerge/>
            <w:tcBorders>
              <w:left w:val="single" w:sz="4" w:space="0" w:color="auto"/>
              <w:right w:val="single" w:sz="4" w:space="0" w:color="auto"/>
            </w:tcBorders>
          </w:tcPr>
          <w:p w14:paraId="66253C18"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19"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Reti</w:t>
            </w:r>
          </w:p>
        </w:tc>
        <w:tc>
          <w:tcPr>
            <w:tcW w:w="4392" w:type="dxa"/>
            <w:tcBorders>
              <w:top w:val="single" w:sz="4" w:space="0" w:color="auto"/>
              <w:left w:val="single" w:sz="4" w:space="0" w:color="auto"/>
              <w:bottom w:val="single" w:sz="4" w:space="0" w:color="auto"/>
              <w:right w:val="single" w:sz="4" w:space="0" w:color="auto"/>
            </w:tcBorders>
          </w:tcPr>
          <w:p w14:paraId="66253C1A"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position w:val="6"/>
                <w:lang w:val="lt-LT"/>
              </w:rPr>
              <w:t>Hiponatremija.</w:t>
            </w:r>
          </w:p>
        </w:tc>
      </w:tr>
      <w:tr w:rsidR="00BC1F9C" w:rsidRPr="00BA15FE" w14:paraId="66253C1F" w14:textId="77777777" w:rsidTr="00A42C5F">
        <w:trPr>
          <w:cantSplit/>
        </w:trPr>
        <w:tc>
          <w:tcPr>
            <w:tcW w:w="3240" w:type="dxa"/>
            <w:vMerge/>
            <w:tcBorders>
              <w:left w:val="single" w:sz="4" w:space="0" w:color="auto"/>
              <w:bottom w:val="single" w:sz="4" w:space="0" w:color="auto"/>
              <w:right w:val="single" w:sz="4" w:space="0" w:color="auto"/>
            </w:tcBorders>
          </w:tcPr>
          <w:p w14:paraId="66253C1C"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1D"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position w:val="6"/>
                <w:lang w:val="lt-LT"/>
              </w:rPr>
              <w:t>Dažnis nežinomas</w:t>
            </w:r>
          </w:p>
        </w:tc>
        <w:tc>
          <w:tcPr>
            <w:tcW w:w="4392" w:type="dxa"/>
            <w:tcBorders>
              <w:top w:val="single" w:sz="4" w:space="0" w:color="auto"/>
              <w:left w:val="single" w:sz="4" w:space="0" w:color="auto"/>
              <w:bottom w:val="single" w:sz="4" w:space="0" w:color="auto"/>
              <w:right w:val="single" w:sz="4" w:space="0" w:color="auto"/>
            </w:tcBorders>
          </w:tcPr>
          <w:p w14:paraId="66253C1E"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Hipomagnezemija (žr. 4.4 skyrių); sunki hipomagnezemija gali koreliuoti su hipokalcemija. Hipomagnezemija taip pat gali būti susijusi su hipokalemija.</w:t>
            </w:r>
          </w:p>
        </w:tc>
      </w:tr>
      <w:tr w:rsidR="00BC1F9C" w:rsidRPr="00BA15FE" w14:paraId="66253C24" w14:textId="77777777" w:rsidTr="00A42C5F">
        <w:trPr>
          <w:cantSplit/>
        </w:trPr>
        <w:tc>
          <w:tcPr>
            <w:tcW w:w="3240" w:type="dxa"/>
            <w:vMerge w:val="restart"/>
            <w:tcBorders>
              <w:top w:val="single" w:sz="4" w:space="0" w:color="auto"/>
              <w:left w:val="single" w:sz="4" w:space="0" w:color="auto"/>
              <w:right w:val="single" w:sz="4" w:space="0" w:color="auto"/>
            </w:tcBorders>
          </w:tcPr>
          <w:p w14:paraId="66253C20" w14:textId="77777777" w:rsidR="00BC1F9C" w:rsidRPr="00BA15FE" w:rsidRDefault="00BC1F9C" w:rsidP="00BC1F9C">
            <w:pPr>
              <w:spacing w:after="0" w:line="240" w:lineRule="auto"/>
              <w:rPr>
                <w:rFonts w:ascii="Times New Roman" w:hAnsi="Times New Roman"/>
                <w:b/>
                <w:position w:val="6"/>
                <w:lang w:val="lt-LT"/>
              </w:rPr>
            </w:pPr>
            <w:r w:rsidRPr="00BA15FE">
              <w:rPr>
                <w:rFonts w:ascii="Times New Roman" w:hAnsi="Times New Roman"/>
                <w:b/>
                <w:position w:val="6"/>
                <w:lang w:val="lt-LT"/>
              </w:rPr>
              <w:t>Psichikos sutrikimai</w:t>
            </w:r>
          </w:p>
          <w:p w14:paraId="66253C21"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22"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position w:val="6"/>
                <w:lang w:val="lt-LT"/>
              </w:rPr>
              <w:t xml:space="preserve">Nedažni </w:t>
            </w:r>
          </w:p>
        </w:tc>
        <w:tc>
          <w:tcPr>
            <w:tcW w:w="4392" w:type="dxa"/>
            <w:tcBorders>
              <w:top w:val="single" w:sz="4" w:space="0" w:color="auto"/>
              <w:left w:val="single" w:sz="4" w:space="0" w:color="auto"/>
              <w:bottom w:val="single" w:sz="4" w:space="0" w:color="auto"/>
              <w:right w:val="single" w:sz="4" w:space="0" w:color="auto"/>
            </w:tcBorders>
          </w:tcPr>
          <w:p w14:paraId="66253C23"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lang w:val="lt-LT"/>
              </w:rPr>
              <w:t>Nemiga</w:t>
            </w:r>
          </w:p>
        </w:tc>
      </w:tr>
      <w:tr w:rsidR="00BC1F9C" w:rsidRPr="00BA15FE" w14:paraId="66253C28" w14:textId="77777777" w:rsidTr="00A42C5F">
        <w:trPr>
          <w:cantSplit/>
        </w:trPr>
        <w:tc>
          <w:tcPr>
            <w:tcW w:w="3240" w:type="dxa"/>
            <w:vMerge/>
            <w:tcBorders>
              <w:left w:val="single" w:sz="4" w:space="0" w:color="auto"/>
              <w:right w:val="single" w:sz="4" w:space="0" w:color="auto"/>
            </w:tcBorders>
          </w:tcPr>
          <w:p w14:paraId="66253C25"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26"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Reti</w:t>
            </w:r>
          </w:p>
        </w:tc>
        <w:tc>
          <w:tcPr>
            <w:tcW w:w="4392" w:type="dxa"/>
            <w:tcBorders>
              <w:top w:val="single" w:sz="4" w:space="0" w:color="auto"/>
              <w:left w:val="single" w:sz="4" w:space="0" w:color="auto"/>
              <w:bottom w:val="single" w:sz="4" w:space="0" w:color="auto"/>
              <w:right w:val="single" w:sz="4" w:space="0" w:color="auto"/>
            </w:tcBorders>
          </w:tcPr>
          <w:p w14:paraId="66253C27"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Psichomotorinis sujaudinimas, sumišimas, depresija.</w:t>
            </w:r>
          </w:p>
        </w:tc>
      </w:tr>
      <w:tr w:rsidR="00BC1F9C" w:rsidRPr="00BA15FE" w14:paraId="66253C2C" w14:textId="77777777" w:rsidTr="00A42C5F">
        <w:trPr>
          <w:cantSplit/>
        </w:trPr>
        <w:tc>
          <w:tcPr>
            <w:tcW w:w="3240" w:type="dxa"/>
            <w:vMerge/>
            <w:tcBorders>
              <w:left w:val="single" w:sz="4" w:space="0" w:color="auto"/>
              <w:bottom w:val="single" w:sz="4" w:space="0" w:color="auto"/>
              <w:right w:val="single" w:sz="4" w:space="0" w:color="auto"/>
            </w:tcBorders>
          </w:tcPr>
          <w:p w14:paraId="66253C29"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2A"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Labai reti</w:t>
            </w:r>
          </w:p>
        </w:tc>
        <w:tc>
          <w:tcPr>
            <w:tcW w:w="4392" w:type="dxa"/>
            <w:tcBorders>
              <w:top w:val="single" w:sz="4" w:space="0" w:color="auto"/>
              <w:left w:val="single" w:sz="4" w:space="0" w:color="auto"/>
              <w:bottom w:val="single" w:sz="4" w:space="0" w:color="auto"/>
              <w:right w:val="single" w:sz="4" w:space="0" w:color="auto"/>
            </w:tcBorders>
          </w:tcPr>
          <w:p w14:paraId="66253C2B"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Agresija, haliucinacijos</w:t>
            </w:r>
          </w:p>
        </w:tc>
      </w:tr>
      <w:tr w:rsidR="00BC1F9C" w:rsidRPr="00BA15FE" w14:paraId="66253C30" w14:textId="77777777" w:rsidTr="00A42C5F">
        <w:trPr>
          <w:cantSplit/>
        </w:trPr>
        <w:tc>
          <w:tcPr>
            <w:tcW w:w="3240" w:type="dxa"/>
            <w:vMerge w:val="restart"/>
            <w:tcBorders>
              <w:top w:val="single" w:sz="4" w:space="0" w:color="auto"/>
              <w:left w:val="single" w:sz="4" w:space="0" w:color="auto"/>
              <w:right w:val="single" w:sz="4" w:space="0" w:color="auto"/>
            </w:tcBorders>
          </w:tcPr>
          <w:p w14:paraId="66253C2D"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Nervų sistemos sutrikimai</w:t>
            </w:r>
          </w:p>
        </w:tc>
        <w:tc>
          <w:tcPr>
            <w:tcW w:w="1440" w:type="dxa"/>
            <w:tcBorders>
              <w:top w:val="single" w:sz="4" w:space="0" w:color="auto"/>
              <w:left w:val="single" w:sz="4" w:space="0" w:color="auto"/>
              <w:bottom w:val="single" w:sz="4" w:space="0" w:color="auto"/>
              <w:right w:val="single" w:sz="4" w:space="0" w:color="auto"/>
            </w:tcBorders>
          </w:tcPr>
          <w:p w14:paraId="66253C2E"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Dažni</w:t>
            </w:r>
          </w:p>
        </w:tc>
        <w:tc>
          <w:tcPr>
            <w:tcW w:w="4392" w:type="dxa"/>
            <w:tcBorders>
              <w:top w:val="single" w:sz="4" w:space="0" w:color="auto"/>
              <w:left w:val="single" w:sz="4" w:space="0" w:color="auto"/>
              <w:bottom w:val="single" w:sz="4" w:space="0" w:color="auto"/>
              <w:right w:val="single" w:sz="4" w:space="0" w:color="auto"/>
            </w:tcBorders>
          </w:tcPr>
          <w:p w14:paraId="66253C2F"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Galvos skausmas</w:t>
            </w:r>
          </w:p>
        </w:tc>
      </w:tr>
      <w:tr w:rsidR="00BC1F9C" w:rsidRPr="00BA15FE" w14:paraId="66253C34" w14:textId="77777777" w:rsidTr="00A42C5F">
        <w:trPr>
          <w:cantSplit/>
        </w:trPr>
        <w:tc>
          <w:tcPr>
            <w:tcW w:w="3240" w:type="dxa"/>
            <w:vMerge/>
            <w:tcBorders>
              <w:left w:val="single" w:sz="4" w:space="0" w:color="auto"/>
              <w:right w:val="single" w:sz="4" w:space="0" w:color="auto"/>
            </w:tcBorders>
          </w:tcPr>
          <w:p w14:paraId="66253C31"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32"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Nedažni</w:t>
            </w:r>
          </w:p>
        </w:tc>
        <w:tc>
          <w:tcPr>
            <w:tcW w:w="4392" w:type="dxa"/>
            <w:tcBorders>
              <w:top w:val="single" w:sz="4" w:space="0" w:color="auto"/>
              <w:left w:val="single" w:sz="4" w:space="0" w:color="auto"/>
              <w:bottom w:val="single" w:sz="4" w:space="0" w:color="auto"/>
              <w:right w:val="single" w:sz="4" w:space="0" w:color="auto"/>
            </w:tcBorders>
          </w:tcPr>
          <w:p w14:paraId="66253C33"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Galvos svaigimas, parestezija, mieguistumas</w:t>
            </w:r>
          </w:p>
        </w:tc>
      </w:tr>
      <w:tr w:rsidR="00BC1F9C" w:rsidRPr="00BA15FE" w14:paraId="66253C38" w14:textId="77777777" w:rsidTr="00A42C5F">
        <w:trPr>
          <w:cantSplit/>
        </w:trPr>
        <w:tc>
          <w:tcPr>
            <w:tcW w:w="3240" w:type="dxa"/>
            <w:vMerge/>
            <w:tcBorders>
              <w:left w:val="single" w:sz="4" w:space="0" w:color="auto"/>
              <w:bottom w:val="single" w:sz="4" w:space="0" w:color="auto"/>
              <w:right w:val="single" w:sz="4" w:space="0" w:color="auto"/>
            </w:tcBorders>
          </w:tcPr>
          <w:p w14:paraId="66253C35"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36"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Reti</w:t>
            </w:r>
          </w:p>
        </w:tc>
        <w:tc>
          <w:tcPr>
            <w:tcW w:w="4392" w:type="dxa"/>
            <w:tcBorders>
              <w:top w:val="single" w:sz="4" w:space="0" w:color="auto"/>
              <w:left w:val="single" w:sz="4" w:space="0" w:color="auto"/>
              <w:bottom w:val="single" w:sz="4" w:space="0" w:color="auto"/>
              <w:right w:val="single" w:sz="4" w:space="0" w:color="auto"/>
            </w:tcBorders>
          </w:tcPr>
          <w:p w14:paraId="66253C37"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Sutrikęs skonis</w:t>
            </w:r>
          </w:p>
        </w:tc>
      </w:tr>
      <w:tr w:rsidR="00BC1F9C" w:rsidRPr="00BA15FE" w14:paraId="66253C3C" w14:textId="77777777" w:rsidTr="00A42C5F">
        <w:trPr>
          <w:cantSplit/>
        </w:trPr>
        <w:tc>
          <w:tcPr>
            <w:tcW w:w="3240" w:type="dxa"/>
            <w:tcBorders>
              <w:top w:val="single" w:sz="4" w:space="0" w:color="auto"/>
              <w:left w:val="single" w:sz="4" w:space="0" w:color="auto"/>
              <w:bottom w:val="single" w:sz="4" w:space="0" w:color="auto"/>
              <w:right w:val="single" w:sz="4" w:space="0" w:color="auto"/>
            </w:tcBorders>
          </w:tcPr>
          <w:p w14:paraId="66253C39"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Akių sutrikimai</w:t>
            </w:r>
          </w:p>
        </w:tc>
        <w:tc>
          <w:tcPr>
            <w:tcW w:w="1440" w:type="dxa"/>
            <w:tcBorders>
              <w:top w:val="single" w:sz="4" w:space="0" w:color="auto"/>
              <w:left w:val="single" w:sz="4" w:space="0" w:color="auto"/>
              <w:bottom w:val="single" w:sz="4" w:space="0" w:color="auto"/>
              <w:right w:val="single" w:sz="4" w:space="0" w:color="auto"/>
            </w:tcBorders>
          </w:tcPr>
          <w:p w14:paraId="66253C3A"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Reti</w:t>
            </w:r>
          </w:p>
        </w:tc>
        <w:tc>
          <w:tcPr>
            <w:tcW w:w="4392" w:type="dxa"/>
            <w:tcBorders>
              <w:top w:val="single" w:sz="4" w:space="0" w:color="auto"/>
              <w:left w:val="single" w:sz="4" w:space="0" w:color="auto"/>
              <w:bottom w:val="single" w:sz="4" w:space="0" w:color="auto"/>
              <w:right w:val="single" w:sz="4" w:space="0" w:color="auto"/>
            </w:tcBorders>
          </w:tcPr>
          <w:p w14:paraId="66253C3B"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Neryškus regėjimas</w:t>
            </w:r>
          </w:p>
        </w:tc>
      </w:tr>
      <w:tr w:rsidR="00BC1F9C" w:rsidRPr="00BA15FE" w14:paraId="66253C40" w14:textId="77777777" w:rsidTr="00A42C5F">
        <w:trPr>
          <w:cantSplit/>
        </w:trPr>
        <w:tc>
          <w:tcPr>
            <w:tcW w:w="3240" w:type="dxa"/>
            <w:tcBorders>
              <w:top w:val="single" w:sz="4" w:space="0" w:color="auto"/>
              <w:left w:val="single" w:sz="4" w:space="0" w:color="auto"/>
              <w:bottom w:val="single" w:sz="4" w:space="0" w:color="auto"/>
              <w:right w:val="single" w:sz="4" w:space="0" w:color="auto"/>
            </w:tcBorders>
          </w:tcPr>
          <w:p w14:paraId="66253C3D"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Ausų ir labirintų sutrikimai</w:t>
            </w:r>
          </w:p>
        </w:tc>
        <w:tc>
          <w:tcPr>
            <w:tcW w:w="1440" w:type="dxa"/>
            <w:tcBorders>
              <w:top w:val="single" w:sz="4" w:space="0" w:color="auto"/>
              <w:left w:val="single" w:sz="4" w:space="0" w:color="auto"/>
              <w:bottom w:val="single" w:sz="4" w:space="0" w:color="auto"/>
              <w:right w:val="single" w:sz="4" w:space="0" w:color="auto"/>
            </w:tcBorders>
          </w:tcPr>
          <w:p w14:paraId="66253C3E"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Nedažni</w:t>
            </w:r>
          </w:p>
        </w:tc>
        <w:tc>
          <w:tcPr>
            <w:tcW w:w="4392" w:type="dxa"/>
            <w:tcBorders>
              <w:top w:val="single" w:sz="4" w:space="0" w:color="auto"/>
              <w:left w:val="single" w:sz="4" w:space="0" w:color="auto"/>
              <w:bottom w:val="single" w:sz="4" w:space="0" w:color="auto"/>
              <w:right w:val="single" w:sz="4" w:space="0" w:color="auto"/>
            </w:tcBorders>
          </w:tcPr>
          <w:p w14:paraId="66253C3F"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Vertigas</w:t>
            </w:r>
          </w:p>
        </w:tc>
      </w:tr>
      <w:tr w:rsidR="00BC1F9C" w:rsidRPr="00BA15FE" w14:paraId="66253C44" w14:textId="77777777" w:rsidTr="00A42C5F">
        <w:trPr>
          <w:cantSplit/>
        </w:trPr>
        <w:tc>
          <w:tcPr>
            <w:tcW w:w="3240" w:type="dxa"/>
            <w:tcBorders>
              <w:top w:val="single" w:sz="4" w:space="0" w:color="auto"/>
              <w:left w:val="single" w:sz="4" w:space="0" w:color="auto"/>
              <w:bottom w:val="single" w:sz="4" w:space="0" w:color="auto"/>
              <w:right w:val="single" w:sz="4" w:space="0" w:color="auto"/>
            </w:tcBorders>
          </w:tcPr>
          <w:p w14:paraId="66253C41"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Kvėpavimo sistemos, krūtinės ląstos ir tarpuplaučio sutrikimai</w:t>
            </w:r>
          </w:p>
        </w:tc>
        <w:tc>
          <w:tcPr>
            <w:tcW w:w="1440" w:type="dxa"/>
            <w:tcBorders>
              <w:top w:val="single" w:sz="4" w:space="0" w:color="auto"/>
              <w:left w:val="single" w:sz="4" w:space="0" w:color="auto"/>
              <w:bottom w:val="single" w:sz="4" w:space="0" w:color="auto"/>
              <w:right w:val="single" w:sz="4" w:space="0" w:color="auto"/>
            </w:tcBorders>
          </w:tcPr>
          <w:p w14:paraId="66253C42"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Reti</w:t>
            </w:r>
          </w:p>
        </w:tc>
        <w:tc>
          <w:tcPr>
            <w:tcW w:w="4392" w:type="dxa"/>
            <w:tcBorders>
              <w:top w:val="single" w:sz="4" w:space="0" w:color="auto"/>
              <w:left w:val="single" w:sz="4" w:space="0" w:color="auto"/>
              <w:bottom w:val="single" w:sz="4" w:space="0" w:color="auto"/>
              <w:right w:val="single" w:sz="4" w:space="0" w:color="auto"/>
            </w:tcBorders>
          </w:tcPr>
          <w:p w14:paraId="66253C43"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Bronchų spazmas</w:t>
            </w:r>
          </w:p>
        </w:tc>
      </w:tr>
      <w:tr w:rsidR="00BC1F9C" w:rsidRPr="00FF2F57" w14:paraId="66253C48" w14:textId="77777777" w:rsidTr="00A42C5F">
        <w:trPr>
          <w:cantSplit/>
        </w:trPr>
        <w:tc>
          <w:tcPr>
            <w:tcW w:w="3240" w:type="dxa"/>
            <w:vMerge w:val="restart"/>
            <w:tcBorders>
              <w:top w:val="single" w:sz="4" w:space="0" w:color="auto"/>
              <w:left w:val="single" w:sz="4" w:space="0" w:color="auto"/>
              <w:right w:val="single" w:sz="4" w:space="0" w:color="auto"/>
            </w:tcBorders>
          </w:tcPr>
          <w:p w14:paraId="66253C45"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Virškinimo trakto sutrikimai</w:t>
            </w:r>
          </w:p>
        </w:tc>
        <w:tc>
          <w:tcPr>
            <w:tcW w:w="1440" w:type="dxa"/>
            <w:tcBorders>
              <w:top w:val="single" w:sz="4" w:space="0" w:color="auto"/>
              <w:left w:val="single" w:sz="4" w:space="0" w:color="auto"/>
              <w:bottom w:val="single" w:sz="4" w:space="0" w:color="auto"/>
              <w:right w:val="single" w:sz="4" w:space="0" w:color="auto"/>
            </w:tcBorders>
          </w:tcPr>
          <w:p w14:paraId="66253C46"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Dažni</w:t>
            </w:r>
          </w:p>
        </w:tc>
        <w:tc>
          <w:tcPr>
            <w:tcW w:w="4392" w:type="dxa"/>
            <w:tcBorders>
              <w:top w:val="single" w:sz="4" w:space="0" w:color="auto"/>
              <w:left w:val="single" w:sz="4" w:space="0" w:color="auto"/>
              <w:bottom w:val="single" w:sz="4" w:space="0" w:color="auto"/>
              <w:right w:val="single" w:sz="4" w:space="0" w:color="auto"/>
            </w:tcBorders>
          </w:tcPr>
          <w:p w14:paraId="66253C47"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Pilvo skausmas, vidurių užkietėjimas, viduriavimas, flatulencija, pykinimas ar vėmimas, skrandžio liaukų polipai (gerybiniai)</w:t>
            </w:r>
          </w:p>
        </w:tc>
      </w:tr>
      <w:tr w:rsidR="00BC1F9C" w:rsidRPr="00BA15FE" w14:paraId="66253C4C" w14:textId="77777777" w:rsidTr="00A42C5F">
        <w:trPr>
          <w:cantSplit/>
        </w:trPr>
        <w:tc>
          <w:tcPr>
            <w:tcW w:w="3240" w:type="dxa"/>
            <w:vMerge/>
            <w:tcBorders>
              <w:left w:val="single" w:sz="4" w:space="0" w:color="auto"/>
              <w:right w:val="single" w:sz="4" w:space="0" w:color="auto"/>
            </w:tcBorders>
          </w:tcPr>
          <w:p w14:paraId="66253C49"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4A"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Nedažni</w:t>
            </w:r>
          </w:p>
        </w:tc>
        <w:tc>
          <w:tcPr>
            <w:tcW w:w="4392" w:type="dxa"/>
            <w:tcBorders>
              <w:top w:val="single" w:sz="4" w:space="0" w:color="auto"/>
              <w:left w:val="single" w:sz="4" w:space="0" w:color="auto"/>
              <w:bottom w:val="single" w:sz="4" w:space="0" w:color="auto"/>
              <w:right w:val="single" w:sz="4" w:space="0" w:color="auto"/>
            </w:tcBorders>
          </w:tcPr>
          <w:p w14:paraId="66253C4B"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Sausa burna</w:t>
            </w:r>
          </w:p>
        </w:tc>
      </w:tr>
      <w:tr w:rsidR="00BC1F9C" w:rsidRPr="00BA15FE" w14:paraId="66253C50" w14:textId="77777777" w:rsidTr="00A42C5F">
        <w:trPr>
          <w:cantSplit/>
        </w:trPr>
        <w:tc>
          <w:tcPr>
            <w:tcW w:w="3240" w:type="dxa"/>
            <w:vMerge/>
            <w:tcBorders>
              <w:left w:val="single" w:sz="4" w:space="0" w:color="auto"/>
              <w:right w:val="single" w:sz="4" w:space="0" w:color="auto"/>
            </w:tcBorders>
          </w:tcPr>
          <w:p w14:paraId="66253C4D"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4E"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Reti</w:t>
            </w:r>
          </w:p>
        </w:tc>
        <w:tc>
          <w:tcPr>
            <w:tcW w:w="4392" w:type="dxa"/>
            <w:tcBorders>
              <w:top w:val="single" w:sz="4" w:space="0" w:color="auto"/>
              <w:left w:val="single" w:sz="4" w:space="0" w:color="auto"/>
              <w:bottom w:val="single" w:sz="4" w:space="0" w:color="auto"/>
              <w:right w:val="single" w:sz="4" w:space="0" w:color="auto"/>
            </w:tcBorders>
          </w:tcPr>
          <w:p w14:paraId="66253C4F"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Stomatitas, virškinimo trakto kandidozė.</w:t>
            </w:r>
          </w:p>
        </w:tc>
      </w:tr>
      <w:tr w:rsidR="00BC1F9C" w:rsidRPr="00BA15FE" w14:paraId="66253C54" w14:textId="77777777" w:rsidTr="00A42C5F">
        <w:trPr>
          <w:cantSplit/>
        </w:trPr>
        <w:tc>
          <w:tcPr>
            <w:tcW w:w="3240" w:type="dxa"/>
            <w:vMerge/>
            <w:tcBorders>
              <w:left w:val="single" w:sz="4" w:space="0" w:color="auto"/>
              <w:bottom w:val="single" w:sz="4" w:space="0" w:color="auto"/>
              <w:right w:val="single" w:sz="4" w:space="0" w:color="auto"/>
            </w:tcBorders>
          </w:tcPr>
          <w:p w14:paraId="66253C51"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52"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Dažnis nežinomas</w:t>
            </w:r>
          </w:p>
        </w:tc>
        <w:tc>
          <w:tcPr>
            <w:tcW w:w="4392" w:type="dxa"/>
            <w:tcBorders>
              <w:top w:val="single" w:sz="4" w:space="0" w:color="auto"/>
              <w:left w:val="single" w:sz="4" w:space="0" w:color="auto"/>
              <w:bottom w:val="single" w:sz="4" w:space="0" w:color="auto"/>
              <w:right w:val="single" w:sz="4" w:space="0" w:color="auto"/>
            </w:tcBorders>
          </w:tcPr>
          <w:p w14:paraId="66253C53"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Mikroskopinis kolitas</w:t>
            </w:r>
          </w:p>
        </w:tc>
      </w:tr>
      <w:tr w:rsidR="00BC1F9C" w:rsidRPr="00BA15FE" w14:paraId="66253C58" w14:textId="77777777" w:rsidTr="00A42C5F">
        <w:trPr>
          <w:cantSplit/>
        </w:trPr>
        <w:tc>
          <w:tcPr>
            <w:tcW w:w="3240" w:type="dxa"/>
            <w:vMerge w:val="restart"/>
            <w:tcBorders>
              <w:top w:val="single" w:sz="4" w:space="0" w:color="auto"/>
              <w:left w:val="single" w:sz="4" w:space="0" w:color="auto"/>
              <w:right w:val="single" w:sz="4" w:space="0" w:color="auto"/>
            </w:tcBorders>
          </w:tcPr>
          <w:p w14:paraId="66253C55"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Kepenų, tulžies pūslės ir latakų sutrikimai</w:t>
            </w:r>
          </w:p>
        </w:tc>
        <w:tc>
          <w:tcPr>
            <w:tcW w:w="1440" w:type="dxa"/>
            <w:tcBorders>
              <w:top w:val="single" w:sz="4" w:space="0" w:color="auto"/>
              <w:left w:val="single" w:sz="4" w:space="0" w:color="auto"/>
              <w:bottom w:val="single" w:sz="4" w:space="0" w:color="auto"/>
              <w:right w:val="single" w:sz="4" w:space="0" w:color="auto"/>
            </w:tcBorders>
          </w:tcPr>
          <w:p w14:paraId="66253C56"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Nedažni</w:t>
            </w:r>
          </w:p>
        </w:tc>
        <w:tc>
          <w:tcPr>
            <w:tcW w:w="4392" w:type="dxa"/>
            <w:tcBorders>
              <w:top w:val="single" w:sz="4" w:space="0" w:color="auto"/>
              <w:left w:val="single" w:sz="4" w:space="0" w:color="auto"/>
              <w:bottom w:val="single" w:sz="4" w:space="0" w:color="auto"/>
              <w:right w:val="single" w:sz="4" w:space="0" w:color="auto"/>
            </w:tcBorders>
          </w:tcPr>
          <w:p w14:paraId="66253C57"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Padidėjusi kepenų fermentų koncentracija</w:t>
            </w:r>
          </w:p>
        </w:tc>
      </w:tr>
      <w:tr w:rsidR="00BC1F9C" w:rsidRPr="00BA15FE" w14:paraId="66253C5C" w14:textId="77777777" w:rsidTr="00A42C5F">
        <w:trPr>
          <w:cantSplit/>
        </w:trPr>
        <w:tc>
          <w:tcPr>
            <w:tcW w:w="3240" w:type="dxa"/>
            <w:vMerge/>
            <w:tcBorders>
              <w:left w:val="single" w:sz="4" w:space="0" w:color="auto"/>
              <w:right w:val="single" w:sz="4" w:space="0" w:color="auto"/>
            </w:tcBorders>
          </w:tcPr>
          <w:p w14:paraId="66253C59"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5A"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Reti</w:t>
            </w:r>
          </w:p>
        </w:tc>
        <w:tc>
          <w:tcPr>
            <w:tcW w:w="4392" w:type="dxa"/>
            <w:tcBorders>
              <w:top w:val="single" w:sz="4" w:space="0" w:color="auto"/>
              <w:left w:val="single" w:sz="4" w:space="0" w:color="auto"/>
              <w:bottom w:val="single" w:sz="4" w:space="0" w:color="auto"/>
              <w:right w:val="single" w:sz="4" w:space="0" w:color="auto"/>
            </w:tcBorders>
          </w:tcPr>
          <w:p w14:paraId="66253C5B"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Hepatitas su gelta ar be jos</w:t>
            </w:r>
          </w:p>
        </w:tc>
      </w:tr>
      <w:tr w:rsidR="00BC1F9C" w:rsidRPr="00BA15FE" w14:paraId="66253C60" w14:textId="77777777" w:rsidTr="00A42C5F">
        <w:trPr>
          <w:cantSplit/>
        </w:trPr>
        <w:tc>
          <w:tcPr>
            <w:tcW w:w="3240" w:type="dxa"/>
            <w:vMerge/>
            <w:tcBorders>
              <w:left w:val="single" w:sz="4" w:space="0" w:color="auto"/>
              <w:bottom w:val="single" w:sz="4" w:space="0" w:color="auto"/>
              <w:right w:val="single" w:sz="4" w:space="0" w:color="auto"/>
            </w:tcBorders>
          </w:tcPr>
          <w:p w14:paraId="66253C5D"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5E"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Labai reti</w:t>
            </w:r>
          </w:p>
        </w:tc>
        <w:tc>
          <w:tcPr>
            <w:tcW w:w="4392" w:type="dxa"/>
            <w:tcBorders>
              <w:top w:val="single" w:sz="4" w:space="0" w:color="auto"/>
              <w:left w:val="single" w:sz="4" w:space="0" w:color="auto"/>
              <w:bottom w:val="single" w:sz="4" w:space="0" w:color="auto"/>
              <w:right w:val="single" w:sz="4" w:space="0" w:color="auto"/>
            </w:tcBorders>
          </w:tcPr>
          <w:p w14:paraId="66253C5F"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Kepenų nepakankamumas, encefalopatija (pacientams, sirgusiems kepenų liga iki pradedant vartoti šį vaistą)</w:t>
            </w:r>
          </w:p>
        </w:tc>
      </w:tr>
      <w:tr w:rsidR="00BC1F9C" w:rsidRPr="00BA15FE" w14:paraId="66253C64" w14:textId="77777777" w:rsidTr="00A42C5F">
        <w:trPr>
          <w:cantSplit/>
        </w:trPr>
        <w:tc>
          <w:tcPr>
            <w:tcW w:w="3240" w:type="dxa"/>
            <w:vMerge w:val="restart"/>
            <w:tcBorders>
              <w:top w:val="single" w:sz="4" w:space="0" w:color="auto"/>
              <w:left w:val="single" w:sz="4" w:space="0" w:color="auto"/>
              <w:right w:val="single" w:sz="4" w:space="0" w:color="auto"/>
            </w:tcBorders>
          </w:tcPr>
          <w:p w14:paraId="66253C61"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Odos ir poodinio audinio sutrikimai</w:t>
            </w:r>
          </w:p>
        </w:tc>
        <w:tc>
          <w:tcPr>
            <w:tcW w:w="1440" w:type="dxa"/>
            <w:tcBorders>
              <w:top w:val="single" w:sz="4" w:space="0" w:color="auto"/>
              <w:left w:val="single" w:sz="4" w:space="0" w:color="auto"/>
              <w:bottom w:val="single" w:sz="4" w:space="0" w:color="auto"/>
              <w:right w:val="single" w:sz="4" w:space="0" w:color="auto"/>
            </w:tcBorders>
          </w:tcPr>
          <w:p w14:paraId="66253C62"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Nedažni</w:t>
            </w:r>
          </w:p>
        </w:tc>
        <w:tc>
          <w:tcPr>
            <w:tcW w:w="4392" w:type="dxa"/>
            <w:tcBorders>
              <w:top w:val="single" w:sz="4" w:space="0" w:color="auto"/>
              <w:left w:val="single" w:sz="4" w:space="0" w:color="auto"/>
              <w:bottom w:val="single" w:sz="4" w:space="0" w:color="auto"/>
              <w:right w:val="single" w:sz="4" w:space="0" w:color="auto"/>
            </w:tcBorders>
          </w:tcPr>
          <w:p w14:paraId="66253C63"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Dermatitas, niežulys, išbėrimas, dilgėlinė</w:t>
            </w:r>
          </w:p>
        </w:tc>
      </w:tr>
      <w:tr w:rsidR="00BC1F9C" w:rsidRPr="00BA15FE" w14:paraId="66253C68" w14:textId="77777777" w:rsidTr="00A42C5F">
        <w:trPr>
          <w:cantSplit/>
        </w:trPr>
        <w:tc>
          <w:tcPr>
            <w:tcW w:w="3240" w:type="dxa"/>
            <w:vMerge/>
            <w:tcBorders>
              <w:left w:val="single" w:sz="4" w:space="0" w:color="auto"/>
              <w:right w:val="single" w:sz="4" w:space="0" w:color="auto"/>
            </w:tcBorders>
          </w:tcPr>
          <w:p w14:paraId="66253C65"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66"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Reti</w:t>
            </w:r>
          </w:p>
        </w:tc>
        <w:tc>
          <w:tcPr>
            <w:tcW w:w="4392" w:type="dxa"/>
            <w:tcBorders>
              <w:top w:val="single" w:sz="4" w:space="0" w:color="auto"/>
              <w:left w:val="single" w:sz="4" w:space="0" w:color="auto"/>
              <w:bottom w:val="single" w:sz="4" w:space="0" w:color="auto"/>
              <w:right w:val="single" w:sz="4" w:space="0" w:color="auto"/>
            </w:tcBorders>
          </w:tcPr>
          <w:p w14:paraId="66253C67"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Alopecija, padidėjęs jautrumas šviesai</w:t>
            </w:r>
          </w:p>
        </w:tc>
      </w:tr>
      <w:tr w:rsidR="00BC1F9C" w:rsidRPr="00BA15FE" w14:paraId="66253C6C" w14:textId="77777777" w:rsidTr="00A42C5F">
        <w:trPr>
          <w:cantSplit/>
        </w:trPr>
        <w:tc>
          <w:tcPr>
            <w:tcW w:w="3240" w:type="dxa"/>
            <w:vMerge/>
            <w:tcBorders>
              <w:left w:val="single" w:sz="4" w:space="0" w:color="auto"/>
              <w:right w:val="single" w:sz="4" w:space="0" w:color="auto"/>
            </w:tcBorders>
          </w:tcPr>
          <w:p w14:paraId="66253C69"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6A"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Labai reti</w:t>
            </w:r>
          </w:p>
        </w:tc>
        <w:tc>
          <w:tcPr>
            <w:tcW w:w="4392" w:type="dxa"/>
            <w:tcBorders>
              <w:top w:val="single" w:sz="4" w:space="0" w:color="auto"/>
              <w:left w:val="single" w:sz="4" w:space="0" w:color="auto"/>
              <w:bottom w:val="single" w:sz="4" w:space="0" w:color="auto"/>
              <w:right w:val="single" w:sz="4" w:space="0" w:color="auto"/>
            </w:tcBorders>
          </w:tcPr>
          <w:p w14:paraId="66253C6B" w14:textId="07E99383"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Daugiaformė eritema, </w:t>
            </w:r>
            <w:r w:rsidR="00462D33">
              <w:rPr>
                <w:rFonts w:ascii="Times New Roman" w:hAnsi="Times New Roman"/>
                <w:lang w:val="lt-LT"/>
              </w:rPr>
              <w:t>Stivenso-Džonsono (</w:t>
            </w:r>
            <w:r w:rsidRPr="00BA15FE">
              <w:rPr>
                <w:rFonts w:ascii="Times New Roman" w:hAnsi="Times New Roman"/>
                <w:lang w:val="lt-LT"/>
              </w:rPr>
              <w:t>Stevens-Johnson</w:t>
            </w:r>
            <w:r w:rsidR="00462D33">
              <w:rPr>
                <w:rFonts w:ascii="Times New Roman" w:hAnsi="Times New Roman"/>
                <w:lang w:val="lt-LT"/>
              </w:rPr>
              <w:t>)</w:t>
            </w:r>
            <w:r w:rsidRPr="00BA15FE">
              <w:rPr>
                <w:rFonts w:ascii="Times New Roman" w:hAnsi="Times New Roman"/>
                <w:lang w:val="lt-LT"/>
              </w:rPr>
              <w:t xml:space="preserve"> sindromas, toksinė epidermio nekrolizė</w:t>
            </w:r>
            <w:r w:rsidR="00C96D37" w:rsidRPr="00BA15FE">
              <w:rPr>
                <w:rFonts w:ascii="Times New Roman" w:hAnsi="Times New Roman"/>
                <w:lang w:val="lt-LT"/>
              </w:rPr>
              <w:t xml:space="preserve">, </w:t>
            </w:r>
            <w:r w:rsidR="00234071" w:rsidRPr="00BA15FE">
              <w:rPr>
                <w:rFonts w:ascii="Times New Roman" w:hAnsi="Times New Roman"/>
                <w:lang w:val="lt-LT"/>
              </w:rPr>
              <w:t>reakcija į vaistą su eozinofilija ir sisteminiais simptomais (DRESS)</w:t>
            </w:r>
          </w:p>
        </w:tc>
      </w:tr>
      <w:tr w:rsidR="00BC1F9C" w:rsidRPr="00FF2F57" w14:paraId="66253C70" w14:textId="77777777" w:rsidTr="00A42C5F">
        <w:trPr>
          <w:cantSplit/>
        </w:trPr>
        <w:tc>
          <w:tcPr>
            <w:tcW w:w="3240" w:type="dxa"/>
            <w:vMerge/>
            <w:tcBorders>
              <w:left w:val="single" w:sz="4" w:space="0" w:color="auto"/>
              <w:bottom w:val="single" w:sz="4" w:space="0" w:color="auto"/>
              <w:right w:val="single" w:sz="4" w:space="0" w:color="auto"/>
            </w:tcBorders>
          </w:tcPr>
          <w:p w14:paraId="66253C6D"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6E"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Nežinomas</w:t>
            </w:r>
          </w:p>
        </w:tc>
        <w:tc>
          <w:tcPr>
            <w:tcW w:w="4392" w:type="dxa"/>
            <w:tcBorders>
              <w:top w:val="single" w:sz="4" w:space="0" w:color="auto"/>
              <w:left w:val="single" w:sz="4" w:space="0" w:color="auto"/>
              <w:bottom w:val="single" w:sz="4" w:space="0" w:color="auto"/>
              <w:right w:val="single" w:sz="4" w:space="0" w:color="auto"/>
            </w:tcBorders>
          </w:tcPr>
          <w:p w14:paraId="66253C6F"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Poūmė odos raudonoji vilkligė (žr. 4.4 skyrių)</w:t>
            </w:r>
          </w:p>
        </w:tc>
      </w:tr>
      <w:tr w:rsidR="00BC1F9C" w:rsidRPr="00BA15FE" w14:paraId="66253C74" w14:textId="77777777" w:rsidTr="00A42C5F">
        <w:trPr>
          <w:cantSplit/>
        </w:trPr>
        <w:tc>
          <w:tcPr>
            <w:tcW w:w="3240" w:type="dxa"/>
            <w:vMerge w:val="restart"/>
            <w:tcBorders>
              <w:top w:val="single" w:sz="4" w:space="0" w:color="auto"/>
              <w:left w:val="single" w:sz="4" w:space="0" w:color="auto"/>
              <w:right w:val="single" w:sz="4" w:space="0" w:color="auto"/>
            </w:tcBorders>
          </w:tcPr>
          <w:p w14:paraId="66253C71"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lastRenderedPageBreak/>
              <w:t>Skeleto, raumenų ir jungiamojo audinio sutrikimai</w:t>
            </w:r>
          </w:p>
        </w:tc>
        <w:tc>
          <w:tcPr>
            <w:tcW w:w="1440" w:type="dxa"/>
            <w:tcBorders>
              <w:top w:val="single" w:sz="4" w:space="0" w:color="auto"/>
              <w:left w:val="single" w:sz="4" w:space="0" w:color="auto"/>
              <w:bottom w:val="single" w:sz="4" w:space="0" w:color="auto"/>
              <w:right w:val="single" w:sz="4" w:space="0" w:color="auto"/>
            </w:tcBorders>
          </w:tcPr>
          <w:p w14:paraId="66253C72"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Nedažni</w:t>
            </w:r>
          </w:p>
        </w:tc>
        <w:tc>
          <w:tcPr>
            <w:tcW w:w="4392" w:type="dxa"/>
            <w:tcBorders>
              <w:top w:val="single" w:sz="4" w:space="0" w:color="auto"/>
              <w:left w:val="single" w:sz="4" w:space="0" w:color="auto"/>
              <w:bottom w:val="single" w:sz="4" w:space="0" w:color="auto"/>
              <w:right w:val="single" w:sz="4" w:space="0" w:color="auto"/>
            </w:tcBorders>
          </w:tcPr>
          <w:p w14:paraId="66253C73"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Šlaunikaulio, riešo ar stuburo lūžiai (žr. 4.4 skyrių)</w:t>
            </w:r>
          </w:p>
        </w:tc>
      </w:tr>
      <w:tr w:rsidR="00BC1F9C" w:rsidRPr="00BA15FE" w14:paraId="66253C78" w14:textId="77777777" w:rsidTr="00A42C5F">
        <w:trPr>
          <w:cantSplit/>
        </w:trPr>
        <w:tc>
          <w:tcPr>
            <w:tcW w:w="3240" w:type="dxa"/>
            <w:vMerge/>
            <w:tcBorders>
              <w:left w:val="single" w:sz="4" w:space="0" w:color="auto"/>
              <w:right w:val="single" w:sz="4" w:space="0" w:color="auto"/>
            </w:tcBorders>
          </w:tcPr>
          <w:p w14:paraId="66253C75"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76"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Reti</w:t>
            </w:r>
          </w:p>
        </w:tc>
        <w:tc>
          <w:tcPr>
            <w:tcW w:w="4392" w:type="dxa"/>
            <w:tcBorders>
              <w:top w:val="single" w:sz="4" w:space="0" w:color="auto"/>
              <w:left w:val="single" w:sz="4" w:space="0" w:color="auto"/>
              <w:bottom w:val="single" w:sz="4" w:space="0" w:color="auto"/>
              <w:right w:val="single" w:sz="4" w:space="0" w:color="auto"/>
            </w:tcBorders>
          </w:tcPr>
          <w:p w14:paraId="66253C77"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Artralgija, mialgija</w:t>
            </w:r>
          </w:p>
        </w:tc>
      </w:tr>
      <w:tr w:rsidR="00BC1F9C" w:rsidRPr="00BA15FE" w14:paraId="66253C7C" w14:textId="77777777" w:rsidTr="00A42C5F">
        <w:trPr>
          <w:cantSplit/>
        </w:trPr>
        <w:tc>
          <w:tcPr>
            <w:tcW w:w="3240" w:type="dxa"/>
            <w:vMerge/>
            <w:tcBorders>
              <w:left w:val="single" w:sz="4" w:space="0" w:color="auto"/>
              <w:right w:val="single" w:sz="4" w:space="0" w:color="auto"/>
            </w:tcBorders>
          </w:tcPr>
          <w:p w14:paraId="66253C79"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7A"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Labai reti</w:t>
            </w:r>
          </w:p>
        </w:tc>
        <w:tc>
          <w:tcPr>
            <w:tcW w:w="4392" w:type="dxa"/>
            <w:tcBorders>
              <w:top w:val="single" w:sz="4" w:space="0" w:color="auto"/>
              <w:left w:val="single" w:sz="4" w:space="0" w:color="auto"/>
              <w:bottom w:val="single" w:sz="4" w:space="0" w:color="auto"/>
              <w:right w:val="single" w:sz="4" w:space="0" w:color="auto"/>
            </w:tcBorders>
          </w:tcPr>
          <w:p w14:paraId="66253C7B"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Raumenų silpnumas</w:t>
            </w:r>
          </w:p>
        </w:tc>
      </w:tr>
      <w:tr w:rsidR="00BC1F9C" w:rsidRPr="00BA15FE" w14:paraId="66253C80" w14:textId="77777777" w:rsidTr="00A42C5F">
        <w:trPr>
          <w:cantSplit/>
        </w:trPr>
        <w:tc>
          <w:tcPr>
            <w:tcW w:w="3240" w:type="dxa"/>
            <w:vMerge/>
            <w:tcBorders>
              <w:left w:val="single" w:sz="4" w:space="0" w:color="auto"/>
              <w:bottom w:val="single" w:sz="4" w:space="0" w:color="auto"/>
              <w:right w:val="single" w:sz="4" w:space="0" w:color="auto"/>
            </w:tcBorders>
          </w:tcPr>
          <w:p w14:paraId="66253C7D" w14:textId="77777777" w:rsidR="00BC1F9C" w:rsidRPr="00BA15FE" w:rsidRDefault="00BC1F9C" w:rsidP="00BC1F9C">
            <w:pPr>
              <w:spacing w:after="0" w:line="240" w:lineRule="auto"/>
              <w:rPr>
                <w:rFonts w:ascii="Times New Roman" w:hAnsi="Times New Roman"/>
                <w:b/>
                <w:lang w:val="lt-LT"/>
              </w:rPr>
            </w:pPr>
          </w:p>
        </w:tc>
        <w:tc>
          <w:tcPr>
            <w:tcW w:w="1440" w:type="dxa"/>
            <w:tcBorders>
              <w:top w:val="single" w:sz="4" w:space="0" w:color="auto"/>
              <w:left w:val="single" w:sz="4" w:space="0" w:color="auto"/>
              <w:bottom w:val="single" w:sz="4" w:space="0" w:color="auto"/>
              <w:right w:val="single" w:sz="4" w:space="0" w:color="auto"/>
            </w:tcBorders>
          </w:tcPr>
          <w:p w14:paraId="66253C7E" w14:textId="77777777" w:rsidR="00BC1F9C" w:rsidRPr="00BA15FE" w:rsidRDefault="00BC1F9C" w:rsidP="00BC1F9C">
            <w:pPr>
              <w:spacing w:after="0" w:line="240" w:lineRule="auto"/>
              <w:rPr>
                <w:rFonts w:ascii="Times New Roman" w:hAnsi="Times New Roman"/>
                <w:lang w:val="lt-LT"/>
              </w:rPr>
            </w:pPr>
          </w:p>
        </w:tc>
        <w:tc>
          <w:tcPr>
            <w:tcW w:w="4392" w:type="dxa"/>
            <w:tcBorders>
              <w:top w:val="single" w:sz="4" w:space="0" w:color="auto"/>
              <w:left w:val="single" w:sz="4" w:space="0" w:color="auto"/>
              <w:bottom w:val="single" w:sz="4" w:space="0" w:color="auto"/>
              <w:right w:val="single" w:sz="4" w:space="0" w:color="auto"/>
            </w:tcBorders>
          </w:tcPr>
          <w:p w14:paraId="66253C7F" w14:textId="77777777" w:rsidR="00BC1F9C" w:rsidRPr="00BA15FE" w:rsidRDefault="00BC1F9C" w:rsidP="00BC1F9C">
            <w:pPr>
              <w:spacing w:after="0" w:line="240" w:lineRule="auto"/>
              <w:rPr>
                <w:rFonts w:ascii="Times New Roman" w:hAnsi="Times New Roman"/>
                <w:lang w:val="lt-LT"/>
              </w:rPr>
            </w:pPr>
          </w:p>
        </w:tc>
      </w:tr>
      <w:tr w:rsidR="00BC1F9C" w:rsidRPr="00BA15FE" w14:paraId="66253C84" w14:textId="77777777" w:rsidTr="00A42C5F">
        <w:tc>
          <w:tcPr>
            <w:tcW w:w="3240" w:type="dxa"/>
            <w:tcBorders>
              <w:top w:val="single" w:sz="4" w:space="0" w:color="auto"/>
              <w:left w:val="single" w:sz="4" w:space="0" w:color="auto"/>
              <w:bottom w:val="single" w:sz="4" w:space="0" w:color="auto"/>
              <w:right w:val="single" w:sz="4" w:space="0" w:color="auto"/>
            </w:tcBorders>
          </w:tcPr>
          <w:p w14:paraId="66253C81"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Inkstų ir šlapimo takų sutrikimai</w:t>
            </w:r>
          </w:p>
        </w:tc>
        <w:tc>
          <w:tcPr>
            <w:tcW w:w="1440" w:type="dxa"/>
            <w:tcBorders>
              <w:top w:val="single" w:sz="4" w:space="0" w:color="auto"/>
              <w:left w:val="single" w:sz="4" w:space="0" w:color="auto"/>
              <w:bottom w:val="single" w:sz="4" w:space="0" w:color="auto"/>
              <w:right w:val="single" w:sz="4" w:space="0" w:color="auto"/>
            </w:tcBorders>
          </w:tcPr>
          <w:p w14:paraId="66253C82"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Labai reti</w:t>
            </w:r>
          </w:p>
        </w:tc>
        <w:tc>
          <w:tcPr>
            <w:tcW w:w="4392" w:type="dxa"/>
            <w:tcBorders>
              <w:top w:val="single" w:sz="4" w:space="0" w:color="auto"/>
              <w:left w:val="single" w:sz="4" w:space="0" w:color="auto"/>
              <w:bottom w:val="single" w:sz="4" w:space="0" w:color="auto"/>
              <w:right w:val="single" w:sz="4" w:space="0" w:color="auto"/>
            </w:tcBorders>
          </w:tcPr>
          <w:p w14:paraId="66253C83"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Intersticinis nefritas, kai kuriems pacientams kartu pasireiškė ir inkstų nepakankamumas</w:t>
            </w:r>
          </w:p>
        </w:tc>
      </w:tr>
      <w:tr w:rsidR="00BC1F9C" w:rsidRPr="00BA15FE" w14:paraId="66253C88" w14:textId="77777777" w:rsidTr="00A42C5F">
        <w:tc>
          <w:tcPr>
            <w:tcW w:w="3240" w:type="dxa"/>
            <w:tcBorders>
              <w:top w:val="single" w:sz="4" w:space="0" w:color="auto"/>
              <w:left w:val="single" w:sz="4" w:space="0" w:color="auto"/>
              <w:bottom w:val="single" w:sz="4" w:space="0" w:color="auto"/>
              <w:right w:val="single" w:sz="4" w:space="0" w:color="auto"/>
            </w:tcBorders>
          </w:tcPr>
          <w:p w14:paraId="66253C85"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Lytinės sistemos ir krūties sutrikimai</w:t>
            </w:r>
          </w:p>
        </w:tc>
        <w:tc>
          <w:tcPr>
            <w:tcW w:w="1440" w:type="dxa"/>
            <w:tcBorders>
              <w:top w:val="single" w:sz="4" w:space="0" w:color="auto"/>
              <w:left w:val="single" w:sz="4" w:space="0" w:color="auto"/>
              <w:bottom w:val="single" w:sz="4" w:space="0" w:color="auto"/>
              <w:right w:val="single" w:sz="4" w:space="0" w:color="auto"/>
            </w:tcBorders>
          </w:tcPr>
          <w:p w14:paraId="66253C86"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Labai reti</w:t>
            </w:r>
          </w:p>
        </w:tc>
        <w:tc>
          <w:tcPr>
            <w:tcW w:w="4392" w:type="dxa"/>
            <w:tcBorders>
              <w:top w:val="single" w:sz="4" w:space="0" w:color="auto"/>
              <w:left w:val="single" w:sz="4" w:space="0" w:color="auto"/>
              <w:bottom w:val="single" w:sz="4" w:space="0" w:color="auto"/>
              <w:right w:val="single" w:sz="4" w:space="0" w:color="auto"/>
            </w:tcBorders>
          </w:tcPr>
          <w:p w14:paraId="66253C87"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Ginekomastija</w:t>
            </w:r>
          </w:p>
        </w:tc>
      </w:tr>
      <w:tr w:rsidR="00BC1F9C" w:rsidRPr="00BA15FE" w14:paraId="66253C8C" w14:textId="77777777" w:rsidTr="00A42C5F">
        <w:tc>
          <w:tcPr>
            <w:tcW w:w="3240" w:type="dxa"/>
            <w:tcBorders>
              <w:top w:val="single" w:sz="4" w:space="0" w:color="auto"/>
              <w:left w:val="single" w:sz="4" w:space="0" w:color="auto"/>
              <w:bottom w:val="single" w:sz="4" w:space="0" w:color="auto"/>
              <w:right w:val="single" w:sz="4" w:space="0" w:color="auto"/>
            </w:tcBorders>
          </w:tcPr>
          <w:p w14:paraId="66253C89"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Bendrieji sutrikimai ir vartojimo vietos pažeidimai</w:t>
            </w:r>
          </w:p>
        </w:tc>
        <w:tc>
          <w:tcPr>
            <w:tcW w:w="1440" w:type="dxa"/>
            <w:tcBorders>
              <w:top w:val="single" w:sz="4" w:space="0" w:color="auto"/>
              <w:left w:val="single" w:sz="4" w:space="0" w:color="auto"/>
              <w:bottom w:val="single" w:sz="4" w:space="0" w:color="auto"/>
              <w:right w:val="single" w:sz="4" w:space="0" w:color="auto"/>
            </w:tcBorders>
          </w:tcPr>
          <w:p w14:paraId="66253C8A"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Reti</w:t>
            </w:r>
          </w:p>
        </w:tc>
        <w:tc>
          <w:tcPr>
            <w:tcW w:w="4392" w:type="dxa"/>
            <w:tcBorders>
              <w:top w:val="single" w:sz="4" w:space="0" w:color="auto"/>
              <w:left w:val="single" w:sz="4" w:space="0" w:color="auto"/>
              <w:bottom w:val="single" w:sz="4" w:space="0" w:color="auto"/>
              <w:right w:val="single" w:sz="4" w:space="0" w:color="auto"/>
            </w:tcBorders>
          </w:tcPr>
          <w:p w14:paraId="66253C8B"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Bendras negalavimas, padidėjęs prakaitavimas.</w:t>
            </w:r>
          </w:p>
        </w:tc>
      </w:tr>
    </w:tbl>
    <w:p w14:paraId="66253C8D" w14:textId="77777777" w:rsidR="00BC1F9C" w:rsidRPr="00BA15FE" w:rsidRDefault="00BC1F9C" w:rsidP="00BC1F9C">
      <w:pPr>
        <w:spacing w:after="0" w:line="240" w:lineRule="auto"/>
        <w:rPr>
          <w:rFonts w:ascii="Times New Roman" w:hAnsi="Times New Roman"/>
          <w:b/>
          <w:lang w:val="lt-LT"/>
        </w:rPr>
      </w:pPr>
    </w:p>
    <w:p w14:paraId="66253C8E" w14:textId="77777777" w:rsidR="00BC1F9C" w:rsidRPr="00BA15FE" w:rsidRDefault="00BC1F9C" w:rsidP="00BC1F9C">
      <w:pPr>
        <w:spacing w:after="0" w:line="240" w:lineRule="auto"/>
        <w:rPr>
          <w:rFonts w:ascii="Times New Roman" w:hAnsi="Times New Roman"/>
          <w:position w:val="6"/>
          <w:u w:val="single"/>
          <w:lang w:val="lt-LT"/>
        </w:rPr>
      </w:pPr>
      <w:r w:rsidRPr="00BA15FE">
        <w:rPr>
          <w:rFonts w:ascii="Times New Roman" w:hAnsi="Times New Roman"/>
          <w:position w:val="6"/>
          <w:u w:val="single"/>
          <w:lang w:val="lt-LT"/>
        </w:rPr>
        <w:t>Pranešimas apie įtariamas nepageidaujamas reakcijas</w:t>
      </w:r>
    </w:p>
    <w:p w14:paraId="66253C8F" w14:textId="77777777" w:rsidR="00BC1F9C" w:rsidRPr="00BA15FE" w:rsidRDefault="00BC1F9C" w:rsidP="00BC1F9C">
      <w:pPr>
        <w:autoSpaceDE w:val="0"/>
        <w:autoSpaceDN w:val="0"/>
        <w:adjustRightInd w:val="0"/>
        <w:spacing w:after="0" w:line="240" w:lineRule="auto"/>
        <w:jc w:val="both"/>
        <w:rPr>
          <w:rFonts w:ascii="Times New Roman" w:hAnsi="Times New Roman"/>
          <w:lang w:val="lt-LT"/>
        </w:rPr>
      </w:pPr>
      <w:r w:rsidRPr="00BA15FE">
        <w:rPr>
          <w:rFonts w:ascii="Times New Roman" w:hAnsi="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BA15FE">
          <w:rPr>
            <w:rFonts w:ascii="Times New Roman" w:hAnsi="Times New Roman"/>
            <w:color w:val="0000FF"/>
            <w:u w:val="single"/>
            <w:lang w:val="lt-LT"/>
          </w:rPr>
          <w:t>www.vvkt.lt</w:t>
        </w:r>
      </w:hyperlink>
      <w:r w:rsidRPr="00BA15FE">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BA15FE">
          <w:rPr>
            <w:rFonts w:ascii="Times New Roman" w:hAnsi="Times New Roman"/>
            <w:color w:val="0000FF"/>
            <w:u w:val="single"/>
            <w:lang w:val="lt-LT"/>
          </w:rPr>
          <w:t>NepageidaujamaR@vvkt.lt</w:t>
        </w:r>
      </w:hyperlink>
      <w:r w:rsidRPr="00BA15FE">
        <w:rPr>
          <w:rFonts w:ascii="Times New Roman" w:hAnsi="Times New Roman"/>
          <w:lang w:val="lt-LT"/>
        </w:rPr>
        <w:t>), per interneto svetainę (adresu http://www.vvkt.lt).</w:t>
      </w:r>
    </w:p>
    <w:p w14:paraId="66253C90" w14:textId="77777777" w:rsidR="00BC1F9C" w:rsidRPr="00BA15FE" w:rsidRDefault="00BC1F9C" w:rsidP="00BC1F9C">
      <w:pPr>
        <w:spacing w:after="0" w:line="240" w:lineRule="auto"/>
        <w:rPr>
          <w:rFonts w:ascii="Times New Roman" w:hAnsi="Times New Roman"/>
          <w:position w:val="6"/>
          <w:lang w:val="lt-LT"/>
        </w:rPr>
      </w:pPr>
    </w:p>
    <w:p w14:paraId="66253C91" w14:textId="77777777" w:rsidR="00BC1F9C" w:rsidRPr="00BA15FE" w:rsidRDefault="00BC1F9C" w:rsidP="00BC1F9C">
      <w:pPr>
        <w:keepLines/>
        <w:tabs>
          <w:tab w:val="left" w:pos="567"/>
        </w:tabs>
        <w:spacing w:after="0" w:line="240" w:lineRule="auto"/>
        <w:ind w:left="567" w:hanging="567"/>
        <w:outlineLvl w:val="2"/>
        <w:rPr>
          <w:rFonts w:ascii="Times New Roman" w:hAnsi="Times New Roman"/>
          <w:b/>
          <w:kern w:val="28"/>
          <w:lang w:val="lt-LT"/>
        </w:rPr>
      </w:pPr>
      <w:bookmarkStart w:id="29" w:name="_Toc129243110"/>
      <w:bookmarkStart w:id="30" w:name="_Toc129243235"/>
      <w:r w:rsidRPr="00BA15FE">
        <w:rPr>
          <w:rFonts w:ascii="Times New Roman" w:hAnsi="Times New Roman"/>
          <w:b/>
          <w:kern w:val="28"/>
          <w:lang w:val="lt-LT"/>
        </w:rPr>
        <w:t>4.9</w:t>
      </w:r>
      <w:r w:rsidRPr="00BA15FE">
        <w:rPr>
          <w:rFonts w:ascii="Times New Roman" w:hAnsi="Times New Roman"/>
          <w:b/>
          <w:kern w:val="28"/>
          <w:lang w:val="lt-LT"/>
        </w:rPr>
        <w:tab/>
        <w:t>Perdozavimas</w:t>
      </w:r>
      <w:bookmarkEnd w:id="29"/>
      <w:bookmarkEnd w:id="30"/>
    </w:p>
    <w:p w14:paraId="66253C92" w14:textId="77777777" w:rsidR="00BC1F9C" w:rsidRPr="00BA15FE" w:rsidRDefault="00BC1F9C" w:rsidP="00BC1F9C">
      <w:pPr>
        <w:spacing w:after="0" w:line="240" w:lineRule="auto"/>
        <w:jc w:val="both"/>
        <w:rPr>
          <w:rFonts w:ascii="Times New Roman" w:hAnsi="Times New Roman"/>
          <w:lang w:val="lt-LT"/>
        </w:rPr>
      </w:pPr>
    </w:p>
    <w:p w14:paraId="66253C93"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Sąmoningo perdozavimo patirties yra labai mažai. Pavartojus 280 mg ezomeprazolo, pasireiškė virškinimo trakto sutrikimų ir silpnumas. Atvejais, kai buvo pavartota viena 80 mg dozė, sutrikimų nepasireiškė. Specifinio priešnuodžio šiam vaistui nežinoma. Ezomeprazolas ekstensyviai jungiasi prie plazmos baltymų, todėl dializuojant greitai nepašalinamas. Ezomeprazolo (kaip ir kitų vaistų) perdozavę pacientai gydomi simptominėmis ir bendromis palaikomosiomis priemonėmis.</w:t>
      </w:r>
    </w:p>
    <w:p w14:paraId="66253C94" w14:textId="77777777" w:rsidR="00BC1F9C" w:rsidRPr="00BA15FE" w:rsidRDefault="00BC1F9C" w:rsidP="00BC1F9C">
      <w:pPr>
        <w:spacing w:after="0" w:line="240" w:lineRule="auto"/>
        <w:jc w:val="both"/>
        <w:rPr>
          <w:rFonts w:ascii="Times New Roman" w:hAnsi="Times New Roman"/>
          <w:lang w:val="lt-LT"/>
        </w:rPr>
      </w:pPr>
    </w:p>
    <w:p w14:paraId="66253C95" w14:textId="77777777" w:rsidR="00BC1F9C" w:rsidRPr="00BA15FE" w:rsidRDefault="00BC1F9C" w:rsidP="00BC1F9C">
      <w:pPr>
        <w:spacing w:after="0" w:line="240" w:lineRule="auto"/>
        <w:jc w:val="both"/>
        <w:rPr>
          <w:rFonts w:ascii="Times New Roman" w:hAnsi="Times New Roman"/>
          <w:lang w:val="lt-LT"/>
        </w:rPr>
      </w:pPr>
    </w:p>
    <w:p w14:paraId="66253C96" w14:textId="77777777" w:rsidR="00BC1F9C" w:rsidRPr="00BA15FE" w:rsidRDefault="00BC1F9C" w:rsidP="00BC1F9C">
      <w:pPr>
        <w:tabs>
          <w:tab w:val="left" w:pos="567"/>
        </w:tabs>
        <w:spacing w:after="0" w:line="240" w:lineRule="auto"/>
        <w:ind w:left="567" w:hanging="567"/>
        <w:outlineLvl w:val="1"/>
        <w:rPr>
          <w:rFonts w:ascii="Times New Roman" w:hAnsi="Times New Roman"/>
          <w:b/>
          <w:lang w:val="lt-LT"/>
        </w:rPr>
      </w:pPr>
      <w:bookmarkStart w:id="31" w:name="_Toc129243111"/>
      <w:bookmarkStart w:id="32" w:name="_Toc129243236"/>
      <w:r w:rsidRPr="00BA15FE">
        <w:rPr>
          <w:rFonts w:ascii="Times New Roman" w:hAnsi="Times New Roman"/>
          <w:b/>
          <w:lang w:val="lt-LT"/>
        </w:rPr>
        <w:t>5.</w:t>
      </w:r>
      <w:r w:rsidRPr="00BA15FE">
        <w:rPr>
          <w:rFonts w:ascii="Times New Roman" w:hAnsi="Times New Roman"/>
          <w:b/>
          <w:lang w:val="lt-LT"/>
        </w:rPr>
        <w:tab/>
        <w:t>FARMAKOLOGINĖS SAVYBĖS</w:t>
      </w:r>
      <w:bookmarkEnd w:id="31"/>
      <w:bookmarkEnd w:id="32"/>
    </w:p>
    <w:p w14:paraId="66253C97" w14:textId="77777777" w:rsidR="00BC1F9C" w:rsidRPr="00BA15FE" w:rsidRDefault="00BC1F9C" w:rsidP="00BC1F9C">
      <w:pPr>
        <w:spacing w:after="0" w:line="240" w:lineRule="auto"/>
        <w:jc w:val="both"/>
        <w:rPr>
          <w:rFonts w:ascii="Times New Roman" w:hAnsi="Times New Roman"/>
          <w:lang w:val="lt-LT"/>
        </w:rPr>
      </w:pPr>
    </w:p>
    <w:p w14:paraId="66253C98" w14:textId="77777777" w:rsidR="00BC1F9C" w:rsidRPr="00BA15FE" w:rsidRDefault="00BC1F9C" w:rsidP="00BC1F9C">
      <w:pPr>
        <w:keepLines/>
        <w:tabs>
          <w:tab w:val="left" w:pos="567"/>
        </w:tabs>
        <w:spacing w:after="0" w:line="240" w:lineRule="auto"/>
        <w:ind w:left="567" w:hanging="567"/>
        <w:outlineLvl w:val="2"/>
        <w:rPr>
          <w:rFonts w:ascii="Times New Roman" w:hAnsi="Times New Roman"/>
          <w:b/>
          <w:kern w:val="28"/>
          <w:lang w:val="lt-LT"/>
        </w:rPr>
      </w:pPr>
      <w:bookmarkStart w:id="33" w:name="_Toc129243112"/>
      <w:bookmarkStart w:id="34" w:name="_Toc129243237"/>
      <w:r w:rsidRPr="00BA15FE">
        <w:rPr>
          <w:rFonts w:ascii="Times New Roman" w:hAnsi="Times New Roman"/>
          <w:b/>
          <w:kern w:val="28"/>
          <w:lang w:val="lt-LT"/>
        </w:rPr>
        <w:t>5.1</w:t>
      </w:r>
      <w:r w:rsidRPr="00BA15FE">
        <w:rPr>
          <w:rFonts w:ascii="Times New Roman" w:hAnsi="Times New Roman"/>
          <w:b/>
          <w:kern w:val="28"/>
          <w:lang w:val="lt-LT"/>
        </w:rPr>
        <w:tab/>
        <w:t>Farmakodinaminės savybės</w:t>
      </w:r>
      <w:bookmarkEnd w:id="33"/>
      <w:bookmarkEnd w:id="34"/>
    </w:p>
    <w:p w14:paraId="66253C99" w14:textId="77777777" w:rsidR="00BC1F9C" w:rsidRPr="00BA15FE" w:rsidRDefault="00BC1F9C" w:rsidP="00BC1F9C">
      <w:pPr>
        <w:spacing w:after="0" w:line="240" w:lineRule="auto"/>
        <w:jc w:val="both"/>
        <w:rPr>
          <w:rFonts w:ascii="Times New Roman" w:hAnsi="Times New Roman"/>
          <w:lang w:val="lt-LT"/>
        </w:rPr>
      </w:pPr>
    </w:p>
    <w:p w14:paraId="66253C9A"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Farmakoterapinė grupė: vaistai nuo su rūgštimi susijusių sutrikimų,  protonų siurblio inhibitorius, ATC kodas – A02B C05</w:t>
      </w:r>
    </w:p>
    <w:p w14:paraId="66253C9B" w14:textId="77777777" w:rsidR="00BC1F9C" w:rsidRPr="00BA15FE" w:rsidRDefault="00BC1F9C" w:rsidP="00BC1F9C">
      <w:pPr>
        <w:spacing w:after="0" w:line="240" w:lineRule="auto"/>
        <w:rPr>
          <w:rFonts w:ascii="Times New Roman" w:hAnsi="Times New Roman"/>
          <w:position w:val="6"/>
          <w:lang w:val="lt-LT"/>
        </w:rPr>
      </w:pPr>
    </w:p>
    <w:p w14:paraId="66253C9C"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Ezomeprazolas yra omeprazolo S-izomeras, kuris mažina skrandžio rūgšties sekreciją, veikdamas specifiškai nutaikytu mechanizmu. Šis vaistas specifiškai slopina rūgšties siurblį parietalinėse ląstelėse. Omeprazolo R- ir S-izomerų farmakodinaminis aktyvumas yra panašus.</w:t>
      </w:r>
    </w:p>
    <w:p w14:paraId="66253C9D" w14:textId="77777777" w:rsidR="00BC1F9C" w:rsidRPr="00BA15FE" w:rsidRDefault="00BC1F9C" w:rsidP="00BC1F9C">
      <w:pPr>
        <w:spacing w:after="0" w:line="240" w:lineRule="auto"/>
        <w:rPr>
          <w:rFonts w:ascii="Times New Roman" w:hAnsi="Times New Roman"/>
          <w:position w:val="6"/>
          <w:lang w:val="lt-LT"/>
        </w:rPr>
      </w:pPr>
    </w:p>
    <w:p w14:paraId="66253C9E"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Veikimo mechanizmas</w:t>
      </w:r>
    </w:p>
    <w:p w14:paraId="66253C9F"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Ezomeprazolas yra silpna bazė, kuri koncentruojama labai rūgščioje parietalinių ląstelių sekrecinių kanalėlių terpėje, ten virsta aktyvia forma ir slopina fermentą – H</w:t>
      </w:r>
      <w:r w:rsidRPr="00BA15FE">
        <w:rPr>
          <w:rFonts w:ascii="Times New Roman" w:hAnsi="Times New Roman"/>
          <w:position w:val="6"/>
          <w:vertAlign w:val="superscript"/>
          <w:lang w:val="lt-LT"/>
        </w:rPr>
        <w:t>+</w:t>
      </w:r>
      <w:r w:rsidRPr="00BA15FE">
        <w:rPr>
          <w:rFonts w:ascii="Times New Roman" w:hAnsi="Times New Roman"/>
          <w:position w:val="6"/>
          <w:lang w:val="lt-LT"/>
        </w:rPr>
        <w:t xml:space="preserve"> ir K</w:t>
      </w:r>
      <w:r w:rsidRPr="00BA15FE">
        <w:rPr>
          <w:rFonts w:ascii="Times New Roman" w:hAnsi="Times New Roman"/>
          <w:position w:val="6"/>
          <w:vertAlign w:val="superscript"/>
          <w:lang w:val="lt-LT"/>
        </w:rPr>
        <w:t>+</w:t>
      </w:r>
      <w:r w:rsidRPr="00BA15FE">
        <w:rPr>
          <w:rFonts w:ascii="Times New Roman" w:hAnsi="Times New Roman"/>
          <w:position w:val="6"/>
          <w:lang w:val="lt-LT"/>
        </w:rPr>
        <w:t xml:space="preserve"> adenozintrifosfatazę (rūgšties siurblį), todėl mažina bazinę ir stimuliuojamąją rūgšties sekreciją.</w:t>
      </w:r>
    </w:p>
    <w:p w14:paraId="66253CA0" w14:textId="77777777" w:rsidR="00BC1F9C" w:rsidRPr="00BA15FE" w:rsidRDefault="00BC1F9C" w:rsidP="00BC1F9C">
      <w:pPr>
        <w:spacing w:after="0" w:line="240" w:lineRule="auto"/>
        <w:rPr>
          <w:rFonts w:ascii="Times New Roman" w:hAnsi="Times New Roman"/>
          <w:position w:val="6"/>
          <w:lang w:val="lt-LT"/>
        </w:rPr>
      </w:pPr>
    </w:p>
    <w:p w14:paraId="66253CA1"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Farmakodinaminis poveikis</w:t>
      </w:r>
    </w:p>
    <w:p w14:paraId="66253CA2"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Išgėrus 20 mg arba 40 mg ezomeprazolo, poveikis pasireiškia per 1 val. Gėrus 20 mg ezomeprazolo 1 kartą per parą 5 paras, vidutinė didžiausia pentagastrino stimuliuota rūgšties sekrecija sumažėjo 90% (ji matuota 5-ą parą 6-7 val. po vaisto vartojimo).</w:t>
      </w:r>
    </w:p>
    <w:p w14:paraId="66253CA3" w14:textId="77777777" w:rsidR="00BC1F9C" w:rsidRPr="00BA15FE" w:rsidRDefault="00BC1F9C" w:rsidP="00BC1F9C">
      <w:pPr>
        <w:spacing w:after="0" w:line="240" w:lineRule="auto"/>
        <w:rPr>
          <w:rFonts w:ascii="Times New Roman" w:hAnsi="Times New Roman"/>
          <w:position w:val="6"/>
          <w:lang w:val="lt-LT"/>
        </w:rPr>
      </w:pPr>
    </w:p>
    <w:p w14:paraId="66253CA4"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 xml:space="preserve">Pacientai, sergantys simptomine gastroezofaginio refliukso liga (GERL), 5 paras gėrė ezomeprazolą 20 mg ir 40 mg dozėmis. Pirmiesiems vidinė skrandžio pH buvo didesnė kaip 4 vidutiniškai 13 val., antriesiems – 17 val. per parą. Vartojant 20 mg ezomeprazolo, vidinė skrandžio pH didesnė kaip 4 </w:t>
      </w:r>
      <w:r w:rsidRPr="00BA15FE">
        <w:rPr>
          <w:rFonts w:ascii="Times New Roman" w:hAnsi="Times New Roman"/>
          <w:position w:val="6"/>
          <w:lang w:val="lt-LT"/>
        </w:rPr>
        <w:lastRenderedPageBreak/>
        <w:t>buvo: bent 8 val. – 76% pacientų, bent 12 val. – 54% pacientų, bent 16 val. – 24% pacientų, o vartojant 40 mg ezomeprazolo – atitinkamai 97%, 92% ir 56% pacientų.</w:t>
      </w:r>
    </w:p>
    <w:p w14:paraId="66253CA5" w14:textId="77777777" w:rsidR="00BC1F9C" w:rsidRPr="00BA15FE" w:rsidRDefault="00BC1F9C" w:rsidP="00BC1F9C">
      <w:pPr>
        <w:spacing w:after="0" w:line="240" w:lineRule="auto"/>
        <w:rPr>
          <w:rFonts w:ascii="Times New Roman" w:hAnsi="Times New Roman"/>
          <w:position w:val="6"/>
          <w:lang w:val="lt-LT"/>
        </w:rPr>
      </w:pPr>
    </w:p>
    <w:p w14:paraId="66253CA6"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Remiantis AUC kaip surogatiniu koncentracijos plazmoje parametru, nustatytas ryšys tarp geriamojo ezomeprazolo ekspozicijos ir rūgšties sekrecijos slopinimo.</w:t>
      </w:r>
    </w:p>
    <w:p w14:paraId="66253CA7" w14:textId="77777777" w:rsidR="00BC1F9C" w:rsidRPr="00BA15FE" w:rsidRDefault="00BC1F9C" w:rsidP="00BC1F9C">
      <w:pPr>
        <w:spacing w:after="0" w:line="240" w:lineRule="auto"/>
        <w:rPr>
          <w:rFonts w:ascii="Times New Roman" w:hAnsi="Times New Roman"/>
          <w:position w:val="6"/>
          <w:lang w:val="lt-LT"/>
        </w:rPr>
      </w:pPr>
    </w:p>
    <w:p w14:paraId="66253CA8"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Vartojant 40 mg ezomeprazolo per parą, per 4 savaites refliuksinis ezofagitas sugyja apie 78 %, per 8 savaites – apie 93 % pacientų.</w:t>
      </w:r>
    </w:p>
    <w:p w14:paraId="66253CA9" w14:textId="77777777" w:rsidR="00BC1F9C" w:rsidRPr="00BA15FE" w:rsidRDefault="00BC1F9C" w:rsidP="00BC1F9C">
      <w:pPr>
        <w:spacing w:after="0" w:line="240" w:lineRule="auto"/>
        <w:rPr>
          <w:rFonts w:ascii="Times New Roman" w:hAnsi="Times New Roman"/>
          <w:position w:val="6"/>
          <w:lang w:val="lt-LT"/>
        </w:rPr>
      </w:pPr>
    </w:p>
    <w:p w14:paraId="66253CAA"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 xml:space="preserve">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 </w:t>
      </w:r>
    </w:p>
    <w:p w14:paraId="66253CAB" w14:textId="77777777" w:rsidR="00BC1F9C" w:rsidRPr="00BA15FE" w:rsidRDefault="00BC1F9C" w:rsidP="00BC1F9C">
      <w:pPr>
        <w:spacing w:after="0" w:line="240" w:lineRule="auto"/>
        <w:rPr>
          <w:rFonts w:ascii="Times New Roman" w:hAnsi="Times New Roman"/>
          <w:position w:val="6"/>
          <w:lang w:val="lt-LT"/>
        </w:rPr>
      </w:pPr>
    </w:p>
    <w:p w14:paraId="66253CAC"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 xml:space="preserve">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 </w:t>
      </w:r>
    </w:p>
    <w:p w14:paraId="66253CAD" w14:textId="77777777" w:rsidR="00BC1F9C" w:rsidRPr="00BA15FE" w:rsidRDefault="00BC1F9C" w:rsidP="00BC1F9C">
      <w:pPr>
        <w:spacing w:after="0" w:line="240" w:lineRule="auto"/>
        <w:rPr>
          <w:rFonts w:ascii="Times New Roman" w:hAnsi="Times New Roman"/>
          <w:position w:val="6"/>
          <w:lang w:val="lt-LT"/>
        </w:rPr>
      </w:pPr>
    </w:p>
    <w:p w14:paraId="66253CAE"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Vaikams ir suaugusiesiems, ilgai vartojusiems ezomeprazolą, nustatytas padidėjęs enterochromatofininių (ECL) ląstelių skaičius. Šis padidėjimas gali būti susijęs su gastrino koncentracijos serume padidėjimu. Jis laikomas klinikai nereikšmingu.</w:t>
      </w:r>
    </w:p>
    <w:p w14:paraId="66253CAF" w14:textId="77777777" w:rsidR="00BC1F9C" w:rsidRPr="00BA15FE" w:rsidRDefault="00BC1F9C" w:rsidP="00BC1F9C">
      <w:pPr>
        <w:spacing w:after="0" w:line="240" w:lineRule="auto"/>
        <w:rPr>
          <w:rFonts w:ascii="Times New Roman" w:hAnsi="Times New Roman"/>
          <w:position w:val="6"/>
          <w:lang w:val="lt-LT"/>
        </w:rPr>
      </w:pPr>
    </w:p>
    <w:p w14:paraId="66253CB0"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Pastebėta, kad ilgai vartojant sekreciją slopinančius vaistinius preparatus šiek tiek dažniau atsiranda skrandžio liaukinių cistų. Šie pokyčiai yra stipraus skrandžio rūgšties sekrecijos slopinimo fiziologinė pasekmė. Jie būna gerybiniai ir laikini.</w:t>
      </w:r>
    </w:p>
    <w:p w14:paraId="66253CB1" w14:textId="77777777" w:rsidR="00BC1F9C" w:rsidRPr="00BA15FE" w:rsidRDefault="00BC1F9C" w:rsidP="00BC1F9C">
      <w:pPr>
        <w:spacing w:after="0" w:line="240" w:lineRule="auto"/>
        <w:jc w:val="both"/>
        <w:rPr>
          <w:rFonts w:ascii="Times New Roman" w:hAnsi="Times New Roman"/>
          <w:lang w:val="lt-LT"/>
        </w:rPr>
      </w:pPr>
    </w:p>
    <w:p w14:paraId="66253CB2"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 xml:space="preserve">Dėl bet kurios priežasties (taip pat ir dėl protonų siurblio inhibitorių poveikio) sumažėjus skrandžio sulčių rūgštingumui, skrandyje padaugėja bakterijų, kurių virškinimo trakte būna ir normaliomis sąlygomis. Vartojant protonų siurblio inhibitorius, gali truputį padidėti virškinimo trakto infekcijų, sukeliamų, pvz., </w:t>
      </w:r>
      <w:r w:rsidRPr="00BA15FE">
        <w:rPr>
          <w:rFonts w:ascii="Times New Roman" w:hAnsi="Times New Roman"/>
          <w:i/>
          <w:lang w:val="lt-LT"/>
        </w:rPr>
        <w:t>Salmonella</w:t>
      </w:r>
      <w:r w:rsidRPr="00BA15FE">
        <w:rPr>
          <w:rFonts w:ascii="Times New Roman" w:hAnsi="Times New Roman"/>
          <w:lang w:val="lt-LT"/>
        </w:rPr>
        <w:t xml:space="preserve"> ir </w:t>
      </w:r>
      <w:r w:rsidRPr="00BA15FE">
        <w:rPr>
          <w:rFonts w:ascii="Times New Roman" w:hAnsi="Times New Roman"/>
          <w:i/>
          <w:lang w:val="lt-LT"/>
        </w:rPr>
        <w:t>Campylobacter</w:t>
      </w:r>
      <w:r w:rsidRPr="00BA15FE">
        <w:rPr>
          <w:rFonts w:ascii="Times New Roman" w:hAnsi="Times New Roman"/>
          <w:lang w:val="lt-LT"/>
        </w:rPr>
        <w:t xml:space="preserve"> ir galbūt taip pat </w:t>
      </w:r>
      <w:r w:rsidRPr="00BA15FE">
        <w:rPr>
          <w:rFonts w:ascii="Times New Roman" w:hAnsi="Times New Roman"/>
          <w:i/>
          <w:lang w:val="lt-LT"/>
        </w:rPr>
        <w:t>Clostridium difficile</w:t>
      </w:r>
      <w:r w:rsidRPr="00BA15FE">
        <w:rPr>
          <w:rFonts w:ascii="Times New Roman" w:hAnsi="Times New Roman"/>
          <w:lang w:val="lt-LT"/>
        </w:rPr>
        <w:t xml:space="preserve">  rizika hospitalizuotiems pacientams.</w:t>
      </w:r>
    </w:p>
    <w:p w14:paraId="66253CB3" w14:textId="77777777" w:rsidR="00BC1F9C" w:rsidRPr="00BA15FE" w:rsidRDefault="00BC1F9C" w:rsidP="00BC1F9C">
      <w:pPr>
        <w:spacing w:after="0" w:line="240" w:lineRule="auto"/>
        <w:jc w:val="both"/>
        <w:rPr>
          <w:rFonts w:ascii="Times New Roman" w:hAnsi="Times New Roman"/>
          <w:lang w:val="lt-LT"/>
        </w:rPr>
      </w:pPr>
    </w:p>
    <w:p w14:paraId="66253CB4"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 xml:space="preserve"> Vaikų populiacija</w:t>
      </w:r>
    </w:p>
    <w:p w14:paraId="66253CB5" w14:textId="77777777" w:rsidR="00BC1F9C" w:rsidRPr="00BA15FE" w:rsidRDefault="00BC1F9C" w:rsidP="00BC1F9C">
      <w:pPr>
        <w:autoSpaceDE w:val="0"/>
        <w:autoSpaceDN w:val="0"/>
        <w:adjustRightInd w:val="0"/>
        <w:spacing w:after="0" w:line="240" w:lineRule="auto"/>
        <w:rPr>
          <w:rFonts w:ascii="Times New Roman" w:hAnsi="Times New Roman"/>
          <w:i/>
          <w:u w:val="single"/>
          <w:lang w:val="lt-LT"/>
        </w:rPr>
      </w:pPr>
      <w:r w:rsidRPr="00BA15FE">
        <w:rPr>
          <w:rFonts w:ascii="Times New Roman" w:hAnsi="Times New Roman"/>
          <w:i/>
          <w:lang w:val="lt-LT"/>
        </w:rPr>
        <w:t>Gastroezofaginio refliukso</w:t>
      </w:r>
      <w:r w:rsidRPr="00BA15FE">
        <w:rPr>
          <w:rFonts w:ascii="Times New Roman" w:hAnsi="Times New Roman"/>
          <w:lang w:val="lt-LT"/>
        </w:rPr>
        <w:t xml:space="preserve"> </w:t>
      </w:r>
      <w:r w:rsidRPr="00BA15FE">
        <w:rPr>
          <w:rFonts w:ascii="Times New Roman" w:hAnsi="Times New Roman"/>
          <w:i/>
          <w:lang w:val="lt-LT"/>
        </w:rPr>
        <w:t xml:space="preserve">liga 1 </w:t>
      </w:r>
      <w:r w:rsidRPr="00BA15FE">
        <w:rPr>
          <w:rFonts w:ascii="Times New Roman" w:hAnsi="Times New Roman"/>
          <w:i/>
          <w:lang w:val="lt-LT"/>
        </w:rPr>
        <w:sym w:font="Symbol" w:char="F02D"/>
      </w:r>
      <w:r w:rsidRPr="00BA15FE">
        <w:rPr>
          <w:rFonts w:ascii="Times New Roman" w:hAnsi="Times New Roman"/>
          <w:i/>
          <w:lang w:val="lt-LT"/>
        </w:rPr>
        <w:t xml:space="preserve">  11 metų vaikams</w:t>
      </w:r>
    </w:p>
    <w:p w14:paraId="66253CB6"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Daugelyje centrų atliktame paralelių grupių tyrime dalyvavo 109 vaikai (jų amžius buvo 1 – 11 metų), sirgę endoskopijos būdu patvirtinta gastroezofaginio refliukso liga. Jie vartojo Nexium 1 kartą per parą iki 8 savaičių tiriant šio vaisto saugumą ir toleravimą. Buvo dozuojama pagal kūno svorį tokia tvarka:</w:t>
      </w:r>
    </w:p>
    <w:p w14:paraId="66253CB7" w14:textId="77777777" w:rsidR="00BC1F9C" w:rsidRPr="00BA15FE" w:rsidRDefault="00BC1F9C" w:rsidP="00BC1F9C">
      <w:pPr>
        <w:numPr>
          <w:ilvl w:val="0"/>
          <w:numId w:val="3"/>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sveriantiems &lt;20 kg: 5 mg arba 10 mg ezomeprazolo 1 kartą per parą;</w:t>
      </w:r>
    </w:p>
    <w:p w14:paraId="66253CB8" w14:textId="77777777" w:rsidR="00BC1F9C" w:rsidRPr="00BA15FE" w:rsidRDefault="00BC1F9C" w:rsidP="00BC1F9C">
      <w:pPr>
        <w:numPr>
          <w:ilvl w:val="0"/>
          <w:numId w:val="3"/>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sveriantiems &gt;20 kg: 10 mg arba 20 mg ezomeprazolo 1 kartą per parą.</w:t>
      </w:r>
    </w:p>
    <w:p w14:paraId="66253CB9" w14:textId="77777777" w:rsidR="00BC1F9C" w:rsidRPr="00BA15FE" w:rsidRDefault="00BC1F9C" w:rsidP="00BC1F9C">
      <w:pPr>
        <w:autoSpaceDE w:val="0"/>
        <w:autoSpaceDN w:val="0"/>
        <w:adjustRightInd w:val="0"/>
        <w:spacing w:after="0" w:line="240" w:lineRule="auto"/>
        <w:rPr>
          <w:rFonts w:ascii="Times New Roman" w:hAnsi="Times New Roman"/>
          <w:lang w:val="lt-LT"/>
        </w:rPr>
      </w:pPr>
    </w:p>
    <w:p w14:paraId="66253CBA"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Endoskopijos būdu buvo ištirta, kurie pacientai serga eroziniu ezofagitu. 53 pacientai prieš pradedant gydymą sirgo eroziniu ezofagitu. Iš 45 pacientų, kuriems vėliau atlikta pakartotinė endoskopija, 43 (93,3%) stemplė per 8 savaites sugijo.</w:t>
      </w:r>
    </w:p>
    <w:p w14:paraId="66253CBB" w14:textId="77777777" w:rsidR="00BC1F9C" w:rsidRPr="00BA15FE" w:rsidRDefault="00BC1F9C" w:rsidP="00BC1F9C">
      <w:pPr>
        <w:autoSpaceDE w:val="0"/>
        <w:autoSpaceDN w:val="0"/>
        <w:adjustRightInd w:val="0"/>
        <w:spacing w:after="0" w:line="240" w:lineRule="auto"/>
        <w:rPr>
          <w:rFonts w:ascii="Times New Roman" w:hAnsi="Times New Roman"/>
          <w:lang w:val="lt-LT"/>
        </w:rPr>
      </w:pPr>
    </w:p>
    <w:p w14:paraId="66253CBC"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Pacientai tirti dėl erozinio ezofagito endoskopijos būdu. 53 pacientams iki gydymo nustatytas erozinis ezofagitas. Iš 45 pacientų, kuriems po 8 gydymo savaičių atlikta endoskopija, 42 (93,3%) erozinis ezofagitas praėjo (88,9%) arba palengvėjo (4,4%).</w:t>
      </w:r>
    </w:p>
    <w:p w14:paraId="66253CBD" w14:textId="77777777" w:rsidR="00BC1F9C" w:rsidRPr="00BA15FE" w:rsidRDefault="00BC1F9C" w:rsidP="00BC1F9C">
      <w:pPr>
        <w:autoSpaceDE w:val="0"/>
        <w:autoSpaceDN w:val="0"/>
        <w:adjustRightInd w:val="0"/>
        <w:spacing w:after="0" w:line="240" w:lineRule="auto"/>
        <w:rPr>
          <w:rFonts w:ascii="Times New Roman" w:hAnsi="Times New Roman"/>
          <w:lang w:val="lt-LT"/>
        </w:rPr>
      </w:pPr>
    </w:p>
    <w:p w14:paraId="66253CBE" w14:textId="77777777" w:rsidR="00BC1F9C" w:rsidRPr="00BA15FE" w:rsidRDefault="00BC1F9C" w:rsidP="00BC1F9C">
      <w:pPr>
        <w:autoSpaceDE w:val="0"/>
        <w:autoSpaceDN w:val="0"/>
        <w:adjustRightInd w:val="0"/>
        <w:spacing w:after="0" w:line="240" w:lineRule="auto"/>
        <w:rPr>
          <w:rFonts w:ascii="Times New Roman" w:hAnsi="Times New Roman"/>
          <w:i/>
          <w:lang w:val="lt-LT"/>
        </w:rPr>
      </w:pPr>
      <w:r w:rsidRPr="00BA15FE">
        <w:rPr>
          <w:rFonts w:ascii="Times New Roman" w:hAnsi="Times New Roman"/>
          <w:i/>
          <w:lang w:val="lt-LT"/>
        </w:rPr>
        <w:t>Gastroezofaginio refliukso liga vaikams nuo 0 iki 11 mėn.</w:t>
      </w:r>
    </w:p>
    <w:p w14:paraId="66253CBF"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 xml:space="preserve">Placebu kontroliuojamo tyrimo, kuriame dalyvavo 98 pacientai, metu tirtas saugumas ir veiksmingumas nuo 1 iki 11 mėn. amžiaus pacientams, turintiems GERL požymių ir simptomų. Tirtas ezomeprazolo poveikis vartojant 1 mg/kg 1 kartą per parą 2 savaites atviroje fazėje, vėliau 80 pacientų dar buvo įtraukti į 4 savaičių trukmės dvigubai maskuotą gydymo nutraukimo fazę. Reikšmingo </w:t>
      </w:r>
      <w:r w:rsidRPr="00BA15FE">
        <w:rPr>
          <w:rFonts w:ascii="Times New Roman" w:hAnsi="Times New Roman"/>
          <w:lang w:val="lt-LT"/>
        </w:rPr>
        <w:lastRenderedPageBreak/>
        <w:t>ezomeprazolo ir placebo poveikio skirtumo pagal pagrindinę vertinamąją baigtį (laiko iki vartojimo nutraukimo dėl simptomų pasunkėjimo) nenustatyta.</w:t>
      </w:r>
    </w:p>
    <w:p w14:paraId="66253CC0" w14:textId="77777777" w:rsidR="00BC1F9C" w:rsidRPr="00BA15FE" w:rsidRDefault="00BC1F9C" w:rsidP="00BC1F9C">
      <w:pPr>
        <w:autoSpaceDE w:val="0"/>
        <w:autoSpaceDN w:val="0"/>
        <w:adjustRightInd w:val="0"/>
        <w:spacing w:after="0" w:line="240" w:lineRule="auto"/>
        <w:rPr>
          <w:rFonts w:ascii="Times New Roman" w:hAnsi="Times New Roman"/>
          <w:lang w:val="lt-LT"/>
        </w:rPr>
      </w:pPr>
    </w:p>
    <w:p w14:paraId="66253CC1"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Placebu kontroliuojamo tyrimo, kuriame dalyvavo 52 pacientai, metu tirtas saugumas ir veiksmingumas iki 1 mėn. amžiaus pacientams, turintiems GERL simptomų. Tirtas ezomeprazolo poveikis vartojant 0,5 mg/kg 1 kartą per parą bent 10 dienų. Reikšmingo ezomeprazolo ir placebo poveikio skirtumo pagal pagrindinę vertinamąją baigtį (GERL simptomų atsinaujinimo skaičiaus palyginus su buvusiu iki gydymo) nenustatyta.</w:t>
      </w:r>
    </w:p>
    <w:p w14:paraId="66253CC2" w14:textId="77777777" w:rsidR="00BC1F9C" w:rsidRPr="00BA15FE" w:rsidRDefault="00BC1F9C" w:rsidP="00BC1F9C">
      <w:pPr>
        <w:autoSpaceDE w:val="0"/>
        <w:autoSpaceDN w:val="0"/>
        <w:adjustRightInd w:val="0"/>
        <w:spacing w:after="0" w:line="240" w:lineRule="auto"/>
        <w:rPr>
          <w:rFonts w:ascii="Times New Roman" w:hAnsi="Times New Roman"/>
          <w:lang w:val="lt-LT"/>
        </w:rPr>
      </w:pPr>
    </w:p>
    <w:p w14:paraId="66253CC3"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Be to, vaikų tyrimų metu 0,5 mg/kg ir 1 mg/kg ezomeprazolo dozės atitinkamai iki 1 mėn. ir nuo 1 iki 11 mėn. amžiaus kūdikiams sumažino vidutinę laiko, kuriuo vidinė stemplės pH buvo &lt; 4, dalį.</w:t>
      </w:r>
    </w:p>
    <w:p w14:paraId="66253CC4" w14:textId="77777777" w:rsidR="00BC1F9C" w:rsidRPr="00BA15FE" w:rsidRDefault="00BC1F9C" w:rsidP="00BC1F9C">
      <w:pPr>
        <w:autoSpaceDE w:val="0"/>
        <w:autoSpaceDN w:val="0"/>
        <w:adjustRightInd w:val="0"/>
        <w:spacing w:after="0" w:line="240" w:lineRule="auto"/>
        <w:rPr>
          <w:rFonts w:ascii="Times New Roman" w:hAnsi="Times New Roman"/>
          <w:lang w:val="lt-LT"/>
        </w:rPr>
      </w:pPr>
    </w:p>
    <w:p w14:paraId="66253CC5"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Saugumo pobūdis yra panašus į nustatytą suaugusiems.</w:t>
      </w:r>
    </w:p>
    <w:p w14:paraId="66253CC6" w14:textId="77777777" w:rsidR="00BC1F9C" w:rsidRPr="00BA15FE" w:rsidRDefault="00BC1F9C" w:rsidP="00BC1F9C">
      <w:pPr>
        <w:autoSpaceDE w:val="0"/>
        <w:autoSpaceDN w:val="0"/>
        <w:adjustRightInd w:val="0"/>
        <w:spacing w:after="0" w:line="240" w:lineRule="auto"/>
        <w:rPr>
          <w:rFonts w:ascii="Times New Roman" w:hAnsi="Times New Roman"/>
          <w:lang w:val="lt-LT"/>
        </w:rPr>
      </w:pPr>
    </w:p>
    <w:p w14:paraId="66253CC7"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Tiriant ilgai vartojamų protonų siurblio inhibitorių poveikį gastroezofaginio refliukso liga sergantiems vaikams nuo &lt; 1 iki 17 metų, 61 % nustatyta nedidelio laipsnio enterochromatofininių ląstelių hiperplazija, kurios klinikinė reikšmė nežinoma, o atrofinio gastrito ir karcinoidinių navikų nerasta.</w:t>
      </w:r>
    </w:p>
    <w:p w14:paraId="66253CC8" w14:textId="77777777" w:rsidR="00BC1F9C" w:rsidRPr="00BA15FE" w:rsidRDefault="00BC1F9C" w:rsidP="00BC1F9C">
      <w:pPr>
        <w:autoSpaceDE w:val="0"/>
        <w:autoSpaceDN w:val="0"/>
        <w:adjustRightInd w:val="0"/>
        <w:spacing w:after="0" w:line="240" w:lineRule="auto"/>
        <w:rPr>
          <w:rFonts w:ascii="Times New Roman" w:hAnsi="Times New Roman"/>
          <w:b/>
          <w:lang w:val="lt-LT"/>
        </w:rPr>
      </w:pPr>
    </w:p>
    <w:p w14:paraId="66253CC9" w14:textId="77777777" w:rsidR="00BC1F9C" w:rsidRPr="00BA15FE" w:rsidRDefault="00BC1F9C" w:rsidP="00BC1F9C">
      <w:pPr>
        <w:keepLines/>
        <w:tabs>
          <w:tab w:val="left" w:pos="567"/>
        </w:tabs>
        <w:spacing w:after="0" w:line="240" w:lineRule="auto"/>
        <w:ind w:left="567" w:hanging="567"/>
        <w:outlineLvl w:val="2"/>
        <w:rPr>
          <w:rFonts w:ascii="Times New Roman" w:hAnsi="Times New Roman"/>
          <w:b/>
          <w:kern w:val="28"/>
          <w:lang w:val="lt-LT"/>
        </w:rPr>
      </w:pPr>
      <w:bookmarkStart w:id="35" w:name="_Toc129243113"/>
      <w:bookmarkStart w:id="36" w:name="_Toc129243238"/>
      <w:r w:rsidRPr="00BA15FE">
        <w:rPr>
          <w:rFonts w:ascii="Times New Roman" w:hAnsi="Times New Roman"/>
          <w:b/>
          <w:kern w:val="28"/>
          <w:lang w:val="lt-LT"/>
        </w:rPr>
        <w:t>5.2</w:t>
      </w:r>
      <w:r w:rsidRPr="00BA15FE">
        <w:rPr>
          <w:rFonts w:ascii="Times New Roman" w:hAnsi="Times New Roman"/>
          <w:b/>
          <w:kern w:val="28"/>
          <w:lang w:val="lt-LT"/>
        </w:rPr>
        <w:tab/>
        <w:t>Farmakokinetinės savybės</w:t>
      </w:r>
      <w:bookmarkEnd w:id="35"/>
      <w:bookmarkEnd w:id="36"/>
    </w:p>
    <w:p w14:paraId="66253CCA" w14:textId="77777777" w:rsidR="00BC1F9C" w:rsidRPr="00BA15FE" w:rsidRDefault="00BC1F9C" w:rsidP="00BC1F9C">
      <w:pPr>
        <w:spacing w:after="0" w:line="240" w:lineRule="auto"/>
        <w:jc w:val="both"/>
        <w:rPr>
          <w:rFonts w:ascii="Times New Roman" w:hAnsi="Times New Roman"/>
          <w:lang w:val="lt-LT"/>
        </w:rPr>
      </w:pPr>
    </w:p>
    <w:p w14:paraId="66253CCB"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Absorbcija</w:t>
      </w:r>
    </w:p>
    <w:p w14:paraId="66253CCC"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 xml:space="preserve">Ezomeprazolas yra neatsparus rūgščiai ir geriamas skrandyje neirių granulių pavidalo. Virtimas R izomeru </w:t>
      </w:r>
      <w:r w:rsidRPr="00BA15FE">
        <w:rPr>
          <w:rFonts w:ascii="Times New Roman" w:hAnsi="Times New Roman"/>
          <w:i/>
          <w:lang w:val="lt-LT"/>
        </w:rPr>
        <w:t>in vivo</w:t>
      </w:r>
      <w:r w:rsidRPr="00BA15FE">
        <w:rPr>
          <w:rFonts w:ascii="Times New Roman" w:hAnsi="Times New Roman"/>
          <w:lang w:val="lt-LT"/>
        </w:rPr>
        <w:t xml:space="preserve"> nereikšmingas. Ezomeprazolas absorbuojamas greitai: išgėrus šio vaisto, didžiausia koncentracija plazmoje susidaro maždaug po 1 </w:t>
      </w:r>
      <w:r w:rsidRPr="00BA15FE">
        <w:rPr>
          <w:rFonts w:ascii="Times New Roman" w:hAnsi="Times New Roman"/>
          <w:lang w:val="lt-LT"/>
        </w:rPr>
        <w:sym w:font="Symbol" w:char="F02D"/>
      </w:r>
      <w:r w:rsidRPr="00BA15FE">
        <w:rPr>
          <w:rFonts w:ascii="Times New Roman" w:hAnsi="Times New Roman"/>
          <w:lang w:val="lt-LT"/>
        </w:rPr>
        <w:t xml:space="preserve"> 2 val. Absoliutus biologinis prieinamumas, išgėrus vieną 40 mg dozę, yra 64</w:t>
      </w:r>
      <w:r w:rsidRPr="00BA15FE">
        <w:rPr>
          <w:rFonts w:ascii="Times New Roman" w:hAnsi="Times New Roman"/>
          <w:lang w:val="lt-LT"/>
        </w:rPr>
        <w:sym w:font="Symbol" w:char="F025"/>
      </w:r>
      <w:r w:rsidRPr="00BA15FE">
        <w:rPr>
          <w:rFonts w:ascii="Times New Roman" w:hAnsi="Times New Roman"/>
          <w:lang w:val="lt-LT"/>
        </w:rPr>
        <w:t xml:space="preserve"> (kartotinai vartojant šį vaistą 1 kartą per parą, padidėja iki 89%). Kai ezomeprazolas vartojamas 20 mg dozėmis, šie skaičiai būna atitinkamai 50% ir 68%. Maistas lėtina ezomeprazolo absorbciją ir mažina absorbuojamą jo kiekį, tačiau reikšmingos įtakos šio vaisto poveikiui skrandžio sulčių rūgštingumui neturi.</w:t>
      </w:r>
    </w:p>
    <w:p w14:paraId="66253CCD" w14:textId="77777777" w:rsidR="00BC1F9C" w:rsidRPr="00BA15FE" w:rsidRDefault="00BC1F9C" w:rsidP="00BC1F9C">
      <w:pPr>
        <w:spacing w:after="0" w:line="240" w:lineRule="auto"/>
        <w:rPr>
          <w:rFonts w:ascii="Times New Roman" w:hAnsi="Times New Roman"/>
          <w:lang w:val="lt-LT"/>
        </w:rPr>
      </w:pPr>
    </w:p>
    <w:p w14:paraId="66253CCE" w14:textId="77777777" w:rsidR="00BC1F9C" w:rsidRPr="00BA15FE" w:rsidRDefault="00BC1F9C" w:rsidP="00BC1F9C">
      <w:pPr>
        <w:spacing w:after="0" w:line="240" w:lineRule="auto"/>
        <w:rPr>
          <w:rFonts w:ascii="Times New Roman" w:hAnsi="Times New Roman"/>
          <w:i/>
          <w:lang w:val="lt-LT"/>
        </w:rPr>
      </w:pPr>
      <w:r w:rsidRPr="00BA15FE">
        <w:rPr>
          <w:rFonts w:ascii="Times New Roman" w:hAnsi="Times New Roman"/>
          <w:i/>
          <w:lang w:val="lt-LT"/>
        </w:rPr>
        <w:t>Pasiskirstymas</w:t>
      </w:r>
    </w:p>
    <w:p w14:paraId="66253CCF"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Tariamasis pasiskirstymo tūris, esant pusiausvyrinei koncentracijai, sveikiems asmenims būna maždaug 0,22 l/kg kūno svorio. 97</w:t>
      </w:r>
      <w:r w:rsidRPr="00BA15FE">
        <w:rPr>
          <w:rFonts w:ascii="Times New Roman" w:hAnsi="Times New Roman"/>
          <w:lang w:val="lt-LT"/>
        </w:rPr>
        <w:sym w:font="Symbol" w:char="F025"/>
      </w:r>
      <w:r w:rsidRPr="00BA15FE">
        <w:rPr>
          <w:rFonts w:ascii="Times New Roman" w:hAnsi="Times New Roman"/>
          <w:lang w:val="lt-LT"/>
        </w:rPr>
        <w:t xml:space="preserve"> ezomeprazolo būna prisijungusio prie plazmos baltymų.</w:t>
      </w:r>
    </w:p>
    <w:p w14:paraId="66253CD0" w14:textId="77777777" w:rsidR="00BC1F9C" w:rsidRPr="00BA15FE" w:rsidDel="00CA6712" w:rsidRDefault="00BC1F9C" w:rsidP="00BC1F9C">
      <w:pPr>
        <w:spacing w:after="0" w:line="240" w:lineRule="auto"/>
        <w:rPr>
          <w:rFonts w:ascii="Times New Roman" w:hAnsi="Times New Roman"/>
          <w:lang w:val="lt-LT"/>
        </w:rPr>
      </w:pPr>
    </w:p>
    <w:p w14:paraId="66253CD1"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Biotransformacija</w:t>
      </w:r>
    </w:p>
    <w:p w14:paraId="66253CD2"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Ezomeprazolą visiškai metabolizuoja citochromo P450 sistema (CYP). Pagrindinė šio vaisto metabolizmo dalis priklauso nuo polimorfinio CYP2C19, katalizuojančio šio vaisto hidroksilinių ir desmetilinių metabolitų susidarymą. Likusios vaisto dalies metabolizmas priklauso nuo kitos specifinės izoformos – CYP3A4, katalizuojančios ezomeprazolo sulfono (pagrindinio plazmoje randamo metabolito) susidarymą.</w:t>
      </w:r>
    </w:p>
    <w:p w14:paraId="66253CD3" w14:textId="77777777" w:rsidR="00BC1F9C" w:rsidRPr="00BA15FE" w:rsidRDefault="00BC1F9C" w:rsidP="00BC1F9C">
      <w:pPr>
        <w:spacing w:after="0" w:line="240" w:lineRule="auto"/>
        <w:rPr>
          <w:rFonts w:ascii="Times New Roman" w:hAnsi="Times New Roman"/>
          <w:position w:val="6"/>
          <w:lang w:val="lt-LT"/>
        </w:rPr>
      </w:pPr>
    </w:p>
    <w:p w14:paraId="66253CD4"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Eliminacija</w:t>
      </w:r>
    </w:p>
    <w:p w14:paraId="66253CD5"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Žemiau pateikti parametrai daugiausiai atspindi šio vaisto farmakokinetiką asmenų, turinčių funkcionuojantį CYP2C19 fermentą (ekstensyvių metabolizuotojų), organizme.</w:t>
      </w:r>
    </w:p>
    <w:p w14:paraId="66253CD6" w14:textId="77777777" w:rsidR="00BC1F9C" w:rsidRPr="00BA15FE" w:rsidRDefault="00BC1F9C" w:rsidP="00BC1F9C">
      <w:pPr>
        <w:spacing w:after="0" w:line="240" w:lineRule="auto"/>
        <w:rPr>
          <w:rFonts w:ascii="Times New Roman" w:hAnsi="Times New Roman"/>
          <w:position w:val="6"/>
          <w:lang w:val="lt-LT"/>
        </w:rPr>
      </w:pPr>
    </w:p>
    <w:p w14:paraId="66253CD7" w14:textId="77777777" w:rsidR="00BC1F9C" w:rsidRPr="00BA15FE" w:rsidRDefault="00BC1F9C" w:rsidP="00BC1F9C">
      <w:pPr>
        <w:spacing w:after="0" w:line="240" w:lineRule="auto"/>
        <w:rPr>
          <w:rFonts w:ascii="Times New Roman" w:hAnsi="Times New Roman"/>
          <w:color w:val="008080"/>
          <w:position w:val="6"/>
          <w:lang w:val="lt-LT"/>
        </w:rPr>
      </w:pPr>
      <w:r w:rsidRPr="00BA15FE">
        <w:rPr>
          <w:rFonts w:ascii="Times New Roman" w:hAnsi="Times New Roman"/>
          <w:position w:val="6"/>
          <w:lang w:val="lt-LT"/>
        </w:rPr>
        <w:t>Išgėrus vieną ezomeprazolo dozę, jo suminis plazminis klirensas būna apie 17 l/val., o vartojant kartotinai – apie 9 l/val. Pusinis eliminacijos periodas plazmoje, kartotinai vartojant šį vaistą 1 kartą per parą, būna apie 1,3 val. Vartojant ezomeprazolą 1 kartą per parą, iki kitos dozės vartojimo jis visas pašalinamas iš plazmos (organizme nesikaupia).</w:t>
      </w:r>
    </w:p>
    <w:p w14:paraId="66253CD8" w14:textId="77777777" w:rsidR="00BC1F9C" w:rsidRPr="00BA15FE" w:rsidRDefault="00BC1F9C" w:rsidP="00BC1F9C">
      <w:pPr>
        <w:spacing w:after="0" w:line="240" w:lineRule="auto"/>
        <w:rPr>
          <w:rFonts w:ascii="Times New Roman" w:hAnsi="Times New Roman"/>
          <w:color w:val="008080"/>
          <w:position w:val="6"/>
          <w:lang w:val="lt-LT"/>
        </w:rPr>
      </w:pPr>
    </w:p>
    <w:p w14:paraId="66253CD9"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Pagrindiniai ezomeprazolo metabolitai skrandžio rūgšties sekrecijos neveikia. Beveik 80% išgertos ezomeprazolo dozės metabolitų pavidalo išskiriama su šlapimu, likusioji dalis patenka į išmatas. Mažiau kaip 1% vaisto randama šlapime nepakitusio.</w:t>
      </w:r>
    </w:p>
    <w:p w14:paraId="66253CDA" w14:textId="77777777" w:rsidR="00BC1F9C" w:rsidRPr="00BA15FE" w:rsidRDefault="00BC1F9C" w:rsidP="00BC1F9C">
      <w:pPr>
        <w:spacing w:after="0" w:line="240" w:lineRule="auto"/>
        <w:rPr>
          <w:rFonts w:ascii="Times New Roman" w:hAnsi="Times New Roman"/>
          <w:position w:val="6"/>
          <w:lang w:val="lt-LT"/>
        </w:rPr>
      </w:pPr>
    </w:p>
    <w:p w14:paraId="66253CDB"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lang w:val="lt-LT"/>
        </w:rPr>
        <w:t>Tiesinis / netiesinis pobūdis</w:t>
      </w:r>
    </w:p>
    <w:p w14:paraId="66253CDC"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lastRenderedPageBreak/>
        <w:t>Ezomeprazolo farmakokinetika tirta vartojant iki po 40 mg 2 kartus per parą. Ezomeprazolą vartojant kartotinai, AUC didėja. Šis didėjimas priklauso nuo dozės ir lemia didesnį negu proporcingas AUC didėjimą šį vaistą vartojant kartotinai. Priklausomybę nuo laiko ir dozės lemia pirmojo prasiskverbimo metabolizmo ir sisteminio klirenso sumažėjimas, kurį tikriausiai sąlygoja ezomeprazolo ir (arba) jo sulfoninio metabolito sukeliamas fermento CYP2C19 slopinimas.</w:t>
      </w:r>
    </w:p>
    <w:p w14:paraId="66253CDD" w14:textId="77777777" w:rsidR="00BC1F9C" w:rsidRPr="00BA15FE" w:rsidRDefault="00BC1F9C" w:rsidP="00BC1F9C">
      <w:pPr>
        <w:spacing w:after="0" w:line="240" w:lineRule="auto"/>
        <w:rPr>
          <w:rFonts w:ascii="Times New Roman" w:hAnsi="Times New Roman"/>
          <w:position w:val="6"/>
          <w:lang w:val="lt-LT"/>
        </w:rPr>
      </w:pPr>
    </w:p>
    <w:p w14:paraId="66253CDE" w14:textId="77777777" w:rsidR="00BC1F9C" w:rsidRPr="00BA15FE" w:rsidRDefault="00BC1F9C" w:rsidP="00BC1F9C">
      <w:pPr>
        <w:spacing w:after="0" w:line="240" w:lineRule="auto"/>
        <w:rPr>
          <w:rFonts w:ascii="Times New Roman" w:hAnsi="Times New Roman"/>
          <w:color w:val="000000"/>
          <w:u w:val="single"/>
          <w:lang w:val="lt-LT"/>
        </w:rPr>
      </w:pPr>
      <w:r w:rsidRPr="00BA15FE">
        <w:rPr>
          <w:rFonts w:ascii="Times New Roman" w:hAnsi="Times New Roman"/>
          <w:color w:val="000000"/>
          <w:u w:val="single"/>
          <w:lang w:val="lt-LT"/>
        </w:rPr>
        <w:t>Ypatingos populiacijos</w:t>
      </w:r>
    </w:p>
    <w:p w14:paraId="66253CDF" w14:textId="77777777" w:rsidR="00BC1F9C" w:rsidRPr="00BA15FE" w:rsidRDefault="00BC1F9C" w:rsidP="00BC1F9C">
      <w:pPr>
        <w:spacing w:after="0" w:line="240" w:lineRule="auto"/>
        <w:rPr>
          <w:rFonts w:ascii="Times New Roman" w:hAnsi="Times New Roman"/>
          <w:i/>
          <w:position w:val="6"/>
          <w:u w:val="single"/>
          <w:lang w:val="lt-LT"/>
        </w:rPr>
      </w:pPr>
    </w:p>
    <w:p w14:paraId="66253CE0"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Lėtieji metabolizuotojai</w:t>
      </w:r>
    </w:p>
    <w:p w14:paraId="66253CE1"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Maždaug 2,9</w:t>
      </w:r>
      <w:r w:rsidRPr="00BA15FE">
        <w:rPr>
          <w:rFonts w:ascii="Times New Roman" w:hAnsi="Times New Roman"/>
          <w:position w:val="6"/>
          <w:lang w:val="lt-LT"/>
        </w:rPr>
        <w:sym w:font="Symbol" w:char="F0B1"/>
      </w:r>
      <w:r w:rsidRPr="00BA15FE">
        <w:rPr>
          <w:rFonts w:ascii="Times New Roman" w:hAnsi="Times New Roman"/>
          <w:position w:val="6"/>
          <w:lang w:val="lt-LT"/>
        </w:rPr>
        <w:t>1,5% populiacijos neturi funkcionuojančio CYP2C19 fermento (tokie žmonės vadinami lėtaisiais metabolizuotojais). Pagrindinis ezomeprazolo metabolizmo katalizatorius jų organizme tikriausiai yra CYP3A4. Kartotinai geriant 40 mg ezomeprazolo 1 kartą per parą, vidutinis AUC lėtų metabolizuotojų plazmoje būna maždaug 100% didesnis negu turinčių funkcionuojantį CYP2C19 fermentą (ekstensyvių metabolizuotojų). Vidutinė didžiausia ezomeprazolo koncentracija jų plazmoje būna maždaug 60% didesnė. Vis dėlto dėl šių skirtumų vaisto dozavimo keisti nereikia.</w:t>
      </w:r>
    </w:p>
    <w:p w14:paraId="66253CE2" w14:textId="77777777" w:rsidR="00BC1F9C" w:rsidRPr="00BA15FE" w:rsidRDefault="00BC1F9C" w:rsidP="00BC1F9C">
      <w:pPr>
        <w:spacing w:after="0" w:line="240" w:lineRule="auto"/>
        <w:rPr>
          <w:rFonts w:ascii="Times New Roman" w:hAnsi="Times New Roman"/>
          <w:position w:val="6"/>
          <w:lang w:val="lt-LT"/>
        </w:rPr>
      </w:pPr>
    </w:p>
    <w:p w14:paraId="66253CE3"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Lytis</w:t>
      </w:r>
    </w:p>
    <w:p w14:paraId="66253CE4"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Išgėrus vieną 40 mg ezomeprazolo dozę, vidutinis AUC moterims būna maždaug 30% didesnis negu vyrams. Kartotinai vartojant šį vaistą 1 kartą per parą, su lytimi susijusių skirtumų nenustatyta. Dėl šių skirtumų vaisto dozavimo keisti nereikia.</w:t>
      </w:r>
    </w:p>
    <w:p w14:paraId="66253CE5" w14:textId="77777777" w:rsidR="00BC1F9C" w:rsidRPr="00BA15FE" w:rsidRDefault="00BC1F9C" w:rsidP="00BC1F9C">
      <w:pPr>
        <w:spacing w:after="0" w:line="240" w:lineRule="auto"/>
        <w:rPr>
          <w:rFonts w:ascii="Times New Roman" w:hAnsi="Times New Roman"/>
          <w:position w:val="6"/>
          <w:lang w:val="lt-LT"/>
        </w:rPr>
      </w:pPr>
    </w:p>
    <w:p w14:paraId="66253CE6"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Sutrikusi kepenų funkcija</w:t>
      </w:r>
    </w:p>
    <w:p w14:paraId="66253CE7"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Ezomeprazolo metabolizmas gali sutrikti dėl lengvo ar vidutinio laipsnio kepenų nepakankamumo. Sunkiai sutrikus kepenų funkcijai, dėl lėtesnio ezomeprazolo metabolizmo AUC padidėja 2 kartus, todėl negalima viršyti 20 mg dozės. Vartojant ezomeprazolą 1 kartą per parą, vaistas ir pagrindiniai jo metabolitai organizme nesikaupia.</w:t>
      </w:r>
    </w:p>
    <w:p w14:paraId="66253CE8" w14:textId="77777777" w:rsidR="00BC1F9C" w:rsidRPr="00BA15FE" w:rsidRDefault="00BC1F9C" w:rsidP="00BC1F9C">
      <w:pPr>
        <w:spacing w:after="0" w:line="240" w:lineRule="auto"/>
        <w:rPr>
          <w:rFonts w:ascii="Times New Roman" w:hAnsi="Times New Roman"/>
          <w:position w:val="6"/>
          <w:lang w:val="lt-LT"/>
        </w:rPr>
      </w:pPr>
    </w:p>
    <w:p w14:paraId="66253CE9"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Sutrikusi inkstų funkcija</w:t>
      </w:r>
    </w:p>
    <w:p w14:paraId="66253CEA" w14:textId="77777777" w:rsidR="00BC1F9C" w:rsidRPr="00BA15FE" w:rsidRDefault="00BC1F9C" w:rsidP="00BC1F9C">
      <w:pPr>
        <w:spacing w:after="0" w:line="240" w:lineRule="auto"/>
        <w:rPr>
          <w:rFonts w:ascii="Times New Roman" w:hAnsi="Times New Roman"/>
          <w:position w:val="6"/>
          <w:lang w:val="lt-LT"/>
        </w:rPr>
      </w:pPr>
      <w:r w:rsidRPr="00BA15FE">
        <w:rPr>
          <w:rFonts w:ascii="Times New Roman" w:hAnsi="Times New Roman"/>
          <w:position w:val="6"/>
          <w:lang w:val="lt-LT"/>
        </w:rPr>
        <w:t>Su pacientais, kurių inkstų funkcija sutrikusi, ezomeprazolo tyrimų neatlikta. Per inkstus šalinami ezomeprazolo metabolitai, bet ne nepakitęs vaistas, todėl sutrikusi inkstų funkcija ezomeprazolo metabolizmo pokyčių neturėtų sukelti.</w:t>
      </w:r>
    </w:p>
    <w:p w14:paraId="66253CEB" w14:textId="77777777" w:rsidR="00BC1F9C" w:rsidRPr="00BA15FE" w:rsidRDefault="00BC1F9C" w:rsidP="00BC1F9C">
      <w:pPr>
        <w:spacing w:after="0" w:line="240" w:lineRule="auto"/>
        <w:rPr>
          <w:rFonts w:ascii="Times New Roman" w:hAnsi="Times New Roman"/>
          <w:position w:val="6"/>
          <w:lang w:val="lt-LT"/>
        </w:rPr>
      </w:pPr>
    </w:p>
    <w:p w14:paraId="66253CEC"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Senyvi pacientai</w:t>
      </w:r>
    </w:p>
    <w:p w14:paraId="66253CED"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Senyvas (71 – 80 metų) amžius reikšmingos įtakos ezomeprazolo metabolizmui neturi.</w:t>
      </w:r>
    </w:p>
    <w:p w14:paraId="66253CEE" w14:textId="77777777" w:rsidR="00BC1F9C" w:rsidRPr="00BA15FE" w:rsidRDefault="00BC1F9C" w:rsidP="00BC1F9C">
      <w:pPr>
        <w:spacing w:after="0" w:line="240" w:lineRule="auto"/>
        <w:rPr>
          <w:rFonts w:ascii="Times New Roman" w:hAnsi="Times New Roman"/>
          <w:lang w:val="lt-LT"/>
        </w:rPr>
      </w:pPr>
    </w:p>
    <w:p w14:paraId="66253CEF" w14:textId="77777777" w:rsidR="00BC1F9C" w:rsidRPr="00BA15FE" w:rsidRDefault="00BC1F9C" w:rsidP="00BC1F9C">
      <w:pPr>
        <w:spacing w:after="0" w:line="240" w:lineRule="auto"/>
        <w:rPr>
          <w:rFonts w:ascii="Times New Roman" w:hAnsi="Times New Roman"/>
          <w:i/>
          <w:position w:val="6"/>
          <w:lang w:val="lt-LT"/>
        </w:rPr>
      </w:pPr>
      <w:r w:rsidRPr="00BA15FE">
        <w:rPr>
          <w:rFonts w:ascii="Times New Roman" w:hAnsi="Times New Roman"/>
          <w:i/>
          <w:position w:val="6"/>
          <w:lang w:val="lt-LT"/>
        </w:rPr>
        <w:t>Vaikų populiacija</w:t>
      </w:r>
    </w:p>
    <w:p w14:paraId="66253CF0"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12-18 metų paaugliams </w:t>
      </w:r>
    </w:p>
    <w:p w14:paraId="66253CF1"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Kartotinai vartojant 20 mg arba 40 mg ezomeprazolo, suminė ekspozicija (AUC) ir didžiosios koncentracijos plazmoje susidarymo laikas (t</w:t>
      </w:r>
      <w:r w:rsidRPr="00BA15FE">
        <w:rPr>
          <w:rFonts w:ascii="Times New Roman" w:hAnsi="Times New Roman"/>
          <w:vertAlign w:val="subscript"/>
          <w:lang w:val="lt-LT"/>
        </w:rPr>
        <w:t>max</w:t>
      </w:r>
      <w:r w:rsidRPr="00BA15FE">
        <w:rPr>
          <w:rFonts w:ascii="Times New Roman" w:hAnsi="Times New Roman"/>
          <w:lang w:val="lt-LT"/>
        </w:rPr>
        <w:t xml:space="preserve">) 12 </w:t>
      </w:r>
      <w:r w:rsidRPr="00BA15FE">
        <w:rPr>
          <w:rFonts w:ascii="Times New Roman" w:hAnsi="Times New Roman"/>
          <w:lang w:val="lt-LT"/>
        </w:rPr>
        <w:sym w:font="Symbol" w:char="F02D"/>
      </w:r>
      <w:r w:rsidRPr="00BA15FE">
        <w:rPr>
          <w:rFonts w:ascii="Times New Roman" w:hAnsi="Times New Roman"/>
          <w:lang w:val="lt-LT"/>
        </w:rPr>
        <w:t xml:space="preserve"> 18 metų paaugliams buvo panašūs kaip suaugusiems.</w:t>
      </w:r>
    </w:p>
    <w:p w14:paraId="66253CF2" w14:textId="77777777" w:rsidR="00BC1F9C" w:rsidRPr="00BA15FE" w:rsidRDefault="00BC1F9C" w:rsidP="00BC1F9C">
      <w:pPr>
        <w:spacing w:after="0" w:line="240" w:lineRule="auto"/>
        <w:rPr>
          <w:rFonts w:ascii="Times New Roman" w:hAnsi="Times New Roman"/>
          <w:lang w:val="lt-LT"/>
        </w:rPr>
      </w:pPr>
    </w:p>
    <w:p w14:paraId="66253CF3"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1-11 metų vaikams</w:t>
      </w:r>
    </w:p>
    <w:p w14:paraId="66253CF4"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Kartotinai vartojant 10 mg ezomeprazolo, suminė ekspozicija (AUC) 1 </w:t>
      </w:r>
      <w:r w:rsidRPr="00BA15FE">
        <w:rPr>
          <w:rFonts w:ascii="Times New Roman" w:hAnsi="Times New Roman"/>
          <w:lang w:val="lt-LT"/>
        </w:rPr>
        <w:sym w:font="Symbol" w:char="F02D"/>
      </w:r>
      <w:r w:rsidRPr="00BA15FE">
        <w:rPr>
          <w:rFonts w:ascii="Times New Roman" w:hAnsi="Times New Roman"/>
          <w:lang w:val="lt-LT"/>
        </w:rPr>
        <w:t xml:space="preserve"> 11 metų vaikams buvo panaši į paauglių ir suaugusių. Be to, ji ir buvo panaši kaip 20 mg dozę vartojantiems paaugliams ir suaugusiems. 20 mg dozė 6-11 metų vaikams sukėlė didesnę ekspoziciją negu paaugliams ir suaugusiems.</w:t>
      </w:r>
    </w:p>
    <w:p w14:paraId="66253CF5" w14:textId="77777777" w:rsidR="00BC1F9C" w:rsidRPr="00BA15FE" w:rsidRDefault="00BC1F9C" w:rsidP="00BC1F9C">
      <w:pPr>
        <w:spacing w:after="0" w:line="240" w:lineRule="auto"/>
        <w:rPr>
          <w:rFonts w:ascii="Times New Roman" w:hAnsi="Times New Roman"/>
          <w:lang w:val="lt-LT"/>
        </w:rPr>
      </w:pPr>
    </w:p>
    <w:p w14:paraId="66253CF6" w14:textId="77777777" w:rsidR="00BC1F9C" w:rsidRPr="00BA15FE" w:rsidRDefault="00BC1F9C" w:rsidP="00BC1F9C">
      <w:pPr>
        <w:keepLines/>
        <w:tabs>
          <w:tab w:val="left" w:pos="567"/>
        </w:tabs>
        <w:spacing w:after="0" w:line="240" w:lineRule="auto"/>
        <w:ind w:left="567" w:hanging="567"/>
        <w:outlineLvl w:val="2"/>
        <w:rPr>
          <w:rFonts w:ascii="Times New Roman" w:hAnsi="Times New Roman"/>
          <w:b/>
          <w:kern w:val="28"/>
          <w:lang w:val="lt-LT"/>
        </w:rPr>
      </w:pPr>
      <w:bookmarkStart w:id="37" w:name="_Toc129243114"/>
      <w:bookmarkStart w:id="38" w:name="_Toc129243239"/>
      <w:r w:rsidRPr="00BA15FE">
        <w:rPr>
          <w:rFonts w:ascii="Times New Roman" w:hAnsi="Times New Roman"/>
          <w:b/>
          <w:kern w:val="28"/>
          <w:lang w:val="lt-LT"/>
        </w:rPr>
        <w:t>5.3</w:t>
      </w:r>
      <w:r w:rsidRPr="00BA15FE">
        <w:rPr>
          <w:rFonts w:ascii="Times New Roman" w:hAnsi="Times New Roman"/>
          <w:b/>
          <w:kern w:val="28"/>
          <w:lang w:val="lt-LT"/>
        </w:rPr>
        <w:tab/>
        <w:t>Ikiklinikinių saugumo tyrimų duomenys</w:t>
      </w:r>
      <w:bookmarkEnd w:id="37"/>
      <w:bookmarkEnd w:id="38"/>
    </w:p>
    <w:p w14:paraId="66253CF7" w14:textId="77777777" w:rsidR="00BC1F9C" w:rsidRPr="00BA15FE" w:rsidRDefault="00BC1F9C" w:rsidP="00BC1F9C">
      <w:pPr>
        <w:spacing w:after="0" w:line="240" w:lineRule="auto"/>
        <w:rPr>
          <w:rFonts w:ascii="Times New Roman" w:hAnsi="Times New Roman"/>
          <w:lang w:val="lt-LT"/>
        </w:rPr>
      </w:pPr>
    </w:p>
    <w:p w14:paraId="66253CF8"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Įprastų farmakologinio saugumo, kartotinių dozių toksiškumo, genotoksiškumo ir toksinio poveikio reprodukcijai bei vystymuisi ikiklinikinių tyrimų duomenys specifinio pavojaus žmogui nerodo. Nepageidaujamos reakcijos, kurių klinikinių tyrimų metu nenustatyta, tačiau kurių pasireiškė gyvūnams esant panašiai į klinikinę ekspozicijai ir kurios gali turėti klinikinės reikšmės, yra tokios: </w:t>
      </w:r>
    </w:p>
    <w:p w14:paraId="66253CF9" w14:textId="77777777" w:rsidR="00BC1F9C" w:rsidRPr="00BA15FE" w:rsidRDefault="00BC1F9C" w:rsidP="00BC1F9C">
      <w:pPr>
        <w:spacing w:after="0" w:line="240" w:lineRule="auto"/>
        <w:rPr>
          <w:rFonts w:ascii="Times New Roman" w:hAnsi="Times New Roman"/>
          <w:lang w:val="lt-LT"/>
        </w:rPr>
      </w:pPr>
    </w:p>
    <w:p w14:paraId="66253CFA"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lastRenderedPageBreak/>
        <w:t>Su žiurkėmis atlikti raceminio mišinio kancerogeninio poveikio tyrimai parodė skrandžio enterochromatofininių (ECL) ląstelių hiperplazijos ir karcinoidų susidarymą. Šių poveikių žiurkių skrandžiui priežastis yra skandžio rūgšties gamybos sumažėjimo sukelta ilgalaikė stipriai išreikšta hipergastrinemija. Jų pasireiškia žiurkėms ilgai duodant skrandžio rūgšties sekrecijos inhibitorių.</w:t>
      </w:r>
    </w:p>
    <w:p w14:paraId="66253CFB"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Iki 3 mėn. duodant ezomeprazolo žiurkių ir šunų jaunikliams, naujo ar netikėto toksinio poveikio (palyginus su suaugusiais gyvūnais) nenustatyta.</w:t>
      </w:r>
    </w:p>
    <w:p w14:paraId="66253CFC" w14:textId="77777777" w:rsidR="00BC1F9C" w:rsidRPr="00BA15FE" w:rsidRDefault="00BC1F9C" w:rsidP="00BC1F9C">
      <w:pPr>
        <w:spacing w:after="0" w:line="240" w:lineRule="auto"/>
        <w:jc w:val="both"/>
        <w:rPr>
          <w:rFonts w:ascii="Times New Roman" w:hAnsi="Times New Roman"/>
          <w:lang w:val="lt-LT"/>
        </w:rPr>
      </w:pPr>
    </w:p>
    <w:p w14:paraId="66253CFD" w14:textId="77777777" w:rsidR="00BC1F9C" w:rsidRPr="00BA15FE" w:rsidRDefault="00BC1F9C" w:rsidP="00BC1F9C">
      <w:pPr>
        <w:spacing w:after="0" w:line="240" w:lineRule="auto"/>
        <w:jc w:val="both"/>
        <w:rPr>
          <w:rFonts w:ascii="Times New Roman" w:hAnsi="Times New Roman"/>
          <w:lang w:val="lt-LT"/>
        </w:rPr>
      </w:pPr>
    </w:p>
    <w:p w14:paraId="66253CFE" w14:textId="77777777" w:rsidR="00BC1F9C" w:rsidRPr="00BA15FE" w:rsidRDefault="00BC1F9C" w:rsidP="00BC1F9C">
      <w:pPr>
        <w:tabs>
          <w:tab w:val="left" w:pos="567"/>
        </w:tabs>
        <w:spacing w:after="0" w:line="240" w:lineRule="auto"/>
        <w:ind w:left="567" w:hanging="567"/>
        <w:outlineLvl w:val="1"/>
        <w:rPr>
          <w:rFonts w:ascii="Times New Roman" w:hAnsi="Times New Roman"/>
          <w:b/>
          <w:lang w:val="lt-LT"/>
        </w:rPr>
      </w:pPr>
      <w:bookmarkStart w:id="39" w:name="_Toc129243115"/>
      <w:bookmarkStart w:id="40" w:name="_Toc129243240"/>
      <w:r w:rsidRPr="00BA15FE">
        <w:rPr>
          <w:rFonts w:ascii="Times New Roman" w:hAnsi="Times New Roman"/>
          <w:b/>
          <w:lang w:val="lt-LT"/>
        </w:rPr>
        <w:t>6.</w:t>
      </w:r>
      <w:r w:rsidRPr="00BA15FE">
        <w:rPr>
          <w:rFonts w:ascii="Times New Roman" w:hAnsi="Times New Roman"/>
          <w:b/>
          <w:lang w:val="lt-LT"/>
        </w:rPr>
        <w:tab/>
        <w:t>FARMACINĖ INFORMACIJA</w:t>
      </w:r>
      <w:bookmarkEnd w:id="39"/>
      <w:bookmarkEnd w:id="40"/>
    </w:p>
    <w:p w14:paraId="66253CFF" w14:textId="77777777" w:rsidR="00BC1F9C" w:rsidRPr="00BA15FE" w:rsidRDefault="00BC1F9C" w:rsidP="00BC1F9C">
      <w:pPr>
        <w:spacing w:after="0" w:line="240" w:lineRule="auto"/>
        <w:jc w:val="both"/>
        <w:rPr>
          <w:rFonts w:ascii="Times New Roman" w:hAnsi="Times New Roman"/>
          <w:lang w:val="lt-LT"/>
        </w:rPr>
      </w:pPr>
    </w:p>
    <w:p w14:paraId="66253D00" w14:textId="77777777" w:rsidR="00BC1F9C" w:rsidRPr="00BA15FE" w:rsidRDefault="00BC1F9C" w:rsidP="00BC1F9C">
      <w:pPr>
        <w:keepLines/>
        <w:tabs>
          <w:tab w:val="left" w:pos="567"/>
        </w:tabs>
        <w:spacing w:after="0" w:line="240" w:lineRule="auto"/>
        <w:ind w:left="567" w:hanging="567"/>
        <w:outlineLvl w:val="2"/>
        <w:rPr>
          <w:rFonts w:ascii="Times New Roman" w:hAnsi="Times New Roman"/>
          <w:b/>
          <w:kern w:val="28"/>
          <w:lang w:val="lt-LT"/>
        </w:rPr>
      </w:pPr>
      <w:bookmarkStart w:id="41" w:name="_Toc129243116"/>
      <w:bookmarkStart w:id="42" w:name="_Toc129243241"/>
      <w:r w:rsidRPr="00BA15FE">
        <w:rPr>
          <w:rFonts w:ascii="Times New Roman" w:hAnsi="Times New Roman"/>
          <w:b/>
          <w:kern w:val="28"/>
          <w:lang w:val="lt-LT"/>
        </w:rPr>
        <w:t>6.1</w:t>
      </w:r>
      <w:r w:rsidRPr="00BA15FE">
        <w:rPr>
          <w:rFonts w:ascii="Times New Roman" w:hAnsi="Times New Roman"/>
          <w:b/>
          <w:kern w:val="28"/>
          <w:lang w:val="lt-LT"/>
        </w:rPr>
        <w:tab/>
        <w:t>Pagalbinių medžiagų sąrašas</w:t>
      </w:r>
      <w:bookmarkEnd w:id="41"/>
      <w:bookmarkEnd w:id="42"/>
    </w:p>
    <w:p w14:paraId="66253D01" w14:textId="77777777" w:rsidR="00BC1F9C" w:rsidRPr="00BA15FE" w:rsidRDefault="00BC1F9C" w:rsidP="00BC1F9C">
      <w:pPr>
        <w:spacing w:after="0" w:line="240" w:lineRule="auto"/>
        <w:jc w:val="both"/>
        <w:rPr>
          <w:rFonts w:ascii="Times New Roman" w:hAnsi="Times New Roman"/>
          <w:lang w:val="lt-LT"/>
        </w:rPr>
      </w:pPr>
    </w:p>
    <w:p w14:paraId="66253D02" w14:textId="77777777" w:rsidR="00BC1F9C" w:rsidRPr="00BA15FE" w:rsidRDefault="00BC1F9C" w:rsidP="00BC1F9C">
      <w:pPr>
        <w:spacing w:after="0" w:line="240" w:lineRule="auto"/>
        <w:rPr>
          <w:rFonts w:ascii="Times New Roman" w:hAnsi="Times New Roman"/>
          <w:i/>
          <w:lang w:val="lt-LT"/>
        </w:rPr>
      </w:pPr>
      <w:r w:rsidRPr="00BA15FE">
        <w:rPr>
          <w:rFonts w:ascii="Times New Roman" w:hAnsi="Times New Roman"/>
          <w:i/>
          <w:lang w:val="lt-LT"/>
        </w:rPr>
        <w:t>Ezomeprazolo granulėse</w:t>
      </w:r>
    </w:p>
    <w:p w14:paraId="66253D03"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Glicerolio monostearatas 40-55</w:t>
      </w:r>
    </w:p>
    <w:p w14:paraId="66253D04"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Hidroksipropilceliuliozė</w:t>
      </w:r>
    </w:p>
    <w:p w14:paraId="66253D05"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Hipromeliozė</w:t>
      </w:r>
    </w:p>
    <w:p w14:paraId="66253D06"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Magnio stearatas</w:t>
      </w:r>
    </w:p>
    <w:p w14:paraId="66253D07"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Metakrilo rūgšties ir etilakrilato 1:1 kopolimero 30 % dispersija</w:t>
      </w:r>
    </w:p>
    <w:p w14:paraId="66253D08"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Polisorbatas 80</w:t>
      </w:r>
    </w:p>
    <w:p w14:paraId="66253D09"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Cukriniai branduoliai (sacharozė ir kukurūzų krakmolas)</w:t>
      </w:r>
    </w:p>
    <w:p w14:paraId="66253D0A"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Talkas</w:t>
      </w:r>
    </w:p>
    <w:p w14:paraId="66253D0B"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Trietilo citratas</w:t>
      </w:r>
    </w:p>
    <w:p w14:paraId="66253D0C" w14:textId="77777777" w:rsidR="00BC1F9C" w:rsidRPr="00BA15FE" w:rsidRDefault="00BC1F9C" w:rsidP="00BC1F9C">
      <w:pPr>
        <w:spacing w:after="0" w:line="240" w:lineRule="auto"/>
        <w:rPr>
          <w:rFonts w:ascii="Times New Roman" w:hAnsi="Times New Roman"/>
          <w:lang w:val="lt-LT"/>
        </w:rPr>
      </w:pPr>
    </w:p>
    <w:p w14:paraId="66253D0D" w14:textId="77777777" w:rsidR="00BC1F9C" w:rsidRPr="00BA15FE" w:rsidRDefault="00BC1F9C" w:rsidP="00BC1F9C">
      <w:pPr>
        <w:spacing w:after="0" w:line="240" w:lineRule="auto"/>
        <w:rPr>
          <w:rFonts w:ascii="Times New Roman" w:hAnsi="Times New Roman"/>
          <w:i/>
          <w:lang w:val="lt-LT"/>
        </w:rPr>
      </w:pPr>
      <w:r w:rsidRPr="00BA15FE">
        <w:rPr>
          <w:rFonts w:ascii="Times New Roman" w:hAnsi="Times New Roman"/>
          <w:i/>
          <w:lang w:val="lt-LT"/>
        </w:rPr>
        <w:t>Pagalbinių medžiagų granulėse</w:t>
      </w:r>
    </w:p>
    <w:p w14:paraId="66253D0E"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Bevandenė citrinų rūgštis (pH koregavimui)</w:t>
      </w:r>
    </w:p>
    <w:p w14:paraId="66253D0F"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Krospovidonas</w:t>
      </w:r>
    </w:p>
    <w:p w14:paraId="66253D10"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Gliukozė </w:t>
      </w:r>
    </w:p>
    <w:p w14:paraId="66253D11"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Hidroksipropilceliuliozė</w:t>
      </w:r>
    </w:p>
    <w:p w14:paraId="66253D12"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Geltonasis geležies oksidas (E172)</w:t>
      </w:r>
    </w:p>
    <w:p w14:paraId="66253D13"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Ksantano lipai</w:t>
      </w:r>
    </w:p>
    <w:p w14:paraId="66253D14" w14:textId="77777777" w:rsidR="00BC1F9C" w:rsidRPr="00BA15FE" w:rsidRDefault="00BC1F9C" w:rsidP="00BC1F9C">
      <w:pPr>
        <w:spacing w:after="0" w:line="240" w:lineRule="auto"/>
        <w:jc w:val="both"/>
        <w:rPr>
          <w:rFonts w:ascii="Times New Roman" w:hAnsi="Times New Roman"/>
          <w:lang w:val="lt-LT"/>
        </w:rPr>
      </w:pPr>
    </w:p>
    <w:p w14:paraId="66253D15" w14:textId="77777777" w:rsidR="00BC1F9C" w:rsidRPr="00BA15FE" w:rsidRDefault="00BC1F9C" w:rsidP="00BC1F9C">
      <w:pPr>
        <w:keepLines/>
        <w:tabs>
          <w:tab w:val="left" w:pos="567"/>
        </w:tabs>
        <w:spacing w:after="0" w:line="240" w:lineRule="auto"/>
        <w:ind w:left="567" w:hanging="567"/>
        <w:outlineLvl w:val="2"/>
        <w:rPr>
          <w:rFonts w:ascii="Times New Roman" w:hAnsi="Times New Roman"/>
          <w:b/>
          <w:kern w:val="28"/>
          <w:lang w:val="lt-LT"/>
        </w:rPr>
      </w:pPr>
      <w:bookmarkStart w:id="43" w:name="_Toc129243117"/>
      <w:bookmarkStart w:id="44" w:name="_Toc129243242"/>
      <w:r w:rsidRPr="00BA15FE">
        <w:rPr>
          <w:rFonts w:ascii="Times New Roman" w:hAnsi="Times New Roman"/>
          <w:b/>
          <w:kern w:val="28"/>
          <w:lang w:val="lt-LT"/>
        </w:rPr>
        <w:t>6.2</w:t>
      </w:r>
      <w:r w:rsidRPr="00BA15FE">
        <w:rPr>
          <w:rFonts w:ascii="Times New Roman" w:hAnsi="Times New Roman"/>
          <w:b/>
          <w:kern w:val="28"/>
          <w:lang w:val="lt-LT"/>
        </w:rPr>
        <w:tab/>
        <w:t>Nesuderinamumas</w:t>
      </w:r>
      <w:bookmarkEnd w:id="43"/>
      <w:bookmarkEnd w:id="44"/>
    </w:p>
    <w:p w14:paraId="66253D16" w14:textId="77777777" w:rsidR="00BC1F9C" w:rsidRPr="00BA15FE" w:rsidRDefault="00BC1F9C" w:rsidP="00BC1F9C">
      <w:pPr>
        <w:spacing w:after="0" w:line="240" w:lineRule="auto"/>
        <w:jc w:val="both"/>
        <w:rPr>
          <w:rFonts w:ascii="Times New Roman" w:hAnsi="Times New Roman"/>
          <w:lang w:val="lt-LT"/>
        </w:rPr>
      </w:pPr>
    </w:p>
    <w:p w14:paraId="66253D17"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Duomenys nebūtini.</w:t>
      </w:r>
    </w:p>
    <w:p w14:paraId="66253D18" w14:textId="77777777" w:rsidR="00BC1F9C" w:rsidRPr="00BA15FE" w:rsidRDefault="00BC1F9C" w:rsidP="00BC1F9C">
      <w:pPr>
        <w:spacing w:after="0" w:line="240" w:lineRule="auto"/>
        <w:jc w:val="both"/>
        <w:rPr>
          <w:rFonts w:ascii="Times New Roman" w:hAnsi="Times New Roman"/>
          <w:lang w:val="lt-LT"/>
        </w:rPr>
      </w:pPr>
    </w:p>
    <w:p w14:paraId="66253D19" w14:textId="77777777" w:rsidR="00BC1F9C" w:rsidRPr="00BA15FE" w:rsidRDefault="00BC1F9C" w:rsidP="00BC1F9C">
      <w:pPr>
        <w:keepLines/>
        <w:tabs>
          <w:tab w:val="left" w:pos="567"/>
        </w:tabs>
        <w:spacing w:after="0" w:line="240" w:lineRule="auto"/>
        <w:ind w:left="567" w:hanging="567"/>
        <w:outlineLvl w:val="2"/>
        <w:rPr>
          <w:rFonts w:ascii="Times New Roman" w:hAnsi="Times New Roman"/>
          <w:b/>
          <w:kern w:val="28"/>
          <w:lang w:val="lt-LT"/>
        </w:rPr>
      </w:pPr>
      <w:bookmarkStart w:id="45" w:name="_Toc129243118"/>
      <w:bookmarkStart w:id="46" w:name="_Toc129243243"/>
      <w:r w:rsidRPr="00BA15FE">
        <w:rPr>
          <w:rFonts w:ascii="Times New Roman" w:hAnsi="Times New Roman"/>
          <w:b/>
          <w:kern w:val="28"/>
          <w:lang w:val="lt-LT"/>
        </w:rPr>
        <w:t>6.3</w:t>
      </w:r>
      <w:r w:rsidRPr="00BA15FE">
        <w:rPr>
          <w:rFonts w:ascii="Times New Roman" w:hAnsi="Times New Roman"/>
          <w:b/>
          <w:kern w:val="28"/>
          <w:lang w:val="lt-LT"/>
        </w:rPr>
        <w:tab/>
        <w:t>Tinkamumo laikas</w:t>
      </w:r>
      <w:bookmarkEnd w:id="45"/>
      <w:bookmarkEnd w:id="46"/>
    </w:p>
    <w:p w14:paraId="66253D1A" w14:textId="77777777" w:rsidR="00BC1F9C" w:rsidRPr="00BA15FE" w:rsidRDefault="00BC1F9C" w:rsidP="00BC1F9C">
      <w:pPr>
        <w:spacing w:after="0" w:line="240" w:lineRule="auto"/>
        <w:jc w:val="both"/>
        <w:rPr>
          <w:rFonts w:ascii="Times New Roman" w:hAnsi="Times New Roman"/>
          <w:lang w:val="lt-LT"/>
        </w:rPr>
      </w:pPr>
    </w:p>
    <w:p w14:paraId="66253D1B"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3 metai</w:t>
      </w:r>
    </w:p>
    <w:p w14:paraId="66253D1C"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Paruoštą suspensiją reikia suvartoti per 30 minučių.</w:t>
      </w:r>
    </w:p>
    <w:p w14:paraId="66253D1D" w14:textId="77777777" w:rsidR="00BC1F9C" w:rsidRPr="00BA15FE" w:rsidRDefault="00BC1F9C" w:rsidP="00BC1F9C">
      <w:pPr>
        <w:spacing w:after="0" w:line="240" w:lineRule="auto"/>
        <w:jc w:val="both"/>
        <w:rPr>
          <w:rFonts w:ascii="Times New Roman" w:hAnsi="Times New Roman"/>
          <w:lang w:val="lt-LT"/>
        </w:rPr>
      </w:pPr>
    </w:p>
    <w:p w14:paraId="66253D1E" w14:textId="77777777" w:rsidR="00BC1F9C" w:rsidRPr="00BA15FE" w:rsidRDefault="00BC1F9C" w:rsidP="00BC1F9C">
      <w:pPr>
        <w:keepLines/>
        <w:tabs>
          <w:tab w:val="left" w:pos="567"/>
        </w:tabs>
        <w:spacing w:after="0" w:line="240" w:lineRule="auto"/>
        <w:ind w:left="567" w:hanging="567"/>
        <w:outlineLvl w:val="2"/>
        <w:rPr>
          <w:rFonts w:ascii="Times New Roman" w:hAnsi="Times New Roman"/>
          <w:b/>
          <w:kern w:val="28"/>
          <w:lang w:val="lt-LT"/>
        </w:rPr>
      </w:pPr>
      <w:bookmarkStart w:id="47" w:name="_Toc129243119"/>
      <w:bookmarkStart w:id="48" w:name="_Toc129243244"/>
      <w:r w:rsidRPr="00BA15FE">
        <w:rPr>
          <w:rFonts w:ascii="Times New Roman" w:hAnsi="Times New Roman"/>
          <w:b/>
          <w:kern w:val="28"/>
          <w:lang w:val="lt-LT"/>
        </w:rPr>
        <w:t>6.4</w:t>
      </w:r>
      <w:r w:rsidRPr="00BA15FE">
        <w:rPr>
          <w:rFonts w:ascii="Times New Roman" w:hAnsi="Times New Roman"/>
          <w:b/>
          <w:kern w:val="28"/>
          <w:lang w:val="lt-LT"/>
        </w:rPr>
        <w:tab/>
        <w:t>Specialios laikymo sąlygos</w:t>
      </w:r>
      <w:bookmarkEnd w:id="47"/>
      <w:bookmarkEnd w:id="48"/>
    </w:p>
    <w:p w14:paraId="66253D1F" w14:textId="77777777" w:rsidR="00BC1F9C" w:rsidRPr="00BA15FE" w:rsidRDefault="00BC1F9C" w:rsidP="00BC1F9C">
      <w:pPr>
        <w:spacing w:after="0" w:line="240" w:lineRule="auto"/>
        <w:jc w:val="both"/>
        <w:rPr>
          <w:rFonts w:ascii="Times New Roman" w:hAnsi="Times New Roman"/>
          <w:lang w:val="lt-LT"/>
        </w:rPr>
      </w:pPr>
    </w:p>
    <w:p w14:paraId="66253D20"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Šiam vaistiniam preparatui specialių laikymo sąlygų nereikia.</w:t>
      </w:r>
    </w:p>
    <w:p w14:paraId="66253D21" w14:textId="77777777" w:rsidR="00BC1F9C" w:rsidRPr="00BA15FE" w:rsidRDefault="00BC1F9C" w:rsidP="00BC1F9C">
      <w:pPr>
        <w:spacing w:after="0" w:line="240" w:lineRule="auto"/>
        <w:jc w:val="both"/>
        <w:rPr>
          <w:rFonts w:ascii="Times New Roman" w:hAnsi="Times New Roman"/>
          <w:lang w:val="lt-LT"/>
        </w:rPr>
      </w:pPr>
    </w:p>
    <w:p w14:paraId="66253D22" w14:textId="77777777" w:rsidR="00BC1F9C" w:rsidRPr="00BA15FE" w:rsidRDefault="00BC1F9C" w:rsidP="00BC1F9C">
      <w:pPr>
        <w:keepLines/>
        <w:tabs>
          <w:tab w:val="left" w:pos="567"/>
        </w:tabs>
        <w:spacing w:after="0" w:line="240" w:lineRule="auto"/>
        <w:ind w:left="567" w:hanging="567"/>
        <w:outlineLvl w:val="2"/>
        <w:rPr>
          <w:rFonts w:ascii="Times New Roman" w:hAnsi="Times New Roman"/>
          <w:b/>
          <w:kern w:val="28"/>
          <w:lang w:val="lt-LT"/>
        </w:rPr>
      </w:pPr>
      <w:bookmarkStart w:id="49" w:name="_Toc129243120"/>
      <w:bookmarkStart w:id="50" w:name="_Toc129243245"/>
      <w:r w:rsidRPr="00BA15FE">
        <w:rPr>
          <w:rFonts w:ascii="Times New Roman" w:hAnsi="Times New Roman"/>
          <w:b/>
          <w:kern w:val="28"/>
          <w:lang w:val="lt-LT"/>
        </w:rPr>
        <w:t>6.5</w:t>
      </w:r>
      <w:r w:rsidRPr="00BA15FE">
        <w:rPr>
          <w:rFonts w:ascii="Times New Roman" w:hAnsi="Times New Roman"/>
          <w:b/>
          <w:kern w:val="28"/>
          <w:lang w:val="lt-LT"/>
        </w:rPr>
        <w:tab/>
        <w:t>Talpyklės pobūdis ir jos turinys</w:t>
      </w:r>
      <w:bookmarkEnd w:id="49"/>
      <w:bookmarkEnd w:id="50"/>
    </w:p>
    <w:p w14:paraId="66253D23" w14:textId="77777777" w:rsidR="00BC1F9C" w:rsidRPr="00BA15FE" w:rsidRDefault="00BC1F9C" w:rsidP="00BC1F9C">
      <w:pPr>
        <w:spacing w:after="0" w:line="240" w:lineRule="auto"/>
        <w:jc w:val="both"/>
        <w:rPr>
          <w:rFonts w:ascii="Times New Roman" w:hAnsi="Times New Roman"/>
          <w:lang w:val="lt-LT"/>
        </w:rPr>
      </w:pPr>
    </w:p>
    <w:p w14:paraId="66253D24"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Dėžutėje yra 28 paketėliai arba 30 paketėlių. Gali būti tiekiamos ne visų dydžių pakuotės.</w:t>
      </w:r>
    </w:p>
    <w:p w14:paraId="66253D25"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Paketėlis, kuriame yra granulės, pagamintas iš laminato, kurį sudaro trys sluoksniai: polietileno tereftalato (PET), aliuminio ir mažo tankio polietileno (MTPE) (apsaugo granules nuo drėgmės).</w:t>
      </w:r>
    </w:p>
    <w:p w14:paraId="66253D26" w14:textId="77777777" w:rsidR="00BC1F9C" w:rsidRPr="00BA15FE" w:rsidRDefault="00BC1F9C" w:rsidP="00BC1F9C">
      <w:pPr>
        <w:spacing w:after="0" w:line="240" w:lineRule="auto"/>
        <w:jc w:val="both"/>
        <w:rPr>
          <w:rFonts w:ascii="Times New Roman" w:hAnsi="Times New Roman"/>
          <w:lang w:val="lt-LT"/>
        </w:rPr>
      </w:pPr>
    </w:p>
    <w:p w14:paraId="66253D27" w14:textId="77777777" w:rsidR="00BC1F9C" w:rsidRPr="00BA15FE" w:rsidRDefault="00BC1F9C" w:rsidP="00BC1F9C">
      <w:pPr>
        <w:keepLines/>
        <w:tabs>
          <w:tab w:val="left" w:pos="567"/>
        </w:tabs>
        <w:spacing w:after="0" w:line="240" w:lineRule="auto"/>
        <w:ind w:left="567" w:hanging="567"/>
        <w:outlineLvl w:val="2"/>
        <w:rPr>
          <w:rFonts w:ascii="Times New Roman" w:hAnsi="Times New Roman"/>
          <w:b/>
          <w:kern w:val="28"/>
          <w:lang w:val="lt-LT"/>
        </w:rPr>
      </w:pPr>
      <w:bookmarkStart w:id="51" w:name="_Toc129243121"/>
      <w:bookmarkStart w:id="52" w:name="_Toc129243246"/>
      <w:r w:rsidRPr="00BA15FE">
        <w:rPr>
          <w:rFonts w:ascii="Times New Roman" w:hAnsi="Times New Roman"/>
          <w:b/>
          <w:kern w:val="28"/>
          <w:lang w:val="lt-LT"/>
        </w:rPr>
        <w:t>6.6</w:t>
      </w:r>
      <w:r w:rsidRPr="00BA15FE">
        <w:rPr>
          <w:rFonts w:ascii="Times New Roman" w:hAnsi="Times New Roman"/>
          <w:b/>
          <w:kern w:val="28"/>
          <w:lang w:val="lt-LT"/>
        </w:rPr>
        <w:tab/>
        <w:t>Specialūs reikalavimai atliekoms tvarkyti ir vaistiniam preparatui ruošti</w:t>
      </w:r>
      <w:bookmarkEnd w:id="51"/>
      <w:bookmarkEnd w:id="52"/>
    </w:p>
    <w:p w14:paraId="66253D28" w14:textId="77777777" w:rsidR="00BC1F9C" w:rsidRPr="00BA15FE" w:rsidRDefault="00BC1F9C" w:rsidP="00BC1F9C">
      <w:pPr>
        <w:spacing w:after="0" w:line="240" w:lineRule="auto"/>
        <w:jc w:val="both"/>
        <w:rPr>
          <w:rFonts w:ascii="Times New Roman" w:hAnsi="Times New Roman"/>
          <w:lang w:val="lt-LT"/>
        </w:rPr>
      </w:pPr>
    </w:p>
    <w:p w14:paraId="66253D29"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Specialių reikalavimų atliekoms tvarkyti nėra.</w:t>
      </w:r>
    </w:p>
    <w:p w14:paraId="66253D2A" w14:textId="77777777" w:rsidR="00BC1F9C" w:rsidRPr="00BA15FE" w:rsidRDefault="00BC1F9C" w:rsidP="00BC1F9C">
      <w:pPr>
        <w:spacing w:after="0" w:line="240" w:lineRule="auto"/>
        <w:jc w:val="both"/>
        <w:rPr>
          <w:rFonts w:ascii="Times New Roman" w:hAnsi="Times New Roman"/>
          <w:lang w:val="lt-LT"/>
        </w:rPr>
      </w:pPr>
    </w:p>
    <w:p w14:paraId="66253D2B"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Pacientams, kuriems įstatytas nosies-skrandžio arba skrandžio vamzdelis</w:t>
      </w:r>
    </w:p>
    <w:p w14:paraId="66253D2C" w14:textId="77777777" w:rsidR="00BC1F9C" w:rsidRPr="00BA15FE" w:rsidRDefault="00BC1F9C" w:rsidP="00BC1F9C">
      <w:pPr>
        <w:numPr>
          <w:ilvl w:val="0"/>
          <w:numId w:val="6"/>
        </w:numPr>
        <w:autoSpaceDE w:val="0"/>
        <w:autoSpaceDN w:val="0"/>
        <w:adjustRightInd w:val="0"/>
        <w:spacing w:after="0" w:line="240" w:lineRule="auto"/>
        <w:ind w:left="567" w:hanging="567"/>
        <w:contextualSpacing/>
        <w:rPr>
          <w:rFonts w:ascii="Times New Roman" w:hAnsi="Times New Roman"/>
          <w:lang w:val="lt-LT"/>
        </w:rPr>
      </w:pPr>
      <w:r w:rsidRPr="00BA15FE">
        <w:rPr>
          <w:rFonts w:ascii="Times New Roman" w:hAnsi="Times New Roman"/>
          <w:lang w:val="lt-LT"/>
        </w:rPr>
        <w:t>Jeigu reikia vartoti 10 mg dozę, 10 mg paketėlio turinys supilamas į 15 ml vandens.</w:t>
      </w:r>
    </w:p>
    <w:p w14:paraId="66253D2D" w14:textId="77777777" w:rsidR="00BC1F9C" w:rsidRPr="00BA15FE" w:rsidRDefault="00BC1F9C" w:rsidP="00BC1F9C">
      <w:pPr>
        <w:numPr>
          <w:ilvl w:val="0"/>
          <w:numId w:val="6"/>
        </w:numPr>
        <w:autoSpaceDE w:val="0"/>
        <w:autoSpaceDN w:val="0"/>
        <w:adjustRightInd w:val="0"/>
        <w:spacing w:after="0" w:line="240" w:lineRule="auto"/>
        <w:ind w:left="567" w:hanging="567"/>
        <w:contextualSpacing/>
        <w:rPr>
          <w:rFonts w:ascii="Times New Roman" w:hAnsi="Times New Roman"/>
          <w:lang w:val="lt-LT"/>
        </w:rPr>
      </w:pPr>
      <w:r w:rsidRPr="00BA15FE">
        <w:rPr>
          <w:rFonts w:ascii="Times New Roman" w:hAnsi="Times New Roman"/>
          <w:lang w:val="lt-LT"/>
        </w:rPr>
        <w:t>Jeigu reikia vartoti 20 mg dozę, dviejų 10 mg paketėlių turinys supilamas į 30 ml vandens.</w:t>
      </w:r>
    </w:p>
    <w:p w14:paraId="66253D2E" w14:textId="77777777" w:rsidR="00BC1F9C" w:rsidRPr="00BA15FE" w:rsidRDefault="00BC1F9C" w:rsidP="00BC1F9C">
      <w:pPr>
        <w:numPr>
          <w:ilvl w:val="0"/>
          <w:numId w:val="6"/>
        </w:numPr>
        <w:autoSpaceDE w:val="0"/>
        <w:autoSpaceDN w:val="0"/>
        <w:adjustRightInd w:val="0"/>
        <w:spacing w:after="0" w:line="240" w:lineRule="auto"/>
        <w:ind w:left="567" w:hanging="567"/>
        <w:contextualSpacing/>
        <w:rPr>
          <w:rFonts w:ascii="Times New Roman" w:hAnsi="Times New Roman"/>
          <w:lang w:val="lt-LT"/>
        </w:rPr>
      </w:pPr>
      <w:r w:rsidRPr="00BA15FE">
        <w:rPr>
          <w:rFonts w:ascii="Times New Roman" w:hAnsi="Times New Roman"/>
          <w:lang w:val="lt-LT"/>
        </w:rPr>
        <w:lastRenderedPageBreak/>
        <w:t>Pamaišoma.</w:t>
      </w:r>
    </w:p>
    <w:p w14:paraId="66253D2F" w14:textId="77777777" w:rsidR="00BC1F9C" w:rsidRPr="00BA15FE" w:rsidRDefault="00BC1F9C" w:rsidP="00BC1F9C">
      <w:pPr>
        <w:numPr>
          <w:ilvl w:val="0"/>
          <w:numId w:val="6"/>
        </w:numPr>
        <w:autoSpaceDE w:val="0"/>
        <w:autoSpaceDN w:val="0"/>
        <w:adjustRightInd w:val="0"/>
        <w:spacing w:after="0" w:line="240" w:lineRule="auto"/>
        <w:ind w:left="567" w:hanging="567"/>
        <w:contextualSpacing/>
        <w:rPr>
          <w:rFonts w:ascii="Times New Roman" w:hAnsi="Times New Roman"/>
          <w:lang w:val="lt-LT"/>
        </w:rPr>
      </w:pPr>
      <w:r w:rsidRPr="00BA15FE">
        <w:rPr>
          <w:rFonts w:ascii="Times New Roman" w:hAnsi="Times New Roman"/>
          <w:lang w:val="lt-LT"/>
        </w:rPr>
        <w:t>Paliekama kelioms minutėms sutirštėti.</w:t>
      </w:r>
    </w:p>
    <w:p w14:paraId="66253D30" w14:textId="77777777" w:rsidR="00BC1F9C" w:rsidRPr="00BA15FE" w:rsidRDefault="00BC1F9C" w:rsidP="00BC1F9C">
      <w:pPr>
        <w:numPr>
          <w:ilvl w:val="0"/>
          <w:numId w:val="6"/>
        </w:numPr>
        <w:autoSpaceDE w:val="0"/>
        <w:autoSpaceDN w:val="0"/>
        <w:adjustRightInd w:val="0"/>
        <w:spacing w:after="0" w:line="240" w:lineRule="auto"/>
        <w:ind w:left="567" w:hanging="567"/>
        <w:contextualSpacing/>
        <w:rPr>
          <w:rFonts w:ascii="Times New Roman" w:hAnsi="Times New Roman"/>
          <w:lang w:val="lt-LT"/>
        </w:rPr>
      </w:pPr>
      <w:r w:rsidRPr="00BA15FE">
        <w:rPr>
          <w:rFonts w:ascii="Times New Roman" w:hAnsi="Times New Roman"/>
          <w:lang w:val="lt-LT"/>
        </w:rPr>
        <w:t>Dar kartą pamaišoma.</w:t>
      </w:r>
    </w:p>
    <w:p w14:paraId="66253D31" w14:textId="77777777" w:rsidR="00BC1F9C" w:rsidRPr="00BA15FE" w:rsidRDefault="00BC1F9C" w:rsidP="00BC1F9C">
      <w:pPr>
        <w:numPr>
          <w:ilvl w:val="0"/>
          <w:numId w:val="6"/>
        </w:numPr>
        <w:autoSpaceDE w:val="0"/>
        <w:autoSpaceDN w:val="0"/>
        <w:adjustRightInd w:val="0"/>
        <w:spacing w:after="0" w:line="240" w:lineRule="auto"/>
        <w:ind w:left="567" w:hanging="567"/>
        <w:contextualSpacing/>
        <w:rPr>
          <w:rFonts w:ascii="Times New Roman" w:hAnsi="Times New Roman"/>
          <w:lang w:val="lt-LT"/>
        </w:rPr>
      </w:pPr>
      <w:r w:rsidRPr="00BA15FE">
        <w:rPr>
          <w:rFonts w:ascii="Times New Roman" w:hAnsi="Times New Roman"/>
          <w:lang w:val="lt-LT"/>
        </w:rPr>
        <w:t>Suspensija sutraukiama į švirkštą.</w:t>
      </w:r>
    </w:p>
    <w:p w14:paraId="66253D32" w14:textId="77777777" w:rsidR="00BC1F9C" w:rsidRPr="00BA15FE" w:rsidRDefault="00BC1F9C" w:rsidP="00BC1F9C">
      <w:pPr>
        <w:numPr>
          <w:ilvl w:val="0"/>
          <w:numId w:val="6"/>
        </w:numPr>
        <w:autoSpaceDE w:val="0"/>
        <w:autoSpaceDN w:val="0"/>
        <w:adjustRightInd w:val="0"/>
        <w:spacing w:after="0" w:line="240" w:lineRule="auto"/>
        <w:ind w:left="567" w:hanging="567"/>
        <w:contextualSpacing/>
        <w:rPr>
          <w:rFonts w:ascii="Times New Roman" w:hAnsi="Times New Roman"/>
          <w:lang w:val="lt-LT"/>
        </w:rPr>
      </w:pPr>
      <w:r w:rsidRPr="00BA15FE">
        <w:rPr>
          <w:rFonts w:ascii="Times New Roman" w:hAnsi="Times New Roman"/>
          <w:lang w:val="lt-LT"/>
        </w:rPr>
        <w:t>Suspensija sušvirkščiama pro žarnų vamzdelį, kurio skersmuo yra 6 arba didesnio prancūziško dydžio, į skrandį per 30 min. po suspensijos paruošimo.</w:t>
      </w:r>
    </w:p>
    <w:p w14:paraId="66253D33" w14:textId="77777777" w:rsidR="00BC1F9C" w:rsidRPr="00BA15FE" w:rsidRDefault="00BC1F9C" w:rsidP="00BC1F9C">
      <w:pPr>
        <w:numPr>
          <w:ilvl w:val="0"/>
          <w:numId w:val="6"/>
        </w:numPr>
        <w:autoSpaceDE w:val="0"/>
        <w:autoSpaceDN w:val="0"/>
        <w:adjustRightInd w:val="0"/>
        <w:spacing w:after="0" w:line="240" w:lineRule="auto"/>
        <w:ind w:left="567" w:hanging="567"/>
        <w:contextualSpacing/>
        <w:rPr>
          <w:rFonts w:ascii="Times New Roman" w:hAnsi="Times New Roman"/>
          <w:lang w:val="lt-LT"/>
        </w:rPr>
      </w:pPr>
      <w:r w:rsidRPr="00BA15FE">
        <w:rPr>
          <w:rFonts w:ascii="Times New Roman" w:hAnsi="Times New Roman"/>
          <w:lang w:val="lt-LT"/>
        </w:rPr>
        <w:t>Į panaudotą tą patį tuščią švirkštą įpilama 15 ml (jeigu vartojama 10 mg dozė) arba 30 ml (jeigu vartojama 20 mg dozė) vandens.</w:t>
      </w:r>
    </w:p>
    <w:p w14:paraId="66253D34" w14:textId="77777777" w:rsidR="00BC1F9C" w:rsidRPr="00BA15FE" w:rsidRDefault="00BC1F9C" w:rsidP="00BC1F9C">
      <w:pPr>
        <w:numPr>
          <w:ilvl w:val="0"/>
          <w:numId w:val="6"/>
        </w:numPr>
        <w:autoSpaceDE w:val="0"/>
        <w:autoSpaceDN w:val="0"/>
        <w:adjustRightInd w:val="0"/>
        <w:spacing w:after="0" w:line="240" w:lineRule="auto"/>
        <w:ind w:left="567" w:hanging="567"/>
        <w:contextualSpacing/>
        <w:rPr>
          <w:rFonts w:ascii="Times New Roman" w:hAnsi="Times New Roman"/>
          <w:lang w:val="lt-LT"/>
        </w:rPr>
      </w:pPr>
      <w:r w:rsidRPr="00BA15FE">
        <w:rPr>
          <w:rFonts w:ascii="Times New Roman" w:hAnsi="Times New Roman"/>
          <w:lang w:val="lt-LT"/>
        </w:rPr>
        <w:t>Švirkštas supurtomas, o paskui jame esantis vanduo sušvirkščiamas į žarnų vamzdelį, kad jame likęs vaistas patektų į skrandį.</w:t>
      </w:r>
    </w:p>
    <w:p w14:paraId="66253D35" w14:textId="77777777" w:rsidR="00BC1F9C" w:rsidRPr="00BA15FE" w:rsidRDefault="00BC1F9C" w:rsidP="00BC1F9C">
      <w:pPr>
        <w:autoSpaceDE w:val="0"/>
        <w:autoSpaceDN w:val="0"/>
        <w:adjustRightInd w:val="0"/>
        <w:spacing w:after="0" w:line="240" w:lineRule="auto"/>
        <w:rPr>
          <w:rFonts w:ascii="Times New Roman" w:hAnsi="Times New Roman"/>
          <w:lang w:val="lt-LT"/>
        </w:rPr>
      </w:pPr>
    </w:p>
    <w:p w14:paraId="66253D36"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Nesuvartotą suspensiją reikia išpilti.</w:t>
      </w:r>
    </w:p>
    <w:p w14:paraId="66253D37" w14:textId="77777777" w:rsidR="00BC1F9C" w:rsidRPr="00BA15FE" w:rsidRDefault="00BC1F9C" w:rsidP="00BC1F9C">
      <w:pPr>
        <w:spacing w:after="0" w:line="240" w:lineRule="auto"/>
        <w:jc w:val="both"/>
        <w:rPr>
          <w:rFonts w:ascii="Times New Roman" w:hAnsi="Times New Roman"/>
          <w:lang w:val="lt-LT"/>
        </w:rPr>
      </w:pPr>
    </w:p>
    <w:p w14:paraId="66253D38" w14:textId="77777777" w:rsidR="00BC1F9C" w:rsidRPr="00BA15FE" w:rsidRDefault="00BC1F9C" w:rsidP="00BC1F9C">
      <w:pPr>
        <w:spacing w:after="0" w:line="240" w:lineRule="auto"/>
        <w:jc w:val="both"/>
        <w:rPr>
          <w:rFonts w:ascii="Times New Roman" w:hAnsi="Times New Roman"/>
          <w:lang w:val="lt-LT"/>
        </w:rPr>
      </w:pPr>
    </w:p>
    <w:p w14:paraId="66253D39" w14:textId="77777777" w:rsidR="00BC1F9C" w:rsidRPr="00BA15FE" w:rsidRDefault="00BC1F9C" w:rsidP="00BC1F9C">
      <w:pPr>
        <w:tabs>
          <w:tab w:val="left" w:pos="567"/>
        </w:tabs>
        <w:spacing w:after="0" w:line="240" w:lineRule="auto"/>
        <w:ind w:left="567" w:hanging="567"/>
        <w:outlineLvl w:val="1"/>
        <w:rPr>
          <w:rFonts w:ascii="Times New Roman" w:hAnsi="Times New Roman"/>
          <w:b/>
          <w:lang w:val="lt-LT"/>
        </w:rPr>
      </w:pPr>
      <w:bookmarkStart w:id="53" w:name="_Toc129243122"/>
      <w:bookmarkStart w:id="54" w:name="_Toc129243247"/>
      <w:r w:rsidRPr="00BA15FE">
        <w:rPr>
          <w:rFonts w:ascii="Times New Roman" w:hAnsi="Times New Roman"/>
          <w:b/>
          <w:lang w:val="lt-LT"/>
        </w:rPr>
        <w:t>7.</w:t>
      </w:r>
      <w:r w:rsidRPr="00BA15FE">
        <w:rPr>
          <w:rFonts w:ascii="Times New Roman" w:hAnsi="Times New Roman"/>
          <w:b/>
          <w:lang w:val="lt-LT"/>
        </w:rPr>
        <w:tab/>
        <w:t>REGISTRUOTOJAS</w:t>
      </w:r>
      <w:bookmarkEnd w:id="53"/>
      <w:bookmarkEnd w:id="54"/>
    </w:p>
    <w:p w14:paraId="66253D3A" w14:textId="77777777" w:rsidR="00BC1F9C" w:rsidRPr="00BA15FE" w:rsidRDefault="00BC1F9C" w:rsidP="00BC1F9C">
      <w:pPr>
        <w:autoSpaceDE w:val="0"/>
        <w:autoSpaceDN w:val="0"/>
        <w:adjustRightInd w:val="0"/>
        <w:spacing w:after="0" w:line="240" w:lineRule="auto"/>
        <w:rPr>
          <w:rFonts w:ascii="Times New Roman" w:hAnsi="Times New Roman"/>
          <w:lang w:val="lt-LT"/>
        </w:rPr>
      </w:pPr>
    </w:p>
    <w:p w14:paraId="66253D3B" w14:textId="77777777" w:rsidR="00BC1F9C" w:rsidRPr="00BA15FE" w:rsidRDefault="00BC1F9C" w:rsidP="00BC1F9C">
      <w:pPr>
        <w:autoSpaceDE w:val="0"/>
        <w:autoSpaceDN w:val="0"/>
        <w:adjustRightInd w:val="0"/>
        <w:spacing w:after="0" w:line="240" w:lineRule="auto"/>
        <w:rPr>
          <w:rFonts w:ascii="Times New Roman" w:hAnsi="Times New Roman"/>
          <w:lang w:val="lt-LT"/>
        </w:rPr>
      </w:pPr>
      <w:bookmarkStart w:id="55" w:name="OLE_LINK2"/>
      <w:r w:rsidRPr="00BA15FE">
        <w:rPr>
          <w:rFonts w:ascii="Times New Roman" w:hAnsi="Times New Roman"/>
          <w:lang w:val="lt-LT"/>
        </w:rPr>
        <w:t>AstraZeneca AB</w:t>
      </w:r>
    </w:p>
    <w:p w14:paraId="66253D3C"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SE-15185 Södertälje</w:t>
      </w:r>
    </w:p>
    <w:p w14:paraId="66253D3D"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Švedija</w:t>
      </w:r>
    </w:p>
    <w:bookmarkEnd w:id="55"/>
    <w:p w14:paraId="66253D3E" w14:textId="77777777" w:rsidR="00BC1F9C" w:rsidRPr="00BA15FE" w:rsidRDefault="00BC1F9C" w:rsidP="00BC1F9C">
      <w:pPr>
        <w:autoSpaceDE w:val="0"/>
        <w:autoSpaceDN w:val="0"/>
        <w:adjustRightInd w:val="0"/>
        <w:spacing w:after="0" w:line="240" w:lineRule="auto"/>
        <w:rPr>
          <w:rFonts w:ascii="Times New Roman" w:hAnsi="Times New Roman"/>
          <w:lang w:val="lt-LT"/>
        </w:rPr>
      </w:pPr>
    </w:p>
    <w:p w14:paraId="66253D3F" w14:textId="77777777" w:rsidR="00BC1F9C" w:rsidRPr="00BA15FE" w:rsidRDefault="00BC1F9C" w:rsidP="00BC1F9C">
      <w:pPr>
        <w:autoSpaceDE w:val="0"/>
        <w:autoSpaceDN w:val="0"/>
        <w:adjustRightInd w:val="0"/>
        <w:spacing w:after="0" w:line="240" w:lineRule="auto"/>
        <w:rPr>
          <w:rFonts w:ascii="Times New Roman" w:hAnsi="Times New Roman"/>
          <w:lang w:val="lt-LT"/>
        </w:rPr>
      </w:pPr>
    </w:p>
    <w:p w14:paraId="66253D40" w14:textId="77777777" w:rsidR="00BC1F9C" w:rsidRPr="00BA15FE" w:rsidRDefault="00BC1F9C" w:rsidP="00BC1F9C">
      <w:pPr>
        <w:tabs>
          <w:tab w:val="left" w:pos="567"/>
        </w:tabs>
        <w:spacing w:after="0" w:line="240" w:lineRule="auto"/>
        <w:ind w:left="567" w:hanging="567"/>
        <w:outlineLvl w:val="1"/>
        <w:rPr>
          <w:rFonts w:ascii="Times New Roman" w:hAnsi="Times New Roman"/>
          <w:b/>
          <w:lang w:val="lt-LT"/>
        </w:rPr>
      </w:pPr>
      <w:bookmarkStart w:id="56" w:name="_Toc129243123"/>
      <w:bookmarkStart w:id="57" w:name="_Toc129243248"/>
      <w:r w:rsidRPr="00BA15FE">
        <w:rPr>
          <w:rFonts w:ascii="Times New Roman" w:hAnsi="Times New Roman"/>
          <w:b/>
          <w:lang w:val="lt-LT"/>
        </w:rPr>
        <w:t>8.</w:t>
      </w:r>
      <w:r w:rsidRPr="00BA15FE">
        <w:rPr>
          <w:rFonts w:ascii="Times New Roman" w:hAnsi="Times New Roman"/>
          <w:b/>
          <w:lang w:val="lt-LT"/>
        </w:rPr>
        <w:tab/>
        <w:t>REGISTRACIJOS PAŽYMĖJIMO  NUMERIAI</w:t>
      </w:r>
      <w:bookmarkEnd w:id="56"/>
      <w:bookmarkEnd w:id="57"/>
    </w:p>
    <w:p w14:paraId="66253D41" w14:textId="77777777" w:rsidR="00BC1F9C" w:rsidRPr="00BA15FE" w:rsidRDefault="00BC1F9C" w:rsidP="00BC1F9C">
      <w:pPr>
        <w:spacing w:after="0" w:line="240" w:lineRule="auto"/>
        <w:jc w:val="both"/>
        <w:rPr>
          <w:rFonts w:ascii="Times New Roman" w:hAnsi="Times New Roman"/>
          <w:lang w:val="lt-LT"/>
        </w:rPr>
      </w:pPr>
    </w:p>
    <w:p w14:paraId="66253D42"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LT/1/08/1181/001</w:t>
      </w:r>
    </w:p>
    <w:p w14:paraId="66253D43"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LT/1/08/1181/002</w:t>
      </w:r>
    </w:p>
    <w:p w14:paraId="66253D44" w14:textId="77777777" w:rsidR="00BC1F9C" w:rsidRPr="00BA15FE" w:rsidRDefault="00BC1F9C" w:rsidP="00BC1F9C">
      <w:pPr>
        <w:spacing w:after="0" w:line="240" w:lineRule="auto"/>
        <w:jc w:val="both"/>
        <w:rPr>
          <w:rFonts w:ascii="Times New Roman" w:hAnsi="Times New Roman"/>
          <w:lang w:val="lt-LT"/>
        </w:rPr>
      </w:pPr>
    </w:p>
    <w:p w14:paraId="66253D45" w14:textId="77777777" w:rsidR="00BC1F9C" w:rsidRPr="00BA15FE" w:rsidRDefault="00BC1F9C" w:rsidP="00BC1F9C">
      <w:pPr>
        <w:spacing w:after="0" w:line="240" w:lineRule="auto"/>
        <w:jc w:val="both"/>
        <w:rPr>
          <w:rFonts w:ascii="Times New Roman" w:hAnsi="Times New Roman"/>
          <w:lang w:val="lt-LT"/>
        </w:rPr>
      </w:pPr>
    </w:p>
    <w:p w14:paraId="66253D46" w14:textId="77777777" w:rsidR="00BC1F9C" w:rsidRPr="00BA15FE" w:rsidRDefault="00BC1F9C" w:rsidP="00BC1F9C">
      <w:pPr>
        <w:tabs>
          <w:tab w:val="left" w:pos="567"/>
        </w:tabs>
        <w:spacing w:after="0" w:line="240" w:lineRule="auto"/>
        <w:ind w:left="567" w:hanging="567"/>
        <w:outlineLvl w:val="1"/>
        <w:rPr>
          <w:rFonts w:ascii="Times New Roman" w:hAnsi="Times New Roman"/>
          <w:b/>
          <w:lang w:val="lt-LT"/>
        </w:rPr>
      </w:pPr>
      <w:bookmarkStart w:id="58" w:name="_Toc129243124"/>
      <w:bookmarkStart w:id="59" w:name="_Toc129243249"/>
      <w:r w:rsidRPr="00BA15FE">
        <w:rPr>
          <w:rFonts w:ascii="Times New Roman" w:hAnsi="Times New Roman"/>
          <w:b/>
          <w:lang w:val="lt-LT"/>
        </w:rPr>
        <w:t>9.</w:t>
      </w:r>
      <w:r w:rsidRPr="00BA15FE">
        <w:rPr>
          <w:rFonts w:ascii="Times New Roman" w:hAnsi="Times New Roman"/>
          <w:b/>
          <w:lang w:val="lt-LT"/>
        </w:rPr>
        <w:tab/>
        <w:t>REGISTRAVIMO / PERREGISTRAVIMO DATA</w:t>
      </w:r>
      <w:bookmarkEnd w:id="58"/>
      <w:bookmarkEnd w:id="59"/>
    </w:p>
    <w:p w14:paraId="66253D47" w14:textId="77777777" w:rsidR="00BC1F9C" w:rsidRPr="00BA15FE" w:rsidRDefault="00BC1F9C" w:rsidP="00BC1F9C">
      <w:pPr>
        <w:spacing w:after="0" w:line="240" w:lineRule="auto"/>
        <w:jc w:val="both"/>
        <w:rPr>
          <w:rFonts w:ascii="Times New Roman" w:hAnsi="Times New Roman"/>
          <w:lang w:val="lt-LT"/>
        </w:rPr>
      </w:pPr>
    </w:p>
    <w:p w14:paraId="66253D48"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Registravimo data 2008 m. liepos 3 d.</w:t>
      </w:r>
    </w:p>
    <w:p w14:paraId="66253D49"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Paskutinio perregistravimo data 2011 m. sausio 26 d.</w:t>
      </w:r>
    </w:p>
    <w:p w14:paraId="66253D4A" w14:textId="77777777" w:rsidR="00BC1F9C" w:rsidRPr="00BA15FE" w:rsidRDefault="00BC1F9C" w:rsidP="00BC1F9C">
      <w:pPr>
        <w:spacing w:after="0" w:line="240" w:lineRule="auto"/>
        <w:jc w:val="both"/>
        <w:rPr>
          <w:rFonts w:ascii="Times New Roman" w:hAnsi="Times New Roman"/>
          <w:lang w:val="lt-LT"/>
        </w:rPr>
      </w:pPr>
    </w:p>
    <w:p w14:paraId="66253D4B" w14:textId="77777777" w:rsidR="00BC1F9C" w:rsidRPr="00BA15FE" w:rsidRDefault="00BC1F9C" w:rsidP="00BC1F9C">
      <w:pPr>
        <w:spacing w:after="0" w:line="240" w:lineRule="auto"/>
        <w:jc w:val="both"/>
        <w:rPr>
          <w:rFonts w:ascii="Times New Roman" w:hAnsi="Times New Roman"/>
          <w:lang w:val="lt-LT"/>
        </w:rPr>
      </w:pPr>
    </w:p>
    <w:p w14:paraId="66253D4C" w14:textId="77777777" w:rsidR="00BC1F9C" w:rsidRPr="00BA15FE" w:rsidRDefault="00BC1F9C" w:rsidP="00BC1F9C">
      <w:pPr>
        <w:tabs>
          <w:tab w:val="left" w:pos="567"/>
        </w:tabs>
        <w:spacing w:after="0" w:line="240" w:lineRule="auto"/>
        <w:ind w:left="567" w:hanging="567"/>
        <w:outlineLvl w:val="1"/>
        <w:rPr>
          <w:rFonts w:ascii="Times New Roman" w:hAnsi="Times New Roman"/>
          <w:b/>
          <w:lang w:val="lt-LT"/>
        </w:rPr>
      </w:pPr>
      <w:bookmarkStart w:id="60" w:name="_Toc129243125"/>
      <w:bookmarkStart w:id="61" w:name="_Toc129243250"/>
      <w:r w:rsidRPr="00BA15FE">
        <w:rPr>
          <w:rFonts w:ascii="Times New Roman" w:hAnsi="Times New Roman"/>
          <w:b/>
          <w:lang w:val="lt-LT"/>
        </w:rPr>
        <w:t>10.</w:t>
      </w:r>
      <w:r w:rsidRPr="00BA15FE">
        <w:rPr>
          <w:rFonts w:ascii="Times New Roman" w:hAnsi="Times New Roman"/>
          <w:b/>
          <w:lang w:val="lt-LT"/>
        </w:rPr>
        <w:tab/>
        <w:t>TEKSTO PERŽIŪROS DATA</w:t>
      </w:r>
      <w:bookmarkEnd w:id="60"/>
      <w:bookmarkEnd w:id="61"/>
    </w:p>
    <w:p w14:paraId="66253D4D" w14:textId="77777777" w:rsidR="00BC1F9C" w:rsidRPr="00BA15FE" w:rsidRDefault="00BC1F9C" w:rsidP="00BC1F9C">
      <w:pPr>
        <w:spacing w:after="0" w:line="240" w:lineRule="auto"/>
        <w:jc w:val="both"/>
        <w:rPr>
          <w:rFonts w:ascii="Times New Roman" w:hAnsi="Times New Roman"/>
          <w:lang w:val="lt-LT"/>
        </w:rPr>
      </w:pPr>
    </w:p>
    <w:p w14:paraId="66253D4F" w14:textId="766C96D1" w:rsidR="00BC1F9C" w:rsidRDefault="008C7F5A" w:rsidP="00BC1F9C">
      <w:pPr>
        <w:spacing w:after="0" w:line="240" w:lineRule="auto"/>
        <w:jc w:val="both"/>
        <w:rPr>
          <w:rFonts w:ascii="Times New Roman" w:hAnsi="Times New Roman"/>
          <w:lang w:val="lt-LT"/>
        </w:rPr>
      </w:pPr>
      <w:r>
        <w:rPr>
          <w:rFonts w:ascii="Times New Roman" w:hAnsi="Times New Roman"/>
          <w:lang w:val="lt-LT"/>
        </w:rPr>
        <w:t>2021 m. gruodžio 17 d.</w:t>
      </w:r>
    </w:p>
    <w:p w14:paraId="3EE2D034" w14:textId="77777777" w:rsidR="008C7F5A" w:rsidRPr="00BA15FE" w:rsidRDefault="008C7F5A" w:rsidP="00BC1F9C">
      <w:pPr>
        <w:spacing w:after="0" w:line="240" w:lineRule="auto"/>
        <w:jc w:val="both"/>
        <w:rPr>
          <w:rFonts w:ascii="Times New Roman" w:hAnsi="Times New Roman"/>
          <w:lang w:val="lt-LT"/>
        </w:rPr>
      </w:pPr>
    </w:p>
    <w:p w14:paraId="66253D50" w14:textId="77777777" w:rsidR="00BC1F9C" w:rsidRPr="00BA15FE" w:rsidRDefault="00BC1F9C" w:rsidP="00BC1F9C">
      <w:pPr>
        <w:spacing w:after="0" w:line="240" w:lineRule="auto"/>
        <w:jc w:val="both"/>
        <w:rPr>
          <w:rFonts w:ascii="Times New Roman" w:hAnsi="Times New Roman"/>
          <w:color w:val="0000FF"/>
          <w:u w:val="single"/>
          <w:lang w:val="lt-LT"/>
        </w:rPr>
      </w:pPr>
      <w:r w:rsidRPr="00BA15FE">
        <w:rPr>
          <w:rFonts w:ascii="Times New Roman" w:hAnsi="Times New Roman"/>
          <w:lang w:val="lt-LT"/>
        </w:rPr>
        <w:t xml:space="preserve">Išsami informacija apie šį vaistinį preparatą pateikiama Valstybinės vaistų kontrolės tarnybos prie Lietuvos Respublikos sveikatos apsaugos ministerijos tinklalapyje </w:t>
      </w:r>
      <w:hyperlink r:id="rId9" w:history="1">
        <w:r w:rsidRPr="00BA15FE">
          <w:rPr>
            <w:rFonts w:ascii="Times New Roman" w:hAnsi="Times New Roman"/>
            <w:color w:val="0000FF"/>
            <w:u w:val="single"/>
            <w:lang w:val="lt-LT"/>
          </w:rPr>
          <w:t>http://www.</w:t>
        </w:r>
        <w:bookmarkStart w:id="62" w:name="_Hlt98560650"/>
        <w:bookmarkStart w:id="63" w:name="_Hlt98560651"/>
        <w:r w:rsidRPr="00BA15FE">
          <w:rPr>
            <w:rFonts w:ascii="Times New Roman" w:hAnsi="Times New Roman"/>
            <w:color w:val="0000FF"/>
            <w:u w:val="single"/>
            <w:lang w:val="lt-LT"/>
          </w:rPr>
          <w:t>vvkt</w:t>
        </w:r>
        <w:bookmarkEnd w:id="62"/>
        <w:bookmarkEnd w:id="63"/>
        <w:r w:rsidRPr="00BA15FE">
          <w:rPr>
            <w:rFonts w:ascii="Times New Roman" w:hAnsi="Times New Roman"/>
            <w:color w:val="0000FF"/>
            <w:u w:val="single"/>
            <w:lang w:val="lt-LT"/>
          </w:rPr>
          <w:t>.lt</w:t>
        </w:r>
        <w:bookmarkStart w:id="64" w:name="_Hlt98580098"/>
        <w:bookmarkStart w:id="65" w:name="_Hlt98580099"/>
        <w:r w:rsidRPr="00BA15FE">
          <w:rPr>
            <w:rFonts w:ascii="Times New Roman" w:hAnsi="Times New Roman"/>
            <w:color w:val="0000FF"/>
            <w:u w:val="single"/>
            <w:lang w:val="lt-LT"/>
          </w:rPr>
          <w:t>/</w:t>
        </w:r>
        <w:bookmarkEnd w:id="64"/>
        <w:bookmarkEnd w:id="65"/>
      </w:hyperlink>
    </w:p>
    <w:p w14:paraId="66253D51"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color w:val="0000FF"/>
          <w:u w:val="single"/>
          <w:lang w:val="lt-LT"/>
        </w:rPr>
        <w:br w:type="page"/>
      </w:r>
    </w:p>
    <w:p w14:paraId="66253D52" w14:textId="77777777" w:rsidR="00BC1F9C" w:rsidRPr="00BA15FE" w:rsidRDefault="00BC1F9C" w:rsidP="00BC1F9C">
      <w:pPr>
        <w:spacing w:after="0" w:line="240" w:lineRule="auto"/>
        <w:jc w:val="both"/>
        <w:rPr>
          <w:rFonts w:ascii="Times New Roman" w:hAnsi="Times New Roman"/>
          <w:lang w:val="lt-LT"/>
        </w:rPr>
      </w:pPr>
    </w:p>
    <w:p w14:paraId="66253D53" w14:textId="77777777" w:rsidR="00BC1F9C" w:rsidRPr="00BA15FE" w:rsidRDefault="00BC1F9C" w:rsidP="00BC1F9C">
      <w:pPr>
        <w:spacing w:after="0" w:line="240" w:lineRule="auto"/>
        <w:jc w:val="both"/>
        <w:rPr>
          <w:rFonts w:ascii="Times New Roman" w:hAnsi="Times New Roman"/>
          <w:lang w:val="lt-LT"/>
        </w:rPr>
      </w:pPr>
    </w:p>
    <w:p w14:paraId="66253D54" w14:textId="77777777" w:rsidR="00BC1F9C" w:rsidRPr="00BA15FE" w:rsidRDefault="00BC1F9C" w:rsidP="00BC1F9C">
      <w:pPr>
        <w:spacing w:after="0" w:line="240" w:lineRule="auto"/>
        <w:jc w:val="both"/>
        <w:rPr>
          <w:rFonts w:ascii="Times New Roman" w:hAnsi="Times New Roman"/>
          <w:lang w:val="lt-LT"/>
        </w:rPr>
      </w:pPr>
    </w:p>
    <w:p w14:paraId="66253D55" w14:textId="77777777" w:rsidR="00BC1F9C" w:rsidRPr="00BA15FE" w:rsidRDefault="00BC1F9C" w:rsidP="00BC1F9C">
      <w:pPr>
        <w:spacing w:after="0" w:line="240" w:lineRule="auto"/>
        <w:jc w:val="both"/>
        <w:rPr>
          <w:rFonts w:ascii="Times New Roman" w:hAnsi="Times New Roman"/>
          <w:lang w:val="lt-LT"/>
        </w:rPr>
      </w:pPr>
    </w:p>
    <w:p w14:paraId="66253D56"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D57"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D58"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D59" w14:textId="77777777" w:rsidR="00BC1F9C" w:rsidRPr="00BA15FE" w:rsidRDefault="00BC1F9C" w:rsidP="00BC1F9C">
      <w:pPr>
        <w:spacing w:after="0" w:line="240" w:lineRule="auto"/>
        <w:jc w:val="both"/>
        <w:rPr>
          <w:rFonts w:ascii="Times New Roman" w:hAnsi="Times New Roman"/>
          <w:lang w:val="lt-LT"/>
        </w:rPr>
      </w:pPr>
    </w:p>
    <w:p w14:paraId="66253D5A" w14:textId="77777777" w:rsidR="00BC1F9C" w:rsidRPr="00BA15FE" w:rsidRDefault="00BC1F9C" w:rsidP="00BC1F9C">
      <w:pPr>
        <w:spacing w:after="0" w:line="240" w:lineRule="auto"/>
        <w:jc w:val="both"/>
        <w:rPr>
          <w:rFonts w:ascii="Times New Roman" w:hAnsi="Times New Roman"/>
          <w:lang w:val="lt-LT"/>
        </w:rPr>
      </w:pPr>
    </w:p>
    <w:p w14:paraId="66253D5B" w14:textId="77777777" w:rsidR="00BC1F9C" w:rsidRPr="00BA15FE" w:rsidRDefault="00BC1F9C" w:rsidP="00BC1F9C">
      <w:pPr>
        <w:spacing w:after="0" w:line="240" w:lineRule="auto"/>
        <w:jc w:val="both"/>
        <w:rPr>
          <w:rFonts w:ascii="Times New Roman" w:hAnsi="Times New Roman"/>
          <w:lang w:val="lt-LT"/>
        </w:rPr>
      </w:pPr>
    </w:p>
    <w:p w14:paraId="66253D5C" w14:textId="77777777" w:rsidR="00BC1F9C" w:rsidRPr="00BA15FE" w:rsidRDefault="00BC1F9C" w:rsidP="00BC1F9C">
      <w:pPr>
        <w:spacing w:after="0" w:line="240" w:lineRule="auto"/>
        <w:jc w:val="both"/>
        <w:rPr>
          <w:rFonts w:ascii="Times New Roman" w:hAnsi="Times New Roman"/>
          <w:lang w:val="lt-LT"/>
        </w:rPr>
      </w:pPr>
    </w:p>
    <w:p w14:paraId="66253D5D" w14:textId="77777777" w:rsidR="00BC1F9C" w:rsidRPr="00BA15FE" w:rsidRDefault="00BC1F9C" w:rsidP="00BC1F9C">
      <w:pPr>
        <w:spacing w:after="0" w:line="240" w:lineRule="auto"/>
        <w:jc w:val="both"/>
        <w:rPr>
          <w:rFonts w:ascii="Times New Roman" w:hAnsi="Times New Roman"/>
          <w:lang w:val="lt-LT"/>
        </w:rPr>
      </w:pPr>
    </w:p>
    <w:p w14:paraId="66253D5E" w14:textId="77777777" w:rsidR="00BC1F9C" w:rsidRPr="00BA15FE" w:rsidRDefault="00BC1F9C" w:rsidP="00BC1F9C">
      <w:pPr>
        <w:spacing w:after="0" w:line="240" w:lineRule="auto"/>
        <w:jc w:val="both"/>
        <w:rPr>
          <w:rFonts w:ascii="Times New Roman" w:hAnsi="Times New Roman"/>
          <w:lang w:val="lt-LT"/>
        </w:rPr>
      </w:pPr>
    </w:p>
    <w:p w14:paraId="66253D5F" w14:textId="77777777" w:rsidR="00BC1F9C" w:rsidRPr="00BA15FE" w:rsidRDefault="00BC1F9C" w:rsidP="00BC1F9C">
      <w:pPr>
        <w:spacing w:after="0" w:line="240" w:lineRule="auto"/>
        <w:jc w:val="both"/>
        <w:rPr>
          <w:rFonts w:ascii="Times New Roman" w:hAnsi="Times New Roman"/>
          <w:lang w:val="lt-LT"/>
        </w:rPr>
      </w:pPr>
    </w:p>
    <w:p w14:paraId="66253D60" w14:textId="77777777" w:rsidR="00BC1F9C" w:rsidRPr="00BA15FE" w:rsidRDefault="00BC1F9C" w:rsidP="00BC1F9C">
      <w:pPr>
        <w:spacing w:after="0" w:line="240" w:lineRule="auto"/>
        <w:jc w:val="both"/>
        <w:rPr>
          <w:rFonts w:ascii="Times New Roman" w:hAnsi="Times New Roman"/>
          <w:lang w:val="lt-LT"/>
        </w:rPr>
      </w:pPr>
    </w:p>
    <w:p w14:paraId="66253D61" w14:textId="77777777" w:rsidR="00BC1F9C" w:rsidRPr="00BA15FE" w:rsidRDefault="00BC1F9C" w:rsidP="00BC1F9C">
      <w:pPr>
        <w:spacing w:after="0" w:line="240" w:lineRule="auto"/>
        <w:jc w:val="both"/>
        <w:rPr>
          <w:rFonts w:ascii="Times New Roman" w:hAnsi="Times New Roman"/>
          <w:lang w:val="lt-LT"/>
        </w:rPr>
      </w:pPr>
    </w:p>
    <w:p w14:paraId="66253D62" w14:textId="77777777" w:rsidR="00BC1F9C" w:rsidRPr="00BA15FE" w:rsidRDefault="00BC1F9C" w:rsidP="00BC1F9C">
      <w:pPr>
        <w:spacing w:after="0" w:line="240" w:lineRule="auto"/>
        <w:jc w:val="both"/>
        <w:rPr>
          <w:rFonts w:ascii="Times New Roman" w:hAnsi="Times New Roman"/>
          <w:lang w:val="lt-LT"/>
        </w:rPr>
      </w:pPr>
    </w:p>
    <w:p w14:paraId="66253D63" w14:textId="77777777" w:rsidR="00BC1F9C" w:rsidRPr="00BA15FE" w:rsidRDefault="00BC1F9C" w:rsidP="00BC1F9C">
      <w:pPr>
        <w:spacing w:after="0" w:line="240" w:lineRule="auto"/>
        <w:jc w:val="both"/>
        <w:rPr>
          <w:rFonts w:ascii="Times New Roman" w:hAnsi="Times New Roman"/>
          <w:lang w:val="lt-LT"/>
        </w:rPr>
      </w:pPr>
    </w:p>
    <w:p w14:paraId="66253D64" w14:textId="77777777" w:rsidR="00BC1F9C" w:rsidRPr="00BA15FE" w:rsidRDefault="00BC1F9C" w:rsidP="00BC1F9C">
      <w:pPr>
        <w:spacing w:after="0" w:line="240" w:lineRule="auto"/>
        <w:jc w:val="both"/>
        <w:rPr>
          <w:rFonts w:ascii="Times New Roman" w:hAnsi="Times New Roman"/>
          <w:lang w:val="lt-LT"/>
        </w:rPr>
      </w:pPr>
    </w:p>
    <w:p w14:paraId="66253D65" w14:textId="77777777" w:rsidR="00BC1F9C" w:rsidRPr="00BA15FE" w:rsidRDefault="00BC1F9C" w:rsidP="00BC1F9C">
      <w:pPr>
        <w:spacing w:after="0" w:line="240" w:lineRule="auto"/>
        <w:jc w:val="both"/>
        <w:rPr>
          <w:rFonts w:ascii="Times New Roman" w:hAnsi="Times New Roman"/>
          <w:lang w:val="lt-LT"/>
        </w:rPr>
      </w:pPr>
    </w:p>
    <w:p w14:paraId="66253D66" w14:textId="77777777" w:rsidR="00BC1F9C" w:rsidRPr="00BA15FE" w:rsidRDefault="00BC1F9C" w:rsidP="00BC1F9C">
      <w:pPr>
        <w:spacing w:after="0" w:line="240" w:lineRule="auto"/>
        <w:jc w:val="both"/>
        <w:rPr>
          <w:rFonts w:ascii="Times New Roman" w:hAnsi="Times New Roman"/>
          <w:lang w:val="lt-LT"/>
        </w:rPr>
      </w:pPr>
    </w:p>
    <w:p w14:paraId="66253D67" w14:textId="77777777" w:rsidR="00BC1F9C" w:rsidRPr="00BA15FE" w:rsidRDefault="00BC1F9C" w:rsidP="00BC1F9C">
      <w:pPr>
        <w:spacing w:after="0" w:line="240" w:lineRule="auto"/>
        <w:jc w:val="both"/>
        <w:rPr>
          <w:rFonts w:ascii="Times New Roman" w:hAnsi="Times New Roman"/>
          <w:lang w:val="lt-LT"/>
        </w:rPr>
      </w:pPr>
    </w:p>
    <w:p w14:paraId="66253D68"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bookmarkStart w:id="66" w:name="_Toc129243128"/>
      <w:bookmarkStart w:id="67" w:name="_Toc129243253"/>
      <w:r w:rsidRPr="00BA15FE">
        <w:rPr>
          <w:rFonts w:ascii="Times New Roman" w:hAnsi="Times New Roman"/>
          <w:b/>
          <w:caps/>
          <w:lang w:val="lt-LT"/>
        </w:rPr>
        <w:t>II PRIEDAS</w:t>
      </w:r>
      <w:bookmarkEnd w:id="66"/>
      <w:bookmarkEnd w:id="67"/>
    </w:p>
    <w:p w14:paraId="66253D69" w14:textId="77777777" w:rsidR="00BC1F9C" w:rsidRPr="00BA15FE" w:rsidRDefault="00BC1F9C" w:rsidP="00BC1F9C">
      <w:pPr>
        <w:spacing w:after="0" w:line="240" w:lineRule="auto"/>
        <w:jc w:val="both"/>
        <w:rPr>
          <w:rFonts w:ascii="Times New Roman" w:hAnsi="Times New Roman"/>
          <w:b/>
          <w:lang w:val="lt-LT"/>
        </w:rPr>
      </w:pPr>
    </w:p>
    <w:p w14:paraId="66253D6A"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r w:rsidRPr="00BA15FE">
        <w:rPr>
          <w:rFonts w:ascii="Times New Roman" w:hAnsi="Times New Roman"/>
          <w:b/>
          <w:caps/>
          <w:lang w:val="lt-LT"/>
        </w:rPr>
        <w:t>REGISTRACIJOS SĄLYGOS</w:t>
      </w:r>
    </w:p>
    <w:p w14:paraId="66253D6B" w14:textId="77777777" w:rsidR="00BC1F9C" w:rsidRPr="00BA15FE" w:rsidRDefault="00BC1F9C" w:rsidP="00BC1F9C">
      <w:pPr>
        <w:spacing w:after="0" w:line="240" w:lineRule="auto"/>
        <w:jc w:val="both"/>
        <w:rPr>
          <w:rFonts w:ascii="Times New Roman" w:hAnsi="Times New Roman"/>
          <w:lang w:val="lt-LT"/>
        </w:rPr>
      </w:pPr>
    </w:p>
    <w:p w14:paraId="66253D6C" w14:textId="77777777" w:rsidR="00BC1F9C" w:rsidRPr="00BA15FE" w:rsidRDefault="00BC1F9C" w:rsidP="00BC1F9C">
      <w:pPr>
        <w:tabs>
          <w:tab w:val="left" w:pos="1701"/>
        </w:tabs>
        <w:spacing w:after="0" w:line="240" w:lineRule="auto"/>
        <w:ind w:left="1701" w:hanging="567"/>
        <w:rPr>
          <w:rFonts w:ascii="Times New Roman" w:hAnsi="Times New Roman"/>
          <w:b/>
          <w:highlight w:val="yellow"/>
          <w:lang w:val="lt-LT"/>
        </w:rPr>
      </w:pPr>
      <w:r w:rsidRPr="00BA15FE">
        <w:rPr>
          <w:rFonts w:ascii="Times New Roman" w:hAnsi="Times New Roman"/>
          <w:b/>
          <w:lang w:val="lt-LT"/>
        </w:rPr>
        <w:t>A.</w:t>
      </w:r>
      <w:r w:rsidRPr="00BA15FE">
        <w:rPr>
          <w:rFonts w:ascii="Times New Roman" w:hAnsi="Times New Roman"/>
          <w:b/>
          <w:lang w:val="lt-LT"/>
        </w:rPr>
        <w:tab/>
        <w:t>GAMINTOJAS, ATSAKINGAS UŽ SERIJŲ IŠLEIDIMĄ</w:t>
      </w:r>
    </w:p>
    <w:p w14:paraId="66253D6D" w14:textId="77777777" w:rsidR="00BC1F9C" w:rsidRPr="00BA15FE" w:rsidRDefault="00BC1F9C" w:rsidP="00BC1F9C">
      <w:pPr>
        <w:spacing w:after="0" w:line="240" w:lineRule="auto"/>
        <w:jc w:val="both"/>
        <w:rPr>
          <w:rFonts w:ascii="Times New Roman" w:hAnsi="Times New Roman"/>
          <w:highlight w:val="yellow"/>
          <w:lang w:val="lt-LT"/>
        </w:rPr>
      </w:pPr>
    </w:p>
    <w:p w14:paraId="66253D6E" w14:textId="77777777" w:rsidR="00BC1F9C" w:rsidRPr="00BA15FE" w:rsidRDefault="00BC1F9C" w:rsidP="00BC1F9C">
      <w:pPr>
        <w:tabs>
          <w:tab w:val="left" w:pos="1701"/>
        </w:tabs>
        <w:spacing w:after="0" w:line="240" w:lineRule="auto"/>
        <w:ind w:left="1701" w:hanging="567"/>
        <w:rPr>
          <w:rFonts w:ascii="Times New Roman" w:hAnsi="Times New Roman"/>
          <w:b/>
          <w:lang w:val="lt-LT"/>
        </w:rPr>
      </w:pPr>
      <w:r w:rsidRPr="00BA15FE">
        <w:rPr>
          <w:rFonts w:ascii="Times New Roman" w:hAnsi="Times New Roman"/>
          <w:b/>
          <w:lang w:val="lt-LT"/>
        </w:rPr>
        <w:t>B.</w:t>
      </w:r>
      <w:r w:rsidRPr="00BA15FE">
        <w:rPr>
          <w:rFonts w:ascii="Times New Roman" w:hAnsi="Times New Roman"/>
          <w:b/>
          <w:lang w:val="lt-LT"/>
        </w:rPr>
        <w:tab/>
        <w:t>TIEKIMO IR VARTOJIMO  SĄLYGOS AR APRIBOJIMAI</w:t>
      </w:r>
    </w:p>
    <w:p w14:paraId="66253D6F" w14:textId="77777777" w:rsidR="00BC1F9C" w:rsidRPr="00BA15FE" w:rsidRDefault="00BC1F9C" w:rsidP="00BC1F9C">
      <w:pPr>
        <w:tabs>
          <w:tab w:val="left" w:pos="567"/>
        </w:tabs>
        <w:spacing w:after="0" w:line="240" w:lineRule="auto"/>
        <w:ind w:left="567" w:hanging="567"/>
        <w:outlineLvl w:val="1"/>
        <w:rPr>
          <w:rFonts w:ascii="Times New Roman" w:hAnsi="Times New Roman"/>
          <w:b/>
          <w:lang w:val="lt-LT"/>
        </w:rPr>
      </w:pPr>
      <w:r w:rsidRPr="00BA15FE">
        <w:rPr>
          <w:rFonts w:ascii="Times New Roman" w:hAnsi="Times New Roman"/>
          <w:b/>
          <w:lang w:val="lt-LT"/>
        </w:rPr>
        <w:br w:type="page"/>
      </w:r>
      <w:r w:rsidRPr="00BA15FE">
        <w:rPr>
          <w:rFonts w:ascii="Times New Roman" w:hAnsi="Times New Roman"/>
          <w:b/>
          <w:lang w:val="lt-LT"/>
        </w:rPr>
        <w:lastRenderedPageBreak/>
        <w:t>A.</w:t>
      </w:r>
      <w:r w:rsidRPr="00BA15FE">
        <w:rPr>
          <w:rFonts w:ascii="Times New Roman" w:hAnsi="Times New Roman"/>
          <w:b/>
          <w:lang w:val="lt-LT"/>
        </w:rPr>
        <w:tab/>
        <w:t>GAMINTOJAS, ATSAKINGAS UŽ SERIJŲ IŠLEIDIMĄ</w:t>
      </w:r>
    </w:p>
    <w:p w14:paraId="66253D70" w14:textId="77777777" w:rsidR="00BC1F9C" w:rsidRPr="00BA15FE" w:rsidRDefault="00BC1F9C" w:rsidP="00BC1F9C">
      <w:pPr>
        <w:spacing w:after="0" w:line="240" w:lineRule="auto"/>
        <w:jc w:val="both"/>
        <w:rPr>
          <w:rFonts w:ascii="Times New Roman" w:hAnsi="Times New Roman"/>
          <w:highlight w:val="yellow"/>
          <w:lang w:val="lt-LT"/>
        </w:rPr>
      </w:pPr>
    </w:p>
    <w:p w14:paraId="66253D71" w14:textId="77777777" w:rsidR="00BC1F9C" w:rsidRPr="00BA15FE" w:rsidRDefault="00BC1F9C" w:rsidP="00BC1F9C">
      <w:pPr>
        <w:spacing w:after="0" w:line="240" w:lineRule="auto"/>
        <w:jc w:val="both"/>
        <w:rPr>
          <w:rFonts w:ascii="Times New Roman" w:hAnsi="Times New Roman"/>
          <w:u w:val="single"/>
          <w:lang w:val="lt-LT"/>
        </w:rPr>
      </w:pPr>
      <w:r w:rsidRPr="00BA15FE">
        <w:rPr>
          <w:rFonts w:ascii="Times New Roman" w:hAnsi="Times New Roman"/>
          <w:u w:val="single"/>
          <w:lang w:val="lt-LT"/>
        </w:rPr>
        <w:t>Gamintojo, atsakingo už serijų išleidimą, pavadinimas ir adresas</w:t>
      </w:r>
    </w:p>
    <w:p w14:paraId="66253D72" w14:textId="77777777" w:rsidR="00BC1F9C" w:rsidRPr="00BA15FE" w:rsidRDefault="00BC1F9C" w:rsidP="00BC1F9C">
      <w:pPr>
        <w:spacing w:after="0" w:line="240" w:lineRule="auto"/>
        <w:jc w:val="both"/>
        <w:rPr>
          <w:rFonts w:ascii="Times New Roman" w:hAnsi="Times New Roman"/>
          <w:lang w:val="lt-LT"/>
        </w:rPr>
      </w:pPr>
    </w:p>
    <w:p w14:paraId="66253D73"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AstraZeneca AB</w:t>
      </w:r>
    </w:p>
    <w:p w14:paraId="66253D74"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Gärtunavägen</w:t>
      </w:r>
    </w:p>
    <w:p w14:paraId="66253D75"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SE-15185 Södertälje</w:t>
      </w:r>
    </w:p>
    <w:p w14:paraId="66253D76"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Švedija</w:t>
      </w:r>
    </w:p>
    <w:p w14:paraId="66253D77" w14:textId="77777777" w:rsidR="004507CD" w:rsidRPr="00BA15FE" w:rsidRDefault="004507CD" w:rsidP="00725CC3">
      <w:pPr>
        <w:autoSpaceDE w:val="0"/>
        <w:autoSpaceDN w:val="0"/>
        <w:adjustRightInd w:val="0"/>
        <w:spacing w:after="0" w:line="240" w:lineRule="auto"/>
        <w:rPr>
          <w:rFonts w:ascii="Times New Roman" w:hAnsi="Times New Roman"/>
          <w:lang w:val="lt-LT"/>
        </w:rPr>
      </w:pPr>
    </w:p>
    <w:p w14:paraId="66253D78" w14:textId="77777777" w:rsidR="004507CD" w:rsidRPr="00BA15FE" w:rsidRDefault="004507CD" w:rsidP="004507CD">
      <w:pPr>
        <w:autoSpaceDE w:val="0"/>
        <w:autoSpaceDN w:val="0"/>
        <w:adjustRightInd w:val="0"/>
        <w:spacing w:after="0" w:line="240" w:lineRule="auto"/>
        <w:rPr>
          <w:rFonts w:ascii="Times New Roman" w:eastAsia="Times New Roman" w:hAnsi="Times New Roman" w:cs="Times New Roman"/>
          <w:lang w:val="lt-LT"/>
        </w:rPr>
      </w:pPr>
      <w:r w:rsidRPr="00BA15FE">
        <w:rPr>
          <w:rFonts w:ascii="Times New Roman" w:eastAsia="Times New Roman" w:hAnsi="Times New Roman" w:cs="Times New Roman"/>
          <w:lang w:val="lt-LT"/>
        </w:rPr>
        <w:t>Grünenthal GmbH</w:t>
      </w:r>
    </w:p>
    <w:p w14:paraId="66253D79" w14:textId="77777777" w:rsidR="004507CD" w:rsidRPr="00BA15FE" w:rsidRDefault="004507CD" w:rsidP="004507CD">
      <w:pPr>
        <w:autoSpaceDE w:val="0"/>
        <w:autoSpaceDN w:val="0"/>
        <w:adjustRightInd w:val="0"/>
        <w:spacing w:after="0" w:line="240" w:lineRule="auto"/>
        <w:rPr>
          <w:rFonts w:ascii="Times New Roman" w:eastAsia="Times New Roman" w:hAnsi="Times New Roman" w:cs="Times New Roman"/>
          <w:lang w:val="lt-LT"/>
        </w:rPr>
      </w:pPr>
      <w:r w:rsidRPr="00BA15FE">
        <w:rPr>
          <w:rFonts w:ascii="Times New Roman" w:eastAsia="Times New Roman" w:hAnsi="Times New Roman" w:cs="Times New Roman"/>
          <w:lang w:val="lt-LT"/>
        </w:rPr>
        <w:t>Zieglerstrasse 6</w:t>
      </w:r>
    </w:p>
    <w:p w14:paraId="66253D7A" w14:textId="77777777" w:rsidR="004507CD" w:rsidRPr="00BA15FE" w:rsidRDefault="004507CD" w:rsidP="004507CD">
      <w:pPr>
        <w:autoSpaceDE w:val="0"/>
        <w:autoSpaceDN w:val="0"/>
        <w:adjustRightInd w:val="0"/>
        <w:spacing w:after="0" w:line="240" w:lineRule="auto"/>
        <w:rPr>
          <w:rFonts w:ascii="Times New Roman" w:eastAsia="Times New Roman" w:hAnsi="Times New Roman" w:cs="Times New Roman"/>
          <w:lang w:val="lt-LT"/>
        </w:rPr>
      </w:pPr>
      <w:r w:rsidRPr="00BA15FE">
        <w:rPr>
          <w:rFonts w:ascii="Times New Roman" w:eastAsia="Times New Roman" w:hAnsi="Times New Roman" w:cs="Times New Roman"/>
          <w:lang w:val="lt-LT"/>
        </w:rPr>
        <w:t>52078 Aachen</w:t>
      </w:r>
    </w:p>
    <w:p w14:paraId="66253D7B" w14:textId="77777777" w:rsidR="004507CD" w:rsidRPr="00BA15FE" w:rsidRDefault="004507CD" w:rsidP="004507CD">
      <w:pPr>
        <w:autoSpaceDE w:val="0"/>
        <w:autoSpaceDN w:val="0"/>
        <w:adjustRightInd w:val="0"/>
        <w:spacing w:after="0" w:line="240" w:lineRule="auto"/>
        <w:rPr>
          <w:rFonts w:ascii="Times New Roman" w:eastAsia="Times New Roman" w:hAnsi="Times New Roman" w:cs="Times New Roman"/>
          <w:lang w:val="lt-LT"/>
        </w:rPr>
      </w:pPr>
      <w:r w:rsidRPr="00BA15FE">
        <w:rPr>
          <w:rFonts w:ascii="Times New Roman" w:eastAsia="Times New Roman" w:hAnsi="Times New Roman" w:cs="Times New Roman"/>
          <w:lang w:val="lt-LT"/>
        </w:rPr>
        <w:t>Vokietija</w:t>
      </w:r>
    </w:p>
    <w:p w14:paraId="66253D7C" w14:textId="77777777" w:rsidR="00BC1F9C" w:rsidRPr="00BA15FE" w:rsidRDefault="00BC1F9C" w:rsidP="00BC1F9C">
      <w:pPr>
        <w:spacing w:after="0" w:line="240" w:lineRule="auto"/>
        <w:rPr>
          <w:rFonts w:ascii="Times New Roman" w:eastAsia="Times New Roman" w:hAnsi="Times New Roman" w:cs="Times New Roman"/>
          <w:color w:val="008080"/>
          <w:u w:val="single"/>
          <w:lang w:val="lt-LT" w:eastAsia="lt-LT" w:bidi="lo-LA"/>
        </w:rPr>
      </w:pPr>
    </w:p>
    <w:p w14:paraId="66253D7D" w14:textId="77777777" w:rsidR="00BC1F9C" w:rsidRPr="00BA15FE" w:rsidRDefault="00DB1826" w:rsidP="00BC1F9C">
      <w:pPr>
        <w:spacing w:after="0" w:line="240" w:lineRule="auto"/>
        <w:jc w:val="both"/>
        <w:rPr>
          <w:rFonts w:ascii="Times New Roman" w:hAnsi="Times New Roman"/>
          <w:lang w:val="lt-LT"/>
        </w:rPr>
      </w:pPr>
      <w:r w:rsidRPr="00BA15FE">
        <w:rPr>
          <w:rFonts w:ascii="Times New Roman" w:hAnsi="Times New Roman"/>
          <w:lang w:val="lt-LT"/>
        </w:rPr>
        <w:t>Su pakuote pateikiamame lapelyje nurodomas gamintojo, atsakingo už konkrečios serijos išleidimą, pavadinimas ir adresas.</w:t>
      </w:r>
    </w:p>
    <w:p w14:paraId="66253D7E" w14:textId="77777777" w:rsidR="00DB1826" w:rsidRPr="00BA15FE" w:rsidRDefault="00DB1826" w:rsidP="00BC1F9C">
      <w:pPr>
        <w:spacing w:after="0" w:line="240" w:lineRule="auto"/>
        <w:jc w:val="both"/>
        <w:rPr>
          <w:rFonts w:ascii="Times New Roman" w:hAnsi="Times New Roman"/>
          <w:lang w:val="lt-LT"/>
        </w:rPr>
      </w:pPr>
    </w:p>
    <w:p w14:paraId="66253D7F" w14:textId="77777777" w:rsidR="00DB1826" w:rsidRPr="00BA15FE" w:rsidRDefault="00DB1826" w:rsidP="00BC1F9C">
      <w:pPr>
        <w:spacing w:after="0" w:line="240" w:lineRule="auto"/>
        <w:jc w:val="both"/>
        <w:rPr>
          <w:rFonts w:ascii="Times New Roman" w:hAnsi="Times New Roman"/>
          <w:highlight w:val="yellow"/>
          <w:lang w:val="lt-LT"/>
        </w:rPr>
      </w:pPr>
    </w:p>
    <w:p w14:paraId="66253D80" w14:textId="77777777" w:rsidR="00BC1F9C" w:rsidRPr="00BA15FE" w:rsidRDefault="00BC1F9C" w:rsidP="00BC1F9C">
      <w:pPr>
        <w:tabs>
          <w:tab w:val="left" w:pos="567"/>
        </w:tabs>
        <w:spacing w:after="0" w:line="240" w:lineRule="auto"/>
        <w:ind w:left="567" w:hanging="567"/>
        <w:outlineLvl w:val="1"/>
        <w:rPr>
          <w:rFonts w:ascii="Times New Roman" w:hAnsi="Times New Roman"/>
          <w:b/>
          <w:lang w:val="lt-LT"/>
        </w:rPr>
      </w:pPr>
      <w:bookmarkStart w:id="68" w:name="_Toc129243129"/>
      <w:bookmarkStart w:id="69" w:name="_Toc129243254"/>
      <w:r w:rsidRPr="00BA15FE">
        <w:rPr>
          <w:rFonts w:ascii="Times New Roman" w:hAnsi="Times New Roman"/>
          <w:b/>
          <w:lang w:val="lt-LT"/>
        </w:rPr>
        <w:t>B.</w:t>
      </w:r>
      <w:r w:rsidRPr="00BA15FE">
        <w:rPr>
          <w:rFonts w:ascii="Times New Roman" w:hAnsi="Times New Roman"/>
          <w:b/>
          <w:lang w:val="lt-LT"/>
        </w:rPr>
        <w:tab/>
      </w:r>
      <w:bookmarkStart w:id="70" w:name="_Toc129243130"/>
      <w:bookmarkStart w:id="71" w:name="_Toc129243255"/>
      <w:bookmarkEnd w:id="68"/>
      <w:bookmarkEnd w:id="69"/>
      <w:r w:rsidRPr="00BA15FE">
        <w:rPr>
          <w:rFonts w:ascii="Times New Roman" w:hAnsi="Times New Roman"/>
          <w:b/>
          <w:lang w:val="lt-LT"/>
        </w:rPr>
        <w:t>TIEKIMO IR VARTOJIMO SĄLYGOS AR APRIBOJIMAI</w:t>
      </w:r>
      <w:bookmarkEnd w:id="70"/>
      <w:bookmarkEnd w:id="71"/>
    </w:p>
    <w:p w14:paraId="66253D81" w14:textId="77777777" w:rsidR="00BC1F9C" w:rsidRPr="00BA15FE" w:rsidRDefault="00BC1F9C" w:rsidP="00BC1F9C">
      <w:pPr>
        <w:spacing w:after="0" w:line="240" w:lineRule="auto"/>
        <w:jc w:val="both"/>
        <w:rPr>
          <w:rFonts w:ascii="Times New Roman" w:hAnsi="Times New Roman"/>
          <w:lang w:val="lt-LT"/>
        </w:rPr>
      </w:pPr>
    </w:p>
    <w:p w14:paraId="66253D82"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Receptinis vaistinis preparatas</w:t>
      </w:r>
    </w:p>
    <w:p w14:paraId="66253D83" w14:textId="77777777" w:rsidR="00BC1F9C" w:rsidRPr="00BA15FE" w:rsidRDefault="00BC1F9C" w:rsidP="00BC1F9C">
      <w:pPr>
        <w:spacing w:after="0" w:line="240" w:lineRule="auto"/>
        <w:jc w:val="both"/>
        <w:rPr>
          <w:rFonts w:ascii="Times New Roman" w:hAnsi="Times New Roman"/>
          <w:highlight w:val="yellow"/>
          <w:lang w:val="lt-LT"/>
        </w:rPr>
      </w:pPr>
    </w:p>
    <w:p w14:paraId="66253D84"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br w:type="page"/>
      </w:r>
    </w:p>
    <w:p w14:paraId="66253D85" w14:textId="77777777" w:rsidR="00BC1F9C" w:rsidRPr="00BA15FE" w:rsidRDefault="00BC1F9C" w:rsidP="00BC1F9C">
      <w:pPr>
        <w:spacing w:after="0" w:line="240" w:lineRule="auto"/>
        <w:jc w:val="both"/>
        <w:rPr>
          <w:rFonts w:ascii="Times New Roman" w:hAnsi="Times New Roman"/>
          <w:lang w:val="lt-LT"/>
        </w:rPr>
      </w:pPr>
    </w:p>
    <w:p w14:paraId="66253D86" w14:textId="77777777" w:rsidR="00BC1F9C" w:rsidRPr="00BA15FE" w:rsidRDefault="00BC1F9C" w:rsidP="00BC1F9C">
      <w:pPr>
        <w:spacing w:after="0" w:line="240" w:lineRule="auto"/>
        <w:jc w:val="both"/>
        <w:rPr>
          <w:rFonts w:ascii="Times New Roman" w:hAnsi="Times New Roman"/>
          <w:lang w:val="lt-LT"/>
        </w:rPr>
      </w:pPr>
    </w:p>
    <w:p w14:paraId="66253D87" w14:textId="77777777" w:rsidR="00BC1F9C" w:rsidRPr="00BA15FE" w:rsidRDefault="00BC1F9C" w:rsidP="00BC1F9C">
      <w:pPr>
        <w:spacing w:after="0" w:line="240" w:lineRule="auto"/>
        <w:jc w:val="both"/>
        <w:rPr>
          <w:rFonts w:ascii="Times New Roman" w:hAnsi="Times New Roman"/>
          <w:lang w:val="lt-LT"/>
        </w:rPr>
      </w:pPr>
    </w:p>
    <w:p w14:paraId="66253D88" w14:textId="77777777" w:rsidR="00BC1F9C" w:rsidRPr="00BA15FE" w:rsidRDefault="00BC1F9C" w:rsidP="00BC1F9C">
      <w:pPr>
        <w:spacing w:after="0" w:line="240" w:lineRule="auto"/>
        <w:jc w:val="both"/>
        <w:rPr>
          <w:rFonts w:ascii="Times New Roman" w:hAnsi="Times New Roman"/>
          <w:lang w:val="lt-LT"/>
        </w:rPr>
      </w:pPr>
    </w:p>
    <w:p w14:paraId="66253D89" w14:textId="77777777" w:rsidR="00BC1F9C" w:rsidRPr="00BA15FE" w:rsidRDefault="00BC1F9C" w:rsidP="00BC1F9C">
      <w:pPr>
        <w:spacing w:after="0" w:line="240" w:lineRule="auto"/>
        <w:jc w:val="both"/>
        <w:rPr>
          <w:rFonts w:ascii="Times New Roman" w:hAnsi="Times New Roman"/>
          <w:lang w:val="lt-LT"/>
        </w:rPr>
      </w:pPr>
    </w:p>
    <w:p w14:paraId="66253D8A" w14:textId="77777777" w:rsidR="00BC1F9C" w:rsidRPr="00BA15FE" w:rsidRDefault="00BC1F9C" w:rsidP="00BC1F9C">
      <w:pPr>
        <w:spacing w:after="0" w:line="240" w:lineRule="auto"/>
        <w:jc w:val="both"/>
        <w:rPr>
          <w:rFonts w:ascii="Times New Roman" w:hAnsi="Times New Roman"/>
          <w:lang w:val="lt-LT"/>
        </w:rPr>
      </w:pPr>
    </w:p>
    <w:p w14:paraId="66253D8B" w14:textId="77777777" w:rsidR="00BC1F9C" w:rsidRPr="00BA15FE" w:rsidRDefault="00BC1F9C" w:rsidP="00BC1F9C">
      <w:pPr>
        <w:spacing w:after="0" w:line="240" w:lineRule="auto"/>
        <w:jc w:val="both"/>
        <w:rPr>
          <w:rFonts w:ascii="Times New Roman" w:hAnsi="Times New Roman"/>
          <w:lang w:val="lt-LT"/>
        </w:rPr>
      </w:pPr>
    </w:p>
    <w:p w14:paraId="66253D8C" w14:textId="77777777" w:rsidR="00BC1F9C" w:rsidRPr="00BA15FE" w:rsidRDefault="00BC1F9C" w:rsidP="00BC1F9C">
      <w:pPr>
        <w:spacing w:after="0" w:line="240" w:lineRule="auto"/>
        <w:jc w:val="both"/>
        <w:rPr>
          <w:rFonts w:ascii="Times New Roman" w:hAnsi="Times New Roman"/>
          <w:lang w:val="lt-LT"/>
        </w:rPr>
      </w:pPr>
    </w:p>
    <w:p w14:paraId="66253D8D" w14:textId="77777777" w:rsidR="00BC1F9C" w:rsidRPr="00BA15FE" w:rsidRDefault="00BC1F9C" w:rsidP="00BC1F9C">
      <w:pPr>
        <w:spacing w:after="0" w:line="240" w:lineRule="auto"/>
        <w:jc w:val="both"/>
        <w:rPr>
          <w:rFonts w:ascii="Times New Roman" w:hAnsi="Times New Roman"/>
          <w:lang w:val="lt-LT"/>
        </w:rPr>
      </w:pPr>
    </w:p>
    <w:p w14:paraId="66253D8E" w14:textId="77777777" w:rsidR="00BC1F9C" w:rsidRPr="00BA15FE" w:rsidRDefault="00BC1F9C" w:rsidP="00BC1F9C">
      <w:pPr>
        <w:spacing w:after="0" w:line="240" w:lineRule="auto"/>
        <w:jc w:val="both"/>
        <w:rPr>
          <w:rFonts w:ascii="Times New Roman" w:hAnsi="Times New Roman"/>
          <w:lang w:val="lt-LT"/>
        </w:rPr>
      </w:pPr>
    </w:p>
    <w:p w14:paraId="66253D8F" w14:textId="77777777" w:rsidR="00BC1F9C" w:rsidRPr="00BA15FE" w:rsidRDefault="00BC1F9C" w:rsidP="00BC1F9C">
      <w:pPr>
        <w:spacing w:after="0" w:line="240" w:lineRule="auto"/>
        <w:jc w:val="both"/>
        <w:rPr>
          <w:rFonts w:ascii="Times New Roman" w:hAnsi="Times New Roman"/>
          <w:lang w:val="lt-LT"/>
        </w:rPr>
      </w:pPr>
    </w:p>
    <w:p w14:paraId="66253D90" w14:textId="77777777" w:rsidR="00BC1F9C" w:rsidRPr="00BA15FE" w:rsidRDefault="00BC1F9C" w:rsidP="00BC1F9C">
      <w:pPr>
        <w:spacing w:after="0" w:line="240" w:lineRule="auto"/>
        <w:jc w:val="both"/>
        <w:rPr>
          <w:rFonts w:ascii="Times New Roman" w:hAnsi="Times New Roman"/>
          <w:lang w:val="lt-LT"/>
        </w:rPr>
      </w:pPr>
    </w:p>
    <w:p w14:paraId="66253D91" w14:textId="77777777" w:rsidR="00BC1F9C" w:rsidRPr="00BA15FE" w:rsidRDefault="00BC1F9C" w:rsidP="00BC1F9C">
      <w:pPr>
        <w:spacing w:after="0" w:line="240" w:lineRule="auto"/>
        <w:jc w:val="both"/>
        <w:rPr>
          <w:rFonts w:ascii="Times New Roman" w:hAnsi="Times New Roman"/>
          <w:lang w:val="lt-LT"/>
        </w:rPr>
      </w:pPr>
    </w:p>
    <w:p w14:paraId="66253D92" w14:textId="77777777" w:rsidR="00BC1F9C" w:rsidRPr="00BA15FE" w:rsidRDefault="00BC1F9C" w:rsidP="00BC1F9C">
      <w:pPr>
        <w:spacing w:after="0" w:line="240" w:lineRule="auto"/>
        <w:jc w:val="both"/>
        <w:rPr>
          <w:rFonts w:ascii="Times New Roman" w:hAnsi="Times New Roman"/>
          <w:lang w:val="lt-LT"/>
        </w:rPr>
      </w:pPr>
    </w:p>
    <w:p w14:paraId="66253D93" w14:textId="77777777" w:rsidR="00BC1F9C" w:rsidRPr="00BA15FE" w:rsidRDefault="00BC1F9C" w:rsidP="00BC1F9C">
      <w:pPr>
        <w:spacing w:after="0" w:line="240" w:lineRule="auto"/>
        <w:jc w:val="both"/>
        <w:rPr>
          <w:rFonts w:ascii="Times New Roman" w:hAnsi="Times New Roman"/>
          <w:lang w:val="lt-LT"/>
        </w:rPr>
      </w:pPr>
    </w:p>
    <w:p w14:paraId="66253D94" w14:textId="77777777" w:rsidR="00BC1F9C" w:rsidRPr="00BA15FE" w:rsidRDefault="00BC1F9C" w:rsidP="00BC1F9C">
      <w:pPr>
        <w:spacing w:after="0" w:line="240" w:lineRule="auto"/>
        <w:jc w:val="both"/>
        <w:rPr>
          <w:rFonts w:ascii="Times New Roman" w:hAnsi="Times New Roman"/>
          <w:lang w:val="lt-LT"/>
        </w:rPr>
      </w:pPr>
    </w:p>
    <w:p w14:paraId="66253D95" w14:textId="77777777" w:rsidR="00BC1F9C" w:rsidRPr="00BA15FE" w:rsidRDefault="00BC1F9C" w:rsidP="00BC1F9C">
      <w:pPr>
        <w:spacing w:after="0" w:line="240" w:lineRule="auto"/>
        <w:jc w:val="both"/>
        <w:rPr>
          <w:rFonts w:ascii="Times New Roman" w:hAnsi="Times New Roman"/>
          <w:lang w:val="lt-LT"/>
        </w:rPr>
      </w:pPr>
    </w:p>
    <w:p w14:paraId="66253D96" w14:textId="77777777" w:rsidR="00BC1F9C" w:rsidRPr="00BA15FE" w:rsidRDefault="00BC1F9C" w:rsidP="00BC1F9C">
      <w:pPr>
        <w:spacing w:after="0" w:line="240" w:lineRule="auto"/>
        <w:jc w:val="both"/>
        <w:rPr>
          <w:rFonts w:ascii="Times New Roman" w:hAnsi="Times New Roman"/>
          <w:lang w:val="lt-LT"/>
        </w:rPr>
      </w:pPr>
    </w:p>
    <w:p w14:paraId="66253D97" w14:textId="77777777" w:rsidR="00BC1F9C" w:rsidRPr="00BA15FE" w:rsidRDefault="00BC1F9C" w:rsidP="00BC1F9C">
      <w:pPr>
        <w:spacing w:after="0" w:line="240" w:lineRule="auto"/>
        <w:jc w:val="both"/>
        <w:rPr>
          <w:rFonts w:ascii="Times New Roman" w:hAnsi="Times New Roman"/>
          <w:lang w:val="lt-LT"/>
        </w:rPr>
      </w:pPr>
    </w:p>
    <w:p w14:paraId="66253D98" w14:textId="77777777" w:rsidR="00BC1F9C" w:rsidRPr="00BA15FE" w:rsidRDefault="00BC1F9C" w:rsidP="00BC1F9C">
      <w:pPr>
        <w:spacing w:after="0" w:line="240" w:lineRule="auto"/>
        <w:jc w:val="both"/>
        <w:rPr>
          <w:rFonts w:ascii="Times New Roman" w:hAnsi="Times New Roman"/>
          <w:lang w:val="lt-LT"/>
        </w:rPr>
      </w:pPr>
    </w:p>
    <w:p w14:paraId="66253D99" w14:textId="77777777" w:rsidR="00BC1F9C" w:rsidRPr="00BA15FE" w:rsidRDefault="00BC1F9C" w:rsidP="00BC1F9C">
      <w:pPr>
        <w:spacing w:after="0" w:line="240" w:lineRule="auto"/>
        <w:jc w:val="both"/>
        <w:rPr>
          <w:rFonts w:ascii="Times New Roman" w:hAnsi="Times New Roman"/>
          <w:lang w:val="lt-LT"/>
        </w:rPr>
      </w:pPr>
    </w:p>
    <w:p w14:paraId="66253D9A" w14:textId="77777777" w:rsidR="00BC1F9C" w:rsidRPr="00BA15FE" w:rsidRDefault="00BC1F9C" w:rsidP="00BC1F9C">
      <w:pPr>
        <w:spacing w:after="0" w:line="240" w:lineRule="auto"/>
        <w:jc w:val="both"/>
        <w:rPr>
          <w:rFonts w:ascii="Times New Roman" w:hAnsi="Times New Roman"/>
          <w:b/>
          <w:lang w:val="lt-LT"/>
        </w:rPr>
      </w:pPr>
    </w:p>
    <w:p w14:paraId="66253D9B"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bookmarkStart w:id="72" w:name="_Toc129243134"/>
      <w:bookmarkStart w:id="73" w:name="_Toc129243259"/>
      <w:r w:rsidRPr="00BA15FE">
        <w:rPr>
          <w:rFonts w:ascii="Times New Roman" w:hAnsi="Times New Roman"/>
          <w:b/>
          <w:caps/>
          <w:lang w:val="lt-LT"/>
        </w:rPr>
        <w:t>III PRIEDAS</w:t>
      </w:r>
      <w:bookmarkEnd w:id="72"/>
      <w:bookmarkEnd w:id="73"/>
    </w:p>
    <w:p w14:paraId="66253D9C" w14:textId="77777777" w:rsidR="00BC1F9C" w:rsidRPr="00BA15FE" w:rsidRDefault="00BC1F9C" w:rsidP="00BC1F9C">
      <w:pPr>
        <w:spacing w:after="0" w:line="240" w:lineRule="auto"/>
        <w:jc w:val="both"/>
        <w:rPr>
          <w:rFonts w:ascii="Times New Roman" w:hAnsi="Times New Roman"/>
          <w:b/>
          <w:lang w:val="lt-LT"/>
        </w:rPr>
      </w:pPr>
    </w:p>
    <w:p w14:paraId="66253D9D"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bookmarkStart w:id="74" w:name="_Toc129243135"/>
      <w:bookmarkStart w:id="75" w:name="_Toc129243260"/>
      <w:r w:rsidRPr="00BA15FE">
        <w:rPr>
          <w:rFonts w:ascii="Times New Roman" w:hAnsi="Times New Roman"/>
          <w:b/>
          <w:caps/>
          <w:lang w:val="lt-LT"/>
        </w:rPr>
        <w:t>ŽENKLINIMAS IR PAKUOTĖS LAPELIS</w:t>
      </w:r>
      <w:bookmarkEnd w:id="74"/>
      <w:bookmarkEnd w:id="75"/>
    </w:p>
    <w:p w14:paraId="66253D9E"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br w:type="page"/>
      </w:r>
    </w:p>
    <w:p w14:paraId="66253D9F" w14:textId="77777777" w:rsidR="00BC1F9C" w:rsidRPr="00BA15FE" w:rsidRDefault="00BC1F9C" w:rsidP="00BC1F9C">
      <w:pPr>
        <w:spacing w:after="0" w:line="240" w:lineRule="auto"/>
        <w:jc w:val="both"/>
        <w:rPr>
          <w:rFonts w:ascii="Times New Roman" w:hAnsi="Times New Roman"/>
          <w:lang w:val="lt-LT"/>
        </w:rPr>
      </w:pPr>
    </w:p>
    <w:p w14:paraId="66253DA0" w14:textId="77777777" w:rsidR="00BC1F9C" w:rsidRPr="00BA15FE" w:rsidRDefault="00BC1F9C" w:rsidP="00BC1F9C">
      <w:pPr>
        <w:spacing w:after="0" w:line="240" w:lineRule="auto"/>
        <w:jc w:val="both"/>
        <w:rPr>
          <w:rFonts w:ascii="Times New Roman" w:hAnsi="Times New Roman"/>
          <w:lang w:val="lt-LT"/>
        </w:rPr>
      </w:pPr>
    </w:p>
    <w:p w14:paraId="66253DA1" w14:textId="77777777" w:rsidR="00BC1F9C" w:rsidRPr="00BA15FE" w:rsidRDefault="00BC1F9C" w:rsidP="00BC1F9C">
      <w:pPr>
        <w:spacing w:after="0" w:line="240" w:lineRule="auto"/>
        <w:jc w:val="both"/>
        <w:rPr>
          <w:rFonts w:ascii="Times New Roman" w:hAnsi="Times New Roman"/>
          <w:lang w:val="lt-LT"/>
        </w:rPr>
      </w:pPr>
    </w:p>
    <w:p w14:paraId="66253DA2" w14:textId="77777777" w:rsidR="00BC1F9C" w:rsidRPr="00BA15FE" w:rsidRDefault="00BC1F9C" w:rsidP="00BC1F9C">
      <w:pPr>
        <w:spacing w:after="0" w:line="240" w:lineRule="auto"/>
        <w:jc w:val="both"/>
        <w:rPr>
          <w:rFonts w:ascii="Times New Roman" w:hAnsi="Times New Roman"/>
          <w:lang w:val="lt-LT"/>
        </w:rPr>
      </w:pPr>
    </w:p>
    <w:p w14:paraId="66253DA3" w14:textId="77777777" w:rsidR="00BC1F9C" w:rsidRPr="00BA15FE" w:rsidRDefault="00BC1F9C" w:rsidP="00BC1F9C">
      <w:pPr>
        <w:spacing w:after="0" w:line="240" w:lineRule="auto"/>
        <w:jc w:val="both"/>
        <w:rPr>
          <w:rFonts w:ascii="Times New Roman" w:hAnsi="Times New Roman"/>
          <w:lang w:val="lt-LT"/>
        </w:rPr>
      </w:pPr>
    </w:p>
    <w:p w14:paraId="66253DA4" w14:textId="77777777" w:rsidR="00BC1F9C" w:rsidRPr="00BA15FE" w:rsidRDefault="00BC1F9C" w:rsidP="00BC1F9C">
      <w:pPr>
        <w:spacing w:after="0" w:line="240" w:lineRule="auto"/>
        <w:jc w:val="both"/>
        <w:rPr>
          <w:rFonts w:ascii="Times New Roman" w:hAnsi="Times New Roman"/>
          <w:lang w:val="lt-LT"/>
        </w:rPr>
      </w:pPr>
    </w:p>
    <w:p w14:paraId="66253DA5" w14:textId="77777777" w:rsidR="00BC1F9C" w:rsidRPr="00BA15FE" w:rsidRDefault="00BC1F9C" w:rsidP="00BC1F9C">
      <w:pPr>
        <w:spacing w:after="0" w:line="240" w:lineRule="auto"/>
        <w:jc w:val="both"/>
        <w:rPr>
          <w:rFonts w:ascii="Times New Roman" w:hAnsi="Times New Roman"/>
          <w:lang w:val="lt-LT"/>
        </w:rPr>
      </w:pPr>
    </w:p>
    <w:p w14:paraId="66253DA6" w14:textId="77777777" w:rsidR="00BC1F9C" w:rsidRPr="00BA15FE" w:rsidRDefault="00BC1F9C" w:rsidP="00BC1F9C">
      <w:pPr>
        <w:spacing w:after="0" w:line="240" w:lineRule="auto"/>
        <w:jc w:val="both"/>
        <w:rPr>
          <w:rFonts w:ascii="Times New Roman" w:hAnsi="Times New Roman"/>
          <w:lang w:val="lt-LT"/>
        </w:rPr>
      </w:pPr>
    </w:p>
    <w:p w14:paraId="66253DA7" w14:textId="77777777" w:rsidR="00BC1F9C" w:rsidRPr="00BA15FE" w:rsidRDefault="00BC1F9C" w:rsidP="00BC1F9C">
      <w:pPr>
        <w:spacing w:after="0" w:line="240" w:lineRule="auto"/>
        <w:jc w:val="both"/>
        <w:rPr>
          <w:rFonts w:ascii="Times New Roman" w:hAnsi="Times New Roman"/>
          <w:lang w:val="lt-LT"/>
        </w:rPr>
      </w:pPr>
    </w:p>
    <w:p w14:paraId="66253DA8" w14:textId="77777777" w:rsidR="00BC1F9C" w:rsidRPr="00BA15FE" w:rsidRDefault="00BC1F9C" w:rsidP="00BC1F9C">
      <w:pPr>
        <w:spacing w:after="0" w:line="240" w:lineRule="auto"/>
        <w:jc w:val="both"/>
        <w:rPr>
          <w:rFonts w:ascii="Times New Roman" w:hAnsi="Times New Roman"/>
          <w:lang w:val="lt-LT"/>
        </w:rPr>
      </w:pPr>
    </w:p>
    <w:p w14:paraId="66253DA9" w14:textId="77777777" w:rsidR="00BC1F9C" w:rsidRPr="00BA15FE" w:rsidRDefault="00BC1F9C" w:rsidP="00BC1F9C">
      <w:pPr>
        <w:spacing w:after="0" w:line="240" w:lineRule="auto"/>
        <w:jc w:val="both"/>
        <w:rPr>
          <w:rFonts w:ascii="Times New Roman" w:hAnsi="Times New Roman"/>
          <w:lang w:val="lt-LT"/>
        </w:rPr>
      </w:pPr>
    </w:p>
    <w:p w14:paraId="66253DAA" w14:textId="77777777" w:rsidR="00BC1F9C" w:rsidRPr="00BA15FE" w:rsidRDefault="00BC1F9C" w:rsidP="00BC1F9C">
      <w:pPr>
        <w:spacing w:after="0" w:line="240" w:lineRule="auto"/>
        <w:jc w:val="both"/>
        <w:rPr>
          <w:rFonts w:ascii="Times New Roman" w:hAnsi="Times New Roman"/>
          <w:lang w:val="lt-LT"/>
        </w:rPr>
      </w:pPr>
    </w:p>
    <w:p w14:paraId="66253DAB" w14:textId="77777777" w:rsidR="00BC1F9C" w:rsidRPr="00BA15FE" w:rsidRDefault="00BC1F9C" w:rsidP="00BC1F9C">
      <w:pPr>
        <w:spacing w:after="0" w:line="240" w:lineRule="auto"/>
        <w:jc w:val="both"/>
        <w:rPr>
          <w:rFonts w:ascii="Times New Roman" w:hAnsi="Times New Roman"/>
          <w:lang w:val="lt-LT"/>
        </w:rPr>
      </w:pPr>
    </w:p>
    <w:p w14:paraId="66253DAC" w14:textId="77777777" w:rsidR="00BC1F9C" w:rsidRPr="00BA15FE" w:rsidRDefault="00BC1F9C" w:rsidP="00BC1F9C">
      <w:pPr>
        <w:spacing w:after="0" w:line="240" w:lineRule="auto"/>
        <w:jc w:val="both"/>
        <w:rPr>
          <w:rFonts w:ascii="Times New Roman" w:hAnsi="Times New Roman"/>
          <w:lang w:val="lt-LT"/>
        </w:rPr>
      </w:pPr>
    </w:p>
    <w:p w14:paraId="66253DAD" w14:textId="77777777" w:rsidR="00BC1F9C" w:rsidRPr="00BA15FE" w:rsidRDefault="00BC1F9C" w:rsidP="00BC1F9C">
      <w:pPr>
        <w:spacing w:after="0" w:line="240" w:lineRule="auto"/>
        <w:jc w:val="both"/>
        <w:rPr>
          <w:rFonts w:ascii="Times New Roman" w:hAnsi="Times New Roman"/>
          <w:lang w:val="lt-LT"/>
        </w:rPr>
      </w:pPr>
    </w:p>
    <w:p w14:paraId="66253DAE" w14:textId="77777777" w:rsidR="00BC1F9C" w:rsidRPr="00BA15FE" w:rsidRDefault="00BC1F9C" w:rsidP="00BC1F9C">
      <w:pPr>
        <w:spacing w:after="0" w:line="240" w:lineRule="auto"/>
        <w:jc w:val="both"/>
        <w:rPr>
          <w:rFonts w:ascii="Times New Roman" w:hAnsi="Times New Roman"/>
          <w:lang w:val="lt-LT"/>
        </w:rPr>
      </w:pPr>
    </w:p>
    <w:p w14:paraId="66253DAF" w14:textId="77777777" w:rsidR="00BC1F9C" w:rsidRPr="00BA15FE" w:rsidRDefault="00BC1F9C" w:rsidP="00BC1F9C">
      <w:pPr>
        <w:spacing w:after="0" w:line="240" w:lineRule="auto"/>
        <w:jc w:val="both"/>
        <w:rPr>
          <w:rFonts w:ascii="Times New Roman" w:hAnsi="Times New Roman"/>
          <w:lang w:val="lt-LT"/>
        </w:rPr>
      </w:pPr>
    </w:p>
    <w:p w14:paraId="66253DB0" w14:textId="77777777" w:rsidR="00BC1F9C" w:rsidRPr="00BA15FE" w:rsidRDefault="00BC1F9C" w:rsidP="00BC1F9C">
      <w:pPr>
        <w:spacing w:after="0" w:line="240" w:lineRule="auto"/>
        <w:jc w:val="both"/>
        <w:rPr>
          <w:rFonts w:ascii="Times New Roman" w:hAnsi="Times New Roman"/>
          <w:lang w:val="lt-LT"/>
        </w:rPr>
      </w:pPr>
    </w:p>
    <w:p w14:paraId="66253DB1" w14:textId="77777777" w:rsidR="00BC1F9C" w:rsidRPr="00BA15FE" w:rsidRDefault="00BC1F9C" w:rsidP="00BC1F9C">
      <w:pPr>
        <w:spacing w:after="0" w:line="240" w:lineRule="auto"/>
        <w:jc w:val="both"/>
        <w:rPr>
          <w:rFonts w:ascii="Times New Roman" w:hAnsi="Times New Roman"/>
          <w:lang w:val="lt-LT"/>
        </w:rPr>
      </w:pPr>
    </w:p>
    <w:p w14:paraId="66253DB2" w14:textId="77777777" w:rsidR="00BC1F9C" w:rsidRPr="00BA15FE" w:rsidRDefault="00BC1F9C" w:rsidP="00BC1F9C">
      <w:pPr>
        <w:spacing w:after="0" w:line="240" w:lineRule="auto"/>
        <w:jc w:val="both"/>
        <w:rPr>
          <w:rFonts w:ascii="Times New Roman" w:hAnsi="Times New Roman"/>
          <w:lang w:val="lt-LT"/>
        </w:rPr>
      </w:pPr>
    </w:p>
    <w:p w14:paraId="66253DB3" w14:textId="77777777" w:rsidR="00BC1F9C" w:rsidRPr="00BA15FE" w:rsidRDefault="00BC1F9C" w:rsidP="00BC1F9C">
      <w:pPr>
        <w:spacing w:after="0" w:line="240" w:lineRule="auto"/>
        <w:jc w:val="both"/>
        <w:rPr>
          <w:rFonts w:ascii="Times New Roman" w:hAnsi="Times New Roman"/>
          <w:lang w:val="lt-LT"/>
        </w:rPr>
      </w:pPr>
    </w:p>
    <w:p w14:paraId="66253DB4" w14:textId="77777777" w:rsidR="00BC1F9C" w:rsidRPr="00BA15FE" w:rsidRDefault="00BC1F9C" w:rsidP="00BC1F9C">
      <w:pPr>
        <w:spacing w:after="0" w:line="240" w:lineRule="auto"/>
        <w:jc w:val="both"/>
        <w:rPr>
          <w:rFonts w:ascii="Times New Roman" w:hAnsi="Times New Roman"/>
          <w:lang w:val="lt-LT"/>
        </w:rPr>
      </w:pPr>
    </w:p>
    <w:p w14:paraId="66253DB5"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bookmarkStart w:id="76" w:name="_Toc129243136"/>
      <w:bookmarkStart w:id="77" w:name="_Toc129243261"/>
      <w:r w:rsidRPr="00BA15FE">
        <w:rPr>
          <w:rFonts w:ascii="Times New Roman" w:hAnsi="Times New Roman"/>
          <w:b/>
          <w:caps/>
          <w:lang w:val="lt-LT"/>
        </w:rPr>
        <w:t>A. ŽENKLINIMAS</w:t>
      </w:r>
      <w:bookmarkEnd w:id="76"/>
      <w:bookmarkEnd w:id="77"/>
    </w:p>
    <w:p w14:paraId="66253DB6"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br w:type="page"/>
      </w:r>
    </w:p>
    <w:p w14:paraId="66253DB7"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lastRenderedPageBreak/>
        <w:t>INFORMACIJA ANT IŠORINĖS PAKUOTĖS</w:t>
      </w:r>
    </w:p>
    <w:p w14:paraId="66253DB8"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p>
    <w:p w14:paraId="66253DB9"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 xml:space="preserve">KARTONO DĖŽUTĖ </w:t>
      </w:r>
    </w:p>
    <w:p w14:paraId="66253DBA" w14:textId="77777777" w:rsidR="00BC1F9C" w:rsidRPr="00BA15FE" w:rsidRDefault="00BC1F9C" w:rsidP="00BC1F9C">
      <w:pPr>
        <w:spacing w:after="0" w:line="240" w:lineRule="auto"/>
        <w:jc w:val="both"/>
        <w:rPr>
          <w:rFonts w:ascii="Times New Roman" w:hAnsi="Times New Roman"/>
          <w:lang w:val="lt-LT"/>
        </w:rPr>
      </w:pPr>
    </w:p>
    <w:p w14:paraId="66253DBB" w14:textId="77777777" w:rsidR="00BC1F9C" w:rsidRPr="00BA15FE" w:rsidRDefault="00BC1F9C" w:rsidP="00BC1F9C">
      <w:pPr>
        <w:spacing w:after="0" w:line="240" w:lineRule="auto"/>
        <w:jc w:val="both"/>
        <w:rPr>
          <w:rFonts w:ascii="Times New Roman" w:hAnsi="Times New Roman"/>
          <w:lang w:val="lt-LT"/>
        </w:rPr>
      </w:pPr>
    </w:p>
    <w:p w14:paraId="66253DBC"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1.</w:t>
      </w:r>
      <w:r w:rsidRPr="00BA15FE">
        <w:rPr>
          <w:rFonts w:ascii="Times New Roman" w:hAnsi="Times New Roman"/>
          <w:b/>
          <w:lang w:val="lt-LT"/>
        </w:rPr>
        <w:tab/>
        <w:t>VAISTINIO PREPARATO PAVADINIMAS</w:t>
      </w:r>
    </w:p>
    <w:p w14:paraId="66253DBD" w14:textId="77777777" w:rsidR="00BC1F9C" w:rsidRPr="00BA15FE" w:rsidRDefault="00BC1F9C" w:rsidP="00BC1F9C">
      <w:pPr>
        <w:spacing w:after="0" w:line="240" w:lineRule="auto"/>
        <w:rPr>
          <w:rFonts w:ascii="Times New Roman" w:hAnsi="Times New Roman"/>
          <w:lang w:val="lt-LT"/>
        </w:rPr>
      </w:pPr>
    </w:p>
    <w:p w14:paraId="66253DBE"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Nexium 10 mg skrandyje neirios granulės geriamajai suspensijai</w:t>
      </w:r>
    </w:p>
    <w:p w14:paraId="66253DBF"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Esomeprazolum</w:t>
      </w:r>
    </w:p>
    <w:p w14:paraId="66253DC0" w14:textId="77777777" w:rsidR="00BC1F9C" w:rsidRPr="00BA15FE" w:rsidRDefault="00BC1F9C" w:rsidP="00BC1F9C">
      <w:pPr>
        <w:spacing w:after="0" w:line="240" w:lineRule="auto"/>
        <w:rPr>
          <w:rFonts w:ascii="Times New Roman" w:hAnsi="Times New Roman"/>
          <w:lang w:val="lt-LT"/>
        </w:rPr>
      </w:pPr>
    </w:p>
    <w:p w14:paraId="66253DC1" w14:textId="77777777" w:rsidR="00BC1F9C" w:rsidRPr="00BA15FE" w:rsidRDefault="00BC1F9C" w:rsidP="00BC1F9C">
      <w:pPr>
        <w:spacing w:after="0" w:line="240" w:lineRule="auto"/>
        <w:rPr>
          <w:rFonts w:ascii="Times New Roman" w:hAnsi="Times New Roman"/>
          <w:lang w:val="lt-LT"/>
        </w:rPr>
      </w:pPr>
    </w:p>
    <w:p w14:paraId="66253DC2"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2.</w:t>
      </w:r>
      <w:r w:rsidRPr="00BA15FE">
        <w:rPr>
          <w:rFonts w:ascii="Times New Roman" w:hAnsi="Times New Roman"/>
          <w:b/>
          <w:lang w:val="lt-LT"/>
        </w:rPr>
        <w:tab/>
        <w:t>VEIKLIOJI MEDŽIAGA IR JOS KIEKIS</w:t>
      </w:r>
    </w:p>
    <w:p w14:paraId="66253DC3" w14:textId="77777777" w:rsidR="00BC1F9C" w:rsidRPr="00BA15FE" w:rsidRDefault="00BC1F9C" w:rsidP="00BC1F9C">
      <w:pPr>
        <w:spacing w:after="0" w:line="240" w:lineRule="auto"/>
        <w:jc w:val="both"/>
        <w:rPr>
          <w:rFonts w:ascii="Times New Roman" w:hAnsi="Times New Roman"/>
          <w:lang w:val="lt-LT"/>
        </w:rPr>
      </w:pPr>
    </w:p>
    <w:p w14:paraId="66253DC4" w14:textId="77777777" w:rsidR="00BC1F9C" w:rsidRPr="00BA15FE" w:rsidRDefault="00BC1F9C" w:rsidP="00BC1F9C">
      <w:pPr>
        <w:spacing w:after="0" w:line="240" w:lineRule="auto"/>
        <w:rPr>
          <w:rFonts w:ascii="Times New Roman" w:hAnsi="Times New Roman"/>
          <w:color w:val="008080"/>
          <w:highlight w:val="green"/>
          <w:lang w:val="lt-LT"/>
        </w:rPr>
      </w:pPr>
      <w:r w:rsidRPr="00BA15FE">
        <w:rPr>
          <w:rFonts w:ascii="Times New Roman" w:hAnsi="Times New Roman"/>
          <w:lang w:val="lt-LT"/>
        </w:rPr>
        <w:t>Kiekviename paketėlyje yra ezomeprazolo magnio druskos trihidrato, atitinkančio 10 mg ezomeprazolo.</w:t>
      </w:r>
    </w:p>
    <w:p w14:paraId="66253DC5" w14:textId="77777777" w:rsidR="00BC1F9C" w:rsidRPr="00BA15FE" w:rsidRDefault="00BC1F9C" w:rsidP="00BC1F9C">
      <w:pPr>
        <w:spacing w:after="0" w:line="240" w:lineRule="auto"/>
        <w:rPr>
          <w:rFonts w:ascii="Times New Roman" w:hAnsi="Times New Roman"/>
          <w:color w:val="008080"/>
          <w:highlight w:val="green"/>
          <w:lang w:val="lt-LT"/>
        </w:rPr>
      </w:pPr>
    </w:p>
    <w:p w14:paraId="66253DC6" w14:textId="77777777" w:rsidR="00BC1F9C" w:rsidRPr="00BA15FE" w:rsidRDefault="00BC1F9C" w:rsidP="00BC1F9C">
      <w:pPr>
        <w:spacing w:after="0" w:line="240" w:lineRule="auto"/>
        <w:rPr>
          <w:rFonts w:ascii="Times New Roman" w:hAnsi="Times New Roman"/>
          <w:color w:val="008080"/>
          <w:lang w:val="lt-LT"/>
        </w:rPr>
      </w:pPr>
    </w:p>
    <w:p w14:paraId="66253DC7"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highlight w:val="lightGray"/>
          <w:lang w:val="lt-LT"/>
        </w:rPr>
      </w:pPr>
      <w:r w:rsidRPr="00BA15FE">
        <w:rPr>
          <w:rFonts w:ascii="Times New Roman" w:hAnsi="Times New Roman"/>
          <w:b/>
          <w:lang w:val="lt-LT"/>
        </w:rPr>
        <w:t>3.</w:t>
      </w:r>
      <w:r w:rsidRPr="00BA15FE">
        <w:rPr>
          <w:rFonts w:ascii="Times New Roman" w:hAnsi="Times New Roman"/>
          <w:b/>
          <w:lang w:val="lt-LT"/>
        </w:rPr>
        <w:tab/>
        <w:t>PAGALBINIŲ MEDŽIAGŲ SĄRAŠAS</w:t>
      </w:r>
    </w:p>
    <w:p w14:paraId="66253DC8" w14:textId="77777777" w:rsidR="00BC1F9C" w:rsidRPr="00BA15FE" w:rsidRDefault="00BC1F9C" w:rsidP="00BC1F9C">
      <w:pPr>
        <w:spacing w:after="0" w:line="240" w:lineRule="auto"/>
        <w:rPr>
          <w:rFonts w:ascii="Times New Roman" w:hAnsi="Times New Roman"/>
          <w:lang w:val="lt-LT"/>
        </w:rPr>
      </w:pPr>
    </w:p>
    <w:p w14:paraId="66253DC9"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Sudėtyje yra sacharozės, gliukozės. </w:t>
      </w:r>
    </w:p>
    <w:p w14:paraId="66253DCA" w14:textId="77777777" w:rsidR="00BC1F9C" w:rsidRPr="00BA15FE" w:rsidRDefault="00BC1F9C" w:rsidP="00BC1F9C">
      <w:pPr>
        <w:spacing w:after="0" w:line="240" w:lineRule="auto"/>
        <w:rPr>
          <w:rFonts w:ascii="Times New Roman" w:hAnsi="Times New Roman"/>
          <w:lang w:val="lt-LT"/>
        </w:rPr>
      </w:pPr>
    </w:p>
    <w:p w14:paraId="66253DCB" w14:textId="77777777" w:rsidR="00BC1F9C" w:rsidRPr="00BA15FE" w:rsidRDefault="00BC1F9C" w:rsidP="00BC1F9C">
      <w:pPr>
        <w:spacing w:after="0" w:line="240" w:lineRule="auto"/>
        <w:rPr>
          <w:rFonts w:ascii="Times New Roman" w:hAnsi="Times New Roman"/>
          <w:color w:val="008080"/>
          <w:lang w:val="lt-LT"/>
        </w:rPr>
      </w:pPr>
    </w:p>
    <w:p w14:paraId="66253DCC"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4.</w:t>
      </w:r>
      <w:r w:rsidRPr="00BA15FE">
        <w:rPr>
          <w:rFonts w:ascii="Times New Roman" w:hAnsi="Times New Roman"/>
          <w:b/>
          <w:lang w:val="lt-LT"/>
        </w:rPr>
        <w:tab/>
        <w:t>FARMACINĖ FORMA IR KIEKIS PAKUOTĖJE</w:t>
      </w:r>
    </w:p>
    <w:p w14:paraId="66253DCD" w14:textId="77777777" w:rsidR="00BC1F9C" w:rsidRPr="00BA15FE" w:rsidRDefault="00BC1F9C" w:rsidP="00BC1F9C">
      <w:pPr>
        <w:spacing w:after="0" w:line="240" w:lineRule="auto"/>
        <w:jc w:val="both"/>
        <w:rPr>
          <w:rFonts w:ascii="Times New Roman" w:hAnsi="Times New Roman"/>
          <w:lang w:val="lt-LT"/>
        </w:rPr>
      </w:pPr>
    </w:p>
    <w:p w14:paraId="66253DCE"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Skrandyje neirios granulės geriamajai suspensijai</w:t>
      </w:r>
    </w:p>
    <w:p w14:paraId="66253DCF"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28 paketėliai</w:t>
      </w:r>
    </w:p>
    <w:p w14:paraId="66253DD0"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highlight w:val="lightGray"/>
          <w:lang w:val="lt-LT"/>
        </w:rPr>
        <w:t>30 paketėlių</w:t>
      </w:r>
    </w:p>
    <w:p w14:paraId="66253DD1" w14:textId="77777777" w:rsidR="00BC1F9C" w:rsidRPr="00BA15FE" w:rsidRDefault="00BC1F9C" w:rsidP="00BC1F9C">
      <w:pPr>
        <w:spacing w:after="0" w:line="240" w:lineRule="auto"/>
        <w:jc w:val="both"/>
        <w:rPr>
          <w:rFonts w:ascii="Times New Roman" w:hAnsi="Times New Roman"/>
          <w:lang w:val="lt-LT"/>
        </w:rPr>
      </w:pPr>
    </w:p>
    <w:p w14:paraId="66253DD2" w14:textId="77777777" w:rsidR="00BC1F9C" w:rsidRPr="00BA15FE" w:rsidRDefault="00BC1F9C" w:rsidP="00BC1F9C">
      <w:pPr>
        <w:spacing w:after="0" w:line="240" w:lineRule="auto"/>
        <w:jc w:val="both"/>
        <w:rPr>
          <w:rFonts w:ascii="Times New Roman" w:hAnsi="Times New Roman"/>
          <w:lang w:val="lt-LT"/>
        </w:rPr>
      </w:pPr>
    </w:p>
    <w:p w14:paraId="66253DD3"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highlight w:val="lightGray"/>
          <w:lang w:val="lt-LT"/>
        </w:rPr>
      </w:pPr>
      <w:r w:rsidRPr="00BA15FE">
        <w:rPr>
          <w:rFonts w:ascii="Times New Roman" w:hAnsi="Times New Roman"/>
          <w:b/>
          <w:lang w:val="lt-LT"/>
        </w:rPr>
        <w:t>5.</w:t>
      </w:r>
      <w:r w:rsidRPr="00BA15FE">
        <w:rPr>
          <w:rFonts w:ascii="Times New Roman" w:hAnsi="Times New Roman"/>
          <w:b/>
          <w:lang w:val="lt-LT"/>
        </w:rPr>
        <w:tab/>
        <w:t>VARTOJIMO METODAS IR BŪDAS</w:t>
      </w:r>
    </w:p>
    <w:p w14:paraId="66253DD4" w14:textId="77777777" w:rsidR="00BC1F9C" w:rsidRPr="00BA15FE" w:rsidRDefault="00BC1F9C" w:rsidP="00BC1F9C">
      <w:pPr>
        <w:spacing w:after="0" w:line="240" w:lineRule="auto"/>
        <w:jc w:val="both"/>
        <w:rPr>
          <w:rFonts w:ascii="Times New Roman" w:hAnsi="Times New Roman"/>
          <w:lang w:val="lt-LT"/>
        </w:rPr>
      </w:pPr>
    </w:p>
    <w:p w14:paraId="66253DD5"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Vartoti per burną.</w:t>
      </w:r>
    </w:p>
    <w:p w14:paraId="66253DD6"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Prieš vartojimą perskaitykite pakuotės lapelį.</w:t>
      </w:r>
    </w:p>
    <w:p w14:paraId="66253DD7" w14:textId="77777777" w:rsidR="00BC1F9C" w:rsidRPr="00BA15FE" w:rsidRDefault="00BC1F9C" w:rsidP="00BC1F9C">
      <w:pPr>
        <w:spacing w:after="0" w:line="240" w:lineRule="auto"/>
        <w:jc w:val="both"/>
        <w:rPr>
          <w:rFonts w:ascii="Times New Roman" w:hAnsi="Times New Roman"/>
          <w:lang w:val="lt-LT"/>
        </w:rPr>
      </w:pPr>
    </w:p>
    <w:p w14:paraId="66253DD8" w14:textId="77777777" w:rsidR="00BC1F9C" w:rsidRPr="00BA15FE" w:rsidRDefault="00BC1F9C" w:rsidP="00BC1F9C">
      <w:pPr>
        <w:spacing w:after="0" w:line="240" w:lineRule="auto"/>
        <w:jc w:val="both"/>
        <w:rPr>
          <w:rFonts w:ascii="Times New Roman" w:hAnsi="Times New Roman"/>
          <w:lang w:val="lt-LT"/>
        </w:rPr>
      </w:pPr>
    </w:p>
    <w:p w14:paraId="66253DD9"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6.</w:t>
      </w:r>
      <w:r w:rsidRPr="00BA15FE">
        <w:rPr>
          <w:rFonts w:ascii="Times New Roman" w:hAnsi="Times New Roman"/>
          <w:b/>
          <w:lang w:val="lt-LT"/>
        </w:rPr>
        <w:tab/>
        <w:t>SPECIALUS ĮSPĖJIMAS, KAD VAISTINĮ PREPARATĄ BŪTINA LAIKYTI VAIKAMS NEPASTEBIMOJE IR NEPASIEKIAMOJE VIETOJE</w:t>
      </w:r>
    </w:p>
    <w:p w14:paraId="66253DDA" w14:textId="77777777" w:rsidR="00BC1F9C" w:rsidRPr="00BA15FE" w:rsidRDefault="00BC1F9C" w:rsidP="00BC1F9C">
      <w:pPr>
        <w:spacing w:after="0" w:line="240" w:lineRule="auto"/>
        <w:jc w:val="both"/>
        <w:rPr>
          <w:rFonts w:ascii="Times New Roman" w:hAnsi="Times New Roman"/>
          <w:lang w:val="lt-LT"/>
        </w:rPr>
      </w:pPr>
    </w:p>
    <w:p w14:paraId="66253DDB"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Laikyti vaikams nepastebimoje ir nepasiekiamoje vietoje.</w:t>
      </w:r>
    </w:p>
    <w:p w14:paraId="66253DDC" w14:textId="77777777" w:rsidR="00BC1F9C" w:rsidRPr="00BA15FE" w:rsidRDefault="00BC1F9C" w:rsidP="00BC1F9C">
      <w:pPr>
        <w:spacing w:after="0" w:line="240" w:lineRule="auto"/>
        <w:jc w:val="both"/>
        <w:rPr>
          <w:rFonts w:ascii="Times New Roman" w:hAnsi="Times New Roman"/>
          <w:lang w:val="lt-LT"/>
        </w:rPr>
      </w:pPr>
    </w:p>
    <w:p w14:paraId="66253DDD" w14:textId="77777777" w:rsidR="00BC1F9C" w:rsidRPr="00BA15FE" w:rsidRDefault="00BC1F9C" w:rsidP="00BC1F9C">
      <w:pPr>
        <w:spacing w:after="0" w:line="240" w:lineRule="auto"/>
        <w:jc w:val="both"/>
        <w:rPr>
          <w:rFonts w:ascii="Times New Roman" w:hAnsi="Times New Roman"/>
          <w:lang w:val="lt-LT"/>
        </w:rPr>
      </w:pPr>
    </w:p>
    <w:p w14:paraId="66253DDE"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highlight w:val="lightGray"/>
          <w:lang w:val="lt-LT"/>
        </w:rPr>
      </w:pPr>
      <w:r w:rsidRPr="00BA15FE">
        <w:rPr>
          <w:rFonts w:ascii="Times New Roman" w:hAnsi="Times New Roman"/>
          <w:b/>
          <w:lang w:val="lt-LT"/>
        </w:rPr>
        <w:t>7.</w:t>
      </w:r>
      <w:r w:rsidRPr="00BA15FE">
        <w:rPr>
          <w:rFonts w:ascii="Times New Roman" w:hAnsi="Times New Roman"/>
          <w:b/>
          <w:lang w:val="lt-LT"/>
        </w:rPr>
        <w:tab/>
        <w:t>KITAS SPECIALUS ĮSPĖJIMAS (JEI REIKIA)</w:t>
      </w:r>
    </w:p>
    <w:p w14:paraId="66253DDF" w14:textId="77777777" w:rsidR="00BC1F9C" w:rsidRPr="00BA15FE" w:rsidRDefault="00BC1F9C" w:rsidP="00BC1F9C">
      <w:pPr>
        <w:spacing w:after="0" w:line="240" w:lineRule="auto"/>
        <w:jc w:val="both"/>
        <w:rPr>
          <w:rFonts w:ascii="Times New Roman" w:hAnsi="Times New Roman"/>
          <w:lang w:val="lt-LT"/>
        </w:rPr>
      </w:pPr>
    </w:p>
    <w:p w14:paraId="66253DE0" w14:textId="77777777" w:rsidR="00BC1F9C" w:rsidRPr="00BA15FE" w:rsidRDefault="00BC1F9C" w:rsidP="00BC1F9C">
      <w:pPr>
        <w:spacing w:after="0" w:line="240" w:lineRule="auto"/>
        <w:jc w:val="both"/>
        <w:rPr>
          <w:rFonts w:ascii="Times New Roman" w:hAnsi="Times New Roman"/>
          <w:lang w:val="lt-LT"/>
        </w:rPr>
      </w:pPr>
    </w:p>
    <w:p w14:paraId="66253DE1"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highlight w:val="lightGray"/>
          <w:lang w:val="lt-LT"/>
        </w:rPr>
      </w:pPr>
      <w:r w:rsidRPr="00BA15FE">
        <w:rPr>
          <w:rFonts w:ascii="Times New Roman" w:hAnsi="Times New Roman"/>
          <w:b/>
          <w:lang w:val="lt-LT"/>
        </w:rPr>
        <w:t>8.</w:t>
      </w:r>
      <w:r w:rsidRPr="00BA15FE">
        <w:rPr>
          <w:rFonts w:ascii="Times New Roman" w:hAnsi="Times New Roman"/>
          <w:b/>
          <w:lang w:val="lt-LT"/>
        </w:rPr>
        <w:tab/>
        <w:t>TINKAMUMO LAIKAS</w:t>
      </w:r>
    </w:p>
    <w:p w14:paraId="66253DE2" w14:textId="77777777" w:rsidR="00BC1F9C" w:rsidRPr="00BA15FE" w:rsidRDefault="00BC1F9C" w:rsidP="00BC1F9C">
      <w:pPr>
        <w:spacing w:after="0" w:line="240" w:lineRule="auto"/>
        <w:jc w:val="both"/>
        <w:rPr>
          <w:rFonts w:ascii="Times New Roman" w:hAnsi="Times New Roman"/>
          <w:lang w:val="lt-LT"/>
        </w:rPr>
      </w:pPr>
    </w:p>
    <w:p w14:paraId="66253DE3"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EXP {MM-mm}</w:t>
      </w:r>
    </w:p>
    <w:p w14:paraId="66253DE4" w14:textId="77777777" w:rsidR="00BC1F9C" w:rsidRPr="00BA15FE" w:rsidRDefault="00BC1F9C" w:rsidP="00BC1F9C">
      <w:pPr>
        <w:spacing w:after="0" w:line="240" w:lineRule="auto"/>
        <w:jc w:val="both"/>
        <w:rPr>
          <w:rFonts w:ascii="Times New Roman" w:hAnsi="Times New Roman"/>
          <w:lang w:val="lt-LT"/>
        </w:rPr>
      </w:pPr>
    </w:p>
    <w:p w14:paraId="66253DE5" w14:textId="77777777" w:rsidR="00BC1F9C" w:rsidRPr="00BA15FE" w:rsidRDefault="00BC1F9C" w:rsidP="00BC1F9C">
      <w:pPr>
        <w:spacing w:after="0" w:line="240" w:lineRule="auto"/>
        <w:jc w:val="both"/>
        <w:rPr>
          <w:rFonts w:ascii="Times New Roman" w:hAnsi="Times New Roman"/>
          <w:lang w:val="lt-LT"/>
        </w:rPr>
      </w:pPr>
    </w:p>
    <w:p w14:paraId="66253DE6"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9.</w:t>
      </w:r>
      <w:r w:rsidRPr="00BA15FE">
        <w:rPr>
          <w:rFonts w:ascii="Times New Roman" w:hAnsi="Times New Roman"/>
          <w:b/>
          <w:lang w:val="lt-LT"/>
        </w:rPr>
        <w:tab/>
        <w:t>SPECIALIOS LAIKYMO SĄLYGOS</w:t>
      </w:r>
    </w:p>
    <w:p w14:paraId="66253DE7" w14:textId="77777777" w:rsidR="00BC1F9C" w:rsidRPr="00BA15FE" w:rsidRDefault="00BC1F9C" w:rsidP="00BC1F9C">
      <w:pPr>
        <w:spacing w:after="0" w:line="240" w:lineRule="auto"/>
        <w:jc w:val="both"/>
        <w:rPr>
          <w:rFonts w:ascii="Times New Roman" w:hAnsi="Times New Roman"/>
          <w:lang w:val="lt-LT"/>
        </w:rPr>
      </w:pPr>
    </w:p>
    <w:p w14:paraId="66253DE8" w14:textId="77777777" w:rsidR="00BC1F9C" w:rsidRPr="00BA15FE" w:rsidRDefault="00BC1F9C" w:rsidP="00BC1F9C">
      <w:pPr>
        <w:spacing w:after="0" w:line="240" w:lineRule="auto"/>
        <w:jc w:val="both"/>
        <w:rPr>
          <w:rFonts w:ascii="Times New Roman" w:hAnsi="Times New Roman"/>
          <w:lang w:val="lt-LT"/>
        </w:rPr>
      </w:pPr>
    </w:p>
    <w:p w14:paraId="66253DE9"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10.</w:t>
      </w:r>
      <w:r w:rsidRPr="00BA15FE">
        <w:rPr>
          <w:rFonts w:ascii="Times New Roman" w:hAnsi="Times New Roman"/>
          <w:b/>
          <w:lang w:val="lt-LT"/>
        </w:rPr>
        <w:tab/>
        <w:t>SPECIALIOS ATSARGUMO PRIEMONĖS DĖL NESUVARTOTO VAISTINIO PREPARATO AR JO ATLIEKŲ TVARKYMO (JEI REIKIA)</w:t>
      </w:r>
    </w:p>
    <w:p w14:paraId="66253DEA" w14:textId="77777777" w:rsidR="00BC1F9C" w:rsidRPr="00BA15FE" w:rsidRDefault="00BC1F9C" w:rsidP="00BC1F9C">
      <w:pPr>
        <w:spacing w:after="0" w:line="240" w:lineRule="auto"/>
        <w:jc w:val="both"/>
        <w:rPr>
          <w:rFonts w:ascii="Times New Roman" w:hAnsi="Times New Roman"/>
          <w:lang w:val="lt-LT"/>
        </w:rPr>
      </w:pPr>
    </w:p>
    <w:p w14:paraId="66253DEB" w14:textId="77777777" w:rsidR="00BC1F9C" w:rsidRPr="00BA15FE" w:rsidRDefault="00BC1F9C" w:rsidP="00BC1F9C">
      <w:pPr>
        <w:spacing w:after="0" w:line="240" w:lineRule="auto"/>
        <w:jc w:val="both"/>
        <w:rPr>
          <w:rFonts w:ascii="Times New Roman" w:hAnsi="Times New Roman"/>
          <w:lang w:val="lt-LT"/>
        </w:rPr>
      </w:pPr>
    </w:p>
    <w:p w14:paraId="66253DEC"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11.</w:t>
      </w:r>
      <w:r w:rsidRPr="00BA15FE">
        <w:rPr>
          <w:rFonts w:ascii="Times New Roman" w:hAnsi="Times New Roman"/>
          <w:b/>
          <w:lang w:val="lt-LT"/>
        </w:rPr>
        <w:tab/>
        <w:t>REGISTRUOTOJO PAVADINIMAS IR ADRESAS</w:t>
      </w:r>
    </w:p>
    <w:p w14:paraId="66253DED" w14:textId="77777777" w:rsidR="00BC1F9C" w:rsidRPr="00BA15FE" w:rsidRDefault="00BC1F9C" w:rsidP="00BC1F9C">
      <w:pPr>
        <w:spacing w:after="0" w:line="240" w:lineRule="auto"/>
        <w:jc w:val="both"/>
        <w:rPr>
          <w:rFonts w:ascii="Times New Roman" w:hAnsi="Times New Roman"/>
          <w:lang w:val="lt-LT"/>
        </w:rPr>
      </w:pPr>
    </w:p>
    <w:p w14:paraId="66253DEE"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AstraZeneca AB</w:t>
      </w:r>
    </w:p>
    <w:p w14:paraId="66253DEF"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SE-15185 Södertälje</w:t>
      </w:r>
    </w:p>
    <w:p w14:paraId="66253DF0"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Švedija</w:t>
      </w:r>
    </w:p>
    <w:p w14:paraId="66253DF1" w14:textId="77777777" w:rsidR="00BC1F9C" w:rsidRPr="00BA15FE" w:rsidRDefault="00BC1F9C" w:rsidP="00BC1F9C">
      <w:pPr>
        <w:spacing w:after="0" w:line="240" w:lineRule="auto"/>
        <w:jc w:val="both"/>
        <w:rPr>
          <w:rFonts w:ascii="Times New Roman" w:hAnsi="Times New Roman"/>
          <w:lang w:val="lt-LT"/>
        </w:rPr>
      </w:pPr>
    </w:p>
    <w:p w14:paraId="66253DF2" w14:textId="77777777" w:rsidR="00BC1F9C" w:rsidRPr="00BA15FE" w:rsidRDefault="00BC1F9C" w:rsidP="00BC1F9C">
      <w:pPr>
        <w:spacing w:after="0" w:line="240" w:lineRule="auto"/>
        <w:jc w:val="both"/>
        <w:rPr>
          <w:rFonts w:ascii="Times New Roman" w:hAnsi="Times New Roman"/>
          <w:lang w:val="lt-LT"/>
        </w:rPr>
      </w:pPr>
    </w:p>
    <w:p w14:paraId="66253DF3"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12.</w:t>
      </w:r>
      <w:r w:rsidRPr="00BA15FE">
        <w:rPr>
          <w:rFonts w:ascii="Times New Roman" w:hAnsi="Times New Roman"/>
          <w:b/>
          <w:lang w:val="lt-LT"/>
        </w:rPr>
        <w:tab/>
        <w:t xml:space="preserve">REGISTRACIJOS PAŽYMĖJIMO NUMERIAI </w:t>
      </w:r>
    </w:p>
    <w:p w14:paraId="66253DF4" w14:textId="77777777" w:rsidR="00BC1F9C" w:rsidRPr="00BA15FE" w:rsidRDefault="00BC1F9C" w:rsidP="00BC1F9C">
      <w:pPr>
        <w:spacing w:after="0" w:line="240" w:lineRule="auto"/>
        <w:jc w:val="both"/>
        <w:rPr>
          <w:rFonts w:ascii="Times New Roman" w:hAnsi="Times New Roman"/>
          <w:lang w:val="lt-LT"/>
        </w:rPr>
      </w:pPr>
    </w:p>
    <w:p w14:paraId="66253DF5"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LT/1/08/1181/001</w:t>
      </w:r>
    </w:p>
    <w:p w14:paraId="66253DF6"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highlight w:val="lightGray"/>
          <w:lang w:val="lt-LT"/>
        </w:rPr>
        <w:t>LT/1/08/1181/002</w:t>
      </w:r>
    </w:p>
    <w:p w14:paraId="66253DF7" w14:textId="77777777" w:rsidR="00BC1F9C" w:rsidRPr="00BA15FE" w:rsidRDefault="00BC1F9C" w:rsidP="00BC1F9C">
      <w:pPr>
        <w:spacing w:after="0" w:line="240" w:lineRule="auto"/>
        <w:jc w:val="both"/>
        <w:rPr>
          <w:rFonts w:ascii="Times New Roman" w:hAnsi="Times New Roman"/>
          <w:lang w:val="lt-LT"/>
        </w:rPr>
      </w:pPr>
    </w:p>
    <w:p w14:paraId="66253DF8" w14:textId="77777777" w:rsidR="00BC1F9C" w:rsidRPr="00BA15FE" w:rsidRDefault="00BC1F9C" w:rsidP="00BC1F9C">
      <w:pPr>
        <w:spacing w:after="0" w:line="240" w:lineRule="auto"/>
        <w:jc w:val="both"/>
        <w:rPr>
          <w:rFonts w:ascii="Times New Roman" w:hAnsi="Times New Roman"/>
          <w:lang w:val="lt-LT"/>
        </w:rPr>
      </w:pPr>
    </w:p>
    <w:p w14:paraId="66253DF9"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13.</w:t>
      </w:r>
      <w:r w:rsidRPr="00BA15FE">
        <w:rPr>
          <w:rFonts w:ascii="Times New Roman" w:hAnsi="Times New Roman"/>
          <w:b/>
          <w:lang w:val="lt-LT"/>
        </w:rPr>
        <w:tab/>
        <w:t>SERIJOS NUMERIS</w:t>
      </w:r>
    </w:p>
    <w:p w14:paraId="66253DFA" w14:textId="77777777" w:rsidR="00BC1F9C" w:rsidRPr="00BA15FE" w:rsidRDefault="00BC1F9C" w:rsidP="00BC1F9C">
      <w:pPr>
        <w:spacing w:after="0" w:line="240" w:lineRule="auto"/>
        <w:jc w:val="both"/>
        <w:rPr>
          <w:rFonts w:ascii="Times New Roman" w:hAnsi="Times New Roman"/>
          <w:lang w:val="lt-LT"/>
        </w:rPr>
      </w:pPr>
    </w:p>
    <w:p w14:paraId="66253DFB"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Lot</w:t>
      </w:r>
    </w:p>
    <w:p w14:paraId="66253DFC" w14:textId="77777777" w:rsidR="00BC1F9C" w:rsidRPr="00BA15FE" w:rsidRDefault="00BC1F9C" w:rsidP="00BC1F9C">
      <w:pPr>
        <w:spacing w:after="0" w:line="240" w:lineRule="auto"/>
        <w:jc w:val="both"/>
        <w:rPr>
          <w:rFonts w:ascii="Times New Roman" w:hAnsi="Times New Roman"/>
          <w:lang w:val="lt-LT"/>
        </w:rPr>
      </w:pPr>
    </w:p>
    <w:p w14:paraId="66253DFD" w14:textId="77777777" w:rsidR="00BC1F9C" w:rsidRPr="00BA15FE" w:rsidRDefault="00BC1F9C" w:rsidP="00BC1F9C">
      <w:pPr>
        <w:spacing w:after="0" w:line="240" w:lineRule="auto"/>
        <w:jc w:val="both"/>
        <w:rPr>
          <w:rFonts w:ascii="Times New Roman" w:hAnsi="Times New Roman"/>
          <w:lang w:val="lt-LT"/>
        </w:rPr>
      </w:pPr>
    </w:p>
    <w:p w14:paraId="66253DFE"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14.</w:t>
      </w:r>
      <w:r w:rsidRPr="00BA15FE">
        <w:rPr>
          <w:rFonts w:ascii="Times New Roman" w:hAnsi="Times New Roman"/>
          <w:b/>
          <w:lang w:val="lt-LT"/>
        </w:rPr>
        <w:tab/>
        <w:t>PARDAVIMO (IŠDAVIMO) TVARKA</w:t>
      </w:r>
    </w:p>
    <w:p w14:paraId="66253DFF" w14:textId="77777777" w:rsidR="00BC1F9C" w:rsidRPr="00BA15FE" w:rsidRDefault="00BC1F9C" w:rsidP="00BC1F9C">
      <w:pPr>
        <w:spacing w:after="0" w:line="240" w:lineRule="auto"/>
        <w:jc w:val="both"/>
        <w:rPr>
          <w:rFonts w:ascii="Times New Roman" w:hAnsi="Times New Roman"/>
          <w:lang w:val="lt-LT"/>
        </w:rPr>
      </w:pPr>
    </w:p>
    <w:p w14:paraId="66253E00"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Receptinis vaistas</w:t>
      </w:r>
    </w:p>
    <w:p w14:paraId="66253E01" w14:textId="77777777" w:rsidR="00BC1F9C" w:rsidRPr="00BA15FE" w:rsidRDefault="00BC1F9C" w:rsidP="00BC1F9C">
      <w:pPr>
        <w:spacing w:after="0" w:line="240" w:lineRule="auto"/>
        <w:jc w:val="both"/>
        <w:rPr>
          <w:rFonts w:ascii="Times New Roman" w:hAnsi="Times New Roman"/>
          <w:lang w:val="lt-LT"/>
        </w:rPr>
      </w:pPr>
    </w:p>
    <w:p w14:paraId="66253E02" w14:textId="77777777" w:rsidR="00BC1F9C" w:rsidRPr="00BA15FE" w:rsidRDefault="00BC1F9C" w:rsidP="00BC1F9C">
      <w:pPr>
        <w:spacing w:after="0" w:line="240" w:lineRule="auto"/>
        <w:jc w:val="both"/>
        <w:rPr>
          <w:rFonts w:ascii="Times New Roman" w:hAnsi="Times New Roman"/>
          <w:lang w:val="lt-LT"/>
        </w:rPr>
      </w:pPr>
    </w:p>
    <w:p w14:paraId="66253E03"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15.</w:t>
      </w:r>
      <w:r w:rsidRPr="00BA15FE">
        <w:rPr>
          <w:rFonts w:ascii="Times New Roman" w:hAnsi="Times New Roman"/>
          <w:b/>
          <w:lang w:val="lt-LT"/>
        </w:rPr>
        <w:tab/>
        <w:t>VARTOJIMO INSTRUKCIJA</w:t>
      </w:r>
    </w:p>
    <w:p w14:paraId="66253E04" w14:textId="77777777" w:rsidR="00BC1F9C" w:rsidRPr="00BA15FE" w:rsidRDefault="00BC1F9C" w:rsidP="00BC1F9C">
      <w:pPr>
        <w:spacing w:after="0" w:line="240" w:lineRule="auto"/>
        <w:jc w:val="both"/>
        <w:rPr>
          <w:rFonts w:ascii="Times New Roman" w:hAnsi="Times New Roman"/>
          <w:lang w:val="lt-LT"/>
        </w:rPr>
      </w:pPr>
    </w:p>
    <w:p w14:paraId="66253E05"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Jeigu reikia vartoti 10 mg dozę, 10 mg paketėlio turinį supilkite į indą, kuriame yra 15 ml (3 arbatiniai šaukšteliai) vandens (jis turi būti negazuotas), išmaišykite ir palaukite kelias minutes, kol sutirštės. Tuomet išmaišykite dar kartą ir ne vėliau kaip per 30 min. išgerkite. Granulių negalima kramtyti ar traiškyti. Jei inde matosi suspensijos likučių, į jį įpilkite dar vandens, išmaišykite ir tuoj pat išgerkite.</w:t>
      </w:r>
    </w:p>
    <w:p w14:paraId="66253E06" w14:textId="77777777" w:rsidR="00BC1F9C" w:rsidRPr="00BA15FE" w:rsidRDefault="00BC1F9C" w:rsidP="00BC1F9C">
      <w:pPr>
        <w:autoSpaceDE w:val="0"/>
        <w:autoSpaceDN w:val="0"/>
        <w:adjustRightInd w:val="0"/>
        <w:spacing w:after="0" w:line="240" w:lineRule="auto"/>
        <w:rPr>
          <w:rFonts w:ascii="Times New Roman" w:hAnsi="Times New Roman"/>
          <w:b/>
          <w:lang w:val="lt-LT"/>
        </w:rPr>
      </w:pPr>
    </w:p>
    <w:p w14:paraId="66253E07" w14:textId="77777777" w:rsidR="00BC1F9C" w:rsidRPr="00BA15FE" w:rsidRDefault="00BC1F9C" w:rsidP="00BC1F9C">
      <w:pPr>
        <w:spacing w:after="0" w:line="240" w:lineRule="auto"/>
        <w:jc w:val="both"/>
        <w:rPr>
          <w:rFonts w:ascii="Times New Roman" w:hAnsi="Times New Roman"/>
          <w:lang w:val="lt-LT"/>
        </w:rPr>
      </w:pPr>
    </w:p>
    <w:p w14:paraId="66253E08"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16.</w:t>
      </w:r>
      <w:r w:rsidRPr="00BA15FE">
        <w:rPr>
          <w:rFonts w:ascii="Times New Roman" w:hAnsi="Times New Roman"/>
          <w:b/>
          <w:lang w:val="lt-LT"/>
        </w:rPr>
        <w:tab/>
        <w:t>INFORMACIJA BRAILIO RAŠTU</w:t>
      </w:r>
    </w:p>
    <w:p w14:paraId="66253E09" w14:textId="77777777" w:rsidR="00BC1F9C" w:rsidRPr="00BA15FE" w:rsidRDefault="00BC1F9C" w:rsidP="00BC1F9C">
      <w:pPr>
        <w:spacing w:after="0" w:line="240" w:lineRule="auto"/>
        <w:jc w:val="both"/>
        <w:rPr>
          <w:rFonts w:ascii="Times New Roman" w:hAnsi="Times New Roman"/>
          <w:lang w:val="lt-LT"/>
        </w:rPr>
      </w:pPr>
    </w:p>
    <w:p w14:paraId="66253E0A"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Nexium 10 mg</w:t>
      </w:r>
    </w:p>
    <w:p w14:paraId="66253E0B" w14:textId="77777777" w:rsidR="00BC1F9C" w:rsidRPr="00BA15FE" w:rsidRDefault="00BC1F9C" w:rsidP="00BC1F9C">
      <w:pPr>
        <w:spacing w:after="0" w:line="240" w:lineRule="auto"/>
        <w:jc w:val="both"/>
        <w:rPr>
          <w:rFonts w:ascii="Times New Roman" w:hAnsi="Times New Roman"/>
          <w:lang w:val="lt-LT"/>
        </w:rPr>
      </w:pPr>
    </w:p>
    <w:p w14:paraId="66253E0C" w14:textId="77777777" w:rsidR="00BC1F9C" w:rsidRPr="00BA15FE" w:rsidRDefault="00BC1F9C" w:rsidP="00BC1F9C">
      <w:pPr>
        <w:spacing w:after="0" w:line="240" w:lineRule="auto"/>
        <w:jc w:val="both"/>
        <w:rPr>
          <w:rFonts w:ascii="Times New Roman" w:hAnsi="Times New Roman"/>
          <w:lang w:val="lt-LT"/>
        </w:rPr>
      </w:pPr>
    </w:p>
    <w:p w14:paraId="66253E0D"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BA15FE">
        <w:rPr>
          <w:rFonts w:ascii="Times New Roman" w:hAnsi="Times New Roman"/>
          <w:b/>
          <w:lang w:val="lt-LT"/>
        </w:rPr>
        <w:t>17.</w:t>
      </w:r>
      <w:r w:rsidRPr="00BA15FE">
        <w:rPr>
          <w:rFonts w:ascii="Times New Roman" w:hAnsi="Times New Roman"/>
          <w:b/>
          <w:lang w:val="lt-LT"/>
        </w:rPr>
        <w:tab/>
        <w:t>UNIKALUS IDENTIFIKATORIUS – 2D BRŪKŠNINIS KODAS</w:t>
      </w:r>
    </w:p>
    <w:p w14:paraId="66253E0E" w14:textId="77777777" w:rsidR="00BC1F9C" w:rsidRPr="00BA15FE" w:rsidRDefault="00BC1F9C" w:rsidP="00BC1F9C">
      <w:pPr>
        <w:spacing w:after="0" w:line="240" w:lineRule="auto"/>
        <w:rPr>
          <w:rFonts w:ascii="Times New Roman" w:hAnsi="Times New Roman"/>
          <w:lang w:val="lt-LT"/>
        </w:rPr>
      </w:pPr>
    </w:p>
    <w:p w14:paraId="66253E0F"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highlight w:val="lightGray"/>
          <w:lang w:val="lt-LT"/>
        </w:rPr>
        <w:t>2D brūkšninis kodas su nurodytu unikaliu identifikatoriumi</w:t>
      </w:r>
      <w:r w:rsidRPr="00BA15FE">
        <w:rPr>
          <w:rFonts w:ascii="Times New Roman" w:hAnsi="Times New Roman"/>
          <w:lang w:val="lt-LT"/>
        </w:rPr>
        <w:t>.</w:t>
      </w:r>
    </w:p>
    <w:p w14:paraId="66253E10" w14:textId="77777777" w:rsidR="00BC1F9C" w:rsidRPr="00BA15FE" w:rsidRDefault="00BC1F9C" w:rsidP="00BC1F9C">
      <w:pPr>
        <w:spacing w:after="0" w:line="240" w:lineRule="auto"/>
        <w:rPr>
          <w:rFonts w:ascii="Times New Roman" w:hAnsi="Times New Roman"/>
          <w:lang w:val="lt-LT"/>
        </w:rPr>
      </w:pPr>
    </w:p>
    <w:p w14:paraId="66253E11" w14:textId="77777777" w:rsidR="00BC1F9C" w:rsidRPr="00BA15FE" w:rsidRDefault="00BC1F9C" w:rsidP="00BC1F9C">
      <w:pPr>
        <w:spacing w:after="0" w:line="240" w:lineRule="auto"/>
        <w:rPr>
          <w:rFonts w:ascii="Times New Roman" w:hAnsi="Times New Roman"/>
          <w:lang w:val="lt-LT"/>
        </w:rPr>
      </w:pPr>
    </w:p>
    <w:p w14:paraId="66253E12"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BA15FE">
        <w:rPr>
          <w:rFonts w:ascii="Times New Roman" w:hAnsi="Times New Roman"/>
          <w:b/>
          <w:lang w:val="lt-LT"/>
        </w:rPr>
        <w:t>18.</w:t>
      </w:r>
      <w:r w:rsidRPr="00BA15FE">
        <w:rPr>
          <w:rFonts w:ascii="Times New Roman" w:hAnsi="Times New Roman"/>
          <w:b/>
          <w:lang w:val="lt-LT"/>
        </w:rPr>
        <w:tab/>
        <w:t>UNIKALUS IDENTIFIKATORIUS – ŽMONĖMS SUPRANTAMI DUOMENYS</w:t>
      </w:r>
    </w:p>
    <w:p w14:paraId="66253E13" w14:textId="77777777" w:rsidR="00BC1F9C" w:rsidRPr="00BA15FE" w:rsidRDefault="00BC1F9C" w:rsidP="00BC1F9C">
      <w:pPr>
        <w:spacing w:after="0" w:line="240" w:lineRule="auto"/>
        <w:rPr>
          <w:rFonts w:ascii="Times New Roman" w:hAnsi="Times New Roman"/>
          <w:lang w:val="lt-LT"/>
        </w:rPr>
      </w:pPr>
    </w:p>
    <w:p w14:paraId="66253E14"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PC:</w:t>
      </w:r>
    </w:p>
    <w:p w14:paraId="66253E15"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SN:</w:t>
      </w:r>
    </w:p>
    <w:p w14:paraId="66253E16"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NN:</w:t>
      </w:r>
    </w:p>
    <w:p w14:paraId="66253E17" w14:textId="77777777" w:rsidR="00BC1F9C" w:rsidRPr="00BA15FE" w:rsidRDefault="00BC1F9C" w:rsidP="00BC1F9C">
      <w:pPr>
        <w:rPr>
          <w:rFonts w:ascii="Times New Roman" w:hAnsi="Times New Roman"/>
          <w:lang w:val="lt-LT"/>
        </w:rPr>
      </w:pPr>
      <w:r w:rsidRPr="00BA15FE">
        <w:rPr>
          <w:rFonts w:ascii="Times New Roman" w:hAnsi="Times New Roman"/>
          <w:lang w:val="lt-LT"/>
        </w:rPr>
        <w:br w:type="page"/>
      </w:r>
    </w:p>
    <w:p w14:paraId="66253E18"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lastRenderedPageBreak/>
        <w:t>INFORMACIJA ANT VIDINĖS PAKUOTĖS</w:t>
      </w:r>
    </w:p>
    <w:p w14:paraId="66253E19"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p>
    <w:p w14:paraId="66253E1A"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FOLIJOS PAKETĖLIS</w:t>
      </w:r>
    </w:p>
    <w:p w14:paraId="66253E1B" w14:textId="77777777" w:rsidR="00BC1F9C" w:rsidRPr="00BA15FE" w:rsidRDefault="00BC1F9C" w:rsidP="00BC1F9C">
      <w:pPr>
        <w:spacing w:after="0" w:line="240" w:lineRule="auto"/>
        <w:jc w:val="both"/>
        <w:rPr>
          <w:rFonts w:ascii="Times New Roman" w:hAnsi="Times New Roman"/>
          <w:lang w:val="lt-LT"/>
        </w:rPr>
      </w:pPr>
    </w:p>
    <w:p w14:paraId="66253E1C" w14:textId="77777777" w:rsidR="00BC1F9C" w:rsidRPr="00BA15FE" w:rsidRDefault="00BC1F9C" w:rsidP="00BC1F9C">
      <w:pPr>
        <w:spacing w:after="0" w:line="240" w:lineRule="auto"/>
        <w:jc w:val="both"/>
        <w:rPr>
          <w:rFonts w:ascii="Times New Roman" w:hAnsi="Times New Roman"/>
          <w:lang w:val="lt-LT"/>
        </w:rPr>
      </w:pPr>
    </w:p>
    <w:p w14:paraId="66253E1D"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1.</w:t>
      </w:r>
      <w:r w:rsidRPr="00BA15FE">
        <w:rPr>
          <w:rFonts w:ascii="Times New Roman" w:hAnsi="Times New Roman"/>
          <w:b/>
          <w:lang w:val="lt-LT"/>
        </w:rPr>
        <w:tab/>
        <w:t>VAISTINIO PREPARATO PAVADINIMAS</w:t>
      </w:r>
    </w:p>
    <w:p w14:paraId="66253E1E" w14:textId="77777777" w:rsidR="00BC1F9C" w:rsidRPr="00BA15FE" w:rsidRDefault="00BC1F9C" w:rsidP="00BC1F9C">
      <w:pPr>
        <w:spacing w:after="0" w:line="240" w:lineRule="auto"/>
        <w:rPr>
          <w:rFonts w:ascii="Times New Roman" w:hAnsi="Times New Roman"/>
          <w:lang w:val="lt-LT"/>
        </w:rPr>
      </w:pPr>
    </w:p>
    <w:p w14:paraId="66253E1F"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Nexium 10 mg skrandyje neirios granulės geriamajai suspensijai</w:t>
      </w:r>
    </w:p>
    <w:p w14:paraId="66253E20"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Esomeprazolum</w:t>
      </w:r>
    </w:p>
    <w:p w14:paraId="66253E21" w14:textId="77777777" w:rsidR="00BC1F9C" w:rsidRPr="00BA15FE" w:rsidRDefault="00BC1F9C" w:rsidP="00BC1F9C">
      <w:pPr>
        <w:spacing w:after="0" w:line="240" w:lineRule="auto"/>
        <w:rPr>
          <w:rFonts w:ascii="Times New Roman" w:hAnsi="Times New Roman"/>
          <w:lang w:val="lt-LT"/>
        </w:rPr>
      </w:pPr>
    </w:p>
    <w:p w14:paraId="66253E22" w14:textId="77777777" w:rsidR="00BC1F9C" w:rsidRPr="00BA15FE" w:rsidRDefault="00BC1F9C" w:rsidP="00BC1F9C">
      <w:pPr>
        <w:spacing w:after="0" w:line="240" w:lineRule="auto"/>
        <w:rPr>
          <w:rFonts w:ascii="Times New Roman" w:hAnsi="Times New Roman"/>
          <w:lang w:val="lt-LT"/>
        </w:rPr>
      </w:pPr>
    </w:p>
    <w:p w14:paraId="66253E23"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2.</w:t>
      </w:r>
      <w:r w:rsidRPr="00BA15FE">
        <w:rPr>
          <w:rFonts w:ascii="Times New Roman" w:hAnsi="Times New Roman"/>
          <w:b/>
          <w:lang w:val="lt-LT"/>
        </w:rPr>
        <w:tab/>
        <w:t>VEIKLIOJI MEDŽIAGA IR JOS KIEKIS</w:t>
      </w:r>
    </w:p>
    <w:p w14:paraId="66253E24" w14:textId="77777777" w:rsidR="00BC1F9C" w:rsidRPr="00BA15FE" w:rsidRDefault="00BC1F9C" w:rsidP="00BC1F9C">
      <w:pPr>
        <w:spacing w:after="0" w:line="240" w:lineRule="auto"/>
        <w:jc w:val="both"/>
        <w:rPr>
          <w:rFonts w:ascii="Times New Roman" w:hAnsi="Times New Roman"/>
          <w:lang w:val="lt-LT"/>
        </w:rPr>
      </w:pPr>
    </w:p>
    <w:p w14:paraId="66253E25" w14:textId="77777777" w:rsidR="00BC1F9C" w:rsidRPr="00BA15FE" w:rsidRDefault="00BC1F9C" w:rsidP="00BC1F9C">
      <w:pPr>
        <w:spacing w:after="0" w:line="240" w:lineRule="auto"/>
        <w:rPr>
          <w:rFonts w:ascii="Times New Roman" w:hAnsi="Times New Roman"/>
          <w:color w:val="008080"/>
          <w:highlight w:val="green"/>
          <w:lang w:val="lt-LT"/>
        </w:rPr>
      </w:pPr>
      <w:r w:rsidRPr="00BA15FE">
        <w:rPr>
          <w:rFonts w:ascii="Times New Roman" w:hAnsi="Times New Roman"/>
          <w:lang w:val="lt-LT"/>
        </w:rPr>
        <w:t>Kiekviename paketėlyje yra ezomeprazolo magnio druskos trihidrato, atitinkančio 10 mg ezomeprazolo.</w:t>
      </w:r>
    </w:p>
    <w:p w14:paraId="66253E26" w14:textId="77777777" w:rsidR="00BC1F9C" w:rsidRPr="00BA15FE" w:rsidRDefault="00BC1F9C" w:rsidP="00BC1F9C">
      <w:pPr>
        <w:spacing w:after="0" w:line="240" w:lineRule="auto"/>
        <w:rPr>
          <w:rFonts w:ascii="Times New Roman" w:hAnsi="Times New Roman"/>
          <w:color w:val="008080"/>
          <w:highlight w:val="green"/>
          <w:lang w:val="lt-LT"/>
        </w:rPr>
      </w:pPr>
    </w:p>
    <w:p w14:paraId="66253E27" w14:textId="77777777" w:rsidR="00BC1F9C" w:rsidRPr="00BA15FE" w:rsidRDefault="00BC1F9C" w:rsidP="00BC1F9C">
      <w:pPr>
        <w:spacing w:after="0" w:line="240" w:lineRule="auto"/>
        <w:rPr>
          <w:rFonts w:ascii="Times New Roman" w:hAnsi="Times New Roman"/>
          <w:color w:val="008080"/>
          <w:lang w:val="lt-LT"/>
        </w:rPr>
      </w:pPr>
    </w:p>
    <w:p w14:paraId="66253E28"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highlight w:val="lightGray"/>
          <w:lang w:val="lt-LT"/>
        </w:rPr>
      </w:pPr>
      <w:r w:rsidRPr="00BA15FE">
        <w:rPr>
          <w:rFonts w:ascii="Times New Roman" w:hAnsi="Times New Roman"/>
          <w:b/>
          <w:lang w:val="lt-LT"/>
        </w:rPr>
        <w:t>3.</w:t>
      </w:r>
      <w:r w:rsidRPr="00BA15FE">
        <w:rPr>
          <w:rFonts w:ascii="Times New Roman" w:hAnsi="Times New Roman"/>
          <w:b/>
          <w:lang w:val="lt-LT"/>
        </w:rPr>
        <w:tab/>
        <w:t>PAGALBINIŲ MEDŽIAGŲ SĄRAŠAS</w:t>
      </w:r>
    </w:p>
    <w:p w14:paraId="66253E29" w14:textId="77777777" w:rsidR="00BC1F9C" w:rsidRPr="00BA15FE" w:rsidRDefault="00BC1F9C" w:rsidP="00BC1F9C">
      <w:pPr>
        <w:spacing w:after="0" w:line="240" w:lineRule="auto"/>
        <w:rPr>
          <w:rFonts w:ascii="Times New Roman" w:hAnsi="Times New Roman"/>
          <w:lang w:val="lt-LT"/>
        </w:rPr>
      </w:pPr>
    </w:p>
    <w:p w14:paraId="66253E2A"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Sudėtyje yra sacharozės, gliukozės. </w:t>
      </w:r>
    </w:p>
    <w:p w14:paraId="66253E2B" w14:textId="77777777" w:rsidR="00BC1F9C" w:rsidRPr="00BA15FE" w:rsidRDefault="00BC1F9C" w:rsidP="00BC1F9C">
      <w:pPr>
        <w:spacing w:after="0" w:line="240" w:lineRule="auto"/>
        <w:rPr>
          <w:rFonts w:ascii="Times New Roman" w:hAnsi="Times New Roman"/>
          <w:lang w:val="lt-LT"/>
        </w:rPr>
      </w:pPr>
    </w:p>
    <w:p w14:paraId="66253E2C" w14:textId="77777777" w:rsidR="00BC1F9C" w:rsidRPr="00BA15FE" w:rsidRDefault="00BC1F9C" w:rsidP="00BC1F9C">
      <w:pPr>
        <w:spacing w:after="0" w:line="240" w:lineRule="auto"/>
        <w:rPr>
          <w:rFonts w:ascii="Times New Roman" w:hAnsi="Times New Roman"/>
          <w:color w:val="008080"/>
          <w:lang w:val="lt-LT"/>
        </w:rPr>
      </w:pPr>
    </w:p>
    <w:p w14:paraId="66253E2D"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4.</w:t>
      </w:r>
      <w:r w:rsidRPr="00BA15FE">
        <w:rPr>
          <w:rFonts w:ascii="Times New Roman" w:hAnsi="Times New Roman"/>
          <w:b/>
          <w:lang w:val="lt-LT"/>
        </w:rPr>
        <w:tab/>
        <w:t>FARMACINĖ FORMA IR KIEKIS PAKUOTĖJE</w:t>
      </w:r>
    </w:p>
    <w:p w14:paraId="66253E2E" w14:textId="77777777" w:rsidR="00BC1F9C" w:rsidRPr="00BA15FE" w:rsidRDefault="00BC1F9C" w:rsidP="00BC1F9C">
      <w:pPr>
        <w:spacing w:after="0" w:line="240" w:lineRule="auto"/>
        <w:jc w:val="both"/>
        <w:rPr>
          <w:rFonts w:ascii="Times New Roman" w:hAnsi="Times New Roman"/>
          <w:lang w:val="lt-LT"/>
        </w:rPr>
      </w:pPr>
    </w:p>
    <w:p w14:paraId="66253E2F"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Skrandyje neirios granulės geriamajai suspensijai</w:t>
      </w:r>
    </w:p>
    <w:p w14:paraId="66253E30"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28 paketėliai</w:t>
      </w:r>
    </w:p>
    <w:p w14:paraId="66253E31"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highlight w:val="lightGray"/>
          <w:lang w:val="lt-LT"/>
        </w:rPr>
        <w:t>30 paketėlių</w:t>
      </w:r>
    </w:p>
    <w:p w14:paraId="66253E32" w14:textId="77777777" w:rsidR="00BC1F9C" w:rsidRPr="00BA15FE" w:rsidRDefault="00BC1F9C" w:rsidP="00BC1F9C">
      <w:pPr>
        <w:spacing w:after="0" w:line="240" w:lineRule="auto"/>
        <w:jc w:val="both"/>
        <w:rPr>
          <w:rFonts w:ascii="Times New Roman" w:hAnsi="Times New Roman"/>
          <w:lang w:val="lt-LT"/>
        </w:rPr>
      </w:pPr>
    </w:p>
    <w:p w14:paraId="66253E33" w14:textId="77777777" w:rsidR="00BC1F9C" w:rsidRPr="00BA15FE" w:rsidRDefault="00BC1F9C" w:rsidP="00BC1F9C">
      <w:pPr>
        <w:spacing w:after="0" w:line="240" w:lineRule="auto"/>
        <w:jc w:val="both"/>
        <w:rPr>
          <w:rFonts w:ascii="Times New Roman" w:hAnsi="Times New Roman"/>
          <w:lang w:val="lt-LT"/>
        </w:rPr>
      </w:pPr>
    </w:p>
    <w:p w14:paraId="66253E34"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highlight w:val="lightGray"/>
          <w:lang w:val="lt-LT"/>
        </w:rPr>
      </w:pPr>
      <w:r w:rsidRPr="00BA15FE">
        <w:rPr>
          <w:rFonts w:ascii="Times New Roman" w:hAnsi="Times New Roman"/>
          <w:b/>
          <w:lang w:val="lt-LT"/>
        </w:rPr>
        <w:t>5.</w:t>
      </w:r>
      <w:r w:rsidRPr="00BA15FE">
        <w:rPr>
          <w:rFonts w:ascii="Times New Roman" w:hAnsi="Times New Roman"/>
          <w:b/>
          <w:lang w:val="lt-LT"/>
        </w:rPr>
        <w:tab/>
        <w:t>VARTOJIMO METODAS IR BŪDAS</w:t>
      </w:r>
    </w:p>
    <w:p w14:paraId="66253E35" w14:textId="77777777" w:rsidR="00BC1F9C" w:rsidRPr="00BA15FE" w:rsidRDefault="00BC1F9C" w:rsidP="00BC1F9C">
      <w:pPr>
        <w:spacing w:after="0" w:line="240" w:lineRule="auto"/>
        <w:jc w:val="both"/>
        <w:rPr>
          <w:rFonts w:ascii="Times New Roman" w:hAnsi="Times New Roman"/>
          <w:lang w:val="lt-LT"/>
        </w:rPr>
      </w:pPr>
    </w:p>
    <w:p w14:paraId="66253E36"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Vartoti per burną.</w:t>
      </w:r>
    </w:p>
    <w:p w14:paraId="66253E37"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Prieš vartojimą perskaitykite pakuotės lapelį.</w:t>
      </w:r>
    </w:p>
    <w:p w14:paraId="66253E38" w14:textId="77777777" w:rsidR="00BC1F9C" w:rsidRPr="00BA15FE" w:rsidRDefault="00BC1F9C" w:rsidP="00BC1F9C">
      <w:pPr>
        <w:spacing w:after="0" w:line="240" w:lineRule="auto"/>
        <w:jc w:val="both"/>
        <w:rPr>
          <w:rFonts w:ascii="Times New Roman" w:hAnsi="Times New Roman"/>
          <w:lang w:val="lt-LT"/>
        </w:rPr>
      </w:pPr>
    </w:p>
    <w:p w14:paraId="66253E39" w14:textId="77777777" w:rsidR="00BC1F9C" w:rsidRPr="00BA15FE" w:rsidRDefault="00BC1F9C" w:rsidP="00BC1F9C">
      <w:pPr>
        <w:spacing w:after="0" w:line="240" w:lineRule="auto"/>
        <w:jc w:val="both"/>
        <w:rPr>
          <w:rFonts w:ascii="Times New Roman" w:hAnsi="Times New Roman"/>
          <w:lang w:val="lt-LT"/>
        </w:rPr>
      </w:pPr>
    </w:p>
    <w:p w14:paraId="66253E3A"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6.</w:t>
      </w:r>
      <w:r w:rsidRPr="00BA15FE">
        <w:rPr>
          <w:rFonts w:ascii="Times New Roman" w:hAnsi="Times New Roman"/>
          <w:b/>
          <w:lang w:val="lt-LT"/>
        </w:rPr>
        <w:tab/>
        <w:t>SPECIALUS ĮSPĖJIMAS, KAD VAISTINĮ PREPARATĄ BŪTINA LAIKYTI VAIKAMS NEPASTEBIMOJE IR NEPASIEKIAMOJE VIETOJE</w:t>
      </w:r>
    </w:p>
    <w:p w14:paraId="66253E3B" w14:textId="77777777" w:rsidR="00BC1F9C" w:rsidRPr="00BA15FE" w:rsidRDefault="00BC1F9C" w:rsidP="00BC1F9C">
      <w:pPr>
        <w:spacing w:after="0" w:line="240" w:lineRule="auto"/>
        <w:jc w:val="both"/>
        <w:rPr>
          <w:rFonts w:ascii="Times New Roman" w:hAnsi="Times New Roman"/>
          <w:lang w:val="lt-LT"/>
        </w:rPr>
      </w:pPr>
    </w:p>
    <w:p w14:paraId="66253E3C"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Laikyti vaikams nepastebimoje ir nepasiekiamoje vietoje.</w:t>
      </w:r>
    </w:p>
    <w:p w14:paraId="66253E3D" w14:textId="77777777" w:rsidR="00BC1F9C" w:rsidRPr="00BA15FE" w:rsidRDefault="00BC1F9C" w:rsidP="00BC1F9C">
      <w:pPr>
        <w:spacing w:after="0" w:line="240" w:lineRule="auto"/>
        <w:jc w:val="both"/>
        <w:rPr>
          <w:rFonts w:ascii="Times New Roman" w:hAnsi="Times New Roman"/>
          <w:lang w:val="lt-LT"/>
        </w:rPr>
      </w:pPr>
    </w:p>
    <w:p w14:paraId="66253E3E" w14:textId="77777777" w:rsidR="00BC1F9C" w:rsidRPr="00BA15FE" w:rsidRDefault="00BC1F9C" w:rsidP="00BC1F9C">
      <w:pPr>
        <w:spacing w:after="0" w:line="240" w:lineRule="auto"/>
        <w:jc w:val="both"/>
        <w:rPr>
          <w:rFonts w:ascii="Times New Roman" w:hAnsi="Times New Roman"/>
          <w:lang w:val="lt-LT"/>
        </w:rPr>
      </w:pPr>
    </w:p>
    <w:p w14:paraId="66253E3F"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highlight w:val="lightGray"/>
          <w:lang w:val="lt-LT"/>
        </w:rPr>
      </w:pPr>
      <w:r w:rsidRPr="00BA15FE">
        <w:rPr>
          <w:rFonts w:ascii="Times New Roman" w:hAnsi="Times New Roman"/>
          <w:b/>
          <w:lang w:val="lt-LT"/>
        </w:rPr>
        <w:t>7.</w:t>
      </w:r>
      <w:r w:rsidRPr="00BA15FE">
        <w:rPr>
          <w:rFonts w:ascii="Times New Roman" w:hAnsi="Times New Roman"/>
          <w:b/>
          <w:lang w:val="lt-LT"/>
        </w:rPr>
        <w:tab/>
        <w:t>KITAS SPECIALUS ĮSPĖJIMAS (JEI REIKIA)</w:t>
      </w:r>
    </w:p>
    <w:p w14:paraId="66253E40" w14:textId="77777777" w:rsidR="00BC1F9C" w:rsidRPr="00BA15FE" w:rsidRDefault="00BC1F9C" w:rsidP="00BC1F9C">
      <w:pPr>
        <w:spacing w:after="0" w:line="240" w:lineRule="auto"/>
        <w:jc w:val="both"/>
        <w:rPr>
          <w:rFonts w:ascii="Times New Roman" w:hAnsi="Times New Roman"/>
          <w:lang w:val="lt-LT"/>
        </w:rPr>
      </w:pPr>
    </w:p>
    <w:p w14:paraId="66253E41" w14:textId="77777777" w:rsidR="00BC1F9C" w:rsidRPr="00BA15FE" w:rsidRDefault="00BC1F9C" w:rsidP="00BC1F9C">
      <w:pPr>
        <w:spacing w:after="0" w:line="240" w:lineRule="auto"/>
        <w:jc w:val="both"/>
        <w:rPr>
          <w:rFonts w:ascii="Times New Roman" w:hAnsi="Times New Roman"/>
          <w:lang w:val="lt-LT"/>
        </w:rPr>
      </w:pPr>
    </w:p>
    <w:p w14:paraId="66253E42"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highlight w:val="lightGray"/>
          <w:lang w:val="lt-LT"/>
        </w:rPr>
      </w:pPr>
      <w:r w:rsidRPr="00BA15FE">
        <w:rPr>
          <w:rFonts w:ascii="Times New Roman" w:hAnsi="Times New Roman"/>
          <w:b/>
          <w:lang w:val="lt-LT"/>
        </w:rPr>
        <w:t>8.</w:t>
      </w:r>
      <w:r w:rsidRPr="00BA15FE">
        <w:rPr>
          <w:rFonts w:ascii="Times New Roman" w:hAnsi="Times New Roman"/>
          <w:b/>
          <w:lang w:val="lt-LT"/>
        </w:rPr>
        <w:tab/>
        <w:t>TINKAMUMO LAIKAS</w:t>
      </w:r>
    </w:p>
    <w:p w14:paraId="66253E43" w14:textId="77777777" w:rsidR="00BC1F9C" w:rsidRPr="00BA15FE" w:rsidRDefault="00BC1F9C" w:rsidP="00BC1F9C">
      <w:pPr>
        <w:spacing w:after="0" w:line="240" w:lineRule="auto"/>
        <w:jc w:val="both"/>
        <w:rPr>
          <w:rFonts w:ascii="Times New Roman" w:hAnsi="Times New Roman"/>
          <w:lang w:val="lt-LT"/>
        </w:rPr>
      </w:pPr>
    </w:p>
    <w:p w14:paraId="66253E44"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EXP {MM-mm}</w:t>
      </w:r>
    </w:p>
    <w:p w14:paraId="66253E45" w14:textId="77777777" w:rsidR="00BC1F9C" w:rsidRPr="00BA15FE" w:rsidRDefault="00BC1F9C" w:rsidP="00BC1F9C">
      <w:pPr>
        <w:spacing w:after="0" w:line="240" w:lineRule="auto"/>
        <w:jc w:val="both"/>
        <w:rPr>
          <w:rFonts w:ascii="Times New Roman" w:hAnsi="Times New Roman"/>
          <w:lang w:val="lt-LT"/>
        </w:rPr>
      </w:pPr>
    </w:p>
    <w:p w14:paraId="66253E46" w14:textId="77777777" w:rsidR="00BC1F9C" w:rsidRPr="00BA15FE" w:rsidRDefault="00BC1F9C" w:rsidP="00BC1F9C">
      <w:pPr>
        <w:spacing w:after="0" w:line="240" w:lineRule="auto"/>
        <w:jc w:val="both"/>
        <w:rPr>
          <w:rFonts w:ascii="Times New Roman" w:hAnsi="Times New Roman"/>
          <w:lang w:val="lt-LT"/>
        </w:rPr>
      </w:pPr>
    </w:p>
    <w:p w14:paraId="66253E47"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9.</w:t>
      </w:r>
      <w:r w:rsidRPr="00BA15FE">
        <w:rPr>
          <w:rFonts w:ascii="Times New Roman" w:hAnsi="Times New Roman"/>
          <w:b/>
          <w:lang w:val="lt-LT"/>
        </w:rPr>
        <w:tab/>
        <w:t>SPECIALIOS LAIKYMO SĄLYGOS</w:t>
      </w:r>
    </w:p>
    <w:p w14:paraId="66253E48" w14:textId="77777777" w:rsidR="00BC1F9C" w:rsidRPr="00BA15FE" w:rsidRDefault="00BC1F9C" w:rsidP="00BC1F9C">
      <w:pPr>
        <w:spacing w:after="0" w:line="240" w:lineRule="auto"/>
        <w:jc w:val="both"/>
        <w:rPr>
          <w:rFonts w:ascii="Times New Roman" w:hAnsi="Times New Roman"/>
          <w:lang w:val="lt-LT"/>
        </w:rPr>
      </w:pPr>
    </w:p>
    <w:p w14:paraId="66253E49" w14:textId="77777777" w:rsidR="00BC1F9C" w:rsidRPr="00BA15FE" w:rsidRDefault="00BC1F9C" w:rsidP="00BC1F9C">
      <w:pPr>
        <w:spacing w:after="0" w:line="240" w:lineRule="auto"/>
        <w:jc w:val="both"/>
        <w:rPr>
          <w:rFonts w:ascii="Times New Roman" w:hAnsi="Times New Roman"/>
          <w:lang w:val="lt-LT"/>
        </w:rPr>
      </w:pPr>
    </w:p>
    <w:p w14:paraId="66253E4A"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10.</w:t>
      </w:r>
      <w:r w:rsidRPr="00BA15FE">
        <w:rPr>
          <w:rFonts w:ascii="Times New Roman" w:hAnsi="Times New Roman"/>
          <w:b/>
          <w:lang w:val="lt-LT"/>
        </w:rPr>
        <w:tab/>
        <w:t>SPECIALIOS ATSARGUMO PRIEMONĖS DĖL NESUVARTOTO VAISTINIO PREPARATO AR JO ATLIEKŲ TVARKYMO (JEI REIKIA)</w:t>
      </w:r>
    </w:p>
    <w:p w14:paraId="66253E4B" w14:textId="77777777" w:rsidR="00BC1F9C" w:rsidRPr="00BA15FE" w:rsidRDefault="00BC1F9C" w:rsidP="00BC1F9C">
      <w:pPr>
        <w:spacing w:after="0" w:line="240" w:lineRule="auto"/>
        <w:jc w:val="both"/>
        <w:rPr>
          <w:rFonts w:ascii="Times New Roman" w:hAnsi="Times New Roman"/>
          <w:lang w:val="lt-LT"/>
        </w:rPr>
      </w:pPr>
    </w:p>
    <w:p w14:paraId="66253E4C" w14:textId="77777777" w:rsidR="00BC1F9C" w:rsidRPr="00BA15FE" w:rsidRDefault="00BC1F9C" w:rsidP="00BC1F9C">
      <w:pPr>
        <w:spacing w:after="0" w:line="240" w:lineRule="auto"/>
        <w:jc w:val="both"/>
        <w:rPr>
          <w:rFonts w:ascii="Times New Roman" w:hAnsi="Times New Roman"/>
          <w:lang w:val="lt-LT"/>
        </w:rPr>
      </w:pPr>
    </w:p>
    <w:p w14:paraId="66253E4D"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11.</w:t>
      </w:r>
      <w:r w:rsidRPr="00BA15FE">
        <w:rPr>
          <w:rFonts w:ascii="Times New Roman" w:hAnsi="Times New Roman"/>
          <w:b/>
          <w:lang w:val="lt-LT"/>
        </w:rPr>
        <w:tab/>
        <w:t>REGISTRUOTOJO PAVADINIMAS IR ADRESAS</w:t>
      </w:r>
    </w:p>
    <w:p w14:paraId="66253E4E" w14:textId="77777777" w:rsidR="00BC1F9C" w:rsidRPr="00BA15FE" w:rsidRDefault="00BC1F9C" w:rsidP="00BC1F9C">
      <w:pPr>
        <w:spacing w:after="0" w:line="240" w:lineRule="auto"/>
        <w:jc w:val="both"/>
        <w:rPr>
          <w:rFonts w:ascii="Times New Roman" w:hAnsi="Times New Roman"/>
          <w:lang w:val="lt-LT"/>
        </w:rPr>
      </w:pPr>
    </w:p>
    <w:p w14:paraId="66253E4F"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AstraZeneca AB</w:t>
      </w:r>
    </w:p>
    <w:p w14:paraId="66253E50"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SE-15185 Södertälje</w:t>
      </w:r>
    </w:p>
    <w:p w14:paraId="66253E51"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Švedija</w:t>
      </w:r>
    </w:p>
    <w:p w14:paraId="66253E52" w14:textId="77777777" w:rsidR="00BC1F9C" w:rsidRPr="00BA15FE" w:rsidRDefault="00BC1F9C" w:rsidP="00BC1F9C">
      <w:pPr>
        <w:spacing w:after="0" w:line="240" w:lineRule="auto"/>
        <w:jc w:val="both"/>
        <w:rPr>
          <w:rFonts w:ascii="Times New Roman" w:hAnsi="Times New Roman"/>
          <w:lang w:val="lt-LT"/>
        </w:rPr>
      </w:pPr>
    </w:p>
    <w:p w14:paraId="66253E53" w14:textId="77777777" w:rsidR="00BC1F9C" w:rsidRPr="00BA15FE" w:rsidRDefault="00BC1F9C" w:rsidP="00BC1F9C">
      <w:pPr>
        <w:spacing w:after="0" w:line="240" w:lineRule="auto"/>
        <w:jc w:val="both"/>
        <w:rPr>
          <w:rFonts w:ascii="Times New Roman" w:hAnsi="Times New Roman"/>
          <w:lang w:val="lt-LT"/>
        </w:rPr>
      </w:pPr>
    </w:p>
    <w:p w14:paraId="66253E54"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12.</w:t>
      </w:r>
      <w:r w:rsidRPr="00BA15FE">
        <w:rPr>
          <w:rFonts w:ascii="Times New Roman" w:hAnsi="Times New Roman"/>
          <w:b/>
          <w:lang w:val="lt-LT"/>
        </w:rPr>
        <w:tab/>
        <w:t xml:space="preserve">REGISTRACIJOS PAŽYMĖJIMO NUMERIAI </w:t>
      </w:r>
    </w:p>
    <w:p w14:paraId="66253E55" w14:textId="77777777" w:rsidR="00BC1F9C" w:rsidRPr="00BA15FE" w:rsidRDefault="00BC1F9C" w:rsidP="00BC1F9C">
      <w:pPr>
        <w:spacing w:after="0" w:line="240" w:lineRule="auto"/>
        <w:jc w:val="both"/>
        <w:rPr>
          <w:rFonts w:ascii="Times New Roman" w:hAnsi="Times New Roman"/>
          <w:lang w:val="lt-LT"/>
        </w:rPr>
      </w:pPr>
    </w:p>
    <w:p w14:paraId="66253E56"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LT/1/08/1181/001</w:t>
      </w:r>
    </w:p>
    <w:p w14:paraId="66253E57"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highlight w:val="lightGray"/>
          <w:lang w:val="lt-LT"/>
        </w:rPr>
        <w:t>LT/1/08/1181/002</w:t>
      </w:r>
    </w:p>
    <w:p w14:paraId="66253E58" w14:textId="77777777" w:rsidR="00BC1F9C" w:rsidRPr="00BA15FE" w:rsidRDefault="00BC1F9C" w:rsidP="00BC1F9C">
      <w:pPr>
        <w:spacing w:after="0" w:line="240" w:lineRule="auto"/>
        <w:jc w:val="both"/>
        <w:rPr>
          <w:rFonts w:ascii="Times New Roman" w:hAnsi="Times New Roman"/>
          <w:lang w:val="lt-LT"/>
        </w:rPr>
      </w:pPr>
    </w:p>
    <w:p w14:paraId="66253E59"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13.</w:t>
      </w:r>
      <w:r w:rsidRPr="00BA15FE">
        <w:rPr>
          <w:rFonts w:ascii="Times New Roman" w:hAnsi="Times New Roman"/>
          <w:b/>
          <w:lang w:val="lt-LT"/>
        </w:rPr>
        <w:tab/>
        <w:t>SERIJOS NUMERIS</w:t>
      </w:r>
    </w:p>
    <w:p w14:paraId="66253E5A" w14:textId="77777777" w:rsidR="00BC1F9C" w:rsidRPr="00BA15FE" w:rsidRDefault="00BC1F9C" w:rsidP="00BC1F9C">
      <w:pPr>
        <w:spacing w:after="0" w:line="240" w:lineRule="auto"/>
        <w:jc w:val="both"/>
        <w:rPr>
          <w:rFonts w:ascii="Times New Roman" w:hAnsi="Times New Roman"/>
          <w:lang w:val="lt-LT"/>
        </w:rPr>
      </w:pPr>
    </w:p>
    <w:p w14:paraId="66253E5B"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Lot</w:t>
      </w:r>
    </w:p>
    <w:p w14:paraId="66253E5C" w14:textId="77777777" w:rsidR="00BC1F9C" w:rsidRPr="00BA15FE" w:rsidRDefault="00BC1F9C" w:rsidP="00BC1F9C">
      <w:pPr>
        <w:spacing w:after="0" w:line="240" w:lineRule="auto"/>
        <w:jc w:val="both"/>
        <w:rPr>
          <w:rFonts w:ascii="Times New Roman" w:hAnsi="Times New Roman"/>
          <w:lang w:val="lt-LT"/>
        </w:rPr>
      </w:pPr>
    </w:p>
    <w:p w14:paraId="66253E5D" w14:textId="77777777" w:rsidR="00BC1F9C" w:rsidRPr="00BA15FE" w:rsidRDefault="00BC1F9C" w:rsidP="00BC1F9C">
      <w:pPr>
        <w:spacing w:after="0" w:line="240" w:lineRule="auto"/>
        <w:jc w:val="both"/>
        <w:rPr>
          <w:rFonts w:ascii="Times New Roman" w:hAnsi="Times New Roman"/>
          <w:lang w:val="lt-LT"/>
        </w:rPr>
      </w:pPr>
    </w:p>
    <w:p w14:paraId="66253E5E"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14.</w:t>
      </w:r>
      <w:r w:rsidRPr="00BA15FE">
        <w:rPr>
          <w:rFonts w:ascii="Times New Roman" w:hAnsi="Times New Roman"/>
          <w:b/>
          <w:lang w:val="lt-LT"/>
        </w:rPr>
        <w:tab/>
        <w:t>PARDAVIMO (IŠDAVIMO) TVARKA</w:t>
      </w:r>
    </w:p>
    <w:p w14:paraId="66253E5F" w14:textId="77777777" w:rsidR="00BC1F9C" w:rsidRPr="00BA15FE" w:rsidRDefault="00BC1F9C" w:rsidP="00BC1F9C">
      <w:pPr>
        <w:spacing w:after="0" w:line="240" w:lineRule="auto"/>
        <w:jc w:val="both"/>
        <w:rPr>
          <w:rFonts w:ascii="Times New Roman" w:hAnsi="Times New Roman"/>
          <w:lang w:val="lt-LT"/>
        </w:rPr>
      </w:pPr>
    </w:p>
    <w:p w14:paraId="66253E60"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Receptinis vaistas</w:t>
      </w:r>
    </w:p>
    <w:p w14:paraId="66253E61" w14:textId="77777777" w:rsidR="00BC1F9C" w:rsidRPr="00BA15FE" w:rsidRDefault="00BC1F9C" w:rsidP="00BC1F9C">
      <w:pPr>
        <w:spacing w:after="0" w:line="240" w:lineRule="auto"/>
        <w:jc w:val="both"/>
        <w:rPr>
          <w:rFonts w:ascii="Times New Roman" w:hAnsi="Times New Roman"/>
          <w:lang w:val="lt-LT"/>
        </w:rPr>
      </w:pPr>
    </w:p>
    <w:p w14:paraId="66253E62" w14:textId="77777777" w:rsidR="00BC1F9C" w:rsidRPr="00BA15FE" w:rsidRDefault="00BC1F9C" w:rsidP="00BC1F9C">
      <w:pPr>
        <w:spacing w:after="0" w:line="240" w:lineRule="auto"/>
        <w:jc w:val="both"/>
        <w:rPr>
          <w:rFonts w:ascii="Times New Roman" w:hAnsi="Times New Roman"/>
          <w:lang w:val="lt-LT"/>
        </w:rPr>
      </w:pPr>
    </w:p>
    <w:p w14:paraId="66253E63"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15.</w:t>
      </w:r>
      <w:r w:rsidRPr="00BA15FE">
        <w:rPr>
          <w:rFonts w:ascii="Times New Roman" w:hAnsi="Times New Roman"/>
          <w:b/>
          <w:lang w:val="lt-LT"/>
        </w:rPr>
        <w:tab/>
        <w:t>VARTOJIMO INSTRUKCIJA</w:t>
      </w:r>
    </w:p>
    <w:p w14:paraId="66253E64" w14:textId="77777777" w:rsidR="00BC1F9C" w:rsidRPr="00BA15FE" w:rsidRDefault="00BC1F9C" w:rsidP="00BC1F9C">
      <w:pPr>
        <w:spacing w:after="0" w:line="240" w:lineRule="auto"/>
        <w:jc w:val="both"/>
        <w:rPr>
          <w:rFonts w:ascii="Times New Roman" w:hAnsi="Times New Roman"/>
          <w:lang w:val="lt-LT"/>
        </w:rPr>
      </w:pPr>
    </w:p>
    <w:p w14:paraId="66253E65"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10 mg paketėlio turinį supilkite į indą, kuriame yra 15 ml (3 arbatiniai šaukšteliai) vandens. Pamaišykite ir palaukite kelias minutes, kol sutirštės. Tuomet pamaišykite dar kartą ir ne vėliau kaip per 30 min. išgerkite. Granulių negalima kramtyti ar traiškyti.</w:t>
      </w:r>
    </w:p>
    <w:p w14:paraId="66253E66" w14:textId="77777777" w:rsidR="00BC1F9C" w:rsidRPr="00BA15FE" w:rsidRDefault="00BC1F9C" w:rsidP="00BC1F9C">
      <w:pPr>
        <w:autoSpaceDE w:val="0"/>
        <w:autoSpaceDN w:val="0"/>
        <w:adjustRightInd w:val="0"/>
        <w:spacing w:after="0" w:line="240" w:lineRule="auto"/>
        <w:rPr>
          <w:rFonts w:ascii="Times New Roman" w:hAnsi="Times New Roman"/>
          <w:lang w:val="lt-LT"/>
        </w:rPr>
      </w:pPr>
    </w:p>
    <w:p w14:paraId="66253E67" w14:textId="77777777" w:rsidR="00BC1F9C" w:rsidRPr="00BA15FE" w:rsidRDefault="00BC1F9C" w:rsidP="00BC1F9C">
      <w:pPr>
        <w:spacing w:after="0" w:line="240" w:lineRule="auto"/>
        <w:jc w:val="both"/>
        <w:rPr>
          <w:rFonts w:ascii="Times New Roman" w:hAnsi="Times New Roman"/>
          <w:lang w:val="lt-LT"/>
        </w:rPr>
      </w:pPr>
    </w:p>
    <w:p w14:paraId="66253E68"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lang w:val="lt-LT"/>
        </w:rPr>
      </w:pPr>
      <w:r w:rsidRPr="00BA15FE">
        <w:rPr>
          <w:rFonts w:ascii="Times New Roman" w:hAnsi="Times New Roman"/>
          <w:b/>
          <w:lang w:val="lt-LT"/>
        </w:rPr>
        <w:t>16.</w:t>
      </w:r>
      <w:r w:rsidRPr="00BA15FE">
        <w:rPr>
          <w:rFonts w:ascii="Times New Roman" w:hAnsi="Times New Roman"/>
          <w:b/>
          <w:lang w:val="lt-LT"/>
        </w:rPr>
        <w:tab/>
        <w:t>INFORMACIJA BRAILIO RAŠTU</w:t>
      </w:r>
    </w:p>
    <w:p w14:paraId="66253E69" w14:textId="77777777" w:rsidR="00BC1F9C" w:rsidRPr="00BA15FE" w:rsidRDefault="00BC1F9C" w:rsidP="00BC1F9C">
      <w:pPr>
        <w:spacing w:after="0" w:line="240" w:lineRule="auto"/>
        <w:jc w:val="both"/>
        <w:rPr>
          <w:rFonts w:ascii="Times New Roman" w:hAnsi="Times New Roman"/>
          <w:lang w:val="lt-LT"/>
        </w:rPr>
      </w:pPr>
    </w:p>
    <w:p w14:paraId="66253E6A" w14:textId="77777777" w:rsidR="00BC1F9C" w:rsidRPr="00BA15FE" w:rsidRDefault="00BC1F9C" w:rsidP="00BC1F9C">
      <w:pPr>
        <w:spacing w:after="0" w:line="240" w:lineRule="auto"/>
        <w:jc w:val="both"/>
        <w:rPr>
          <w:rFonts w:ascii="Times New Roman" w:hAnsi="Times New Roman"/>
          <w:lang w:val="lt-LT"/>
        </w:rPr>
      </w:pPr>
    </w:p>
    <w:p w14:paraId="66253E6B"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BA15FE">
        <w:rPr>
          <w:rFonts w:ascii="Times New Roman" w:hAnsi="Times New Roman"/>
          <w:b/>
          <w:lang w:val="lt-LT"/>
        </w:rPr>
        <w:t>17.</w:t>
      </w:r>
      <w:r w:rsidRPr="00BA15FE">
        <w:rPr>
          <w:rFonts w:ascii="Times New Roman" w:hAnsi="Times New Roman"/>
          <w:b/>
          <w:lang w:val="lt-LT"/>
        </w:rPr>
        <w:tab/>
        <w:t>UNIKALUS IDENTIFIKATORIUS – 2D BRŪKŠNINIS KODAS</w:t>
      </w:r>
    </w:p>
    <w:p w14:paraId="66253E6C" w14:textId="77777777" w:rsidR="00BC1F9C" w:rsidRPr="00BA15FE" w:rsidRDefault="00BC1F9C" w:rsidP="00BC1F9C">
      <w:pPr>
        <w:spacing w:after="0" w:line="240" w:lineRule="auto"/>
        <w:rPr>
          <w:rFonts w:ascii="Times New Roman" w:hAnsi="Times New Roman"/>
          <w:lang w:val="lt-LT"/>
        </w:rPr>
      </w:pPr>
    </w:p>
    <w:p w14:paraId="66253E6D" w14:textId="77777777" w:rsidR="00BC1F9C" w:rsidRPr="00BA15FE" w:rsidRDefault="00BC1F9C" w:rsidP="00BC1F9C">
      <w:pPr>
        <w:spacing w:after="0" w:line="240" w:lineRule="auto"/>
        <w:rPr>
          <w:rFonts w:ascii="Times New Roman" w:hAnsi="Times New Roman"/>
          <w:lang w:val="lt-LT"/>
        </w:rPr>
      </w:pPr>
    </w:p>
    <w:p w14:paraId="66253E6E" w14:textId="77777777" w:rsidR="00BC1F9C" w:rsidRPr="00BA15FE" w:rsidRDefault="00BC1F9C" w:rsidP="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BA15FE">
        <w:rPr>
          <w:rFonts w:ascii="Times New Roman" w:hAnsi="Times New Roman"/>
          <w:b/>
          <w:lang w:val="lt-LT"/>
        </w:rPr>
        <w:t>18.</w:t>
      </w:r>
      <w:r w:rsidRPr="00BA15FE">
        <w:rPr>
          <w:rFonts w:ascii="Times New Roman" w:hAnsi="Times New Roman"/>
          <w:b/>
          <w:lang w:val="lt-LT"/>
        </w:rPr>
        <w:tab/>
        <w:t>UNIKALUS IDENTIFIKATORIUS – ŽMONĖMS SUPRANTAMI DUOMENYS</w:t>
      </w:r>
    </w:p>
    <w:p w14:paraId="66253E6F" w14:textId="77777777" w:rsidR="00BC1F9C" w:rsidRPr="00BA15FE" w:rsidRDefault="00BC1F9C" w:rsidP="00BC1F9C">
      <w:pPr>
        <w:spacing w:after="0" w:line="240" w:lineRule="auto"/>
        <w:rPr>
          <w:rFonts w:ascii="Times New Roman" w:hAnsi="Times New Roman"/>
          <w:lang w:val="lt-LT"/>
        </w:rPr>
      </w:pPr>
    </w:p>
    <w:p w14:paraId="66253E70"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br w:type="page"/>
      </w:r>
      <w:bookmarkStart w:id="78" w:name="_Toc129243137"/>
      <w:bookmarkStart w:id="79" w:name="_Toc129243262"/>
    </w:p>
    <w:p w14:paraId="66253E71"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72"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73"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74"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75"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76"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77"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78"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79"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7A"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7B"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7C"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7D"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7E"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7F"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80"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81"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82"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83"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84"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85"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86"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87"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p>
    <w:p w14:paraId="66253E88"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r w:rsidRPr="00BA15FE">
        <w:rPr>
          <w:rFonts w:ascii="Times New Roman" w:hAnsi="Times New Roman"/>
          <w:b/>
          <w:caps/>
          <w:lang w:val="lt-LT"/>
        </w:rPr>
        <w:t>B. PAKUOTĖS LAPELIS</w:t>
      </w:r>
      <w:bookmarkEnd w:id="78"/>
      <w:bookmarkEnd w:id="79"/>
    </w:p>
    <w:p w14:paraId="66253E89" w14:textId="77777777" w:rsidR="00BC1F9C" w:rsidRPr="00BA15FE" w:rsidRDefault="00BC1F9C" w:rsidP="00BC1F9C">
      <w:pPr>
        <w:tabs>
          <w:tab w:val="left" w:pos="567"/>
        </w:tabs>
        <w:spacing w:after="0" w:line="240" w:lineRule="auto"/>
        <w:ind w:left="567" w:hanging="567"/>
        <w:jc w:val="center"/>
        <w:outlineLvl w:val="0"/>
        <w:rPr>
          <w:rFonts w:ascii="Times New Roman" w:hAnsi="Times New Roman"/>
          <w:b/>
          <w:caps/>
          <w:lang w:val="lt-LT"/>
        </w:rPr>
      </w:pPr>
      <w:r w:rsidRPr="00BA15FE">
        <w:rPr>
          <w:rFonts w:ascii="Times New Roman" w:hAnsi="Times New Roman"/>
          <w:b/>
          <w:caps/>
          <w:lang w:val="lt-LT"/>
        </w:rPr>
        <w:br w:type="page"/>
      </w:r>
      <w:r w:rsidRPr="00BA15FE">
        <w:rPr>
          <w:rFonts w:ascii="Times New Roman" w:hAnsi="Times New Roman"/>
          <w:b/>
          <w:caps/>
          <w:lang w:val="lt-LT"/>
        </w:rPr>
        <w:lastRenderedPageBreak/>
        <w:t xml:space="preserve"> </w:t>
      </w:r>
    </w:p>
    <w:p w14:paraId="66253E8A" w14:textId="77777777" w:rsidR="00BC1F9C" w:rsidRPr="00BA15FE" w:rsidRDefault="00BC1F9C" w:rsidP="00BC1F9C">
      <w:pPr>
        <w:spacing w:after="0" w:line="240" w:lineRule="auto"/>
        <w:jc w:val="center"/>
        <w:rPr>
          <w:rFonts w:ascii="Times New Roman" w:hAnsi="Times New Roman"/>
          <w:b/>
          <w:lang w:val="lt-LT"/>
        </w:rPr>
      </w:pPr>
      <w:r w:rsidRPr="00BA15FE">
        <w:rPr>
          <w:rFonts w:ascii="Times New Roman" w:hAnsi="Times New Roman"/>
          <w:b/>
          <w:lang w:val="lt-LT"/>
        </w:rPr>
        <w:t>Pakuotės lapelis: informacija vartotojui</w:t>
      </w:r>
    </w:p>
    <w:p w14:paraId="66253E8B" w14:textId="77777777" w:rsidR="00BC1F9C" w:rsidRPr="00BA15FE" w:rsidRDefault="00BC1F9C" w:rsidP="00BC1F9C">
      <w:pPr>
        <w:spacing w:after="0" w:line="240" w:lineRule="auto"/>
        <w:rPr>
          <w:rFonts w:ascii="Times New Roman" w:hAnsi="Times New Roman"/>
          <w:lang w:val="lt-LT"/>
        </w:rPr>
      </w:pPr>
    </w:p>
    <w:p w14:paraId="66253E8C" w14:textId="77777777" w:rsidR="00BC1F9C" w:rsidRPr="00BA15FE" w:rsidRDefault="00BC1F9C" w:rsidP="00BC1F9C">
      <w:pPr>
        <w:spacing w:after="0" w:line="240" w:lineRule="auto"/>
        <w:jc w:val="center"/>
        <w:rPr>
          <w:rFonts w:ascii="Times New Roman" w:hAnsi="Times New Roman"/>
          <w:b/>
          <w:lang w:val="lt-LT"/>
        </w:rPr>
      </w:pPr>
      <w:r w:rsidRPr="00BA15FE">
        <w:rPr>
          <w:rFonts w:ascii="Times New Roman" w:hAnsi="Times New Roman"/>
          <w:b/>
          <w:lang w:val="lt-LT"/>
        </w:rPr>
        <w:t>Nexium 10 mg skrandyje neirios granulės geriamajai suspensijai</w:t>
      </w:r>
    </w:p>
    <w:p w14:paraId="66253E8D" w14:textId="77777777" w:rsidR="00BC1F9C" w:rsidRPr="00BA15FE" w:rsidRDefault="00BC1F9C" w:rsidP="00BC1F9C">
      <w:pPr>
        <w:spacing w:after="0" w:line="240" w:lineRule="auto"/>
        <w:jc w:val="center"/>
        <w:rPr>
          <w:rFonts w:ascii="Times New Roman" w:hAnsi="Times New Roman"/>
          <w:lang w:val="lt-LT"/>
        </w:rPr>
      </w:pPr>
      <w:r w:rsidRPr="00BA15FE">
        <w:rPr>
          <w:rFonts w:ascii="Times New Roman" w:hAnsi="Times New Roman"/>
          <w:lang w:val="lt-LT"/>
        </w:rPr>
        <w:t xml:space="preserve">Ezomeprazolas </w:t>
      </w:r>
      <w:r w:rsidRPr="00BA15FE">
        <w:rPr>
          <w:rFonts w:ascii="Times New Roman" w:hAnsi="Times New Roman"/>
          <w:i/>
          <w:lang w:val="lt-LT"/>
        </w:rPr>
        <w:t>(Esomeprazolum)</w:t>
      </w:r>
    </w:p>
    <w:p w14:paraId="66253E8E" w14:textId="77777777" w:rsidR="00BC1F9C" w:rsidRPr="00BA15FE" w:rsidRDefault="00BC1F9C" w:rsidP="00BC1F9C">
      <w:pPr>
        <w:spacing w:after="0" w:line="240" w:lineRule="auto"/>
        <w:jc w:val="center"/>
        <w:rPr>
          <w:rFonts w:ascii="Times New Roman" w:hAnsi="Times New Roman"/>
          <w:lang w:val="lt-LT"/>
        </w:rPr>
      </w:pPr>
    </w:p>
    <w:p w14:paraId="66253E8F" w14:textId="77777777" w:rsidR="00BC1F9C" w:rsidRPr="00BA15FE" w:rsidRDefault="00BC1F9C" w:rsidP="00BC1F9C">
      <w:pPr>
        <w:spacing w:after="0" w:line="240" w:lineRule="auto"/>
        <w:rPr>
          <w:rFonts w:ascii="Times New Roman" w:hAnsi="Times New Roman"/>
          <w:lang w:val="lt-LT"/>
        </w:rPr>
      </w:pPr>
    </w:p>
    <w:p w14:paraId="66253E90"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Atidžiai perskaitykite visą šį lapelį, prieš pradėdami vartoti vaistą, nes jame pateikiama Jums svarbi informacija.</w:t>
      </w:r>
    </w:p>
    <w:p w14:paraId="66253E91" w14:textId="77777777" w:rsidR="00BC1F9C" w:rsidRPr="00BA15FE" w:rsidRDefault="00BC1F9C" w:rsidP="00BC1F9C">
      <w:pPr>
        <w:numPr>
          <w:ilvl w:val="0"/>
          <w:numId w:val="9"/>
        </w:numPr>
        <w:spacing w:after="0" w:line="240" w:lineRule="auto"/>
        <w:ind w:left="567" w:hanging="567"/>
        <w:rPr>
          <w:rFonts w:ascii="Times New Roman" w:hAnsi="Times New Roman"/>
          <w:lang w:val="lt-LT"/>
        </w:rPr>
      </w:pPr>
      <w:r w:rsidRPr="00BA15FE">
        <w:rPr>
          <w:rFonts w:ascii="Times New Roman" w:hAnsi="Times New Roman"/>
          <w:lang w:val="lt-LT"/>
        </w:rPr>
        <w:t>Neišmeskite šio lapelio, nes vėl gali prireikti jį perskaityti.</w:t>
      </w:r>
    </w:p>
    <w:p w14:paraId="66253E92" w14:textId="77777777" w:rsidR="00234286" w:rsidRPr="00BA15FE" w:rsidRDefault="00BC1F9C" w:rsidP="00BC1F9C">
      <w:pPr>
        <w:numPr>
          <w:ilvl w:val="0"/>
          <w:numId w:val="9"/>
        </w:numPr>
        <w:spacing w:after="0" w:line="240" w:lineRule="auto"/>
        <w:ind w:left="567" w:hanging="567"/>
        <w:rPr>
          <w:rFonts w:ascii="Times New Roman" w:eastAsia="Times New Roman" w:hAnsi="Times New Roman" w:cs="Times New Roman"/>
          <w:bCs/>
          <w:szCs w:val="20"/>
          <w:lang w:val="lt-LT"/>
        </w:rPr>
      </w:pPr>
      <w:r w:rsidRPr="00BA15FE">
        <w:rPr>
          <w:rFonts w:ascii="Times New Roman" w:hAnsi="Times New Roman"/>
          <w:lang w:val="lt-LT"/>
        </w:rPr>
        <w:t xml:space="preserve">Jeigu kiltų daugiau klausimų, kreipkitės į gydytoją arba vaistininką. </w:t>
      </w:r>
    </w:p>
    <w:p w14:paraId="66253E93" w14:textId="77777777" w:rsidR="00BC1F9C" w:rsidRPr="00BA15FE" w:rsidRDefault="00BC1F9C" w:rsidP="00BC1F9C">
      <w:pPr>
        <w:numPr>
          <w:ilvl w:val="0"/>
          <w:numId w:val="9"/>
        </w:numPr>
        <w:spacing w:after="0" w:line="240" w:lineRule="auto"/>
        <w:ind w:left="567" w:hanging="567"/>
        <w:rPr>
          <w:rFonts w:ascii="Times New Roman" w:hAnsi="Times New Roman"/>
          <w:lang w:val="lt-LT"/>
        </w:rPr>
      </w:pPr>
      <w:r w:rsidRPr="00BA15FE">
        <w:rPr>
          <w:rFonts w:ascii="Times New Roman" w:hAnsi="Times New Roman"/>
          <w:lang w:val="lt-LT"/>
        </w:rPr>
        <w:t>Šis vaistas skirtas tik Jums, todėl kitiems žmonėms jo duoti negalima. Vaistas gali jiems pakenkti (net tiems, kurių ligos požymiai yra tokie patys kaip Jūsų).</w:t>
      </w:r>
    </w:p>
    <w:p w14:paraId="66253E94" w14:textId="77777777" w:rsidR="00BC1F9C" w:rsidRPr="00BA15FE" w:rsidRDefault="00BC1F9C" w:rsidP="00BC1F9C">
      <w:pPr>
        <w:numPr>
          <w:ilvl w:val="0"/>
          <w:numId w:val="9"/>
        </w:numPr>
        <w:spacing w:after="0" w:line="240" w:lineRule="auto"/>
        <w:ind w:left="567" w:hanging="567"/>
        <w:rPr>
          <w:rFonts w:ascii="Times New Roman" w:hAnsi="Times New Roman"/>
          <w:lang w:val="lt-LT"/>
        </w:rPr>
      </w:pPr>
      <w:r w:rsidRPr="00BA15FE">
        <w:rPr>
          <w:rFonts w:ascii="Times New Roman" w:hAnsi="Times New Roman"/>
          <w:lang w:val="lt-LT"/>
        </w:rPr>
        <w:t>Jeigu pasireiškė sunkus šalutinis poveikis (net jeigu jis šiame lapelyje nenurodytas), kreipkitės į gydytoją arba vaistininką. Žr. 4 skyrių.</w:t>
      </w:r>
    </w:p>
    <w:p w14:paraId="66253E95" w14:textId="77777777" w:rsidR="00BC1F9C" w:rsidRPr="00BA15FE" w:rsidRDefault="00BC1F9C" w:rsidP="00BC1F9C">
      <w:pPr>
        <w:spacing w:after="0" w:line="240" w:lineRule="auto"/>
        <w:rPr>
          <w:rFonts w:ascii="Times New Roman" w:hAnsi="Times New Roman"/>
          <w:lang w:val="lt-LT"/>
        </w:rPr>
      </w:pPr>
    </w:p>
    <w:p w14:paraId="66253E96"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Apie ką rašoma šiame lapelyje?</w:t>
      </w:r>
    </w:p>
    <w:p w14:paraId="66253E97" w14:textId="77777777" w:rsidR="00BC1F9C" w:rsidRPr="00BA15FE" w:rsidRDefault="00BC1F9C" w:rsidP="00BC1F9C">
      <w:pPr>
        <w:spacing w:after="0" w:line="240" w:lineRule="auto"/>
        <w:rPr>
          <w:rFonts w:ascii="Times New Roman" w:hAnsi="Times New Roman"/>
          <w:lang w:val="lt-LT"/>
        </w:rPr>
      </w:pPr>
    </w:p>
    <w:p w14:paraId="66253E98" w14:textId="77777777" w:rsidR="00BC1F9C" w:rsidRPr="00BA15FE" w:rsidRDefault="00BC1F9C" w:rsidP="00BC1F9C">
      <w:pPr>
        <w:numPr>
          <w:ilvl w:val="0"/>
          <w:numId w:val="10"/>
        </w:numPr>
        <w:spacing w:after="0" w:line="240" w:lineRule="auto"/>
        <w:ind w:left="567" w:hanging="567"/>
        <w:rPr>
          <w:rFonts w:ascii="Times New Roman" w:hAnsi="Times New Roman"/>
          <w:lang w:val="lt-LT"/>
        </w:rPr>
      </w:pPr>
      <w:r w:rsidRPr="00BA15FE">
        <w:rPr>
          <w:rFonts w:ascii="Times New Roman" w:hAnsi="Times New Roman"/>
          <w:lang w:val="lt-LT"/>
        </w:rPr>
        <w:t>Kas yra Nexium ir kam jis vartojamas</w:t>
      </w:r>
    </w:p>
    <w:p w14:paraId="66253E99" w14:textId="77777777" w:rsidR="00BC1F9C" w:rsidRPr="00BA15FE" w:rsidRDefault="00BC1F9C" w:rsidP="00BC1F9C">
      <w:pPr>
        <w:numPr>
          <w:ilvl w:val="0"/>
          <w:numId w:val="10"/>
        </w:numPr>
        <w:spacing w:after="0" w:line="240" w:lineRule="auto"/>
        <w:ind w:left="567" w:hanging="567"/>
        <w:rPr>
          <w:rFonts w:ascii="Times New Roman" w:hAnsi="Times New Roman"/>
          <w:lang w:val="lt-LT"/>
        </w:rPr>
      </w:pPr>
      <w:r w:rsidRPr="00BA15FE">
        <w:rPr>
          <w:rFonts w:ascii="Times New Roman" w:hAnsi="Times New Roman"/>
          <w:lang w:val="lt-LT"/>
        </w:rPr>
        <w:t>Kas žinotina prieš vartojant Nexium</w:t>
      </w:r>
    </w:p>
    <w:p w14:paraId="66253E9A" w14:textId="77777777" w:rsidR="00BC1F9C" w:rsidRPr="00BA15FE" w:rsidRDefault="00BC1F9C" w:rsidP="00BC1F9C">
      <w:pPr>
        <w:numPr>
          <w:ilvl w:val="0"/>
          <w:numId w:val="10"/>
        </w:numPr>
        <w:spacing w:after="0" w:line="240" w:lineRule="auto"/>
        <w:ind w:left="567" w:hanging="567"/>
        <w:rPr>
          <w:rFonts w:ascii="Times New Roman" w:hAnsi="Times New Roman"/>
          <w:lang w:val="lt-LT"/>
        </w:rPr>
      </w:pPr>
      <w:r w:rsidRPr="00BA15FE">
        <w:rPr>
          <w:rFonts w:ascii="Times New Roman" w:hAnsi="Times New Roman"/>
          <w:lang w:val="lt-LT"/>
        </w:rPr>
        <w:t>Kaip vartoti Nexium</w:t>
      </w:r>
    </w:p>
    <w:p w14:paraId="66253E9B" w14:textId="77777777" w:rsidR="00BC1F9C" w:rsidRPr="00BA15FE" w:rsidRDefault="00BC1F9C" w:rsidP="00BC1F9C">
      <w:pPr>
        <w:numPr>
          <w:ilvl w:val="0"/>
          <w:numId w:val="10"/>
        </w:numPr>
        <w:spacing w:after="0" w:line="240" w:lineRule="auto"/>
        <w:ind w:left="567" w:hanging="567"/>
        <w:rPr>
          <w:rFonts w:ascii="Times New Roman" w:hAnsi="Times New Roman"/>
          <w:lang w:val="lt-LT"/>
        </w:rPr>
      </w:pPr>
      <w:r w:rsidRPr="00BA15FE">
        <w:rPr>
          <w:rFonts w:ascii="Times New Roman" w:hAnsi="Times New Roman"/>
          <w:lang w:val="lt-LT"/>
        </w:rPr>
        <w:t>Galimas šalutinis poveikis</w:t>
      </w:r>
    </w:p>
    <w:p w14:paraId="66253E9C" w14:textId="77777777" w:rsidR="00BC1F9C" w:rsidRPr="00BA15FE" w:rsidRDefault="00BC1F9C" w:rsidP="00BC1F9C">
      <w:pPr>
        <w:numPr>
          <w:ilvl w:val="0"/>
          <w:numId w:val="10"/>
        </w:numPr>
        <w:spacing w:after="0" w:line="240" w:lineRule="auto"/>
        <w:ind w:left="567" w:hanging="567"/>
        <w:rPr>
          <w:rFonts w:ascii="Times New Roman" w:hAnsi="Times New Roman"/>
          <w:lang w:val="lt-LT"/>
        </w:rPr>
      </w:pPr>
      <w:r w:rsidRPr="00BA15FE">
        <w:rPr>
          <w:rFonts w:ascii="Times New Roman" w:hAnsi="Times New Roman"/>
          <w:lang w:val="lt-LT"/>
        </w:rPr>
        <w:t>Kaip laikyti Nexium</w:t>
      </w:r>
    </w:p>
    <w:p w14:paraId="66253E9D" w14:textId="77777777" w:rsidR="00BC1F9C" w:rsidRPr="00BA15FE" w:rsidRDefault="00BC1F9C" w:rsidP="00BC1F9C">
      <w:pPr>
        <w:numPr>
          <w:ilvl w:val="0"/>
          <w:numId w:val="10"/>
        </w:numPr>
        <w:spacing w:after="0" w:line="240" w:lineRule="auto"/>
        <w:ind w:left="567" w:hanging="567"/>
        <w:rPr>
          <w:rFonts w:ascii="Times New Roman" w:hAnsi="Times New Roman"/>
          <w:lang w:val="lt-LT"/>
        </w:rPr>
      </w:pPr>
      <w:r w:rsidRPr="00BA15FE">
        <w:rPr>
          <w:rFonts w:ascii="Times New Roman" w:hAnsi="Times New Roman"/>
          <w:lang w:val="lt-LT"/>
        </w:rPr>
        <w:t>Pakuotės turinys ir kita informacija</w:t>
      </w:r>
    </w:p>
    <w:p w14:paraId="66253E9E" w14:textId="77777777" w:rsidR="00BC1F9C" w:rsidRPr="00BA15FE" w:rsidRDefault="00BC1F9C" w:rsidP="00BC1F9C">
      <w:pPr>
        <w:spacing w:after="0" w:line="240" w:lineRule="auto"/>
        <w:rPr>
          <w:rFonts w:ascii="Times New Roman" w:hAnsi="Times New Roman"/>
          <w:lang w:val="lt-LT"/>
        </w:rPr>
      </w:pPr>
    </w:p>
    <w:p w14:paraId="66253E9F" w14:textId="77777777" w:rsidR="00BC1F9C" w:rsidRPr="00BA15FE" w:rsidRDefault="00BC1F9C" w:rsidP="00BC1F9C">
      <w:pPr>
        <w:spacing w:after="0" w:line="240" w:lineRule="auto"/>
        <w:rPr>
          <w:rFonts w:ascii="Times New Roman" w:hAnsi="Times New Roman"/>
          <w:lang w:val="lt-LT"/>
        </w:rPr>
      </w:pPr>
    </w:p>
    <w:p w14:paraId="66253EA0" w14:textId="77777777" w:rsidR="00BC1F9C" w:rsidRPr="00BA15FE" w:rsidRDefault="00BC1F9C" w:rsidP="00BC1F9C">
      <w:pPr>
        <w:tabs>
          <w:tab w:val="left" w:pos="567"/>
        </w:tabs>
        <w:spacing w:after="0" w:line="240" w:lineRule="auto"/>
        <w:rPr>
          <w:rFonts w:ascii="Times New Roman" w:hAnsi="Times New Roman"/>
          <w:b/>
          <w:lang w:val="lt-LT"/>
        </w:rPr>
      </w:pPr>
      <w:bookmarkStart w:id="80" w:name="_Toc129243139"/>
      <w:bookmarkStart w:id="81" w:name="_Toc129243264"/>
      <w:r w:rsidRPr="00BA15FE">
        <w:rPr>
          <w:rFonts w:ascii="Times New Roman" w:hAnsi="Times New Roman"/>
          <w:b/>
          <w:lang w:val="lt-LT"/>
        </w:rPr>
        <w:t>1.</w:t>
      </w:r>
      <w:r w:rsidRPr="00BA15FE">
        <w:rPr>
          <w:rFonts w:ascii="Times New Roman" w:hAnsi="Times New Roman"/>
          <w:b/>
          <w:lang w:val="lt-LT"/>
        </w:rPr>
        <w:tab/>
        <w:t>Kas yra Nexium ir kam jis vartojamas</w:t>
      </w:r>
      <w:bookmarkEnd w:id="80"/>
      <w:bookmarkEnd w:id="81"/>
    </w:p>
    <w:p w14:paraId="66253EA1" w14:textId="77777777" w:rsidR="00BC1F9C" w:rsidRPr="00BA15FE" w:rsidRDefault="00BC1F9C" w:rsidP="00BC1F9C">
      <w:pPr>
        <w:spacing w:after="0" w:line="240" w:lineRule="auto"/>
        <w:rPr>
          <w:rFonts w:ascii="Times New Roman" w:hAnsi="Times New Roman"/>
          <w:lang w:val="lt-LT"/>
        </w:rPr>
      </w:pPr>
    </w:p>
    <w:p w14:paraId="66253EA2"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Nexium sudėtyje yra vaisto, kuris vadinamas ezomeprazolu. Ezomeprazolas priklauso vaistų, vadinamų protonų siurblio inhibitoriais, grupei. Šie vaistai mažina rūgšties gamybą skrandyje.</w:t>
      </w:r>
    </w:p>
    <w:p w14:paraId="66253EA3" w14:textId="77777777" w:rsidR="00BC1F9C" w:rsidRPr="00BA15FE" w:rsidRDefault="00BC1F9C" w:rsidP="00BC1F9C">
      <w:pPr>
        <w:spacing w:after="0" w:line="240" w:lineRule="auto"/>
        <w:rPr>
          <w:rFonts w:ascii="Times New Roman" w:hAnsi="Times New Roman"/>
          <w:lang w:val="lt-LT"/>
        </w:rPr>
      </w:pPr>
    </w:p>
    <w:p w14:paraId="66253EA4"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Nexium vartojamas žemiau išvardytoms ligoms gydyti:</w:t>
      </w:r>
    </w:p>
    <w:p w14:paraId="66253EA5" w14:textId="77777777" w:rsidR="00BC1F9C" w:rsidRPr="00BA15FE" w:rsidRDefault="00BC1F9C" w:rsidP="00BC1F9C">
      <w:pPr>
        <w:spacing w:after="0" w:line="240" w:lineRule="auto"/>
        <w:rPr>
          <w:rFonts w:ascii="Times New Roman" w:hAnsi="Times New Roman"/>
          <w:lang w:val="lt-LT"/>
        </w:rPr>
      </w:pPr>
    </w:p>
    <w:p w14:paraId="66253EA6" w14:textId="77777777" w:rsidR="00BC1F9C" w:rsidRPr="00BA15FE" w:rsidRDefault="00BC1F9C" w:rsidP="00BC1F9C">
      <w:pPr>
        <w:spacing w:after="0" w:line="240" w:lineRule="auto"/>
        <w:rPr>
          <w:rFonts w:ascii="Times New Roman" w:hAnsi="Times New Roman"/>
          <w:i/>
          <w:lang w:val="lt-LT"/>
        </w:rPr>
      </w:pPr>
      <w:r w:rsidRPr="00BA15FE">
        <w:rPr>
          <w:rFonts w:ascii="Times New Roman" w:hAnsi="Times New Roman"/>
          <w:i/>
          <w:lang w:val="lt-LT"/>
        </w:rPr>
        <w:t>Vyresniems kaip 1 metų vaikams</w:t>
      </w:r>
    </w:p>
    <w:p w14:paraId="66253EA7"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Nexium vartojamas taip vadinamai gastroezofaginio refliukso ligai (GERL) gydyti.</w:t>
      </w:r>
    </w:p>
    <w:p w14:paraId="66253EA8" w14:textId="77777777" w:rsidR="00BC1F9C" w:rsidRPr="00BA15FE" w:rsidRDefault="00BC1F9C" w:rsidP="00BC1F9C">
      <w:pPr>
        <w:numPr>
          <w:ilvl w:val="0"/>
          <w:numId w:val="11"/>
        </w:numPr>
        <w:spacing w:after="0" w:line="240" w:lineRule="auto"/>
        <w:ind w:left="567" w:hanging="567"/>
        <w:rPr>
          <w:rFonts w:ascii="Times New Roman" w:hAnsi="Times New Roman"/>
          <w:lang w:val="lt-LT"/>
        </w:rPr>
      </w:pPr>
      <w:r w:rsidRPr="00BA15FE">
        <w:rPr>
          <w:rFonts w:ascii="Times New Roman" w:hAnsi="Times New Roman"/>
          <w:lang w:val="lt-LT"/>
        </w:rPr>
        <w:t xml:space="preserve">Sergant šia liga, skrandžio rūgštinis turinys kyla į stemplę, sukeldamas skausmą, uždegimą ir rėmenį. Rėmuo – tai deginimo pojūtis, kylantis nuo skrandžio ar apatinės krūtinės dalies iki kaklo. </w:t>
      </w:r>
    </w:p>
    <w:p w14:paraId="66253EA9" w14:textId="77777777" w:rsidR="00BC1F9C" w:rsidRPr="00BA15FE" w:rsidRDefault="00BC1F9C" w:rsidP="00BC1F9C">
      <w:pPr>
        <w:numPr>
          <w:ilvl w:val="0"/>
          <w:numId w:val="11"/>
        </w:numPr>
        <w:spacing w:after="0" w:line="240" w:lineRule="auto"/>
        <w:ind w:left="567" w:hanging="567"/>
        <w:rPr>
          <w:rFonts w:ascii="Times New Roman" w:hAnsi="Times New Roman"/>
          <w:lang w:val="lt-LT"/>
        </w:rPr>
      </w:pPr>
      <w:r w:rsidRPr="00BA15FE">
        <w:rPr>
          <w:rFonts w:ascii="Times New Roman" w:hAnsi="Times New Roman"/>
          <w:lang w:val="lt-LT"/>
        </w:rPr>
        <w:t>Vaikams šios ligos simptomai gali būti skrandžio turinio patekimas į burną (atpylimas), vėmimas ir lėtas svorio augimas.</w:t>
      </w:r>
    </w:p>
    <w:p w14:paraId="66253EAA" w14:textId="77777777" w:rsidR="00BC1F9C" w:rsidRPr="00BA15FE" w:rsidRDefault="00BC1F9C" w:rsidP="00BC1F9C">
      <w:pPr>
        <w:spacing w:after="0" w:line="240" w:lineRule="auto"/>
        <w:rPr>
          <w:rFonts w:ascii="Times New Roman" w:hAnsi="Times New Roman"/>
          <w:lang w:val="lt-LT"/>
        </w:rPr>
      </w:pPr>
    </w:p>
    <w:p w14:paraId="66253EAB" w14:textId="77777777" w:rsidR="00BC1F9C" w:rsidRPr="00BA15FE" w:rsidRDefault="00BC1F9C" w:rsidP="00BC1F9C">
      <w:pPr>
        <w:spacing w:after="0" w:line="240" w:lineRule="auto"/>
        <w:rPr>
          <w:rFonts w:ascii="Times New Roman" w:hAnsi="Times New Roman"/>
          <w:i/>
          <w:lang w:val="lt-LT"/>
        </w:rPr>
      </w:pPr>
      <w:r w:rsidRPr="00BA15FE">
        <w:rPr>
          <w:rFonts w:ascii="Times New Roman" w:hAnsi="Times New Roman"/>
          <w:i/>
          <w:lang w:val="lt-LT"/>
        </w:rPr>
        <w:t>Vyresniems kaip 4 metų vaikams</w:t>
      </w:r>
    </w:p>
    <w:p w14:paraId="66253EAC" w14:textId="77777777" w:rsidR="00BC1F9C" w:rsidRPr="00BA15FE" w:rsidRDefault="00BC1F9C" w:rsidP="00BC1F9C">
      <w:pPr>
        <w:numPr>
          <w:ilvl w:val="0"/>
          <w:numId w:val="12"/>
        </w:numPr>
        <w:spacing w:after="0" w:line="240" w:lineRule="auto"/>
        <w:ind w:left="567" w:hanging="567"/>
        <w:rPr>
          <w:rFonts w:ascii="Times New Roman" w:hAnsi="Times New Roman"/>
          <w:lang w:val="lt-LT"/>
        </w:rPr>
      </w:pPr>
      <w:r w:rsidRPr="00BA15FE">
        <w:rPr>
          <w:rFonts w:ascii="Times New Roman" w:hAnsi="Times New Roman"/>
          <w:lang w:val="lt-LT"/>
        </w:rPr>
        <w:t xml:space="preserve">Bakterijų, vadinamų </w:t>
      </w:r>
      <w:r w:rsidRPr="00BA15FE">
        <w:rPr>
          <w:rFonts w:ascii="Times New Roman" w:hAnsi="Times New Roman"/>
          <w:i/>
          <w:lang w:val="lt-LT"/>
        </w:rPr>
        <w:t>Helicobacter pylori</w:t>
      </w:r>
      <w:r w:rsidRPr="00BA15FE">
        <w:rPr>
          <w:rFonts w:ascii="Times New Roman" w:hAnsi="Times New Roman"/>
          <w:lang w:val="lt-LT"/>
        </w:rPr>
        <w:t>, apkrėstos opos. Jeigu Jūsų vaikas serga šia liga, gydytojas gali taip pat skirti antibiotikų infekcijos sukėlėjams sunaikinti, kad opa galėtų užgyti.</w:t>
      </w:r>
    </w:p>
    <w:p w14:paraId="66253EAD" w14:textId="77777777" w:rsidR="00BC1F9C" w:rsidRPr="00BA15FE" w:rsidRDefault="00BC1F9C" w:rsidP="00BC1F9C">
      <w:pPr>
        <w:spacing w:after="0" w:line="240" w:lineRule="auto"/>
        <w:rPr>
          <w:rFonts w:ascii="Times New Roman" w:hAnsi="Times New Roman"/>
          <w:lang w:val="lt-LT"/>
        </w:rPr>
      </w:pPr>
    </w:p>
    <w:p w14:paraId="66253EAE" w14:textId="77777777" w:rsidR="00BC1F9C" w:rsidRPr="00BA15FE" w:rsidRDefault="00BC1F9C" w:rsidP="00BC1F9C">
      <w:pPr>
        <w:spacing w:after="0" w:line="240" w:lineRule="auto"/>
        <w:rPr>
          <w:rFonts w:ascii="Times New Roman" w:hAnsi="Times New Roman"/>
          <w:lang w:val="lt-LT"/>
        </w:rPr>
      </w:pPr>
    </w:p>
    <w:p w14:paraId="66253EAF" w14:textId="77777777" w:rsidR="00BC1F9C" w:rsidRPr="00BA15FE" w:rsidRDefault="00BC1F9C" w:rsidP="00BC1F9C">
      <w:pPr>
        <w:tabs>
          <w:tab w:val="left" w:pos="567"/>
        </w:tabs>
        <w:spacing w:after="0" w:line="240" w:lineRule="auto"/>
        <w:rPr>
          <w:rFonts w:ascii="Times New Roman" w:hAnsi="Times New Roman"/>
          <w:b/>
          <w:lang w:val="lt-LT"/>
        </w:rPr>
      </w:pPr>
      <w:bookmarkStart w:id="82" w:name="_Toc129243140"/>
      <w:bookmarkStart w:id="83" w:name="_Toc129243265"/>
      <w:r w:rsidRPr="00BA15FE">
        <w:rPr>
          <w:rFonts w:ascii="Times New Roman" w:hAnsi="Times New Roman"/>
          <w:b/>
          <w:lang w:val="lt-LT"/>
        </w:rPr>
        <w:t>2.</w:t>
      </w:r>
      <w:r w:rsidRPr="00BA15FE">
        <w:rPr>
          <w:rFonts w:ascii="Times New Roman" w:hAnsi="Times New Roman"/>
          <w:b/>
          <w:lang w:val="lt-LT"/>
        </w:rPr>
        <w:tab/>
        <w:t>Kas žinotina prieš vartojant Nexium</w:t>
      </w:r>
      <w:bookmarkEnd w:id="82"/>
      <w:bookmarkEnd w:id="83"/>
    </w:p>
    <w:p w14:paraId="66253EB0" w14:textId="77777777" w:rsidR="00BC1F9C" w:rsidRPr="00BA15FE" w:rsidRDefault="00BC1F9C" w:rsidP="00BC1F9C">
      <w:pPr>
        <w:spacing w:after="0" w:line="240" w:lineRule="auto"/>
        <w:rPr>
          <w:rFonts w:ascii="Times New Roman" w:hAnsi="Times New Roman"/>
          <w:lang w:val="lt-LT"/>
        </w:rPr>
      </w:pPr>
    </w:p>
    <w:p w14:paraId="66253EB1"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Nexium vartoti negalima:</w:t>
      </w:r>
    </w:p>
    <w:p w14:paraId="66253EB2" w14:textId="77777777" w:rsidR="00BC1F9C" w:rsidRPr="00BA15FE" w:rsidRDefault="00BC1F9C" w:rsidP="00BC1F9C">
      <w:pPr>
        <w:numPr>
          <w:ilvl w:val="0"/>
          <w:numId w:val="12"/>
        </w:numPr>
        <w:spacing w:after="0" w:line="240" w:lineRule="auto"/>
        <w:ind w:left="567" w:hanging="567"/>
        <w:rPr>
          <w:rFonts w:ascii="Times New Roman" w:hAnsi="Times New Roman"/>
          <w:lang w:val="lt-LT"/>
        </w:rPr>
      </w:pPr>
      <w:r w:rsidRPr="00BA15FE">
        <w:rPr>
          <w:rFonts w:ascii="Times New Roman" w:hAnsi="Times New Roman"/>
          <w:lang w:val="lt-LT"/>
        </w:rPr>
        <w:t>jeigu yra alergija ezomeprazolui, bet kuriam kitam protonų siurblio inhibitoriui (panašiai veikiančiam vaistui, pvz. pantoprazolui, lanzoprazolui, rabeprazolui, omeprazolui) arba bet kuriai pagalbinei šio vaisto medžiagai (jos išvardytos 6 skyriuje);</w:t>
      </w:r>
    </w:p>
    <w:p w14:paraId="66253EB3" w14:textId="77777777" w:rsidR="00BC1F9C" w:rsidRPr="00BA15FE" w:rsidRDefault="00BC1F9C" w:rsidP="00BC1F9C">
      <w:pPr>
        <w:numPr>
          <w:ilvl w:val="0"/>
          <w:numId w:val="12"/>
        </w:numPr>
        <w:spacing w:after="0" w:line="240" w:lineRule="auto"/>
        <w:ind w:left="567" w:hanging="567"/>
        <w:rPr>
          <w:rFonts w:ascii="Times New Roman" w:hAnsi="Times New Roman"/>
          <w:lang w:val="lt-LT"/>
        </w:rPr>
      </w:pPr>
      <w:r w:rsidRPr="00BA15FE">
        <w:rPr>
          <w:rFonts w:ascii="Times New Roman" w:hAnsi="Times New Roman"/>
          <w:lang w:val="lt-LT"/>
        </w:rPr>
        <w:t>kartu su vaistu, kuris vadinamas nelfinaviru (jis vartojamas ŽIV infekcijai gydyti).</w:t>
      </w:r>
    </w:p>
    <w:p w14:paraId="66253EB4" w14:textId="77777777" w:rsidR="00BC1F9C" w:rsidRPr="00BA15FE" w:rsidRDefault="00BC1F9C" w:rsidP="00BC1F9C">
      <w:pPr>
        <w:spacing w:after="0" w:line="240" w:lineRule="auto"/>
        <w:rPr>
          <w:rFonts w:ascii="Times New Roman" w:hAnsi="Times New Roman"/>
          <w:lang w:val="lt-LT"/>
        </w:rPr>
      </w:pPr>
    </w:p>
    <w:p w14:paraId="66253EB5"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Jeigu Jums tinka kuri nors iš aukščiau išvardytų aplinkybių, Nexium vartoti negalima. Jeigu dėl to abejojate, tai prieš pradėdami vartoti Nexium pasitarkite su gydytoju arba vaistininku.</w:t>
      </w:r>
    </w:p>
    <w:p w14:paraId="66253EB6" w14:textId="77777777" w:rsidR="00BC1F9C" w:rsidRPr="00BA15FE" w:rsidRDefault="00BC1F9C" w:rsidP="00BC1F9C">
      <w:pPr>
        <w:spacing w:after="0" w:line="240" w:lineRule="auto"/>
        <w:rPr>
          <w:rFonts w:ascii="Times New Roman" w:hAnsi="Times New Roman"/>
          <w:lang w:val="lt-LT"/>
        </w:rPr>
      </w:pPr>
    </w:p>
    <w:p w14:paraId="66253EB7"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Įspėjimai ir atsargumo priemonės</w:t>
      </w:r>
    </w:p>
    <w:p w14:paraId="66253EB8"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lang w:val="lt-LT"/>
        </w:rPr>
        <w:t>Pasitarkite su gydytoju arba vaistininku, prieš pradėdami vartoti Nexium:</w:t>
      </w:r>
    </w:p>
    <w:p w14:paraId="66253EB9" w14:textId="77777777" w:rsidR="00BC1F9C" w:rsidRPr="00BA15FE" w:rsidRDefault="00BC1F9C" w:rsidP="00BC1F9C">
      <w:pPr>
        <w:numPr>
          <w:ilvl w:val="0"/>
          <w:numId w:val="13"/>
        </w:numPr>
        <w:spacing w:after="0" w:line="240" w:lineRule="auto"/>
        <w:ind w:left="567" w:hanging="567"/>
        <w:rPr>
          <w:rFonts w:ascii="Times New Roman" w:hAnsi="Times New Roman"/>
          <w:lang w:val="lt-LT"/>
        </w:rPr>
      </w:pPr>
      <w:r w:rsidRPr="00BA15FE">
        <w:rPr>
          <w:rFonts w:ascii="Times New Roman" w:hAnsi="Times New Roman"/>
          <w:lang w:val="lt-LT"/>
        </w:rPr>
        <w:t>jei sergate sunkia kepenų liga;</w:t>
      </w:r>
    </w:p>
    <w:p w14:paraId="66253EBA" w14:textId="77777777" w:rsidR="00BC1F9C" w:rsidRPr="00BA15FE" w:rsidRDefault="00BC1F9C" w:rsidP="00BC1F9C">
      <w:pPr>
        <w:numPr>
          <w:ilvl w:val="0"/>
          <w:numId w:val="13"/>
        </w:numPr>
        <w:spacing w:after="0" w:line="240" w:lineRule="auto"/>
        <w:ind w:left="567" w:hanging="567"/>
        <w:rPr>
          <w:rFonts w:ascii="Times New Roman" w:hAnsi="Times New Roman"/>
          <w:lang w:val="lt-LT"/>
        </w:rPr>
      </w:pPr>
      <w:r w:rsidRPr="00BA15FE">
        <w:rPr>
          <w:rFonts w:ascii="Times New Roman" w:hAnsi="Times New Roman"/>
          <w:lang w:val="lt-LT"/>
        </w:rPr>
        <w:t>jei sergate sunkia inkstų liga;</w:t>
      </w:r>
    </w:p>
    <w:p w14:paraId="66253EBB" w14:textId="77777777" w:rsidR="00BC1F9C" w:rsidRPr="00BA15FE" w:rsidRDefault="00BC1F9C" w:rsidP="00BC1F9C">
      <w:pPr>
        <w:numPr>
          <w:ilvl w:val="0"/>
          <w:numId w:val="13"/>
        </w:numPr>
        <w:spacing w:after="0" w:line="240" w:lineRule="auto"/>
        <w:ind w:left="567" w:hanging="567"/>
        <w:rPr>
          <w:rFonts w:ascii="Times New Roman" w:hAnsi="Times New Roman"/>
          <w:lang w:val="lt-LT"/>
        </w:rPr>
      </w:pPr>
      <w:r w:rsidRPr="00BA15FE">
        <w:rPr>
          <w:rFonts w:ascii="Times New Roman" w:hAnsi="Times New Roman"/>
          <w:lang w:val="lt-LT"/>
        </w:rPr>
        <w:t>jeigu Jums kada nors pasireiškė odos reakcija pavartojus vaisto, panašaus į Nexium, kuriuo mažinamas skrandžio rūgštingumas;</w:t>
      </w:r>
    </w:p>
    <w:p w14:paraId="66253EBC" w14:textId="77777777" w:rsidR="00BC1F9C" w:rsidRPr="00BA15FE" w:rsidRDefault="00BC1F9C" w:rsidP="00BC1F9C">
      <w:pPr>
        <w:numPr>
          <w:ilvl w:val="0"/>
          <w:numId w:val="13"/>
        </w:numPr>
        <w:spacing w:after="0" w:line="240" w:lineRule="auto"/>
        <w:ind w:left="567" w:hanging="567"/>
        <w:rPr>
          <w:rFonts w:ascii="Times New Roman" w:hAnsi="Times New Roman"/>
          <w:lang w:val="lt-LT"/>
        </w:rPr>
      </w:pPr>
      <w:r w:rsidRPr="00BA15FE">
        <w:rPr>
          <w:rFonts w:ascii="Times New Roman" w:hAnsi="Times New Roman"/>
          <w:lang w:val="lt-LT"/>
        </w:rPr>
        <w:t>jeigu jums bus atliekamas specialus kraujo tyrimas (dėl chromogranino A).</w:t>
      </w:r>
    </w:p>
    <w:p w14:paraId="66253EBD" w14:textId="77777777" w:rsidR="00BC1F9C" w:rsidRPr="00BA15FE" w:rsidRDefault="00BC1F9C" w:rsidP="00BC1F9C">
      <w:pPr>
        <w:spacing w:after="0" w:line="240" w:lineRule="auto"/>
        <w:rPr>
          <w:rFonts w:ascii="Times New Roman" w:hAnsi="Times New Roman"/>
          <w:lang w:val="lt-LT"/>
        </w:rPr>
      </w:pPr>
    </w:p>
    <w:p w14:paraId="66253EBE"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Nexium gali maskuoti kitų ligų simptomus. Dėl to jeigu gydymo metu pasireiškė kuris nors žemiau išvardytų sutrikimų, apie tai būtina nedelsiant pranešti gydytojui:</w:t>
      </w:r>
    </w:p>
    <w:p w14:paraId="66253EBF" w14:textId="77777777" w:rsidR="00BC1F9C" w:rsidRPr="00BA15FE" w:rsidRDefault="00BC1F9C" w:rsidP="00BC1F9C">
      <w:pPr>
        <w:numPr>
          <w:ilvl w:val="0"/>
          <w:numId w:val="14"/>
        </w:numPr>
        <w:spacing w:after="0" w:line="240" w:lineRule="auto"/>
        <w:ind w:left="567" w:hanging="567"/>
        <w:rPr>
          <w:rFonts w:ascii="Times New Roman" w:hAnsi="Times New Roman"/>
          <w:lang w:val="lt-LT"/>
        </w:rPr>
      </w:pPr>
      <w:r w:rsidRPr="00BA15FE">
        <w:rPr>
          <w:rFonts w:ascii="Times New Roman" w:hAnsi="Times New Roman"/>
          <w:lang w:val="lt-LT"/>
        </w:rPr>
        <w:t>be aiškios priežasties pradėjo kristi svoris arba sutriko rijimas;</w:t>
      </w:r>
    </w:p>
    <w:p w14:paraId="66253EC0" w14:textId="77777777" w:rsidR="00BC1F9C" w:rsidRPr="00BA15FE" w:rsidRDefault="00BC1F9C" w:rsidP="00BC1F9C">
      <w:pPr>
        <w:numPr>
          <w:ilvl w:val="0"/>
          <w:numId w:val="14"/>
        </w:numPr>
        <w:spacing w:after="0" w:line="240" w:lineRule="auto"/>
        <w:ind w:left="567" w:hanging="567"/>
        <w:rPr>
          <w:rFonts w:ascii="Times New Roman" w:hAnsi="Times New Roman"/>
          <w:lang w:val="lt-LT"/>
        </w:rPr>
      </w:pPr>
      <w:r w:rsidRPr="00BA15FE">
        <w:rPr>
          <w:rFonts w:ascii="Times New Roman" w:hAnsi="Times New Roman"/>
          <w:lang w:val="lt-LT"/>
        </w:rPr>
        <w:t>pradėjo skaudėti pilvą arba sutriko virškinimas;</w:t>
      </w:r>
    </w:p>
    <w:p w14:paraId="66253EC1" w14:textId="77777777" w:rsidR="00BC1F9C" w:rsidRPr="00BA15FE" w:rsidRDefault="00BC1F9C" w:rsidP="00BC1F9C">
      <w:pPr>
        <w:numPr>
          <w:ilvl w:val="0"/>
          <w:numId w:val="14"/>
        </w:numPr>
        <w:spacing w:after="0" w:line="240" w:lineRule="auto"/>
        <w:ind w:left="567" w:hanging="567"/>
        <w:rPr>
          <w:rFonts w:ascii="Times New Roman" w:hAnsi="Times New Roman"/>
          <w:lang w:val="lt-LT"/>
        </w:rPr>
      </w:pPr>
      <w:r w:rsidRPr="00BA15FE">
        <w:rPr>
          <w:rFonts w:ascii="Times New Roman" w:hAnsi="Times New Roman"/>
          <w:lang w:val="lt-LT"/>
        </w:rPr>
        <w:t>kartojasi vėmimas;</w:t>
      </w:r>
    </w:p>
    <w:p w14:paraId="66253EC2" w14:textId="77777777" w:rsidR="00BC1F9C" w:rsidRPr="00BA15FE" w:rsidRDefault="00BC1F9C" w:rsidP="00BC1F9C">
      <w:pPr>
        <w:numPr>
          <w:ilvl w:val="0"/>
          <w:numId w:val="14"/>
        </w:numPr>
        <w:spacing w:after="0" w:line="240" w:lineRule="auto"/>
        <w:ind w:left="567" w:hanging="567"/>
        <w:rPr>
          <w:rFonts w:ascii="Times New Roman" w:hAnsi="Times New Roman"/>
          <w:lang w:val="lt-LT"/>
        </w:rPr>
      </w:pPr>
      <w:r w:rsidRPr="00BA15FE">
        <w:rPr>
          <w:rFonts w:ascii="Times New Roman" w:hAnsi="Times New Roman"/>
          <w:lang w:val="lt-LT"/>
        </w:rPr>
        <w:t>sunku ryti;</w:t>
      </w:r>
    </w:p>
    <w:p w14:paraId="66253EC3" w14:textId="77777777" w:rsidR="00BC1F9C" w:rsidRPr="00BA15FE" w:rsidRDefault="00BC1F9C" w:rsidP="00BC1F9C">
      <w:pPr>
        <w:numPr>
          <w:ilvl w:val="0"/>
          <w:numId w:val="14"/>
        </w:numPr>
        <w:spacing w:after="0" w:line="240" w:lineRule="auto"/>
        <w:ind w:left="567" w:hanging="567"/>
        <w:rPr>
          <w:rFonts w:ascii="Times New Roman" w:hAnsi="Times New Roman"/>
          <w:lang w:val="lt-LT"/>
        </w:rPr>
      </w:pPr>
      <w:r w:rsidRPr="00BA15FE">
        <w:rPr>
          <w:rFonts w:ascii="Times New Roman" w:hAnsi="Times New Roman"/>
          <w:lang w:val="lt-LT"/>
        </w:rPr>
        <w:t>pradėjote vemti krauju arba pastebėjote, kad išmatos juodos ar jose yra kraujo dėmių.</w:t>
      </w:r>
    </w:p>
    <w:p w14:paraId="66253EC4" w14:textId="77777777" w:rsidR="00BC1F9C" w:rsidRPr="00BA15FE" w:rsidRDefault="00BC1F9C" w:rsidP="00BC1F9C">
      <w:pPr>
        <w:spacing w:after="0" w:line="240" w:lineRule="auto"/>
        <w:rPr>
          <w:rFonts w:ascii="Times New Roman" w:hAnsi="Times New Roman"/>
          <w:lang w:val="lt-LT"/>
        </w:rPr>
      </w:pPr>
    </w:p>
    <w:p w14:paraId="66253EC5"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Jeigu Nexium Jums paskirtas vartoti pagal poreikį, tai jei simptomai ilgai nepraeina arba pasikečia jų pobūdis, kreipkitės į gydytoją. Vaikams vartojimas pagal poreikį netirtas, todėl nerekomenduojamas.</w:t>
      </w:r>
    </w:p>
    <w:p w14:paraId="66253EC6" w14:textId="77777777" w:rsidR="00BC1F9C" w:rsidRPr="00BA15FE" w:rsidRDefault="00BC1F9C" w:rsidP="00BC1F9C">
      <w:pPr>
        <w:spacing w:after="0" w:line="240" w:lineRule="auto"/>
        <w:rPr>
          <w:rFonts w:ascii="Times New Roman" w:hAnsi="Times New Roman"/>
          <w:lang w:val="lt-LT"/>
        </w:rPr>
      </w:pPr>
    </w:p>
    <w:p w14:paraId="66253EC7"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Vartojant protonų siurblio inhibitorių (pvz., Nexium), ypač ilgiau kaip 1 metus, gali truputį padidėti šlaunikaulio, riešo ir stuburo lūžių rizika. Jeigu sergate osteoporoze arba vartojate kortikosteroidų, kurie taip pat gali padidinti osteoporozės riziką, apie tai pasakykite gydytojui.</w:t>
      </w:r>
    </w:p>
    <w:p w14:paraId="0EE658A6" w14:textId="77777777" w:rsidR="007339CF" w:rsidRPr="00BA15FE" w:rsidRDefault="007339CF" w:rsidP="00B02EFA">
      <w:pPr>
        <w:spacing w:after="0" w:line="240" w:lineRule="auto"/>
        <w:rPr>
          <w:rFonts w:ascii="Times New Roman" w:hAnsi="Times New Roman"/>
          <w:lang w:val="lt-LT"/>
        </w:rPr>
      </w:pPr>
    </w:p>
    <w:p w14:paraId="66253EC9" w14:textId="3693B44F" w:rsidR="00BC1F9C" w:rsidRPr="00BA15FE" w:rsidRDefault="007339CF" w:rsidP="00BC1F9C">
      <w:pPr>
        <w:spacing w:after="0" w:line="240" w:lineRule="auto"/>
        <w:rPr>
          <w:rFonts w:ascii="Times New Roman" w:hAnsi="Times New Roman"/>
          <w:lang w:val="lt-LT"/>
        </w:rPr>
      </w:pPr>
      <w:r w:rsidRPr="008C7F5A">
        <w:rPr>
          <w:rFonts w:ascii="Times New Roman" w:hAnsi="Times New Roman"/>
          <w:u w:val="single"/>
          <w:lang w:val="lt-LT"/>
        </w:rPr>
        <w:t xml:space="preserve">Išbėrimas </w:t>
      </w:r>
      <w:r w:rsidR="00B02EFA" w:rsidRPr="008C7F5A">
        <w:rPr>
          <w:rFonts w:ascii="Times New Roman" w:hAnsi="Times New Roman"/>
          <w:u w:val="single"/>
          <w:lang w:val="lt-LT"/>
        </w:rPr>
        <w:t xml:space="preserve">ir odos </w:t>
      </w:r>
      <w:r w:rsidRPr="008C7F5A">
        <w:rPr>
          <w:rFonts w:ascii="Times New Roman" w:hAnsi="Times New Roman"/>
          <w:u w:val="single"/>
          <w:lang w:val="lt-LT"/>
        </w:rPr>
        <w:t xml:space="preserve">pažeidimo </w:t>
      </w:r>
      <w:r w:rsidR="00B02EFA" w:rsidRPr="008C7F5A">
        <w:rPr>
          <w:rFonts w:ascii="Times New Roman" w:hAnsi="Times New Roman"/>
          <w:u w:val="single"/>
          <w:lang w:val="lt-LT"/>
        </w:rPr>
        <w:t>simptomai</w:t>
      </w:r>
      <w:r w:rsidR="00BC1F9C" w:rsidRPr="00BA15FE">
        <w:rPr>
          <w:rFonts w:ascii="Times New Roman" w:hAnsi="Times New Roman"/>
          <w:lang w:val="lt-LT"/>
        </w:rPr>
        <w:t>Jeigu Jums išbertų odą, ypač saulės apšviestose vietose, kuo skubiau pasakykite apie tai savo gydytojui, kadangi Jums gali tekti nutraukti gydymą Nexium. Taip pat nepamirškite pasakyti, jeigu Jums pasireiškia bet koks kitas neigiamas poveikis, kaip antai sąnarių skausmas.</w:t>
      </w:r>
    </w:p>
    <w:p w14:paraId="4B3C3E44" w14:textId="77777777" w:rsidR="007339CF" w:rsidRPr="00BA15FE" w:rsidRDefault="007339CF" w:rsidP="007339CF">
      <w:pPr>
        <w:spacing w:after="0" w:line="240" w:lineRule="auto"/>
        <w:rPr>
          <w:rFonts w:ascii="Times New Roman" w:hAnsi="Times New Roman"/>
          <w:lang w:val="lt-LT"/>
        </w:rPr>
      </w:pPr>
    </w:p>
    <w:p w14:paraId="612DA658" w14:textId="79344F72" w:rsidR="007339CF" w:rsidRPr="00BA15FE" w:rsidRDefault="007339CF" w:rsidP="007339CF">
      <w:pPr>
        <w:spacing w:after="0" w:line="240" w:lineRule="auto"/>
        <w:rPr>
          <w:rFonts w:ascii="Times New Roman" w:hAnsi="Times New Roman"/>
          <w:lang w:val="lt-LT"/>
        </w:rPr>
      </w:pPr>
      <w:r w:rsidRPr="00BA15FE">
        <w:rPr>
          <w:rFonts w:ascii="Times New Roman" w:hAnsi="Times New Roman"/>
          <w:lang w:val="lt-LT"/>
        </w:rPr>
        <w:t>Pacientams, vartoj</w:t>
      </w:r>
      <w:r w:rsidR="00782576">
        <w:rPr>
          <w:rFonts w:ascii="Times New Roman" w:hAnsi="Times New Roman"/>
          <w:lang w:val="lt-LT"/>
        </w:rPr>
        <w:t>us</w:t>
      </w:r>
      <w:r w:rsidRPr="00BA15FE">
        <w:rPr>
          <w:rFonts w:ascii="Times New Roman" w:hAnsi="Times New Roman"/>
          <w:lang w:val="lt-LT"/>
        </w:rPr>
        <w:t>iems ezomeprazolo, pasitaikė sunk</w:t>
      </w:r>
      <w:r w:rsidR="00855BB7" w:rsidRPr="00BA15FE">
        <w:rPr>
          <w:rFonts w:ascii="Times New Roman" w:hAnsi="Times New Roman"/>
          <w:lang w:val="lt-LT"/>
        </w:rPr>
        <w:t>aus</w:t>
      </w:r>
      <w:r w:rsidRPr="00BA15FE">
        <w:rPr>
          <w:rFonts w:ascii="Times New Roman" w:hAnsi="Times New Roman"/>
          <w:lang w:val="lt-LT"/>
        </w:rPr>
        <w:t xml:space="preserve"> odos išbėrim</w:t>
      </w:r>
      <w:r w:rsidR="00855BB7" w:rsidRPr="00BA15FE">
        <w:rPr>
          <w:rFonts w:ascii="Times New Roman" w:hAnsi="Times New Roman"/>
          <w:lang w:val="lt-LT"/>
        </w:rPr>
        <w:t>o atvejų</w:t>
      </w:r>
      <w:r w:rsidRPr="00BA15FE">
        <w:rPr>
          <w:rFonts w:ascii="Times New Roman" w:hAnsi="Times New Roman"/>
          <w:lang w:val="lt-LT"/>
        </w:rPr>
        <w:t xml:space="preserve"> (taip pat žr. 4 skyrių). </w:t>
      </w:r>
      <w:r w:rsidR="00C15FD2" w:rsidRPr="00BA15FE">
        <w:rPr>
          <w:rFonts w:ascii="Times New Roman" w:hAnsi="Times New Roman"/>
          <w:lang w:val="lt-LT"/>
        </w:rPr>
        <w:t xml:space="preserve">Tai gali būti </w:t>
      </w:r>
      <w:r w:rsidRPr="00BA15FE">
        <w:rPr>
          <w:rFonts w:ascii="Times New Roman" w:hAnsi="Times New Roman"/>
          <w:lang w:val="lt-LT"/>
        </w:rPr>
        <w:t>burnos</w:t>
      </w:r>
      <w:r w:rsidR="00C15FD2" w:rsidRPr="00BA15FE">
        <w:rPr>
          <w:rFonts w:ascii="Times New Roman" w:hAnsi="Times New Roman"/>
          <w:lang w:val="lt-LT"/>
        </w:rPr>
        <w:t xml:space="preserve"> ertmės</w:t>
      </w:r>
      <w:r w:rsidRPr="00BA15FE">
        <w:rPr>
          <w:rFonts w:ascii="Times New Roman" w:hAnsi="Times New Roman"/>
          <w:lang w:val="lt-LT"/>
        </w:rPr>
        <w:t>, gerklės, nosies</w:t>
      </w:r>
      <w:r w:rsidR="00C15FD2" w:rsidRPr="00BA15FE">
        <w:rPr>
          <w:rFonts w:ascii="Times New Roman" w:hAnsi="Times New Roman"/>
          <w:lang w:val="lt-LT"/>
        </w:rPr>
        <w:t xml:space="preserve"> ir</w:t>
      </w:r>
      <w:r w:rsidRPr="00BA15FE">
        <w:rPr>
          <w:rFonts w:ascii="Times New Roman" w:hAnsi="Times New Roman"/>
          <w:lang w:val="lt-LT"/>
        </w:rPr>
        <w:t xml:space="preserve"> lyti</w:t>
      </w:r>
      <w:r w:rsidR="00C15FD2" w:rsidRPr="00BA15FE">
        <w:rPr>
          <w:rFonts w:ascii="Times New Roman" w:hAnsi="Times New Roman"/>
          <w:lang w:val="lt-LT"/>
        </w:rPr>
        <w:t xml:space="preserve">nių </w:t>
      </w:r>
      <w:r w:rsidRPr="00BA15FE">
        <w:rPr>
          <w:rFonts w:ascii="Times New Roman" w:hAnsi="Times New Roman"/>
          <w:lang w:val="lt-LT"/>
        </w:rPr>
        <w:t>organų op</w:t>
      </w:r>
      <w:r w:rsidR="00C15FD2" w:rsidRPr="00BA15FE">
        <w:rPr>
          <w:rFonts w:ascii="Times New Roman" w:hAnsi="Times New Roman"/>
          <w:lang w:val="lt-LT"/>
        </w:rPr>
        <w:t>o</w:t>
      </w:r>
      <w:r w:rsidRPr="00BA15FE">
        <w:rPr>
          <w:rFonts w:ascii="Times New Roman" w:hAnsi="Times New Roman"/>
          <w:lang w:val="lt-LT"/>
        </w:rPr>
        <w:t xml:space="preserve">s </w:t>
      </w:r>
      <w:r w:rsidR="00C15FD2" w:rsidRPr="00BA15FE">
        <w:rPr>
          <w:rFonts w:ascii="Times New Roman" w:hAnsi="Times New Roman"/>
          <w:lang w:val="lt-LT"/>
        </w:rPr>
        <w:t>be</w:t>
      </w:r>
      <w:r w:rsidRPr="00BA15FE">
        <w:rPr>
          <w:rFonts w:ascii="Times New Roman" w:hAnsi="Times New Roman"/>
          <w:lang w:val="lt-LT"/>
        </w:rPr>
        <w:t>i konjunktyvit</w:t>
      </w:r>
      <w:r w:rsidR="00C15FD2" w:rsidRPr="00BA15FE">
        <w:rPr>
          <w:rFonts w:ascii="Times New Roman" w:hAnsi="Times New Roman"/>
          <w:lang w:val="lt-LT"/>
        </w:rPr>
        <w:t>as</w:t>
      </w:r>
      <w:r w:rsidRPr="00BA15FE">
        <w:rPr>
          <w:rFonts w:ascii="Times New Roman" w:hAnsi="Times New Roman"/>
          <w:lang w:val="lt-LT"/>
        </w:rPr>
        <w:t xml:space="preserve"> (</w:t>
      </w:r>
      <w:r w:rsidR="00F9534B" w:rsidRPr="00BA15FE">
        <w:rPr>
          <w:rFonts w:ascii="Times New Roman" w:hAnsi="Times New Roman"/>
          <w:lang w:val="lt-LT"/>
        </w:rPr>
        <w:t>jam pasireiškus, pa</w:t>
      </w:r>
      <w:r w:rsidRPr="00BA15FE">
        <w:rPr>
          <w:rFonts w:ascii="Times New Roman" w:hAnsi="Times New Roman"/>
          <w:lang w:val="lt-LT"/>
        </w:rPr>
        <w:t>rau</w:t>
      </w:r>
      <w:r w:rsidR="00F9534B" w:rsidRPr="00BA15FE">
        <w:rPr>
          <w:rFonts w:ascii="Times New Roman" w:hAnsi="Times New Roman"/>
          <w:lang w:val="lt-LT"/>
        </w:rPr>
        <w:t xml:space="preserve">sta ir </w:t>
      </w:r>
      <w:r w:rsidRPr="00BA15FE">
        <w:rPr>
          <w:rFonts w:ascii="Times New Roman" w:hAnsi="Times New Roman"/>
          <w:lang w:val="lt-LT"/>
        </w:rPr>
        <w:t>patin</w:t>
      </w:r>
      <w:r w:rsidR="00F9534B" w:rsidRPr="00BA15FE">
        <w:rPr>
          <w:rFonts w:ascii="Times New Roman" w:hAnsi="Times New Roman"/>
          <w:lang w:val="lt-LT"/>
        </w:rPr>
        <w:t>sta</w:t>
      </w:r>
      <w:r w:rsidRPr="00BA15FE">
        <w:rPr>
          <w:rFonts w:ascii="Times New Roman" w:hAnsi="Times New Roman"/>
          <w:lang w:val="lt-LT"/>
        </w:rPr>
        <w:t xml:space="preserve"> ak</w:t>
      </w:r>
      <w:r w:rsidR="00F9534B" w:rsidRPr="00BA15FE">
        <w:rPr>
          <w:rFonts w:ascii="Times New Roman" w:hAnsi="Times New Roman"/>
          <w:lang w:val="lt-LT"/>
        </w:rPr>
        <w:t>y</w:t>
      </w:r>
      <w:r w:rsidRPr="00BA15FE">
        <w:rPr>
          <w:rFonts w:ascii="Times New Roman" w:hAnsi="Times New Roman"/>
          <w:lang w:val="lt-LT"/>
        </w:rPr>
        <w:t>s). Ši</w:t>
      </w:r>
      <w:r w:rsidR="003F1531" w:rsidRPr="00BA15FE">
        <w:rPr>
          <w:rFonts w:ascii="Times New Roman" w:hAnsi="Times New Roman"/>
          <w:lang w:val="lt-LT"/>
        </w:rPr>
        <w:t>ų</w:t>
      </w:r>
      <w:r w:rsidRPr="00BA15FE">
        <w:rPr>
          <w:rFonts w:ascii="Times New Roman" w:hAnsi="Times New Roman"/>
          <w:lang w:val="lt-LT"/>
        </w:rPr>
        <w:t xml:space="preserve"> sunk</w:t>
      </w:r>
      <w:r w:rsidR="003F1531" w:rsidRPr="00BA15FE">
        <w:rPr>
          <w:rFonts w:ascii="Times New Roman" w:hAnsi="Times New Roman"/>
          <w:lang w:val="lt-LT"/>
        </w:rPr>
        <w:t xml:space="preserve">aus pobūdžio </w:t>
      </w:r>
      <w:r w:rsidRPr="00BA15FE">
        <w:rPr>
          <w:rFonts w:ascii="Times New Roman" w:hAnsi="Times New Roman"/>
          <w:lang w:val="lt-LT"/>
        </w:rPr>
        <w:t>odos išbėrim</w:t>
      </w:r>
      <w:r w:rsidR="003F1531" w:rsidRPr="00BA15FE">
        <w:rPr>
          <w:rFonts w:ascii="Times New Roman" w:hAnsi="Times New Roman"/>
          <w:lang w:val="lt-LT"/>
        </w:rPr>
        <w:t>ų</w:t>
      </w:r>
      <w:r w:rsidRPr="00BA15FE">
        <w:rPr>
          <w:rFonts w:ascii="Times New Roman" w:hAnsi="Times New Roman"/>
          <w:lang w:val="lt-LT"/>
        </w:rPr>
        <w:t xml:space="preserve"> dažnai atsiranda po į gripą panašių simptomų, </w:t>
      </w:r>
      <w:r w:rsidR="00DE68DD" w:rsidRPr="00BA15FE">
        <w:rPr>
          <w:rFonts w:ascii="Times New Roman" w:hAnsi="Times New Roman"/>
          <w:lang w:val="lt-LT"/>
        </w:rPr>
        <w:t>pvz.</w:t>
      </w:r>
      <w:r w:rsidRPr="00BA15FE">
        <w:rPr>
          <w:rFonts w:ascii="Times New Roman" w:hAnsi="Times New Roman"/>
          <w:lang w:val="lt-LT"/>
        </w:rPr>
        <w:t xml:space="preserve">, </w:t>
      </w:r>
      <w:r w:rsidR="00DE68DD" w:rsidRPr="00BA15FE">
        <w:rPr>
          <w:rFonts w:ascii="Times New Roman" w:hAnsi="Times New Roman"/>
          <w:lang w:val="lt-LT"/>
        </w:rPr>
        <w:t xml:space="preserve">karščiavimo, </w:t>
      </w:r>
      <w:r w:rsidRPr="00BA15FE">
        <w:rPr>
          <w:rFonts w:ascii="Times New Roman" w:hAnsi="Times New Roman"/>
          <w:lang w:val="lt-LT"/>
        </w:rPr>
        <w:t xml:space="preserve">galvos </w:t>
      </w:r>
      <w:r w:rsidR="00A1378E" w:rsidRPr="00BA15FE">
        <w:rPr>
          <w:rFonts w:ascii="Times New Roman" w:hAnsi="Times New Roman"/>
          <w:lang w:val="lt-LT"/>
        </w:rPr>
        <w:t>ir</w:t>
      </w:r>
      <w:r w:rsidRPr="00BA15FE">
        <w:rPr>
          <w:rFonts w:ascii="Times New Roman" w:hAnsi="Times New Roman"/>
          <w:lang w:val="lt-LT"/>
        </w:rPr>
        <w:t xml:space="preserve"> kūno skausm</w:t>
      </w:r>
      <w:r w:rsidR="00A1378E" w:rsidRPr="00BA15FE">
        <w:rPr>
          <w:rFonts w:ascii="Times New Roman" w:hAnsi="Times New Roman"/>
          <w:lang w:val="lt-LT"/>
        </w:rPr>
        <w:t>ų</w:t>
      </w:r>
      <w:r w:rsidRPr="00BA15FE">
        <w:rPr>
          <w:rFonts w:ascii="Times New Roman" w:hAnsi="Times New Roman"/>
          <w:lang w:val="lt-LT"/>
        </w:rPr>
        <w:t>. Išbėrimas gali apimti didelę kūno dalį</w:t>
      </w:r>
      <w:r w:rsidR="00D615AB" w:rsidRPr="00BA15FE">
        <w:rPr>
          <w:rFonts w:ascii="Times New Roman" w:hAnsi="Times New Roman"/>
          <w:lang w:val="lt-LT"/>
        </w:rPr>
        <w:t xml:space="preserve">, </w:t>
      </w:r>
      <w:r w:rsidR="00DC5260" w:rsidRPr="00BA15FE">
        <w:rPr>
          <w:rFonts w:ascii="Times New Roman" w:hAnsi="Times New Roman"/>
          <w:lang w:val="lt-LT"/>
        </w:rPr>
        <w:t xml:space="preserve">kartu </w:t>
      </w:r>
      <w:r w:rsidR="00D615AB" w:rsidRPr="00BA15FE">
        <w:rPr>
          <w:rFonts w:ascii="Times New Roman" w:hAnsi="Times New Roman"/>
          <w:lang w:val="lt-LT"/>
        </w:rPr>
        <w:t xml:space="preserve">gali susidaryti </w:t>
      </w:r>
      <w:r w:rsidRPr="00BA15FE">
        <w:rPr>
          <w:rFonts w:ascii="Times New Roman" w:hAnsi="Times New Roman"/>
          <w:lang w:val="lt-LT"/>
        </w:rPr>
        <w:t>pūsl</w:t>
      </w:r>
      <w:r w:rsidR="00D615AB" w:rsidRPr="00BA15FE">
        <w:rPr>
          <w:rFonts w:ascii="Times New Roman" w:hAnsi="Times New Roman"/>
          <w:lang w:val="lt-LT"/>
        </w:rPr>
        <w:t>ių</w:t>
      </w:r>
      <w:r w:rsidRPr="00BA15FE">
        <w:rPr>
          <w:rFonts w:ascii="Times New Roman" w:hAnsi="Times New Roman"/>
          <w:lang w:val="lt-LT"/>
        </w:rPr>
        <w:t xml:space="preserve"> ir lup</w:t>
      </w:r>
      <w:r w:rsidR="00D615AB" w:rsidRPr="00BA15FE">
        <w:rPr>
          <w:rFonts w:ascii="Times New Roman" w:hAnsi="Times New Roman"/>
          <w:lang w:val="lt-LT"/>
        </w:rPr>
        <w:t>tis oda</w:t>
      </w:r>
      <w:r w:rsidRPr="00BA15FE">
        <w:rPr>
          <w:rFonts w:ascii="Times New Roman" w:hAnsi="Times New Roman"/>
          <w:lang w:val="lt-LT"/>
        </w:rPr>
        <w:t>.</w:t>
      </w:r>
    </w:p>
    <w:p w14:paraId="081CAC34" w14:textId="77777777" w:rsidR="00CD706C" w:rsidRPr="00BA15FE" w:rsidRDefault="00CD706C" w:rsidP="007339CF">
      <w:pPr>
        <w:spacing w:after="0" w:line="240" w:lineRule="auto"/>
        <w:rPr>
          <w:rFonts w:ascii="Times New Roman" w:hAnsi="Times New Roman"/>
          <w:lang w:val="lt-LT"/>
        </w:rPr>
      </w:pPr>
    </w:p>
    <w:p w14:paraId="2F537089" w14:textId="50338596" w:rsidR="007339CF" w:rsidRPr="00BA15FE" w:rsidRDefault="007339CF" w:rsidP="007339CF">
      <w:pPr>
        <w:spacing w:after="0" w:line="240" w:lineRule="auto"/>
        <w:rPr>
          <w:rFonts w:ascii="Times New Roman" w:hAnsi="Times New Roman"/>
          <w:lang w:val="lt-LT"/>
        </w:rPr>
      </w:pPr>
      <w:r w:rsidRPr="00BA15FE">
        <w:rPr>
          <w:rFonts w:ascii="Times New Roman" w:hAnsi="Times New Roman"/>
          <w:lang w:val="lt-LT"/>
        </w:rPr>
        <w:t xml:space="preserve">Jeigu </w:t>
      </w:r>
      <w:r w:rsidR="00A31909" w:rsidRPr="00BA15FE">
        <w:rPr>
          <w:rFonts w:ascii="Times New Roman" w:hAnsi="Times New Roman"/>
          <w:lang w:val="lt-LT"/>
        </w:rPr>
        <w:t xml:space="preserve">vartojant šį vaistą ar per </w:t>
      </w:r>
      <w:r w:rsidRPr="00BA15FE">
        <w:rPr>
          <w:rFonts w:ascii="Times New Roman" w:hAnsi="Times New Roman"/>
          <w:lang w:val="lt-LT"/>
        </w:rPr>
        <w:t>keli</w:t>
      </w:r>
      <w:r w:rsidR="00A31909" w:rsidRPr="00BA15FE">
        <w:rPr>
          <w:rFonts w:ascii="Times New Roman" w:hAnsi="Times New Roman"/>
          <w:lang w:val="lt-LT"/>
        </w:rPr>
        <w:t xml:space="preserve">as </w:t>
      </w:r>
      <w:r w:rsidRPr="00BA15FE">
        <w:rPr>
          <w:rFonts w:ascii="Times New Roman" w:hAnsi="Times New Roman"/>
          <w:lang w:val="lt-LT"/>
        </w:rPr>
        <w:t>savai</w:t>
      </w:r>
      <w:r w:rsidR="00A31909" w:rsidRPr="00BA15FE">
        <w:rPr>
          <w:rFonts w:ascii="Times New Roman" w:hAnsi="Times New Roman"/>
          <w:lang w:val="lt-LT"/>
        </w:rPr>
        <w:t>tes vėliau</w:t>
      </w:r>
      <w:r w:rsidRPr="00BA15FE">
        <w:rPr>
          <w:rFonts w:ascii="Times New Roman" w:hAnsi="Times New Roman"/>
          <w:lang w:val="lt-LT"/>
        </w:rPr>
        <w:t xml:space="preserve"> Jus išb</w:t>
      </w:r>
      <w:r w:rsidR="00A31909" w:rsidRPr="00BA15FE">
        <w:rPr>
          <w:rFonts w:ascii="Times New Roman" w:hAnsi="Times New Roman"/>
          <w:lang w:val="lt-LT"/>
        </w:rPr>
        <w:t xml:space="preserve">ertų </w:t>
      </w:r>
      <w:r w:rsidRPr="00BA15FE">
        <w:rPr>
          <w:rFonts w:ascii="Times New Roman" w:hAnsi="Times New Roman"/>
          <w:lang w:val="lt-LT"/>
        </w:rPr>
        <w:t xml:space="preserve">arba </w:t>
      </w:r>
      <w:r w:rsidR="002E2E7F" w:rsidRPr="00BA15FE">
        <w:rPr>
          <w:rFonts w:ascii="Times New Roman" w:hAnsi="Times New Roman"/>
          <w:lang w:val="lt-LT"/>
        </w:rPr>
        <w:t xml:space="preserve">pasireikštų kuris nors iš šių </w:t>
      </w:r>
      <w:r w:rsidRPr="00BA15FE">
        <w:rPr>
          <w:rFonts w:ascii="Times New Roman" w:hAnsi="Times New Roman"/>
          <w:lang w:val="lt-LT"/>
        </w:rPr>
        <w:t xml:space="preserve">odos </w:t>
      </w:r>
      <w:r w:rsidR="002E2E7F" w:rsidRPr="00BA15FE">
        <w:rPr>
          <w:rFonts w:ascii="Times New Roman" w:hAnsi="Times New Roman"/>
          <w:lang w:val="lt-LT"/>
        </w:rPr>
        <w:t xml:space="preserve">pažeidimo </w:t>
      </w:r>
      <w:r w:rsidRPr="00BA15FE">
        <w:rPr>
          <w:rFonts w:ascii="Times New Roman" w:hAnsi="Times New Roman"/>
          <w:lang w:val="lt-LT"/>
        </w:rPr>
        <w:t xml:space="preserve">simptomų, </w:t>
      </w:r>
      <w:r w:rsidR="002E2E7F" w:rsidRPr="00BA15FE">
        <w:rPr>
          <w:rFonts w:ascii="Times New Roman" w:hAnsi="Times New Roman"/>
          <w:lang w:val="lt-LT"/>
        </w:rPr>
        <w:t xml:space="preserve">tai nedelsdami </w:t>
      </w:r>
      <w:r w:rsidRPr="00BA15FE">
        <w:rPr>
          <w:rFonts w:ascii="Times New Roman" w:hAnsi="Times New Roman"/>
          <w:lang w:val="lt-LT"/>
        </w:rPr>
        <w:t>nutraukite šio vaisto vartojimą ir kreipkitės į gydytoją.</w:t>
      </w:r>
    </w:p>
    <w:p w14:paraId="66253ECA" w14:textId="77777777" w:rsidR="00BC1F9C" w:rsidRPr="00BA15FE" w:rsidRDefault="00BC1F9C" w:rsidP="00BC1F9C">
      <w:pPr>
        <w:spacing w:after="0" w:line="240" w:lineRule="auto"/>
        <w:rPr>
          <w:rFonts w:ascii="Times New Roman" w:hAnsi="Times New Roman"/>
          <w:lang w:val="lt-LT"/>
        </w:rPr>
      </w:pPr>
    </w:p>
    <w:p w14:paraId="66253ECB"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Kiti vaistai ir Nexium</w:t>
      </w:r>
    </w:p>
    <w:p w14:paraId="66253ECC"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Jeigu vartojate arba neseniai vartojote kitų vaistų arba dėl to nesate tikri,</w:t>
      </w:r>
      <w:r w:rsidRPr="00BA15FE" w:rsidDel="00A76D01">
        <w:rPr>
          <w:rFonts w:ascii="Times New Roman" w:hAnsi="Times New Roman"/>
          <w:lang w:val="lt-LT"/>
        </w:rPr>
        <w:t xml:space="preserve"> </w:t>
      </w:r>
      <w:r w:rsidRPr="00BA15FE">
        <w:rPr>
          <w:rFonts w:ascii="Times New Roman" w:hAnsi="Times New Roman"/>
          <w:lang w:val="lt-LT"/>
        </w:rPr>
        <w:t xml:space="preserve"> apie tai pasakykite gydytojui arba vaistininkui. Tai svarbu dėl to, kad  Nexium gali keisti kitų vaistų poveikį, o kiti vaistai – Nexium poveikį.</w:t>
      </w:r>
    </w:p>
    <w:p w14:paraId="66253ECD" w14:textId="77777777" w:rsidR="00BC1F9C" w:rsidRPr="00BA15FE" w:rsidRDefault="00BC1F9C" w:rsidP="00BC1F9C">
      <w:pPr>
        <w:spacing w:after="0" w:line="240" w:lineRule="auto"/>
        <w:rPr>
          <w:rFonts w:ascii="Times New Roman" w:hAnsi="Times New Roman"/>
          <w:lang w:val="lt-LT"/>
        </w:rPr>
      </w:pPr>
    </w:p>
    <w:p w14:paraId="66253ECE"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Kartu su Nexium negalima vartoti nelfinaviro (nuo ŽIV infekcijos)</w:t>
      </w:r>
    </w:p>
    <w:p w14:paraId="66253ECF" w14:textId="77777777" w:rsidR="00BC1F9C" w:rsidRPr="00BA15FE" w:rsidRDefault="00BC1F9C" w:rsidP="00BC1F9C">
      <w:pPr>
        <w:spacing w:after="0" w:line="240" w:lineRule="auto"/>
        <w:rPr>
          <w:rFonts w:ascii="Times New Roman" w:hAnsi="Times New Roman"/>
          <w:lang w:val="lt-LT"/>
        </w:rPr>
      </w:pPr>
    </w:p>
    <w:p w14:paraId="66253ED0"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Gydytoją arba vaistininką ypač svarbu informuoti, jei vartojate kurį nors iš šių vaistų:</w:t>
      </w:r>
    </w:p>
    <w:p w14:paraId="66253ED1" w14:textId="77777777" w:rsidR="00BC1F9C" w:rsidRPr="00BA15FE" w:rsidRDefault="00BC1F9C" w:rsidP="00BC1F9C">
      <w:pPr>
        <w:numPr>
          <w:ilvl w:val="0"/>
          <w:numId w:val="15"/>
        </w:numPr>
        <w:spacing w:after="0" w:line="240" w:lineRule="auto"/>
        <w:ind w:left="567" w:hanging="567"/>
        <w:rPr>
          <w:rFonts w:ascii="Times New Roman" w:hAnsi="Times New Roman"/>
          <w:lang w:val="lt-LT"/>
        </w:rPr>
      </w:pPr>
      <w:r w:rsidRPr="00BA15FE">
        <w:rPr>
          <w:rFonts w:ascii="Times New Roman" w:hAnsi="Times New Roman"/>
          <w:lang w:val="lt-LT"/>
        </w:rPr>
        <w:t xml:space="preserve">atazanavirą (nuo ŽIV infekcijos). </w:t>
      </w:r>
    </w:p>
    <w:p w14:paraId="66253ED2" w14:textId="77777777" w:rsidR="00BC1F9C" w:rsidRPr="00BA15FE" w:rsidRDefault="00BC1F9C" w:rsidP="00BC1F9C">
      <w:pPr>
        <w:numPr>
          <w:ilvl w:val="0"/>
          <w:numId w:val="15"/>
        </w:numPr>
        <w:spacing w:after="0" w:line="240" w:lineRule="auto"/>
        <w:ind w:left="567" w:hanging="567"/>
        <w:rPr>
          <w:rFonts w:ascii="Times New Roman" w:hAnsi="Times New Roman"/>
          <w:lang w:val="lt-LT"/>
        </w:rPr>
      </w:pPr>
      <w:r w:rsidRPr="00BA15FE">
        <w:rPr>
          <w:rFonts w:ascii="Times New Roman" w:hAnsi="Times New Roman"/>
          <w:lang w:val="lt-LT"/>
        </w:rPr>
        <w:t>klopidogrelį (kad nesusidarytų kraujo krešulių);</w:t>
      </w:r>
    </w:p>
    <w:p w14:paraId="66253ED3" w14:textId="77777777" w:rsidR="00BC1F9C" w:rsidRPr="00BA15FE" w:rsidRDefault="00BC1F9C" w:rsidP="00BC1F9C">
      <w:pPr>
        <w:numPr>
          <w:ilvl w:val="0"/>
          <w:numId w:val="15"/>
        </w:numPr>
        <w:spacing w:after="0" w:line="240" w:lineRule="auto"/>
        <w:ind w:left="567" w:hanging="567"/>
        <w:rPr>
          <w:rFonts w:ascii="Times New Roman" w:hAnsi="Times New Roman"/>
          <w:lang w:val="lt-LT"/>
        </w:rPr>
      </w:pPr>
      <w:r w:rsidRPr="00BA15FE">
        <w:rPr>
          <w:rFonts w:ascii="Times New Roman" w:hAnsi="Times New Roman"/>
          <w:lang w:val="lt-LT"/>
        </w:rPr>
        <w:t>ketokonazolą, itrakonazolą arba vorikonazolą (nuo grybelių infekcijų);</w:t>
      </w:r>
    </w:p>
    <w:p w14:paraId="66253ED4" w14:textId="77777777" w:rsidR="00BC1F9C" w:rsidRPr="00BA15FE" w:rsidRDefault="00BC1F9C" w:rsidP="00BC1F9C">
      <w:pPr>
        <w:numPr>
          <w:ilvl w:val="0"/>
          <w:numId w:val="15"/>
        </w:numPr>
        <w:spacing w:after="0" w:line="240" w:lineRule="auto"/>
        <w:ind w:left="567" w:hanging="567"/>
        <w:rPr>
          <w:rFonts w:ascii="Times New Roman" w:hAnsi="Times New Roman"/>
          <w:lang w:val="lt-LT"/>
        </w:rPr>
      </w:pPr>
      <w:r w:rsidRPr="00BA15FE">
        <w:rPr>
          <w:rFonts w:ascii="Times New Roman" w:hAnsi="Times New Roman"/>
          <w:lang w:val="lt-LT"/>
        </w:rPr>
        <w:t>erlotinibą (vėžiui gydyti);</w:t>
      </w:r>
    </w:p>
    <w:p w14:paraId="66253ED5" w14:textId="77777777" w:rsidR="00BC1F9C" w:rsidRPr="00BA15FE" w:rsidRDefault="00BC1F9C" w:rsidP="00BC1F9C">
      <w:pPr>
        <w:numPr>
          <w:ilvl w:val="0"/>
          <w:numId w:val="15"/>
        </w:numPr>
        <w:spacing w:after="0" w:line="240" w:lineRule="auto"/>
        <w:ind w:left="567" w:hanging="567"/>
        <w:rPr>
          <w:rFonts w:ascii="Times New Roman" w:hAnsi="Times New Roman"/>
          <w:lang w:val="lt-LT"/>
        </w:rPr>
      </w:pPr>
      <w:r w:rsidRPr="00BA15FE">
        <w:rPr>
          <w:rFonts w:ascii="Times New Roman" w:hAnsi="Times New Roman"/>
          <w:lang w:val="lt-LT"/>
        </w:rPr>
        <w:t>diazepamą (nerimui šalinti, raumenims atpalaiduoti, epilepsijai gydyti);</w:t>
      </w:r>
    </w:p>
    <w:p w14:paraId="66253ED6" w14:textId="77777777" w:rsidR="00BC1F9C" w:rsidRPr="00BA15FE" w:rsidRDefault="00BC1F9C" w:rsidP="00BC1F9C">
      <w:pPr>
        <w:numPr>
          <w:ilvl w:val="0"/>
          <w:numId w:val="15"/>
        </w:numPr>
        <w:spacing w:after="0" w:line="240" w:lineRule="auto"/>
        <w:ind w:left="567" w:hanging="567"/>
        <w:rPr>
          <w:rFonts w:ascii="Times New Roman" w:hAnsi="Times New Roman"/>
          <w:lang w:val="lt-LT"/>
        </w:rPr>
      </w:pPr>
      <w:r w:rsidRPr="00BA15FE">
        <w:rPr>
          <w:rFonts w:ascii="Times New Roman" w:hAnsi="Times New Roman"/>
          <w:lang w:val="lt-LT"/>
        </w:rPr>
        <w:t>citalopramą, imipraminą ar klomipraminą (depresijai gydyti);</w:t>
      </w:r>
    </w:p>
    <w:p w14:paraId="66253ED7" w14:textId="77777777" w:rsidR="00BC1F9C" w:rsidRPr="00BA15FE" w:rsidRDefault="00BC1F9C" w:rsidP="00BC1F9C">
      <w:pPr>
        <w:numPr>
          <w:ilvl w:val="0"/>
          <w:numId w:val="15"/>
        </w:numPr>
        <w:spacing w:after="0" w:line="240" w:lineRule="auto"/>
        <w:ind w:left="567" w:hanging="567"/>
        <w:rPr>
          <w:rFonts w:ascii="Times New Roman" w:hAnsi="Times New Roman"/>
          <w:lang w:val="lt-LT"/>
        </w:rPr>
      </w:pPr>
      <w:r w:rsidRPr="00BA15FE">
        <w:rPr>
          <w:rFonts w:ascii="Times New Roman" w:hAnsi="Times New Roman"/>
          <w:lang w:val="lt-LT"/>
        </w:rPr>
        <w:t>fenitoiną (nuo epilepsijos);</w:t>
      </w:r>
    </w:p>
    <w:p w14:paraId="66253ED8" w14:textId="77777777" w:rsidR="00BC1F9C" w:rsidRPr="00BA15FE" w:rsidRDefault="00BC1F9C" w:rsidP="00BC1F9C">
      <w:pPr>
        <w:numPr>
          <w:ilvl w:val="0"/>
          <w:numId w:val="15"/>
        </w:numPr>
        <w:spacing w:after="0" w:line="240" w:lineRule="auto"/>
        <w:ind w:left="567" w:hanging="567"/>
        <w:rPr>
          <w:rFonts w:ascii="Times New Roman" w:hAnsi="Times New Roman"/>
          <w:lang w:val="lt-LT"/>
        </w:rPr>
      </w:pPr>
      <w:r w:rsidRPr="00BA15FE">
        <w:rPr>
          <w:rFonts w:ascii="Times New Roman" w:hAnsi="Times New Roman"/>
          <w:lang w:val="lt-LT"/>
        </w:rPr>
        <w:t>varfariną ar kitą kumarinų grupės vaistą (jie vadinami antikoaguliantais ir vartojami kraujui skystinti);</w:t>
      </w:r>
    </w:p>
    <w:p w14:paraId="66253ED9" w14:textId="77777777" w:rsidR="00BC1F9C" w:rsidRPr="00BA15FE" w:rsidRDefault="00BC1F9C" w:rsidP="00BC1F9C">
      <w:pPr>
        <w:numPr>
          <w:ilvl w:val="0"/>
          <w:numId w:val="15"/>
        </w:numPr>
        <w:spacing w:after="0" w:line="240" w:lineRule="auto"/>
        <w:ind w:left="567" w:hanging="567"/>
        <w:rPr>
          <w:rFonts w:ascii="Times New Roman" w:hAnsi="Times New Roman"/>
          <w:lang w:val="lt-LT"/>
        </w:rPr>
      </w:pPr>
      <w:r w:rsidRPr="00BA15FE">
        <w:rPr>
          <w:rFonts w:ascii="Times New Roman" w:hAnsi="Times New Roman"/>
          <w:lang w:val="lt-LT"/>
        </w:rPr>
        <w:lastRenderedPageBreak/>
        <w:t>cilostazolą (jis vartojamas protarpiniam šlubumui, t.y. kojų skausmui, pasireiškiančiam einant dėl nepakankamos kraujotakos, gydyti);</w:t>
      </w:r>
    </w:p>
    <w:p w14:paraId="66253EDA" w14:textId="77777777" w:rsidR="00BC1F9C" w:rsidRPr="00BA15FE" w:rsidRDefault="00BC1F9C" w:rsidP="00BC1F9C">
      <w:pPr>
        <w:numPr>
          <w:ilvl w:val="0"/>
          <w:numId w:val="15"/>
        </w:numPr>
        <w:spacing w:after="0" w:line="240" w:lineRule="auto"/>
        <w:ind w:left="567" w:hanging="567"/>
        <w:rPr>
          <w:rFonts w:ascii="Times New Roman" w:hAnsi="Times New Roman"/>
          <w:lang w:val="lt-LT"/>
        </w:rPr>
      </w:pPr>
      <w:r w:rsidRPr="00BA15FE">
        <w:rPr>
          <w:rFonts w:ascii="Times New Roman" w:hAnsi="Times New Roman"/>
          <w:lang w:val="lt-LT"/>
        </w:rPr>
        <w:t>cisapridą (nuo nevirškinimo ir rėmens);</w:t>
      </w:r>
    </w:p>
    <w:p w14:paraId="66253EDB" w14:textId="77777777" w:rsidR="00BC1F9C" w:rsidRPr="00BA15FE" w:rsidRDefault="00BC1F9C" w:rsidP="00BC1F9C">
      <w:pPr>
        <w:numPr>
          <w:ilvl w:val="0"/>
          <w:numId w:val="15"/>
        </w:numPr>
        <w:spacing w:after="0" w:line="240" w:lineRule="auto"/>
        <w:ind w:left="567" w:hanging="567"/>
        <w:rPr>
          <w:rFonts w:ascii="Times New Roman" w:hAnsi="Times New Roman"/>
          <w:lang w:val="lt-LT"/>
        </w:rPr>
      </w:pPr>
      <w:r w:rsidRPr="00BA15FE">
        <w:rPr>
          <w:rFonts w:ascii="Times New Roman" w:hAnsi="Times New Roman"/>
          <w:lang w:val="lt-LT"/>
        </w:rPr>
        <w:t>digoksiną (širdies ligoms gydyti);</w:t>
      </w:r>
    </w:p>
    <w:p w14:paraId="66253EDC" w14:textId="77777777" w:rsidR="00BC1F9C" w:rsidRPr="00BA15FE" w:rsidRDefault="00BC1F9C" w:rsidP="00BC1F9C">
      <w:pPr>
        <w:numPr>
          <w:ilvl w:val="0"/>
          <w:numId w:val="15"/>
        </w:numPr>
        <w:spacing w:after="0" w:line="240" w:lineRule="auto"/>
        <w:ind w:left="567" w:hanging="567"/>
        <w:rPr>
          <w:rFonts w:ascii="Times New Roman" w:hAnsi="Times New Roman"/>
          <w:lang w:val="lt-LT"/>
        </w:rPr>
      </w:pPr>
      <w:r w:rsidRPr="00BA15FE">
        <w:rPr>
          <w:rFonts w:ascii="Times New Roman" w:hAnsi="Times New Roman"/>
          <w:lang w:val="lt-LT"/>
        </w:rPr>
        <w:t>metotreksatą (chemoterapijos vaistą, vartojamą didelėmis dozėmis vėžiui gydyti). Jeigu Jums tenka vartoti metotreksatą didelėmis dozėmis, gydytojas gali nurodyti laikinai nutraukti Nexium vartojimą;</w:t>
      </w:r>
    </w:p>
    <w:p w14:paraId="66253EDD" w14:textId="77777777" w:rsidR="00BC1F9C" w:rsidRPr="00BA15FE" w:rsidRDefault="00BC1F9C" w:rsidP="00BC1F9C">
      <w:pPr>
        <w:numPr>
          <w:ilvl w:val="0"/>
          <w:numId w:val="15"/>
        </w:numPr>
        <w:spacing w:after="0" w:line="240" w:lineRule="auto"/>
        <w:ind w:left="567" w:hanging="567"/>
        <w:rPr>
          <w:rFonts w:ascii="Times New Roman" w:hAnsi="Times New Roman"/>
          <w:lang w:val="lt-LT"/>
        </w:rPr>
      </w:pPr>
      <w:r w:rsidRPr="00BA15FE">
        <w:rPr>
          <w:rFonts w:ascii="Times New Roman" w:hAnsi="Times New Roman"/>
          <w:lang w:val="lt-LT"/>
        </w:rPr>
        <w:t>takrolimuzą (persodinus organą);</w:t>
      </w:r>
    </w:p>
    <w:p w14:paraId="66253EDE" w14:textId="77777777" w:rsidR="00BC1F9C" w:rsidRPr="00BA15FE" w:rsidRDefault="00BC1F9C" w:rsidP="00BC1F9C">
      <w:pPr>
        <w:numPr>
          <w:ilvl w:val="0"/>
          <w:numId w:val="15"/>
        </w:numPr>
        <w:spacing w:after="0" w:line="240" w:lineRule="auto"/>
        <w:ind w:left="567" w:hanging="567"/>
        <w:rPr>
          <w:rFonts w:ascii="Times New Roman" w:hAnsi="Times New Roman"/>
          <w:lang w:val="lt-LT"/>
        </w:rPr>
      </w:pPr>
      <w:r w:rsidRPr="00BA15FE">
        <w:rPr>
          <w:rFonts w:ascii="Times New Roman" w:hAnsi="Times New Roman"/>
          <w:lang w:val="lt-LT"/>
        </w:rPr>
        <w:t>rifampiciną (tuberkuliozei gydyti);</w:t>
      </w:r>
    </w:p>
    <w:p w14:paraId="66253EDF" w14:textId="77777777" w:rsidR="00BC1F9C" w:rsidRPr="00BA15FE" w:rsidRDefault="00BC1F9C" w:rsidP="00BC1F9C">
      <w:pPr>
        <w:numPr>
          <w:ilvl w:val="0"/>
          <w:numId w:val="15"/>
        </w:numPr>
        <w:spacing w:after="0" w:line="240" w:lineRule="auto"/>
        <w:ind w:left="567" w:hanging="567"/>
        <w:rPr>
          <w:rFonts w:ascii="Times New Roman" w:hAnsi="Times New Roman"/>
          <w:lang w:val="lt-LT"/>
        </w:rPr>
      </w:pPr>
      <w:r w:rsidRPr="00BA15FE">
        <w:rPr>
          <w:rFonts w:ascii="Times New Roman" w:hAnsi="Times New Roman"/>
          <w:lang w:val="lt-LT"/>
        </w:rPr>
        <w:t>jonažolės preparatus (</w:t>
      </w:r>
      <w:r w:rsidRPr="00BA15FE">
        <w:rPr>
          <w:rFonts w:ascii="Times New Roman" w:hAnsi="Times New Roman"/>
          <w:i/>
          <w:lang w:val="lt-LT"/>
        </w:rPr>
        <w:t>Hypericum perforatum</w:t>
      </w:r>
      <w:r w:rsidRPr="00BA15FE">
        <w:rPr>
          <w:rFonts w:ascii="Times New Roman" w:hAnsi="Times New Roman"/>
          <w:lang w:val="lt-LT"/>
        </w:rPr>
        <w:t>) nuo depresijos).</w:t>
      </w:r>
    </w:p>
    <w:p w14:paraId="66253EE0" w14:textId="77777777" w:rsidR="00BC1F9C" w:rsidRPr="00BA15FE" w:rsidRDefault="00BC1F9C" w:rsidP="00BC1F9C">
      <w:pPr>
        <w:spacing w:after="0" w:line="240" w:lineRule="auto"/>
        <w:rPr>
          <w:rFonts w:ascii="Times New Roman" w:hAnsi="Times New Roman"/>
          <w:lang w:val="lt-LT"/>
        </w:rPr>
      </w:pPr>
    </w:p>
    <w:p w14:paraId="66253EE1"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Jeigu gydytojas nurodė kartu su Nexium vartoti antibiotikų amoksicilino ir klaritromicino </w:t>
      </w:r>
      <w:r w:rsidRPr="00BA15FE">
        <w:rPr>
          <w:rFonts w:ascii="Times New Roman" w:hAnsi="Times New Roman"/>
          <w:i/>
          <w:lang w:val="lt-LT"/>
        </w:rPr>
        <w:t xml:space="preserve">Helicobacter pylori </w:t>
      </w:r>
      <w:r w:rsidRPr="00BA15FE">
        <w:rPr>
          <w:rFonts w:ascii="Times New Roman" w:hAnsi="Times New Roman"/>
          <w:lang w:val="lt-LT"/>
        </w:rPr>
        <w:t>infekcijos sukeltoms opoms gydyti, tai labai svarbu jam pasakyti, kokius dar vaistus vartojate.</w:t>
      </w:r>
    </w:p>
    <w:p w14:paraId="66253EE2" w14:textId="77777777" w:rsidR="00BC1F9C" w:rsidRPr="00BA15FE" w:rsidRDefault="00BC1F9C" w:rsidP="00BC1F9C">
      <w:pPr>
        <w:spacing w:after="0" w:line="240" w:lineRule="auto"/>
        <w:rPr>
          <w:rFonts w:ascii="Times New Roman" w:hAnsi="Times New Roman"/>
          <w:lang w:val="lt-LT"/>
        </w:rPr>
      </w:pPr>
    </w:p>
    <w:p w14:paraId="66253EE3" w14:textId="77777777" w:rsidR="00BC1F9C" w:rsidRPr="00BA15FE" w:rsidRDefault="00BC1F9C" w:rsidP="00BC1F9C">
      <w:pPr>
        <w:spacing w:after="0" w:line="220" w:lineRule="exact"/>
        <w:rPr>
          <w:rFonts w:ascii="Times New Roman" w:hAnsi="Times New Roman"/>
          <w:b/>
          <w:lang w:val="lt-LT"/>
        </w:rPr>
      </w:pPr>
      <w:r w:rsidRPr="00BA15FE">
        <w:rPr>
          <w:rFonts w:ascii="Times New Roman" w:hAnsi="Times New Roman"/>
          <w:b/>
          <w:lang w:val="lt-LT"/>
        </w:rPr>
        <w:t xml:space="preserve">Nexium skrandyje neirių granulių vartojimas su maistu ir gėrimais </w:t>
      </w:r>
    </w:p>
    <w:p w14:paraId="66253EE4"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Nexium skrandyje neirias granules galima vartoti valgio metu arba kitu laiku.</w:t>
      </w:r>
    </w:p>
    <w:p w14:paraId="66253EE5" w14:textId="77777777" w:rsidR="00BC1F9C" w:rsidRPr="00BA15FE" w:rsidRDefault="00BC1F9C" w:rsidP="00BC1F9C">
      <w:pPr>
        <w:spacing w:after="0" w:line="240" w:lineRule="auto"/>
        <w:jc w:val="both"/>
        <w:rPr>
          <w:rFonts w:ascii="Times New Roman" w:hAnsi="Times New Roman"/>
          <w:lang w:val="lt-LT"/>
        </w:rPr>
      </w:pPr>
    </w:p>
    <w:p w14:paraId="66253EE6" w14:textId="77777777" w:rsidR="00BC1F9C" w:rsidRPr="00BA15FE" w:rsidRDefault="00BC1F9C" w:rsidP="00BC1F9C">
      <w:pPr>
        <w:spacing w:after="0" w:line="220" w:lineRule="exact"/>
        <w:rPr>
          <w:rFonts w:ascii="Times New Roman" w:hAnsi="Times New Roman"/>
          <w:b/>
          <w:lang w:val="lt-LT"/>
        </w:rPr>
      </w:pPr>
      <w:r w:rsidRPr="00BA15FE">
        <w:rPr>
          <w:rFonts w:ascii="Times New Roman" w:hAnsi="Times New Roman"/>
          <w:b/>
          <w:lang w:val="lt-LT"/>
        </w:rPr>
        <w:t>Nėštumas, žindymo laikotarpis ir vaisingumas</w:t>
      </w:r>
    </w:p>
    <w:p w14:paraId="66253EE7"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 xml:space="preserve">Jeigu esate nėščia, manote, kad galbūt esate nėščia, arba planuojate pastoti, tai prieš vartodama šį vaistą, pasitarkite su gydytoju arba vaistininku. Ar šiais laikotarpiais Jums galima vartoti Nexium, nuspręs gydytojas. </w:t>
      </w:r>
    </w:p>
    <w:p w14:paraId="66253EE8" w14:textId="77777777" w:rsidR="00BC1F9C" w:rsidRPr="00BA15FE" w:rsidRDefault="00BC1F9C" w:rsidP="00BC1F9C">
      <w:pPr>
        <w:spacing w:after="0" w:line="240" w:lineRule="auto"/>
        <w:jc w:val="both"/>
        <w:rPr>
          <w:rFonts w:ascii="Times New Roman" w:hAnsi="Times New Roman"/>
          <w:lang w:val="lt-LT"/>
        </w:rPr>
      </w:pPr>
    </w:p>
    <w:p w14:paraId="66253EE9"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 xml:space="preserve">Ar Nexium išskiriama į moters pieną, nežinoma. Todėl žindymo laikotarpiu šio vaisto vartoti negalima. </w:t>
      </w:r>
    </w:p>
    <w:p w14:paraId="66253EEA" w14:textId="77777777" w:rsidR="00BC1F9C" w:rsidRPr="00BA15FE" w:rsidRDefault="00BC1F9C" w:rsidP="00BC1F9C">
      <w:pPr>
        <w:spacing w:after="0" w:line="240" w:lineRule="auto"/>
        <w:jc w:val="both"/>
        <w:rPr>
          <w:rFonts w:ascii="Times New Roman" w:hAnsi="Times New Roman"/>
          <w:lang w:val="lt-LT"/>
        </w:rPr>
      </w:pPr>
    </w:p>
    <w:p w14:paraId="66253EEB" w14:textId="77777777" w:rsidR="00BC1F9C" w:rsidRPr="00BA15FE" w:rsidRDefault="00BC1F9C" w:rsidP="00BC1F9C">
      <w:pPr>
        <w:spacing w:after="0" w:line="220" w:lineRule="exact"/>
        <w:rPr>
          <w:rFonts w:ascii="Times New Roman" w:hAnsi="Times New Roman"/>
          <w:b/>
          <w:lang w:val="lt-LT"/>
        </w:rPr>
      </w:pPr>
      <w:r w:rsidRPr="00BA15FE">
        <w:rPr>
          <w:rFonts w:ascii="Times New Roman" w:hAnsi="Times New Roman"/>
          <w:b/>
          <w:lang w:val="lt-LT"/>
        </w:rPr>
        <w:t>Vairavimas ir mechanizmų valdymas</w:t>
      </w:r>
    </w:p>
    <w:p w14:paraId="66253EEC"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Gebėjimo vairuoti ir valdyti mechanizmus Nexium neturėtų įtakoti. Vis dėlto gali pasireikšti šalutinis poveikis – tai galvos svaigimas (nedažnai) ir neryškus matymas (retai) (žr. 4 skyrių). Pajutus šių sutrikimų, vairuoti ir valdyti mechanizmų negalima.</w:t>
      </w:r>
    </w:p>
    <w:p w14:paraId="66253EED" w14:textId="77777777" w:rsidR="00BC1F9C" w:rsidRPr="00BA15FE" w:rsidRDefault="00BC1F9C" w:rsidP="00BC1F9C">
      <w:pPr>
        <w:spacing w:after="0" w:line="220" w:lineRule="exact"/>
        <w:rPr>
          <w:rFonts w:ascii="Times New Roman" w:hAnsi="Times New Roman"/>
          <w:b/>
          <w:lang w:val="lt-LT"/>
        </w:rPr>
      </w:pPr>
    </w:p>
    <w:p w14:paraId="66253EEE"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b/>
          <w:lang w:val="lt-LT"/>
        </w:rPr>
        <w:t>Nexium sudėtyje yra sacharozės ir gliukozės</w:t>
      </w:r>
      <w:r w:rsidRPr="00BA15FE">
        <w:rPr>
          <w:rFonts w:ascii="Times New Roman" w:hAnsi="Times New Roman"/>
          <w:lang w:val="lt-LT"/>
        </w:rPr>
        <w:t xml:space="preserve"> (tam tikrų angliavandenių), todėl svarbu laikytis burnos higienos reikalavimų bei reguliariai valytis dantis. Jeigu gydytojas jums yra sakęs, kad netoleruojate tam tikrų angliavandenių, tai pasitarkite su juo, prieš pradėdami vartoti Nexium.</w:t>
      </w:r>
    </w:p>
    <w:p w14:paraId="66253EEF" w14:textId="77777777" w:rsidR="00BC1F9C" w:rsidRPr="00BA15FE" w:rsidRDefault="00BC1F9C" w:rsidP="00BC1F9C">
      <w:pPr>
        <w:spacing w:after="0" w:line="240" w:lineRule="auto"/>
        <w:jc w:val="both"/>
        <w:rPr>
          <w:rFonts w:ascii="Times New Roman" w:hAnsi="Times New Roman"/>
          <w:lang w:val="lt-LT"/>
        </w:rPr>
      </w:pPr>
    </w:p>
    <w:p w14:paraId="66253EF0" w14:textId="77777777" w:rsidR="00BC1F9C" w:rsidRPr="00BA15FE" w:rsidRDefault="00BC1F9C" w:rsidP="00BC1F9C">
      <w:pPr>
        <w:spacing w:after="0" w:line="240" w:lineRule="auto"/>
        <w:jc w:val="both"/>
        <w:rPr>
          <w:rFonts w:ascii="Times New Roman" w:hAnsi="Times New Roman"/>
          <w:lang w:val="lt-LT"/>
        </w:rPr>
      </w:pPr>
    </w:p>
    <w:p w14:paraId="66253EF1" w14:textId="77777777" w:rsidR="00BC1F9C" w:rsidRPr="00BA15FE" w:rsidRDefault="00BC1F9C" w:rsidP="00BC1F9C">
      <w:pPr>
        <w:tabs>
          <w:tab w:val="left" w:pos="567"/>
        </w:tabs>
        <w:spacing w:after="0" w:line="240" w:lineRule="auto"/>
        <w:ind w:left="567" w:hanging="567"/>
        <w:outlineLvl w:val="1"/>
        <w:rPr>
          <w:rFonts w:ascii="Times New Roman" w:hAnsi="Times New Roman"/>
          <w:b/>
          <w:lang w:val="lt-LT"/>
        </w:rPr>
      </w:pPr>
      <w:bookmarkStart w:id="84" w:name="_Toc129243141"/>
      <w:bookmarkStart w:id="85" w:name="_Toc129243266"/>
      <w:r w:rsidRPr="00BA15FE">
        <w:rPr>
          <w:rFonts w:ascii="Times New Roman" w:hAnsi="Times New Roman"/>
          <w:b/>
          <w:lang w:val="lt-LT"/>
        </w:rPr>
        <w:t>3.</w:t>
      </w:r>
      <w:r w:rsidRPr="00BA15FE">
        <w:rPr>
          <w:rFonts w:ascii="Times New Roman" w:hAnsi="Times New Roman"/>
          <w:b/>
          <w:lang w:val="lt-LT"/>
        </w:rPr>
        <w:tab/>
        <w:t>Kaip vartoti Nexium</w:t>
      </w:r>
      <w:bookmarkEnd w:id="84"/>
      <w:bookmarkEnd w:id="85"/>
    </w:p>
    <w:p w14:paraId="66253EF2" w14:textId="77777777" w:rsidR="00BC1F9C" w:rsidRPr="00BA15FE" w:rsidRDefault="00BC1F9C" w:rsidP="00BC1F9C">
      <w:pPr>
        <w:spacing w:after="0" w:line="240" w:lineRule="auto"/>
        <w:jc w:val="both"/>
        <w:rPr>
          <w:rFonts w:ascii="Times New Roman" w:hAnsi="Times New Roman"/>
          <w:lang w:val="lt-LT"/>
        </w:rPr>
      </w:pPr>
    </w:p>
    <w:p w14:paraId="66253EF3"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Visada vartokite šį vaistą tiksliai kaip nurodė gydytojas. Jeigu abejojate, kreipkitės į gydytoją arba vaistininką.</w:t>
      </w:r>
    </w:p>
    <w:p w14:paraId="66253EF4" w14:textId="77777777" w:rsidR="00BC1F9C" w:rsidRPr="00BA15FE" w:rsidRDefault="00BC1F9C" w:rsidP="00BC1F9C">
      <w:pPr>
        <w:spacing w:after="0" w:line="240" w:lineRule="auto"/>
        <w:jc w:val="both"/>
        <w:rPr>
          <w:rFonts w:ascii="Times New Roman" w:hAnsi="Times New Roman"/>
          <w:lang w:val="lt-LT"/>
        </w:rPr>
      </w:pPr>
    </w:p>
    <w:p w14:paraId="66253EF5"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Gaminamos šio vaisto granulės, supakuotos į atskirus paketėlius. Paketėlyje yra 10 mg ezomeprazolo. Kiek paketėlių per parą, kada ir kiek laiko vartoti, pasakys gydytojas.</w:t>
      </w:r>
    </w:p>
    <w:p w14:paraId="66253EF6" w14:textId="77777777" w:rsidR="00BC1F9C" w:rsidRPr="00BA15FE" w:rsidRDefault="00BC1F9C" w:rsidP="00BC1F9C">
      <w:pPr>
        <w:spacing w:after="0" w:line="240" w:lineRule="auto"/>
        <w:jc w:val="both"/>
        <w:rPr>
          <w:rFonts w:ascii="Times New Roman" w:hAnsi="Times New Roman"/>
          <w:lang w:val="lt-LT"/>
        </w:rPr>
      </w:pPr>
    </w:p>
    <w:p w14:paraId="66253EF7" w14:textId="77777777" w:rsidR="00BC1F9C" w:rsidRPr="00BA15FE" w:rsidRDefault="00BC1F9C" w:rsidP="00BC1F9C">
      <w:pPr>
        <w:numPr>
          <w:ilvl w:val="0"/>
          <w:numId w:val="1"/>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Vieno ar kelių paketėlių turinį supilkite į stiklinę, kurioje yra vandens. Reikiamas vandens kiekis priklauso nuo to, kelių paketėlių turinį gydytojas nurodė per vieną kartą suvartoti.</w:t>
      </w:r>
    </w:p>
    <w:p w14:paraId="66253EF8" w14:textId="77777777" w:rsidR="00BC1F9C" w:rsidRPr="00BA15FE" w:rsidRDefault="00BC1F9C" w:rsidP="00BC1F9C">
      <w:pPr>
        <w:numPr>
          <w:ilvl w:val="0"/>
          <w:numId w:val="1"/>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Kiekvieno paketėlio turiniui reikia 15 ml (3 arbatinių šaukštelių) vandens, t.y. vienam paketėliui – 15 ml, dviem – 30 ml (vanduo turi būti negazuotas).</w:t>
      </w:r>
    </w:p>
    <w:p w14:paraId="66253EF9" w14:textId="77777777" w:rsidR="00BC1F9C" w:rsidRPr="00BA15FE" w:rsidRDefault="00BC1F9C" w:rsidP="00BC1F9C">
      <w:pPr>
        <w:numPr>
          <w:ilvl w:val="0"/>
          <w:numId w:val="1"/>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Granules vandenyje išmaišykite.</w:t>
      </w:r>
    </w:p>
    <w:p w14:paraId="66253EFA" w14:textId="77777777" w:rsidR="00BC1F9C" w:rsidRPr="00BA15FE" w:rsidRDefault="00BC1F9C" w:rsidP="00BC1F9C">
      <w:pPr>
        <w:numPr>
          <w:ilvl w:val="0"/>
          <w:numId w:val="1"/>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Palaukite kelias minutes, kol mišinys sutirštės.</w:t>
      </w:r>
    </w:p>
    <w:p w14:paraId="66253EFB" w14:textId="77777777" w:rsidR="00BC1F9C" w:rsidRPr="00BA15FE" w:rsidRDefault="00BC1F9C" w:rsidP="00BC1F9C">
      <w:pPr>
        <w:numPr>
          <w:ilvl w:val="0"/>
          <w:numId w:val="1"/>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Mišinį išmaišykite dar kartą ir išgerkite (ne vėliau kaip per 30 min.). Granulių negalima kramtyti ar traiškyti.</w:t>
      </w:r>
    </w:p>
    <w:p w14:paraId="66253EFC" w14:textId="77777777" w:rsidR="00BC1F9C" w:rsidRPr="00BA15FE" w:rsidRDefault="00BC1F9C" w:rsidP="00BC1F9C">
      <w:pPr>
        <w:numPr>
          <w:ilvl w:val="0"/>
          <w:numId w:val="1"/>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Jei stiklinėje matosi liekanų, į ją įpilkite dar vandens, išmaišykite ir tuoj pat išgerkite.</w:t>
      </w:r>
    </w:p>
    <w:p w14:paraId="66253EFD" w14:textId="77777777" w:rsidR="00BC1F9C" w:rsidRPr="00BA15FE" w:rsidRDefault="00BC1F9C" w:rsidP="00BC1F9C">
      <w:pPr>
        <w:spacing w:after="0" w:line="240" w:lineRule="auto"/>
        <w:jc w:val="both"/>
        <w:rPr>
          <w:rFonts w:ascii="Times New Roman" w:hAnsi="Times New Roman"/>
          <w:lang w:val="lt-LT"/>
        </w:rPr>
      </w:pPr>
    </w:p>
    <w:p w14:paraId="66253EFE"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Nexium skrandyje neirias granules galima vartoti valgio metu arba kitu laiku.</w:t>
      </w:r>
    </w:p>
    <w:p w14:paraId="66253EFF" w14:textId="77777777" w:rsidR="00BC1F9C" w:rsidRPr="00BA15FE" w:rsidRDefault="00BC1F9C" w:rsidP="00BC1F9C">
      <w:pPr>
        <w:spacing w:after="0" w:line="240" w:lineRule="auto"/>
        <w:jc w:val="both"/>
        <w:rPr>
          <w:rFonts w:ascii="Times New Roman" w:hAnsi="Times New Roman"/>
          <w:lang w:val="lt-LT"/>
        </w:rPr>
      </w:pPr>
    </w:p>
    <w:p w14:paraId="66253F00" w14:textId="77777777" w:rsidR="00BC1F9C" w:rsidRPr="00BA15FE" w:rsidRDefault="00BC1F9C" w:rsidP="00BC1F9C">
      <w:pPr>
        <w:tabs>
          <w:tab w:val="left" w:pos="-720"/>
        </w:tabs>
        <w:suppressAutoHyphens/>
        <w:spacing w:after="0" w:line="240" w:lineRule="auto"/>
        <w:rPr>
          <w:rFonts w:ascii="Times New Roman" w:hAnsi="Times New Roman"/>
          <w:color w:val="000000"/>
          <w:spacing w:val="-2"/>
          <w:lang w:val="lt-LT"/>
        </w:rPr>
      </w:pPr>
      <w:r w:rsidRPr="00BA15FE">
        <w:rPr>
          <w:rFonts w:ascii="Times New Roman" w:hAnsi="Times New Roman"/>
          <w:color w:val="000000"/>
          <w:spacing w:val="-2"/>
          <w:lang w:val="lt-LT"/>
        </w:rPr>
        <w:lastRenderedPageBreak/>
        <w:t>Jeigu Jus maitina per specialų vamzdelį, gydytojas ar slaugytojas gali supilti Nexium pro jį. Informacija gydytojui ar slaugytojui pateikiama šio lapelio pabaigoje.</w:t>
      </w:r>
    </w:p>
    <w:p w14:paraId="66253F01" w14:textId="77777777" w:rsidR="00BC1F9C" w:rsidRPr="00BA15FE" w:rsidRDefault="00BC1F9C" w:rsidP="00BC1F9C">
      <w:pPr>
        <w:tabs>
          <w:tab w:val="left" w:pos="-720"/>
        </w:tabs>
        <w:suppressAutoHyphens/>
        <w:spacing w:after="0" w:line="240" w:lineRule="auto"/>
        <w:rPr>
          <w:rFonts w:ascii="Times New Roman" w:hAnsi="Times New Roman"/>
          <w:color w:val="000000"/>
          <w:spacing w:val="-2"/>
          <w:lang w:val="lt-LT"/>
        </w:rPr>
      </w:pPr>
    </w:p>
    <w:p w14:paraId="66253F02" w14:textId="77777777" w:rsidR="00BC1F9C" w:rsidRPr="00BA15FE" w:rsidRDefault="00BC1F9C" w:rsidP="00BC1F9C">
      <w:pPr>
        <w:spacing w:after="0" w:line="240" w:lineRule="auto"/>
        <w:outlineLvl w:val="3"/>
        <w:rPr>
          <w:rFonts w:ascii="Times New Roman" w:hAnsi="Times New Roman"/>
          <w:b/>
          <w:lang w:val="lt-LT"/>
        </w:rPr>
      </w:pPr>
      <w:r w:rsidRPr="00BA15FE">
        <w:rPr>
          <w:rFonts w:ascii="Times New Roman" w:hAnsi="Times New Roman"/>
          <w:b/>
          <w:lang w:val="lt-LT"/>
        </w:rPr>
        <w:t>Rekomenduojama dozė yra:</w:t>
      </w:r>
    </w:p>
    <w:p w14:paraId="66253F03" w14:textId="77777777" w:rsidR="00BC1F9C" w:rsidRPr="00BA15FE" w:rsidRDefault="00BC1F9C" w:rsidP="00BC1F9C">
      <w:pPr>
        <w:spacing w:after="0" w:line="240" w:lineRule="auto"/>
        <w:rPr>
          <w:rFonts w:ascii="Times New Roman" w:hAnsi="Times New Roman"/>
          <w:lang w:val="lt-LT"/>
        </w:rPr>
      </w:pPr>
    </w:p>
    <w:p w14:paraId="66253F04" w14:textId="77777777" w:rsidR="00BC1F9C" w:rsidRPr="00BA15FE" w:rsidRDefault="00BC1F9C" w:rsidP="00BC1F9C">
      <w:pPr>
        <w:spacing w:after="0" w:line="240" w:lineRule="auto"/>
        <w:outlineLvl w:val="3"/>
        <w:rPr>
          <w:rFonts w:ascii="Times New Roman" w:hAnsi="Times New Roman"/>
          <w:lang w:val="lt-LT"/>
        </w:rPr>
      </w:pPr>
      <w:r w:rsidRPr="00BA15FE">
        <w:rPr>
          <w:rFonts w:ascii="Times New Roman" w:hAnsi="Times New Roman"/>
          <w:lang w:val="lt-LT"/>
        </w:rPr>
        <w:t>Vaikams nuo 1 iki 11 metų</w:t>
      </w:r>
    </w:p>
    <w:p w14:paraId="66253F05" w14:textId="77777777" w:rsidR="00BC1F9C" w:rsidRPr="00BA15FE" w:rsidRDefault="00BC1F9C" w:rsidP="00BC1F9C">
      <w:pPr>
        <w:numPr>
          <w:ilvl w:val="0"/>
          <w:numId w:val="4"/>
        </w:numPr>
        <w:tabs>
          <w:tab w:val="left" w:pos="-720"/>
        </w:tabs>
        <w:suppressAutoHyphens/>
        <w:spacing w:after="0" w:line="240" w:lineRule="auto"/>
        <w:ind w:left="360"/>
        <w:rPr>
          <w:rFonts w:ascii="Times New Roman" w:hAnsi="Times New Roman"/>
          <w:color w:val="000000"/>
          <w:spacing w:val="-2"/>
          <w:lang w:val="lt-LT"/>
        </w:rPr>
      </w:pPr>
      <w:r w:rsidRPr="00BA15FE">
        <w:rPr>
          <w:rFonts w:ascii="Times New Roman" w:hAnsi="Times New Roman"/>
          <w:color w:val="000000"/>
          <w:spacing w:val="-2"/>
          <w:lang w:val="lt-LT"/>
        </w:rPr>
        <w:t>Vaikams iki 1 metų amžiaus Nexium duoti nerekomenduojama.</w:t>
      </w:r>
    </w:p>
    <w:p w14:paraId="66253F06" w14:textId="77777777" w:rsidR="00BC1F9C" w:rsidRPr="00BA15FE" w:rsidRDefault="00BC1F9C" w:rsidP="00BC1F9C">
      <w:pPr>
        <w:tabs>
          <w:tab w:val="left" w:pos="-720"/>
        </w:tabs>
        <w:suppressAutoHyphens/>
        <w:spacing w:after="0" w:line="240" w:lineRule="auto"/>
        <w:rPr>
          <w:rFonts w:ascii="Times New Roman" w:hAnsi="Times New Roman"/>
          <w:i/>
          <w:color w:val="000000"/>
          <w:spacing w:val="-2"/>
          <w:lang w:val="lt-LT"/>
        </w:rPr>
      </w:pPr>
    </w:p>
    <w:p w14:paraId="66253F07" w14:textId="77777777" w:rsidR="00BC1F9C" w:rsidRPr="00BA15FE" w:rsidRDefault="00BC1F9C" w:rsidP="00BC1F9C">
      <w:pPr>
        <w:tabs>
          <w:tab w:val="left" w:pos="-720"/>
        </w:tabs>
        <w:suppressAutoHyphens/>
        <w:spacing w:after="0" w:line="240" w:lineRule="auto"/>
        <w:rPr>
          <w:rFonts w:ascii="Times New Roman" w:hAnsi="Times New Roman"/>
          <w:color w:val="000000"/>
          <w:spacing w:val="-2"/>
          <w:lang w:val="lt-LT"/>
        </w:rPr>
      </w:pPr>
      <w:r w:rsidRPr="00BA15FE">
        <w:rPr>
          <w:rFonts w:ascii="Times New Roman" w:hAnsi="Times New Roman"/>
          <w:i/>
          <w:color w:val="000000"/>
          <w:spacing w:val="-2"/>
          <w:lang w:val="lt-LT"/>
        </w:rPr>
        <w:t>Gastroezofaginio refliukso ligai (GERL) gydyti</w:t>
      </w:r>
    </w:p>
    <w:p w14:paraId="66253F08" w14:textId="77777777" w:rsidR="00BC1F9C" w:rsidRPr="00BA15FE" w:rsidRDefault="00BC1F9C" w:rsidP="00BC1F9C">
      <w:pPr>
        <w:numPr>
          <w:ilvl w:val="0"/>
          <w:numId w:val="4"/>
        </w:numPr>
        <w:tabs>
          <w:tab w:val="left" w:pos="-720"/>
        </w:tabs>
        <w:suppressAutoHyphens/>
        <w:spacing w:after="0" w:line="240" w:lineRule="auto"/>
        <w:ind w:left="360"/>
        <w:rPr>
          <w:rFonts w:ascii="Times New Roman" w:hAnsi="Times New Roman"/>
          <w:color w:val="000000"/>
          <w:spacing w:val="-2"/>
          <w:lang w:val="lt-LT"/>
        </w:rPr>
      </w:pPr>
      <w:r w:rsidRPr="00BA15FE">
        <w:rPr>
          <w:rFonts w:ascii="Times New Roman" w:hAnsi="Times New Roman"/>
          <w:color w:val="000000"/>
          <w:spacing w:val="-2"/>
          <w:lang w:val="lt-LT"/>
        </w:rPr>
        <w:t>Rekomenduojama dozė – 1 ar 2 paketėlių turinys (atitinkamai 10 mg arba 20 mg) 1 kartą per parą. Reikiamą dozę vaikui parenka gydytojas pagal kūno svorį.</w:t>
      </w:r>
    </w:p>
    <w:p w14:paraId="66253F09" w14:textId="77777777" w:rsidR="00BC1F9C" w:rsidRPr="00BA15FE" w:rsidRDefault="00BC1F9C" w:rsidP="00BC1F9C">
      <w:pPr>
        <w:tabs>
          <w:tab w:val="left" w:pos="-720"/>
        </w:tabs>
        <w:suppressAutoHyphens/>
        <w:spacing w:after="0" w:line="240" w:lineRule="auto"/>
        <w:rPr>
          <w:rFonts w:ascii="Times New Roman" w:hAnsi="Times New Roman"/>
          <w:color w:val="000000"/>
          <w:spacing w:val="-2"/>
          <w:lang w:val="lt-LT"/>
        </w:rPr>
      </w:pPr>
    </w:p>
    <w:p w14:paraId="66253F0A" w14:textId="77777777" w:rsidR="00BC1F9C" w:rsidRPr="00BA15FE" w:rsidRDefault="00BC1F9C" w:rsidP="00BC1F9C">
      <w:pPr>
        <w:tabs>
          <w:tab w:val="left" w:pos="-720"/>
        </w:tabs>
        <w:suppressAutoHyphens/>
        <w:spacing w:after="0" w:line="240" w:lineRule="auto"/>
        <w:rPr>
          <w:rFonts w:ascii="Times New Roman" w:hAnsi="Times New Roman"/>
          <w:color w:val="000000"/>
          <w:spacing w:val="-2"/>
          <w:lang w:val="lt-LT"/>
        </w:rPr>
      </w:pPr>
      <w:r w:rsidRPr="00BA15FE">
        <w:rPr>
          <w:rFonts w:ascii="Times New Roman" w:hAnsi="Times New Roman"/>
          <w:b/>
          <w:color w:val="000000"/>
          <w:spacing w:val="-2"/>
          <w:lang w:val="lt-LT"/>
        </w:rPr>
        <w:t>4 metų ir vyresniems vaikams</w:t>
      </w:r>
      <w:r w:rsidRPr="00BA15FE">
        <w:rPr>
          <w:rFonts w:ascii="Times New Roman" w:hAnsi="Times New Roman"/>
          <w:color w:val="000000"/>
          <w:spacing w:val="-2"/>
          <w:lang w:val="lt-LT"/>
        </w:rPr>
        <w:t xml:space="preserve"> </w:t>
      </w:r>
    </w:p>
    <w:p w14:paraId="66253F0B" w14:textId="77777777" w:rsidR="00BC1F9C" w:rsidRPr="00BA15FE" w:rsidRDefault="00BC1F9C" w:rsidP="00BC1F9C">
      <w:pPr>
        <w:tabs>
          <w:tab w:val="left" w:pos="-720"/>
        </w:tabs>
        <w:suppressAutoHyphens/>
        <w:spacing w:after="0" w:line="240" w:lineRule="auto"/>
        <w:rPr>
          <w:rFonts w:ascii="Times New Roman" w:hAnsi="Times New Roman"/>
          <w:color w:val="000000"/>
          <w:spacing w:val="-2"/>
          <w:lang w:val="lt-LT"/>
        </w:rPr>
      </w:pPr>
    </w:p>
    <w:p w14:paraId="66253F0C" w14:textId="77777777" w:rsidR="00BC1F9C" w:rsidRPr="00BA15FE" w:rsidRDefault="00BC1F9C" w:rsidP="00BC1F9C">
      <w:pPr>
        <w:tabs>
          <w:tab w:val="left" w:pos="-720"/>
        </w:tabs>
        <w:suppressAutoHyphens/>
        <w:spacing w:after="0" w:line="240" w:lineRule="auto"/>
        <w:rPr>
          <w:rFonts w:ascii="Times New Roman" w:hAnsi="Times New Roman"/>
          <w:color w:val="000000"/>
          <w:spacing w:val="-2"/>
          <w:lang w:val="lt-LT"/>
        </w:rPr>
      </w:pPr>
      <w:r w:rsidRPr="00BA15FE">
        <w:rPr>
          <w:rFonts w:ascii="Times New Roman" w:hAnsi="Times New Roman"/>
          <w:i/>
          <w:color w:val="000000"/>
          <w:spacing w:val="-2"/>
          <w:lang w:val="lt-LT"/>
        </w:rPr>
        <w:t>Helicobacter pylori infekcijos sukeltoms opoms gydyti bei norint neleisti joms vėl atsirasti</w:t>
      </w:r>
      <w:r w:rsidRPr="00BA15FE">
        <w:rPr>
          <w:rFonts w:ascii="Times New Roman" w:hAnsi="Times New Roman"/>
          <w:color w:val="000000"/>
          <w:spacing w:val="-2"/>
          <w:lang w:val="lt-LT"/>
        </w:rPr>
        <w:t xml:space="preserve">. </w:t>
      </w:r>
    </w:p>
    <w:p w14:paraId="66253F0D" w14:textId="77777777" w:rsidR="00BC1F9C" w:rsidRPr="00BA15FE" w:rsidRDefault="00BC1F9C" w:rsidP="00BC1F9C">
      <w:pPr>
        <w:numPr>
          <w:ilvl w:val="0"/>
          <w:numId w:val="4"/>
        </w:numPr>
        <w:tabs>
          <w:tab w:val="left" w:pos="-720"/>
        </w:tabs>
        <w:suppressAutoHyphens/>
        <w:spacing w:after="0" w:line="240" w:lineRule="auto"/>
        <w:ind w:left="360"/>
        <w:rPr>
          <w:rFonts w:ascii="Times New Roman" w:hAnsi="Times New Roman"/>
          <w:b/>
          <w:color w:val="000000"/>
          <w:spacing w:val="-2"/>
          <w:lang w:val="lt-LT"/>
        </w:rPr>
      </w:pPr>
      <w:r w:rsidRPr="00BA15FE">
        <w:rPr>
          <w:rFonts w:ascii="Times New Roman" w:hAnsi="Times New Roman"/>
          <w:lang w:val="lt-LT"/>
        </w:rPr>
        <w:t xml:space="preserve">Dozė vaikams priklauso nuo kūno svorio. Ją apskaičiuos gydytojas, </w:t>
      </w:r>
      <w:r w:rsidRPr="00BA15FE">
        <w:rPr>
          <w:rFonts w:ascii="Times New Roman" w:hAnsi="Times New Roman"/>
          <w:color w:val="000000"/>
          <w:spacing w:val="-2"/>
          <w:lang w:val="lt-LT"/>
        </w:rPr>
        <w:t>kuris</w:t>
      </w:r>
      <w:r w:rsidRPr="00BA15FE">
        <w:rPr>
          <w:rFonts w:ascii="Times New Roman" w:hAnsi="Times New Roman"/>
          <w:lang w:val="lt-LT"/>
        </w:rPr>
        <w:t xml:space="preserve"> taip pat paskirs 2 antibiotikus</w:t>
      </w:r>
      <w:r w:rsidRPr="00BA15FE">
        <w:rPr>
          <w:rFonts w:ascii="Times New Roman" w:hAnsi="Times New Roman"/>
          <w:b/>
          <w:lang w:val="lt-LT"/>
        </w:rPr>
        <w:t>.</w:t>
      </w:r>
    </w:p>
    <w:p w14:paraId="66253F0E" w14:textId="77777777" w:rsidR="00BC1F9C" w:rsidRPr="00BA15FE" w:rsidRDefault="00BC1F9C" w:rsidP="00BC1F9C">
      <w:pPr>
        <w:tabs>
          <w:tab w:val="left" w:pos="-720"/>
        </w:tabs>
        <w:suppressAutoHyphens/>
        <w:spacing w:after="0" w:line="240" w:lineRule="auto"/>
        <w:rPr>
          <w:rFonts w:ascii="Times New Roman" w:hAnsi="Times New Roman"/>
          <w:color w:val="000000"/>
          <w:spacing w:val="-2"/>
          <w:lang w:val="lt-LT"/>
        </w:rPr>
      </w:pPr>
    </w:p>
    <w:p w14:paraId="66253F0F" w14:textId="77777777" w:rsidR="00BC1F9C" w:rsidRPr="00BA15FE" w:rsidRDefault="00BC1F9C" w:rsidP="00BC1F9C">
      <w:pPr>
        <w:keepNext/>
        <w:tabs>
          <w:tab w:val="left" w:pos="-720"/>
        </w:tabs>
        <w:suppressAutoHyphens/>
        <w:spacing w:after="0" w:line="240" w:lineRule="auto"/>
        <w:outlineLvl w:val="7"/>
        <w:rPr>
          <w:rFonts w:ascii="Times New Roman" w:hAnsi="Times New Roman"/>
          <w:b/>
          <w:color w:val="000000"/>
          <w:spacing w:val="-2"/>
          <w:lang w:val="lt-LT"/>
        </w:rPr>
      </w:pPr>
      <w:r w:rsidRPr="00BA15FE">
        <w:rPr>
          <w:rFonts w:ascii="Times New Roman" w:hAnsi="Times New Roman"/>
          <w:b/>
          <w:color w:val="000000"/>
          <w:spacing w:val="-2"/>
          <w:lang w:val="lt-LT"/>
        </w:rPr>
        <w:t xml:space="preserve">Suaugusiems ir paaugliams </w:t>
      </w:r>
    </w:p>
    <w:p w14:paraId="66253F10" w14:textId="77777777" w:rsidR="00BC1F9C" w:rsidRPr="00BA15FE" w:rsidRDefault="00BC1F9C" w:rsidP="00BC1F9C">
      <w:pPr>
        <w:tabs>
          <w:tab w:val="left" w:pos="-720"/>
        </w:tabs>
        <w:suppressAutoHyphens/>
        <w:spacing w:after="0" w:line="240" w:lineRule="auto"/>
        <w:rPr>
          <w:rFonts w:ascii="Times New Roman" w:hAnsi="Times New Roman"/>
          <w:b/>
          <w:color w:val="000000"/>
          <w:spacing w:val="-2"/>
          <w:lang w:val="lt-LT"/>
        </w:rPr>
      </w:pPr>
    </w:p>
    <w:p w14:paraId="66253F11" w14:textId="77777777" w:rsidR="00BC1F9C" w:rsidRPr="00BA15FE" w:rsidRDefault="00BC1F9C" w:rsidP="00BC1F9C">
      <w:pPr>
        <w:tabs>
          <w:tab w:val="left" w:pos="-720"/>
        </w:tabs>
        <w:suppressAutoHyphens/>
        <w:spacing w:after="0" w:line="240" w:lineRule="auto"/>
        <w:rPr>
          <w:rFonts w:ascii="Times New Roman" w:hAnsi="Times New Roman"/>
          <w:b/>
          <w:color w:val="000000"/>
          <w:spacing w:val="-2"/>
          <w:lang w:val="lt-LT"/>
        </w:rPr>
      </w:pPr>
      <w:r w:rsidRPr="00BA15FE">
        <w:rPr>
          <w:rFonts w:ascii="Times New Roman" w:hAnsi="Times New Roman"/>
          <w:i/>
          <w:color w:val="000000"/>
          <w:spacing w:val="-2"/>
          <w:lang w:val="lt-LT"/>
        </w:rPr>
        <w:t>Gastroezofaginio refliukso ligai (GERL) gydyti</w:t>
      </w:r>
    </w:p>
    <w:p w14:paraId="66253F12" w14:textId="77777777" w:rsidR="00BC1F9C" w:rsidRPr="00BA15FE" w:rsidRDefault="00BC1F9C" w:rsidP="00BC1F9C">
      <w:pPr>
        <w:tabs>
          <w:tab w:val="left" w:pos="-720"/>
        </w:tabs>
        <w:suppressAutoHyphens/>
        <w:spacing w:after="0" w:line="240" w:lineRule="auto"/>
        <w:rPr>
          <w:rFonts w:ascii="Times New Roman" w:hAnsi="Times New Roman"/>
          <w:color w:val="000000"/>
          <w:spacing w:val="-2"/>
          <w:lang w:val="lt-LT"/>
        </w:rPr>
      </w:pPr>
      <w:r w:rsidRPr="00BA15FE">
        <w:rPr>
          <w:rFonts w:ascii="Times New Roman" w:hAnsi="Times New Roman"/>
          <w:color w:val="000000"/>
          <w:spacing w:val="-2"/>
          <w:lang w:val="lt-LT"/>
        </w:rPr>
        <w:t xml:space="preserve">Rekomenduojama dozė – 2 ar 4 paketėlių turinys (atitinkamai 20 mg arba 40 mg) 1 kartą per parą. </w:t>
      </w:r>
    </w:p>
    <w:p w14:paraId="66253F13" w14:textId="77777777" w:rsidR="00BC1F9C" w:rsidRPr="00BA15FE" w:rsidRDefault="00BC1F9C" w:rsidP="00BC1F9C">
      <w:pPr>
        <w:tabs>
          <w:tab w:val="left" w:pos="-720"/>
        </w:tabs>
        <w:suppressAutoHyphens/>
        <w:spacing w:after="0" w:line="240" w:lineRule="auto"/>
        <w:rPr>
          <w:rFonts w:ascii="Times New Roman" w:hAnsi="Times New Roman"/>
          <w:color w:val="000000"/>
          <w:spacing w:val="-2"/>
          <w:lang w:val="lt-LT"/>
        </w:rPr>
      </w:pPr>
    </w:p>
    <w:p w14:paraId="66253F14" w14:textId="77777777" w:rsidR="00BC1F9C" w:rsidRPr="00BA15FE" w:rsidRDefault="00BC1F9C" w:rsidP="00BC1F9C">
      <w:pPr>
        <w:tabs>
          <w:tab w:val="left" w:pos="-720"/>
        </w:tabs>
        <w:suppressAutoHyphens/>
        <w:spacing w:after="0" w:line="240" w:lineRule="auto"/>
        <w:rPr>
          <w:rFonts w:ascii="Times New Roman" w:hAnsi="Times New Roman"/>
          <w:color w:val="000000"/>
          <w:spacing w:val="-2"/>
          <w:lang w:val="lt-LT"/>
        </w:rPr>
      </w:pPr>
      <w:r w:rsidRPr="00BA15FE">
        <w:rPr>
          <w:rFonts w:ascii="Times New Roman" w:hAnsi="Times New Roman"/>
          <w:color w:val="000000"/>
          <w:spacing w:val="-2"/>
          <w:lang w:val="lt-LT"/>
        </w:rPr>
        <w:t>Nexium geriamąją suspensiją taip pat galima vartoti pacientams, kuriems sunku nuryti disperguotas Nexium skrandyje neirias tabletes. Kaip dozuoti pacientams nuo 12 metų, nurodyta Nexium skrandyje tablečių preparato informacijoje (jeigu norėtumėte sužinoti daugiau, klauskite gydytojo arba vaistininko).</w:t>
      </w:r>
    </w:p>
    <w:p w14:paraId="66253F15" w14:textId="77777777" w:rsidR="00BC1F9C" w:rsidRPr="00BA15FE" w:rsidRDefault="00BC1F9C" w:rsidP="00BC1F9C">
      <w:pPr>
        <w:tabs>
          <w:tab w:val="left" w:pos="-720"/>
        </w:tabs>
        <w:suppressAutoHyphens/>
        <w:spacing w:after="0" w:line="240" w:lineRule="auto"/>
        <w:rPr>
          <w:rFonts w:ascii="Times New Roman" w:hAnsi="Times New Roman"/>
          <w:color w:val="000000"/>
          <w:spacing w:val="-2"/>
          <w:lang w:val="lt-LT"/>
        </w:rPr>
      </w:pPr>
    </w:p>
    <w:p w14:paraId="66253F16" w14:textId="77777777" w:rsidR="00BC1F9C" w:rsidRPr="00BA15FE" w:rsidRDefault="00BC1F9C" w:rsidP="00BC1F9C">
      <w:pPr>
        <w:keepNext/>
        <w:tabs>
          <w:tab w:val="left" w:pos="-720"/>
        </w:tabs>
        <w:suppressAutoHyphens/>
        <w:spacing w:after="0" w:line="240" w:lineRule="auto"/>
        <w:outlineLvl w:val="7"/>
        <w:rPr>
          <w:rFonts w:ascii="Times New Roman" w:hAnsi="Times New Roman"/>
          <w:b/>
          <w:color w:val="000000"/>
          <w:spacing w:val="-2"/>
          <w:lang w:val="lt-LT"/>
        </w:rPr>
      </w:pPr>
      <w:r w:rsidRPr="00BA15FE">
        <w:rPr>
          <w:rFonts w:ascii="Times New Roman" w:hAnsi="Times New Roman"/>
          <w:b/>
          <w:color w:val="000000"/>
          <w:spacing w:val="-2"/>
          <w:lang w:val="lt-LT"/>
        </w:rPr>
        <w:t>Senyviems žmonėms</w:t>
      </w:r>
    </w:p>
    <w:p w14:paraId="66253F17" w14:textId="77777777" w:rsidR="00BC1F9C" w:rsidRPr="00BA15FE" w:rsidRDefault="00BC1F9C" w:rsidP="00BC1F9C">
      <w:pPr>
        <w:tabs>
          <w:tab w:val="left" w:pos="-720"/>
        </w:tabs>
        <w:suppressAutoHyphens/>
        <w:spacing w:after="0" w:line="240" w:lineRule="auto"/>
        <w:rPr>
          <w:rFonts w:ascii="Times New Roman" w:hAnsi="Times New Roman"/>
          <w:color w:val="000000"/>
          <w:spacing w:val="-2"/>
          <w:lang w:val="lt-LT"/>
        </w:rPr>
      </w:pPr>
      <w:r w:rsidRPr="00BA15FE">
        <w:rPr>
          <w:rFonts w:ascii="Times New Roman" w:hAnsi="Times New Roman"/>
          <w:color w:val="000000"/>
          <w:spacing w:val="-2"/>
          <w:lang w:val="lt-LT"/>
        </w:rPr>
        <w:t xml:space="preserve">Senyviems žmonėms dozės koreguoti nereikia. </w:t>
      </w:r>
    </w:p>
    <w:p w14:paraId="66253F18" w14:textId="77777777" w:rsidR="00BC1F9C" w:rsidRPr="00BA15FE" w:rsidRDefault="00BC1F9C" w:rsidP="00BC1F9C">
      <w:pPr>
        <w:tabs>
          <w:tab w:val="left" w:pos="-720"/>
        </w:tabs>
        <w:suppressAutoHyphens/>
        <w:spacing w:after="0" w:line="240" w:lineRule="auto"/>
        <w:rPr>
          <w:rFonts w:ascii="Times New Roman" w:hAnsi="Times New Roman"/>
          <w:color w:val="000000"/>
          <w:spacing w:val="-2"/>
          <w:lang w:val="lt-LT"/>
        </w:rPr>
      </w:pPr>
    </w:p>
    <w:p w14:paraId="66253F19" w14:textId="77777777" w:rsidR="00BC1F9C" w:rsidRPr="00BA15FE" w:rsidRDefault="00BC1F9C" w:rsidP="00BC1F9C">
      <w:pPr>
        <w:keepNext/>
        <w:tabs>
          <w:tab w:val="left" w:pos="-720"/>
        </w:tabs>
        <w:suppressAutoHyphens/>
        <w:spacing w:after="0" w:line="240" w:lineRule="auto"/>
        <w:outlineLvl w:val="7"/>
        <w:rPr>
          <w:rFonts w:ascii="Times New Roman" w:hAnsi="Times New Roman"/>
          <w:b/>
          <w:color w:val="000000"/>
          <w:spacing w:val="-2"/>
          <w:lang w:val="lt-LT"/>
        </w:rPr>
      </w:pPr>
      <w:r w:rsidRPr="00BA15FE">
        <w:rPr>
          <w:rFonts w:ascii="Times New Roman" w:hAnsi="Times New Roman"/>
          <w:b/>
          <w:color w:val="000000"/>
          <w:spacing w:val="-2"/>
          <w:lang w:val="lt-LT"/>
        </w:rPr>
        <w:t>Pacientams, sergantiems kepenų ligomis</w:t>
      </w:r>
    </w:p>
    <w:p w14:paraId="66253F1A" w14:textId="77777777" w:rsidR="00BC1F9C" w:rsidRPr="00BA15FE" w:rsidRDefault="00BC1F9C" w:rsidP="00BC1F9C">
      <w:pPr>
        <w:numPr>
          <w:ilvl w:val="0"/>
          <w:numId w:val="1"/>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 xml:space="preserve">Pacientams, kurių kepenų funkcija sunkiai sutrikusi, didžiausia Nexium paros dozė yra 20 mg (dviejų paketėlių turinys). 1 </w:t>
      </w:r>
      <w:r w:rsidRPr="00BA15FE">
        <w:rPr>
          <w:rFonts w:ascii="Times New Roman" w:hAnsi="Times New Roman"/>
          <w:lang w:val="lt-LT"/>
        </w:rPr>
        <w:sym w:font="Symbol" w:char="F02D"/>
      </w:r>
      <w:r w:rsidRPr="00BA15FE">
        <w:rPr>
          <w:rFonts w:ascii="Times New Roman" w:hAnsi="Times New Roman"/>
          <w:lang w:val="lt-LT"/>
        </w:rPr>
        <w:t xml:space="preserve"> 11 metų vaikams, kurių kepenų funkcija sunkiai sutrikusi, negalima vartoti didesnės kaip 10 mg dozės.</w:t>
      </w:r>
    </w:p>
    <w:p w14:paraId="66253F1B" w14:textId="77777777" w:rsidR="00BC1F9C" w:rsidRPr="00BA15FE" w:rsidRDefault="00BC1F9C" w:rsidP="00BC1F9C">
      <w:pPr>
        <w:tabs>
          <w:tab w:val="left" w:pos="567"/>
        </w:tabs>
        <w:autoSpaceDE w:val="0"/>
        <w:autoSpaceDN w:val="0"/>
        <w:adjustRightInd w:val="0"/>
        <w:spacing w:after="0" w:line="240" w:lineRule="auto"/>
        <w:rPr>
          <w:rFonts w:ascii="Times New Roman" w:hAnsi="Times New Roman"/>
          <w:lang w:val="lt-LT"/>
        </w:rPr>
      </w:pPr>
    </w:p>
    <w:p w14:paraId="66253F1C" w14:textId="77777777" w:rsidR="00BC1F9C" w:rsidRPr="00BA15FE" w:rsidRDefault="00BC1F9C" w:rsidP="00BC1F9C">
      <w:pPr>
        <w:tabs>
          <w:tab w:val="left" w:pos="567"/>
        </w:tabs>
        <w:autoSpaceDE w:val="0"/>
        <w:autoSpaceDN w:val="0"/>
        <w:adjustRightInd w:val="0"/>
        <w:spacing w:after="0" w:line="240" w:lineRule="auto"/>
        <w:rPr>
          <w:rFonts w:ascii="Times New Roman" w:hAnsi="Times New Roman"/>
          <w:lang w:val="lt-LT"/>
        </w:rPr>
      </w:pPr>
      <w:r w:rsidRPr="00BA15FE">
        <w:rPr>
          <w:rFonts w:ascii="Times New Roman" w:hAnsi="Times New Roman"/>
          <w:b/>
          <w:lang w:val="lt-LT"/>
        </w:rPr>
        <w:t>Pacientams, sergantiems inkstų ligomis</w:t>
      </w:r>
    </w:p>
    <w:p w14:paraId="66253F1D" w14:textId="77777777" w:rsidR="00BC1F9C" w:rsidRPr="00BA15FE" w:rsidRDefault="00BC1F9C" w:rsidP="00BC1F9C">
      <w:pPr>
        <w:numPr>
          <w:ilvl w:val="0"/>
          <w:numId w:val="1"/>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Specialių dozavimo apribojimų pacientams, kurių inkstų funkcija sutrikusi, nėra. Vis dėlto jei inkstų funkcija sunkiai sutrikusi, gydytojas gali nuspręsti reguliariai daryti tyrimus.</w:t>
      </w:r>
    </w:p>
    <w:p w14:paraId="66253F1E" w14:textId="77777777" w:rsidR="00BC1F9C" w:rsidRPr="00BA15FE" w:rsidRDefault="00BC1F9C" w:rsidP="00BC1F9C">
      <w:pPr>
        <w:tabs>
          <w:tab w:val="left" w:pos="-720"/>
        </w:tabs>
        <w:suppressAutoHyphens/>
        <w:spacing w:after="0" w:line="240" w:lineRule="auto"/>
        <w:rPr>
          <w:rFonts w:ascii="Times New Roman" w:hAnsi="Times New Roman"/>
          <w:color w:val="000000"/>
          <w:spacing w:val="-2"/>
          <w:lang w:val="lt-LT"/>
        </w:rPr>
      </w:pPr>
    </w:p>
    <w:p w14:paraId="66253F1F" w14:textId="77777777" w:rsidR="00BC1F9C" w:rsidRPr="00BA15FE" w:rsidRDefault="00BC1F9C" w:rsidP="00BC1F9C">
      <w:pPr>
        <w:spacing w:after="0" w:line="220" w:lineRule="exact"/>
        <w:rPr>
          <w:rFonts w:ascii="Times New Roman" w:hAnsi="Times New Roman"/>
          <w:b/>
          <w:lang w:val="lt-LT"/>
        </w:rPr>
      </w:pPr>
      <w:r w:rsidRPr="00BA15FE">
        <w:rPr>
          <w:rFonts w:ascii="Times New Roman" w:hAnsi="Times New Roman"/>
          <w:b/>
          <w:lang w:val="lt-LT"/>
        </w:rPr>
        <w:t>Pavartojus per didelę Nexium dozę</w:t>
      </w:r>
    </w:p>
    <w:p w14:paraId="66253F20"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Pavartojus didesnę dozę negu gydytojo nurodyta, reikia pasitarti su gydytoju arba vaistininku.</w:t>
      </w:r>
    </w:p>
    <w:p w14:paraId="66253F21" w14:textId="77777777" w:rsidR="00BC1F9C" w:rsidRPr="00BA15FE" w:rsidRDefault="00BC1F9C" w:rsidP="00BC1F9C">
      <w:pPr>
        <w:tabs>
          <w:tab w:val="left" w:pos="-720"/>
        </w:tabs>
        <w:suppressAutoHyphens/>
        <w:spacing w:after="0" w:line="240" w:lineRule="auto"/>
        <w:rPr>
          <w:rFonts w:ascii="Times New Roman" w:hAnsi="Times New Roman"/>
          <w:color w:val="000000"/>
          <w:spacing w:val="-2"/>
          <w:lang w:val="lt-LT"/>
        </w:rPr>
      </w:pPr>
    </w:p>
    <w:p w14:paraId="66253F22" w14:textId="77777777" w:rsidR="00BC1F9C" w:rsidRPr="00BA15FE" w:rsidRDefault="00BC1F9C" w:rsidP="00BC1F9C">
      <w:pPr>
        <w:spacing w:after="0" w:line="220" w:lineRule="exact"/>
        <w:rPr>
          <w:rFonts w:ascii="Times New Roman" w:hAnsi="Times New Roman"/>
          <w:b/>
          <w:lang w:val="lt-LT"/>
        </w:rPr>
      </w:pPr>
      <w:r w:rsidRPr="00BA15FE">
        <w:rPr>
          <w:rFonts w:ascii="Times New Roman" w:hAnsi="Times New Roman"/>
          <w:b/>
          <w:lang w:val="lt-LT"/>
        </w:rPr>
        <w:t>Pamiršus pavartoti Nexium</w:t>
      </w:r>
    </w:p>
    <w:p w14:paraId="66253F23" w14:textId="77777777" w:rsidR="00BC1F9C" w:rsidRPr="00BA15FE" w:rsidRDefault="00BC1F9C" w:rsidP="00BC1F9C">
      <w:pPr>
        <w:tabs>
          <w:tab w:val="left" w:pos="-720"/>
        </w:tabs>
        <w:suppressAutoHyphens/>
        <w:spacing w:after="0" w:line="240" w:lineRule="auto"/>
        <w:rPr>
          <w:rFonts w:ascii="Times New Roman" w:hAnsi="Times New Roman"/>
          <w:lang w:val="lt-LT"/>
        </w:rPr>
      </w:pPr>
      <w:r w:rsidRPr="00BA15FE">
        <w:rPr>
          <w:rFonts w:ascii="Times New Roman" w:hAnsi="Times New Roman"/>
          <w:lang w:val="lt-LT"/>
        </w:rPr>
        <w:t>Prisiminus praleistą dozę reikia išgerti nedelsiant, tačiau jeigu jau beveik laikas gerti kitą dozę, tai užmirštoji praleidžiama, o kita geriama įprastu laiku. Negalima vartoti dvigubos dozės norint kompensuoti praleistą dozę.</w:t>
      </w:r>
    </w:p>
    <w:p w14:paraId="66253F24" w14:textId="77777777" w:rsidR="00BC1F9C" w:rsidRPr="00BA15FE" w:rsidRDefault="00BC1F9C" w:rsidP="00BC1F9C">
      <w:pPr>
        <w:spacing w:after="0" w:line="240" w:lineRule="auto"/>
        <w:jc w:val="both"/>
        <w:rPr>
          <w:rFonts w:ascii="Times New Roman" w:hAnsi="Times New Roman"/>
          <w:lang w:val="lt-LT"/>
        </w:rPr>
      </w:pPr>
    </w:p>
    <w:p w14:paraId="66253F25"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Jeigu kiltų daugiau klausimų dėl šio vaisto vartojimo, kreipkitės į gydytoją arba vaistininką.</w:t>
      </w:r>
    </w:p>
    <w:p w14:paraId="66253F26" w14:textId="77777777" w:rsidR="00BC1F9C" w:rsidRPr="00BA15FE" w:rsidRDefault="00BC1F9C" w:rsidP="00BC1F9C">
      <w:pPr>
        <w:spacing w:after="0" w:line="240" w:lineRule="auto"/>
        <w:jc w:val="both"/>
        <w:rPr>
          <w:rFonts w:ascii="Times New Roman" w:hAnsi="Times New Roman"/>
          <w:lang w:val="lt-LT"/>
        </w:rPr>
      </w:pPr>
    </w:p>
    <w:p w14:paraId="66253F27" w14:textId="77777777" w:rsidR="00BC1F9C" w:rsidRPr="00BA15FE" w:rsidRDefault="00BC1F9C" w:rsidP="00BC1F9C">
      <w:pPr>
        <w:spacing w:after="0" w:line="240" w:lineRule="auto"/>
        <w:jc w:val="both"/>
        <w:rPr>
          <w:rFonts w:ascii="Times New Roman" w:hAnsi="Times New Roman"/>
          <w:lang w:val="lt-LT"/>
        </w:rPr>
      </w:pPr>
    </w:p>
    <w:p w14:paraId="66253F28" w14:textId="77777777" w:rsidR="00BC1F9C" w:rsidRPr="00BA15FE" w:rsidRDefault="00BC1F9C" w:rsidP="00BC1F9C">
      <w:pPr>
        <w:tabs>
          <w:tab w:val="left" w:pos="567"/>
        </w:tabs>
        <w:spacing w:after="0" w:line="240" w:lineRule="auto"/>
        <w:ind w:left="567" w:hanging="567"/>
        <w:outlineLvl w:val="1"/>
        <w:rPr>
          <w:rFonts w:ascii="Times New Roman" w:hAnsi="Times New Roman"/>
          <w:b/>
          <w:lang w:val="lt-LT"/>
        </w:rPr>
      </w:pPr>
      <w:bookmarkStart w:id="86" w:name="_Toc129243142"/>
      <w:bookmarkStart w:id="87" w:name="_Toc129243267"/>
      <w:r w:rsidRPr="00BA15FE">
        <w:rPr>
          <w:rFonts w:ascii="Times New Roman" w:hAnsi="Times New Roman"/>
          <w:b/>
          <w:lang w:val="lt-LT"/>
        </w:rPr>
        <w:t>4.</w:t>
      </w:r>
      <w:r w:rsidRPr="00BA15FE">
        <w:rPr>
          <w:rFonts w:ascii="Times New Roman" w:hAnsi="Times New Roman"/>
          <w:b/>
          <w:lang w:val="lt-LT"/>
        </w:rPr>
        <w:tab/>
        <w:t>Galimas šalutinis poveikis</w:t>
      </w:r>
      <w:bookmarkEnd w:id="86"/>
      <w:bookmarkEnd w:id="87"/>
    </w:p>
    <w:p w14:paraId="66253F29" w14:textId="77777777" w:rsidR="00BC1F9C" w:rsidRPr="00BA15FE" w:rsidRDefault="00BC1F9C" w:rsidP="00BC1F9C">
      <w:pPr>
        <w:spacing w:after="0" w:line="240" w:lineRule="auto"/>
        <w:jc w:val="both"/>
        <w:rPr>
          <w:rFonts w:ascii="Times New Roman" w:hAnsi="Times New Roman"/>
          <w:lang w:val="lt-LT"/>
        </w:rPr>
      </w:pPr>
    </w:p>
    <w:p w14:paraId="66253F2A"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Šis vaistas, kaip ir visi kiti, gali sukelti šalutinį poveikį, nors jis pasireiškia ne visiems žmonėms.</w:t>
      </w:r>
    </w:p>
    <w:p w14:paraId="13341068" w14:textId="77777777" w:rsidR="002F4210" w:rsidRPr="00BA15FE" w:rsidRDefault="002F4210" w:rsidP="002F4210">
      <w:pPr>
        <w:spacing w:after="0" w:line="240" w:lineRule="auto"/>
        <w:jc w:val="both"/>
        <w:rPr>
          <w:rFonts w:ascii="Times New Roman" w:hAnsi="Times New Roman"/>
          <w:lang w:val="lt-LT"/>
        </w:rPr>
      </w:pPr>
    </w:p>
    <w:p w14:paraId="41D43E0F" w14:textId="1FC13647" w:rsidR="002F4210" w:rsidRPr="008C7F5A" w:rsidRDefault="00D7688F" w:rsidP="002F4210">
      <w:pPr>
        <w:spacing w:after="0" w:line="240" w:lineRule="auto"/>
        <w:jc w:val="both"/>
        <w:rPr>
          <w:rFonts w:ascii="Times New Roman" w:hAnsi="Times New Roman"/>
          <w:b/>
          <w:bCs/>
          <w:lang w:val="lt-LT"/>
        </w:rPr>
      </w:pPr>
      <w:r w:rsidRPr="00BA15FE">
        <w:rPr>
          <w:rFonts w:ascii="Times New Roman" w:hAnsi="Times New Roman"/>
          <w:b/>
          <w:bCs/>
          <w:lang w:val="lt-LT"/>
        </w:rPr>
        <w:t>Nedelsdami nutraukite Nexium vartojimą ir kreipkitės į gydytoją, j</w:t>
      </w:r>
      <w:r w:rsidR="002F4210" w:rsidRPr="008C7F5A">
        <w:rPr>
          <w:rFonts w:ascii="Times New Roman" w:hAnsi="Times New Roman"/>
          <w:b/>
          <w:bCs/>
          <w:lang w:val="lt-LT"/>
        </w:rPr>
        <w:t>ei pastebė</w:t>
      </w:r>
      <w:r w:rsidR="00AB3892" w:rsidRPr="00BA15FE">
        <w:rPr>
          <w:rFonts w:ascii="Times New Roman" w:hAnsi="Times New Roman"/>
          <w:b/>
          <w:bCs/>
          <w:lang w:val="lt-LT"/>
        </w:rPr>
        <w:t>tumėte</w:t>
      </w:r>
      <w:r w:rsidR="002F4210" w:rsidRPr="008C7F5A">
        <w:rPr>
          <w:rFonts w:ascii="Times New Roman" w:hAnsi="Times New Roman"/>
          <w:b/>
          <w:bCs/>
          <w:lang w:val="lt-LT"/>
        </w:rPr>
        <w:t xml:space="preserve"> </w:t>
      </w:r>
      <w:r w:rsidR="00AB3892" w:rsidRPr="00BA15FE">
        <w:rPr>
          <w:rFonts w:ascii="Times New Roman" w:hAnsi="Times New Roman"/>
          <w:b/>
          <w:bCs/>
          <w:lang w:val="lt-LT"/>
        </w:rPr>
        <w:t xml:space="preserve">kurį nors </w:t>
      </w:r>
      <w:r w:rsidR="002F4210" w:rsidRPr="008C7F5A">
        <w:rPr>
          <w:rFonts w:ascii="Times New Roman" w:hAnsi="Times New Roman"/>
          <w:b/>
          <w:bCs/>
          <w:lang w:val="lt-LT"/>
        </w:rPr>
        <w:t xml:space="preserve">iš </w:t>
      </w:r>
      <w:r w:rsidRPr="00BA15FE">
        <w:rPr>
          <w:rFonts w:ascii="Times New Roman" w:hAnsi="Times New Roman"/>
          <w:b/>
          <w:bCs/>
          <w:lang w:val="lt-LT"/>
        </w:rPr>
        <w:t xml:space="preserve">šių </w:t>
      </w:r>
      <w:r w:rsidR="002F4210" w:rsidRPr="008C7F5A">
        <w:rPr>
          <w:rFonts w:ascii="Times New Roman" w:hAnsi="Times New Roman"/>
          <w:b/>
          <w:bCs/>
          <w:lang w:val="lt-LT"/>
        </w:rPr>
        <w:t>sunkių šalutinių poveikių:</w:t>
      </w:r>
    </w:p>
    <w:p w14:paraId="065D95A0" w14:textId="6644F649" w:rsidR="002F4210" w:rsidRPr="008C7F5A" w:rsidRDefault="00D7688F" w:rsidP="008C7F5A">
      <w:pPr>
        <w:numPr>
          <w:ilvl w:val="0"/>
          <w:numId w:val="17"/>
        </w:numPr>
        <w:tabs>
          <w:tab w:val="left" w:pos="567"/>
        </w:tabs>
        <w:suppressAutoHyphens/>
        <w:spacing w:after="0" w:line="240" w:lineRule="auto"/>
        <w:ind w:left="567" w:hanging="567"/>
        <w:contextualSpacing/>
        <w:rPr>
          <w:rFonts w:ascii="Times New Roman" w:hAnsi="Times New Roman"/>
          <w:color w:val="000000"/>
          <w:spacing w:val="-2"/>
          <w:lang w:val="lt-LT"/>
        </w:rPr>
      </w:pPr>
      <w:r w:rsidRPr="00BA15FE">
        <w:rPr>
          <w:rFonts w:ascii="Times New Roman" w:hAnsi="Times New Roman"/>
          <w:color w:val="000000"/>
          <w:spacing w:val="-2"/>
          <w:lang w:val="lt-LT"/>
        </w:rPr>
        <w:lastRenderedPageBreak/>
        <w:t xml:space="preserve">geltoną </w:t>
      </w:r>
      <w:r w:rsidR="002F4210" w:rsidRPr="008C7F5A">
        <w:rPr>
          <w:rFonts w:ascii="Times New Roman" w:hAnsi="Times New Roman"/>
          <w:color w:val="000000"/>
          <w:spacing w:val="-2"/>
          <w:lang w:val="lt-LT"/>
        </w:rPr>
        <w:t xml:space="preserve">odą, tamsų šlapimą ir nuovargį, kurie gali </w:t>
      </w:r>
      <w:r w:rsidR="007D100B" w:rsidRPr="00BA15FE">
        <w:rPr>
          <w:rFonts w:ascii="Times New Roman" w:hAnsi="Times New Roman"/>
          <w:color w:val="000000"/>
          <w:spacing w:val="-2"/>
          <w:lang w:val="lt-LT"/>
        </w:rPr>
        <w:t xml:space="preserve">rodyti </w:t>
      </w:r>
      <w:r w:rsidR="002F4210" w:rsidRPr="008C7F5A">
        <w:rPr>
          <w:rFonts w:ascii="Times New Roman" w:hAnsi="Times New Roman"/>
          <w:color w:val="000000"/>
          <w:spacing w:val="-2"/>
          <w:lang w:val="lt-LT"/>
        </w:rPr>
        <w:t xml:space="preserve">kepenų </w:t>
      </w:r>
      <w:r w:rsidR="007D100B" w:rsidRPr="00BA15FE">
        <w:rPr>
          <w:rFonts w:ascii="Times New Roman" w:hAnsi="Times New Roman"/>
          <w:color w:val="000000"/>
          <w:spacing w:val="-2"/>
          <w:lang w:val="lt-LT"/>
        </w:rPr>
        <w:t>pažeidimą</w:t>
      </w:r>
      <w:r w:rsidR="002F4210" w:rsidRPr="008C7F5A">
        <w:rPr>
          <w:rFonts w:ascii="Times New Roman" w:hAnsi="Times New Roman"/>
          <w:color w:val="000000"/>
          <w:spacing w:val="-2"/>
          <w:lang w:val="lt-LT"/>
        </w:rPr>
        <w:t>. Šis poveikis yra retas</w:t>
      </w:r>
      <w:r w:rsidR="00276E23" w:rsidRPr="00BA15FE">
        <w:rPr>
          <w:rFonts w:ascii="Times New Roman" w:hAnsi="Times New Roman"/>
          <w:color w:val="000000"/>
          <w:spacing w:val="-2"/>
          <w:lang w:val="lt-LT"/>
        </w:rPr>
        <w:t xml:space="preserve"> (</w:t>
      </w:r>
      <w:r w:rsidR="002F4210" w:rsidRPr="008C7F5A">
        <w:rPr>
          <w:rFonts w:ascii="Times New Roman" w:hAnsi="Times New Roman"/>
          <w:color w:val="000000"/>
          <w:spacing w:val="-2"/>
          <w:lang w:val="lt-LT"/>
        </w:rPr>
        <w:t>gali pasireikšti iki 1 iš 1000 žmonių</w:t>
      </w:r>
      <w:r w:rsidR="00276E23" w:rsidRPr="00BA15FE">
        <w:rPr>
          <w:rFonts w:ascii="Times New Roman" w:hAnsi="Times New Roman"/>
          <w:color w:val="000000"/>
          <w:spacing w:val="-2"/>
          <w:lang w:val="lt-LT"/>
        </w:rPr>
        <w:t>)</w:t>
      </w:r>
      <w:r w:rsidR="00061513" w:rsidRPr="00BA15FE">
        <w:rPr>
          <w:rFonts w:ascii="Times New Roman" w:hAnsi="Times New Roman"/>
          <w:color w:val="000000"/>
          <w:spacing w:val="-2"/>
          <w:lang w:val="lt-LT"/>
        </w:rPr>
        <w:t>;</w:t>
      </w:r>
    </w:p>
    <w:p w14:paraId="4F41DC3D" w14:textId="0ADEB2C6" w:rsidR="002F4210" w:rsidRPr="008C7F5A" w:rsidRDefault="00061513" w:rsidP="008C7F5A">
      <w:pPr>
        <w:numPr>
          <w:ilvl w:val="0"/>
          <w:numId w:val="17"/>
        </w:numPr>
        <w:tabs>
          <w:tab w:val="left" w:pos="567"/>
        </w:tabs>
        <w:suppressAutoHyphens/>
        <w:spacing w:after="0" w:line="240" w:lineRule="auto"/>
        <w:ind w:left="567" w:hanging="567"/>
        <w:contextualSpacing/>
        <w:rPr>
          <w:rFonts w:ascii="Times New Roman" w:hAnsi="Times New Roman"/>
          <w:color w:val="000000"/>
          <w:spacing w:val="-2"/>
          <w:lang w:val="lt-LT"/>
        </w:rPr>
      </w:pPr>
      <w:r w:rsidRPr="00BA15FE">
        <w:rPr>
          <w:rFonts w:ascii="Times New Roman" w:hAnsi="Times New Roman"/>
          <w:color w:val="000000"/>
          <w:spacing w:val="-2"/>
          <w:lang w:val="lt-LT"/>
        </w:rPr>
        <w:t>s</w:t>
      </w:r>
      <w:r w:rsidR="002F4210" w:rsidRPr="008C7F5A">
        <w:rPr>
          <w:rFonts w:ascii="Times New Roman" w:hAnsi="Times New Roman"/>
          <w:color w:val="000000"/>
          <w:spacing w:val="-2"/>
          <w:lang w:val="lt-LT"/>
        </w:rPr>
        <w:t>taig</w:t>
      </w:r>
      <w:r w:rsidRPr="00BA15FE">
        <w:rPr>
          <w:rFonts w:ascii="Times New Roman" w:hAnsi="Times New Roman"/>
          <w:color w:val="000000"/>
          <w:spacing w:val="-2"/>
          <w:lang w:val="lt-LT"/>
        </w:rPr>
        <w:t>a</w:t>
      </w:r>
      <w:r w:rsidR="002F4210" w:rsidRPr="008C7F5A">
        <w:rPr>
          <w:rFonts w:ascii="Times New Roman" w:hAnsi="Times New Roman"/>
          <w:color w:val="000000"/>
          <w:spacing w:val="-2"/>
          <w:lang w:val="lt-LT"/>
        </w:rPr>
        <w:t xml:space="preserve"> </w:t>
      </w:r>
      <w:r w:rsidRPr="00BA15FE">
        <w:rPr>
          <w:rFonts w:ascii="Times New Roman" w:hAnsi="Times New Roman"/>
          <w:color w:val="000000"/>
          <w:spacing w:val="-2"/>
          <w:lang w:val="lt-LT"/>
        </w:rPr>
        <w:t xml:space="preserve">pasireiškusį </w:t>
      </w:r>
      <w:r w:rsidR="002F4210" w:rsidRPr="008C7F5A">
        <w:rPr>
          <w:rFonts w:ascii="Times New Roman" w:hAnsi="Times New Roman"/>
          <w:color w:val="000000"/>
          <w:spacing w:val="-2"/>
          <w:lang w:val="lt-LT"/>
        </w:rPr>
        <w:t>švokštim</w:t>
      </w:r>
      <w:r w:rsidRPr="00BA15FE">
        <w:rPr>
          <w:rFonts w:ascii="Times New Roman" w:hAnsi="Times New Roman"/>
          <w:color w:val="000000"/>
          <w:spacing w:val="-2"/>
          <w:lang w:val="lt-LT"/>
        </w:rPr>
        <w:t>ą</w:t>
      </w:r>
      <w:r w:rsidR="002F4210" w:rsidRPr="008C7F5A">
        <w:rPr>
          <w:rFonts w:ascii="Times New Roman" w:hAnsi="Times New Roman"/>
          <w:color w:val="000000"/>
          <w:spacing w:val="-2"/>
          <w:lang w:val="lt-LT"/>
        </w:rPr>
        <w:t>, lūpų, liežuvio ir gerklės ar kūno patinim</w:t>
      </w:r>
      <w:r w:rsidRPr="00BA15FE">
        <w:rPr>
          <w:rFonts w:ascii="Times New Roman" w:hAnsi="Times New Roman"/>
          <w:color w:val="000000"/>
          <w:spacing w:val="-2"/>
          <w:lang w:val="lt-LT"/>
        </w:rPr>
        <w:t>ą</w:t>
      </w:r>
      <w:r w:rsidR="002F4210" w:rsidRPr="008C7F5A">
        <w:rPr>
          <w:rFonts w:ascii="Times New Roman" w:hAnsi="Times New Roman"/>
          <w:color w:val="000000"/>
          <w:spacing w:val="-2"/>
          <w:lang w:val="lt-LT"/>
        </w:rPr>
        <w:t>, išbėrim</w:t>
      </w:r>
      <w:r w:rsidRPr="00BA15FE">
        <w:rPr>
          <w:rFonts w:ascii="Times New Roman" w:hAnsi="Times New Roman"/>
          <w:color w:val="000000"/>
          <w:spacing w:val="-2"/>
          <w:lang w:val="lt-LT"/>
        </w:rPr>
        <w:t>ą</w:t>
      </w:r>
      <w:r w:rsidR="002F4210" w:rsidRPr="008C7F5A">
        <w:rPr>
          <w:rFonts w:ascii="Times New Roman" w:hAnsi="Times New Roman"/>
          <w:color w:val="000000"/>
          <w:spacing w:val="-2"/>
          <w:lang w:val="lt-LT"/>
        </w:rPr>
        <w:t>, alpul</w:t>
      </w:r>
      <w:r w:rsidRPr="00BA15FE">
        <w:rPr>
          <w:rFonts w:ascii="Times New Roman" w:hAnsi="Times New Roman"/>
          <w:color w:val="000000"/>
          <w:spacing w:val="-2"/>
          <w:lang w:val="lt-LT"/>
        </w:rPr>
        <w:t>į</w:t>
      </w:r>
      <w:r w:rsidR="002F4210" w:rsidRPr="008C7F5A">
        <w:rPr>
          <w:rFonts w:ascii="Times New Roman" w:hAnsi="Times New Roman"/>
          <w:color w:val="000000"/>
          <w:spacing w:val="-2"/>
          <w:lang w:val="lt-LT"/>
        </w:rPr>
        <w:t xml:space="preserve"> ar </w:t>
      </w:r>
      <w:r w:rsidRPr="00BA15FE">
        <w:rPr>
          <w:rFonts w:ascii="Times New Roman" w:hAnsi="Times New Roman"/>
          <w:color w:val="000000"/>
          <w:spacing w:val="-2"/>
          <w:lang w:val="lt-LT"/>
        </w:rPr>
        <w:t xml:space="preserve">pasunkėjusį </w:t>
      </w:r>
      <w:r w:rsidR="002F4210" w:rsidRPr="008C7F5A">
        <w:rPr>
          <w:rFonts w:ascii="Times New Roman" w:hAnsi="Times New Roman"/>
          <w:color w:val="000000"/>
          <w:spacing w:val="-2"/>
          <w:lang w:val="lt-LT"/>
        </w:rPr>
        <w:t>rijim</w:t>
      </w:r>
      <w:r w:rsidRPr="00BA15FE">
        <w:rPr>
          <w:rFonts w:ascii="Times New Roman" w:hAnsi="Times New Roman"/>
          <w:color w:val="000000"/>
          <w:spacing w:val="-2"/>
          <w:lang w:val="lt-LT"/>
        </w:rPr>
        <w:t>ą</w:t>
      </w:r>
      <w:r w:rsidR="002F4210" w:rsidRPr="008C7F5A">
        <w:rPr>
          <w:rFonts w:ascii="Times New Roman" w:hAnsi="Times New Roman"/>
          <w:color w:val="000000"/>
          <w:spacing w:val="-2"/>
          <w:lang w:val="lt-LT"/>
        </w:rPr>
        <w:t xml:space="preserve"> (sunki</w:t>
      </w:r>
      <w:r w:rsidR="00276E23" w:rsidRPr="00BA15FE">
        <w:rPr>
          <w:rFonts w:ascii="Times New Roman" w:hAnsi="Times New Roman"/>
          <w:color w:val="000000"/>
          <w:spacing w:val="-2"/>
          <w:lang w:val="lt-LT"/>
        </w:rPr>
        <w:t>ą</w:t>
      </w:r>
      <w:r w:rsidR="002F4210" w:rsidRPr="008C7F5A">
        <w:rPr>
          <w:rFonts w:ascii="Times New Roman" w:hAnsi="Times New Roman"/>
          <w:color w:val="000000"/>
          <w:spacing w:val="-2"/>
          <w:lang w:val="lt-LT"/>
        </w:rPr>
        <w:t xml:space="preserve"> alergin</w:t>
      </w:r>
      <w:r w:rsidR="00276E23" w:rsidRPr="00BA15FE">
        <w:rPr>
          <w:rFonts w:ascii="Times New Roman" w:hAnsi="Times New Roman"/>
          <w:color w:val="000000"/>
          <w:spacing w:val="-2"/>
          <w:lang w:val="lt-LT"/>
        </w:rPr>
        <w:t>ę</w:t>
      </w:r>
      <w:r w:rsidR="002F4210" w:rsidRPr="008C7F5A">
        <w:rPr>
          <w:rFonts w:ascii="Times New Roman" w:hAnsi="Times New Roman"/>
          <w:color w:val="000000"/>
          <w:spacing w:val="-2"/>
          <w:lang w:val="lt-LT"/>
        </w:rPr>
        <w:t xml:space="preserve"> reakcij</w:t>
      </w:r>
      <w:r w:rsidR="00276E23" w:rsidRPr="00BA15FE">
        <w:rPr>
          <w:rFonts w:ascii="Times New Roman" w:hAnsi="Times New Roman"/>
          <w:color w:val="000000"/>
          <w:spacing w:val="-2"/>
          <w:lang w:val="lt-LT"/>
        </w:rPr>
        <w:t>ą</w:t>
      </w:r>
      <w:r w:rsidR="002F4210" w:rsidRPr="008C7F5A">
        <w:rPr>
          <w:rFonts w:ascii="Times New Roman" w:hAnsi="Times New Roman"/>
          <w:color w:val="000000"/>
          <w:spacing w:val="-2"/>
          <w:lang w:val="lt-LT"/>
        </w:rPr>
        <w:t xml:space="preserve">). Šis poveikis </w:t>
      </w:r>
      <w:r w:rsidR="00276E23" w:rsidRPr="00BA15FE">
        <w:rPr>
          <w:rFonts w:ascii="Times New Roman" w:hAnsi="Times New Roman"/>
          <w:color w:val="000000"/>
          <w:spacing w:val="-2"/>
          <w:lang w:val="lt-LT"/>
        </w:rPr>
        <w:t xml:space="preserve">yra </w:t>
      </w:r>
      <w:r w:rsidR="002F4210" w:rsidRPr="008C7F5A">
        <w:rPr>
          <w:rFonts w:ascii="Times New Roman" w:hAnsi="Times New Roman"/>
          <w:color w:val="000000"/>
          <w:spacing w:val="-2"/>
          <w:lang w:val="lt-LT"/>
        </w:rPr>
        <w:t>reta</w:t>
      </w:r>
      <w:r w:rsidR="00276E23" w:rsidRPr="00BA15FE">
        <w:rPr>
          <w:rFonts w:ascii="Times New Roman" w:hAnsi="Times New Roman"/>
          <w:color w:val="000000"/>
          <w:spacing w:val="-2"/>
          <w:lang w:val="lt-LT"/>
        </w:rPr>
        <w:t>s</w:t>
      </w:r>
      <w:r w:rsidR="002F4210" w:rsidRPr="008C7F5A">
        <w:rPr>
          <w:rFonts w:ascii="Times New Roman" w:hAnsi="Times New Roman"/>
          <w:color w:val="000000"/>
          <w:spacing w:val="-2"/>
          <w:lang w:val="lt-LT"/>
        </w:rPr>
        <w:t xml:space="preserve"> </w:t>
      </w:r>
      <w:r w:rsidR="00276E23" w:rsidRPr="00BA15FE">
        <w:rPr>
          <w:rFonts w:ascii="Times New Roman" w:hAnsi="Times New Roman"/>
          <w:color w:val="000000"/>
          <w:spacing w:val="-2"/>
          <w:lang w:val="lt-LT"/>
        </w:rPr>
        <w:t>(</w:t>
      </w:r>
      <w:r w:rsidR="002F4210" w:rsidRPr="008C7F5A">
        <w:rPr>
          <w:rFonts w:ascii="Times New Roman" w:hAnsi="Times New Roman"/>
          <w:color w:val="000000"/>
          <w:spacing w:val="-2"/>
          <w:lang w:val="lt-LT"/>
        </w:rPr>
        <w:t>gali pasireikšti iki 1 iš 1000 žmonių</w:t>
      </w:r>
      <w:r w:rsidR="00276E23" w:rsidRPr="00BA15FE">
        <w:rPr>
          <w:rFonts w:ascii="Times New Roman" w:hAnsi="Times New Roman"/>
          <w:color w:val="000000"/>
          <w:spacing w:val="-2"/>
          <w:lang w:val="lt-LT"/>
        </w:rPr>
        <w:t>);</w:t>
      </w:r>
    </w:p>
    <w:p w14:paraId="2CAAE415" w14:textId="708947F3" w:rsidR="002F4210" w:rsidRPr="008C7F5A" w:rsidRDefault="00D22E0D" w:rsidP="008C7F5A">
      <w:pPr>
        <w:numPr>
          <w:ilvl w:val="0"/>
          <w:numId w:val="17"/>
        </w:numPr>
        <w:tabs>
          <w:tab w:val="left" w:pos="567"/>
        </w:tabs>
        <w:suppressAutoHyphens/>
        <w:spacing w:after="0" w:line="240" w:lineRule="auto"/>
        <w:ind w:left="567" w:hanging="567"/>
        <w:contextualSpacing/>
        <w:rPr>
          <w:rFonts w:ascii="Times New Roman" w:hAnsi="Times New Roman"/>
          <w:color w:val="000000"/>
          <w:spacing w:val="-2"/>
          <w:lang w:val="lt-LT"/>
        </w:rPr>
      </w:pPr>
      <w:r w:rsidRPr="00BA15FE">
        <w:rPr>
          <w:rFonts w:ascii="Times New Roman" w:hAnsi="Times New Roman"/>
          <w:color w:val="000000"/>
          <w:spacing w:val="-2"/>
          <w:lang w:val="lt-LT"/>
        </w:rPr>
        <w:t xml:space="preserve">staiga </w:t>
      </w:r>
      <w:r w:rsidR="00BC2BBE" w:rsidRPr="00BA15FE">
        <w:rPr>
          <w:rFonts w:ascii="Times New Roman" w:hAnsi="Times New Roman"/>
          <w:color w:val="000000"/>
          <w:spacing w:val="-2"/>
          <w:lang w:val="lt-LT"/>
        </w:rPr>
        <w:t xml:space="preserve">prasidėjusį </w:t>
      </w:r>
      <w:r w:rsidR="002F4210" w:rsidRPr="008C7F5A">
        <w:rPr>
          <w:rFonts w:ascii="Times New Roman" w:hAnsi="Times New Roman"/>
          <w:color w:val="000000"/>
          <w:spacing w:val="-2"/>
          <w:lang w:val="lt-LT"/>
        </w:rPr>
        <w:t>sunk</w:t>
      </w:r>
      <w:r w:rsidR="00BC2BBE" w:rsidRPr="00BA15FE">
        <w:rPr>
          <w:rFonts w:ascii="Times New Roman" w:hAnsi="Times New Roman"/>
          <w:color w:val="000000"/>
          <w:spacing w:val="-2"/>
          <w:lang w:val="lt-LT"/>
        </w:rPr>
        <w:t xml:space="preserve">aus pobūdžio </w:t>
      </w:r>
      <w:r w:rsidR="002F4210" w:rsidRPr="008C7F5A">
        <w:rPr>
          <w:rFonts w:ascii="Times New Roman" w:hAnsi="Times New Roman"/>
          <w:color w:val="000000"/>
          <w:spacing w:val="-2"/>
          <w:lang w:val="lt-LT"/>
        </w:rPr>
        <w:t>išbėrim</w:t>
      </w:r>
      <w:r w:rsidRPr="00BA15FE">
        <w:rPr>
          <w:rFonts w:ascii="Times New Roman" w:hAnsi="Times New Roman"/>
          <w:color w:val="000000"/>
          <w:spacing w:val="-2"/>
          <w:lang w:val="lt-LT"/>
        </w:rPr>
        <w:t>ą</w:t>
      </w:r>
      <w:r w:rsidR="002F4210" w:rsidRPr="008C7F5A">
        <w:rPr>
          <w:rFonts w:ascii="Times New Roman" w:hAnsi="Times New Roman"/>
          <w:color w:val="000000"/>
          <w:spacing w:val="-2"/>
          <w:lang w:val="lt-LT"/>
        </w:rPr>
        <w:t xml:space="preserve"> ar</w:t>
      </w:r>
      <w:r w:rsidR="00BC2BBE" w:rsidRPr="00BA15FE">
        <w:rPr>
          <w:rFonts w:ascii="Times New Roman" w:hAnsi="Times New Roman"/>
          <w:color w:val="000000"/>
          <w:spacing w:val="-2"/>
          <w:lang w:val="lt-LT"/>
        </w:rPr>
        <w:t>ba</w:t>
      </w:r>
      <w:r w:rsidR="002F4210" w:rsidRPr="008C7F5A">
        <w:rPr>
          <w:rFonts w:ascii="Times New Roman" w:hAnsi="Times New Roman"/>
          <w:color w:val="000000"/>
          <w:spacing w:val="-2"/>
          <w:lang w:val="lt-LT"/>
        </w:rPr>
        <w:t xml:space="preserve"> odos paraudim</w:t>
      </w:r>
      <w:r w:rsidRPr="00BA15FE">
        <w:rPr>
          <w:rFonts w:ascii="Times New Roman" w:hAnsi="Times New Roman"/>
          <w:color w:val="000000"/>
          <w:spacing w:val="-2"/>
          <w:lang w:val="lt-LT"/>
        </w:rPr>
        <w:t>ą</w:t>
      </w:r>
      <w:r w:rsidR="002F4210" w:rsidRPr="008C7F5A">
        <w:rPr>
          <w:rFonts w:ascii="Times New Roman" w:hAnsi="Times New Roman"/>
          <w:color w:val="000000"/>
          <w:spacing w:val="-2"/>
          <w:lang w:val="lt-LT"/>
        </w:rPr>
        <w:t xml:space="preserve"> su pūslėmis ar lupimusi</w:t>
      </w:r>
      <w:r w:rsidR="00DB7011">
        <w:rPr>
          <w:rFonts w:ascii="Times New Roman" w:hAnsi="Times New Roman"/>
          <w:color w:val="000000"/>
          <w:spacing w:val="-2"/>
          <w:lang w:val="lt-LT"/>
        </w:rPr>
        <w:t xml:space="preserve"> (</w:t>
      </w:r>
      <w:r w:rsidR="00D3566B">
        <w:rPr>
          <w:rFonts w:ascii="Times New Roman" w:hAnsi="Times New Roman"/>
          <w:color w:val="000000"/>
          <w:spacing w:val="-2"/>
          <w:lang w:val="lt-LT"/>
        </w:rPr>
        <w:t xml:space="preserve">tai gali atsitikti </w:t>
      </w:r>
      <w:r w:rsidR="00D3566B" w:rsidRPr="00BA15FE">
        <w:rPr>
          <w:rFonts w:ascii="Times New Roman" w:hAnsi="Times New Roman"/>
          <w:color w:val="000000"/>
          <w:spacing w:val="-2"/>
          <w:lang w:val="lt-LT"/>
        </w:rPr>
        <w:t xml:space="preserve">ir </w:t>
      </w:r>
      <w:r w:rsidR="00D3566B">
        <w:rPr>
          <w:rFonts w:ascii="Times New Roman" w:hAnsi="Times New Roman"/>
          <w:color w:val="000000"/>
          <w:spacing w:val="-2"/>
          <w:lang w:val="lt-LT"/>
        </w:rPr>
        <w:t xml:space="preserve">per kelias </w:t>
      </w:r>
      <w:r w:rsidR="002F4210" w:rsidRPr="008C7F5A">
        <w:rPr>
          <w:rFonts w:ascii="Times New Roman" w:hAnsi="Times New Roman"/>
          <w:color w:val="000000"/>
          <w:spacing w:val="-2"/>
          <w:lang w:val="lt-LT"/>
        </w:rPr>
        <w:t>savai</w:t>
      </w:r>
      <w:r w:rsidR="00217D67" w:rsidRPr="00BA15FE">
        <w:rPr>
          <w:rFonts w:ascii="Times New Roman" w:hAnsi="Times New Roman"/>
          <w:color w:val="000000"/>
          <w:spacing w:val="-2"/>
          <w:lang w:val="lt-LT"/>
        </w:rPr>
        <w:t>tes baigus vartoti šį vaistą</w:t>
      </w:r>
      <w:r w:rsidR="00DB7011">
        <w:rPr>
          <w:rFonts w:ascii="Times New Roman" w:hAnsi="Times New Roman"/>
          <w:color w:val="000000"/>
          <w:spacing w:val="-2"/>
          <w:lang w:val="lt-LT"/>
        </w:rPr>
        <w:t>)</w:t>
      </w:r>
      <w:r w:rsidR="002F4210" w:rsidRPr="008C7F5A">
        <w:rPr>
          <w:rFonts w:ascii="Times New Roman" w:hAnsi="Times New Roman"/>
          <w:color w:val="000000"/>
          <w:spacing w:val="-2"/>
          <w:lang w:val="lt-LT"/>
        </w:rPr>
        <w:t xml:space="preserve">. </w:t>
      </w:r>
      <w:r w:rsidR="00C22E04" w:rsidRPr="00BA15FE">
        <w:rPr>
          <w:rFonts w:ascii="Times New Roman" w:hAnsi="Times New Roman"/>
          <w:color w:val="000000"/>
          <w:spacing w:val="-2"/>
          <w:lang w:val="lt-LT"/>
        </w:rPr>
        <w:t xml:space="preserve">Be to, </w:t>
      </w:r>
      <w:r w:rsidR="002F4210" w:rsidRPr="008C7F5A">
        <w:rPr>
          <w:rFonts w:ascii="Times New Roman" w:hAnsi="Times New Roman"/>
          <w:color w:val="000000"/>
          <w:spacing w:val="-2"/>
          <w:lang w:val="lt-LT"/>
        </w:rPr>
        <w:t>gali atsirasti sunk</w:t>
      </w:r>
      <w:r w:rsidR="00C22E04" w:rsidRPr="00BA15FE">
        <w:rPr>
          <w:rFonts w:ascii="Times New Roman" w:hAnsi="Times New Roman"/>
          <w:color w:val="000000"/>
          <w:spacing w:val="-2"/>
          <w:lang w:val="lt-LT"/>
        </w:rPr>
        <w:t>aus pobūdžio</w:t>
      </w:r>
      <w:r w:rsidR="002F4210" w:rsidRPr="008C7F5A">
        <w:rPr>
          <w:rFonts w:ascii="Times New Roman" w:hAnsi="Times New Roman"/>
          <w:color w:val="000000"/>
          <w:spacing w:val="-2"/>
          <w:lang w:val="lt-LT"/>
        </w:rPr>
        <w:t xml:space="preserve"> pūslių ir </w:t>
      </w:r>
      <w:r w:rsidR="00C22E04" w:rsidRPr="00BA15FE">
        <w:rPr>
          <w:rFonts w:ascii="Times New Roman" w:hAnsi="Times New Roman"/>
          <w:color w:val="000000"/>
          <w:spacing w:val="-2"/>
          <w:lang w:val="lt-LT"/>
        </w:rPr>
        <w:t xml:space="preserve">prasidėti </w:t>
      </w:r>
      <w:r w:rsidR="002F4210" w:rsidRPr="008C7F5A">
        <w:rPr>
          <w:rFonts w:ascii="Times New Roman" w:hAnsi="Times New Roman"/>
          <w:color w:val="000000"/>
          <w:spacing w:val="-2"/>
          <w:lang w:val="lt-LT"/>
        </w:rPr>
        <w:t>kraujavimas lūpose, akyse, burno</w:t>
      </w:r>
      <w:r w:rsidR="00C22E04" w:rsidRPr="00BA15FE">
        <w:rPr>
          <w:rFonts w:ascii="Times New Roman" w:hAnsi="Times New Roman"/>
          <w:color w:val="000000"/>
          <w:spacing w:val="-2"/>
          <w:lang w:val="lt-LT"/>
        </w:rPr>
        <w:t>s ar</w:t>
      </w:r>
      <w:r w:rsidR="002F4210" w:rsidRPr="008C7F5A">
        <w:rPr>
          <w:rFonts w:ascii="Times New Roman" w:hAnsi="Times New Roman"/>
          <w:color w:val="000000"/>
          <w:spacing w:val="-2"/>
          <w:lang w:val="lt-LT"/>
        </w:rPr>
        <w:t xml:space="preserve"> nos</w:t>
      </w:r>
      <w:r w:rsidR="00C22E04" w:rsidRPr="00BA15FE">
        <w:rPr>
          <w:rFonts w:ascii="Times New Roman" w:hAnsi="Times New Roman"/>
          <w:color w:val="000000"/>
          <w:spacing w:val="-2"/>
          <w:lang w:val="lt-LT"/>
        </w:rPr>
        <w:t xml:space="preserve">ies ertmėje </w:t>
      </w:r>
      <w:r w:rsidR="002F4210" w:rsidRPr="008C7F5A">
        <w:rPr>
          <w:rFonts w:ascii="Times New Roman" w:hAnsi="Times New Roman"/>
          <w:color w:val="000000"/>
          <w:spacing w:val="-2"/>
          <w:lang w:val="lt-LT"/>
        </w:rPr>
        <w:t>ir lyti</w:t>
      </w:r>
      <w:r w:rsidR="00C22E04" w:rsidRPr="00BA15FE">
        <w:rPr>
          <w:rFonts w:ascii="Times New Roman" w:hAnsi="Times New Roman"/>
          <w:color w:val="000000"/>
          <w:spacing w:val="-2"/>
          <w:lang w:val="lt-LT"/>
        </w:rPr>
        <w:t>niuose</w:t>
      </w:r>
      <w:r w:rsidR="002F4210" w:rsidRPr="008C7F5A">
        <w:rPr>
          <w:rFonts w:ascii="Times New Roman" w:hAnsi="Times New Roman"/>
          <w:color w:val="000000"/>
          <w:spacing w:val="-2"/>
          <w:lang w:val="lt-LT"/>
        </w:rPr>
        <w:t xml:space="preserve"> organuose. Odos išbėrimas gali </w:t>
      </w:r>
      <w:r w:rsidR="00E924FB" w:rsidRPr="00BA15FE">
        <w:rPr>
          <w:rFonts w:ascii="Times New Roman" w:hAnsi="Times New Roman"/>
          <w:color w:val="000000"/>
          <w:spacing w:val="-2"/>
          <w:lang w:val="lt-LT"/>
        </w:rPr>
        <w:t xml:space="preserve">progresuoti iki </w:t>
      </w:r>
      <w:r w:rsidR="002F4210" w:rsidRPr="008C7F5A">
        <w:rPr>
          <w:rFonts w:ascii="Times New Roman" w:hAnsi="Times New Roman"/>
          <w:color w:val="000000"/>
          <w:spacing w:val="-2"/>
          <w:lang w:val="lt-LT"/>
        </w:rPr>
        <w:t>sunk</w:t>
      </w:r>
      <w:r w:rsidR="00FE171C" w:rsidRPr="00BA15FE">
        <w:rPr>
          <w:rFonts w:ascii="Times New Roman" w:hAnsi="Times New Roman"/>
          <w:color w:val="000000"/>
          <w:spacing w:val="-2"/>
          <w:lang w:val="lt-LT"/>
        </w:rPr>
        <w:t xml:space="preserve">aus išplitusio </w:t>
      </w:r>
      <w:r w:rsidR="002F4210" w:rsidRPr="008C7F5A">
        <w:rPr>
          <w:rFonts w:ascii="Times New Roman" w:hAnsi="Times New Roman"/>
          <w:color w:val="000000"/>
          <w:spacing w:val="-2"/>
          <w:lang w:val="lt-LT"/>
        </w:rPr>
        <w:t>odos pažeidim</w:t>
      </w:r>
      <w:r w:rsidR="00FE171C" w:rsidRPr="00BA15FE">
        <w:rPr>
          <w:rFonts w:ascii="Times New Roman" w:hAnsi="Times New Roman"/>
          <w:color w:val="000000"/>
          <w:spacing w:val="-2"/>
          <w:lang w:val="lt-LT"/>
        </w:rPr>
        <w:t>o</w:t>
      </w:r>
      <w:r w:rsidR="002F4210" w:rsidRPr="008C7F5A">
        <w:rPr>
          <w:rFonts w:ascii="Times New Roman" w:hAnsi="Times New Roman"/>
          <w:color w:val="000000"/>
          <w:spacing w:val="-2"/>
          <w:lang w:val="lt-LT"/>
        </w:rPr>
        <w:t xml:space="preserve"> (epidermio ir paviršin</w:t>
      </w:r>
      <w:r w:rsidR="00AD06B5" w:rsidRPr="00BA15FE">
        <w:rPr>
          <w:rFonts w:ascii="Times New Roman" w:hAnsi="Times New Roman"/>
          <w:color w:val="000000"/>
          <w:spacing w:val="-2"/>
          <w:lang w:val="lt-LT"/>
        </w:rPr>
        <w:t>ės</w:t>
      </w:r>
      <w:r w:rsidR="002F4210" w:rsidRPr="008C7F5A">
        <w:rPr>
          <w:rFonts w:ascii="Times New Roman" w:hAnsi="Times New Roman"/>
          <w:color w:val="000000"/>
          <w:spacing w:val="-2"/>
          <w:lang w:val="lt-LT"/>
        </w:rPr>
        <w:t xml:space="preserve"> gleivin</w:t>
      </w:r>
      <w:r w:rsidR="00AD06B5" w:rsidRPr="00BA15FE">
        <w:rPr>
          <w:rFonts w:ascii="Times New Roman" w:hAnsi="Times New Roman"/>
          <w:color w:val="000000"/>
          <w:spacing w:val="-2"/>
          <w:lang w:val="lt-LT"/>
        </w:rPr>
        <w:t>ės</w:t>
      </w:r>
      <w:r w:rsidR="002F4210" w:rsidRPr="008C7F5A">
        <w:rPr>
          <w:rFonts w:ascii="Times New Roman" w:hAnsi="Times New Roman"/>
          <w:color w:val="000000"/>
          <w:spacing w:val="-2"/>
          <w:lang w:val="lt-LT"/>
        </w:rPr>
        <w:t xml:space="preserve"> lupim</w:t>
      </w:r>
      <w:r w:rsidR="00AD06B5" w:rsidRPr="00BA15FE">
        <w:rPr>
          <w:rFonts w:ascii="Times New Roman" w:hAnsi="Times New Roman"/>
          <w:color w:val="000000"/>
          <w:spacing w:val="-2"/>
          <w:lang w:val="lt-LT"/>
        </w:rPr>
        <w:t>o</w:t>
      </w:r>
      <w:r w:rsidR="002F4210" w:rsidRPr="008C7F5A">
        <w:rPr>
          <w:rFonts w:ascii="Times New Roman" w:hAnsi="Times New Roman"/>
          <w:color w:val="000000"/>
          <w:spacing w:val="-2"/>
          <w:lang w:val="lt-LT"/>
        </w:rPr>
        <w:t xml:space="preserve">si), kurio pasekmės gali būti pavojingos gyvybei. Tai gali būti daugiaformė eritema, </w:t>
      </w:r>
      <w:r w:rsidR="00AF4E05">
        <w:rPr>
          <w:rFonts w:ascii="Times New Roman" w:hAnsi="Times New Roman"/>
          <w:color w:val="000000"/>
          <w:spacing w:val="-2"/>
          <w:lang w:val="lt-LT"/>
        </w:rPr>
        <w:t>Stivenso-Džonsono (</w:t>
      </w:r>
      <w:r w:rsidR="0045641B" w:rsidRPr="00BA15FE">
        <w:rPr>
          <w:rFonts w:ascii="Times New Roman" w:hAnsi="Times New Roman"/>
          <w:color w:val="000000"/>
          <w:spacing w:val="-2"/>
          <w:lang w:val="lt-LT"/>
        </w:rPr>
        <w:t>Stevens-Johnson</w:t>
      </w:r>
      <w:r w:rsidR="00AF4E05">
        <w:rPr>
          <w:rFonts w:ascii="Times New Roman" w:hAnsi="Times New Roman"/>
          <w:color w:val="000000"/>
          <w:spacing w:val="-2"/>
          <w:lang w:val="lt-LT"/>
        </w:rPr>
        <w:t>)</w:t>
      </w:r>
      <w:r w:rsidR="0045641B" w:rsidRPr="00BA15FE">
        <w:rPr>
          <w:rFonts w:ascii="Times New Roman" w:hAnsi="Times New Roman"/>
          <w:color w:val="000000"/>
          <w:spacing w:val="-2"/>
          <w:lang w:val="lt-LT"/>
        </w:rPr>
        <w:t xml:space="preserve"> </w:t>
      </w:r>
      <w:r w:rsidR="002F4210" w:rsidRPr="008C7F5A">
        <w:rPr>
          <w:rFonts w:ascii="Times New Roman" w:hAnsi="Times New Roman"/>
          <w:color w:val="000000"/>
          <w:spacing w:val="-2"/>
          <w:lang w:val="lt-LT"/>
        </w:rPr>
        <w:t xml:space="preserve">sindromas, toksinė epidermio nekrolizė arba reakcija į vaistą su eozinofilija ir sisteminiais simptomais. Šie </w:t>
      </w:r>
      <w:r w:rsidR="009E5030" w:rsidRPr="00BA15FE">
        <w:rPr>
          <w:rFonts w:ascii="Times New Roman" w:hAnsi="Times New Roman"/>
          <w:color w:val="000000"/>
          <w:spacing w:val="-2"/>
          <w:lang w:val="lt-LT"/>
        </w:rPr>
        <w:t xml:space="preserve">sutrikimai yra </w:t>
      </w:r>
      <w:r w:rsidR="002F4210" w:rsidRPr="008C7F5A">
        <w:rPr>
          <w:rFonts w:ascii="Times New Roman" w:hAnsi="Times New Roman"/>
          <w:color w:val="000000"/>
          <w:spacing w:val="-2"/>
          <w:lang w:val="lt-LT"/>
        </w:rPr>
        <w:t xml:space="preserve">labai reti </w:t>
      </w:r>
      <w:r w:rsidR="009E5030" w:rsidRPr="00BA15FE">
        <w:rPr>
          <w:rFonts w:ascii="Times New Roman" w:hAnsi="Times New Roman"/>
          <w:color w:val="000000"/>
          <w:spacing w:val="-2"/>
          <w:lang w:val="lt-LT"/>
        </w:rPr>
        <w:t>(</w:t>
      </w:r>
      <w:r w:rsidR="002F4210" w:rsidRPr="008C7F5A">
        <w:rPr>
          <w:rFonts w:ascii="Times New Roman" w:hAnsi="Times New Roman"/>
          <w:color w:val="000000"/>
          <w:spacing w:val="-2"/>
          <w:lang w:val="lt-LT"/>
        </w:rPr>
        <w:t xml:space="preserve">gali pasireikšti </w:t>
      </w:r>
      <w:r w:rsidR="009E5030" w:rsidRPr="00BA15FE">
        <w:rPr>
          <w:rFonts w:ascii="Times New Roman" w:hAnsi="Times New Roman"/>
          <w:color w:val="000000"/>
          <w:spacing w:val="-2"/>
          <w:lang w:val="lt-LT"/>
        </w:rPr>
        <w:t xml:space="preserve">iki </w:t>
      </w:r>
      <w:r w:rsidR="002F4210" w:rsidRPr="008C7F5A">
        <w:rPr>
          <w:rFonts w:ascii="Times New Roman" w:hAnsi="Times New Roman"/>
          <w:color w:val="000000"/>
          <w:spacing w:val="-2"/>
          <w:lang w:val="lt-LT"/>
        </w:rPr>
        <w:t>1 iš 10 000 žmonių</w:t>
      </w:r>
      <w:r w:rsidR="009E5030" w:rsidRPr="00BA15FE">
        <w:rPr>
          <w:rFonts w:ascii="Times New Roman" w:hAnsi="Times New Roman"/>
          <w:color w:val="000000"/>
          <w:spacing w:val="-2"/>
          <w:lang w:val="lt-LT"/>
        </w:rPr>
        <w:t>)</w:t>
      </w:r>
      <w:r w:rsidR="002F4210" w:rsidRPr="008C7F5A">
        <w:rPr>
          <w:rFonts w:ascii="Times New Roman" w:hAnsi="Times New Roman"/>
          <w:color w:val="000000"/>
          <w:spacing w:val="-2"/>
          <w:lang w:val="lt-LT"/>
        </w:rPr>
        <w:t>.</w:t>
      </w:r>
    </w:p>
    <w:p w14:paraId="66253F2B" w14:textId="223C4BBF" w:rsidR="00BC1F9C" w:rsidRDefault="00BC1F9C" w:rsidP="00BC1F9C">
      <w:pPr>
        <w:spacing w:after="0" w:line="240" w:lineRule="auto"/>
        <w:jc w:val="both"/>
        <w:rPr>
          <w:rFonts w:ascii="Times New Roman" w:hAnsi="Times New Roman"/>
          <w:lang w:val="lt-LT"/>
        </w:rPr>
      </w:pPr>
    </w:p>
    <w:p w14:paraId="66253F2F"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Kitas šalutinis poveikis nurodytas žemiau.</w:t>
      </w:r>
    </w:p>
    <w:p w14:paraId="66253F30" w14:textId="77777777" w:rsidR="00BC1F9C" w:rsidRPr="00BA15FE" w:rsidRDefault="00BC1F9C" w:rsidP="00BC1F9C">
      <w:pPr>
        <w:spacing w:after="0" w:line="240" w:lineRule="auto"/>
        <w:jc w:val="both"/>
        <w:rPr>
          <w:rFonts w:ascii="Times New Roman" w:hAnsi="Times New Roman"/>
          <w:lang w:val="lt-LT"/>
        </w:rPr>
      </w:pPr>
    </w:p>
    <w:p w14:paraId="66253F31"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Dažnas (gali pasireikšti mažiau kaip 1 iš 10 žmonių)</w:t>
      </w:r>
    </w:p>
    <w:p w14:paraId="66253F32"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Galvos skausmas.</w:t>
      </w:r>
    </w:p>
    <w:p w14:paraId="66253F33"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Poveikis skrandžiui ar žarnoms: pilvo skausmas, vidurių užkietėjimas, viduriavimas, gausesnis dujų išėjimas.</w:t>
      </w:r>
    </w:p>
    <w:p w14:paraId="66253F34"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Pykinimas ar vėmimas.</w:t>
      </w:r>
    </w:p>
    <w:p w14:paraId="66253F35"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Gerybiniai skrandžio polipai.</w:t>
      </w:r>
    </w:p>
    <w:p w14:paraId="66253F36" w14:textId="77777777" w:rsidR="00BC1F9C" w:rsidRPr="00BA15FE" w:rsidRDefault="00BC1F9C" w:rsidP="00BC1F9C">
      <w:pPr>
        <w:spacing w:after="0" w:line="240" w:lineRule="auto"/>
        <w:jc w:val="both"/>
        <w:rPr>
          <w:rFonts w:ascii="Times New Roman" w:hAnsi="Times New Roman"/>
          <w:lang w:val="lt-LT"/>
        </w:rPr>
      </w:pPr>
    </w:p>
    <w:p w14:paraId="66253F37"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Nedažnas (gali pasireikšti mažiau kaip 1 iš 100 žmonių)</w:t>
      </w:r>
    </w:p>
    <w:p w14:paraId="66253F38" w14:textId="77777777" w:rsidR="00BC1F9C" w:rsidRPr="00BA15FE" w:rsidRDefault="00BC1F9C" w:rsidP="00BC1F9C">
      <w:pPr>
        <w:numPr>
          <w:ilvl w:val="0"/>
          <w:numId w:val="2"/>
        </w:numPr>
        <w:tabs>
          <w:tab w:val="left" w:pos="-720"/>
          <w:tab w:val="left" w:pos="567"/>
        </w:tabs>
        <w:suppressAutoHyphens/>
        <w:spacing w:after="0" w:line="240" w:lineRule="auto"/>
        <w:ind w:left="567" w:hanging="567"/>
        <w:rPr>
          <w:rFonts w:ascii="Times New Roman" w:hAnsi="Times New Roman"/>
          <w:color w:val="000000"/>
          <w:spacing w:val="-2"/>
          <w:lang w:val="lt-LT"/>
        </w:rPr>
      </w:pPr>
      <w:r w:rsidRPr="00BA15FE">
        <w:rPr>
          <w:rFonts w:ascii="Times New Roman" w:hAnsi="Times New Roman"/>
          <w:color w:val="000000"/>
          <w:spacing w:val="-2"/>
          <w:lang w:val="lt-LT"/>
        </w:rPr>
        <w:t>Pėdų ir kulkšnių patinimas.</w:t>
      </w:r>
    </w:p>
    <w:p w14:paraId="66253F39" w14:textId="77777777" w:rsidR="00BC1F9C" w:rsidRPr="00BA15FE" w:rsidRDefault="00BC1F9C" w:rsidP="00BC1F9C">
      <w:pPr>
        <w:numPr>
          <w:ilvl w:val="0"/>
          <w:numId w:val="2"/>
        </w:numPr>
        <w:tabs>
          <w:tab w:val="left" w:pos="-720"/>
          <w:tab w:val="left" w:pos="567"/>
        </w:tabs>
        <w:suppressAutoHyphens/>
        <w:spacing w:after="0" w:line="240" w:lineRule="auto"/>
        <w:ind w:left="567" w:hanging="567"/>
        <w:rPr>
          <w:rFonts w:ascii="Times New Roman" w:hAnsi="Times New Roman"/>
          <w:color w:val="000000"/>
          <w:spacing w:val="-2"/>
          <w:lang w:val="lt-LT"/>
        </w:rPr>
      </w:pPr>
      <w:r w:rsidRPr="00BA15FE">
        <w:rPr>
          <w:rFonts w:ascii="Times New Roman" w:hAnsi="Times New Roman"/>
          <w:color w:val="000000"/>
          <w:spacing w:val="-2"/>
          <w:lang w:val="lt-LT"/>
        </w:rPr>
        <w:t>Sutrikęs miegas (nemiga).</w:t>
      </w:r>
    </w:p>
    <w:p w14:paraId="66253F3A" w14:textId="77777777" w:rsidR="00BC1F9C" w:rsidRPr="00BA15FE" w:rsidRDefault="00BC1F9C" w:rsidP="00BC1F9C">
      <w:pPr>
        <w:numPr>
          <w:ilvl w:val="0"/>
          <w:numId w:val="2"/>
        </w:numPr>
        <w:tabs>
          <w:tab w:val="left" w:pos="-720"/>
          <w:tab w:val="left" w:pos="567"/>
        </w:tabs>
        <w:suppressAutoHyphens/>
        <w:spacing w:after="0" w:line="240" w:lineRule="auto"/>
        <w:ind w:left="567" w:hanging="567"/>
        <w:rPr>
          <w:rFonts w:ascii="Times New Roman" w:hAnsi="Times New Roman"/>
          <w:color w:val="000000"/>
          <w:spacing w:val="-2"/>
          <w:lang w:val="lt-LT"/>
        </w:rPr>
      </w:pPr>
      <w:r w:rsidRPr="00BA15FE">
        <w:rPr>
          <w:rFonts w:ascii="Times New Roman" w:hAnsi="Times New Roman"/>
          <w:color w:val="000000"/>
          <w:spacing w:val="-2"/>
          <w:lang w:val="lt-LT"/>
        </w:rPr>
        <w:t>Galvos sukimasis, dilgčiojimas (badymo pojūtis), mieguistumas.</w:t>
      </w:r>
    </w:p>
    <w:p w14:paraId="66253F3B" w14:textId="77777777" w:rsidR="00BC1F9C" w:rsidRPr="00BA15FE" w:rsidRDefault="00BC1F9C" w:rsidP="00BC1F9C">
      <w:pPr>
        <w:numPr>
          <w:ilvl w:val="0"/>
          <w:numId w:val="2"/>
        </w:numPr>
        <w:tabs>
          <w:tab w:val="left" w:pos="-720"/>
          <w:tab w:val="left" w:pos="567"/>
        </w:tabs>
        <w:suppressAutoHyphens/>
        <w:spacing w:after="0" w:line="240" w:lineRule="auto"/>
        <w:ind w:left="567" w:hanging="567"/>
        <w:rPr>
          <w:rFonts w:ascii="Times New Roman" w:hAnsi="Times New Roman"/>
          <w:color w:val="000000"/>
          <w:spacing w:val="-2"/>
          <w:lang w:val="lt-LT"/>
        </w:rPr>
      </w:pPr>
      <w:r w:rsidRPr="00BA15FE">
        <w:rPr>
          <w:rFonts w:ascii="Times New Roman" w:hAnsi="Times New Roman"/>
          <w:color w:val="000000"/>
          <w:spacing w:val="-2"/>
          <w:lang w:val="lt-LT"/>
        </w:rPr>
        <w:t>Galvos svaigimas.</w:t>
      </w:r>
    </w:p>
    <w:p w14:paraId="66253F3C" w14:textId="77777777" w:rsidR="00BC1F9C" w:rsidRPr="00BA15FE" w:rsidRDefault="00BC1F9C" w:rsidP="00BC1F9C">
      <w:pPr>
        <w:numPr>
          <w:ilvl w:val="0"/>
          <w:numId w:val="2"/>
        </w:numPr>
        <w:tabs>
          <w:tab w:val="left" w:pos="-720"/>
          <w:tab w:val="left" w:pos="567"/>
        </w:tabs>
        <w:suppressAutoHyphens/>
        <w:spacing w:after="0" w:line="240" w:lineRule="auto"/>
        <w:ind w:left="567" w:hanging="567"/>
        <w:rPr>
          <w:rFonts w:ascii="Times New Roman" w:hAnsi="Times New Roman"/>
          <w:color w:val="000000"/>
          <w:spacing w:val="-2"/>
          <w:lang w:val="lt-LT"/>
        </w:rPr>
      </w:pPr>
      <w:r w:rsidRPr="00BA15FE">
        <w:rPr>
          <w:rFonts w:ascii="Times New Roman" w:hAnsi="Times New Roman"/>
          <w:color w:val="000000"/>
          <w:spacing w:val="-2"/>
          <w:lang w:val="lt-LT"/>
        </w:rPr>
        <w:t>Burnos džiūvimas.</w:t>
      </w:r>
    </w:p>
    <w:p w14:paraId="66253F3D" w14:textId="77777777" w:rsidR="00BC1F9C" w:rsidRPr="00BA15FE" w:rsidRDefault="00BC1F9C" w:rsidP="00BC1F9C">
      <w:pPr>
        <w:numPr>
          <w:ilvl w:val="0"/>
          <w:numId w:val="2"/>
        </w:numPr>
        <w:tabs>
          <w:tab w:val="left" w:pos="-720"/>
          <w:tab w:val="left" w:pos="567"/>
        </w:tabs>
        <w:suppressAutoHyphens/>
        <w:spacing w:after="0" w:line="240" w:lineRule="auto"/>
        <w:ind w:left="567" w:hanging="567"/>
        <w:rPr>
          <w:rFonts w:ascii="Times New Roman" w:hAnsi="Times New Roman"/>
          <w:color w:val="000000"/>
          <w:spacing w:val="-2"/>
          <w:lang w:val="lt-LT"/>
        </w:rPr>
      </w:pPr>
      <w:r w:rsidRPr="00BA15FE">
        <w:rPr>
          <w:rFonts w:ascii="Times New Roman" w:hAnsi="Times New Roman"/>
          <w:color w:val="000000"/>
          <w:spacing w:val="-2"/>
          <w:lang w:val="lt-LT"/>
        </w:rPr>
        <w:t>Kepenų funkcijos rodiklių pokyčiai kraujo tyrimuose.</w:t>
      </w:r>
    </w:p>
    <w:p w14:paraId="66253F3E" w14:textId="77777777" w:rsidR="00BC1F9C" w:rsidRPr="00BA15FE" w:rsidRDefault="00BC1F9C" w:rsidP="00BC1F9C">
      <w:pPr>
        <w:numPr>
          <w:ilvl w:val="0"/>
          <w:numId w:val="2"/>
        </w:numPr>
        <w:tabs>
          <w:tab w:val="left" w:pos="-720"/>
          <w:tab w:val="left" w:pos="567"/>
        </w:tabs>
        <w:suppressAutoHyphens/>
        <w:spacing w:after="0" w:line="240" w:lineRule="auto"/>
        <w:ind w:left="567" w:hanging="567"/>
        <w:rPr>
          <w:rFonts w:ascii="Times New Roman" w:hAnsi="Times New Roman"/>
          <w:color w:val="000000"/>
          <w:spacing w:val="-2"/>
          <w:lang w:val="lt-LT"/>
        </w:rPr>
      </w:pPr>
      <w:r w:rsidRPr="00BA15FE">
        <w:rPr>
          <w:rFonts w:ascii="Times New Roman" w:hAnsi="Times New Roman"/>
          <w:color w:val="000000"/>
          <w:spacing w:val="-2"/>
          <w:lang w:val="lt-LT"/>
        </w:rPr>
        <w:t>Odos išbėrimas, ruplės, odos niežulys.</w:t>
      </w:r>
    </w:p>
    <w:p w14:paraId="66253F3F" w14:textId="77777777" w:rsidR="00BC1F9C" w:rsidRPr="00BA15FE" w:rsidRDefault="00BC1F9C" w:rsidP="008C7F5A">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8C7F5A">
        <w:rPr>
          <w:rFonts w:ascii="Times New Roman" w:hAnsi="Times New Roman"/>
          <w:color w:val="000000"/>
          <w:spacing w:val="-2"/>
          <w:lang w:val="lt-LT"/>
        </w:rPr>
        <w:t>Šlaunikaulio</w:t>
      </w:r>
      <w:r w:rsidRPr="00BA15FE">
        <w:rPr>
          <w:rFonts w:ascii="Times New Roman" w:hAnsi="Times New Roman"/>
          <w:lang w:val="lt-LT"/>
        </w:rPr>
        <w:t>, riešo ir stuburo lūžiai (ypač vartojant Nexium ilgiau kaip 1 metus).</w:t>
      </w:r>
    </w:p>
    <w:p w14:paraId="66253F40" w14:textId="77777777" w:rsidR="00BC1F9C" w:rsidRPr="00BA15FE" w:rsidRDefault="00BC1F9C" w:rsidP="00BC1F9C">
      <w:pPr>
        <w:spacing w:after="0" w:line="240" w:lineRule="auto"/>
        <w:jc w:val="both"/>
        <w:rPr>
          <w:rFonts w:ascii="Times New Roman" w:hAnsi="Times New Roman"/>
          <w:lang w:val="lt-LT"/>
        </w:rPr>
      </w:pPr>
    </w:p>
    <w:p w14:paraId="66253F41"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Retas (gali pasireikšti mažiau kaip 1 iš 1000 žmonių)</w:t>
      </w:r>
    </w:p>
    <w:p w14:paraId="66253F42" w14:textId="75041D75" w:rsidR="00BC1F9C" w:rsidRPr="00BA15FE" w:rsidRDefault="00BC1F9C" w:rsidP="008C7F5A">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8C7F5A">
        <w:rPr>
          <w:rFonts w:ascii="Times New Roman" w:hAnsi="Times New Roman"/>
          <w:color w:val="000000"/>
          <w:spacing w:val="-2"/>
          <w:lang w:val="lt-LT"/>
        </w:rPr>
        <w:t>Kraujo</w:t>
      </w:r>
      <w:r w:rsidRPr="00BA15FE">
        <w:rPr>
          <w:rFonts w:ascii="Times New Roman" w:hAnsi="Times New Roman"/>
          <w:color w:val="000000"/>
          <w:spacing w:val="-2"/>
          <w:lang w:val="lt-LT"/>
        </w:rPr>
        <w:t xml:space="preserve"> </w:t>
      </w:r>
      <w:r w:rsidRPr="008C7F5A">
        <w:rPr>
          <w:rFonts w:ascii="Times New Roman" w:hAnsi="Times New Roman"/>
          <w:color w:val="000000"/>
          <w:spacing w:val="-2"/>
          <w:lang w:val="lt-LT"/>
        </w:rPr>
        <w:t>pokyčiai</w:t>
      </w:r>
      <w:r w:rsidRPr="00BA15FE">
        <w:rPr>
          <w:rFonts w:ascii="Times New Roman" w:hAnsi="Times New Roman"/>
          <w:color w:val="000000"/>
          <w:spacing w:val="-2"/>
          <w:lang w:val="lt-LT"/>
        </w:rPr>
        <w:t xml:space="preserve"> (pvz., sumažėjęs baltųjų kraujo kūnelių ar trombocitų skaičius).</w:t>
      </w:r>
      <w:r w:rsidR="00145D84" w:rsidRPr="00BA15FE">
        <w:rPr>
          <w:rFonts w:ascii="Times New Roman" w:hAnsi="Times New Roman"/>
          <w:color w:val="000000"/>
          <w:spacing w:val="-2"/>
          <w:lang w:val="lt-LT"/>
        </w:rPr>
        <w:t xml:space="preserve"> Dėl </w:t>
      </w:r>
      <w:r w:rsidR="00072783">
        <w:rPr>
          <w:rFonts w:ascii="Times New Roman" w:hAnsi="Times New Roman"/>
          <w:color w:val="000000"/>
          <w:spacing w:val="-2"/>
          <w:lang w:val="lt-LT"/>
        </w:rPr>
        <w:t>jų</w:t>
      </w:r>
      <w:r w:rsidR="00072783" w:rsidRPr="00BA15FE">
        <w:rPr>
          <w:rFonts w:ascii="Times New Roman" w:hAnsi="Times New Roman"/>
          <w:color w:val="000000"/>
          <w:spacing w:val="-2"/>
          <w:lang w:val="lt-LT"/>
        </w:rPr>
        <w:t xml:space="preserve"> </w:t>
      </w:r>
      <w:r w:rsidR="00145D84" w:rsidRPr="00BA15FE">
        <w:rPr>
          <w:rFonts w:ascii="Times New Roman" w:hAnsi="Times New Roman"/>
          <w:color w:val="000000"/>
          <w:spacing w:val="-2"/>
          <w:lang w:val="lt-LT"/>
        </w:rPr>
        <w:t xml:space="preserve">gali pasireikšti silpnumas, </w:t>
      </w:r>
      <w:r w:rsidR="006803FE" w:rsidRPr="00BA15FE">
        <w:rPr>
          <w:rFonts w:ascii="Times New Roman" w:hAnsi="Times New Roman"/>
          <w:color w:val="000000"/>
          <w:spacing w:val="-2"/>
          <w:lang w:val="lt-LT"/>
        </w:rPr>
        <w:t xml:space="preserve">atsirasti kraujosruvų </w:t>
      </w:r>
      <w:r w:rsidR="00145D84" w:rsidRPr="00BA15FE">
        <w:rPr>
          <w:rFonts w:ascii="Times New Roman" w:hAnsi="Times New Roman"/>
          <w:color w:val="000000"/>
          <w:spacing w:val="-2"/>
          <w:lang w:val="lt-LT"/>
        </w:rPr>
        <w:t xml:space="preserve">ar padidėti infekcijų </w:t>
      </w:r>
      <w:r w:rsidR="006803FE" w:rsidRPr="00BA15FE">
        <w:rPr>
          <w:rFonts w:ascii="Times New Roman" w:hAnsi="Times New Roman"/>
          <w:color w:val="000000"/>
          <w:spacing w:val="-2"/>
          <w:lang w:val="lt-LT"/>
        </w:rPr>
        <w:t>rizika</w:t>
      </w:r>
      <w:r w:rsidR="00145D84" w:rsidRPr="00BA15FE">
        <w:rPr>
          <w:rFonts w:ascii="Times New Roman" w:hAnsi="Times New Roman"/>
          <w:color w:val="000000"/>
          <w:spacing w:val="-2"/>
          <w:lang w:val="lt-LT"/>
        </w:rPr>
        <w:t>.</w:t>
      </w:r>
    </w:p>
    <w:p w14:paraId="66253F43" w14:textId="33F9285E" w:rsidR="00BC1F9C" w:rsidRPr="00BA15FE" w:rsidRDefault="00BC1F9C" w:rsidP="008C7F5A">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Natrio koncentracijos kraujyje sumažėjimas.</w:t>
      </w:r>
      <w:r w:rsidR="00EB3905" w:rsidRPr="00BA15FE">
        <w:rPr>
          <w:rFonts w:ascii="Times New Roman" w:hAnsi="Times New Roman"/>
          <w:color w:val="000000"/>
          <w:spacing w:val="-2"/>
          <w:lang w:val="lt-LT"/>
        </w:rPr>
        <w:t xml:space="preserve"> Dėl </w:t>
      </w:r>
      <w:r w:rsidR="00072783">
        <w:rPr>
          <w:rFonts w:ascii="Times New Roman" w:hAnsi="Times New Roman"/>
          <w:color w:val="000000"/>
          <w:spacing w:val="-2"/>
          <w:lang w:val="lt-LT"/>
        </w:rPr>
        <w:t>j</w:t>
      </w:r>
      <w:r w:rsidR="00EB3905" w:rsidRPr="00BA15FE">
        <w:rPr>
          <w:rFonts w:ascii="Times New Roman" w:hAnsi="Times New Roman"/>
          <w:color w:val="000000"/>
          <w:spacing w:val="-2"/>
          <w:lang w:val="lt-LT"/>
        </w:rPr>
        <w:t>o gali pasireikšti silpnumas, pykinimas ir traukulių.</w:t>
      </w:r>
    </w:p>
    <w:p w14:paraId="66253F44"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Psichomotorinis sujaudinimas, sutrikusi orientacija, depresija.</w:t>
      </w:r>
    </w:p>
    <w:p w14:paraId="66253F45"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Skonio pokyčiai.</w:t>
      </w:r>
    </w:p>
    <w:p w14:paraId="66253F46"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Regėjimo sutrikimai (pvz., neaiškus matymas).</w:t>
      </w:r>
    </w:p>
    <w:p w14:paraId="66253F47"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Staiga atsirandantis švokštimas kvėpuojant ar dusulys (bronchų spazmas).</w:t>
      </w:r>
    </w:p>
    <w:p w14:paraId="66253F48"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Burnos gleivinės uždegimas.</w:t>
      </w:r>
    </w:p>
    <w:p w14:paraId="66253F49"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Pienligė (tam tikrų grybelių infekcija), kuri gali paveikti žarnyną.</w:t>
      </w:r>
    </w:p>
    <w:p w14:paraId="66253F4A" w14:textId="7651ABDA" w:rsidR="00BC1F9C" w:rsidRPr="00BA15FE" w:rsidRDefault="00084DCE"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 xml:space="preserve">Kepenų </w:t>
      </w:r>
      <w:r w:rsidR="00FB00CD" w:rsidRPr="00BA15FE">
        <w:rPr>
          <w:rFonts w:ascii="Times New Roman" w:hAnsi="Times New Roman"/>
          <w:color w:val="000000"/>
          <w:spacing w:val="-2"/>
          <w:lang w:val="lt-LT"/>
        </w:rPr>
        <w:t>sutrikimai</w:t>
      </w:r>
      <w:r w:rsidRPr="00BA15FE">
        <w:rPr>
          <w:rFonts w:ascii="Times New Roman" w:hAnsi="Times New Roman"/>
          <w:color w:val="000000"/>
          <w:spacing w:val="-2"/>
          <w:lang w:val="lt-LT"/>
        </w:rPr>
        <w:t xml:space="preserve">, įskaitant geltą, </w:t>
      </w:r>
      <w:r w:rsidR="00115C91" w:rsidRPr="00BA15FE">
        <w:rPr>
          <w:rFonts w:ascii="Times New Roman" w:hAnsi="Times New Roman"/>
          <w:color w:val="000000"/>
          <w:spacing w:val="-2"/>
          <w:lang w:val="lt-LT"/>
        </w:rPr>
        <w:t xml:space="preserve">dėl kurių </w:t>
      </w:r>
      <w:r w:rsidRPr="00BA15FE">
        <w:rPr>
          <w:rFonts w:ascii="Times New Roman" w:hAnsi="Times New Roman"/>
          <w:color w:val="000000"/>
          <w:spacing w:val="-2"/>
          <w:lang w:val="lt-LT"/>
        </w:rPr>
        <w:t xml:space="preserve">gali </w:t>
      </w:r>
      <w:r w:rsidR="00115C91" w:rsidRPr="00BA15FE">
        <w:rPr>
          <w:rFonts w:ascii="Times New Roman" w:hAnsi="Times New Roman"/>
          <w:color w:val="000000"/>
          <w:spacing w:val="-2"/>
          <w:lang w:val="lt-LT"/>
        </w:rPr>
        <w:t>pa</w:t>
      </w:r>
      <w:r w:rsidRPr="00BA15FE">
        <w:rPr>
          <w:rFonts w:ascii="Times New Roman" w:hAnsi="Times New Roman"/>
          <w:color w:val="000000"/>
          <w:spacing w:val="-2"/>
          <w:lang w:val="lt-LT"/>
        </w:rPr>
        <w:t>gel</w:t>
      </w:r>
      <w:r w:rsidR="00115C91" w:rsidRPr="00BA15FE">
        <w:rPr>
          <w:rFonts w:ascii="Times New Roman" w:hAnsi="Times New Roman"/>
          <w:color w:val="000000"/>
          <w:spacing w:val="-2"/>
          <w:lang w:val="lt-LT"/>
        </w:rPr>
        <w:t>s</w:t>
      </w:r>
      <w:r w:rsidRPr="00BA15FE">
        <w:rPr>
          <w:rFonts w:ascii="Times New Roman" w:hAnsi="Times New Roman"/>
          <w:color w:val="000000"/>
          <w:spacing w:val="-2"/>
          <w:lang w:val="lt-LT"/>
        </w:rPr>
        <w:t>t</w:t>
      </w:r>
      <w:r w:rsidR="00115C91" w:rsidRPr="00BA15FE">
        <w:rPr>
          <w:rFonts w:ascii="Times New Roman" w:hAnsi="Times New Roman"/>
          <w:color w:val="000000"/>
          <w:spacing w:val="-2"/>
          <w:lang w:val="lt-LT"/>
        </w:rPr>
        <w:t xml:space="preserve">i </w:t>
      </w:r>
      <w:r w:rsidRPr="00BA15FE">
        <w:rPr>
          <w:rFonts w:ascii="Times New Roman" w:hAnsi="Times New Roman"/>
          <w:color w:val="000000"/>
          <w:spacing w:val="-2"/>
          <w:lang w:val="lt-LT"/>
        </w:rPr>
        <w:t>od</w:t>
      </w:r>
      <w:r w:rsidR="00115C91" w:rsidRPr="00BA15FE">
        <w:rPr>
          <w:rFonts w:ascii="Times New Roman" w:hAnsi="Times New Roman"/>
          <w:color w:val="000000"/>
          <w:spacing w:val="-2"/>
          <w:lang w:val="lt-LT"/>
        </w:rPr>
        <w:t>a</w:t>
      </w:r>
      <w:r w:rsidRPr="00BA15FE">
        <w:rPr>
          <w:rFonts w:ascii="Times New Roman" w:hAnsi="Times New Roman"/>
          <w:color w:val="000000"/>
          <w:spacing w:val="-2"/>
          <w:lang w:val="lt-LT"/>
        </w:rPr>
        <w:t xml:space="preserve">, </w:t>
      </w:r>
      <w:r w:rsidR="00115C91" w:rsidRPr="00BA15FE">
        <w:rPr>
          <w:rFonts w:ascii="Times New Roman" w:hAnsi="Times New Roman"/>
          <w:color w:val="000000"/>
          <w:spacing w:val="-2"/>
          <w:lang w:val="lt-LT"/>
        </w:rPr>
        <w:t>pa</w:t>
      </w:r>
      <w:r w:rsidRPr="00BA15FE">
        <w:rPr>
          <w:rFonts w:ascii="Times New Roman" w:hAnsi="Times New Roman"/>
          <w:color w:val="000000"/>
          <w:spacing w:val="-2"/>
          <w:lang w:val="lt-LT"/>
        </w:rPr>
        <w:t>tams</w:t>
      </w:r>
      <w:r w:rsidR="00115C91" w:rsidRPr="00BA15FE">
        <w:rPr>
          <w:rFonts w:ascii="Times New Roman" w:hAnsi="Times New Roman"/>
          <w:color w:val="000000"/>
          <w:spacing w:val="-2"/>
          <w:lang w:val="lt-LT"/>
        </w:rPr>
        <w:t xml:space="preserve">ėti </w:t>
      </w:r>
      <w:r w:rsidRPr="00BA15FE">
        <w:rPr>
          <w:rFonts w:ascii="Times New Roman" w:hAnsi="Times New Roman"/>
          <w:color w:val="000000"/>
          <w:spacing w:val="-2"/>
          <w:lang w:val="lt-LT"/>
        </w:rPr>
        <w:t>šlapim</w:t>
      </w:r>
      <w:r w:rsidR="00115C91" w:rsidRPr="00BA15FE">
        <w:rPr>
          <w:rFonts w:ascii="Times New Roman" w:hAnsi="Times New Roman"/>
          <w:color w:val="000000"/>
          <w:spacing w:val="-2"/>
          <w:lang w:val="lt-LT"/>
        </w:rPr>
        <w:t>as</w:t>
      </w:r>
      <w:r w:rsidRPr="00BA15FE">
        <w:rPr>
          <w:rFonts w:ascii="Times New Roman" w:hAnsi="Times New Roman"/>
          <w:color w:val="000000"/>
          <w:spacing w:val="-2"/>
          <w:lang w:val="lt-LT"/>
        </w:rPr>
        <w:t xml:space="preserve"> ir </w:t>
      </w:r>
      <w:r w:rsidR="00115C91" w:rsidRPr="00BA15FE">
        <w:rPr>
          <w:rFonts w:ascii="Times New Roman" w:hAnsi="Times New Roman"/>
          <w:color w:val="000000"/>
          <w:spacing w:val="-2"/>
          <w:lang w:val="lt-LT"/>
        </w:rPr>
        <w:t xml:space="preserve">pasireikšti </w:t>
      </w:r>
      <w:r w:rsidRPr="00BA15FE">
        <w:rPr>
          <w:rFonts w:ascii="Times New Roman" w:hAnsi="Times New Roman"/>
          <w:color w:val="000000"/>
          <w:spacing w:val="-2"/>
          <w:lang w:val="lt-LT"/>
        </w:rPr>
        <w:t>nuovarg</w:t>
      </w:r>
      <w:r w:rsidR="00115C91" w:rsidRPr="00BA15FE">
        <w:rPr>
          <w:rFonts w:ascii="Times New Roman" w:hAnsi="Times New Roman"/>
          <w:color w:val="000000"/>
          <w:spacing w:val="-2"/>
          <w:lang w:val="lt-LT"/>
        </w:rPr>
        <w:t>is</w:t>
      </w:r>
      <w:r w:rsidRPr="00BA15FE">
        <w:rPr>
          <w:rFonts w:ascii="Times New Roman" w:hAnsi="Times New Roman"/>
          <w:color w:val="000000"/>
          <w:spacing w:val="-2"/>
          <w:lang w:val="lt-LT"/>
        </w:rPr>
        <w:t>.</w:t>
      </w:r>
    </w:p>
    <w:p w14:paraId="66253F4B"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Plaukų slinkimas (alopecija).</w:t>
      </w:r>
    </w:p>
    <w:p w14:paraId="66253F4C"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Odos išbėrimas dėl saulės šviesos poveikio.</w:t>
      </w:r>
    </w:p>
    <w:p w14:paraId="66253F4D"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Sąnarių skausmas (artralgija) ar raumenų skausmas (mialgija).</w:t>
      </w:r>
    </w:p>
    <w:p w14:paraId="66253F4E"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Bendras negalavimas ir energijos stoka.</w:t>
      </w:r>
    </w:p>
    <w:p w14:paraId="66253F4F"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Padidėjęs prakaitavimas.</w:t>
      </w:r>
    </w:p>
    <w:p w14:paraId="66253F50" w14:textId="77777777" w:rsidR="00BC1F9C" w:rsidRPr="00BA15FE" w:rsidRDefault="00BC1F9C" w:rsidP="00BC1F9C">
      <w:pPr>
        <w:spacing w:after="0" w:line="240" w:lineRule="auto"/>
        <w:rPr>
          <w:rFonts w:ascii="Times New Roman" w:hAnsi="Times New Roman"/>
          <w:lang w:val="lt-LT"/>
        </w:rPr>
      </w:pPr>
    </w:p>
    <w:p w14:paraId="66253F51" w14:textId="77777777" w:rsidR="00BC1F9C" w:rsidRPr="00BA15FE" w:rsidRDefault="00BC1F9C" w:rsidP="00BC1F9C">
      <w:pPr>
        <w:spacing w:after="0" w:line="240" w:lineRule="auto"/>
        <w:rPr>
          <w:rFonts w:ascii="Times New Roman" w:hAnsi="Times New Roman"/>
          <w:u w:val="single"/>
          <w:lang w:val="lt-LT"/>
        </w:rPr>
      </w:pPr>
      <w:r w:rsidRPr="00BA15FE">
        <w:rPr>
          <w:rFonts w:ascii="Times New Roman" w:hAnsi="Times New Roman"/>
          <w:u w:val="single"/>
          <w:lang w:val="lt-LT"/>
        </w:rPr>
        <w:t>Labai retas (gali pasireikšti mažiau kaip 1 iš 10000 žmonių)</w:t>
      </w:r>
    </w:p>
    <w:p w14:paraId="66253F52"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 xml:space="preserve">Kraujo kūnelių kiekio pokyčiai, net agranulocitozė (labai ryškus baltųjų kraujo kūnelių kiekio sumažėjimas). </w:t>
      </w:r>
    </w:p>
    <w:p w14:paraId="66253F53"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lastRenderedPageBreak/>
        <w:t>Agresyvumas.</w:t>
      </w:r>
    </w:p>
    <w:p w14:paraId="66253F54"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Nesamų vaizdų regėjimas, jutimas ko nėra, nesamų garsų girdėjimas (haliucinacijos).</w:t>
      </w:r>
    </w:p>
    <w:p w14:paraId="66253F55"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Sunkūs kepenų sutrikimai (kepenų nepakankamumas), dėl kurių prasideda smegenų uždegimas.</w:t>
      </w:r>
    </w:p>
    <w:p w14:paraId="66253F56" w14:textId="6C7BCB8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 xml:space="preserve">Staiga prasidedantis sunkus bėrimas, pūslių susidarymas, odos lupimasis. Kartu gali labai pakilti temperatūra, skaudėti sąnarius (daugiaformė eritema, </w:t>
      </w:r>
      <w:r w:rsidR="00AF4E05">
        <w:rPr>
          <w:rFonts w:ascii="Times New Roman" w:hAnsi="Times New Roman"/>
          <w:color w:val="000000"/>
          <w:spacing w:val="-2"/>
          <w:lang w:val="lt-LT"/>
        </w:rPr>
        <w:t>Stivenso-Džonsono (</w:t>
      </w:r>
      <w:r w:rsidRPr="00BA15FE">
        <w:rPr>
          <w:rFonts w:ascii="Times New Roman" w:hAnsi="Times New Roman"/>
          <w:color w:val="000000"/>
          <w:spacing w:val="-2"/>
          <w:lang w:val="lt-LT"/>
        </w:rPr>
        <w:t>Stevens-Johnson</w:t>
      </w:r>
      <w:r w:rsidR="00AF4E05">
        <w:rPr>
          <w:rFonts w:ascii="Times New Roman" w:hAnsi="Times New Roman"/>
          <w:color w:val="000000"/>
          <w:spacing w:val="-2"/>
          <w:lang w:val="lt-LT"/>
        </w:rPr>
        <w:t>)</w:t>
      </w:r>
      <w:r w:rsidRPr="00BA15FE">
        <w:rPr>
          <w:rFonts w:ascii="Times New Roman" w:hAnsi="Times New Roman"/>
          <w:color w:val="000000"/>
          <w:spacing w:val="-2"/>
          <w:lang w:val="lt-LT"/>
        </w:rPr>
        <w:t xml:space="preserve"> sindromas, toksinė epidermio nekrolizė</w:t>
      </w:r>
      <w:r w:rsidR="00F375AE" w:rsidRPr="00BA15FE">
        <w:rPr>
          <w:rFonts w:ascii="Times New Roman" w:hAnsi="Times New Roman"/>
          <w:color w:val="000000"/>
          <w:spacing w:val="-2"/>
          <w:lang w:val="lt-LT"/>
        </w:rPr>
        <w:t>,</w:t>
      </w:r>
      <w:r w:rsidR="00F375AE" w:rsidRPr="008C7F5A">
        <w:rPr>
          <w:lang w:val="lt-LT"/>
        </w:rPr>
        <w:t xml:space="preserve"> </w:t>
      </w:r>
      <w:r w:rsidR="00F375AE" w:rsidRPr="00BA15FE">
        <w:rPr>
          <w:rFonts w:ascii="Times New Roman" w:hAnsi="Times New Roman"/>
          <w:color w:val="000000"/>
          <w:spacing w:val="-2"/>
          <w:lang w:val="lt-LT"/>
        </w:rPr>
        <w:t>reakcija į vaistą su eozinofilija ir sisteminiais simptomais</w:t>
      </w:r>
      <w:r w:rsidRPr="00BA15FE">
        <w:rPr>
          <w:rFonts w:ascii="Times New Roman" w:hAnsi="Times New Roman"/>
          <w:color w:val="000000"/>
          <w:spacing w:val="-2"/>
          <w:lang w:val="lt-LT"/>
        </w:rPr>
        <w:t xml:space="preserve">). </w:t>
      </w:r>
    </w:p>
    <w:p w14:paraId="66253F57"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Raumenų silpnumas.</w:t>
      </w:r>
    </w:p>
    <w:p w14:paraId="66253F58"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Sunkūs inkstų sutrikimai.</w:t>
      </w:r>
    </w:p>
    <w:p w14:paraId="66253F59"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Krūtų padidėjimas vyrams.</w:t>
      </w:r>
    </w:p>
    <w:p w14:paraId="66253F5A" w14:textId="77777777" w:rsidR="00BC1F9C" w:rsidRPr="00BA15FE" w:rsidRDefault="00BC1F9C" w:rsidP="00BC1F9C">
      <w:pPr>
        <w:tabs>
          <w:tab w:val="left" w:pos="-720"/>
        </w:tabs>
        <w:suppressAutoHyphens/>
        <w:spacing w:after="0" w:line="240" w:lineRule="auto"/>
        <w:ind w:left="397"/>
        <w:rPr>
          <w:rFonts w:ascii="Times New Roman" w:hAnsi="Times New Roman"/>
          <w:b/>
          <w:lang w:val="lt-LT"/>
        </w:rPr>
      </w:pPr>
    </w:p>
    <w:p w14:paraId="66253F5B" w14:textId="77777777" w:rsidR="00BC1F9C" w:rsidRPr="00BA15FE" w:rsidRDefault="00BC1F9C" w:rsidP="00BC1F9C">
      <w:pPr>
        <w:tabs>
          <w:tab w:val="left" w:pos="-720"/>
        </w:tabs>
        <w:suppressAutoHyphens/>
        <w:spacing w:after="0" w:line="240" w:lineRule="auto"/>
        <w:ind w:left="113"/>
        <w:rPr>
          <w:rFonts w:ascii="Times New Roman" w:hAnsi="Times New Roman"/>
          <w:u w:val="single"/>
          <w:lang w:val="lt-LT"/>
        </w:rPr>
      </w:pPr>
      <w:r w:rsidRPr="00BA15FE">
        <w:rPr>
          <w:rFonts w:ascii="Times New Roman" w:hAnsi="Times New Roman"/>
          <w:u w:val="single"/>
          <w:lang w:val="lt-LT"/>
        </w:rPr>
        <w:t>Dažnis nežinomas (jo negalima apskaičiuoti remiantis turimais duomenimis)</w:t>
      </w:r>
    </w:p>
    <w:p w14:paraId="66253F5C"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Jeigu vartojate Nexium ilgiau kaip 3 mėnesius,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ar kalcio kiekis kraujyje. Gydytojas gali nuspręsti reguliariai tirti magnio kiekį Jūsų kraujyje.</w:t>
      </w:r>
    </w:p>
    <w:p w14:paraId="66253F5D"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Žarnų uždegimas (dėl jo pasireiškia viduriavimas).</w:t>
      </w:r>
    </w:p>
    <w:p w14:paraId="66253F5E" w14:textId="77777777" w:rsidR="00BC1F9C" w:rsidRPr="00BA15FE" w:rsidRDefault="00BC1F9C" w:rsidP="00084DCE">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Išbėrimas, galintis pasireikšti kartu su sąnarių skausmu.</w:t>
      </w:r>
    </w:p>
    <w:p w14:paraId="66253F5F" w14:textId="77777777" w:rsidR="00BC1F9C" w:rsidRPr="00BA15FE" w:rsidRDefault="00BC1F9C" w:rsidP="00BC1F9C">
      <w:pPr>
        <w:spacing w:after="0" w:line="240" w:lineRule="auto"/>
        <w:jc w:val="both"/>
        <w:rPr>
          <w:rFonts w:ascii="Times New Roman" w:hAnsi="Times New Roman"/>
          <w:lang w:val="lt-LT"/>
        </w:rPr>
      </w:pPr>
    </w:p>
    <w:p w14:paraId="66253F60"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Labai retais atvejais Nexium gali sutrikdyti baltųjų kraujo kūnelių veiklą ir susilpninti imuninę sistemą. Jeigu pasireiškia infekcija (karščiavimas ir ryškus bendros savijautos pablogėjimas arba karščiavimas ir lokalios infekcijos simptomų, pvz., kaklo, gerklės ar burnos skausmas, šlapinimosi pasunkėjimas), būtina kiek įmanoma greičiau pasikonsultuoti su gydytoju, kad kraujo tyrimu būtų galima nustatyti, ar šių sutrikimų priežastis nėra baltųjų kraujo kūnelių kiekio sumažėjimas (agranulocitozė). Nepamirškite pasakyti gydytojui, kad vartojate šį vaistą. </w:t>
      </w:r>
    </w:p>
    <w:p w14:paraId="66253F61" w14:textId="77777777" w:rsidR="00BC1F9C" w:rsidRPr="00BA15FE" w:rsidRDefault="00BC1F9C" w:rsidP="00BC1F9C">
      <w:pPr>
        <w:spacing w:after="0" w:line="240" w:lineRule="auto"/>
        <w:rPr>
          <w:rFonts w:ascii="Times New Roman" w:hAnsi="Times New Roman"/>
          <w:lang w:val="lt-LT"/>
        </w:rPr>
      </w:pPr>
    </w:p>
    <w:p w14:paraId="66253F62"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Pranešimas apie šalutinį poveikį</w:t>
      </w:r>
    </w:p>
    <w:p w14:paraId="66253F63"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BA15FE">
          <w:rPr>
            <w:rFonts w:ascii="Times New Roman" w:hAnsi="Times New Roman"/>
            <w:color w:val="0000FF"/>
            <w:u w:val="single"/>
            <w:lang w:val="lt-LT"/>
          </w:rPr>
          <w:t>www.vvkt.lt</w:t>
        </w:r>
      </w:hyperlink>
      <w:r w:rsidRPr="00BA15FE">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BA15FE">
          <w:rPr>
            <w:rFonts w:ascii="Times New Roman" w:hAnsi="Times New Roman"/>
            <w:color w:val="0000FF"/>
            <w:u w:val="single"/>
            <w:lang w:val="lt-LT"/>
          </w:rPr>
          <w:t>NepageidaujamaR@vvkt.lt</w:t>
        </w:r>
      </w:hyperlink>
      <w:r w:rsidRPr="00BA15FE">
        <w:rPr>
          <w:rFonts w:ascii="Times New Roman" w:hAnsi="Times New Roman"/>
          <w:lang w:val="lt-LT"/>
        </w:rPr>
        <w:t xml:space="preserve">, taip pat per Valstybinės vaistų kontrolės tarnybos prie Lietuvos Respublikos sveikatos apsaugos ministerijos interneto svetainę (adresu </w:t>
      </w:r>
      <w:hyperlink r:id="rId12" w:history="1">
        <w:r w:rsidRPr="00BA15FE">
          <w:rPr>
            <w:rFonts w:ascii="Times New Roman" w:hAnsi="Times New Roman"/>
            <w:color w:val="0000FF"/>
            <w:u w:val="single"/>
            <w:lang w:val="lt-LT"/>
          </w:rPr>
          <w:t>http://www.vvkt.lt</w:t>
        </w:r>
      </w:hyperlink>
      <w:r w:rsidRPr="00BA15FE">
        <w:rPr>
          <w:rFonts w:ascii="Times New Roman" w:hAnsi="Times New Roman"/>
          <w:lang w:val="lt-LT"/>
        </w:rPr>
        <w:t>). Pranešdami apie šalutinį poveikį galite mums padėti gauti daugiau informacijos apie šio vaisto saugumą.</w:t>
      </w:r>
    </w:p>
    <w:p w14:paraId="66253F64" w14:textId="77777777" w:rsidR="00BC1F9C" w:rsidRPr="00BA15FE" w:rsidRDefault="00BC1F9C" w:rsidP="00BC1F9C">
      <w:pPr>
        <w:spacing w:after="0" w:line="240" w:lineRule="auto"/>
        <w:jc w:val="both"/>
        <w:rPr>
          <w:rFonts w:ascii="Times New Roman" w:hAnsi="Times New Roman"/>
          <w:lang w:val="lt-LT"/>
        </w:rPr>
      </w:pPr>
    </w:p>
    <w:p w14:paraId="66253F65" w14:textId="77777777" w:rsidR="00BC1F9C" w:rsidRPr="00BA15FE" w:rsidRDefault="00BC1F9C" w:rsidP="00BC1F9C">
      <w:pPr>
        <w:tabs>
          <w:tab w:val="left" w:pos="567"/>
        </w:tabs>
        <w:spacing w:after="0" w:line="240" w:lineRule="auto"/>
        <w:ind w:left="567" w:hanging="567"/>
        <w:outlineLvl w:val="1"/>
        <w:rPr>
          <w:rFonts w:ascii="Times New Roman" w:hAnsi="Times New Roman"/>
          <w:b/>
          <w:lang w:val="lt-LT"/>
        </w:rPr>
      </w:pPr>
      <w:bookmarkStart w:id="88" w:name="_Toc129243143"/>
      <w:bookmarkStart w:id="89" w:name="_Toc129243268"/>
      <w:r w:rsidRPr="00BA15FE">
        <w:rPr>
          <w:rFonts w:ascii="Times New Roman" w:hAnsi="Times New Roman"/>
          <w:b/>
          <w:lang w:val="lt-LT"/>
        </w:rPr>
        <w:t>5.</w:t>
      </w:r>
      <w:r w:rsidRPr="00BA15FE">
        <w:rPr>
          <w:rFonts w:ascii="Times New Roman" w:hAnsi="Times New Roman"/>
          <w:b/>
          <w:lang w:val="lt-LT"/>
        </w:rPr>
        <w:tab/>
        <w:t>Kaip laikyti Nexium</w:t>
      </w:r>
      <w:bookmarkEnd w:id="88"/>
      <w:bookmarkEnd w:id="89"/>
    </w:p>
    <w:p w14:paraId="66253F66" w14:textId="77777777" w:rsidR="00BC1F9C" w:rsidRPr="00BA15FE" w:rsidRDefault="00BC1F9C" w:rsidP="00BC1F9C">
      <w:pPr>
        <w:tabs>
          <w:tab w:val="left" w:pos="567"/>
        </w:tabs>
        <w:spacing w:after="0" w:line="240" w:lineRule="auto"/>
        <w:ind w:left="567" w:hanging="567"/>
        <w:outlineLvl w:val="1"/>
        <w:rPr>
          <w:rFonts w:ascii="Times New Roman" w:hAnsi="Times New Roman"/>
          <w:b/>
          <w:lang w:val="lt-LT"/>
        </w:rPr>
      </w:pPr>
    </w:p>
    <w:p w14:paraId="66253F67"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Šiam vaistiniam preparatui specialių laikymo sąlygų nereikia.</w:t>
      </w:r>
    </w:p>
    <w:p w14:paraId="66253F68" w14:textId="77777777" w:rsidR="00BC1F9C" w:rsidRPr="00BA15FE" w:rsidRDefault="00BC1F9C" w:rsidP="00BC1F9C">
      <w:pPr>
        <w:spacing w:after="0" w:line="240" w:lineRule="auto"/>
        <w:jc w:val="both"/>
        <w:rPr>
          <w:rFonts w:ascii="Times New Roman" w:hAnsi="Times New Roman"/>
          <w:lang w:val="lt-LT"/>
        </w:rPr>
      </w:pPr>
    </w:p>
    <w:p w14:paraId="66253F69"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Laikyti vaikams nepastebimoje ir nepasiekiamoje vietoje.</w:t>
      </w:r>
    </w:p>
    <w:p w14:paraId="66253F6A" w14:textId="77777777" w:rsidR="00BC1F9C" w:rsidRPr="00BA15FE" w:rsidRDefault="00BC1F9C" w:rsidP="00BC1F9C">
      <w:pPr>
        <w:spacing w:after="0" w:line="240" w:lineRule="auto"/>
        <w:jc w:val="both"/>
        <w:rPr>
          <w:rFonts w:ascii="Times New Roman" w:hAnsi="Times New Roman"/>
          <w:lang w:val="lt-LT"/>
        </w:rPr>
      </w:pPr>
    </w:p>
    <w:p w14:paraId="66253F6B"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Ant dėžutės ir paketėlio po „EXP“ nurodytam tinkamumo laikui pasibaigus, šio vaisto vartoti negalima. Vaistas tinkamas vartoti iki paskutinės nurodyto mėnesio dienos.</w:t>
      </w:r>
    </w:p>
    <w:p w14:paraId="66253F6C"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Paruoštą suspensiją reikia suvartoti per 30 minučių.</w:t>
      </w:r>
    </w:p>
    <w:p w14:paraId="66253F6D" w14:textId="77777777" w:rsidR="00BC1F9C" w:rsidRPr="00BA15FE" w:rsidRDefault="00BC1F9C" w:rsidP="00BC1F9C">
      <w:pPr>
        <w:spacing w:after="0" w:line="240" w:lineRule="auto"/>
        <w:jc w:val="both"/>
        <w:rPr>
          <w:rFonts w:ascii="Times New Roman" w:hAnsi="Times New Roman"/>
          <w:lang w:val="lt-LT"/>
        </w:rPr>
      </w:pPr>
    </w:p>
    <w:p w14:paraId="66253F6E"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Vaistų negalima išmesti į kanalizaciją arba su buitinėmis atliekomis. Kaip išmesti nereikalingus vaistus, klauskite vaistininko. Šios priemonės padės apsaugoti aplinką.</w:t>
      </w:r>
    </w:p>
    <w:p w14:paraId="66253F6F" w14:textId="77777777" w:rsidR="00BC1F9C" w:rsidRPr="00BA15FE" w:rsidRDefault="00BC1F9C" w:rsidP="00BC1F9C">
      <w:pPr>
        <w:spacing w:after="0" w:line="240" w:lineRule="auto"/>
        <w:jc w:val="both"/>
        <w:rPr>
          <w:rFonts w:ascii="Times New Roman" w:hAnsi="Times New Roman"/>
          <w:lang w:val="lt-LT"/>
        </w:rPr>
      </w:pPr>
    </w:p>
    <w:p w14:paraId="66253F70" w14:textId="77777777" w:rsidR="00BC1F9C" w:rsidRPr="00BA15FE" w:rsidRDefault="00BC1F9C" w:rsidP="00BC1F9C">
      <w:pPr>
        <w:spacing w:after="0" w:line="240" w:lineRule="auto"/>
        <w:jc w:val="both"/>
        <w:rPr>
          <w:rFonts w:ascii="Times New Roman" w:hAnsi="Times New Roman"/>
          <w:lang w:val="lt-LT"/>
        </w:rPr>
      </w:pPr>
    </w:p>
    <w:p w14:paraId="66253F71" w14:textId="77777777" w:rsidR="00BC1F9C" w:rsidRPr="00BA15FE" w:rsidRDefault="00BC1F9C" w:rsidP="00BC1F9C">
      <w:pPr>
        <w:tabs>
          <w:tab w:val="left" w:pos="567"/>
        </w:tabs>
        <w:spacing w:after="0" w:line="240" w:lineRule="auto"/>
        <w:ind w:left="567" w:hanging="567"/>
        <w:outlineLvl w:val="1"/>
        <w:rPr>
          <w:rFonts w:ascii="Times New Roman" w:hAnsi="Times New Roman"/>
          <w:b/>
          <w:lang w:val="lt-LT"/>
        </w:rPr>
      </w:pPr>
      <w:bookmarkStart w:id="90" w:name="_Toc129243144"/>
      <w:bookmarkStart w:id="91" w:name="_Toc129243269"/>
      <w:r w:rsidRPr="00BA15FE">
        <w:rPr>
          <w:rFonts w:ascii="Times New Roman" w:hAnsi="Times New Roman"/>
          <w:b/>
          <w:lang w:val="lt-LT"/>
        </w:rPr>
        <w:t>6.</w:t>
      </w:r>
      <w:r w:rsidRPr="00BA15FE">
        <w:rPr>
          <w:rFonts w:ascii="Times New Roman" w:hAnsi="Times New Roman"/>
          <w:b/>
          <w:lang w:val="lt-LT"/>
        </w:rPr>
        <w:tab/>
        <w:t>Pakuotės turinys ir kita informacija</w:t>
      </w:r>
      <w:bookmarkEnd w:id="90"/>
      <w:bookmarkEnd w:id="91"/>
    </w:p>
    <w:p w14:paraId="66253F72" w14:textId="77777777" w:rsidR="00BC1F9C" w:rsidRPr="00BA15FE" w:rsidRDefault="00BC1F9C" w:rsidP="00BC1F9C">
      <w:pPr>
        <w:spacing w:after="0" w:line="240" w:lineRule="auto"/>
        <w:jc w:val="both"/>
        <w:rPr>
          <w:rFonts w:ascii="Times New Roman" w:hAnsi="Times New Roman"/>
          <w:lang w:val="lt-LT"/>
        </w:rPr>
      </w:pPr>
    </w:p>
    <w:p w14:paraId="66253F73"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Nexium skrandyje neirios granulės geriamajai suspensijai sudėtis</w:t>
      </w:r>
    </w:p>
    <w:p w14:paraId="66253F74" w14:textId="77777777" w:rsidR="00BC1F9C" w:rsidRPr="00BA15FE" w:rsidRDefault="00BC1F9C" w:rsidP="00BC1F9C">
      <w:pPr>
        <w:numPr>
          <w:ilvl w:val="0"/>
          <w:numId w:val="16"/>
        </w:numPr>
        <w:tabs>
          <w:tab w:val="left" w:pos="567"/>
        </w:tabs>
        <w:spacing w:after="0" w:line="240" w:lineRule="auto"/>
        <w:ind w:left="567" w:hanging="567"/>
        <w:rPr>
          <w:rFonts w:ascii="Times New Roman" w:hAnsi="Times New Roman"/>
          <w:lang w:val="lt-LT"/>
        </w:rPr>
      </w:pPr>
      <w:r w:rsidRPr="00BA15FE">
        <w:rPr>
          <w:rFonts w:ascii="Times New Roman" w:hAnsi="Times New Roman"/>
          <w:lang w:val="lt-LT"/>
        </w:rPr>
        <w:lastRenderedPageBreak/>
        <w:t>Veiklioji medžiaga yra ezomeprazolas. Kiekviename paketėlyje yra 10 mg ezomeprazolo (magnio druskos trihidrato pavidalu).</w:t>
      </w:r>
    </w:p>
    <w:p w14:paraId="66253F75" w14:textId="77777777" w:rsidR="00BC1F9C" w:rsidRPr="00BA15FE" w:rsidRDefault="00BC1F9C" w:rsidP="00BC1F9C">
      <w:pPr>
        <w:spacing w:after="0" w:line="240" w:lineRule="auto"/>
        <w:rPr>
          <w:rFonts w:ascii="Times New Roman" w:hAnsi="Times New Roman"/>
          <w:lang w:val="lt-LT"/>
        </w:rPr>
      </w:pPr>
    </w:p>
    <w:p w14:paraId="66253F76" w14:textId="77777777" w:rsidR="00BC1F9C" w:rsidRPr="00BA15FE" w:rsidRDefault="00BC1F9C" w:rsidP="00BC1F9C">
      <w:pPr>
        <w:numPr>
          <w:ilvl w:val="0"/>
          <w:numId w:val="16"/>
        </w:numPr>
        <w:tabs>
          <w:tab w:val="left" w:pos="567"/>
        </w:tabs>
        <w:spacing w:after="0" w:line="240" w:lineRule="auto"/>
        <w:ind w:left="567" w:hanging="567"/>
        <w:rPr>
          <w:rFonts w:ascii="Times New Roman" w:hAnsi="Times New Roman"/>
          <w:lang w:val="lt-LT"/>
        </w:rPr>
      </w:pPr>
      <w:r w:rsidRPr="00BA15FE">
        <w:rPr>
          <w:rFonts w:ascii="Times New Roman" w:hAnsi="Times New Roman"/>
          <w:lang w:val="lt-LT"/>
        </w:rPr>
        <w:t>Pagalbinės medžiagos yra:</w:t>
      </w:r>
    </w:p>
    <w:p w14:paraId="66253F77"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 xml:space="preserve"> </w:t>
      </w:r>
    </w:p>
    <w:p w14:paraId="66253F78" w14:textId="77777777" w:rsidR="00BC1F9C" w:rsidRPr="00BA15FE" w:rsidRDefault="00BC1F9C" w:rsidP="00BC1F9C">
      <w:pPr>
        <w:spacing w:after="0" w:line="240" w:lineRule="auto"/>
        <w:rPr>
          <w:rFonts w:ascii="Times New Roman" w:hAnsi="Times New Roman"/>
          <w:i/>
          <w:lang w:val="lt-LT"/>
        </w:rPr>
      </w:pPr>
      <w:r w:rsidRPr="00BA15FE">
        <w:rPr>
          <w:rFonts w:ascii="Times New Roman" w:hAnsi="Times New Roman"/>
          <w:i/>
          <w:lang w:val="lt-LT"/>
        </w:rPr>
        <w:t>Ezomeprazolo granulėse</w:t>
      </w:r>
    </w:p>
    <w:p w14:paraId="66253F79"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Glicerolio monostearatas 40-55</w:t>
      </w:r>
    </w:p>
    <w:p w14:paraId="66253F7A"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Hidroksipropilceliuliozė</w:t>
      </w:r>
    </w:p>
    <w:p w14:paraId="66253F7B"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Hipromeliozė</w:t>
      </w:r>
    </w:p>
    <w:p w14:paraId="66253F7C"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Magnio stearatas</w:t>
      </w:r>
    </w:p>
    <w:p w14:paraId="66253F7D"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Metakrilo rūgšties ir etilakrilato 1:1 kopolimero 30 % dispersija</w:t>
      </w:r>
    </w:p>
    <w:p w14:paraId="66253F7E"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Polisorbatas 80</w:t>
      </w:r>
    </w:p>
    <w:p w14:paraId="66253F7F"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Cukriniai branduoliai (sacharozė ir kukurūzų krakmolas)</w:t>
      </w:r>
    </w:p>
    <w:p w14:paraId="66253F80"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Talkas</w:t>
      </w:r>
    </w:p>
    <w:p w14:paraId="66253F81"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Trietilo citratas</w:t>
      </w:r>
    </w:p>
    <w:p w14:paraId="66253F82" w14:textId="77777777" w:rsidR="00BC1F9C" w:rsidRPr="00BA15FE" w:rsidRDefault="00BC1F9C" w:rsidP="00BC1F9C">
      <w:pPr>
        <w:spacing w:after="0" w:line="240" w:lineRule="auto"/>
        <w:rPr>
          <w:rFonts w:ascii="Times New Roman" w:hAnsi="Times New Roman"/>
          <w:lang w:val="lt-LT"/>
        </w:rPr>
      </w:pPr>
    </w:p>
    <w:p w14:paraId="66253F83" w14:textId="77777777" w:rsidR="00BC1F9C" w:rsidRPr="00BA15FE" w:rsidRDefault="00BC1F9C" w:rsidP="00BC1F9C">
      <w:pPr>
        <w:spacing w:after="0" w:line="240" w:lineRule="auto"/>
        <w:rPr>
          <w:rFonts w:ascii="Times New Roman" w:hAnsi="Times New Roman"/>
          <w:i/>
          <w:lang w:val="lt-LT"/>
        </w:rPr>
      </w:pPr>
      <w:r w:rsidRPr="00BA15FE">
        <w:rPr>
          <w:rFonts w:ascii="Times New Roman" w:hAnsi="Times New Roman"/>
          <w:i/>
          <w:lang w:val="lt-LT"/>
        </w:rPr>
        <w:t>Pagalbinių medžiagų granulėse</w:t>
      </w:r>
    </w:p>
    <w:p w14:paraId="66253F84"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Bevandenė citrinų rūgštis (pH koregavimui)</w:t>
      </w:r>
    </w:p>
    <w:p w14:paraId="66253F85"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Krospovidonas</w:t>
      </w:r>
    </w:p>
    <w:p w14:paraId="66253F86"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Gliukozė</w:t>
      </w:r>
    </w:p>
    <w:p w14:paraId="66253F87"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Hidroksipropilceliuliozė</w:t>
      </w:r>
    </w:p>
    <w:p w14:paraId="66253F88"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Geltonasis geležies oksidas (E172)</w:t>
      </w:r>
    </w:p>
    <w:p w14:paraId="66253F89"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Ksantano lipai</w:t>
      </w:r>
    </w:p>
    <w:p w14:paraId="66253F8A" w14:textId="77777777" w:rsidR="00BC1F9C" w:rsidRPr="00BA15FE" w:rsidRDefault="00BC1F9C" w:rsidP="00BC1F9C">
      <w:pPr>
        <w:spacing w:after="0" w:line="240" w:lineRule="auto"/>
        <w:rPr>
          <w:rFonts w:ascii="Times New Roman" w:hAnsi="Times New Roman"/>
          <w:lang w:val="lt-LT"/>
        </w:rPr>
      </w:pPr>
    </w:p>
    <w:p w14:paraId="66253F8B"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Nexium skrandyje neirios granulės geriamajai suspensijai išvaizda ir kiekis pakuotėje</w:t>
      </w:r>
    </w:p>
    <w:p w14:paraId="66253F8C" w14:textId="77777777" w:rsidR="00BC1F9C" w:rsidRPr="00BA15FE" w:rsidRDefault="00BC1F9C" w:rsidP="00BC1F9C">
      <w:pPr>
        <w:spacing w:after="0" w:line="240" w:lineRule="auto"/>
        <w:rPr>
          <w:rFonts w:ascii="Times New Roman" w:hAnsi="Times New Roman"/>
          <w:lang w:val="lt-LT"/>
        </w:rPr>
      </w:pPr>
    </w:p>
    <w:p w14:paraId="66253F8D"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Nexium paketėlyje yra blyškiai geltonų smulkių granulių. Gali matytis ir rusvų granulių.</w:t>
      </w:r>
    </w:p>
    <w:p w14:paraId="66253F8E" w14:textId="77777777" w:rsidR="00BC1F9C" w:rsidRPr="00BA15FE" w:rsidRDefault="00BC1F9C" w:rsidP="00BC1F9C">
      <w:pPr>
        <w:spacing w:after="0" w:line="240" w:lineRule="auto"/>
        <w:rPr>
          <w:rFonts w:ascii="Times New Roman" w:hAnsi="Times New Roman"/>
          <w:lang w:val="lt-LT"/>
        </w:rPr>
      </w:pPr>
    </w:p>
    <w:p w14:paraId="66253F8F"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Geriamoji suspensija – tai tirštas geltonas skystis, kuriame yra suspenduotų (tarsi pakibusių skystyje) granulių.</w:t>
      </w:r>
    </w:p>
    <w:p w14:paraId="66253F90" w14:textId="77777777" w:rsidR="00BC1F9C" w:rsidRPr="00BA15FE" w:rsidRDefault="00BC1F9C" w:rsidP="00BC1F9C">
      <w:pPr>
        <w:spacing w:after="0" w:line="240" w:lineRule="auto"/>
        <w:jc w:val="both"/>
        <w:rPr>
          <w:rFonts w:ascii="Times New Roman" w:hAnsi="Times New Roman"/>
          <w:lang w:val="lt-LT"/>
        </w:rPr>
      </w:pPr>
    </w:p>
    <w:p w14:paraId="66253F91"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Dėžutėje yra 28 paketėliai arba 30 paketėlių. Gali būti tiekiamos ne visų dydžių pakuotės.</w:t>
      </w:r>
    </w:p>
    <w:p w14:paraId="66253F92" w14:textId="77777777" w:rsidR="00BC1F9C" w:rsidRPr="00BA15FE" w:rsidRDefault="00BC1F9C" w:rsidP="00BC1F9C">
      <w:pPr>
        <w:spacing w:after="0" w:line="240" w:lineRule="auto"/>
        <w:jc w:val="both"/>
        <w:rPr>
          <w:rFonts w:ascii="Times New Roman" w:hAnsi="Times New Roman"/>
          <w:lang w:val="lt-LT"/>
        </w:rPr>
      </w:pPr>
    </w:p>
    <w:p w14:paraId="66253F93" w14:textId="77777777" w:rsidR="00BC1F9C" w:rsidRPr="00BA15FE" w:rsidRDefault="00BC1F9C" w:rsidP="00BC1F9C">
      <w:pPr>
        <w:spacing w:after="0" w:line="220" w:lineRule="exact"/>
        <w:rPr>
          <w:rFonts w:ascii="Times New Roman" w:hAnsi="Times New Roman"/>
          <w:b/>
          <w:lang w:val="lt-LT"/>
        </w:rPr>
      </w:pPr>
      <w:r w:rsidRPr="00BA15FE">
        <w:rPr>
          <w:rFonts w:ascii="Times New Roman" w:hAnsi="Times New Roman"/>
          <w:b/>
          <w:lang w:val="lt-LT"/>
        </w:rPr>
        <w:t xml:space="preserve">Registruotojas ir </w:t>
      </w:r>
      <w:r w:rsidRPr="00BA15FE">
        <w:rPr>
          <w:rFonts w:ascii="Times New Roman" w:eastAsia="Times New Roman" w:hAnsi="Times New Roman" w:cs="Times New Roman"/>
          <w:b/>
          <w:bCs/>
          <w:lang w:val="lt-LT"/>
        </w:rPr>
        <w:t>gamintoja</w:t>
      </w:r>
      <w:r w:rsidR="004507CD" w:rsidRPr="00BA15FE">
        <w:rPr>
          <w:rFonts w:ascii="Times New Roman" w:eastAsia="Times New Roman" w:hAnsi="Times New Roman" w:cs="Times New Roman"/>
          <w:b/>
          <w:bCs/>
          <w:lang w:val="lt-LT"/>
        </w:rPr>
        <w:t>i</w:t>
      </w:r>
    </w:p>
    <w:p w14:paraId="66253F94" w14:textId="77777777" w:rsidR="00BC1F9C" w:rsidRPr="00BA15FE" w:rsidRDefault="00BC1F9C" w:rsidP="00BC1F9C">
      <w:pPr>
        <w:spacing w:after="0" w:line="240" w:lineRule="auto"/>
        <w:jc w:val="both"/>
        <w:rPr>
          <w:rFonts w:ascii="Times New Roman" w:hAnsi="Times New Roman"/>
          <w:lang w:val="lt-LT"/>
        </w:rPr>
      </w:pPr>
    </w:p>
    <w:p w14:paraId="66253F95"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Registruotojas</w:t>
      </w:r>
    </w:p>
    <w:p w14:paraId="66253F96"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AstraZeneca AB</w:t>
      </w:r>
    </w:p>
    <w:p w14:paraId="66253F97"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SE-15185 Södertälje</w:t>
      </w:r>
    </w:p>
    <w:p w14:paraId="66253F98"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Švedija</w:t>
      </w:r>
    </w:p>
    <w:p w14:paraId="66253F99" w14:textId="77777777" w:rsidR="00BC1F9C" w:rsidRPr="00BA15FE" w:rsidRDefault="00BC1F9C" w:rsidP="00BC1F9C">
      <w:pPr>
        <w:spacing w:after="0" w:line="240" w:lineRule="auto"/>
        <w:jc w:val="both"/>
        <w:rPr>
          <w:rFonts w:ascii="Times New Roman" w:hAnsi="Times New Roman"/>
          <w:lang w:val="lt-LT"/>
        </w:rPr>
      </w:pPr>
    </w:p>
    <w:p w14:paraId="66253F9A" w14:textId="77777777" w:rsidR="00BC1F9C" w:rsidRPr="00BA15FE" w:rsidRDefault="00BC1F9C" w:rsidP="00BC1F9C">
      <w:pPr>
        <w:spacing w:after="0" w:line="240" w:lineRule="auto"/>
        <w:jc w:val="both"/>
        <w:rPr>
          <w:rFonts w:ascii="Times New Roman" w:eastAsia="Times New Roman" w:hAnsi="Times New Roman" w:cs="Times New Roman"/>
          <w:iCs/>
          <w:lang w:val="lt-LT" w:eastAsia="x-none" w:bidi="lo-LA"/>
        </w:rPr>
      </w:pPr>
      <w:r w:rsidRPr="00BA15FE">
        <w:rPr>
          <w:rFonts w:ascii="Times New Roman" w:eastAsia="Times New Roman" w:hAnsi="Times New Roman" w:cs="Times New Roman"/>
          <w:iCs/>
          <w:lang w:val="lt-LT" w:eastAsia="x-none" w:bidi="lo-LA"/>
        </w:rPr>
        <w:t>Gamintoja</w:t>
      </w:r>
      <w:r w:rsidR="004507CD" w:rsidRPr="00BA15FE">
        <w:rPr>
          <w:rFonts w:ascii="Times New Roman" w:eastAsia="Times New Roman" w:hAnsi="Times New Roman" w:cs="Times New Roman"/>
          <w:iCs/>
          <w:lang w:val="lt-LT" w:eastAsia="x-none" w:bidi="lo-LA"/>
        </w:rPr>
        <w:t>i</w:t>
      </w:r>
    </w:p>
    <w:p w14:paraId="66253F9B"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AstraZeneca AB</w:t>
      </w:r>
    </w:p>
    <w:p w14:paraId="66253F9C"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Gärtunavägen</w:t>
      </w:r>
    </w:p>
    <w:p w14:paraId="66253F9D"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SE-15185 Södertälje</w:t>
      </w:r>
    </w:p>
    <w:p w14:paraId="66253F9E"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Švedija</w:t>
      </w:r>
    </w:p>
    <w:p w14:paraId="66253F9F" w14:textId="77777777" w:rsidR="004507CD" w:rsidRPr="00BA15FE" w:rsidRDefault="004507CD" w:rsidP="00725CC3">
      <w:pPr>
        <w:autoSpaceDE w:val="0"/>
        <w:autoSpaceDN w:val="0"/>
        <w:adjustRightInd w:val="0"/>
        <w:spacing w:after="0" w:line="240" w:lineRule="auto"/>
        <w:rPr>
          <w:rFonts w:ascii="Times New Roman" w:hAnsi="Times New Roman"/>
          <w:lang w:val="lt-LT"/>
        </w:rPr>
      </w:pPr>
    </w:p>
    <w:p w14:paraId="66253FA0" w14:textId="77777777" w:rsidR="004507CD" w:rsidRPr="00BA15FE" w:rsidRDefault="004507CD" w:rsidP="004507CD">
      <w:pPr>
        <w:autoSpaceDE w:val="0"/>
        <w:autoSpaceDN w:val="0"/>
        <w:adjustRightInd w:val="0"/>
        <w:spacing w:after="0" w:line="240" w:lineRule="auto"/>
        <w:rPr>
          <w:rFonts w:ascii="Times New Roman" w:eastAsia="Times New Roman" w:hAnsi="Times New Roman" w:cs="Times New Roman"/>
          <w:lang w:val="lt-LT"/>
        </w:rPr>
      </w:pPr>
      <w:r w:rsidRPr="00BA15FE">
        <w:rPr>
          <w:rFonts w:ascii="Times New Roman" w:eastAsia="Times New Roman" w:hAnsi="Times New Roman" w:cs="Times New Roman"/>
          <w:lang w:val="lt-LT"/>
        </w:rPr>
        <w:t>Grünenthal GmbH</w:t>
      </w:r>
    </w:p>
    <w:p w14:paraId="66253FA1" w14:textId="77777777" w:rsidR="004507CD" w:rsidRPr="00BA15FE" w:rsidRDefault="004507CD" w:rsidP="004507CD">
      <w:pPr>
        <w:autoSpaceDE w:val="0"/>
        <w:autoSpaceDN w:val="0"/>
        <w:adjustRightInd w:val="0"/>
        <w:spacing w:after="0" w:line="240" w:lineRule="auto"/>
        <w:rPr>
          <w:rFonts w:ascii="Times New Roman" w:eastAsia="Times New Roman" w:hAnsi="Times New Roman" w:cs="Times New Roman"/>
          <w:lang w:val="lt-LT"/>
        </w:rPr>
      </w:pPr>
      <w:r w:rsidRPr="00BA15FE">
        <w:rPr>
          <w:rFonts w:ascii="Times New Roman" w:eastAsia="Times New Roman" w:hAnsi="Times New Roman" w:cs="Times New Roman"/>
          <w:lang w:val="lt-LT"/>
        </w:rPr>
        <w:t>Zieglerstrasse 6</w:t>
      </w:r>
    </w:p>
    <w:p w14:paraId="66253FA2" w14:textId="77777777" w:rsidR="004507CD" w:rsidRPr="00BA15FE" w:rsidRDefault="004507CD" w:rsidP="004507CD">
      <w:pPr>
        <w:autoSpaceDE w:val="0"/>
        <w:autoSpaceDN w:val="0"/>
        <w:adjustRightInd w:val="0"/>
        <w:spacing w:after="0" w:line="240" w:lineRule="auto"/>
        <w:rPr>
          <w:rFonts w:ascii="Times New Roman" w:eastAsia="Times New Roman" w:hAnsi="Times New Roman" w:cs="Times New Roman"/>
          <w:lang w:val="lt-LT"/>
        </w:rPr>
      </w:pPr>
      <w:r w:rsidRPr="00BA15FE">
        <w:rPr>
          <w:rFonts w:ascii="Times New Roman" w:eastAsia="Times New Roman" w:hAnsi="Times New Roman" w:cs="Times New Roman"/>
          <w:lang w:val="lt-LT"/>
        </w:rPr>
        <w:t>52078 Aachen</w:t>
      </w:r>
    </w:p>
    <w:p w14:paraId="66253FA3" w14:textId="77777777" w:rsidR="004507CD" w:rsidRPr="00BA15FE" w:rsidRDefault="004507CD" w:rsidP="004507CD">
      <w:pPr>
        <w:autoSpaceDE w:val="0"/>
        <w:autoSpaceDN w:val="0"/>
        <w:adjustRightInd w:val="0"/>
        <w:spacing w:after="0" w:line="240" w:lineRule="auto"/>
        <w:rPr>
          <w:rFonts w:ascii="Times New Roman" w:eastAsia="Times New Roman" w:hAnsi="Times New Roman" w:cs="Times New Roman"/>
          <w:lang w:val="lt-LT"/>
        </w:rPr>
      </w:pPr>
      <w:r w:rsidRPr="00BA15FE">
        <w:rPr>
          <w:rFonts w:ascii="Times New Roman" w:eastAsia="Times New Roman" w:hAnsi="Times New Roman" w:cs="Times New Roman"/>
          <w:lang w:val="lt-LT"/>
        </w:rPr>
        <w:t>Vokietija</w:t>
      </w:r>
    </w:p>
    <w:p w14:paraId="66253FA4" w14:textId="77777777" w:rsidR="004507CD" w:rsidRPr="00BA15FE" w:rsidRDefault="004507CD" w:rsidP="00BC1F9C">
      <w:pPr>
        <w:autoSpaceDE w:val="0"/>
        <w:autoSpaceDN w:val="0"/>
        <w:adjustRightInd w:val="0"/>
        <w:spacing w:after="0" w:line="240" w:lineRule="auto"/>
        <w:rPr>
          <w:rFonts w:ascii="Times New Roman" w:eastAsia="Times New Roman" w:hAnsi="Times New Roman" w:cs="Times New Roman"/>
          <w:bCs/>
          <w:lang w:val="lt-LT"/>
        </w:rPr>
      </w:pPr>
    </w:p>
    <w:p w14:paraId="66253FA5" w14:textId="77777777" w:rsidR="00BC1F9C" w:rsidRPr="00BA15FE" w:rsidRDefault="00BC1F9C" w:rsidP="00BC1F9C">
      <w:pPr>
        <w:spacing w:after="0" w:line="240" w:lineRule="auto"/>
        <w:rPr>
          <w:rFonts w:ascii="Times New Roman" w:eastAsia="Times New Roman" w:hAnsi="Times New Roman" w:cs="Times New Roman"/>
          <w:bCs/>
          <w:szCs w:val="20"/>
          <w:lang w:val="lt-LT"/>
        </w:rPr>
      </w:pPr>
    </w:p>
    <w:p w14:paraId="66253FA6" w14:textId="77777777" w:rsidR="00BC1F9C" w:rsidRPr="00BA15FE" w:rsidRDefault="00BC1F9C" w:rsidP="00BC1F9C">
      <w:pPr>
        <w:spacing w:after="0" w:line="240" w:lineRule="auto"/>
        <w:rPr>
          <w:rFonts w:ascii="Times New Roman" w:hAnsi="Times New Roman"/>
          <w:b/>
          <w:lang w:val="lt-LT"/>
        </w:rPr>
      </w:pPr>
      <w:r w:rsidRPr="00BA15FE">
        <w:rPr>
          <w:rFonts w:ascii="Times New Roman" w:hAnsi="Times New Roman"/>
          <w:b/>
          <w:lang w:val="lt-LT"/>
        </w:rPr>
        <w:t>Šis vaistas   EEE valstybėse narėse registruotas  tokiais pavadinimais:</w:t>
      </w:r>
    </w:p>
    <w:p w14:paraId="66253FA7" w14:textId="77777777" w:rsidR="00BC1F9C" w:rsidRPr="00BA15FE" w:rsidRDefault="00BC1F9C" w:rsidP="00BC1F9C">
      <w:pPr>
        <w:spacing w:after="0" w:line="240" w:lineRule="auto"/>
        <w:rPr>
          <w:rFonts w:ascii="Times New Roman" w:hAnsi="Times New Roman"/>
          <w:b/>
          <w:lang w:val="lt-LT"/>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118"/>
      </w:tblGrid>
      <w:tr w:rsidR="00BC1F9C" w:rsidRPr="00BA15FE" w14:paraId="66253FAA" w14:textId="77777777" w:rsidTr="004507CD">
        <w:trPr>
          <w:trHeight w:val="103"/>
        </w:trPr>
        <w:tc>
          <w:tcPr>
            <w:tcW w:w="5637" w:type="dxa"/>
          </w:tcPr>
          <w:p w14:paraId="66253FA8" w14:textId="77777777" w:rsidR="00BC1F9C" w:rsidRPr="00BA15FE" w:rsidRDefault="00BC1F9C" w:rsidP="00BC1F9C">
            <w:pPr>
              <w:numPr>
                <w:ilvl w:val="12"/>
                <w:numId w:val="0"/>
              </w:numPr>
              <w:spacing w:after="0" w:line="240" w:lineRule="auto"/>
              <w:ind w:right="-2"/>
              <w:outlineLvl w:val="0"/>
              <w:rPr>
                <w:rFonts w:ascii="Times New Roman" w:hAnsi="Times New Roman"/>
                <w:b/>
                <w:lang w:val="lt-LT"/>
              </w:rPr>
            </w:pPr>
            <w:r w:rsidRPr="00BA15FE">
              <w:rPr>
                <w:rFonts w:ascii="Times New Roman" w:hAnsi="Times New Roman"/>
                <w:b/>
                <w:lang w:val="lt-LT"/>
              </w:rPr>
              <w:t>Valstybė narė</w:t>
            </w:r>
          </w:p>
        </w:tc>
        <w:tc>
          <w:tcPr>
            <w:tcW w:w="3118" w:type="dxa"/>
          </w:tcPr>
          <w:p w14:paraId="66253FA9" w14:textId="77777777" w:rsidR="00BC1F9C" w:rsidRPr="00BA15FE" w:rsidRDefault="00BC1F9C" w:rsidP="00BC1F9C">
            <w:pPr>
              <w:numPr>
                <w:ilvl w:val="12"/>
                <w:numId w:val="0"/>
              </w:numPr>
              <w:spacing w:after="0" w:line="240" w:lineRule="auto"/>
              <w:ind w:right="-2"/>
              <w:outlineLvl w:val="0"/>
              <w:rPr>
                <w:rFonts w:ascii="Times New Roman" w:hAnsi="Times New Roman"/>
                <w:b/>
                <w:lang w:val="lt-LT"/>
              </w:rPr>
            </w:pPr>
            <w:r w:rsidRPr="00BA15FE">
              <w:rPr>
                <w:rFonts w:ascii="Times New Roman" w:hAnsi="Times New Roman"/>
                <w:b/>
                <w:lang w:val="lt-LT"/>
              </w:rPr>
              <w:t xml:space="preserve"> Vaistinio preparato pavadinimas</w:t>
            </w:r>
          </w:p>
        </w:tc>
      </w:tr>
      <w:tr w:rsidR="00BC1F9C" w:rsidRPr="00BA15FE" w14:paraId="66253FAD" w14:textId="77777777" w:rsidTr="004507CD">
        <w:tc>
          <w:tcPr>
            <w:tcW w:w="5637" w:type="dxa"/>
          </w:tcPr>
          <w:p w14:paraId="66253FAB" w14:textId="77777777" w:rsidR="00BC1F9C" w:rsidRPr="00BA15FE" w:rsidRDefault="00BC1F9C" w:rsidP="00BC1F9C">
            <w:pPr>
              <w:numPr>
                <w:ilvl w:val="12"/>
                <w:numId w:val="0"/>
              </w:numPr>
              <w:spacing w:after="0" w:line="240" w:lineRule="auto"/>
              <w:ind w:right="-2"/>
              <w:outlineLvl w:val="0"/>
              <w:rPr>
                <w:rFonts w:ascii="Times New Roman" w:hAnsi="Times New Roman"/>
                <w:lang w:val="lt-LT"/>
              </w:rPr>
            </w:pPr>
            <w:r w:rsidRPr="00BA15FE">
              <w:rPr>
                <w:rFonts w:ascii="Times New Roman" w:hAnsi="Times New Roman"/>
                <w:lang w:val="lt-LT"/>
              </w:rPr>
              <w:lastRenderedPageBreak/>
              <w:t>Austrija, Kipras,  Danija, Suomija, Vokietija, Graikija, Islandija, Airija, Italija, Lietuva, Nyderlandai, Norvegija, Portugalija, Rumunija,  Slovėnija, Ispanija, Jungtinė Karalystė, Švedija</w:t>
            </w:r>
          </w:p>
        </w:tc>
        <w:tc>
          <w:tcPr>
            <w:tcW w:w="3118" w:type="dxa"/>
          </w:tcPr>
          <w:p w14:paraId="66253FAC" w14:textId="77777777" w:rsidR="00BC1F9C" w:rsidRPr="00BA15FE" w:rsidRDefault="00BC1F9C" w:rsidP="00BC1F9C">
            <w:pPr>
              <w:numPr>
                <w:ilvl w:val="12"/>
                <w:numId w:val="0"/>
              </w:numPr>
              <w:spacing w:after="0" w:line="240" w:lineRule="auto"/>
              <w:ind w:right="-2"/>
              <w:outlineLvl w:val="0"/>
              <w:rPr>
                <w:rFonts w:ascii="Times New Roman" w:hAnsi="Times New Roman"/>
                <w:lang w:val="lt-LT"/>
              </w:rPr>
            </w:pPr>
            <w:r w:rsidRPr="00BA15FE">
              <w:rPr>
                <w:rFonts w:ascii="Times New Roman" w:hAnsi="Times New Roman"/>
                <w:lang w:val="lt-LT"/>
              </w:rPr>
              <w:t>Nexium</w:t>
            </w:r>
          </w:p>
        </w:tc>
      </w:tr>
      <w:tr w:rsidR="00BC1F9C" w:rsidRPr="00BA15FE" w14:paraId="66253FB0" w14:textId="77777777" w:rsidTr="004507CD">
        <w:tc>
          <w:tcPr>
            <w:tcW w:w="5637" w:type="dxa"/>
          </w:tcPr>
          <w:p w14:paraId="66253FAE" w14:textId="77777777" w:rsidR="00BC1F9C" w:rsidRPr="00BA15FE" w:rsidRDefault="00BC1F9C" w:rsidP="00BC1F9C">
            <w:pPr>
              <w:numPr>
                <w:ilvl w:val="12"/>
                <w:numId w:val="0"/>
              </w:numPr>
              <w:spacing w:after="0" w:line="240" w:lineRule="auto"/>
              <w:ind w:right="-2"/>
              <w:outlineLvl w:val="0"/>
              <w:rPr>
                <w:rFonts w:ascii="Times New Roman" w:hAnsi="Times New Roman"/>
                <w:lang w:val="lt-LT"/>
              </w:rPr>
            </w:pPr>
            <w:r w:rsidRPr="00BA15FE">
              <w:rPr>
                <w:rFonts w:ascii="Times New Roman" w:hAnsi="Times New Roman"/>
                <w:lang w:val="lt-LT"/>
              </w:rPr>
              <w:t>Belgija, Liuksemburgas</w:t>
            </w:r>
          </w:p>
        </w:tc>
        <w:tc>
          <w:tcPr>
            <w:tcW w:w="3118" w:type="dxa"/>
          </w:tcPr>
          <w:p w14:paraId="66253FAF" w14:textId="77777777" w:rsidR="00BC1F9C" w:rsidRPr="00BA15FE" w:rsidRDefault="00BC1F9C" w:rsidP="00BC1F9C">
            <w:pPr>
              <w:numPr>
                <w:ilvl w:val="12"/>
                <w:numId w:val="0"/>
              </w:numPr>
              <w:spacing w:after="0" w:line="240" w:lineRule="auto"/>
              <w:ind w:right="-2"/>
              <w:outlineLvl w:val="0"/>
              <w:rPr>
                <w:rFonts w:ascii="Times New Roman" w:hAnsi="Times New Roman"/>
                <w:lang w:val="lt-LT"/>
              </w:rPr>
            </w:pPr>
            <w:r w:rsidRPr="00BA15FE">
              <w:rPr>
                <w:rFonts w:ascii="Times New Roman" w:hAnsi="Times New Roman"/>
                <w:lang w:val="lt-LT"/>
              </w:rPr>
              <w:t>Nexiam</w:t>
            </w:r>
          </w:p>
        </w:tc>
      </w:tr>
      <w:tr w:rsidR="00BC1F9C" w:rsidRPr="00BA15FE" w14:paraId="66253FB3" w14:textId="77777777" w:rsidTr="004507CD">
        <w:tc>
          <w:tcPr>
            <w:tcW w:w="5637" w:type="dxa"/>
          </w:tcPr>
          <w:p w14:paraId="66253FB1" w14:textId="77777777" w:rsidR="00BC1F9C" w:rsidRPr="00BA15FE" w:rsidRDefault="00BC1F9C" w:rsidP="00BC1F9C">
            <w:pPr>
              <w:numPr>
                <w:ilvl w:val="12"/>
                <w:numId w:val="0"/>
              </w:numPr>
              <w:spacing w:after="0" w:line="240" w:lineRule="auto"/>
              <w:ind w:right="-2"/>
              <w:outlineLvl w:val="0"/>
              <w:rPr>
                <w:rFonts w:ascii="Times New Roman" w:hAnsi="Times New Roman"/>
                <w:lang w:val="lt-LT"/>
              </w:rPr>
            </w:pPr>
            <w:r w:rsidRPr="00BA15FE">
              <w:rPr>
                <w:rFonts w:ascii="Times New Roman" w:hAnsi="Times New Roman"/>
                <w:lang w:val="lt-LT"/>
              </w:rPr>
              <w:t>Prancūzija</w:t>
            </w:r>
          </w:p>
        </w:tc>
        <w:tc>
          <w:tcPr>
            <w:tcW w:w="3118" w:type="dxa"/>
          </w:tcPr>
          <w:p w14:paraId="66253FB2" w14:textId="77777777" w:rsidR="00BC1F9C" w:rsidRPr="00BA15FE" w:rsidRDefault="00BC1F9C" w:rsidP="00BC1F9C">
            <w:pPr>
              <w:numPr>
                <w:ilvl w:val="12"/>
                <w:numId w:val="0"/>
              </w:numPr>
              <w:spacing w:after="0" w:line="240" w:lineRule="auto"/>
              <w:ind w:right="-2"/>
              <w:outlineLvl w:val="0"/>
              <w:rPr>
                <w:rFonts w:ascii="Times New Roman" w:hAnsi="Times New Roman"/>
                <w:lang w:val="lt-LT"/>
              </w:rPr>
            </w:pPr>
            <w:r w:rsidRPr="00BA15FE">
              <w:rPr>
                <w:rFonts w:ascii="Times New Roman" w:hAnsi="Times New Roman"/>
                <w:lang w:val="lt-LT"/>
              </w:rPr>
              <w:t>Inexium</w:t>
            </w:r>
          </w:p>
        </w:tc>
      </w:tr>
    </w:tbl>
    <w:p w14:paraId="66253FB4" w14:textId="77777777" w:rsidR="00BC1F9C" w:rsidRPr="00BA15FE" w:rsidRDefault="00BC1F9C" w:rsidP="00BC1F9C">
      <w:pPr>
        <w:spacing w:after="0" w:line="240" w:lineRule="auto"/>
        <w:jc w:val="both"/>
        <w:rPr>
          <w:rFonts w:ascii="Times New Roman" w:hAnsi="Times New Roman"/>
          <w:lang w:val="lt-LT"/>
        </w:rPr>
      </w:pPr>
    </w:p>
    <w:p w14:paraId="66253FB5" w14:textId="77777777" w:rsidR="00BC1F9C" w:rsidRPr="00BA15FE" w:rsidRDefault="00BC1F9C" w:rsidP="00BC1F9C">
      <w:pPr>
        <w:spacing w:after="0" w:line="240" w:lineRule="auto"/>
        <w:jc w:val="both"/>
        <w:rPr>
          <w:rFonts w:ascii="Times New Roman" w:hAnsi="Times New Roman"/>
          <w:lang w:val="lt-LT"/>
        </w:rPr>
      </w:pPr>
    </w:p>
    <w:p w14:paraId="66253FB6"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Jeigu apie šį vaistą norite sužinoti daugiau, kreipkitės į vietinį registruotojo atstovą.</w:t>
      </w:r>
    </w:p>
    <w:p w14:paraId="66253FB7" w14:textId="77777777" w:rsidR="00BC1F9C" w:rsidRPr="00BA15FE" w:rsidRDefault="00BC1F9C" w:rsidP="00BC1F9C">
      <w:pPr>
        <w:spacing w:after="0" w:line="240" w:lineRule="auto"/>
        <w:rPr>
          <w:rFonts w:ascii="Times New Roman" w:hAnsi="Times New Roman"/>
          <w:lang w:val="lt-LT"/>
        </w:rPr>
      </w:pPr>
    </w:p>
    <w:p w14:paraId="66253FB8"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UAB AstraZeneca Lietuva</w:t>
      </w:r>
    </w:p>
    <w:p w14:paraId="66253FB9" w14:textId="77777777" w:rsidR="00BC1F9C" w:rsidRPr="00BA15FE" w:rsidRDefault="004507CD" w:rsidP="00BC1F9C">
      <w:pPr>
        <w:spacing w:after="0" w:line="240" w:lineRule="auto"/>
        <w:rPr>
          <w:rFonts w:ascii="Times New Roman" w:hAnsi="Times New Roman"/>
          <w:lang w:val="lt-LT"/>
        </w:rPr>
      </w:pPr>
      <w:r w:rsidRPr="00BA15FE">
        <w:rPr>
          <w:rFonts w:ascii="Times New Roman" w:eastAsia="Times New Roman" w:hAnsi="Times New Roman" w:cs="Times New Roman"/>
          <w:lang w:val="lt-LT" w:eastAsia="lt-LT" w:bidi="lo-LA"/>
        </w:rPr>
        <w:t>Spaudos</w:t>
      </w:r>
      <w:r w:rsidRPr="00BA15FE">
        <w:rPr>
          <w:rFonts w:ascii="Times New Roman" w:hAnsi="Times New Roman"/>
          <w:lang w:val="lt-LT"/>
        </w:rPr>
        <w:t xml:space="preserve"> g.</w:t>
      </w:r>
      <w:r w:rsidRPr="00BA15FE">
        <w:rPr>
          <w:rFonts w:ascii="Times New Roman" w:eastAsia="Times New Roman" w:hAnsi="Times New Roman" w:cs="Times New Roman"/>
          <w:lang w:val="lt-LT" w:eastAsia="lt-LT" w:bidi="lo-LA"/>
        </w:rPr>
        <w:t xml:space="preserve"> 6</w:t>
      </w:r>
      <w:r w:rsidR="00BC1F9C" w:rsidRPr="00BA15FE">
        <w:rPr>
          <w:rFonts w:ascii="Times New Roman" w:hAnsi="Times New Roman"/>
          <w:lang w:val="lt-LT"/>
        </w:rPr>
        <w:t xml:space="preserve">, </w:t>
      </w:r>
    </w:p>
    <w:p w14:paraId="66253FBA"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LT-</w:t>
      </w:r>
      <w:r w:rsidR="00F913D3" w:rsidRPr="00BA15FE">
        <w:rPr>
          <w:rFonts w:ascii="Times New Roman" w:eastAsia="Times New Roman" w:hAnsi="Times New Roman" w:cs="Times New Roman"/>
          <w:lang w:val="lt-LT" w:eastAsia="lt-LT" w:bidi="lo-LA"/>
        </w:rPr>
        <w:t>05132</w:t>
      </w:r>
      <w:r w:rsidRPr="00BA15FE">
        <w:rPr>
          <w:rFonts w:ascii="Times New Roman" w:hAnsi="Times New Roman"/>
          <w:lang w:val="lt-LT"/>
        </w:rPr>
        <w:t xml:space="preserve"> Vilnius</w:t>
      </w:r>
    </w:p>
    <w:p w14:paraId="66253FBB"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Tel. +370 52660550</w:t>
      </w:r>
    </w:p>
    <w:p w14:paraId="66253FBC" w14:textId="77777777" w:rsidR="00BC1F9C" w:rsidRPr="00BA15FE" w:rsidRDefault="00BC1F9C" w:rsidP="00BC1F9C">
      <w:pPr>
        <w:spacing w:after="0" w:line="240" w:lineRule="auto"/>
        <w:jc w:val="both"/>
        <w:rPr>
          <w:rFonts w:ascii="Times New Roman" w:hAnsi="Times New Roman"/>
          <w:lang w:val="lt-LT"/>
        </w:rPr>
      </w:pPr>
    </w:p>
    <w:p w14:paraId="66253FBD" w14:textId="044CB32D" w:rsidR="00BC1F9C" w:rsidRPr="00BA15FE" w:rsidRDefault="00BC1F9C" w:rsidP="00BC1F9C">
      <w:pPr>
        <w:numPr>
          <w:ilvl w:val="12"/>
          <w:numId w:val="0"/>
        </w:numPr>
        <w:spacing w:after="0" w:line="240" w:lineRule="auto"/>
        <w:ind w:right="-2"/>
        <w:outlineLvl w:val="0"/>
        <w:rPr>
          <w:rFonts w:ascii="Times New Roman" w:hAnsi="Times New Roman"/>
          <w:b/>
          <w:lang w:val="lt-LT"/>
        </w:rPr>
      </w:pPr>
      <w:r w:rsidRPr="00BA15FE">
        <w:rPr>
          <w:rFonts w:ascii="Times New Roman" w:hAnsi="Times New Roman"/>
          <w:b/>
          <w:lang w:val="lt-LT"/>
        </w:rPr>
        <w:t>Šis pakuotės lapelis paskutinį kartą peržiūrėtas</w:t>
      </w:r>
      <w:r w:rsidR="008C7F5A">
        <w:rPr>
          <w:rFonts w:ascii="Times New Roman" w:hAnsi="Times New Roman"/>
          <w:b/>
          <w:lang w:val="lt-LT"/>
        </w:rPr>
        <w:t xml:space="preserve"> </w:t>
      </w:r>
      <w:r w:rsidR="008C7F5A">
        <w:rPr>
          <w:rFonts w:ascii="Times New Roman" w:eastAsia="Times New Roman" w:hAnsi="Times New Roman" w:cs="Times New Roman"/>
          <w:b/>
          <w:bCs/>
          <w:lang w:val="lt-LT"/>
        </w:rPr>
        <w:t>2021-12-17.</w:t>
      </w:r>
    </w:p>
    <w:p w14:paraId="66253FBE" w14:textId="77777777" w:rsidR="00BC1F9C" w:rsidRPr="00BA15FE" w:rsidRDefault="00BC1F9C" w:rsidP="00BC1F9C">
      <w:pPr>
        <w:spacing w:after="0" w:line="240" w:lineRule="auto"/>
        <w:rPr>
          <w:rFonts w:ascii="Times New Roman" w:hAnsi="Times New Roman"/>
          <w:lang w:val="lt-LT"/>
        </w:rPr>
      </w:pPr>
    </w:p>
    <w:p w14:paraId="66253FBF"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3" w:history="1">
        <w:r w:rsidRPr="00BA15FE">
          <w:rPr>
            <w:rFonts w:ascii="Times New Roman" w:hAnsi="Times New Roman"/>
            <w:color w:val="0000FF"/>
            <w:u w:val="single"/>
            <w:lang w:val="lt-LT"/>
          </w:rPr>
          <w:t>http://www.vvkt.lt/</w:t>
        </w:r>
      </w:hyperlink>
    </w:p>
    <w:p w14:paraId="66253FC0" w14:textId="77777777" w:rsidR="00BC1F9C" w:rsidRPr="00BA15FE" w:rsidRDefault="00BC1F9C" w:rsidP="00BC1F9C">
      <w:pPr>
        <w:spacing w:after="0" w:line="240" w:lineRule="auto"/>
        <w:rPr>
          <w:rFonts w:ascii="Times New Roman" w:hAnsi="Times New Roman"/>
          <w:highlight w:val="yellow"/>
          <w:lang w:val="lt-LT"/>
        </w:rPr>
      </w:pPr>
    </w:p>
    <w:p w14:paraId="66253FC1" w14:textId="77777777" w:rsidR="00BC1F9C" w:rsidRPr="00BA15FE" w:rsidRDefault="00BC1F9C" w:rsidP="00BC1F9C">
      <w:pPr>
        <w:spacing w:after="0" w:line="240" w:lineRule="auto"/>
        <w:rPr>
          <w:rFonts w:ascii="Times New Roman" w:hAnsi="Times New Roman"/>
          <w:lang w:val="lt-LT"/>
        </w:rPr>
      </w:pPr>
      <w:r w:rsidRPr="00BA15FE">
        <w:rPr>
          <w:rFonts w:ascii="Times New Roman" w:hAnsi="Times New Roman"/>
          <w:lang w:val="lt-LT"/>
        </w:rPr>
        <w:t>&lt;-------------------------------------------------------------------------------------------------------------</w:t>
      </w:r>
    </w:p>
    <w:p w14:paraId="66253FC2"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Toliau pateikta informacija skirta tik sveikatos priežiūros specialistams:</w:t>
      </w:r>
    </w:p>
    <w:p w14:paraId="66253FC3" w14:textId="77777777" w:rsidR="00BC1F9C" w:rsidRPr="00BA15FE" w:rsidRDefault="00BC1F9C" w:rsidP="00BC1F9C">
      <w:pPr>
        <w:spacing w:after="0" w:line="240" w:lineRule="auto"/>
        <w:jc w:val="both"/>
        <w:rPr>
          <w:rFonts w:ascii="Times New Roman" w:hAnsi="Times New Roman"/>
          <w:lang w:val="lt-LT"/>
        </w:rPr>
      </w:pPr>
    </w:p>
    <w:p w14:paraId="66253FC4" w14:textId="77777777" w:rsidR="00BC1F9C" w:rsidRPr="00BA15FE" w:rsidRDefault="00BC1F9C" w:rsidP="00BC1F9C">
      <w:pPr>
        <w:spacing w:after="0" w:line="240" w:lineRule="auto"/>
        <w:jc w:val="both"/>
        <w:rPr>
          <w:rFonts w:ascii="Times New Roman" w:hAnsi="Times New Roman"/>
          <w:lang w:val="lt-LT"/>
        </w:rPr>
      </w:pPr>
      <w:r w:rsidRPr="00BA15FE">
        <w:rPr>
          <w:rFonts w:ascii="Times New Roman" w:hAnsi="Times New Roman"/>
          <w:lang w:val="lt-LT"/>
        </w:rPr>
        <w:t>Vartojimas pacientams, kuriems įstatytas nosies-skrandžio arba skrandžio vamzdelis</w:t>
      </w:r>
    </w:p>
    <w:p w14:paraId="66253FC5"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1. Jeigu reikia vartoti 10 mg dozę, 10 mg paketėlio turinys supilamas į 15 ml vandens.</w:t>
      </w:r>
    </w:p>
    <w:p w14:paraId="66253FC6"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2. Jeigu reikia vartoti 20 mg dozę, dviejų 10 mg paketėlių turinys supilamas į 30 ml vandens.</w:t>
      </w:r>
    </w:p>
    <w:p w14:paraId="66253FC7"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3. Pamaišoma.</w:t>
      </w:r>
    </w:p>
    <w:p w14:paraId="66253FC8"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4. Paliekama kelioms minutėms sutirštėti.</w:t>
      </w:r>
    </w:p>
    <w:p w14:paraId="66253FC9"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5. Dar kartą pamaišoma.</w:t>
      </w:r>
    </w:p>
    <w:p w14:paraId="66253FCA"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6. Suspensija sutraukiama į švirkštą.</w:t>
      </w:r>
    </w:p>
    <w:p w14:paraId="66253FCB"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7. Suspensija sušvirkščiama pro žarnų vamzdelį, kurio skersmuo yra 6 arba didesnio prancūziško dydžio, į skrandį per 30 min. po suspensijos paruošimo.</w:t>
      </w:r>
    </w:p>
    <w:p w14:paraId="66253FCC"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 xml:space="preserve">8. Į panaudotą tą patį tuščią švirkštą įpilama 15 ml (jeigu vartojama 10 mg dozė) arba 30 ml (jeigu vartojama 20 mg dozė) vandens.  </w:t>
      </w:r>
    </w:p>
    <w:p w14:paraId="66253FCD"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9. Švirkštas supurtomas, o paskui jame esantis vanduo sušvirkščiamas į žarnų vamzdelį, kad jame likęs vaistas patektų į skrandį.</w:t>
      </w:r>
    </w:p>
    <w:p w14:paraId="66253FCE" w14:textId="77777777" w:rsidR="00BC1F9C" w:rsidRPr="00BA15FE" w:rsidRDefault="00BC1F9C" w:rsidP="00BC1F9C">
      <w:pPr>
        <w:autoSpaceDE w:val="0"/>
        <w:autoSpaceDN w:val="0"/>
        <w:adjustRightInd w:val="0"/>
        <w:spacing w:after="0" w:line="240" w:lineRule="auto"/>
        <w:rPr>
          <w:rFonts w:ascii="Times New Roman" w:hAnsi="Times New Roman"/>
          <w:b/>
          <w:lang w:val="lt-LT"/>
        </w:rPr>
      </w:pPr>
    </w:p>
    <w:p w14:paraId="66253FCF" w14:textId="77777777" w:rsidR="00BC1F9C" w:rsidRPr="00BA15FE" w:rsidRDefault="00BC1F9C" w:rsidP="00BC1F9C">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Nesuvartotą suspensiją reikia išpilti.</w:t>
      </w:r>
    </w:p>
    <w:p w14:paraId="66253FD0" w14:textId="77777777" w:rsidR="00BC1F9C" w:rsidRPr="00BA15FE" w:rsidRDefault="00BC1F9C" w:rsidP="00BC1F9C">
      <w:pPr>
        <w:spacing w:after="0" w:line="240" w:lineRule="auto"/>
        <w:rPr>
          <w:rFonts w:ascii="Times New Roman" w:hAnsi="Times New Roman"/>
          <w:lang w:val="lt-LT"/>
        </w:rPr>
      </w:pPr>
    </w:p>
    <w:p w14:paraId="66253FD1" w14:textId="77777777" w:rsidR="00BC1F9C" w:rsidRPr="00BA15FE" w:rsidRDefault="00BC1F9C" w:rsidP="00BC1F9C">
      <w:pPr>
        <w:spacing w:after="0" w:line="240" w:lineRule="auto"/>
        <w:rPr>
          <w:rFonts w:ascii="Times New Roman" w:hAnsi="Times New Roman"/>
          <w:lang w:val="lt-LT"/>
        </w:rPr>
      </w:pPr>
    </w:p>
    <w:p w14:paraId="66253FD2" w14:textId="77777777" w:rsidR="00BC1F9C" w:rsidRPr="00BA15FE" w:rsidRDefault="00BC1F9C" w:rsidP="00BC1F9C">
      <w:pPr>
        <w:spacing w:after="0" w:line="240" w:lineRule="auto"/>
        <w:rPr>
          <w:rFonts w:ascii="Times New Roman" w:hAnsi="Times New Roman"/>
          <w:lang w:val="lt-LT"/>
        </w:rPr>
      </w:pPr>
    </w:p>
    <w:p w14:paraId="66253FD3" w14:textId="77777777" w:rsidR="00562B31" w:rsidRPr="00BA15FE" w:rsidRDefault="00562B31">
      <w:pPr>
        <w:rPr>
          <w:lang w:val="lt-LT"/>
        </w:rPr>
      </w:pPr>
    </w:p>
    <w:sectPr w:rsidR="00562B31" w:rsidRPr="00BA15FE" w:rsidSect="004507CD">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70DD5" w14:textId="77777777" w:rsidR="004E49DA" w:rsidRDefault="004E49DA">
      <w:pPr>
        <w:spacing w:after="0" w:line="240" w:lineRule="auto"/>
      </w:pPr>
      <w:r>
        <w:separator/>
      </w:r>
    </w:p>
  </w:endnote>
  <w:endnote w:type="continuationSeparator" w:id="0">
    <w:p w14:paraId="5E992BC7" w14:textId="77777777" w:rsidR="004E49DA" w:rsidRDefault="004E49DA">
      <w:pPr>
        <w:spacing w:after="0" w:line="240" w:lineRule="auto"/>
      </w:pPr>
      <w:r>
        <w:continuationSeparator/>
      </w:r>
    </w:p>
  </w:endnote>
  <w:endnote w:type="continuationNotice" w:id="1">
    <w:p w14:paraId="3EA92E32" w14:textId="77777777" w:rsidR="004E49DA" w:rsidRDefault="004E4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BA"/>
    <w:family w:val="swiss"/>
    <w:pitch w:val="variable"/>
    <w:sig w:usb0="E4002EFF" w:usb1="C000E47F" w:usb2="00000009" w:usb3="00000000" w:csb0="000001FF" w:csb1="00000000"/>
  </w:font>
  <w:font w:name="Univer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53FDB" w14:textId="77777777" w:rsidR="004507CD" w:rsidRDefault="004507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6253FDC" w14:textId="77777777" w:rsidR="004507CD" w:rsidRDefault="004507C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53FDD" w14:textId="07C6D782" w:rsidR="004507CD" w:rsidRPr="008A6AF0" w:rsidRDefault="004507CD">
    <w:pPr>
      <w:pStyle w:val="Porat"/>
      <w:jc w:val="center"/>
      <w:rPr>
        <w:sz w:val="22"/>
        <w:szCs w:val="22"/>
      </w:rPr>
    </w:pPr>
    <w:r w:rsidRPr="008A6AF0">
      <w:rPr>
        <w:sz w:val="22"/>
        <w:szCs w:val="22"/>
      </w:rPr>
      <w:fldChar w:fldCharType="begin"/>
    </w:r>
    <w:r w:rsidRPr="008A6AF0">
      <w:rPr>
        <w:sz w:val="22"/>
        <w:szCs w:val="22"/>
      </w:rPr>
      <w:instrText xml:space="preserve"> PAGE   \* MERGEFORMAT </w:instrText>
    </w:r>
    <w:r w:rsidRPr="008A6AF0">
      <w:rPr>
        <w:sz w:val="22"/>
        <w:szCs w:val="22"/>
      </w:rPr>
      <w:fldChar w:fldCharType="separate"/>
    </w:r>
    <w:r w:rsidR="000D60EC">
      <w:rPr>
        <w:noProof/>
        <w:sz w:val="22"/>
        <w:szCs w:val="22"/>
      </w:rPr>
      <w:t>16</w:t>
    </w:r>
    <w:r w:rsidRPr="008A6AF0">
      <w:rPr>
        <w:noProof/>
        <w:sz w:val="22"/>
        <w:szCs w:val="22"/>
      </w:rPr>
      <w:fldChar w:fldCharType="end"/>
    </w:r>
  </w:p>
  <w:p w14:paraId="66253FDE" w14:textId="77777777" w:rsidR="004507CD" w:rsidRDefault="004507C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41E91" w14:textId="77777777" w:rsidR="004E49DA" w:rsidRDefault="004E49DA">
      <w:pPr>
        <w:spacing w:after="0" w:line="240" w:lineRule="auto"/>
      </w:pPr>
      <w:r>
        <w:separator/>
      </w:r>
    </w:p>
  </w:footnote>
  <w:footnote w:type="continuationSeparator" w:id="0">
    <w:p w14:paraId="7060F4FE" w14:textId="77777777" w:rsidR="004E49DA" w:rsidRDefault="004E49DA">
      <w:pPr>
        <w:spacing w:after="0" w:line="240" w:lineRule="auto"/>
      </w:pPr>
      <w:r>
        <w:continuationSeparator/>
      </w:r>
    </w:p>
  </w:footnote>
  <w:footnote w:type="continuationNotice" w:id="1">
    <w:p w14:paraId="68A693A9" w14:textId="77777777" w:rsidR="004E49DA" w:rsidRDefault="004E49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27CE"/>
    <w:multiLevelType w:val="hybridMultilevel"/>
    <w:tmpl w:val="7F4E4634"/>
    <w:lvl w:ilvl="0" w:tplc="1E88B4D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916480"/>
    <w:multiLevelType w:val="hybridMultilevel"/>
    <w:tmpl w:val="BC989D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E7972"/>
    <w:multiLevelType w:val="hybridMultilevel"/>
    <w:tmpl w:val="F03266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7D0A4B"/>
    <w:multiLevelType w:val="hybridMultilevel"/>
    <w:tmpl w:val="E168CE08"/>
    <w:lvl w:ilvl="0" w:tplc="1E88B4D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1D4D6A"/>
    <w:multiLevelType w:val="hybridMultilevel"/>
    <w:tmpl w:val="5CC697C8"/>
    <w:lvl w:ilvl="0" w:tplc="04270001">
      <w:start w:val="1"/>
      <w:numFmt w:val="bullet"/>
      <w:lvlText w:val=""/>
      <w:lvlJc w:val="left"/>
      <w:pPr>
        <w:ind w:left="885" w:hanging="360"/>
      </w:pPr>
      <w:rPr>
        <w:rFonts w:ascii="Symbol" w:hAnsi="Symbol" w:hint="default"/>
      </w:rPr>
    </w:lvl>
    <w:lvl w:ilvl="1" w:tplc="04270003" w:tentative="1">
      <w:start w:val="1"/>
      <w:numFmt w:val="bullet"/>
      <w:lvlText w:val="o"/>
      <w:lvlJc w:val="left"/>
      <w:pPr>
        <w:ind w:left="1605" w:hanging="360"/>
      </w:pPr>
      <w:rPr>
        <w:rFonts w:ascii="Courier New" w:hAnsi="Courier New" w:cs="Courier New" w:hint="default"/>
      </w:rPr>
    </w:lvl>
    <w:lvl w:ilvl="2" w:tplc="04270005" w:tentative="1">
      <w:start w:val="1"/>
      <w:numFmt w:val="bullet"/>
      <w:lvlText w:val=""/>
      <w:lvlJc w:val="left"/>
      <w:pPr>
        <w:ind w:left="2325" w:hanging="360"/>
      </w:pPr>
      <w:rPr>
        <w:rFonts w:ascii="Wingdings" w:hAnsi="Wingdings" w:hint="default"/>
      </w:rPr>
    </w:lvl>
    <w:lvl w:ilvl="3" w:tplc="04270001" w:tentative="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cs="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cs="Courier New" w:hint="default"/>
      </w:rPr>
    </w:lvl>
    <w:lvl w:ilvl="8" w:tplc="04270005" w:tentative="1">
      <w:start w:val="1"/>
      <w:numFmt w:val="bullet"/>
      <w:lvlText w:val=""/>
      <w:lvlJc w:val="left"/>
      <w:pPr>
        <w:ind w:left="6645" w:hanging="360"/>
      </w:pPr>
      <w:rPr>
        <w:rFonts w:ascii="Wingdings" w:hAnsi="Wingdings" w:hint="default"/>
      </w:rPr>
    </w:lvl>
  </w:abstractNum>
  <w:abstractNum w:abstractNumId="5" w15:restartNumberingAfterBreak="0">
    <w:nsid w:val="0DD67F78"/>
    <w:multiLevelType w:val="hybridMultilevel"/>
    <w:tmpl w:val="D9287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D954B8"/>
    <w:multiLevelType w:val="hybridMultilevel"/>
    <w:tmpl w:val="DA90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4170A"/>
    <w:multiLevelType w:val="hybridMultilevel"/>
    <w:tmpl w:val="347280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31B36D4"/>
    <w:multiLevelType w:val="hybridMultilevel"/>
    <w:tmpl w:val="39A4C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1D63F5"/>
    <w:multiLevelType w:val="hybridMultilevel"/>
    <w:tmpl w:val="DE08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C5B22"/>
    <w:multiLevelType w:val="hybridMultilevel"/>
    <w:tmpl w:val="E26245B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54424"/>
    <w:multiLevelType w:val="hybridMultilevel"/>
    <w:tmpl w:val="E5EC1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47B6E"/>
    <w:multiLevelType w:val="hybridMultilevel"/>
    <w:tmpl w:val="EF2AE43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30A16"/>
    <w:multiLevelType w:val="hybridMultilevel"/>
    <w:tmpl w:val="D038A574"/>
    <w:lvl w:ilvl="0" w:tplc="C582A310">
      <w:start w:val="1"/>
      <w:numFmt w:val="bullet"/>
      <w:lvlText w:val=""/>
      <w:lvlJc w:val="left"/>
      <w:pPr>
        <w:tabs>
          <w:tab w:val="num" w:pos="397"/>
        </w:tabs>
        <w:ind w:left="397" w:hanging="284"/>
      </w:pPr>
      <w:rPr>
        <w:rFonts w:ascii="Symbol" w:hAnsi="Symbol" w:hint="default"/>
      </w:rPr>
    </w:lvl>
    <w:lvl w:ilvl="1" w:tplc="E3ACF798">
      <w:start w:val="10"/>
      <w:numFmt w:val="bullet"/>
      <w:lvlText w:val="-"/>
      <w:lvlJc w:val="left"/>
      <w:pPr>
        <w:tabs>
          <w:tab w:val="num" w:pos="1440"/>
        </w:tabs>
        <w:ind w:left="1440" w:hanging="360"/>
      </w:pPr>
      <w:rPr>
        <w:rFonts w:ascii="Arial" w:eastAsia="Times New Roman" w:hAnsi="Arial"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70266E"/>
    <w:multiLevelType w:val="hybridMultilevel"/>
    <w:tmpl w:val="1D720C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AC7720"/>
    <w:multiLevelType w:val="hybridMultilevel"/>
    <w:tmpl w:val="FAB0EA18"/>
    <w:lvl w:ilvl="0" w:tplc="1E88B4D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7952D63E"/>
    <w:lvl w:ilvl="0" w:tplc="C89C8BF6">
      <w:start w:val="1"/>
      <w:numFmt w:val="bullet"/>
      <w:lvlRestart w:val="0"/>
      <w:lvlText w:val="-"/>
      <w:lvlJc w:val="left"/>
      <w:pPr>
        <w:tabs>
          <w:tab w:val="num" w:pos="720"/>
        </w:tabs>
        <w:ind w:left="720" w:hanging="363"/>
      </w:pPr>
      <w:rPr>
        <w:rFonts w:ascii="Times New Roman" w:hAnsi="Times New Roman" w:cs="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1001CD"/>
    <w:multiLevelType w:val="hybridMultilevel"/>
    <w:tmpl w:val="456A5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773FD0"/>
    <w:multiLevelType w:val="hybridMultilevel"/>
    <w:tmpl w:val="A3B834D0"/>
    <w:lvl w:ilvl="0" w:tplc="3634B13E">
      <w:start w:val="1"/>
      <w:numFmt w:val="bullet"/>
      <w:lvlRestart w:val="0"/>
      <w:lvlText w:val=""/>
      <w:lvlJc w:val="left"/>
      <w:pPr>
        <w:tabs>
          <w:tab w:val="num" w:pos="720"/>
        </w:tabs>
        <w:ind w:left="720" w:hanging="363"/>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B94ED9"/>
    <w:multiLevelType w:val="hybridMultilevel"/>
    <w:tmpl w:val="64AEE684"/>
    <w:lvl w:ilvl="0" w:tplc="1E88B4D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5834D1"/>
    <w:multiLevelType w:val="hybridMultilevel"/>
    <w:tmpl w:val="E842D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DA0287"/>
    <w:multiLevelType w:val="hybridMultilevel"/>
    <w:tmpl w:val="3078ED26"/>
    <w:lvl w:ilvl="0" w:tplc="546AFB4A">
      <w:start w:val="2"/>
      <w:numFmt w:val="bullet"/>
      <w:lvlText w:val=""/>
      <w:lvlJc w:val="left"/>
      <w:pPr>
        <w:tabs>
          <w:tab w:val="num" w:pos="2007"/>
        </w:tabs>
        <w:ind w:left="180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C1929F3"/>
    <w:multiLevelType w:val="hybridMultilevel"/>
    <w:tmpl w:val="FAAA02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25033F"/>
    <w:multiLevelType w:val="hybridMultilevel"/>
    <w:tmpl w:val="842852A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F954E61"/>
    <w:multiLevelType w:val="hybridMultilevel"/>
    <w:tmpl w:val="4A2CF1C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1035E0"/>
    <w:multiLevelType w:val="hybridMultilevel"/>
    <w:tmpl w:val="FD623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C7BEC"/>
    <w:multiLevelType w:val="hybridMultilevel"/>
    <w:tmpl w:val="C246AFB8"/>
    <w:lvl w:ilvl="0" w:tplc="ABC2DFFE">
      <w:start w:val="1"/>
      <w:numFmt w:val="bullet"/>
      <w:lvlText w:val=""/>
      <w:lvlJc w:val="left"/>
      <w:pPr>
        <w:tabs>
          <w:tab w:val="num" w:pos="567"/>
        </w:tabs>
        <w:ind w:left="567" w:hanging="567"/>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6A5E6CEF"/>
    <w:multiLevelType w:val="hybridMultilevel"/>
    <w:tmpl w:val="C246AFB8"/>
    <w:lvl w:ilvl="0" w:tplc="C582A310">
      <w:start w:val="1"/>
      <w:numFmt w:val="bullet"/>
      <w:lvlText w:val=""/>
      <w:lvlJc w:val="left"/>
      <w:pPr>
        <w:tabs>
          <w:tab w:val="num" w:pos="397"/>
        </w:tabs>
        <w:ind w:left="397"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B211DF"/>
    <w:multiLevelType w:val="hybridMultilevel"/>
    <w:tmpl w:val="B28E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54017B"/>
    <w:multiLevelType w:val="singleLevel"/>
    <w:tmpl w:val="88103C24"/>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72061118"/>
    <w:multiLevelType w:val="hybridMultilevel"/>
    <w:tmpl w:val="E11A31F0"/>
    <w:lvl w:ilvl="0" w:tplc="B3AE8C32">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5D6BFD"/>
    <w:multiLevelType w:val="hybridMultilevel"/>
    <w:tmpl w:val="C9A4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310FC1"/>
    <w:multiLevelType w:val="hybridMultilevel"/>
    <w:tmpl w:val="12047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24"/>
  </w:num>
  <w:num w:numId="4">
    <w:abstractNumId w:val="21"/>
  </w:num>
  <w:num w:numId="5">
    <w:abstractNumId w:val="4"/>
  </w:num>
  <w:num w:numId="6">
    <w:abstractNumId w:val="2"/>
  </w:num>
  <w:num w:numId="7">
    <w:abstractNumId w:val="3"/>
  </w:num>
  <w:num w:numId="8">
    <w:abstractNumId w:val="19"/>
  </w:num>
  <w:num w:numId="9">
    <w:abstractNumId w:val="12"/>
  </w:num>
  <w:num w:numId="10">
    <w:abstractNumId w:val="25"/>
  </w:num>
  <w:num w:numId="11">
    <w:abstractNumId w:val="9"/>
  </w:num>
  <w:num w:numId="12">
    <w:abstractNumId w:val="31"/>
  </w:num>
  <w:num w:numId="13">
    <w:abstractNumId w:val="28"/>
  </w:num>
  <w:num w:numId="14">
    <w:abstractNumId w:val="6"/>
  </w:num>
  <w:num w:numId="15">
    <w:abstractNumId w:val="7"/>
  </w:num>
  <w:num w:numId="16">
    <w:abstractNumId w:val="11"/>
  </w:num>
  <w:num w:numId="17">
    <w:abstractNumId w:val="32"/>
  </w:num>
  <w:num w:numId="18">
    <w:abstractNumId w:val="16"/>
  </w:num>
  <w:num w:numId="19">
    <w:abstractNumId w:val="22"/>
  </w:num>
  <w:num w:numId="20">
    <w:abstractNumId w:val="13"/>
  </w:num>
  <w:num w:numId="21">
    <w:abstractNumId w:val="8"/>
  </w:num>
  <w:num w:numId="22">
    <w:abstractNumId w:val="1"/>
  </w:num>
  <w:num w:numId="23">
    <w:abstractNumId w:val="20"/>
  </w:num>
  <w:num w:numId="24">
    <w:abstractNumId w:val="17"/>
  </w:num>
  <w:num w:numId="25">
    <w:abstractNumId w:val="5"/>
  </w:num>
  <w:num w:numId="26">
    <w:abstractNumId w:val="15"/>
  </w:num>
  <w:num w:numId="27">
    <w:abstractNumId w:val="0"/>
  </w:num>
  <w:num w:numId="28">
    <w:abstractNumId w:val="30"/>
  </w:num>
  <w:num w:numId="29">
    <w:abstractNumId w:val="14"/>
  </w:num>
  <w:num w:numId="30">
    <w:abstractNumId w:val="23"/>
  </w:num>
  <w:num w:numId="31">
    <w:abstractNumId w:val="29"/>
  </w:num>
  <w:num w:numId="32">
    <w:abstractNumId w:val="1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C"/>
    <w:rsid w:val="00002EAB"/>
    <w:rsid w:val="00061513"/>
    <w:rsid w:val="00072783"/>
    <w:rsid w:val="00084DCE"/>
    <w:rsid w:val="000926D9"/>
    <w:rsid w:val="000B7F78"/>
    <w:rsid w:val="000D60EC"/>
    <w:rsid w:val="001100B3"/>
    <w:rsid w:val="00115C91"/>
    <w:rsid w:val="00140DDE"/>
    <w:rsid w:val="00145D84"/>
    <w:rsid w:val="001B4B72"/>
    <w:rsid w:val="00217D67"/>
    <w:rsid w:val="00234071"/>
    <w:rsid w:val="002341AD"/>
    <w:rsid w:val="00234286"/>
    <w:rsid w:val="00276E23"/>
    <w:rsid w:val="00287B2C"/>
    <w:rsid w:val="002E2E7F"/>
    <w:rsid w:val="002F4210"/>
    <w:rsid w:val="0030137E"/>
    <w:rsid w:val="00345F68"/>
    <w:rsid w:val="003806D6"/>
    <w:rsid w:val="003A1F23"/>
    <w:rsid w:val="003C4154"/>
    <w:rsid w:val="003E1866"/>
    <w:rsid w:val="003F1531"/>
    <w:rsid w:val="0043357E"/>
    <w:rsid w:val="004507CD"/>
    <w:rsid w:val="0045641B"/>
    <w:rsid w:val="00462D33"/>
    <w:rsid w:val="004E49DA"/>
    <w:rsid w:val="00503EAE"/>
    <w:rsid w:val="005208CE"/>
    <w:rsid w:val="00547569"/>
    <w:rsid w:val="00556732"/>
    <w:rsid w:val="00562B31"/>
    <w:rsid w:val="00571A3E"/>
    <w:rsid w:val="0059451C"/>
    <w:rsid w:val="005F58D9"/>
    <w:rsid w:val="0061357C"/>
    <w:rsid w:val="006803FE"/>
    <w:rsid w:val="006D471B"/>
    <w:rsid w:val="007204C3"/>
    <w:rsid w:val="00725CC3"/>
    <w:rsid w:val="007339CF"/>
    <w:rsid w:val="00782576"/>
    <w:rsid w:val="007B04E3"/>
    <w:rsid w:val="007D100B"/>
    <w:rsid w:val="00855BB7"/>
    <w:rsid w:val="00863814"/>
    <w:rsid w:val="008731D1"/>
    <w:rsid w:val="008A5A2B"/>
    <w:rsid w:val="008A6638"/>
    <w:rsid w:val="008C744B"/>
    <w:rsid w:val="008C7F5A"/>
    <w:rsid w:val="00956042"/>
    <w:rsid w:val="0098397E"/>
    <w:rsid w:val="009C169C"/>
    <w:rsid w:val="009C3CFA"/>
    <w:rsid w:val="009D6ADB"/>
    <w:rsid w:val="009E5030"/>
    <w:rsid w:val="00A1378E"/>
    <w:rsid w:val="00A31909"/>
    <w:rsid w:val="00A41A12"/>
    <w:rsid w:val="00A42C5F"/>
    <w:rsid w:val="00A542DF"/>
    <w:rsid w:val="00AB3892"/>
    <w:rsid w:val="00AB618E"/>
    <w:rsid w:val="00AD06B5"/>
    <w:rsid w:val="00AE3731"/>
    <w:rsid w:val="00AF4E05"/>
    <w:rsid w:val="00B02EFA"/>
    <w:rsid w:val="00B80773"/>
    <w:rsid w:val="00BA15FE"/>
    <w:rsid w:val="00BC1F9C"/>
    <w:rsid w:val="00BC2BBE"/>
    <w:rsid w:val="00C15FD2"/>
    <w:rsid w:val="00C22E04"/>
    <w:rsid w:val="00C54CEF"/>
    <w:rsid w:val="00C822F2"/>
    <w:rsid w:val="00C96D37"/>
    <w:rsid w:val="00CD706C"/>
    <w:rsid w:val="00D22E0D"/>
    <w:rsid w:val="00D3566B"/>
    <w:rsid w:val="00D35A97"/>
    <w:rsid w:val="00D615AB"/>
    <w:rsid w:val="00D7688F"/>
    <w:rsid w:val="00DA7CF2"/>
    <w:rsid w:val="00DB1826"/>
    <w:rsid w:val="00DB7011"/>
    <w:rsid w:val="00DC3361"/>
    <w:rsid w:val="00DC5260"/>
    <w:rsid w:val="00DE68DD"/>
    <w:rsid w:val="00E11CC5"/>
    <w:rsid w:val="00E57F4C"/>
    <w:rsid w:val="00E924FB"/>
    <w:rsid w:val="00E935A9"/>
    <w:rsid w:val="00EB3905"/>
    <w:rsid w:val="00EB512A"/>
    <w:rsid w:val="00F375AE"/>
    <w:rsid w:val="00F44734"/>
    <w:rsid w:val="00F84F3B"/>
    <w:rsid w:val="00F913D3"/>
    <w:rsid w:val="00F9534B"/>
    <w:rsid w:val="00FB00CD"/>
    <w:rsid w:val="00FE171C"/>
    <w:rsid w:val="00FF2F57"/>
  </w:rsids>
  <m:mathPr>
    <m:mathFont m:val="Cambria Math"/>
    <m:brkBin m:val="before"/>
    <m:brkBinSub m:val="--"/>
    <m:smallFrac m:val="0"/>
    <m:dispDef/>
    <m:lMargin m:val="0"/>
    <m:rMargin m:val="0"/>
    <m:defJc m:val="centerGroup"/>
    <m:wrapIndent m:val="1440"/>
    <m:intLim m:val="subSup"/>
    <m:naryLim m:val="undOvr"/>
  </m:mathPr>
  <w:themeFontLang w:val="lt-LT"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253A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1"/>
    <w:qFormat/>
    <w:rsid w:val="00DB1826"/>
    <w:pPr>
      <w:keepNext/>
      <w:keepLines/>
      <w:spacing w:before="240" w:after="0" w:line="240" w:lineRule="auto"/>
      <w:outlineLvl w:val="0"/>
    </w:pPr>
    <w:rPr>
      <w:rFonts w:asciiTheme="majorHAnsi" w:eastAsiaTheme="majorEastAsia" w:hAnsiTheme="majorHAnsi" w:cstheme="majorBidi"/>
      <w:bCs/>
      <w:color w:val="2F5496" w:themeColor="accent1" w:themeShade="BF"/>
      <w:sz w:val="32"/>
      <w:szCs w:val="32"/>
      <w:lang w:val="lt-LT"/>
    </w:rPr>
  </w:style>
  <w:style w:type="paragraph" w:styleId="Antrat2">
    <w:name w:val="heading 2"/>
    <w:basedOn w:val="prastasis"/>
    <w:next w:val="prastasis"/>
    <w:link w:val="Antrat2Diagrama"/>
    <w:uiPriority w:val="1"/>
    <w:unhideWhenUsed/>
    <w:qFormat/>
    <w:rsid w:val="00DB1826"/>
    <w:pPr>
      <w:keepNext/>
      <w:keepLines/>
      <w:spacing w:before="40" w:after="0" w:line="240" w:lineRule="auto"/>
      <w:outlineLvl w:val="1"/>
    </w:pPr>
    <w:rPr>
      <w:rFonts w:asciiTheme="majorHAnsi" w:eastAsiaTheme="majorEastAsia" w:hAnsiTheme="majorHAnsi" w:cstheme="majorBidi"/>
      <w:bCs/>
      <w:color w:val="2F5496" w:themeColor="accent1" w:themeShade="BF"/>
      <w:sz w:val="26"/>
      <w:szCs w:val="26"/>
      <w:lang w:val="lt-LT"/>
    </w:rPr>
  </w:style>
  <w:style w:type="paragraph" w:styleId="Antrat3">
    <w:name w:val="heading 3"/>
    <w:basedOn w:val="prastasis"/>
    <w:next w:val="prastasis"/>
    <w:link w:val="Antrat3Diagrama"/>
    <w:uiPriority w:val="1"/>
    <w:unhideWhenUsed/>
    <w:qFormat/>
    <w:rsid w:val="00DB1826"/>
    <w:pPr>
      <w:keepNext/>
      <w:keepLines/>
      <w:spacing w:before="40" w:after="0" w:line="240" w:lineRule="auto"/>
      <w:outlineLvl w:val="2"/>
    </w:pPr>
    <w:rPr>
      <w:rFonts w:asciiTheme="majorHAnsi" w:eastAsiaTheme="majorEastAsia" w:hAnsiTheme="majorHAnsi" w:cstheme="majorBidi"/>
      <w:bCs/>
      <w:color w:val="1F3763" w:themeColor="accent1" w:themeShade="7F"/>
      <w:sz w:val="24"/>
      <w:szCs w:val="24"/>
      <w:lang w:val="lt-LT"/>
    </w:rPr>
  </w:style>
  <w:style w:type="paragraph" w:styleId="Antrat4">
    <w:name w:val="heading 4"/>
    <w:basedOn w:val="prastasis"/>
    <w:next w:val="prastasis"/>
    <w:link w:val="Antrat4Diagrama"/>
    <w:qFormat/>
    <w:rsid w:val="00BC1F9C"/>
    <w:pPr>
      <w:spacing w:after="0" w:line="240" w:lineRule="auto"/>
      <w:outlineLvl w:val="3"/>
    </w:pPr>
    <w:rPr>
      <w:rFonts w:ascii="Times New Roman" w:eastAsia="Times New Roman" w:hAnsi="Times New Roman" w:cs="Arial Unicode MS"/>
      <w:b/>
      <w:bCs/>
      <w:iCs/>
      <w:szCs w:val="20"/>
      <w:lang w:val="lt-LT" w:eastAsia="x-none" w:bidi="lo-LA"/>
    </w:rPr>
  </w:style>
  <w:style w:type="paragraph" w:styleId="Antrat5">
    <w:name w:val="heading 5"/>
    <w:basedOn w:val="prastasis"/>
    <w:next w:val="prastasis"/>
    <w:link w:val="Antrat5Diagrama"/>
    <w:qFormat/>
    <w:rsid w:val="00BC1F9C"/>
    <w:pPr>
      <w:spacing w:after="0" w:line="240" w:lineRule="auto"/>
      <w:outlineLvl w:val="4"/>
    </w:pPr>
    <w:rPr>
      <w:rFonts w:ascii="Times New Roman" w:eastAsia="Times New Roman" w:hAnsi="Times New Roman" w:cs="Arial Unicode MS"/>
      <w:b/>
      <w:i/>
      <w:szCs w:val="20"/>
      <w:lang w:val="lt-LT" w:eastAsia="x-none" w:bidi="lo-LA"/>
    </w:rPr>
  </w:style>
  <w:style w:type="paragraph" w:styleId="Antrat6">
    <w:name w:val="heading 6"/>
    <w:basedOn w:val="prastasis"/>
    <w:next w:val="prastasis"/>
    <w:link w:val="Antrat6Diagrama"/>
    <w:qFormat/>
    <w:rsid w:val="00DB1826"/>
    <w:pPr>
      <w:spacing w:after="0" w:line="240" w:lineRule="auto"/>
      <w:outlineLvl w:val="5"/>
    </w:pPr>
    <w:rPr>
      <w:rFonts w:ascii="Times New Roman" w:eastAsia="Times New Roman" w:hAnsi="Times New Roman" w:cs="Arial Unicode MS"/>
      <w:i/>
      <w:iCs/>
      <w:szCs w:val="20"/>
      <w:lang w:val="lt-LT" w:eastAsia="x-none" w:bidi="lo-LA"/>
    </w:rPr>
  </w:style>
  <w:style w:type="paragraph" w:styleId="Antrat7">
    <w:name w:val="heading 7"/>
    <w:basedOn w:val="prastasis"/>
    <w:next w:val="prastasis"/>
    <w:link w:val="Antrat7Diagrama"/>
    <w:qFormat/>
    <w:rsid w:val="00DB1826"/>
    <w:pPr>
      <w:keepNext/>
      <w:autoSpaceDE w:val="0"/>
      <w:autoSpaceDN w:val="0"/>
      <w:adjustRightInd w:val="0"/>
      <w:spacing w:after="0" w:line="240" w:lineRule="auto"/>
      <w:outlineLvl w:val="6"/>
    </w:pPr>
    <w:rPr>
      <w:rFonts w:ascii="Times New Roman" w:eastAsia="Times New Roman" w:hAnsi="Times New Roman" w:cs="Arial Unicode MS"/>
      <w:szCs w:val="20"/>
      <w:u w:val="single"/>
      <w:lang w:val="lt-LT" w:eastAsia="lt-LT" w:bidi="lo-LA"/>
    </w:rPr>
  </w:style>
  <w:style w:type="paragraph" w:styleId="Antrat8">
    <w:name w:val="heading 8"/>
    <w:basedOn w:val="prastasis"/>
    <w:next w:val="prastasis"/>
    <w:link w:val="Antrat8Diagrama"/>
    <w:qFormat/>
    <w:rsid w:val="00BC1F9C"/>
    <w:pPr>
      <w:keepNext/>
      <w:tabs>
        <w:tab w:val="left" w:pos="-720"/>
      </w:tabs>
      <w:suppressAutoHyphens/>
      <w:spacing w:after="0" w:line="240" w:lineRule="auto"/>
      <w:outlineLvl w:val="7"/>
    </w:pPr>
    <w:rPr>
      <w:rFonts w:ascii="Times New Roman" w:eastAsia="Times New Roman" w:hAnsi="Times New Roman" w:cs="Arial Unicode MS"/>
      <w:color w:val="000000"/>
      <w:spacing w:val="-2"/>
      <w:szCs w:val="20"/>
      <w:lang w:val="lt-LT" w:eastAsia="lt-LT"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Heading1">
    <w:name w:val="A-Heading 1"/>
    <w:basedOn w:val="prastasis"/>
    <w:link w:val="A-Heading1Char"/>
    <w:qFormat/>
    <w:rsid w:val="00287B2C"/>
    <w:pPr>
      <w:tabs>
        <w:tab w:val="left" w:pos="567"/>
      </w:tabs>
      <w:spacing w:after="0" w:line="260" w:lineRule="exact"/>
      <w:jc w:val="center"/>
    </w:pPr>
    <w:rPr>
      <w:b/>
    </w:rPr>
  </w:style>
  <w:style w:type="character" w:customStyle="1" w:styleId="A-Heading1Char">
    <w:name w:val="A-Heading 1 Char"/>
    <w:basedOn w:val="Numatytasispastraiposriftas"/>
    <w:link w:val="A-Heading1"/>
    <w:rsid w:val="00287B2C"/>
    <w:rPr>
      <w:b/>
    </w:rPr>
  </w:style>
  <w:style w:type="character" w:customStyle="1" w:styleId="Antrat1Diagrama">
    <w:name w:val="Antraštė 1 Diagrama"/>
    <w:basedOn w:val="Numatytasispastraiposriftas"/>
    <w:link w:val="Antrat1"/>
    <w:uiPriority w:val="1"/>
    <w:rsid w:val="00BC1F9C"/>
    <w:rPr>
      <w:rFonts w:asciiTheme="majorHAnsi" w:eastAsiaTheme="majorEastAsia" w:hAnsiTheme="majorHAnsi" w:cstheme="majorBidi"/>
      <w:bCs/>
      <w:color w:val="2F5496" w:themeColor="accent1" w:themeShade="BF"/>
      <w:sz w:val="32"/>
      <w:szCs w:val="32"/>
      <w:lang w:val="lt-LT"/>
    </w:rPr>
  </w:style>
  <w:style w:type="character" w:customStyle="1" w:styleId="Antrat2Diagrama">
    <w:name w:val="Antraštė 2 Diagrama"/>
    <w:basedOn w:val="Numatytasispastraiposriftas"/>
    <w:link w:val="Antrat2"/>
    <w:uiPriority w:val="1"/>
    <w:rsid w:val="00BC1F9C"/>
    <w:rPr>
      <w:rFonts w:asciiTheme="majorHAnsi" w:eastAsiaTheme="majorEastAsia" w:hAnsiTheme="majorHAnsi" w:cstheme="majorBidi"/>
      <w:bCs/>
      <w:color w:val="2F5496" w:themeColor="accent1" w:themeShade="BF"/>
      <w:sz w:val="26"/>
      <w:szCs w:val="26"/>
      <w:lang w:val="lt-LT"/>
    </w:rPr>
  </w:style>
  <w:style w:type="character" w:customStyle="1" w:styleId="Antrat3Diagrama">
    <w:name w:val="Antraštė 3 Diagrama"/>
    <w:basedOn w:val="Numatytasispastraiposriftas"/>
    <w:link w:val="Antrat3"/>
    <w:uiPriority w:val="1"/>
    <w:rsid w:val="00BC1F9C"/>
    <w:rPr>
      <w:rFonts w:asciiTheme="majorHAnsi" w:eastAsiaTheme="majorEastAsia" w:hAnsiTheme="majorHAnsi" w:cstheme="majorBidi"/>
      <w:bCs/>
      <w:color w:val="1F3763" w:themeColor="accent1" w:themeShade="7F"/>
      <w:sz w:val="24"/>
      <w:szCs w:val="24"/>
      <w:lang w:val="lt-LT"/>
    </w:rPr>
  </w:style>
  <w:style w:type="character" w:customStyle="1" w:styleId="Antrat4Diagrama">
    <w:name w:val="Antraštė 4 Diagrama"/>
    <w:basedOn w:val="Numatytasispastraiposriftas"/>
    <w:link w:val="Antrat4"/>
    <w:rsid w:val="00BC1F9C"/>
    <w:rPr>
      <w:rFonts w:ascii="Times New Roman" w:eastAsia="Times New Roman" w:hAnsi="Times New Roman" w:cs="Arial Unicode MS"/>
      <w:b/>
      <w:bCs/>
      <w:iCs/>
      <w:szCs w:val="20"/>
      <w:lang w:val="lt-LT" w:eastAsia="x-none" w:bidi="lo-LA"/>
    </w:rPr>
  </w:style>
  <w:style w:type="character" w:customStyle="1" w:styleId="Antrat5Diagrama">
    <w:name w:val="Antraštė 5 Diagrama"/>
    <w:basedOn w:val="Numatytasispastraiposriftas"/>
    <w:link w:val="Antrat5"/>
    <w:rsid w:val="00BC1F9C"/>
    <w:rPr>
      <w:rFonts w:ascii="Times New Roman" w:eastAsia="Times New Roman" w:hAnsi="Times New Roman" w:cs="Arial Unicode MS"/>
      <w:b/>
      <w:i/>
      <w:szCs w:val="20"/>
      <w:lang w:val="lt-LT" w:eastAsia="x-none" w:bidi="lo-LA"/>
    </w:rPr>
  </w:style>
  <w:style w:type="character" w:customStyle="1" w:styleId="Antrat8Diagrama">
    <w:name w:val="Antraštė 8 Diagrama"/>
    <w:basedOn w:val="Numatytasispastraiposriftas"/>
    <w:link w:val="Antrat8"/>
    <w:rsid w:val="00BC1F9C"/>
    <w:rPr>
      <w:rFonts w:ascii="Times New Roman" w:eastAsia="Times New Roman" w:hAnsi="Times New Roman" w:cs="Arial Unicode MS"/>
      <w:color w:val="000000"/>
      <w:spacing w:val="-2"/>
      <w:szCs w:val="20"/>
      <w:lang w:val="lt-LT" w:eastAsia="lt-LT" w:bidi="lo-LA"/>
    </w:rPr>
  </w:style>
  <w:style w:type="numbering" w:customStyle="1" w:styleId="NoList1">
    <w:name w:val="No List1"/>
    <w:next w:val="Sraonra"/>
    <w:uiPriority w:val="99"/>
    <w:semiHidden/>
    <w:unhideWhenUsed/>
    <w:rsid w:val="00BC1F9C"/>
  </w:style>
  <w:style w:type="paragraph" w:customStyle="1" w:styleId="BTEMEASMCA">
    <w:name w:val="BT EMEA_SMCA"/>
    <w:basedOn w:val="prastasis"/>
    <w:link w:val="BTEMEASMCAChar"/>
    <w:autoRedefine/>
    <w:rsid w:val="00BC1F9C"/>
    <w:pPr>
      <w:spacing w:after="0" w:line="240" w:lineRule="auto"/>
      <w:jc w:val="both"/>
    </w:pPr>
    <w:rPr>
      <w:rFonts w:ascii="Times New Roman" w:eastAsia="Times New Roman" w:hAnsi="Times New Roman" w:cs="Times New Roman"/>
      <w:iCs/>
      <w:lang w:val="lt-LT" w:eastAsia="x-none" w:bidi="lo-LA"/>
    </w:rPr>
  </w:style>
  <w:style w:type="character" w:customStyle="1" w:styleId="BTEMEASMCAChar">
    <w:name w:val="BT EMEA_SMCA Char"/>
    <w:link w:val="BTEMEASMCA"/>
    <w:rsid w:val="00BC1F9C"/>
    <w:rPr>
      <w:rFonts w:ascii="Times New Roman" w:eastAsia="Times New Roman" w:hAnsi="Times New Roman" w:cs="Times New Roman"/>
      <w:iCs/>
      <w:lang w:val="lt-LT" w:eastAsia="x-none" w:bidi="lo-LA"/>
    </w:rPr>
  </w:style>
  <w:style w:type="paragraph" w:customStyle="1" w:styleId="TTEMEASMCA">
    <w:name w:val="TT EMEA_SMCA"/>
    <w:basedOn w:val="Antrat1"/>
    <w:autoRedefine/>
    <w:rsid w:val="00DB1826"/>
    <w:pPr>
      <w:keepNext w:val="0"/>
      <w:keepLines w:val="0"/>
      <w:tabs>
        <w:tab w:val="left" w:pos="567"/>
      </w:tabs>
      <w:spacing w:before="0"/>
      <w:ind w:left="567" w:hanging="567"/>
      <w:jc w:val="center"/>
    </w:pPr>
    <w:rPr>
      <w:rFonts w:ascii="Times New Roman" w:eastAsia="Calibri" w:hAnsi="Times New Roman" w:cs="Arial Unicode MS"/>
      <w:b/>
      <w:caps/>
      <w:color w:val="auto"/>
      <w:sz w:val="22"/>
      <w:szCs w:val="22"/>
      <w:lang w:eastAsia="x-none" w:bidi="lo-LA"/>
    </w:rPr>
  </w:style>
  <w:style w:type="paragraph" w:customStyle="1" w:styleId="PI-1EMEASMCA">
    <w:name w:val="PI-1 EMEA_SMCA"/>
    <w:basedOn w:val="Antrat2"/>
    <w:autoRedefine/>
    <w:rsid w:val="00DB1826"/>
    <w:pPr>
      <w:keepNext w:val="0"/>
      <w:keepLines w:val="0"/>
      <w:tabs>
        <w:tab w:val="left" w:pos="567"/>
      </w:tabs>
      <w:spacing w:before="0"/>
      <w:ind w:left="567" w:hanging="567"/>
    </w:pPr>
    <w:rPr>
      <w:rFonts w:ascii="Times New Roman" w:eastAsia="Times New Roman" w:hAnsi="Times New Roman" w:cs="Arial Unicode MS"/>
      <w:b/>
      <w:color w:val="auto"/>
      <w:sz w:val="22"/>
      <w:szCs w:val="22"/>
      <w:lang w:eastAsia="x-none" w:bidi="lo-LA"/>
    </w:rPr>
  </w:style>
  <w:style w:type="paragraph" w:customStyle="1" w:styleId="PI-2EMEASMCA">
    <w:name w:val="PI-2 EMEA_SMCA"/>
    <w:basedOn w:val="Antrat3"/>
    <w:autoRedefine/>
    <w:rsid w:val="00DB1826"/>
    <w:pPr>
      <w:keepNext w:val="0"/>
      <w:tabs>
        <w:tab w:val="left" w:pos="567"/>
      </w:tabs>
      <w:spacing w:before="0"/>
      <w:ind w:left="567" w:hanging="567"/>
    </w:pPr>
    <w:rPr>
      <w:rFonts w:ascii="Times New Roman" w:eastAsia="Times New Roman" w:hAnsi="Times New Roman" w:cs="Arial Unicode MS"/>
      <w:b/>
      <w:color w:val="auto"/>
      <w:kern w:val="28"/>
      <w:sz w:val="22"/>
      <w:szCs w:val="22"/>
      <w:lang w:eastAsia="x-none" w:bidi="lo-LA"/>
    </w:rPr>
  </w:style>
  <w:style w:type="paragraph" w:styleId="Pagrindinistekstas">
    <w:name w:val="Body Text"/>
    <w:basedOn w:val="prastasis"/>
    <w:link w:val="PagrindinistekstasDiagrama"/>
    <w:rsid w:val="00BC1F9C"/>
    <w:pPr>
      <w:spacing w:after="120" w:line="240" w:lineRule="auto"/>
    </w:pPr>
    <w:rPr>
      <w:rFonts w:ascii="Times New Roman" w:eastAsia="Times New Roman" w:hAnsi="Times New Roman" w:cs="Arial Unicode MS"/>
      <w:szCs w:val="20"/>
      <w:lang w:val="lt-LT" w:eastAsia="lt-LT" w:bidi="lo-LA"/>
    </w:rPr>
  </w:style>
  <w:style w:type="character" w:customStyle="1" w:styleId="PagrindinistekstasDiagrama">
    <w:name w:val="Pagrindinis tekstas Diagrama"/>
    <w:basedOn w:val="Numatytasispastraiposriftas"/>
    <w:link w:val="Pagrindinistekstas"/>
    <w:rsid w:val="00BC1F9C"/>
    <w:rPr>
      <w:rFonts w:ascii="Times New Roman" w:eastAsia="Times New Roman" w:hAnsi="Times New Roman" w:cs="Arial Unicode MS"/>
      <w:szCs w:val="20"/>
      <w:lang w:val="lt-LT" w:eastAsia="lt-LT" w:bidi="lo-LA"/>
    </w:rPr>
  </w:style>
  <w:style w:type="character" w:styleId="Hipersaitas">
    <w:name w:val="Hyperlink"/>
    <w:uiPriority w:val="99"/>
    <w:rsid w:val="00BC1F9C"/>
    <w:rPr>
      <w:color w:val="0000FF"/>
      <w:u w:val="single"/>
    </w:rPr>
  </w:style>
  <w:style w:type="paragraph" w:customStyle="1" w:styleId="BTAnIIEMEASMCA">
    <w:name w:val="BT(AnII) EMEA_SMCA"/>
    <w:basedOn w:val="Debesliotekstas"/>
    <w:autoRedefine/>
    <w:rsid w:val="00BC1F9C"/>
    <w:pPr>
      <w:tabs>
        <w:tab w:val="left" w:pos="1701"/>
      </w:tabs>
      <w:ind w:left="1701" w:hanging="567"/>
    </w:pPr>
    <w:rPr>
      <w:rFonts w:ascii="Times New Roman" w:hAnsi="Times New Roman" w:cs="Arial Unicode MS"/>
      <w:bCs w:val="0"/>
      <w:sz w:val="22"/>
      <w:szCs w:val="22"/>
      <w:lang w:val="en-GB" w:eastAsia="lt-LT" w:bidi="lo-LA"/>
    </w:rPr>
  </w:style>
  <w:style w:type="paragraph" w:customStyle="1" w:styleId="BTuEMEASMCA">
    <w:name w:val="BT(u) EMEA_SMCA"/>
    <w:basedOn w:val="BTEMEASMCA"/>
    <w:autoRedefine/>
    <w:rsid w:val="00BC1F9C"/>
    <w:rPr>
      <w:u w:val="single"/>
    </w:rPr>
  </w:style>
  <w:style w:type="paragraph" w:customStyle="1" w:styleId="PI-1labEMEASMCA">
    <w:name w:val="PI-1_lab EMEA_SMCA"/>
    <w:basedOn w:val="prastasis"/>
    <w:link w:val="PI-1labEMEASMCAChar"/>
    <w:autoRedefine/>
    <w:rsid w:val="00BC1F9C"/>
    <w:pPr>
      <w:pBdr>
        <w:top w:val="single" w:sz="4" w:space="1" w:color="auto"/>
        <w:left w:val="single" w:sz="4" w:space="4" w:color="auto"/>
        <w:bottom w:val="single" w:sz="4" w:space="1" w:color="auto"/>
        <w:right w:val="single" w:sz="4" w:space="4" w:color="auto"/>
      </w:pBdr>
      <w:tabs>
        <w:tab w:val="left" w:pos="540"/>
      </w:tabs>
      <w:spacing w:after="0" w:line="240" w:lineRule="auto"/>
      <w:jc w:val="both"/>
    </w:pPr>
    <w:rPr>
      <w:rFonts w:ascii="Times New Roman" w:eastAsia="Times New Roman" w:hAnsi="Times New Roman" w:cs="Times New Roman"/>
      <w:b/>
      <w:lang w:val="lt-LT"/>
    </w:rPr>
  </w:style>
  <w:style w:type="paragraph" w:customStyle="1" w:styleId="PI-3EMEASMCA">
    <w:name w:val="PI-3 EMEA_SMCA"/>
    <w:basedOn w:val="prastasis"/>
    <w:autoRedefine/>
    <w:rsid w:val="00BC1F9C"/>
    <w:pPr>
      <w:spacing w:after="0" w:line="220" w:lineRule="exact"/>
    </w:pPr>
    <w:rPr>
      <w:rFonts w:ascii="Times New Roman" w:eastAsia="Times New Roman" w:hAnsi="Times New Roman" w:cs="Times New Roman"/>
      <w:b/>
      <w:bCs/>
      <w:lang w:val="lt-LT"/>
    </w:rPr>
  </w:style>
  <w:style w:type="character" w:styleId="Puslapionumeris">
    <w:name w:val="page number"/>
    <w:semiHidden/>
    <w:rsid w:val="00BC1F9C"/>
  </w:style>
  <w:style w:type="paragraph" w:styleId="Porat">
    <w:name w:val="footer"/>
    <w:basedOn w:val="prastasis"/>
    <w:link w:val="PoratDiagrama"/>
    <w:uiPriority w:val="99"/>
    <w:rsid w:val="00BC1F9C"/>
    <w:pPr>
      <w:tabs>
        <w:tab w:val="center" w:pos="4819"/>
        <w:tab w:val="right" w:pos="9638"/>
      </w:tabs>
      <w:spacing w:after="0" w:line="240" w:lineRule="auto"/>
    </w:pPr>
    <w:rPr>
      <w:rFonts w:ascii="Times New Roman" w:eastAsia="Times New Roman" w:hAnsi="Times New Roman" w:cs="Arial Unicode MS"/>
      <w:sz w:val="24"/>
      <w:szCs w:val="24"/>
      <w:lang w:val="lt-LT" w:eastAsia="lt-LT" w:bidi="lo-LA"/>
    </w:rPr>
  </w:style>
  <w:style w:type="character" w:customStyle="1" w:styleId="PoratDiagrama">
    <w:name w:val="Poraštė Diagrama"/>
    <w:basedOn w:val="Numatytasispastraiposriftas"/>
    <w:link w:val="Porat"/>
    <w:uiPriority w:val="99"/>
    <w:rsid w:val="00BC1F9C"/>
    <w:rPr>
      <w:rFonts w:ascii="Times New Roman" w:eastAsia="Times New Roman" w:hAnsi="Times New Roman" w:cs="Arial Unicode MS"/>
      <w:sz w:val="24"/>
      <w:szCs w:val="24"/>
      <w:lang w:val="lt-LT" w:eastAsia="lt-LT" w:bidi="lo-LA"/>
    </w:rPr>
  </w:style>
  <w:style w:type="paragraph" w:styleId="Pagrindinistekstas3">
    <w:name w:val="Body Text 3"/>
    <w:basedOn w:val="prastasis"/>
    <w:link w:val="Pagrindinistekstas3Diagrama"/>
    <w:semiHidden/>
    <w:rsid w:val="00BC1F9C"/>
    <w:pPr>
      <w:tabs>
        <w:tab w:val="left" w:pos="-720"/>
      </w:tabs>
      <w:suppressAutoHyphens/>
      <w:spacing w:after="0" w:line="240" w:lineRule="auto"/>
    </w:pPr>
    <w:rPr>
      <w:rFonts w:ascii="Times New Roman" w:eastAsia="Times New Roman" w:hAnsi="Times New Roman" w:cs="Arial Unicode MS"/>
      <w:color w:val="000000"/>
      <w:spacing w:val="-2"/>
      <w:szCs w:val="20"/>
      <w:lang w:val="lt-LT" w:eastAsia="lt-LT" w:bidi="lo-LA"/>
    </w:rPr>
  </w:style>
  <w:style w:type="character" w:customStyle="1" w:styleId="Pagrindinistekstas3Diagrama">
    <w:name w:val="Pagrindinis tekstas 3 Diagrama"/>
    <w:basedOn w:val="Numatytasispastraiposriftas"/>
    <w:link w:val="Pagrindinistekstas3"/>
    <w:semiHidden/>
    <w:rsid w:val="00BC1F9C"/>
    <w:rPr>
      <w:rFonts w:ascii="Times New Roman" w:eastAsia="Times New Roman" w:hAnsi="Times New Roman" w:cs="Arial Unicode MS"/>
      <w:color w:val="000000"/>
      <w:spacing w:val="-2"/>
      <w:szCs w:val="20"/>
      <w:lang w:val="lt-LT" w:eastAsia="lt-LT" w:bidi="lo-LA"/>
    </w:rPr>
  </w:style>
  <w:style w:type="paragraph" w:customStyle="1" w:styleId="Default">
    <w:name w:val="Default"/>
    <w:rsid w:val="00BC1F9C"/>
    <w:pPr>
      <w:autoSpaceDE w:val="0"/>
      <w:autoSpaceDN w:val="0"/>
      <w:adjustRightInd w:val="0"/>
      <w:spacing w:after="0" w:line="240" w:lineRule="auto"/>
    </w:pPr>
    <w:rPr>
      <w:rFonts w:ascii="EUAlbertina" w:eastAsia="Times New Roman" w:hAnsi="EUAlbertina" w:cs="EUAlbertina"/>
      <w:color w:val="000000"/>
      <w:sz w:val="24"/>
      <w:szCs w:val="24"/>
      <w:lang w:val="sv-SE" w:eastAsia="sv-SE"/>
    </w:rPr>
  </w:style>
  <w:style w:type="paragraph" w:styleId="Paprastasistekstas">
    <w:name w:val="Plain Text"/>
    <w:basedOn w:val="prastasis"/>
    <w:link w:val="PaprastasistekstasDiagrama"/>
    <w:uiPriority w:val="99"/>
    <w:unhideWhenUsed/>
    <w:rsid w:val="00BC1F9C"/>
    <w:pPr>
      <w:spacing w:after="0" w:line="240" w:lineRule="auto"/>
    </w:pPr>
    <w:rPr>
      <w:rFonts w:ascii="Consolas" w:eastAsia="Calibri" w:hAnsi="Consolas" w:cs="Arial Unicode MS"/>
      <w:sz w:val="21"/>
      <w:szCs w:val="21"/>
      <w:lang w:val="lt-LT" w:eastAsia="x-none" w:bidi="lo-LA"/>
    </w:rPr>
  </w:style>
  <w:style w:type="character" w:customStyle="1" w:styleId="PlainTextChar">
    <w:name w:val="Plain Text Char"/>
    <w:basedOn w:val="Numatytasispastraiposriftas"/>
    <w:uiPriority w:val="99"/>
    <w:semiHidden/>
    <w:rsid w:val="00BC1F9C"/>
    <w:rPr>
      <w:rFonts w:ascii="Consolas" w:hAnsi="Consolas"/>
      <w:sz w:val="21"/>
      <w:szCs w:val="21"/>
    </w:rPr>
  </w:style>
  <w:style w:type="character" w:customStyle="1" w:styleId="PaprastasistekstasDiagrama">
    <w:name w:val="Paprastasis tekstas Diagrama"/>
    <w:link w:val="Paprastasistekstas"/>
    <w:uiPriority w:val="99"/>
    <w:rsid w:val="00BC1F9C"/>
    <w:rPr>
      <w:rFonts w:ascii="Consolas" w:eastAsia="Calibri" w:hAnsi="Consolas" w:cs="Arial Unicode MS"/>
      <w:sz w:val="21"/>
      <w:szCs w:val="21"/>
      <w:lang w:val="lt-LT" w:eastAsia="x-none" w:bidi="lo-LA"/>
    </w:rPr>
  </w:style>
  <w:style w:type="paragraph" w:customStyle="1" w:styleId="A-TableText">
    <w:name w:val="A-Table Text"/>
    <w:rsid w:val="00BC1F9C"/>
    <w:pPr>
      <w:spacing w:before="60" w:after="60" w:line="240" w:lineRule="auto"/>
    </w:pPr>
    <w:rPr>
      <w:rFonts w:ascii="Times New Roman" w:eastAsia="Times New Roman" w:hAnsi="Times New Roman" w:cs="Times New Roman"/>
      <w:b/>
    </w:rPr>
  </w:style>
  <w:style w:type="paragraph" w:styleId="Sraopastraipa">
    <w:name w:val="List Paragraph"/>
    <w:basedOn w:val="prastasis"/>
    <w:uiPriority w:val="34"/>
    <w:rsid w:val="00BC1F9C"/>
    <w:pPr>
      <w:spacing w:after="0" w:line="240" w:lineRule="auto"/>
      <w:ind w:left="720"/>
      <w:contextualSpacing/>
    </w:pPr>
    <w:rPr>
      <w:rFonts w:ascii="Times New Roman" w:eastAsia="Times New Roman" w:hAnsi="Times New Roman" w:cs="Times New Roman"/>
      <w:bCs/>
      <w:szCs w:val="20"/>
      <w:lang w:val="lt-LT"/>
    </w:rPr>
  </w:style>
  <w:style w:type="character" w:customStyle="1" w:styleId="PI-1labEMEASMCAChar">
    <w:name w:val="PI-1_lab EMEA_SMCA Char"/>
    <w:link w:val="PI-1labEMEASMCA"/>
    <w:rsid w:val="00BC1F9C"/>
    <w:rPr>
      <w:rFonts w:ascii="Times New Roman" w:eastAsia="Times New Roman" w:hAnsi="Times New Roman" w:cs="Times New Roman"/>
      <w:b/>
      <w:lang w:val="lt-LT"/>
    </w:rPr>
  </w:style>
  <w:style w:type="paragraph" w:styleId="Debesliotekstas">
    <w:name w:val="Balloon Text"/>
    <w:basedOn w:val="prastasis"/>
    <w:link w:val="DebesliotekstasDiagrama"/>
    <w:uiPriority w:val="99"/>
    <w:semiHidden/>
    <w:unhideWhenUsed/>
    <w:rsid w:val="00DB1826"/>
    <w:pPr>
      <w:spacing w:after="0" w:line="240" w:lineRule="auto"/>
    </w:pPr>
    <w:rPr>
      <w:rFonts w:ascii="Segoe UI" w:eastAsia="Times New Roman" w:hAnsi="Segoe UI" w:cs="Segoe UI"/>
      <w:bCs/>
      <w:sz w:val="18"/>
      <w:szCs w:val="18"/>
      <w:lang w:val="lt-LT"/>
    </w:rPr>
  </w:style>
  <w:style w:type="character" w:customStyle="1" w:styleId="DebesliotekstasDiagrama">
    <w:name w:val="Debesėlio tekstas Diagrama"/>
    <w:basedOn w:val="Numatytasispastraiposriftas"/>
    <w:link w:val="Debesliotekstas"/>
    <w:uiPriority w:val="99"/>
    <w:semiHidden/>
    <w:rsid w:val="00BC1F9C"/>
    <w:rPr>
      <w:rFonts w:ascii="Segoe UI" w:eastAsia="Times New Roman" w:hAnsi="Segoe UI" w:cs="Segoe UI"/>
      <w:bCs/>
      <w:sz w:val="18"/>
      <w:szCs w:val="18"/>
      <w:lang w:val="lt-LT"/>
    </w:rPr>
  </w:style>
  <w:style w:type="character" w:customStyle="1" w:styleId="Antrat6Diagrama">
    <w:name w:val="Antraštė 6 Diagrama"/>
    <w:basedOn w:val="Numatytasispastraiposriftas"/>
    <w:link w:val="Antrat6"/>
    <w:rsid w:val="00DB1826"/>
    <w:rPr>
      <w:rFonts w:ascii="Times New Roman" w:eastAsia="Times New Roman" w:hAnsi="Times New Roman" w:cs="Arial Unicode MS"/>
      <w:i/>
      <w:iCs/>
      <w:szCs w:val="20"/>
      <w:lang w:val="lt-LT" w:eastAsia="x-none" w:bidi="lo-LA"/>
    </w:rPr>
  </w:style>
  <w:style w:type="character" w:customStyle="1" w:styleId="Antrat7Diagrama">
    <w:name w:val="Antraštė 7 Diagrama"/>
    <w:basedOn w:val="Numatytasispastraiposriftas"/>
    <w:link w:val="Antrat7"/>
    <w:rsid w:val="00DB1826"/>
    <w:rPr>
      <w:rFonts w:ascii="Times New Roman" w:eastAsia="Times New Roman" w:hAnsi="Times New Roman" w:cs="Arial Unicode MS"/>
      <w:szCs w:val="20"/>
      <w:u w:val="single"/>
      <w:lang w:val="lt-LT" w:eastAsia="lt-LT" w:bidi="lo-LA"/>
    </w:rPr>
  </w:style>
  <w:style w:type="paragraph" w:customStyle="1" w:styleId="BT-EMEASMCA">
    <w:name w:val="BT- EMEA_SMCA"/>
    <w:basedOn w:val="BTEMEASMCA"/>
    <w:autoRedefine/>
    <w:rsid w:val="00DB1826"/>
    <w:rPr>
      <w:color w:val="000000"/>
    </w:rPr>
  </w:style>
  <w:style w:type="paragraph" w:customStyle="1" w:styleId="BTbeEMEASMCA">
    <w:name w:val="BT(be) EMEA_SMCA"/>
    <w:basedOn w:val="BTEMEASMCA"/>
    <w:autoRedefine/>
    <w:rsid w:val="00DB1826"/>
    <w:pPr>
      <w:jc w:val="center"/>
    </w:pPr>
    <w:rPr>
      <w:b/>
    </w:rPr>
  </w:style>
  <w:style w:type="paragraph" w:customStyle="1" w:styleId="BTeEMEASMCA">
    <w:name w:val="BT(e) EMEA_SMCA"/>
    <w:basedOn w:val="BTEMEASMCA"/>
    <w:autoRedefine/>
    <w:rsid w:val="00DB1826"/>
    <w:pPr>
      <w:jc w:val="center"/>
    </w:pPr>
  </w:style>
  <w:style w:type="paragraph" w:customStyle="1" w:styleId="BTbEMEASMCA">
    <w:name w:val="BT(b) EMEA_SMCA"/>
    <w:basedOn w:val="BTEMEASMCA"/>
    <w:autoRedefine/>
    <w:rsid w:val="00DB1826"/>
    <w:rPr>
      <w:b/>
    </w:rPr>
  </w:style>
  <w:style w:type="paragraph" w:styleId="Pagrindinistekstas2">
    <w:name w:val="Body Text 2"/>
    <w:basedOn w:val="prastasis"/>
    <w:link w:val="Pagrindinistekstas2Diagrama"/>
    <w:semiHidden/>
    <w:rsid w:val="00DB1826"/>
    <w:pPr>
      <w:spacing w:after="120" w:line="480" w:lineRule="auto"/>
    </w:pPr>
    <w:rPr>
      <w:rFonts w:ascii="Times New Roman" w:eastAsia="Times New Roman" w:hAnsi="Times New Roman" w:cs="Arial Unicode MS"/>
      <w:sz w:val="24"/>
      <w:szCs w:val="24"/>
      <w:lang w:val="lt-LT" w:eastAsia="lt-LT" w:bidi="lo-LA"/>
    </w:rPr>
  </w:style>
  <w:style w:type="character" w:customStyle="1" w:styleId="Pagrindinistekstas2Diagrama">
    <w:name w:val="Pagrindinis tekstas 2 Diagrama"/>
    <w:basedOn w:val="Numatytasispastraiposriftas"/>
    <w:link w:val="Pagrindinistekstas2"/>
    <w:semiHidden/>
    <w:rsid w:val="00DB1826"/>
    <w:rPr>
      <w:rFonts w:ascii="Times New Roman" w:eastAsia="Times New Roman" w:hAnsi="Times New Roman" w:cs="Arial Unicode MS"/>
      <w:sz w:val="24"/>
      <w:szCs w:val="24"/>
      <w:lang w:val="lt-LT" w:eastAsia="lt-LT" w:bidi="lo-LA"/>
    </w:rPr>
  </w:style>
  <w:style w:type="paragraph" w:styleId="Komentarotekstas">
    <w:name w:val="annotation text"/>
    <w:basedOn w:val="prastasis"/>
    <w:link w:val="KomentarotekstasDiagrama"/>
    <w:semiHidden/>
    <w:rsid w:val="00DB1826"/>
    <w:pPr>
      <w:spacing w:after="0" w:line="240" w:lineRule="auto"/>
    </w:pPr>
    <w:rPr>
      <w:rFonts w:ascii="Univers" w:eastAsia="Times New Roman" w:hAnsi="Univers" w:cs="Arial Unicode MS"/>
      <w:szCs w:val="20"/>
      <w:lang w:val="x-none" w:eastAsia="lt-LT" w:bidi="lo-LA"/>
    </w:rPr>
  </w:style>
  <w:style w:type="character" w:customStyle="1" w:styleId="KomentarotekstasDiagrama">
    <w:name w:val="Komentaro tekstas Diagrama"/>
    <w:basedOn w:val="Numatytasispastraiposriftas"/>
    <w:link w:val="Komentarotekstas"/>
    <w:semiHidden/>
    <w:rsid w:val="00DB1826"/>
    <w:rPr>
      <w:rFonts w:ascii="Univers" w:eastAsia="Times New Roman" w:hAnsi="Univers" w:cs="Arial Unicode MS"/>
      <w:szCs w:val="20"/>
      <w:lang w:val="x-none" w:eastAsia="lt-LT" w:bidi="lo-LA"/>
    </w:rPr>
  </w:style>
  <w:style w:type="paragraph" w:styleId="Antrats">
    <w:name w:val="header"/>
    <w:basedOn w:val="prastasis"/>
    <w:link w:val="AntratsDiagrama"/>
    <w:rsid w:val="00DB1826"/>
    <w:pPr>
      <w:tabs>
        <w:tab w:val="center" w:pos="4819"/>
        <w:tab w:val="right" w:pos="9638"/>
      </w:tabs>
      <w:spacing w:after="0" w:line="240" w:lineRule="auto"/>
    </w:pPr>
    <w:rPr>
      <w:rFonts w:ascii="Times New Roman" w:eastAsia="Times New Roman" w:hAnsi="Times New Roman" w:cs="Arial Unicode MS"/>
      <w:bCs/>
      <w:szCs w:val="20"/>
      <w:lang w:val="lt-LT" w:eastAsia="lt-LT" w:bidi="lo-LA"/>
    </w:rPr>
  </w:style>
  <w:style w:type="character" w:customStyle="1" w:styleId="AntratsDiagrama">
    <w:name w:val="Antraštės Diagrama"/>
    <w:basedOn w:val="Numatytasispastraiposriftas"/>
    <w:link w:val="Antrats"/>
    <w:rsid w:val="00DB1826"/>
    <w:rPr>
      <w:rFonts w:ascii="Times New Roman" w:eastAsia="Times New Roman" w:hAnsi="Times New Roman" w:cs="Arial Unicode MS"/>
      <w:bCs/>
      <w:szCs w:val="20"/>
      <w:lang w:val="lt-LT" w:eastAsia="lt-LT" w:bidi="lo-LA"/>
    </w:rPr>
  </w:style>
  <w:style w:type="paragraph" w:customStyle="1" w:styleId="USRALblNormal">
    <w:name w:val="USRA Lbl Normal"/>
    <w:rsid w:val="00DB1826"/>
    <w:pPr>
      <w:spacing w:after="0" w:line="280" w:lineRule="atLeast"/>
      <w:jc w:val="both"/>
    </w:pPr>
    <w:rPr>
      <w:rFonts w:ascii="Times New Roman" w:eastAsia="Times New Roman" w:hAnsi="Times New Roman" w:cs="Times New Roman"/>
      <w:b/>
      <w:sz w:val="24"/>
      <w:szCs w:val="24"/>
    </w:rPr>
  </w:style>
  <w:style w:type="character" w:customStyle="1" w:styleId="KomentarotemaDiagrama">
    <w:name w:val="Komentaro tema Diagrama"/>
    <w:link w:val="Komentarotema"/>
    <w:uiPriority w:val="99"/>
    <w:semiHidden/>
    <w:rsid w:val="00DB1826"/>
    <w:rPr>
      <w:rFonts w:ascii="Univers" w:eastAsia="Times New Roman" w:hAnsi="Univers" w:cs="Arial Unicode MS"/>
      <w:b/>
      <w:bCs/>
      <w:sz w:val="20"/>
      <w:szCs w:val="20"/>
      <w:lang w:eastAsia="lt-LT" w:bidi="lo-LA"/>
    </w:rPr>
  </w:style>
  <w:style w:type="paragraph" w:styleId="Komentarotema">
    <w:name w:val="annotation subject"/>
    <w:basedOn w:val="Komentarotekstas"/>
    <w:next w:val="Komentarotekstas"/>
    <w:link w:val="KomentarotemaDiagrama"/>
    <w:uiPriority w:val="99"/>
    <w:semiHidden/>
    <w:unhideWhenUsed/>
    <w:rsid w:val="00DB1826"/>
    <w:rPr>
      <w:b/>
      <w:bCs/>
      <w:sz w:val="20"/>
      <w:lang w:val="en-GB"/>
    </w:rPr>
  </w:style>
  <w:style w:type="character" w:customStyle="1" w:styleId="CommentSubjectChar1">
    <w:name w:val="Comment Subject Char1"/>
    <w:basedOn w:val="KomentarotekstasDiagrama"/>
    <w:uiPriority w:val="99"/>
    <w:semiHidden/>
    <w:rsid w:val="00DB1826"/>
    <w:rPr>
      <w:rFonts w:ascii="Univers" w:eastAsia="Times New Roman" w:hAnsi="Univers" w:cs="Arial Unicode MS"/>
      <w:b/>
      <w:bCs/>
      <w:szCs w:val="20"/>
      <w:lang w:val="x-none" w:eastAsia="lt-LT" w:bidi="lo-LA"/>
    </w:rPr>
  </w:style>
  <w:style w:type="character" w:styleId="Komentaronuoroda">
    <w:name w:val="annotation reference"/>
    <w:uiPriority w:val="99"/>
    <w:semiHidden/>
    <w:unhideWhenUsed/>
    <w:rsid w:val="00DB1826"/>
    <w:rPr>
      <w:sz w:val="16"/>
      <w:szCs w:val="16"/>
    </w:rPr>
  </w:style>
  <w:style w:type="paragraph" w:styleId="Pataisymai">
    <w:name w:val="Revision"/>
    <w:hidden/>
    <w:uiPriority w:val="99"/>
    <w:semiHidden/>
    <w:rsid w:val="00DB18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40640</Words>
  <Characters>23165</Characters>
  <Application>Microsoft Office Word</Application>
  <DocSecurity>4</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2022-01-14T06:54:00Z</dcterms:created>
  <dcterms:modified xsi:type="dcterms:W3CDTF">2022-01-14T06:54:00Z</dcterms:modified>
</cp:coreProperties>
</file>