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19285"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62ECF03"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CC85FA3"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4E09B6DF"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65B96DDD"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5B8A3DC"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6772E9F7"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3E8687AA"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4A0F63EB"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4B78FC12"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7B6B263D"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58A6DAFC"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42BD3E2"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706C52E0"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06B44A0C"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4D896CC6"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2C1ECD89"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34BFBFEF"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3B331262"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31551C49"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292AD877"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6BBF0CB1"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B56DCBC"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6E5EEAA4" w14:textId="77777777" w:rsidR="00970A9B" w:rsidRPr="00D450E1" w:rsidRDefault="00970A9B" w:rsidP="00970A9B">
      <w:pPr>
        <w:spacing w:after="0" w:line="240" w:lineRule="auto"/>
        <w:jc w:val="center"/>
        <w:outlineLvl w:val="0"/>
        <w:rPr>
          <w:rFonts w:ascii="Times New Roman" w:eastAsia="Calibri" w:hAnsi="Times New Roman" w:cs="Times New Roman"/>
          <w:b/>
          <w:bCs/>
          <w:kern w:val="28"/>
          <w:lang w:val="lt-LT" w:eastAsia="lt-LT"/>
        </w:rPr>
      </w:pPr>
      <w:r w:rsidRPr="00D450E1">
        <w:rPr>
          <w:rFonts w:ascii="Times New Roman" w:eastAsia="Calibri" w:hAnsi="Times New Roman" w:cs="Times New Roman"/>
          <w:b/>
          <w:bCs/>
          <w:kern w:val="28"/>
          <w:lang w:val="lt-LT" w:eastAsia="lt-LT"/>
        </w:rPr>
        <w:t>I PRIEDAS</w:t>
      </w:r>
    </w:p>
    <w:p w14:paraId="4A5C8752"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5AC02470" w14:textId="77777777" w:rsidR="00970A9B" w:rsidRPr="00D450E1" w:rsidRDefault="00970A9B" w:rsidP="00970A9B">
      <w:pPr>
        <w:spacing w:after="0" w:line="240" w:lineRule="auto"/>
        <w:jc w:val="center"/>
        <w:outlineLvl w:val="0"/>
        <w:rPr>
          <w:rFonts w:ascii="Times New Roman" w:eastAsia="Calibri" w:hAnsi="Times New Roman" w:cs="Times New Roman"/>
          <w:b/>
          <w:bCs/>
          <w:kern w:val="28"/>
          <w:lang w:val="lt-LT" w:eastAsia="lt-LT"/>
        </w:rPr>
      </w:pPr>
      <w:r w:rsidRPr="00D450E1">
        <w:rPr>
          <w:rFonts w:ascii="Times New Roman" w:eastAsia="Calibri" w:hAnsi="Times New Roman" w:cs="Times New Roman"/>
          <w:b/>
          <w:bCs/>
          <w:kern w:val="28"/>
          <w:lang w:val="lt-LT" w:eastAsia="lt-LT"/>
        </w:rPr>
        <w:t>PREPARATO CHARAKTERISTIKŲ SANTRAUKA</w:t>
      </w:r>
    </w:p>
    <w:p w14:paraId="1842B9C0"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52DCC527" w14:textId="77777777" w:rsidR="00970A9B" w:rsidRPr="00D450E1" w:rsidRDefault="00970A9B" w:rsidP="00970A9B">
      <w:pPr>
        <w:spacing w:after="0" w:line="240" w:lineRule="auto"/>
        <w:ind w:left="567" w:hanging="567"/>
        <w:jc w:val="both"/>
        <w:rPr>
          <w:rFonts w:ascii="Times New Roman" w:eastAsia="Calibri" w:hAnsi="Times New Roman" w:cs="Times New Roman"/>
          <w:b/>
          <w:bCs/>
          <w:lang w:val="lt-LT" w:eastAsia="lt-LT"/>
        </w:rPr>
      </w:pPr>
      <w:r w:rsidRPr="00D450E1">
        <w:rPr>
          <w:rFonts w:ascii="Times New Roman" w:eastAsia="Calibri" w:hAnsi="Times New Roman" w:cs="Times New Roman"/>
          <w:lang w:val="lt-LT" w:eastAsia="lt-LT"/>
        </w:rPr>
        <w:br w:type="page"/>
      </w:r>
      <w:r w:rsidRPr="00D450E1">
        <w:rPr>
          <w:rFonts w:ascii="Times New Roman" w:eastAsia="Calibri" w:hAnsi="Times New Roman" w:cs="Times New Roman"/>
          <w:b/>
          <w:bCs/>
          <w:lang w:val="lt-LT" w:eastAsia="lt-LT"/>
        </w:rPr>
        <w:lastRenderedPageBreak/>
        <w:t>1.</w:t>
      </w:r>
      <w:r w:rsidRPr="00D450E1">
        <w:rPr>
          <w:rFonts w:ascii="Times New Roman" w:eastAsia="Calibri" w:hAnsi="Times New Roman" w:cs="Times New Roman"/>
          <w:b/>
          <w:bCs/>
          <w:lang w:val="lt-LT" w:eastAsia="lt-LT"/>
        </w:rPr>
        <w:tab/>
        <w:t>VAISTINIO PREPARATO PAVADINIMAS</w:t>
      </w:r>
    </w:p>
    <w:p w14:paraId="7A84512A" w14:textId="77777777" w:rsidR="00970A9B" w:rsidRPr="00D450E1" w:rsidRDefault="00970A9B" w:rsidP="00970A9B">
      <w:pPr>
        <w:spacing w:after="0" w:line="240" w:lineRule="auto"/>
        <w:jc w:val="both"/>
        <w:rPr>
          <w:rFonts w:ascii="Times New Roman" w:eastAsia="Calibri" w:hAnsi="Times New Roman" w:cs="Times New Roman"/>
          <w:lang w:val="lt-LT" w:eastAsia="lt-LT"/>
        </w:rPr>
      </w:pPr>
    </w:p>
    <w:p w14:paraId="412ABCF5" w14:textId="77777777" w:rsidR="00970A9B" w:rsidRPr="00D450E1" w:rsidRDefault="00970A9B" w:rsidP="00970A9B">
      <w:pPr>
        <w:shd w:val="clear" w:color="auto" w:fill="E6E6E6"/>
        <w:spacing w:after="0" w:line="240" w:lineRule="auto"/>
        <w:jc w:val="both"/>
        <w:rPr>
          <w:rFonts w:ascii="Times New Roman" w:eastAsia="Calibri" w:hAnsi="Times New Roman" w:cs="Times New Roman"/>
          <w:lang w:val="lt-LT" w:eastAsia="lt-LT"/>
        </w:rPr>
      </w:pPr>
      <w:bookmarkStart w:id="0" w:name="OLE_LINK3"/>
      <w:bookmarkStart w:id="1" w:name="OLE_LINK4"/>
      <w:r w:rsidRPr="00D450E1">
        <w:rPr>
          <w:rFonts w:ascii="Times New Roman" w:eastAsia="Calibri" w:hAnsi="Times New Roman" w:cs="Times New Roman"/>
          <w:lang w:val="lt-LT" w:eastAsia="lt-LT"/>
        </w:rPr>
        <w:t>Valsartan Actavis 40 mg plėvele dengtos tabletės</w:t>
      </w:r>
    </w:p>
    <w:p w14:paraId="1F9FD0DB" w14:textId="77777777" w:rsidR="00970A9B" w:rsidRPr="00D450E1" w:rsidRDefault="00970A9B" w:rsidP="00970A9B">
      <w:pPr>
        <w:shd w:val="clear" w:color="auto" w:fill="C0C0C0"/>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80 mg plėvele dengtos tabletės</w:t>
      </w:r>
    </w:p>
    <w:p w14:paraId="511C30D5" w14:textId="77777777" w:rsidR="00970A9B" w:rsidRPr="00D450E1" w:rsidRDefault="00970A9B" w:rsidP="00970A9B">
      <w:pPr>
        <w:shd w:val="clear" w:color="auto" w:fill="C0C0C0"/>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160 mg plėvele dengtos tabletės</w:t>
      </w:r>
    </w:p>
    <w:bookmarkEnd w:id="0"/>
    <w:bookmarkEnd w:id="1"/>
    <w:p w14:paraId="418A3BF6" w14:textId="77777777" w:rsidR="00970A9B" w:rsidRPr="00D450E1" w:rsidRDefault="00970A9B" w:rsidP="00970A9B">
      <w:pPr>
        <w:spacing w:after="0" w:line="240" w:lineRule="auto"/>
        <w:jc w:val="both"/>
        <w:rPr>
          <w:rFonts w:ascii="Times New Roman" w:eastAsia="Calibri" w:hAnsi="Times New Roman" w:cs="Times New Roman"/>
          <w:lang w:val="lt-LT" w:eastAsia="lt-LT"/>
        </w:rPr>
      </w:pPr>
    </w:p>
    <w:p w14:paraId="6F2B2B60" w14:textId="77777777" w:rsidR="00970A9B" w:rsidRPr="00D450E1" w:rsidRDefault="00970A9B" w:rsidP="00970A9B">
      <w:pPr>
        <w:spacing w:after="0" w:line="240" w:lineRule="auto"/>
        <w:jc w:val="both"/>
        <w:rPr>
          <w:rFonts w:ascii="Times New Roman" w:eastAsia="Calibri" w:hAnsi="Times New Roman" w:cs="Times New Roman"/>
          <w:lang w:val="lt-LT" w:eastAsia="lt-LT"/>
        </w:rPr>
      </w:pPr>
    </w:p>
    <w:p w14:paraId="662BE800" w14:textId="77777777" w:rsidR="00970A9B" w:rsidRPr="00D450E1" w:rsidRDefault="00970A9B" w:rsidP="00970A9B">
      <w:pPr>
        <w:spacing w:after="0" w:line="240" w:lineRule="auto"/>
        <w:ind w:left="567" w:hanging="567"/>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2.</w:t>
      </w:r>
      <w:r w:rsidRPr="00D450E1">
        <w:rPr>
          <w:rFonts w:ascii="Times New Roman" w:eastAsia="Calibri" w:hAnsi="Times New Roman" w:cs="Times New Roman"/>
          <w:b/>
          <w:bCs/>
          <w:lang w:val="lt-LT" w:eastAsia="lt-LT"/>
        </w:rPr>
        <w:tab/>
        <w:t>KOKYBINĖ IR KIEKYBINĖ SUDĖTIS</w:t>
      </w:r>
    </w:p>
    <w:p w14:paraId="3D703805"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521E080" w14:textId="77777777" w:rsidR="00970A9B" w:rsidRPr="00D450E1" w:rsidRDefault="00970A9B" w:rsidP="00970A9B">
      <w:pPr>
        <w:shd w:val="clear" w:color="auto" w:fill="E6E6E6"/>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Vienoje plėvele dengtoje tabletėje yra 40 mg valsartano.</w:t>
      </w:r>
    </w:p>
    <w:p w14:paraId="4FAE4951" w14:textId="77777777" w:rsidR="00970A9B" w:rsidRPr="00D450E1" w:rsidRDefault="00970A9B" w:rsidP="00970A9B">
      <w:pPr>
        <w:shd w:val="clear" w:color="auto" w:fill="C0C0C0"/>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Vienoje plėvele dengtoje tabletėje yra 80 mg valsartano.</w:t>
      </w:r>
    </w:p>
    <w:p w14:paraId="6C3F98D1" w14:textId="77777777" w:rsidR="00970A9B" w:rsidRPr="00D450E1" w:rsidRDefault="00970A9B" w:rsidP="00970A9B">
      <w:pPr>
        <w:shd w:val="clear" w:color="auto" w:fill="C0C0C0"/>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Vienoje plėvele dengtoje tabletėje yra 160 mg valsartano.</w:t>
      </w:r>
    </w:p>
    <w:p w14:paraId="5ED67572"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6464896D" w14:textId="77777777" w:rsidR="00970A9B" w:rsidRPr="00D450E1" w:rsidRDefault="00970A9B" w:rsidP="00970A9B">
      <w:pPr>
        <w:shd w:val="clear" w:color="auto" w:fill="E6E6E6"/>
        <w:spacing w:after="0" w:line="240" w:lineRule="auto"/>
        <w:ind w:left="2265" w:hanging="2265"/>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Pagalbinės medžiagos, </w:t>
      </w:r>
      <w:r w:rsidRPr="00FC3FE7">
        <w:rPr>
          <w:rFonts w:ascii="Times New Roman" w:eastAsia="Calibri" w:hAnsi="Times New Roman" w:cs="Times New Roman"/>
          <w:u w:val="single"/>
          <w:lang w:val="lt-LT"/>
        </w:rPr>
        <w:t>kurių</w:t>
      </w:r>
      <w:r w:rsidRPr="00D450E1">
        <w:rPr>
          <w:rFonts w:ascii="Times New Roman" w:eastAsia="Calibri" w:hAnsi="Times New Roman" w:cs="Times New Roman"/>
          <w:u w:val="single"/>
          <w:lang w:val="lt-LT"/>
        </w:rPr>
        <w:t xml:space="preserve"> poveikis žinomas</w:t>
      </w:r>
    </w:p>
    <w:p w14:paraId="7FF913D4" w14:textId="77777777" w:rsidR="00970A9B" w:rsidRPr="00D450E1" w:rsidRDefault="00970A9B" w:rsidP="00970A9B">
      <w:pPr>
        <w:shd w:val="clear" w:color="auto" w:fill="E6E6E6"/>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Kiekvienoje Valsartan Actavis 40 mg plėvele dengtoje tabletėje yra 21,11 mg laktozės monohidrato ir 0,126 mg lecitino (jo yra sojų aliejuje).</w:t>
      </w:r>
    </w:p>
    <w:p w14:paraId="117AA82D" w14:textId="77777777" w:rsidR="00970A9B" w:rsidRPr="00D450E1" w:rsidRDefault="00970A9B" w:rsidP="00970A9B">
      <w:pPr>
        <w:shd w:val="clear" w:color="auto" w:fill="C0C0C0"/>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Kiekvienoje Valsartan Actavis 80 mg plėvele dengtoje tabletėje yra 42,22 mg laktozės monohidrato ir 0,252 mg lecitino (jo yra sojų aliejuje).</w:t>
      </w:r>
    </w:p>
    <w:p w14:paraId="29927913" w14:textId="77777777" w:rsidR="00970A9B" w:rsidRPr="00D450E1" w:rsidRDefault="00970A9B" w:rsidP="00970A9B">
      <w:pPr>
        <w:shd w:val="clear" w:color="auto" w:fill="C0C0C0"/>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Kiekvienoje Valsartan Actavis 160 mg plėvele dengtoje tabletėje yra 84,44 mg laktozės monohidrato ir 0,504 mg lecitino (jo yra sojų aliejuje).</w:t>
      </w:r>
    </w:p>
    <w:p w14:paraId="733BA69D"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5273D7A2" w14:textId="7B36086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Visos pagalbinės medžiagos išvardytos 6.1</w:t>
      </w:r>
      <w:r w:rsidR="00670633">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skyriuje.</w:t>
      </w:r>
    </w:p>
    <w:p w14:paraId="412452C5"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29881F24"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661F7E2B" w14:textId="77777777" w:rsidR="00970A9B" w:rsidRPr="00D450E1" w:rsidRDefault="00970A9B" w:rsidP="00970A9B">
      <w:pPr>
        <w:spacing w:after="0" w:line="240" w:lineRule="auto"/>
        <w:ind w:left="567" w:hanging="567"/>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3.</w:t>
      </w:r>
      <w:r w:rsidRPr="00D450E1">
        <w:rPr>
          <w:rFonts w:ascii="Times New Roman" w:eastAsia="Calibri" w:hAnsi="Times New Roman" w:cs="Times New Roman"/>
          <w:b/>
          <w:bCs/>
          <w:lang w:val="lt-LT" w:eastAsia="lt-LT"/>
        </w:rPr>
        <w:tab/>
        <w:t>FARMACINĖ FORMA</w:t>
      </w:r>
    </w:p>
    <w:p w14:paraId="61382C82" w14:textId="77777777" w:rsidR="00970A9B" w:rsidRPr="00D450E1" w:rsidRDefault="00970A9B" w:rsidP="00970A9B">
      <w:pPr>
        <w:spacing w:after="0" w:line="240" w:lineRule="auto"/>
        <w:jc w:val="both"/>
        <w:rPr>
          <w:rFonts w:ascii="Times New Roman" w:eastAsia="Calibri" w:hAnsi="Times New Roman" w:cs="Times New Roman"/>
          <w:lang w:val="lt-LT" w:eastAsia="lt-LT"/>
        </w:rPr>
      </w:pPr>
    </w:p>
    <w:p w14:paraId="43105EDA"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Plėvele dengta tabletė.</w:t>
      </w:r>
    </w:p>
    <w:p w14:paraId="6613B30D"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CC8DC1B" w14:textId="77777777" w:rsidR="00970A9B" w:rsidRPr="00D450E1" w:rsidRDefault="00970A9B" w:rsidP="00970A9B">
      <w:pPr>
        <w:shd w:val="clear" w:color="auto" w:fill="E6E6E6"/>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Valsartan Actavis 40 mg tabletės yra geltonos, ovalios, abipusiai išgaubtos, dengtos plėvele, 9 mm ilgio ir 4,5 mm pločio, vienoje jų pusėje yra įspausta vagelė, šoninės vagelės, kitoje </w:t>
      </w:r>
      <w:r w:rsidRPr="00D450E1">
        <w:rPr>
          <w:rFonts w:ascii="Times New Roman" w:eastAsia="Calibri" w:hAnsi="Times New Roman" w:cs="Times New Roman"/>
          <w:lang w:val="lt-LT" w:eastAsia="lt-LT"/>
        </w:rPr>
        <w:sym w:font="Symbol" w:char="F02D"/>
      </w:r>
      <w:r w:rsidRPr="00D450E1">
        <w:rPr>
          <w:rFonts w:ascii="Times New Roman" w:eastAsia="Calibri" w:hAnsi="Times New Roman" w:cs="Times New Roman"/>
          <w:lang w:val="lt-LT" w:eastAsia="lt-LT"/>
        </w:rPr>
        <w:t xml:space="preserve"> raidė „V“.</w:t>
      </w:r>
    </w:p>
    <w:p w14:paraId="60B0BE3D" w14:textId="77777777" w:rsidR="00970A9B" w:rsidRPr="00D450E1" w:rsidRDefault="00970A9B" w:rsidP="00970A9B">
      <w:pPr>
        <w:shd w:val="clear" w:color="auto" w:fill="CCCCCC"/>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Valsartan Actavis 80 mg tabletės yra rausvos, apvalios, abipusiai išgaubtos, dengtos plėvele, 8 mm skersmens, abiejose jų pusėse yra įspausta vagelė, šoninės vagelės, vienoje </w:t>
      </w:r>
      <w:r w:rsidRPr="00D450E1">
        <w:rPr>
          <w:rFonts w:ascii="Times New Roman" w:eastAsia="Calibri" w:hAnsi="Times New Roman" w:cs="Times New Roman"/>
          <w:lang w:val="lt-LT" w:eastAsia="lt-LT"/>
        </w:rPr>
        <w:sym w:font="Symbol" w:char="F02D"/>
      </w:r>
      <w:r w:rsidRPr="00D450E1">
        <w:rPr>
          <w:rFonts w:ascii="Times New Roman" w:eastAsia="Calibri" w:hAnsi="Times New Roman" w:cs="Times New Roman"/>
          <w:lang w:val="lt-LT" w:eastAsia="lt-LT"/>
        </w:rPr>
        <w:t xml:space="preserve"> raidė „V“.</w:t>
      </w:r>
    </w:p>
    <w:p w14:paraId="777F2078" w14:textId="77777777" w:rsidR="00970A9B" w:rsidRPr="00D450E1" w:rsidRDefault="00970A9B" w:rsidP="00970A9B">
      <w:pPr>
        <w:shd w:val="clear" w:color="auto" w:fill="CCCCCC"/>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Valsartan Actavis 160 mg tabletės yra geltonos, ovalios, abipusiai išgaubtos, dengtos plėvele, 15 mm ilgio ir 6,5 mm pločio, vienoje jų pusėje yra įspausta vagelė, šoninės vagelės, kitoje </w:t>
      </w:r>
      <w:r w:rsidRPr="00D450E1">
        <w:rPr>
          <w:rFonts w:ascii="Times New Roman" w:eastAsia="Calibri" w:hAnsi="Times New Roman" w:cs="Times New Roman"/>
          <w:lang w:val="lt-LT" w:eastAsia="lt-LT"/>
        </w:rPr>
        <w:sym w:font="Symbol" w:char="F02D"/>
      </w:r>
      <w:r w:rsidRPr="00D450E1">
        <w:rPr>
          <w:rFonts w:ascii="Times New Roman" w:eastAsia="Calibri" w:hAnsi="Times New Roman" w:cs="Times New Roman"/>
          <w:lang w:val="lt-LT" w:eastAsia="lt-LT"/>
        </w:rPr>
        <w:t xml:space="preserve"> raidė „V“.</w:t>
      </w:r>
    </w:p>
    <w:p w14:paraId="630D9487"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B07DF7A"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Tabletę galima padalyti į lygias dozes.</w:t>
      </w:r>
    </w:p>
    <w:p w14:paraId="18151C65"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7CEF16B2"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7B4699DB" w14:textId="77777777" w:rsidR="00970A9B" w:rsidRPr="00D450E1" w:rsidRDefault="00970A9B" w:rsidP="00970A9B">
      <w:pPr>
        <w:spacing w:after="0" w:line="240" w:lineRule="auto"/>
        <w:ind w:left="567" w:hanging="567"/>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4.</w:t>
      </w:r>
      <w:r w:rsidRPr="00D450E1">
        <w:rPr>
          <w:rFonts w:ascii="Times New Roman" w:eastAsia="Calibri" w:hAnsi="Times New Roman" w:cs="Times New Roman"/>
          <w:b/>
          <w:bCs/>
          <w:lang w:val="lt-LT" w:eastAsia="lt-LT"/>
        </w:rPr>
        <w:tab/>
        <w:t>KLINIKINĖ INFORMACIJA</w:t>
      </w:r>
    </w:p>
    <w:p w14:paraId="5E8955AD" w14:textId="77777777" w:rsidR="00970A9B" w:rsidRPr="00D450E1" w:rsidRDefault="00970A9B" w:rsidP="00970A9B">
      <w:pPr>
        <w:spacing w:after="0" w:line="240" w:lineRule="auto"/>
        <w:rPr>
          <w:rFonts w:ascii="Times New Roman" w:eastAsia="Calibri" w:hAnsi="Times New Roman" w:cs="Times New Roman"/>
          <w:b/>
          <w:bCs/>
          <w:lang w:val="lt-LT" w:eastAsia="lt-LT"/>
        </w:rPr>
      </w:pPr>
    </w:p>
    <w:p w14:paraId="55A8B612" w14:textId="77777777" w:rsidR="00970A9B" w:rsidRPr="00D450E1" w:rsidRDefault="00970A9B" w:rsidP="00970A9B">
      <w:pPr>
        <w:spacing w:after="0" w:line="240" w:lineRule="auto"/>
        <w:ind w:left="567" w:hanging="567"/>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4.1</w:t>
      </w:r>
      <w:r w:rsidRPr="00D450E1">
        <w:rPr>
          <w:rFonts w:ascii="Times New Roman" w:eastAsia="Calibri" w:hAnsi="Times New Roman" w:cs="Times New Roman"/>
          <w:b/>
          <w:bCs/>
          <w:lang w:val="lt-LT" w:eastAsia="lt-LT"/>
        </w:rPr>
        <w:tab/>
        <w:t>Terapinės indikacijos</w:t>
      </w:r>
    </w:p>
    <w:p w14:paraId="445DC3C7" w14:textId="77777777" w:rsidR="00970A9B" w:rsidRPr="00D450E1" w:rsidRDefault="00970A9B" w:rsidP="00970A9B">
      <w:pPr>
        <w:tabs>
          <w:tab w:val="left" w:pos="567"/>
        </w:tabs>
        <w:spacing w:after="0" w:line="240" w:lineRule="auto"/>
        <w:outlineLvl w:val="0"/>
        <w:rPr>
          <w:rFonts w:ascii="Times New Roman" w:eastAsia="Calibri" w:hAnsi="Times New Roman" w:cs="Times New Roman"/>
          <w:i/>
          <w:iCs/>
          <w:lang w:val="lt-LT" w:eastAsia="lt-LT"/>
        </w:rPr>
      </w:pPr>
    </w:p>
    <w:p w14:paraId="5C2C9111"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Arterinė hipertenzija </w:t>
      </w:r>
    </w:p>
    <w:p w14:paraId="34C628F8" w14:textId="62ED4F8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6–18</w:t>
      </w:r>
      <w:r w:rsidR="00670633">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metų vaikų ir paauglių arterinės hipertenzijos gydymas. </w:t>
      </w:r>
    </w:p>
    <w:p w14:paraId="311E8C3C"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p>
    <w:p w14:paraId="7BF6A0FA"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Neseniai patirtas miokardo infarktas </w:t>
      </w:r>
    </w:p>
    <w:p w14:paraId="3F8A8617" w14:textId="6765BDB2"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Suaugusių pacientų, kurių klinikinė būklė stabili ir kurie serga simptominiu širdies nepakankamumu arba kuriems yra besimptomis kairiojo skilvelio sistolinės funkcijos sutrikimas po neseniai patirto miokardo infarkto (prieš 12 valandų – 10 parų), gydymas (žr.</w:t>
      </w:r>
      <w:r w:rsidR="00670633">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4.4</w:t>
      </w:r>
      <w:r w:rsidR="00670633">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ir 5.1</w:t>
      </w:r>
      <w:r w:rsidR="00670633">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skyrius). </w:t>
      </w:r>
    </w:p>
    <w:p w14:paraId="4046F028"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p>
    <w:p w14:paraId="7C77F32A"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Širdies nepakankamumas </w:t>
      </w:r>
    </w:p>
    <w:p w14:paraId="20B87AC9" w14:textId="4171F900"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Suaugusių pacientų, kurie serga simptominiu širdies nepakankamumu, gydymas, jei netoleruojami angiotenziną konvertuojančio fermento (AKF) inhibitoriai, arba pacientų, kurie netoleruoja adrenoblokatorių, gydymo AKF inhibitoriais papildymas, kai negalima vartoti mineralokortikoidinių receptorių antagonistų (žr.</w:t>
      </w:r>
      <w:r w:rsidR="00670633">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4.3,</w:t>
      </w:r>
      <w:r w:rsidR="00670633">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4.4, 4.5</w:t>
      </w:r>
      <w:r w:rsidR="00670633">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ir 5.1</w:t>
      </w:r>
      <w:r w:rsidR="00670633">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skyrius). </w:t>
      </w:r>
    </w:p>
    <w:p w14:paraId="604B337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4002D3F2" w14:textId="77777777" w:rsidR="00970A9B" w:rsidRPr="00D450E1" w:rsidRDefault="00970A9B" w:rsidP="00970A9B">
      <w:pPr>
        <w:shd w:val="clear" w:color="auto" w:fill="CCCCCC"/>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Arterinė hipertenzija</w:t>
      </w:r>
    </w:p>
    <w:p w14:paraId="4789B1B9" w14:textId="4C6A3AE8" w:rsidR="00970A9B" w:rsidRPr="00D450E1" w:rsidRDefault="00970A9B" w:rsidP="00970A9B">
      <w:pPr>
        <w:keepNext/>
        <w:keepLines/>
        <w:shd w:val="clear" w:color="auto" w:fill="CCCCCC"/>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Suaugusių pacientų pirminės arterinės hipertenzijos gydymas bei 6–18</w:t>
      </w:r>
      <w:r w:rsidR="00670633">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metų vaikų ir paauglių arterinės hipertenzijos gydymas.</w:t>
      </w:r>
    </w:p>
    <w:p w14:paraId="0873D2A3" w14:textId="77777777" w:rsidR="00970A9B" w:rsidRPr="00D450E1" w:rsidRDefault="00970A9B" w:rsidP="00970A9B">
      <w:pPr>
        <w:keepNext/>
        <w:keepLines/>
        <w:shd w:val="clear" w:color="auto" w:fill="CCCCCC"/>
        <w:autoSpaceDE w:val="0"/>
        <w:autoSpaceDN w:val="0"/>
        <w:adjustRightInd w:val="0"/>
        <w:spacing w:after="0" w:line="240" w:lineRule="auto"/>
        <w:rPr>
          <w:rFonts w:ascii="Times New Roman" w:eastAsia="Calibri" w:hAnsi="Times New Roman" w:cs="Times New Roman"/>
          <w:color w:val="000000"/>
          <w:u w:val="single"/>
          <w:lang w:val="lt-LT"/>
        </w:rPr>
      </w:pPr>
    </w:p>
    <w:p w14:paraId="5E64752E" w14:textId="77777777" w:rsidR="00970A9B" w:rsidRPr="00D450E1" w:rsidRDefault="00970A9B" w:rsidP="00970A9B">
      <w:pPr>
        <w:keepNext/>
        <w:keepLines/>
        <w:shd w:val="clear" w:color="auto" w:fill="CCCCCC"/>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Neseniai patirtas miokardo infarktas </w:t>
      </w:r>
    </w:p>
    <w:p w14:paraId="4EF047DE" w14:textId="208D50F0" w:rsidR="00970A9B" w:rsidRPr="00D450E1" w:rsidRDefault="00970A9B" w:rsidP="00970A9B">
      <w:pPr>
        <w:keepNext/>
        <w:keepLines/>
        <w:shd w:val="clear" w:color="auto" w:fill="CCCCCC"/>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Suaugusių pacientų, kurių klinikinė būklė stabili ir kurie serga simptominiu širdies nepakankamumu arba kuriems yra besimptomis kairiojo skilvelio sistolinės funkcijos sutrikimas po neseniai patirto miokardo infarkto (prieš 12</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valandų – 10</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parų), gydymas (žr.</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4.4</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ir 5.1</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skyrius). </w:t>
      </w:r>
    </w:p>
    <w:p w14:paraId="7301E789" w14:textId="77777777" w:rsidR="00970A9B" w:rsidRPr="00D450E1" w:rsidRDefault="00970A9B" w:rsidP="00970A9B">
      <w:pPr>
        <w:keepNext/>
        <w:keepLines/>
        <w:shd w:val="clear" w:color="auto" w:fill="CCCCCC"/>
        <w:autoSpaceDE w:val="0"/>
        <w:autoSpaceDN w:val="0"/>
        <w:adjustRightInd w:val="0"/>
        <w:spacing w:after="0" w:line="240" w:lineRule="auto"/>
        <w:rPr>
          <w:rFonts w:ascii="Times New Roman" w:eastAsia="Calibri" w:hAnsi="Times New Roman" w:cs="Times New Roman"/>
          <w:color w:val="000000"/>
          <w:u w:val="single"/>
          <w:lang w:val="lt-LT"/>
        </w:rPr>
      </w:pPr>
    </w:p>
    <w:p w14:paraId="2B1C7572" w14:textId="77777777" w:rsidR="00970A9B" w:rsidRPr="00D450E1" w:rsidRDefault="00970A9B" w:rsidP="00970A9B">
      <w:pPr>
        <w:shd w:val="clear" w:color="auto" w:fill="CCCCCC"/>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Širdies nepakankamumas </w:t>
      </w:r>
    </w:p>
    <w:p w14:paraId="7DD267DC" w14:textId="50A3FB6A" w:rsidR="00970A9B" w:rsidRPr="00D450E1" w:rsidRDefault="00970A9B" w:rsidP="00970A9B">
      <w:pPr>
        <w:shd w:val="clear" w:color="auto" w:fill="CCCCCC"/>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 xml:space="preserve">Suaugusių pacientų </w:t>
      </w:r>
      <w:r w:rsidRPr="00D450E1">
        <w:rPr>
          <w:rFonts w:ascii="Times New Roman" w:eastAsia="Calibri" w:hAnsi="Times New Roman" w:cs="Times New Roman"/>
          <w:color w:val="000000"/>
          <w:lang w:val="lt-LT"/>
        </w:rPr>
        <w:t>, kurie serga simptominiu širdies nepakankamumu, gydymas, jei netoleruojami angiotenziną konvertuojančio fermento (AKF) inhibitoriai, arba pacientų, kurie netoleruoja adrenoblokatorių, gydymo AKF inhibitoriais papildymas, kai negalima vartoti mineralokortikoidinių receptorių antagonistų (žr.</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4.3,</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4.4, 4.5</w:t>
      </w:r>
      <w:r w:rsidR="00FA5CA8">
        <w:rPr>
          <w:rFonts w:ascii="Times New Roman" w:eastAsia="Calibri" w:hAnsi="Times New Roman" w:cs="Times New Roman"/>
          <w:color w:val="000000"/>
          <w:lang w:val="lt-LT"/>
        </w:rPr>
        <w:t> </w:t>
      </w:r>
      <w:r w:rsidRPr="00D450E1">
        <w:rPr>
          <w:rFonts w:ascii="Times New Roman" w:eastAsia="Calibri" w:hAnsi="Times New Roman" w:cs="Times New Roman"/>
          <w:lang w:val="lt-LT"/>
        </w:rPr>
        <w:t>ir 5.1</w:t>
      </w:r>
      <w:r w:rsidR="00FA5CA8">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skyrius). </w:t>
      </w:r>
    </w:p>
    <w:p w14:paraId="0BE74DC6" w14:textId="77777777" w:rsidR="00970A9B" w:rsidRPr="00D450E1" w:rsidRDefault="00970A9B" w:rsidP="00970A9B">
      <w:pPr>
        <w:spacing w:after="0" w:line="240" w:lineRule="auto"/>
        <w:ind w:left="567" w:hanging="567"/>
        <w:rPr>
          <w:rFonts w:ascii="Times New Roman" w:eastAsia="Calibri" w:hAnsi="Times New Roman" w:cs="Times New Roman"/>
          <w:b/>
          <w:bCs/>
          <w:lang w:val="lt-LT" w:eastAsia="lt-LT"/>
        </w:rPr>
      </w:pPr>
    </w:p>
    <w:p w14:paraId="439F594E" w14:textId="77777777" w:rsidR="00970A9B" w:rsidRPr="00D450E1" w:rsidRDefault="00970A9B" w:rsidP="00970A9B">
      <w:pPr>
        <w:spacing w:after="0" w:line="240" w:lineRule="auto"/>
        <w:ind w:left="567" w:hanging="567"/>
        <w:rPr>
          <w:rFonts w:ascii="Times New Roman" w:eastAsia="Calibri" w:hAnsi="Times New Roman" w:cs="Times New Roman"/>
          <w:b/>
          <w:bCs/>
          <w:lang w:val="lt-LT" w:eastAsia="lt-LT"/>
        </w:rPr>
      </w:pPr>
    </w:p>
    <w:p w14:paraId="5331DDE6" w14:textId="77777777" w:rsidR="00970A9B" w:rsidRPr="00D450E1" w:rsidRDefault="00970A9B" w:rsidP="00970A9B">
      <w:pPr>
        <w:spacing w:after="0" w:line="240" w:lineRule="auto"/>
        <w:ind w:left="567" w:hanging="567"/>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4.2</w:t>
      </w:r>
      <w:r w:rsidRPr="00D450E1">
        <w:rPr>
          <w:rFonts w:ascii="Times New Roman" w:eastAsia="Calibri" w:hAnsi="Times New Roman" w:cs="Times New Roman"/>
          <w:b/>
          <w:bCs/>
          <w:lang w:val="lt-LT" w:eastAsia="lt-LT"/>
        </w:rPr>
        <w:tab/>
        <w:t>Dozavimas ir vartojimo metodas</w:t>
      </w:r>
    </w:p>
    <w:p w14:paraId="3B1AB538"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0AA6F81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u w:val="single"/>
          <w:lang w:val="lt-LT"/>
        </w:rPr>
        <w:t xml:space="preserve">Dozavimas </w:t>
      </w:r>
    </w:p>
    <w:p w14:paraId="42876C0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
          <w:iCs/>
          <w:color w:val="000000"/>
          <w:lang w:val="lt-LT"/>
        </w:rPr>
      </w:pPr>
    </w:p>
    <w:p w14:paraId="60485029"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Neseniai patirtas miokardo infarktas </w:t>
      </w:r>
    </w:p>
    <w:p w14:paraId="51382C41" w14:textId="4709BF08"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Pacientus, kurių klinikinė būklė stabili, galima pradėti gydyti ne anksčiau kaip praėjus 12</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valandų nuo miokardo infarkto pasireiškimo. Po pradinės du kartus per parą vartojamos 20 mg dozės valsartano dozę, vartojamą 2</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kartus per parą, per kelias tolesnes savaites reikia palaipsniui padidinti iki 40 mg, 80 mg ir 160 mg. Pradinė dozė gaunama 40 mg tabletę padalijus į lygias dozes. Didžiausia tikslinė dozė yra 160 mg du kartus per parą. Paprastai rekomenduojama per dvi savaites nuo gydymo pradžios 2</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kartus per parą vartojamą dozę padidinti iki 80 mg, per tris mėnesius ‒ iki didžiausios tikslinės 160 mg dozės, atsižvelgiant į tai, kaip pacientas gydymą toleruoja. Jei pasireiškia simptominė hipotenzija arba inkstų funkcijos sutrikimas, reikia apsvarstyti dozės mažinimą. </w:t>
      </w:r>
    </w:p>
    <w:p w14:paraId="7306A103" w14:textId="43895D1F"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Valsartanu galima gydyti pacientus, kuriems po patirto miokardo infarkto taikomas kitoks gydymas, pavyzdžiui, tromboliziniais preparatais, acetilsalicilo rūgštimi, beta adrenoblokatoriais, statinais ar diuretikais. Derinti su AKF inhibitoriais nerekomenduojama (žr.</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4.4</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ir 5.1</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skyrius). </w:t>
      </w:r>
    </w:p>
    <w:p w14:paraId="605BE367"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Miokardo infarktą patyrusių pacientų tyrimas visada turi apimti inkstų funkcijos tyrimą. </w:t>
      </w:r>
    </w:p>
    <w:p w14:paraId="402FD53D"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p>
    <w:p w14:paraId="06145171"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Širdies nepakankamumas </w:t>
      </w:r>
    </w:p>
    <w:p w14:paraId="54850C14" w14:textId="07C6494E"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Rekomenduojama pradinė Valsartan Actavis dozė yra 40 mg du kartus per parą. Dozės didinimas iki du kartus per parą vartojamos 80 mg ir 160 mg dozės turi būti atliekamas ne trumpesniais kaip 2</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savaičių intervalais iki didžiausios paciento toleruojamos dozės. Reikia apsvarstyti kartu vartojamų diuretikų dozės mažinimą. Didžiausia </w:t>
      </w:r>
      <w:r w:rsidRPr="00D450E1">
        <w:rPr>
          <w:rFonts w:ascii="Times New Roman" w:eastAsia="Calibri" w:hAnsi="Times New Roman" w:cs="Times New Roman"/>
          <w:color w:val="000000"/>
          <w:lang w:val="lt-LT"/>
        </w:rPr>
        <w:lastRenderedPageBreak/>
        <w:t xml:space="preserve">klinikinių tyrimų metu vartota paros dozė buvo 320 mg Ji buvo geriama lygiomis dalimis per du kartus. </w:t>
      </w:r>
    </w:p>
    <w:p w14:paraId="0F2D45AB" w14:textId="3F93F75A"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Valsartanas gali būti skiriamas su kitais širdies nepakankamumui gydyti skirtais vaistiniais preparatais. Vis dėlto nerekomenduojama skirti trijų vaistinių preparatų – AKF inhibitoriaus, valsartano ir beta adrenoblokatoriaus arba kalį organizme sulaikančio diuretiko - derinio (žr.</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4.4</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ir 5.1</w:t>
      </w:r>
      <w:r w:rsidR="00FA5CA8">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skyrius). Vertinant širdies nepakankamumu sergančių pacientų būklę, visada reikia įvertinti ir inkstų funkciją.</w:t>
      </w:r>
    </w:p>
    <w:p w14:paraId="56D661E6"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p>
    <w:p w14:paraId="797697E8"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Arterinė hipertenzija </w:t>
      </w:r>
    </w:p>
    <w:p w14:paraId="55AE99F0" w14:textId="4EEFFB94"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Rekomenduojama pradinė Valsartan Actavis dozė yra 80 mg vieną kartą per parą. Nemenkas antihipertenzinis poveikis pasireiškia per 2</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savaites, stipriausias ‒ per 4</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savaites. Kai kuriems pacientams, kurių kraujospūdis kontroliuojamas nepakankamai, dozę galima padidinti iki 160 mg ir iki didžiausios 320 mg dozės. </w:t>
      </w:r>
    </w:p>
    <w:p w14:paraId="2654735E"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Valsartan Actavis galima derinti su kitais antihipertenziniais vaistiniais preparatais. Gydymą papildžius diuretiku, pavyzdžiui, hidrochlorotiazidu, šių pacientų kraujospūdis mažės net dar daugiau.</w:t>
      </w:r>
    </w:p>
    <w:p w14:paraId="10DA9533"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u w:val="single"/>
          <w:lang w:val="lt-LT"/>
        </w:rPr>
      </w:pPr>
    </w:p>
    <w:p w14:paraId="2C9A73E9"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Neseniai patirtas miokardo infarktas </w:t>
      </w:r>
    </w:p>
    <w:p w14:paraId="3C5D75D4" w14:textId="156EEC50"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Pacientus, kurių klinikinė būklė stabili, galima pradėti gydyti ne anksčiau kaip praėjus 12</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valandų nuo miokardo infarkto pasireiškimo. Po pradinės du kartus per parą vartojamos 20 mg dozės valsartano dozę, vartojamą 2</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kartus per parą, per kelias tolesnes savaites reikia palaipsniui padidinant iki 40 mg, 80 mg ir 160 mg. Pradinė dozė gaunama 40 mg tabletę padalijus į lygias dozes. Didžiausia tikslinė dozė yra 160 mg du kartus per parą. Paprastai rekomenduojama per dvi savaites nuo gydymo pradžios du kartus per parą vartojamą dozę padidinti iki 80 mg, per tris mėnesius ‒ iki didžiausios tikslinės160 mg dozės, atsižvelgiant į tai, kaip pacientas gydymą toleruoja. Jei pasireiškia simptominė hipotenzija arba inkstų funkcijos sutrikimas, reikia apsvarstyti dozės mažinimą. </w:t>
      </w:r>
    </w:p>
    <w:p w14:paraId="687E2B17" w14:textId="1C0D1B9A"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Valsartanu galima gydyti pacientus, kuriems po patirto miokardo infarkto taikomas kitoks gydymas, pavyzdžiui, tromboliziniais preparatais, acetilsalicilo rūgštimi, beta adrenoblokatoriais, statinais ar diuretikais. Derinti su AKF inhibitoriais nerekomenduojama (žr.</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4.4</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ir 5.1</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skyrius). </w:t>
      </w:r>
    </w:p>
    <w:p w14:paraId="4B4812D5"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Miokardo infarktą patyrusių pacientų tyrimas visada turi apimti inkstų funkcijos tyrimą. </w:t>
      </w:r>
    </w:p>
    <w:p w14:paraId="27074A6D"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p>
    <w:p w14:paraId="5DBEF14A"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Širdies nepakankamumas </w:t>
      </w:r>
    </w:p>
    <w:p w14:paraId="013B9ED8" w14:textId="3DE8A22F"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Rekomenduojama pradinė Valsartan Actavis dozė yra 40 mg du kartus per parą. Dozės didinimas iki du kartus per parą vartojamos 80 mg ir 160 mg dozės turi būti atliekamas ne trumpesniais kaip 2</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savaičių intervalais iki didžiausios paciento toleruojamos dozės. Reikia apsvarstyti kartu vartojamų diuretikų dozės mažinimą. Didžiausia klinikinių tyrimų metu vartota paros dozė yra 320 mg. Ji buvo geriama lygiomis dalimis per du kartus. </w:t>
      </w:r>
    </w:p>
    <w:p w14:paraId="67497AB7" w14:textId="520DBB8B"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highlight w:val="lightGray"/>
          <w:lang w:val="lt-LT"/>
        </w:rPr>
        <w:t>Valsartanas gali būti skiriamas su kitais širdies nepakankamumui gydyti skirtais vaistiniais preparatais. Vis dėlto nerekomenduojama skirti trijų vaistinių preparatų – AKF inhibitoriaus, valsartano ir beta adrenoblokatoriaus arba kalį organizme sulaikančio diuretiko - derinio (žr.</w:t>
      </w:r>
      <w:r w:rsidR="00A92142">
        <w:rPr>
          <w:rFonts w:ascii="Times New Roman" w:eastAsia="Calibri" w:hAnsi="Times New Roman" w:cs="Times New Roman"/>
          <w:color w:val="000000"/>
          <w:highlight w:val="lightGray"/>
          <w:lang w:val="lt-LT"/>
        </w:rPr>
        <w:t> </w:t>
      </w:r>
      <w:r w:rsidRPr="00D450E1">
        <w:rPr>
          <w:rFonts w:ascii="Times New Roman" w:eastAsia="Calibri" w:hAnsi="Times New Roman" w:cs="Times New Roman"/>
          <w:color w:val="000000"/>
          <w:highlight w:val="lightGray"/>
          <w:lang w:val="lt-LT"/>
        </w:rPr>
        <w:t>4.4</w:t>
      </w:r>
      <w:r w:rsidR="00A92142">
        <w:rPr>
          <w:rFonts w:ascii="Times New Roman" w:eastAsia="Calibri" w:hAnsi="Times New Roman" w:cs="Times New Roman"/>
          <w:color w:val="000000"/>
          <w:highlight w:val="lightGray"/>
          <w:lang w:val="lt-LT"/>
        </w:rPr>
        <w:t> </w:t>
      </w:r>
      <w:r w:rsidRPr="00D450E1">
        <w:rPr>
          <w:rFonts w:ascii="Times New Roman" w:eastAsia="Calibri" w:hAnsi="Times New Roman" w:cs="Times New Roman"/>
          <w:color w:val="000000"/>
          <w:highlight w:val="lightGray"/>
          <w:lang w:val="lt-LT"/>
        </w:rPr>
        <w:t>ir 5.1</w:t>
      </w:r>
      <w:r w:rsidR="00A92142">
        <w:rPr>
          <w:rFonts w:ascii="Times New Roman" w:eastAsia="Calibri" w:hAnsi="Times New Roman" w:cs="Times New Roman"/>
          <w:color w:val="000000"/>
          <w:highlight w:val="lightGray"/>
          <w:lang w:val="lt-LT"/>
        </w:rPr>
        <w:t> </w:t>
      </w:r>
      <w:r w:rsidRPr="00D450E1">
        <w:rPr>
          <w:rFonts w:ascii="Times New Roman" w:eastAsia="Calibri" w:hAnsi="Times New Roman" w:cs="Times New Roman"/>
          <w:color w:val="000000"/>
          <w:highlight w:val="lightGray"/>
          <w:lang w:val="lt-LT"/>
        </w:rPr>
        <w:t>skyrius). Vertinant širdies nepakankamumu sergančių pacientų būklę, visada reikia įvertinti ir inkstų funkciją.</w:t>
      </w:r>
    </w:p>
    <w:p w14:paraId="08F5ABC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Cs/>
          <w:u w:val="single"/>
          <w:lang w:val="lt-LT"/>
        </w:rPr>
      </w:pPr>
    </w:p>
    <w:p w14:paraId="53CCBD4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
          <w:lang w:val="lt-LT"/>
        </w:rPr>
      </w:pPr>
      <w:r w:rsidRPr="00D450E1">
        <w:rPr>
          <w:rFonts w:ascii="Times New Roman" w:eastAsia="Calibri" w:hAnsi="Times New Roman" w:cs="Times New Roman"/>
          <w:i/>
          <w:u w:val="single"/>
          <w:lang w:val="lt-LT"/>
        </w:rPr>
        <w:t xml:space="preserve">Papildoma informacija ypatingoms populiacijoms </w:t>
      </w:r>
    </w:p>
    <w:p w14:paraId="7087070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p>
    <w:p w14:paraId="07260332"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
          <w:iCs/>
          <w:u w:val="single"/>
          <w:lang w:val="lt-LT"/>
        </w:rPr>
      </w:pPr>
      <w:r w:rsidRPr="00D450E1">
        <w:rPr>
          <w:rFonts w:ascii="Times New Roman" w:eastAsia="Calibri" w:hAnsi="Times New Roman" w:cs="Times New Roman"/>
          <w:i/>
          <w:iCs/>
          <w:u w:val="single"/>
          <w:lang w:val="lt-LT"/>
        </w:rPr>
        <w:t xml:space="preserve">Senyviems pacientams </w:t>
      </w:r>
    </w:p>
    <w:p w14:paraId="585552A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 xml:space="preserve">Senyviems pacientams dozę koreguoti nebūtina. </w:t>
      </w:r>
    </w:p>
    <w:p w14:paraId="5C51BBE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p>
    <w:p w14:paraId="46A316F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
          <w:iCs/>
          <w:u w:val="single"/>
          <w:lang w:val="lt-LT"/>
        </w:rPr>
      </w:pPr>
      <w:r w:rsidRPr="00D450E1">
        <w:rPr>
          <w:rFonts w:ascii="Times New Roman" w:eastAsia="Calibri" w:hAnsi="Times New Roman" w:cs="Times New Roman"/>
          <w:i/>
          <w:iCs/>
          <w:u w:val="single"/>
          <w:lang w:val="lt-LT"/>
        </w:rPr>
        <w:lastRenderedPageBreak/>
        <w:t>Pacientams, kurių inkstų funkcija sutrikusi</w:t>
      </w:r>
    </w:p>
    <w:p w14:paraId="79B5C1F9" w14:textId="5B07D67F"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Suaugusiems pacientams, kurių kreatinino klirensas &gt; 10 ml/min., dozę koreguoti nebūtina (žr.</w:t>
      </w:r>
      <w:r w:rsidR="00A92142">
        <w:rPr>
          <w:rFonts w:ascii="Times New Roman" w:eastAsia="Calibri" w:hAnsi="Times New Roman" w:cs="Times New Roman"/>
          <w:lang w:val="lt-LT"/>
        </w:rPr>
        <w:t> </w:t>
      </w:r>
      <w:r w:rsidRPr="00D450E1">
        <w:rPr>
          <w:rFonts w:ascii="Times New Roman" w:eastAsia="Calibri" w:hAnsi="Times New Roman" w:cs="Times New Roman"/>
          <w:lang w:val="lt-LT"/>
        </w:rPr>
        <w:t>4.4</w:t>
      </w:r>
      <w:r w:rsidR="00A92142">
        <w:rPr>
          <w:rFonts w:ascii="Times New Roman" w:eastAsia="Calibri" w:hAnsi="Times New Roman" w:cs="Times New Roman"/>
          <w:lang w:val="lt-LT"/>
        </w:rPr>
        <w:t> </w:t>
      </w:r>
      <w:r w:rsidRPr="00D450E1">
        <w:rPr>
          <w:rFonts w:ascii="Times New Roman" w:eastAsia="Calibri" w:hAnsi="Times New Roman" w:cs="Times New Roman"/>
          <w:lang w:val="lt-LT"/>
        </w:rPr>
        <w:t>ir 5.2</w:t>
      </w:r>
      <w:r w:rsidR="00A92142">
        <w:rPr>
          <w:rFonts w:ascii="Times New Roman" w:eastAsia="Calibri" w:hAnsi="Times New Roman" w:cs="Times New Roman"/>
          <w:lang w:val="lt-LT"/>
        </w:rPr>
        <w:t> </w:t>
      </w:r>
      <w:r w:rsidRPr="00D450E1">
        <w:rPr>
          <w:rFonts w:ascii="Times New Roman" w:eastAsia="Calibri" w:hAnsi="Times New Roman" w:cs="Times New Roman"/>
          <w:lang w:val="lt-LT"/>
        </w:rPr>
        <w:t>skyrius). Pacientų, kurių inkstų funkcija sutrikusi (glomerulų filtracijos greitis &lt; 60 ml/min./1,73m</w:t>
      </w:r>
      <w:r w:rsidRPr="00D450E1">
        <w:rPr>
          <w:rFonts w:ascii="Times New Roman" w:eastAsia="Calibri" w:hAnsi="Times New Roman" w:cs="Times New Roman"/>
          <w:vertAlign w:val="superscript"/>
          <w:lang w:val="lt-LT"/>
        </w:rPr>
        <w:t>2</w:t>
      </w:r>
      <w:r w:rsidRPr="00D450E1">
        <w:rPr>
          <w:rFonts w:ascii="Times New Roman" w:eastAsia="Calibri" w:hAnsi="Times New Roman" w:cs="Times New Roman"/>
          <w:lang w:val="lt-LT"/>
        </w:rPr>
        <w:t>), negalima gydyti valsartano ir aliskireno deriniu (žr.</w:t>
      </w:r>
      <w:r w:rsidR="00A92142">
        <w:rPr>
          <w:rFonts w:ascii="Times New Roman" w:eastAsia="Calibri" w:hAnsi="Times New Roman" w:cs="Times New Roman"/>
          <w:lang w:val="lt-LT"/>
        </w:rPr>
        <w:t> </w:t>
      </w:r>
      <w:r w:rsidRPr="00D450E1">
        <w:rPr>
          <w:rFonts w:ascii="Times New Roman" w:eastAsia="Calibri" w:hAnsi="Times New Roman" w:cs="Times New Roman"/>
          <w:lang w:val="lt-LT"/>
        </w:rPr>
        <w:t>4.3</w:t>
      </w:r>
      <w:r w:rsidR="00A92142">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skyrių). </w:t>
      </w:r>
    </w:p>
    <w:p w14:paraId="4CDF5409"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p>
    <w:p w14:paraId="2EA7AA5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
          <w:u w:val="single"/>
          <w:lang w:val="lt-LT"/>
        </w:rPr>
      </w:pPr>
      <w:r w:rsidRPr="00D450E1">
        <w:rPr>
          <w:rFonts w:ascii="Times New Roman" w:eastAsia="Calibri" w:hAnsi="Times New Roman" w:cs="Times New Roman"/>
          <w:i/>
          <w:u w:val="single"/>
          <w:lang w:val="lt-LT"/>
        </w:rPr>
        <w:t>Cukriniu diabetu sergantiems pacientams</w:t>
      </w:r>
    </w:p>
    <w:p w14:paraId="713FD4D4" w14:textId="1D0FEE78"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u w:val="single"/>
          <w:lang w:val="lt-LT"/>
        </w:rPr>
        <w:t xml:space="preserve">Cukriniu diabetu sergančių pacientų </w:t>
      </w:r>
      <w:r w:rsidRPr="00D450E1">
        <w:rPr>
          <w:rFonts w:ascii="Times New Roman" w:eastAsia="Calibri" w:hAnsi="Times New Roman" w:cs="Times New Roman"/>
          <w:lang w:val="lt-LT"/>
        </w:rPr>
        <w:t>negalima gydyti valsartano ir aliskireno deriniu (žr.</w:t>
      </w:r>
      <w:r w:rsidR="00A92142">
        <w:rPr>
          <w:rFonts w:ascii="Times New Roman" w:eastAsia="Calibri" w:hAnsi="Times New Roman" w:cs="Times New Roman"/>
          <w:lang w:val="lt-LT"/>
        </w:rPr>
        <w:t> </w:t>
      </w:r>
      <w:r w:rsidRPr="00D450E1">
        <w:rPr>
          <w:rFonts w:ascii="Times New Roman" w:eastAsia="Calibri" w:hAnsi="Times New Roman" w:cs="Times New Roman"/>
          <w:lang w:val="lt-LT"/>
        </w:rPr>
        <w:t>4.3</w:t>
      </w:r>
      <w:r w:rsidR="00A92142">
        <w:rPr>
          <w:rFonts w:ascii="Times New Roman" w:eastAsia="Calibri" w:hAnsi="Times New Roman" w:cs="Times New Roman"/>
          <w:lang w:val="lt-LT"/>
        </w:rPr>
        <w:t> </w:t>
      </w:r>
      <w:r w:rsidRPr="00D450E1">
        <w:rPr>
          <w:rFonts w:ascii="Times New Roman" w:eastAsia="Calibri" w:hAnsi="Times New Roman" w:cs="Times New Roman"/>
          <w:lang w:val="lt-LT"/>
        </w:rPr>
        <w:t>skyrių).</w:t>
      </w:r>
    </w:p>
    <w:p w14:paraId="38D4AC72"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p>
    <w:p w14:paraId="51E86CC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
          <w:iCs/>
          <w:u w:val="single"/>
          <w:lang w:val="lt-LT"/>
        </w:rPr>
      </w:pPr>
      <w:r w:rsidRPr="00D450E1">
        <w:rPr>
          <w:rFonts w:ascii="Times New Roman" w:eastAsia="Calibri" w:hAnsi="Times New Roman" w:cs="Times New Roman"/>
          <w:i/>
          <w:iCs/>
          <w:u w:val="single"/>
          <w:lang w:val="lt-LT"/>
        </w:rPr>
        <w:t>Pacientams, kurių kepenų funkcija sutrikusi</w:t>
      </w:r>
    </w:p>
    <w:p w14:paraId="5CA0EBB2" w14:textId="2C0A76D2"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Pacientų, kuriems yra sunkus kepenų funkcijos sutrikimas, </w:t>
      </w:r>
      <w:r w:rsidR="00054906" w:rsidRPr="00D450E1">
        <w:rPr>
          <w:rFonts w:ascii="Times New Roman" w:eastAsia="Calibri" w:hAnsi="Times New Roman" w:cs="Times New Roman"/>
          <w:lang w:val="lt-LT" w:eastAsia="lt-LT"/>
        </w:rPr>
        <w:t>bilijinė</w:t>
      </w:r>
      <w:r w:rsidRPr="00D450E1">
        <w:rPr>
          <w:rFonts w:ascii="Times New Roman" w:eastAsia="Calibri" w:hAnsi="Times New Roman" w:cs="Times New Roman"/>
          <w:lang w:val="lt-LT" w:eastAsia="lt-LT"/>
        </w:rPr>
        <w:t xml:space="preserve"> cirozė arba tulžies sąstovis, Valsartan Actavis gydyti negalima (žr.</w:t>
      </w:r>
      <w:r w:rsidR="00A921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4.3</w:t>
      </w:r>
      <w:r w:rsidR="00A921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xml:space="preserve">skyrių). Pacientams, kuriems yra su tulžies sąstoviu nesusijęs lengvas arba vidutinio sunkumo kepenų funkcijos sutrikimas, valsartano dozė neturi viršyti 80 mg. </w:t>
      </w:r>
    </w:p>
    <w:p w14:paraId="247F05B9"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380B5FED" w14:textId="77777777" w:rsidR="00970A9B" w:rsidRPr="00D450E1" w:rsidRDefault="00970A9B" w:rsidP="00970A9B">
      <w:pPr>
        <w:spacing w:after="0" w:line="240" w:lineRule="auto"/>
        <w:rPr>
          <w:rFonts w:ascii="Times New Roman" w:eastAsia="Calibri" w:hAnsi="Times New Roman" w:cs="Times New Roman"/>
          <w:i/>
          <w:u w:val="single"/>
          <w:lang w:val="lt-LT"/>
        </w:rPr>
      </w:pPr>
      <w:r w:rsidRPr="00D450E1">
        <w:rPr>
          <w:rFonts w:ascii="Times New Roman" w:eastAsia="Calibri" w:hAnsi="Times New Roman" w:cs="Times New Roman"/>
          <w:i/>
          <w:u w:val="single"/>
          <w:lang w:val="lt-LT"/>
        </w:rPr>
        <w:t>Vaikų populiacija</w:t>
      </w:r>
    </w:p>
    <w:p w14:paraId="276BD925" w14:textId="77777777" w:rsidR="00970A9B" w:rsidRPr="00D450E1" w:rsidRDefault="00970A9B" w:rsidP="00970A9B">
      <w:pPr>
        <w:spacing w:after="0" w:line="240" w:lineRule="auto"/>
        <w:rPr>
          <w:rFonts w:ascii="Times New Roman" w:eastAsia="Calibri" w:hAnsi="Times New Roman" w:cs="Times New Roman"/>
          <w:i/>
          <w:iCs/>
          <w:u w:val="single"/>
          <w:lang w:val="lt-LT" w:eastAsia="lt-LT"/>
        </w:rPr>
      </w:pPr>
    </w:p>
    <w:p w14:paraId="6F76364F" w14:textId="77777777" w:rsidR="00970A9B" w:rsidRPr="00D450E1" w:rsidRDefault="00970A9B" w:rsidP="00970A9B">
      <w:pPr>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Vaikų </w:t>
      </w:r>
      <w:r w:rsidRPr="00D450E1">
        <w:rPr>
          <w:rFonts w:ascii="Times New Roman" w:eastAsia="Calibri" w:hAnsi="Times New Roman" w:cs="Times New Roman"/>
          <w:iCs/>
          <w:u w:val="single"/>
          <w:lang w:val="lt-LT" w:eastAsia="lt-LT"/>
        </w:rPr>
        <w:t xml:space="preserve">arterinė </w:t>
      </w:r>
      <w:r w:rsidRPr="00D450E1">
        <w:rPr>
          <w:rFonts w:ascii="Times New Roman" w:eastAsia="Calibri" w:hAnsi="Times New Roman" w:cs="Times New Roman"/>
          <w:u w:val="single"/>
          <w:lang w:val="lt-LT"/>
        </w:rPr>
        <w:t>hipertenzija</w:t>
      </w:r>
    </w:p>
    <w:p w14:paraId="250E54AF" w14:textId="77777777" w:rsidR="00970A9B" w:rsidRPr="00D450E1" w:rsidRDefault="00970A9B" w:rsidP="00970A9B">
      <w:pPr>
        <w:spacing w:after="0" w:line="240" w:lineRule="auto"/>
        <w:rPr>
          <w:rFonts w:ascii="Times New Roman" w:eastAsia="Calibri" w:hAnsi="Times New Roman" w:cs="Times New Roman"/>
          <w:i/>
          <w:iCs/>
          <w:lang w:val="lt-LT" w:eastAsia="lt-LT"/>
        </w:rPr>
      </w:pPr>
      <w:r w:rsidRPr="00D450E1">
        <w:rPr>
          <w:rFonts w:ascii="Times New Roman" w:eastAsia="Calibri" w:hAnsi="Times New Roman" w:cs="Times New Roman"/>
          <w:i/>
          <w:iCs/>
          <w:lang w:val="lt-LT" w:eastAsia="lt-LT"/>
        </w:rPr>
        <w:t>6</w:t>
      </w:r>
      <w:r w:rsidRPr="00D450E1">
        <w:rPr>
          <w:rFonts w:ascii="Times New Roman" w:eastAsia="Calibri" w:hAnsi="Times New Roman" w:cs="Times New Roman"/>
          <w:i/>
          <w:iCs/>
          <w:lang w:val="lt-LT" w:eastAsia="lt-LT"/>
        </w:rPr>
        <w:noBreakHyphen/>
        <w:t>18</w:t>
      </w:r>
      <w:r w:rsidRPr="00D450E1">
        <w:rPr>
          <w:rFonts w:ascii="Times New Roman" w:eastAsia="Calibri" w:hAnsi="Times New Roman" w:cs="Times New Roman"/>
          <w:lang w:val="lt-LT" w:eastAsia="lt-LT"/>
        </w:rPr>
        <w:t> </w:t>
      </w:r>
      <w:r w:rsidRPr="00D450E1">
        <w:rPr>
          <w:rFonts w:ascii="Times New Roman" w:eastAsia="Calibri" w:hAnsi="Times New Roman" w:cs="Times New Roman"/>
          <w:i/>
          <w:iCs/>
          <w:lang w:val="lt-LT" w:eastAsia="lt-LT"/>
        </w:rPr>
        <w:t>metų vaikai ir paaugliai</w:t>
      </w:r>
    </w:p>
    <w:p w14:paraId="31D38B47" w14:textId="287D2650"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Mažiau kaip 35 kg sveriantiems vaikams pradinė dozė yra 40 mg vieną kartą per parą, sveriantiems 35 kg ar daugiau ‒ 80 mg vieną kartą per parą. Dozę reikia koreguoti atsižvelgiant į kraujospūdžio reakciją. Didžiausios klinikinių tyrimų metu vartotos dozės nurodytos </w:t>
      </w:r>
      <w:r w:rsidR="00A92142">
        <w:rPr>
          <w:rFonts w:ascii="Times New Roman" w:eastAsia="Calibri" w:hAnsi="Times New Roman" w:cs="Times New Roman"/>
          <w:lang w:val="lt-LT" w:eastAsia="lt-LT"/>
        </w:rPr>
        <w:t>toliau</w:t>
      </w:r>
      <w:r w:rsidRPr="00D450E1">
        <w:rPr>
          <w:rFonts w:ascii="Times New Roman" w:eastAsia="Calibri" w:hAnsi="Times New Roman" w:cs="Times New Roman"/>
          <w:lang w:val="lt-LT" w:eastAsia="lt-LT"/>
        </w:rPr>
        <w:t xml:space="preserve"> esančioje lentelėje.</w:t>
      </w:r>
    </w:p>
    <w:p w14:paraId="1B92E422"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Didesnės nei nurodytos dozės netirtos, todėl jų vartoti nerekomenduojama.</w:t>
      </w:r>
    </w:p>
    <w:p w14:paraId="6D46AECF" w14:textId="77777777" w:rsidR="00970A9B" w:rsidRPr="00D450E1" w:rsidRDefault="00970A9B" w:rsidP="00970A9B">
      <w:pPr>
        <w:spacing w:after="0" w:line="240" w:lineRule="auto"/>
        <w:rPr>
          <w:rFonts w:ascii="Times New Roman" w:eastAsia="Calibri" w:hAnsi="Times New Roman" w:cs="Times New Roman"/>
          <w:lang w:val="lt-LT" w:eastAsia="lt-LT"/>
        </w:rPr>
      </w:pPr>
    </w:p>
    <w:tbl>
      <w:tblPr>
        <w:tblW w:w="0" w:type="auto"/>
        <w:tblLook w:val="01E0" w:firstRow="1" w:lastRow="1" w:firstColumn="1" w:lastColumn="1" w:noHBand="0" w:noVBand="0"/>
      </w:tblPr>
      <w:tblGrid>
        <w:gridCol w:w="2457"/>
        <w:gridCol w:w="4234"/>
      </w:tblGrid>
      <w:tr w:rsidR="00970A9B" w:rsidRPr="000714E4" w14:paraId="64CC6309" w14:textId="77777777" w:rsidTr="00BC4791">
        <w:tc>
          <w:tcPr>
            <w:tcW w:w="2457" w:type="dxa"/>
          </w:tcPr>
          <w:p w14:paraId="4BAD3FD2" w14:textId="77777777" w:rsidR="00970A9B" w:rsidRPr="00D450E1" w:rsidRDefault="00970A9B" w:rsidP="00970A9B">
            <w:pPr>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eastAsia="lt-LT"/>
              </w:rPr>
              <w:t>Kūno svoris</w:t>
            </w:r>
          </w:p>
        </w:tc>
        <w:tc>
          <w:tcPr>
            <w:tcW w:w="4234" w:type="dxa"/>
          </w:tcPr>
          <w:p w14:paraId="5076489C" w14:textId="77777777" w:rsidR="00970A9B" w:rsidRPr="00D450E1" w:rsidRDefault="00970A9B" w:rsidP="00970A9B">
            <w:pPr>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Didžiausia klinikinių tyrimų metu tirta dozė</w:t>
            </w:r>
          </w:p>
        </w:tc>
      </w:tr>
      <w:tr w:rsidR="00970A9B" w:rsidRPr="00D450E1" w14:paraId="6830B193" w14:textId="77777777" w:rsidTr="00BC4791">
        <w:tc>
          <w:tcPr>
            <w:tcW w:w="2457" w:type="dxa"/>
          </w:tcPr>
          <w:p w14:paraId="10002C5C" w14:textId="77777777" w:rsidR="00970A9B" w:rsidRPr="00D450E1" w:rsidRDefault="00970A9B" w:rsidP="00970A9B">
            <w:pPr>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Nuo ≥ 18 kg iki &lt; 35 kg</w:t>
            </w:r>
          </w:p>
        </w:tc>
        <w:tc>
          <w:tcPr>
            <w:tcW w:w="4234" w:type="dxa"/>
          </w:tcPr>
          <w:p w14:paraId="71B281F6" w14:textId="77777777" w:rsidR="00970A9B" w:rsidRPr="001353C9" w:rsidRDefault="00970A9B" w:rsidP="00970A9B">
            <w:pPr>
              <w:spacing w:after="0" w:line="240" w:lineRule="auto"/>
              <w:rPr>
                <w:rFonts w:ascii="Times New Roman" w:eastAsia="Calibri" w:hAnsi="Times New Roman" w:cs="Times New Roman"/>
                <w:lang w:val="lt-LT"/>
              </w:rPr>
            </w:pPr>
            <w:r w:rsidRPr="001353C9">
              <w:rPr>
                <w:rFonts w:ascii="Times New Roman" w:eastAsia="Calibri" w:hAnsi="Times New Roman" w:cs="Times New Roman"/>
                <w:lang w:val="lt-LT"/>
              </w:rPr>
              <w:t>80 mg</w:t>
            </w:r>
          </w:p>
        </w:tc>
      </w:tr>
      <w:tr w:rsidR="00970A9B" w:rsidRPr="00D450E1" w14:paraId="71B9C202" w14:textId="77777777" w:rsidTr="00BC4791">
        <w:tc>
          <w:tcPr>
            <w:tcW w:w="2457" w:type="dxa"/>
          </w:tcPr>
          <w:p w14:paraId="2F19544E" w14:textId="77777777" w:rsidR="00970A9B" w:rsidRPr="00D450E1" w:rsidRDefault="00970A9B" w:rsidP="00970A9B">
            <w:pPr>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Nuo ≥ 35 kg iki &lt; 80 kg</w:t>
            </w:r>
          </w:p>
        </w:tc>
        <w:tc>
          <w:tcPr>
            <w:tcW w:w="4234" w:type="dxa"/>
          </w:tcPr>
          <w:p w14:paraId="79C4107F" w14:textId="77777777" w:rsidR="00970A9B" w:rsidRPr="001353C9" w:rsidRDefault="00970A9B" w:rsidP="00970A9B">
            <w:pPr>
              <w:spacing w:after="0" w:line="240" w:lineRule="auto"/>
              <w:rPr>
                <w:rFonts w:ascii="Times New Roman" w:eastAsia="Calibri" w:hAnsi="Times New Roman" w:cs="Times New Roman"/>
                <w:lang w:val="lt-LT"/>
              </w:rPr>
            </w:pPr>
            <w:r w:rsidRPr="001353C9">
              <w:rPr>
                <w:rFonts w:ascii="Times New Roman" w:eastAsia="Calibri" w:hAnsi="Times New Roman" w:cs="Times New Roman"/>
                <w:lang w:val="lt-LT"/>
              </w:rPr>
              <w:t>160 mg</w:t>
            </w:r>
          </w:p>
        </w:tc>
      </w:tr>
      <w:tr w:rsidR="00970A9B" w:rsidRPr="00D450E1" w14:paraId="3AFB5AB6" w14:textId="77777777" w:rsidTr="00BC4791">
        <w:tc>
          <w:tcPr>
            <w:tcW w:w="2457" w:type="dxa"/>
          </w:tcPr>
          <w:p w14:paraId="7E54B9E3" w14:textId="77777777" w:rsidR="00970A9B" w:rsidRPr="00D450E1" w:rsidRDefault="00970A9B" w:rsidP="00970A9B">
            <w:pPr>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Nuo ≥ 80 kg iki ≤ 160 kg</w:t>
            </w:r>
          </w:p>
        </w:tc>
        <w:tc>
          <w:tcPr>
            <w:tcW w:w="4234" w:type="dxa"/>
          </w:tcPr>
          <w:p w14:paraId="136C40B7" w14:textId="77777777" w:rsidR="00970A9B" w:rsidRPr="001353C9" w:rsidRDefault="00970A9B" w:rsidP="00970A9B">
            <w:pPr>
              <w:spacing w:after="0" w:line="240" w:lineRule="auto"/>
              <w:rPr>
                <w:rFonts w:ascii="Times New Roman" w:eastAsia="Calibri" w:hAnsi="Times New Roman" w:cs="Times New Roman"/>
                <w:lang w:val="lt-LT"/>
              </w:rPr>
            </w:pPr>
            <w:r w:rsidRPr="001353C9">
              <w:rPr>
                <w:rFonts w:ascii="Times New Roman" w:eastAsia="Calibri" w:hAnsi="Times New Roman" w:cs="Times New Roman"/>
                <w:lang w:val="lt-LT"/>
              </w:rPr>
              <w:t>320 mg</w:t>
            </w:r>
          </w:p>
        </w:tc>
      </w:tr>
    </w:tbl>
    <w:p w14:paraId="57D3D4BA"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7494D0E3"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r w:rsidRPr="001353C9">
        <w:rPr>
          <w:rFonts w:ascii="Times New Roman" w:eastAsia="Calibri" w:hAnsi="Times New Roman" w:cs="Times New Roman"/>
          <w:i/>
          <w:iCs/>
          <w:lang w:val="lt-LT" w:eastAsia="lt-LT"/>
        </w:rPr>
        <w:t>Jaunesni kaip</w:t>
      </w:r>
      <w:r w:rsidRPr="001353C9">
        <w:rPr>
          <w:rFonts w:ascii="Times New Roman" w:eastAsia="Calibri" w:hAnsi="Times New Roman" w:cs="Times New Roman"/>
          <w:i/>
          <w:iCs/>
          <w:color w:val="000000"/>
          <w:lang w:val="lt-LT" w:eastAsia="lt-LT"/>
        </w:rPr>
        <w:t xml:space="preserve"> 6</w:t>
      </w:r>
      <w:r w:rsidRPr="001353C9">
        <w:rPr>
          <w:rFonts w:ascii="Times New Roman" w:eastAsia="Calibri" w:hAnsi="Times New Roman" w:cs="Times New Roman"/>
          <w:color w:val="000000"/>
          <w:lang w:val="lt-LT" w:eastAsia="lt-LT"/>
        </w:rPr>
        <w:t> </w:t>
      </w:r>
      <w:r w:rsidRPr="001353C9">
        <w:rPr>
          <w:rFonts w:ascii="Times New Roman" w:eastAsia="Calibri" w:hAnsi="Times New Roman" w:cs="Times New Roman"/>
          <w:i/>
          <w:iCs/>
          <w:color w:val="000000"/>
          <w:lang w:val="lt-LT" w:eastAsia="lt-LT"/>
        </w:rPr>
        <w:t>metų vaikai</w:t>
      </w:r>
    </w:p>
    <w:p w14:paraId="0C1E9532" w14:textId="2C3E841C" w:rsidR="00970A9B" w:rsidRPr="00D450E1" w:rsidRDefault="00970A9B" w:rsidP="00970A9B">
      <w:pPr>
        <w:spacing w:after="0" w:line="240" w:lineRule="auto"/>
        <w:rPr>
          <w:rFonts w:ascii="Times New Roman" w:eastAsia="Calibri" w:hAnsi="Times New Roman" w:cs="Times New Roman"/>
          <w:color w:val="000000"/>
          <w:lang w:val="lt-LT" w:eastAsia="lt-LT"/>
        </w:rPr>
      </w:pPr>
      <w:r w:rsidRPr="00D450E1">
        <w:rPr>
          <w:rFonts w:ascii="Times New Roman" w:eastAsia="Calibri" w:hAnsi="Times New Roman" w:cs="Times New Roman"/>
          <w:color w:val="000000"/>
          <w:lang w:val="lt-LT" w:eastAsia="lt-LT"/>
        </w:rPr>
        <w:t>Turimi duomenys pateikiami 4.8, 5.1</w:t>
      </w:r>
      <w:r w:rsidR="00A92142">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ir 5.2</w:t>
      </w:r>
      <w:r w:rsidR="00A92142">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skyriuose. Vis dėlto valsartano saugumas ir veiksmingumas 1</w:t>
      </w:r>
      <w:r w:rsidRPr="00D450E1">
        <w:rPr>
          <w:rFonts w:ascii="Times New Roman" w:eastAsia="Calibri" w:hAnsi="Times New Roman" w:cs="Times New Roman"/>
          <w:color w:val="000000"/>
          <w:lang w:val="lt-LT" w:eastAsia="lt-LT"/>
        </w:rPr>
        <w:noBreakHyphen/>
        <w:t>6 metų vaikams neištirti.</w:t>
      </w:r>
    </w:p>
    <w:p w14:paraId="0C4E550A"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p>
    <w:p w14:paraId="34212B1D" w14:textId="77777777" w:rsidR="00970A9B" w:rsidRPr="00D450E1" w:rsidRDefault="00970A9B" w:rsidP="00970A9B">
      <w:pPr>
        <w:spacing w:after="0" w:line="240" w:lineRule="auto"/>
        <w:rPr>
          <w:rFonts w:ascii="Times New Roman" w:eastAsia="Calibri" w:hAnsi="Times New Roman" w:cs="Times New Roman"/>
          <w:i/>
          <w:iCs/>
          <w:color w:val="000000"/>
          <w:u w:val="single"/>
          <w:lang w:val="lt-LT" w:eastAsia="lt-LT"/>
        </w:rPr>
      </w:pPr>
      <w:r w:rsidRPr="00D450E1">
        <w:rPr>
          <w:rFonts w:ascii="Times New Roman" w:eastAsia="Calibri" w:hAnsi="Times New Roman" w:cs="Times New Roman"/>
          <w:i/>
          <w:iCs/>
          <w:color w:val="000000"/>
          <w:u w:val="single"/>
          <w:lang w:val="lt-LT" w:eastAsia="lt-LT"/>
        </w:rPr>
        <w:t>Vartojimas 6</w:t>
      </w:r>
      <w:r w:rsidRPr="00D450E1">
        <w:rPr>
          <w:rFonts w:ascii="Times New Roman" w:eastAsia="Calibri" w:hAnsi="Times New Roman" w:cs="Times New Roman"/>
          <w:i/>
          <w:iCs/>
          <w:color w:val="000000"/>
          <w:u w:val="single"/>
          <w:lang w:val="lt-LT" w:eastAsia="lt-LT"/>
        </w:rPr>
        <w:noBreakHyphen/>
        <w:t>18 metų vaikams ir paaugliams, kurių inkstų funkcija sutrikusi</w:t>
      </w:r>
    </w:p>
    <w:p w14:paraId="777FC023" w14:textId="5537AB4D" w:rsidR="00970A9B" w:rsidRPr="00D450E1" w:rsidRDefault="00970A9B" w:rsidP="00970A9B">
      <w:pPr>
        <w:spacing w:after="0" w:line="240" w:lineRule="auto"/>
        <w:rPr>
          <w:rFonts w:ascii="Times New Roman" w:eastAsia="Calibri" w:hAnsi="Times New Roman" w:cs="Times New Roman"/>
          <w:color w:val="000000"/>
          <w:lang w:val="lt-LT" w:eastAsia="lt-LT"/>
        </w:rPr>
      </w:pPr>
      <w:r w:rsidRPr="00D450E1">
        <w:rPr>
          <w:rFonts w:ascii="Times New Roman" w:eastAsia="Calibri" w:hAnsi="Times New Roman" w:cs="Times New Roman"/>
          <w:color w:val="000000"/>
          <w:lang w:val="lt-LT" w:eastAsia="lt-LT"/>
        </w:rPr>
        <w:t>Tyrimų su vaikais ir paaugliais, kurių kreatinino klirensas &lt; 30 ml/min., ar vaikais ir paaugliais, kurie gydomi dializėmis, neatlikta, todėl tokiems pacientams valsartano vartoti nerekomenduojama. Vaikams ir paaugliams, kurių kreatinino klirensas &gt; 30 ml/min., dozę koreguoti nebūtina. Reikia atidžiai stebėti inkstų funkciją ir kalio kiekį kraujo serume (žr.</w:t>
      </w:r>
      <w:r w:rsidR="00A92142">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4.4</w:t>
      </w:r>
      <w:r w:rsidR="00A92142">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ir 5.2 skyrius).</w:t>
      </w:r>
    </w:p>
    <w:p w14:paraId="7AFAFF4A"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p>
    <w:p w14:paraId="0A20AE66" w14:textId="77777777" w:rsidR="00970A9B" w:rsidRPr="00D450E1" w:rsidRDefault="00970A9B" w:rsidP="00970A9B">
      <w:pPr>
        <w:spacing w:after="0" w:line="240" w:lineRule="auto"/>
        <w:rPr>
          <w:rFonts w:ascii="Times New Roman" w:eastAsia="Calibri" w:hAnsi="Times New Roman" w:cs="Times New Roman"/>
          <w:i/>
          <w:iCs/>
          <w:color w:val="000000"/>
          <w:u w:val="single"/>
          <w:lang w:val="lt-LT" w:eastAsia="lt-LT"/>
        </w:rPr>
      </w:pPr>
      <w:r w:rsidRPr="00D450E1">
        <w:rPr>
          <w:rFonts w:ascii="Times New Roman" w:eastAsia="Calibri" w:hAnsi="Times New Roman" w:cs="Times New Roman"/>
          <w:i/>
          <w:iCs/>
          <w:color w:val="000000"/>
          <w:u w:val="single"/>
          <w:lang w:val="lt-LT" w:eastAsia="lt-LT"/>
        </w:rPr>
        <w:t>Vartojimas 6</w:t>
      </w:r>
      <w:r w:rsidRPr="00D450E1">
        <w:rPr>
          <w:rFonts w:ascii="Times New Roman" w:eastAsia="Calibri" w:hAnsi="Times New Roman" w:cs="Times New Roman"/>
          <w:i/>
          <w:iCs/>
          <w:color w:val="000000"/>
          <w:u w:val="single"/>
          <w:lang w:val="lt-LT" w:eastAsia="lt-LT"/>
        </w:rPr>
        <w:noBreakHyphen/>
        <w:t>18 metų vaikams ir paaugliams, kurių kepenų funkcija sutrikusi</w:t>
      </w:r>
    </w:p>
    <w:p w14:paraId="22CF43EA" w14:textId="3E89D230"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color w:val="000000"/>
          <w:lang w:val="lt-LT" w:eastAsia="lt-LT"/>
        </w:rPr>
        <w:t xml:space="preserve">Vaikų ir paauglių, kaip ir suaugusių žmonių, </w:t>
      </w:r>
      <w:r w:rsidRPr="00D450E1">
        <w:rPr>
          <w:rFonts w:ascii="Times New Roman" w:eastAsia="Calibri" w:hAnsi="Times New Roman" w:cs="Times New Roman"/>
          <w:lang w:val="lt-LT" w:eastAsia="lt-LT"/>
        </w:rPr>
        <w:t xml:space="preserve">kuriems yra sunkus kepenų funkcijos sutrikimas, </w:t>
      </w:r>
      <w:r w:rsidR="00054906" w:rsidRPr="00D450E1">
        <w:rPr>
          <w:rFonts w:ascii="Times New Roman" w:eastAsia="Calibri" w:hAnsi="Times New Roman" w:cs="Times New Roman"/>
          <w:lang w:val="lt-LT" w:eastAsia="lt-LT"/>
        </w:rPr>
        <w:t>bilijinė</w:t>
      </w:r>
      <w:r w:rsidRPr="00D450E1">
        <w:rPr>
          <w:rFonts w:ascii="Times New Roman" w:eastAsia="Calibri" w:hAnsi="Times New Roman" w:cs="Times New Roman"/>
          <w:lang w:val="lt-LT" w:eastAsia="lt-LT"/>
        </w:rPr>
        <w:t xml:space="preserve"> cirozė ar tulžies sąstovis, Valsartan Actavis gydyti negalima (žr.</w:t>
      </w:r>
      <w:r w:rsidR="00A921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4.3, 4.4</w:t>
      </w:r>
      <w:r w:rsidR="00A921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ir 5.2</w:t>
      </w:r>
      <w:r w:rsidR="00A921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skyrius). Vaikų ir paauglių, kuriems yra lengvas arba vidutinio sunkumo kepenų funkcijos sutrikimas, gydymo valsartanu patirtis yra ribota. Tokiems pacientams valsartano dozė neturi viršyti 80 mg.</w:t>
      </w:r>
    </w:p>
    <w:p w14:paraId="046D3F14"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p>
    <w:p w14:paraId="6E199849" w14:textId="77777777" w:rsidR="00970A9B" w:rsidRPr="00D450E1" w:rsidRDefault="00970A9B" w:rsidP="00970A9B">
      <w:pPr>
        <w:spacing w:after="0" w:line="240" w:lineRule="auto"/>
        <w:rPr>
          <w:rFonts w:ascii="Times New Roman" w:eastAsia="Calibri" w:hAnsi="Times New Roman" w:cs="Times New Roman"/>
          <w:i/>
          <w:iCs/>
          <w:color w:val="000000"/>
          <w:u w:val="single"/>
          <w:lang w:val="lt-LT" w:eastAsia="lt-LT"/>
        </w:rPr>
      </w:pPr>
      <w:r w:rsidRPr="00D450E1">
        <w:rPr>
          <w:rFonts w:ascii="Times New Roman" w:eastAsia="Calibri" w:hAnsi="Times New Roman" w:cs="Times New Roman"/>
          <w:i/>
          <w:iCs/>
          <w:color w:val="000000"/>
          <w:u w:val="single"/>
          <w:lang w:val="lt-LT" w:eastAsia="lt-LT"/>
        </w:rPr>
        <w:t>Vaikai ir paaugliai, sergantys širdies nepakankamumu ar neseniai patirtu miokardo infarktu</w:t>
      </w:r>
    </w:p>
    <w:p w14:paraId="66F4274C" w14:textId="485149AA" w:rsidR="00970A9B" w:rsidRPr="00D450E1" w:rsidRDefault="00970A9B" w:rsidP="00970A9B">
      <w:pPr>
        <w:spacing w:after="0" w:line="240" w:lineRule="auto"/>
        <w:rPr>
          <w:rFonts w:ascii="Times New Roman" w:eastAsia="Calibri" w:hAnsi="Times New Roman" w:cs="Times New Roman"/>
          <w:i/>
          <w:iCs/>
          <w:color w:val="000000"/>
          <w:lang w:val="lt-LT" w:eastAsia="lt-LT"/>
        </w:rPr>
      </w:pPr>
      <w:r w:rsidRPr="00D450E1">
        <w:rPr>
          <w:rFonts w:ascii="Times New Roman" w:eastAsia="Calibri" w:hAnsi="Times New Roman" w:cs="Times New Roman"/>
          <w:lang w:val="lt-LT" w:eastAsia="lt-LT"/>
        </w:rPr>
        <w:lastRenderedPageBreak/>
        <w:t>Vaikų ir jaunesnių kaip 18</w:t>
      </w:r>
      <w:r w:rsidR="00A921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metų paauglių širdies nepakankamumą ar neseniai patirtą miokardo infarktą valsartanu gydyti nerekomenduojama, nes saugumo ir veiksmingumo duomenų nėra.</w:t>
      </w:r>
    </w:p>
    <w:p w14:paraId="3F947556"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3D663F35" w14:textId="77777777" w:rsidR="00970A9B" w:rsidRPr="00D450E1" w:rsidRDefault="00970A9B" w:rsidP="00970A9B">
      <w:pPr>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Vartojimo metodas</w:t>
      </w:r>
    </w:p>
    <w:p w14:paraId="16939B5D"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galima vartoti nepriklausomai nuo valgio, tabletę reikia nuryti užgeriant vandeniu.</w:t>
      </w:r>
    </w:p>
    <w:p w14:paraId="37BC00B9"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42748D0D"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4.3</w:t>
      </w:r>
      <w:r w:rsidRPr="00D450E1">
        <w:rPr>
          <w:rFonts w:ascii="Times New Roman" w:eastAsia="Calibri" w:hAnsi="Times New Roman" w:cs="Times New Roman"/>
          <w:b/>
          <w:bCs/>
          <w:lang w:val="lt-LT" w:eastAsia="lt-LT"/>
        </w:rPr>
        <w:tab/>
        <w:t>Kontraindikacijos</w:t>
      </w:r>
    </w:p>
    <w:p w14:paraId="0C540F61" w14:textId="77777777" w:rsidR="00970A9B" w:rsidRPr="00D450E1" w:rsidRDefault="00970A9B" w:rsidP="00970A9B">
      <w:pPr>
        <w:tabs>
          <w:tab w:val="left" w:pos="567"/>
        </w:tabs>
        <w:spacing w:after="0" w:line="240" w:lineRule="auto"/>
        <w:ind w:left="567" w:hanging="567"/>
        <w:rPr>
          <w:rFonts w:ascii="Times New Roman" w:eastAsia="Calibri" w:hAnsi="Times New Roman" w:cs="Times New Roman"/>
          <w:b/>
          <w:bCs/>
          <w:lang w:val="lt-LT" w:eastAsia="lt-LT"/>
        </w:rPr>
      </w:pPr>
    </w:p>
    <w:p w14:paraId="0FDEC60C" w14:textId="7183CA82" w:rsidR="00970A9B" w:rsidRPr="00D450E1" w:rsidRDefault="00970A9B" w:rsidP="00E55A4A">
      <w:pPr>
        <w:numPr>
          <w:ilvl w:val="0"/>
          <w:numId w:val="4"/>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Padidėjęs jautrumas veikliajai medžiagai, sojų aliejui, žemės riešutų aliejui arba bet kuriai 6.1</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skyriuje nurodytai pagalbinei medžiagai. </w:t>
      </w:r>
    </w:p>
    <w:p w14:paraId="70606A9C" w14:textId="77777777" w:rsidR="00970A9B" w:rsidRPr="00D450E1" w:rsidRDefault="00970A9B">
      <w:pPr>
        <w:numPr>
          <w:ilvl w:val="0"/>
          <w:numId w:val="4"/>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Sunkus kepenų funkcijos sutrikimas, </w:t>
      </w:r>
      <w:r w:rsidR="00054906" w:rsidRPr="00D450E1">
        <w:rPr>
          <w:rFonts w:ascii="Times New Roman" w:eastAsia="Calibri" w:hAnsi="Times New Roman" w:cs="Times New Roman"/>
          <w:color w:val="000000"/>
          <w:lang w:val="lt-LT"/>
        </w:rPr>
        <w:t>bilijinė</w:t>
      </w:r>
      <w:r w:rsidRPr="00D450E1">
        <w:rPr>
          <w:rFonts w:ascii="Times New Roman" w:eastAsia="Calibri" w:hAnsi="Times New Roman" w:cs="Times New Roman"/>
          <w:color w:val="000000"/>
          <w:lang w:val="lt-LT"/>
        </w:rPr>
        <w:t xml:space="preserve"> cirozė ir tulžies sąstovis. </w:t>
      </w:r>
    </w:p>
    <w:p w14:paraId="3DE6E1FA" w14:textId="550DD835" w:rsidR="00970A9B" w:rsidRPr="00D450E1" w:rsidRDefault="00970A9B">
      <w:pPr>
        <w:numPr>
          <w:ilvl w:val="0"/>
          <w:numId w:val="4"/>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Antras ir trečias nėštumo trimestrai (žr.</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4.4</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ir 4.6</w:t>
      </w:r>
      <w:r w:rsidR="00A921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skyrius).</w:t>
      </w:r>
    </w:p>
    <w:p w14:paraId="5D77FEAC" w14:textId="7F3110E2" w:rsidR="00970A9B" w:rsidRPr="001353C9" w:rsidRDefault="00970A9B" w:rsidP="00BC4791">
      <w:pPr>
        <w:spacing w:line="240" w:lineRule="auto"/>
        <w:ind w:left="567"/>
        <w:contextualSpacing/>
        <w:rPr>
          <w:rFonts w:ascii="Times New Roman" w:eastAsia="Calibri" w:hAnsi="Times New Roman" w:cs="Times New Roman"/>
          <w:bCs/>
          <w:iCs/>
          <w:lang w:val="lt-LT"/>
        </w:rPr>
      </w:pPr>
      <w:r w:rsidRPr="00D450E1">
        <w:rPr>
          <w:rFonts w:ascii="Times New Roman" w:eastAsia="Calibri" w:hAnsi="Times New Roman" w:cs="Times New Roman"/>
          <w:bCs/>
          <w:iCs/>
          <w:lang w:val="lt-LT"/>
        </w:rPr>
        <w:t>Pacientams, kurie serga cukriniu diabetu</w:t>
      </w:r>
      <w:r w:rsidRPr="00D450E1">
        <w:rPr>
          <w:rFonts w:ascii="Times New Roman" w:eastAsia="Calibri" w:hAnsi="Times New Roman" w:cs="Times New Roman"/>
          <w:b/>
          <w:bCs/>
          <w:iCs/>
          <w:lang w:val="lt-LT"/>
        </w:rPr>
        <w:t xml:space="preserve"> </w:t>
      </w:r>
      <w:r w:rsidRPr="00D450E1">
        <w:rPr>
          <w:rFonts w:ascii="Times New Roman" w:eastAsia="Calibri" w:hAnsi="Times New Roman" w:cs="Times New Roman"/>
          <w:bCs/>
          <w:iCs/>
          <w:lang w:val="lt-LT"/>
        </w:rPr>
        <w:t xml:space="preserve">arba kurių inkstų funkcija sutrikusi </w:t>
      </w:r>
      <w:r w:rsidRPr="00D450E1">
        <w:rPr>
          <w:rFonts w:ascii="Times New Roman" w:eastAsia="Calibri" w:hAnsi="Times New Roman" w:cs="Times New Roman"/>
          <w:lang w:val="lt-LT"/>
        </w:rPr>
        <w:t>(GFG </w:t>
      </w:r>
      <w:r w:rsidRPr="00BC4791">
        <w:rPr>
          <w:rFonts w:ascii="Times New Roman" w:hAnsi="Times New Roman"/>
          <w:lang w:val="lt-LT"/>
        </w:rPr>
        <w:sym w:font="Symbol" w:char="F03C"/>
      </w:r>
      <w:r w:rsidRPr="00D450E1">
        <w:rPr>
          <w:rFonts w:ascii="Times New Roman" w:eastAsia="Calibri" w:hAnsi="Times New Roman" w:cs="Times New Roman"/>
          <w:lang w:val="lt-LT"/>
        </w:rPr>
        <w:t> 60 ml/min./1,73 m</w:t>
      </w:r>
      <w:r w:rsidRPr="00D450E1">
        <w:rPr>
          <w:rFonts w:ascii="Times New Roman" w:eastAsia="Calibri" w:hAnsi="Times New Roman" w:cs="Times New Roman"/>
          <w:vertAlign w:val="superscript"/>
          <w:lang w:val="lt-LT"/>
        </w:rPr>
        <w:t>2</w:t>
      </w:r>
      <w:r w:rsidRPr="00D450E1">
        <w:rPr>
          <w:rFonts w:ascii="Times New Roman" w:eastAsia="Calibri" w:hAnsi="Times New Roman" w:cs="Times New Roman"/>
          <w:lang w:val="lt-LT"/>
        </w:rPr>
        <w:t>), Valsartan Actavis negalima vartoti kartu su preparatais, kurių sudėtyje yra aliskireno (žr.</w:t>
      </w:r>
      <w:r w:rsidR="00A92142">
        <w:rPr>
          <w:rFonts w:ascii="Times New Roman" w:eastAsia="Calibri" w:hAnsi="Times New Roman" w:cs="Times New Roman"/>
          <w:lang w:val="lt-LT"/>
        </w:rPr>
        <w:t> </w:t>
      </w:r>
      <w:r w:rsidRPr="00D450E1">
        <w:rPr>
          <w:rFonts w:ascii="Times New Roman" w:eastAsia="Calibri" w:hAnsi="Times New Roman" w:cs="Times New Roman"/>
          <w:lang w:val="lt-LT"/>
        </w:rPr>
        <w:t>4.5</w:t>
      </w:r>
      <w:r w:rsidR="00A92142">
        <w:rPr>
          <w:rFonts w:ascii="Times New Roman" w:eastAsia="Calibri" w:hAnsi="Times New Roman" w:cs="Times New Roman"/>
          <w:lang w:val="lt-LT"/>
        </w:rPr>
        <w:t> </w:t>
      </w:r>
      <w:r w:rsidRPr="00D450E1">
        <w:rPr>
          <w:rFonts w:ascii="Times New Roman" w:eastAsia="Calibri" w:hAnsi="Times New Roman" w:cs="Times New Roman"/>
          <w:lang w:val="lt-LT"/>
        </w:rPr>
        <w:t>ir 5.1</w:t>
      </w:r>
      <w:r w:rsidR="00A92142">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skyrius). </w:t>
      </w:r>
    </w:p>
    <w:p w14:paraId="5F71F7EE" w14:textId="77777777" w:rsidR="00970A9B" w:rsidRPr="00D450E1" w:rsidRDefault="00970A9B" w:rsidP="00970A9B">
      <w:pPr>
        <w:ind w:left="567"/>
        <w:contextualSpacing/>
        <w:rPr>
          <w:rFonts w:ascii="Times New Roman" w:eastAsia="Calibri" w:hAnsi="Times New Roman" w:cs="Times New Roman"/>
          <w:b/>
          <w:bCs/>
          <w:color w:val="000000"/>
          <w:lang w:val="lt-LT"/>
        </w:rPr>
      </w:pPr>
    </w:p>
    <w:p w14:paraId="3241516F"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4.4</w:t>
      </w:r>
      <w:r w:rsidRPr="00D450E1">
        <w:rPr>
          <w:rFonts w:ascii="Times New Roman" w:eastAsia="Calibri" w:hAnsi="Times New Roman" w:cs="Times New Roman"/>
          <w:b/>
          <w:bCs/>
          <w:color w:val="000000"/>
          <w:lang w:val="lt-LT"/>
        </w:rPr>
        <w:tab/>
        <w:t xml:space="preserve">Specialūs įspėjimai ir atsargumo priemonės </w:t>
      </w:r>
    </w:p>
    <w:p w14:paraId="0EDDDF5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p>
    <w:p w14:paraId="70CE32D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Hiperkalemija </w:t>
      </w:r>
    </w:p>
    <w:p w14:paraId="3182712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 xml:space="preserve">Nerekomenduojama derinti su kalio preparatais, kalį sulaikančiais diuretikais, druskos pakaitalais, kurių sudėtyje yra kalio, arba kitokiais vaistiniais preparatais, kurie didina kalio kiekį organizme (heparinu ir kt.). Reikia tinkamai matuoti kalio koncentraciją kraujyje. </w:t>
      </w:r>
    </w:p>
    <w:p w14:paraId="743C8F0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p>
    <w:p w14:paraId="52471A6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Natrio ir (arba) skysčių stoka organizme </w:t>
      </w:r>
    </w:p>
    <w:p w14:paraId="0CCC401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 xml:space="preserve">Pacientams, kurių organizme yra didelė natrio ir (arba) skysčių stoka, pvz., dėl didelės diuretikų dozės vartojimo, gydymo valsartanu pradžioje retais atvejais gali pasireikšti simptominė hipotenzija. Prieš pradedant gydyti preparatu Valsartan Actavis, reikia koreguoti natrio ir (arba) skysčių stoką, pvz., sumažinti diuretikų dozę. </w:t>
      </w:r>
    </w:p>
    <w:p w14:paraId="12C2F943"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5CE1497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Inkstų arterijų stenozė </w:t>
      </w:r>
    </w:p>
    <w:p w14:paraId="49CB668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 xml:space="preserve">Ar saugu Valsartan Actavis vartoti žmonėms, kuriems yra abiejų inkstų arterijų arba vienintelio funkcionuojančio inksto arterijos stenozė, neištirta. </w:t>
      </w:r>
    </w:p>
    <w:p w14:paraId="1B29AAF4" w14:textId="1861B13B"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 xml:space="preserve">Trumpai valsartano vartojusiems dvylikai pacientų, sergančių renovaskuline hipertenzija, pasireiškusia dėl vieno inksto arterijos stenozės, inkstų kraujotaka, kreatinino kiekis kraujo serume ir urėjos kiekis kraujyje pastebimai nepakito. Vis dėlto kadangi pacientams, kuriems yra vieno inksto arterijos stenozė, kiti renino ir angiotenzino sistemą veikiantys vaistiniai preparatai gali didinti urėjos ir kreatinino kiekį kraujyje, todėl gydymo valsartanu rekomenduojama sekti inkstų funkciją. </w:t>
      </w:r>
    </w:p>
    <w:p w14:paraId="28901EE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p>
    <w:p w14:paraId="3BFEF3C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Inkstų transplantacija </w:t>
      </w:r>
    </w:p>
    <w:p w14:paraId="3EDA6A3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 xml:space="preserve">Pacientų, kuriems neseniai persodintas inkstas, saugaus gydymo valsartanu patirties kol kas nėra. </w:t>
      </w:r>
    </w:p>
    <w:p w14:paraId="5C2A7D4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6515D653"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Pirminis hiperaldosteronizmas </w:t>
      </w:r>
    </w:p>
    <w:p w14:paraId="11CC28D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 xml:space="preserve">Pacientų, kuriems yra pirminis hiperaldosteronizmas, valsartanu gydyti negalima, nes jų renino ir angiotenzino sistema nėra suaktyvinta. </w:t>
      </w:r>
    </w:p>
    <w:p w14:paraId="6046744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09E8856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Aortos arba mitralinė stenozė, obstrukcinė hipertrofinė kardiomiopatija </w:t>
      </w:r>
    </w:p>
    <w:p w14:paraId="38530C6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lastRenderedPageBreak/>
        <w:t xml:space="preserve">Valsartanu, kaip ir kitais kraujagysles plečiančiais vaistiniais preparatais gydant pacientus, kuriems yra aortos ar mitralinė stenozė arba obstrukcinė hipertrofinė kardiomiopatija (OHKM), būtinas specialus atsargumas. </w:t>
      </w:r>
    </w:p>
    <w:p w14:paraId="650E82A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78B85C2C" w14:textId="7727DF97" w:rsidR="00970A9B" w:rsidRPr="00D450E1" w:rsidRDefault="00A92142" w:rsidP="00970A9B">
      <w:pPr>
        <w:autoSpaceDE w:val="0"/>
        <w:autoSpaceDN w:val="0"/>
        <w:adjustRightInd w:val="0"/>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Sutrikusi i</w:t>
      </w:r>
      <w:r w:rsidR="00970A9B" w:rsidRPr="00D450E1">
        <w:rPr>
          <w:rFonts w:ascii="Times New Roman" w:eastAsia="Calibri" w:hAnsi="Times New Roman" w:cs="Times New Roman"/>
          <w:u w:val="single"/>
          <w:lang w:val="lt-LT"/>
        </w:rPr>
        <w:t>nkstų funkcij</w:t>
      </w:r>
      <w:r>
        <w:rPr>
          <w:rFonts w:ascii="Times New Roman" w:eastAsia="Calibri" w:hAnsi="Times New Roman" w:cs="Times New Roman"/>
          <w:u w:val="single"/>
          <w:lang w:val="lt-LT"/>
        </w:rPr>
        <w:t>a</w:t>
      </w:r>
    </w:p>
    <w:p w14:paraId="53B4F3B4" w14:textId="10EE761E"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Pacientų, kurių kreatinino klirensas &lt; 10 ml/min., bei pacientų, kurie gydomi dializėmis, saugaus vartojimo patirties kol kas nėra, todėl tokiems </w:t>
      </w:r>
      <w:r w:rsidR="00A92142">
        <w:rPr>
          <w:rFonts w:ascii="Times New Roman" w:eastAsia="Calibri" w:hAnsi="Times New Roman" w:cs="Times New Roman"/>
          <w:lang w:val="lt-LT" w:eastAsia="lt-LT"/>
        </w:rPr>
        <w:t>pacientus</w:t>
      </w:r>
      <w:r w:rsidRPr="00D450E1">
        <w:rPr>
          <w:rFonts w:ascii="Times New Roman" w:eastAsia="Calibri" w:hAnsi="Times New Roman" w:cs="Times New Roman"/>
          <w:lang w:val="lt-LT" w:eastAsia="lt-LT"/>
        </w:rPr>
        <w:t xml:space="preserve"> valsartanu reikia gydyti atsargiai. Suaugusiems pacientams, kurių kreatinino klirensas yra </w:t>
      </w:r>
      <w:r w:rsidRPr="00D450E1">
        <w:rPr>
          <w:rFonts w:ascii="Times New Roman" w:eastAsia="Calibri" w:hAnsi="Times New Roman" w:cs="Times New Roman"/>
          <w:lang w:val="lt-LT" w:eastAsia="lt-LT"/>
        </w:rPr>
        <w:sym w:font="Symbol" w:char="F03E"/>
      </w:r>
      <w:r w:rsidRPr="00D450E1">
        <w:rPr>
          <w:rFonts w:ascii="Times New Roman" w:eastAsia="Calibri" w:hAnsi="Times New Roman" w:cs="Times New Roman"/>
          <w:lang w:val="lt-LT" w:eastAsia="lt-LT"/>
        </w:rPr>
        <w:t> 10 ml/min., dozę keisti nebūtina (žr.</w:t>
      </w:r>
      <w:r w:rsidR="00A921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4.2</w:t>
      </w:r>
      <w:r w:rsidR="00A921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ir 5.2</w:t>
      </w:r>
      <w:r w:rsidR="00A921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xml:space="preserve">skyrius). </w:t>
      </w:r>
      <w:r w:rsidRPr="001353C9">
        <w:rPr>
          <w:rFonts w:ascii="Times New Roman" w:eastAsia="Calibri" w:hAnsi="Times New Roman" w:cs="Times New Roman"/>
          <w:bCs/>
          <w:iCs/>
          <w:lang w:val="lt-LT"/>
        </w:rPr>
        <w:t>Pacientų, kurie serga cukriniu diabetu</w:t>
      </w:r>
      <w:r w:rsidRPr="001353C9">
        <w:rPr>
          <w:rFonts w:ascii="Times New Roman" w:eastAsia="Calibri" w:hAnsi="Times New Roman" w:cs="Times New Roman"/>
          <w:b/>
          <w:bCs/>
          <w:iCs/>
          <w:lang w:val="lt-LT"/>
        </w:rPr>
        <w:t xml:space="preserve"> </w:t>
      </w:r>
      <w:r w:rsidRPr="001353C9">
        <w:rPr>
          <w:rFonts w:ascii="Times New Roman" w:eastAsia="Calibri" w:hAnsi="Times New Roman" w:cs="Times New Roman"/>
          <w:bCs/>
          <w:iCs/>
          <w:lang w:val="lt-LT"/>
        </w:rPr>
        <w:t xml:space="preserve">arba kurių inkstų funkcija sutrikusi </w:t>
      </w:r>
      <w:r w:rsidRPr="001353C9">
        <w:rPr>
          <w:rFonts w:ascii="Times New Roman" w:eastAsia="Calibri" w:hAnsi="Times New Roman" w:cs="Times New Roman"/>
          <w:lang w:val="lt-LT"/>
        </w:rPr>
        <w:t xml:space="preserve">(GFG </w:t>
      </w:r>
      <w:r w:rsidRPr="00A92142">
        <w:rPr>
          <w:rFonts w:ascii="Times New Roman" w:hAnsi="Times New Roman"/>
          <w:lang w:val="lt-LT"/>
        </w:rPr>
        <w:sym w:font="Symbol" w:char="F03C"/>
      </w:r>
      <w:r w:rsidRPr="00D450E1">
        <w:rPr>
          <w:rFonts w:ascii="Times New Roman" w:eastAsia="Calibri" w:hAnsi="Times New Roman" w:cs="Times New Roman"/>
          <w:lang w:val="lt-LT"/>
        </w:rPr>
        <w:t> 60 ml/min./1,73 m</w:t>
      </w:r>
      <w:r w:rsidRPr="00D450E1">
        <w:rPr>
          <w:rFonts w:ascii="Times New Roman" w:eastAsia="Calibri" w:hAnsi="Times New Roman" w:cs="Times New Roman"/>
          <w:vertAlign w:val="superscript"/>
          <w:lang w:val="lt-LT"/>
        </w:rPr>
        <w:t>2</w:t>
      </w:r>
      <w:r w:rsidRPr="00D450E1">
        <w:rPr>
          <w:rFonts w:ascii="Times New Roman" w:eastAsia="Calibri" w:hAnsi="Times New Roman" w:cs="Times New Roman"/>
          <w:lang w:val="lt-LT"/>
        </w:rPr>
        <w:t>), negalima gydyti a</w:t>
      </w:r>
      <w:r w:rsidRPr="001353C9">
        <w:rPr>
          <w:rFonts w:ascii="Times New Roman" w:eastAsia="Calibri" w:hAnsi="Times New Roman" w:cs="Times New Roman"/>
          <w:bCs/>
          <w:iCs/>
          <w:lang w:val="lt-LT"/>
        </w:rPr>
        <w:t>ngiotenzino II receptorių blokatorių (AIIRB), įskaitant valsartaną, arba angiotenziną konvertuojančio fermento (AKF) inhibitorių deriniu su aliskirenu (žr.</w:t>
      </w:r>
      <w:r w:rsidR="00A92142">
        <w:rPr>
          <w:rFonts w:ascii="Times New Roman" w:eastAsia="Calibri" w:hAnsi="Times New Roman" w:cs="Times New Roman"/>
          <w:bCs/>
          <w:iCs/>
          <w:lang w:val="lt-LT"/>
        </w:rPr>
        <w:t> </w:t>
      </w:r>
      <w:r w:rsidRPr="001353C9">
        <w:rPr>
          <w:rFonts w:ascii="Times New Roman" w:eastAsia="Calibri" w:hAnsi="Times New Roman" w:cs="Times New Roman"/>
          <w:bCs/>
          <w:iCs/>
          <w:lang w:val="lt-LT"/>
        </w:rPr>
        <w:t>4.3</w:t>
      </w:r>
      <w:r w:rsidR="00A92142">
        <w:rPr>
          <w:rFonts w:ascii="Times New Roman" w:eastAsia="Calibri" w:hAnsi="Times New Roman" w:cs="Times New Roman"/>
          <w:bCs/>
          <w:iCs/>
          <w:lang w:val="lt-LT"/>
        </w:rPr>
        <w:t> </w:t>
      </w:r>
      <w:r w:rsidRPr="001353C9">
        <w:rPr>
          <w:rFonts w:ascii="Times New Roman" w:eastAsia="Calibri" w:hAnsi="Times New Roman" w:cs="Times New Roman"/>
          <w:bCs/>
          <w:iCs/>
          <w:lang w:val="lt-LT"/>
        </w:rPr>
        <w:t>ir 4.5</w:t>
      </w:r>
      <w:r w:rsidR="00A92142">
        <w:rPr>
          <w:rFonts w:ascii="Times New Roman" w:eastAsia="Calibri" w:hAnsi="Times New Roman" w:cs="Times New Roman"/>
          <w:bCs/>
          <w:iCs/>
          <w:lang w:val="lt-LT"/>
        </w:rPr>
        <w:t> </w:t>
      </w:r>
      <w:r w:rsidRPr="001353C9">
        <w:rPr>
          <w:rFonts w:ascii="Times New Roman" w:eastAsia="Calibri" w:hAnsi="Times New Roman" w:cs="Times New Roman"/>
          <w:bCs/>
          <w:iCs/>
          <w:lang w:val="lt-LT"/>
        </w:rPr>
        <w:t>skyrius).</w:t>
      </w:r>
    </w:p>
    <w:p w14:paraId="5FF613A2"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
          <w:iCs/>
          <w:lang w:val="lt-LT"/>
        </w:rPr>
      </w:pPr>
    </w:p>
    <w:p w14:paraId="7E5C267C" w14:textId="60D13C87" w:rsidR="00970A9B" w:rsidRPr="00D450E1" w:rsidRDefault="00A92142" w:rsidP="00970A9B">
      <w:pPr>
        <w:autoSpaceDE w:val="0"/>
        <w:autoSpaceDN w:val="0"/>
        <w:adjustRightInd w:val="0"/>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Sutrikusi k</w:t>
      </w:r>
      <w:r w:rsidR="00970A9B" w:rsidRPr="00D450E1">
        <w:rPr>
          <w:rFonts w:ascii="Times New Roman" w:eastAsia="Calibri" w:hAnsi="Times New Roman" w:cs="Times New Roman"/>
          <w:u w:val="single"/>
          <w:lang w:val="lt-LT"/>
        </w:rPr>
        <w:t>epenų funkcij</w:t>
      </w:r>
      <w:r>
        <w:rPr>
          <w:rFonts w:ascii="Times New Roman" w:eastAsia="Calibri" w:hAnsi="Times New Roman" w:cs="Times New Roman"/>
          <w:u w:val="single"/>
          <w:lang w:val="lt-LT"/>
        </w:rPr>
        <w:t>a</w:t>
      </w:r>
    </w:p>
    <w:p w14:paraId="303D4DD2" w14:textId="3B0275F4"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Pacientams, kuriems yra su tulžies sąstoviu nesusijęs lengvas arba vidutinio sunkumo kepenų funkcijos sutrikimas, valsartano reikia skirti atsargiai (žr.</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4.2</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ir 5.2</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skyrius). </w:t>
      </w:r>
    </w:p>
    <w:p w14:paraId="3ADF44F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22664D44" w14:textId="77777777" w:rsidR="00970A9B" w:rsidRPr="00D450E1" w:rsidRDefault="00970A9B" w:rsidP="00970A9B">
      <w:pPr>
        <w:tabs>
          <w:tab w:val="left" w:pos="567"/>
        </w:tabs>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Nėštumas</w:t>
      </w:r>
    </w:p>
    <w:p w14:paraId="49AEFBC0" w14:textId="7E390683"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w:t>
      </w:r>
      <w:r w:rsidR="00D6381C">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4.3</w:t>
      </w:r>
      <w:r w:rsidR="00D6381C">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ir 4.6</w:t>
      </w:r>
      <w:r w:rsidR="00D6381C">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skyrius).</w:t>
      </w:r>
    </w:p>
    <w:p w14:paraId="58FCCA9E"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74F5EF61" w14:textId="77777777" w:rsidR="00970A9B" w:rsidRPr="00D450E1" w:rsidRDefault="00970A9B" w:rsidP="00970A9B">
      <w:pPr>
        <w:tabs>
          <w:tab w:val="left" w:pos="567"/>
        </w:tabs>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Anksčiau buvusi angioneurozinė edema</w:t>
      </w:r>
    </w:p>
    <w:p w14:paraId="19ED503B"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Buvo pranešimų apie angioneurozinės edemos, įskaitant kvėpavimo takų obstrukciją sukeliantį gerklų ir tikrojo balso aparato patinimą ir (ar) veido, lūpų, ryklės ir (ar) liežuvio patinimą, atvejus valsartanu gydomiems pacientams. Kai kuriems iš šių pacientų angioneurozinę edemą anksčiau buvo sukėlę kiti vaistiniai preparatai, įskaitant AKF inhibitorius. Pacientams, kuriems pasireiškė angioneurozinė edema, Valsartan Actavis vartojimą reikia nedelsiant nutraukti ir niekada jo nebeskirti.</w:t>
      </w:r>
    </w:p>
    <w:p w14:paraId="402BA1C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64EB226B" w14:textId="77777777" w:rsidR="00970A9B" w:rsidRPr="00FC3FE7" w:rsidRDefault="00970A9B" w:rsidP="00970A9B">
      <w:pPr>
        <w:tabs>
          <w:tab w:val="left" w:pos="567"/>
        </w:tabs>
        <w:spacing w:after="0"/>
        <w:rPr>
          <w:rFonts w:ascii="Times New Roman" w:hAnsi="Times New Roman"/>
          <w:lang w:val="lt-LT"/>
        </w:rPr>
      </w:pPr>
      <w:r w:rsidRPr="00FC3FE7">
        <w:rPr>
          <w:rFonts w:ascii="Times New Roman" w:hAnsi="Times New Roman"/>
          <w:u w:val="single"/>
          <w:lang w:val="lt-LT"/>
        </w:rPr>
        <w:t>Dvigubas renino, angiotenzino ir aldosterono sistemo</w:t>
      </w:r>
      <w:r w:rsidRPr="00BC4791">
        <w:rPr>
          <w:rFonts w:ascii="Times New Roman" w:hAnsi="Times New Roman"/>
          <w:u w:val="single"/>
          <w:lang w:val="lt-LT"/>
        </w:rPr>
        <w:t>s (RAAS) nuslopinimas</w:t>
      </w:r>
    </w:p>
    <w:p w14:paraId="2B9440C2" w14:textId="1ACD908A" w:rsidR="00970A9B" w:rsidRPr="00FC3FE7" w:rsidRDefault="00970A9B" w:rsidP="00D20842">
      <w:pPr>
        <w:spacing w:after="0" w:line="240" w:lineRule="auto"/>
        <w:rPr>
          <w:rFonts w:ascii="Times New Roman" w:hAnsi="Times New Roman"/>
          <w:lang w:val="lt-LT"/>
        </w:rPr>
      </w:pPr>
      <w:r w:rsidRPr="00FC3FE7">
        <w:rPr>
          <w:rFonts w:ascii="Times New Roman" w:hAnsi="Times New Roman"/>
          <w:lang w:val="lt-LT"/>
        </w:rPr>
        <w:t>Turima įrodymų, kad kartu vartojant AKF inhibitorius, angiotenzino II receptorių blokatorius ar aliskireną padidėja hipotenzijos, hiperkalemijos ir inkstų funksijos susilpnėjimo (įskaitant ūminį inkstų nepakankamumą) rizika. Todėl nerekomenduojama dvigubai nuslopinti RAAS, vartojant AKF inhibitorių, angiotenzino II receptorių blokatorių ar aliskireno derinį (žr.</w:t>
      </w:r>
      <w:r w:rsidR="00D6381C">
        <w:rPr>
          <w:rFonts w:ascii="Times New Roman" w:hAnsi="Times New Roman"/>
          <w:lang w:val="lt-LT"/>
        </w:rPr>
        <w:t> </w:t>
      </w:r>
      <w:r w:rsidRPr="00FC3FE7">
        <w:rPr>
          <w:rFonts w:ascii="Times New Roman" w:hAnsi="Times New Roman"/>
          <w:lang w:val="lt-LT"/>
        </w:rPr>
        <w:t>4.5</w:t>
      </w:r>
      <w:r w:rsidR="00D6381C">
        <w:rPr>
          <w:rFonts w:ascii="Times New Roman" w:hAnsi="Times New Roman"/>
          <w:lang w:val="lt-LT"/>
        </w:rPr>
        <w:t> </w:t>
      </w:r>
      <w:r w:rsidRPr="00FC3FE7">
        <w:rPr>
          <w:rFonts w:ascii="Times New Roman" w:hAnsi="Times New Roman"/>
          <w:lang w:val="lt-LT"/>
        </w:rPr>
        <w:t>ir 5.1</w:t>
      </w:r>
      <w:r w:rsidR="00D6381C">
        <w:rPr>
          <w:rFonts w:ascii="Times New Roman" w:hAnsi="Times New Roman"/>
          <w:lang w:val="lt-LT"/>
        </w:rPr>
        <w:t> </w:t>
      </w:r>
      <w:r w:rsidRPr="00FC3FE7">
        <w:rPr>
          <w:rFonts w:ascii="Times New Roman" w:hAnsi="Times New Roman"/>
          <w:lang w:val="lt-LT"/>
        </w:rPr>
        <w:t>skyrius).</w:t>
      </w:r>
      <w:r w:rsidR="00D6381C">
        <w:rPr>
          <w:rFonts w:ascii="Times New Roman" w:hAnsi="Times New Roman"/>
          <w:lang w:val="lt-LT"/>
        </w:rPr>
        <w:t xml:space="preserve"> </w:t>
      </w:r>
      <w:r w:rsidRPr="00FC3FE7">
        <w:rPr>
          <w:rFonts w:ascii="Times New Roman" w:hAnsi="Times New Roman"/>
          <w:lang w:val="lt-LT"/>
        </w:rPr>
        <w:t>Vis dėl to, jei dvigubas nuslopinimas laikomas absoliučiai būtinu, šis gydymas turi būti atliekamas tik prižiūrint specialistams ir dažnai bei atidžiai tiriant inkstų funkciją, elektrolitų koncentraciją bei kraujospūdį.</w:t>
      </w:r>
    </w:p>
    <w:p w14:paraId="71851CCD" w14:textId="77777777" w:rsidR="00970A9B" w:rsidRPr="00FC3FE7" w:rsidRDefault="00970A9B" w:rsidP="00D20842">
      <w:pPr>
        <w:spacing w:after="0" w:line="240" w:lineRule="auto"/>
        <w:rPr>
          <w:rFonts w:ascii="Times New Roman" w:hAnsi="Times New Roman"/>
          <w:lang w:val="lt-LT"/>
        </w:rPr>
      </w:pPr>
      <w:r w:rsidRPr="00FC3FE7">
        <w:rPr>
          <w:rFonts w:ascii="Times New Roman" w:hAnsi="Times New Roman"/>
          <w:lang w:val="lt-LT"/>
        </w:rPr>
        <w:t>Pacientams, sergantiems diabetine nefropatija, negalima kartu vartoti AKF inhibitorių ir angiotenzino II receptorių blokatorių.</w:t>
      </w:r>
    </w:p>
    <w:p w14:paraId="1AAEEBD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439B862E" w14:textId="77777777" w:rsidR="00970A9B" w:rsidRPr="001353C9" w:rsidRDefault="00970A9B" w:rsidP="00970A9B">
      <w:pPr>
        <w:shd w:val="clear" w:color="auto" w:fill="E6E6E6"/>
        <w:autoSpaceDE w:val="0"/>
        <w:autoSpaceDN w:val="0"/>
        <w:adjustRightInd w:val="0"/>
        <w:spacing w:after="0" w:line="240" w:lineRule="auto"/>
        <w:rPr>
          <w:rFonts w:ascii="Times New Roman" w:eastAsia="Calibri" w:hAnsi="Times New Roman" w:cs="Times New Roman"/>
          <w:u w:val="single"/>
          <w:lang w:val="lt-LT"/>
        </w:rPr>
      </w:pPr>
      <w:r w:rsidRPr="001353C9">
        <w:rPr>
          <w:rFonts w:ascii="Times New Roman" w:eastAsia="Calibri" w:hAnsi="Times New Roman" w:cs="Times New Roman"/>
          <w:u w:val="single"/>
          <w:lang w:val="lt-LT"/>
        </w:rPr>
        <w:t xml:space="preserve">Neseniai patirtas miokardo infarktas </w:t>
      </w:r>
    </w:p>
    <w:p w14:paraId="40776715" w14:textId="6593E8C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Gydant kaptoprilio ir valsartano deriniu, papildomos klinikinės naudos negauta, tačiau nepageidaujamų reiškinių rizika padidėjo, palyginti su rizika gydymo kiekvienu šiuo vaistiniu preparatu metu (žr.</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4.2</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ir 5.1</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skyrius). Taigi valsartaną derinti su AKF inhibitoriais nerekomenduojama. </w:t>
      </w:r>
    </w:p>
    <w:p w14:paraId="3FBA5856" w14:textId="5BD99EA2"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 xml:space="preserve">Miokardo infarktą patyrusius pacientus pradėti gydyti reikia atsargiai. </w:t>
      </w:r>
      <w:r w:rsidR="00757C90" w:rsidRPr="00D450E1">
        <w:rPr>
          <w:rFonts w:ascii="Times New Roman" w:eastAsia="Calibri" w:hAnsi="Times New Roman" w:cs="Times New Roman"/>
          <w:lang w:val="lt-LT"/>
        </w:rPr>
        <w:t>Miokardo</w:t>
      </w:r>
      <w:r w:rsidRPr="00D450E1">
        <w:rPr>
          <w:rFonts w:ascii="Times New Roman" w:eastAsia="Calibri" w:hAnsi="Times New Roman" w:cs="Times New Roman"/>
          <w:lang w:val="lt-LT"/>
        </w:rPr>
        <w:t xml:space="preserve"> infarktą patyrusių pacientų tyrimas visada turi apimti inkstų funkcijos tyrimą (žr.</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4.2</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skyrių). </w:t>
      </w:r>
    </w:p>
    <w:p w14:paraId="6ADBAE8F" w14:textId="2517B844"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lastRenderedPageBreak/>
        <w:t>Miokardo infarktą patyrusiems pacientams valsartanas paprastai šiek tiek sumažina kraujospūdį, tačiau dėl besitęsiančios simptominės hipotenzijos nutraukti vaistinio preparato vartojimą paprastai nebūtina, jeigu laikomasi dozavimo nurodymų (žr.</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4.2</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skyrių). </w:t>
      </w:r>
    </w:p>
    <w:p w14:paraId="08C4A38E"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lang w:val="lt-LT"/>
        </w:rPr>
      </w:pPr>
    </w:p>
    <w:p w14:paraId="7AC33EF2" w14:textId="77777777" w:rsidR="00970A9B" w:rsidRPr="00D450E1" w:rsidRDefault="00970A9B" w:rsidP="00970A9B">
      <w:pPr>
        <w:keepNext/>
        <w:keepLines/>
        <w:shd w:val="clear" w:color="auto" w:fill="E6E6E6"/>
        <w:autoSpaceDE w:val="0"/>
        <w:autoSpaceDN w:val="0"/>
        <w:adjustRightInd w:val="0"/>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Širdies nepakankamumas </w:t>
      </w:r>
    </w:p>
    <w:p w14:paraId="2F52CB3E" w14:textId="46295A8D" w:rsidR="00970A9B" w:rsidRPr="00D450E1" w:rsidRDefault="00970A9B" w:rsidP="00970A9B">
      <w:pPr>
        <w:keepNext/>
        <w:keepLines/>
        <w:shd w:val="clear" w:color="auto" w:fill="E6E6E6"/>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Vartojant Valsartan Actavis ir AKF inhibitorių derinį, gali padidėti nepageidaujamų reakcijų, ypač hipotenzijos, hiperkalemijos ir inkstų funkcijos susilpnėjimo (įskaitant ūminį inkstų nepakankamumą) rizika. Pacientams, kurie serga širdies nepakankamumu, skiriant trijų vaistinių preparatų – AKF inhibitoriaus, beta adrenoblokatoriaus ir Valsartan Actavis – derinį, klinikinės naudos nebuvo (žr.</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5.1</w:t>
      </w:r>
      <w:r w:rsidR="00D6381C">
        <w:rPr>
          <w:rFonts w:ascii="Times New Roman" w:eastAsia="Calibri" w:hAnsi="Times New Roman" w:cs="Times New Roman"/>
          <w:lang w:val="lt-LT"/>
        </w:rPr>
        <w:t> </w:t>
      </w:r>
      <w:r w:rsidRPr="00D450E1">
        <w:rPr>
          <w:rFonts w:ascii="Times New Roman" w:eastAsia="Calibri" w:hAnsi="Times New Roman" w:cs="Times New Roman"/>
          <w:lang w:val="lt-LT"/>
        </w:rPr>
        <w:t>skyrių). Skiriant šį derinį akivaizdžiai padidėja nepageidaujamų reiškinių rizika, todėl jo skirti nerekomenduojama. Taip pat nerekomenduojama skirti trijų vaistinių preparatų – AKF inhibitoriaus, mineralokortikoidinių receptorių antagonistų ir valsartano derinio. Šiuos derinius vartojančius pacientus turi prižiūrėti specialistai, dažnai bei atidžiai tiriantys pacientų inkstų funkciją, elektrolitų koncentracijas ir kraujospūdį.</w:t>
      </w:r>
    </w:p>
    <w:p w14:paraId="164BD0C8" w14:textId="77777777" w:rsidR="00970A9B" w:rsidRPr="00D450E1" w:rsidRDefault="00970A9B" w:rsidP="00970A9B">
      <w:pPr>
        <w:keepNext/>
        <w:keepLines/>
        <w:shd w:val="clear" w:color="auto" w:fill="E6E6E6"/>
        <w:autoSpaceDE w:val="0"/>
        <w:autoSpaceDN w:val="0"/>
        <w:adjustRightInd w:val="0"/>
        <w:spacing w:after="0" w:line="240" w:lineRule="auto"/>
        <w:rPr>
          <w:rFonts w:ascii="Times New Roman" w:eastAsia="Calibri" w:hAnsi="Times New Roman" w:cs="Times New Roman"/>
          <w:lang w:val="lt-LT"/>
        </w:rPr>
      </w:pPr>
    </w:p>
    <w:p w14:paraId="75955887" w14:textId="450356F3"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Širdies nepakankamumu sergantiems pacientams vartojant Valsartan Actavis, dažniausiai šiek tiek sumažėja kraujospūdis, tačiau, jei laikomasi dozavimo nurodymų, nutraukti gydymą dėl besitęsiančios simptominės hipotenzijos paprastai nebūtina (žr.</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4.2</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skyrių).</w:t>
      </w:r>
    </w:p>
    <w:p w14:paraId="7D722501"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lang w:val="lt-LT"/>
        </w:rPr>
      </w:pPr>
    </w:p>
    <w:p w14:paraId="1F02A235"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Pacientų, kurių inkstų funkcija gali priklausyti nuo renino, angiotenzino ir aldosterono sistemos aktyvumo (pvz., pacientų, sergančių sunkiu staziniu širdies nepakankamumu), gydymas AKF inhibitoriais buvo susijęs su oligurija ir (arba) progresuojančia azotemija ir, retais atvejais, su ūminiu inkstų nepakankamumu ir (arba) mirtimi. Kadangi valsartanas yra angiotenzino II receptorių blokatorius, negalima atmesti, kad Valsartan Actavis vartojimas gali būti susijęs su inkstų funkcijos sutrikimu.</w:t>
      </w:r>
    </w:p>
    <w:p w14:paraId="4315950F"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lang w:val="lt-LT"/>
        </w:rPr>
      </w:pPr>
    </w:p>
    <w:p w14:paraId="2E043711"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Pacientams, sergantiems diabetine nefropatija, negalima kartu vartoti AKF inhibitorių ir angiotenzino II receptorių blokatorių.</w:t>
      </w:r>
    </w:p>
    <w:p w14:paraId="72C1601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7F9129AC"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Neseniai patirtas miokardo infarktas </w:t>
      </w:r>
    </w:p>
    <w:p w14:paraId="7EF8B679" w14:textId="100BF850"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Gydant kaptoprilio ir valsartano deriniu, papildomos klinikinės naudos negauta, tačiau nepageidaujamų reiškinių rizika padidėjo, palyginti su rizika gydymo kiekvienu šiuo vaistiniu preparatu metu (žr.</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4.2</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ir 5.1</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skyrius). Taigi valsartaną derinti su AKF inhibitoriais nerekomenduojama. </w:t>
      </w:r>
    </w:p>
    <w:p w14:paraId="267D3E10" w14:textId="178E671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Miokardo infarktą patyrusius pacientus pradėti gydyti reikia atsargiai. Miokardo infarktą patyrusių pacientų gydymas visada turi apimti inkstų funkcijos tyrimą (žr.</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4.2</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skyrių). </w:t>
      </w:r>
    </w:p>
    <w:p w14:paraId="2DC2BA44" w14:textId="36ED65B8"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Miokardo infarktą patyrusiems pacientams valsartanas paprastai šiek tiek sumažina kraujospūdį, tačiau dėl besitęsiančios simptominės hipotenzijos nutraukti vaistinio preparato vartojimą paprastai nebūtina, jeigu laikomasi dozavimo nurodymų (žr.</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4.2</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skyrių). </w:t>
      </w:r>
    </w:p>
    <w:p w14:paraId="22707D00"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p>
    <w:p w14:paraId="5078289D"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Širdies nepakankamumas </w:t>
      </w:r>
    </w:p>
    <w:p w14:paraId="2CBAF10B" w14:textId="3663A4CD"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Vartojant Valsartan Actavis ir AKF inhibitorių derinį, gali padidėti nepageidaujamų reakcijų, ypač hipotenzijos, hiperkalemijos ir inkstų funkcijos susilpnėjimo (įskaitant ūminį inkstų nepakankamumą) rizika. Pacientams, kurie serga širdies nepakankamumu, skiriant trijų vaistinių preparatų – AKF inhibitoriaus, beta adrenoblokatoriaus ir Valsartan Actavis – derinį, klinikinės naudos nebuvo (žr.</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5.1</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 xml:space="preserve">skyrių). Skiriant šį derinį akivaizdžiai padidėja nepageidaujamų reiškinių rizika, todėl jo skirti nerekomenduojama. Taip pat nerekomenduojama skirti trijų vaistinių preparatų – AKF inhibitoriaus, </w:t>
      </w:r>
      <w:r w:rsidRPr="00D450E1">
        <w:rPr>
          <w:rFonts w:ascii="Times New Roman" w:eastAsia="Calibri" w:hAnsi="Times New Roman" w:cs="Times New Roman"/>
          <w:lang w:val="lt-LT"/>
        </w:rPr>
        <w:lastRenderedPageBreak/>
        <w:t>mineralokortikoidinių receptorių antagonistų ir valsartano derinio. Šiuos derinius vartojančius pacientus turi prižiūrėti specialistai, dažnai bei atidžiai tiriantys pacientų inkstų funkciją, elektrolitų koncentracijas ir kraujospūdį.</w:t>
      </w:r>
    </w:p>
    <w:p w14:paraId="1ABDFCF4"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p>
    <w:p w14:paraId="059DDAD6" w14:textId="10676E11"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Širdies nepakankamumu sergantiems pacientams vartojant Valsartan Actavis, dažniausiai šiek tiek sumažėja kraujospūdis, tačiau, jei laikomasi dozavimo nurodymų, nutraukti gydymą dėl besitęsiančios simptominės hipotenzijos paprastai nebūtina (žr.</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4.2</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skyrių).</w:t>
      </w:r>
    </w:p>
    <w:p w14:paraId="13E0EE14"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p>
    <w:p w14:paraId="371A40CB"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Pacientų, kurių inkstų funkcija gali priklausyti nuo renino, angiotenzino ir aldosterono sistemos aktyvumo (pvz., pacientų, sergančių sunkiu staziniu širdies nepakankamumu), gydymas AKF inhibitoriais buvo susijęs su oligurija ir (arba) progresuojančia azotemija ir, retais atvejais, su ūminiu inkstų nepakankamumu ir (arba) mirtimi. Kadangi valsartanas yra angiotenzino II receptorių blokatorius, negalima atmesti, kad Valsartan Actavis vartojimas gali būti susijęs su inkstų funkcijos sutrikimu.</w:t>
      </w:r>
    </w:p>
    <w:p w14:paraId="05348930"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p>
    <w:p w14:paraId="4B7F96F5"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Pacientams, sergantiems diabetine nefropatija, negalima kartu vartoti AKF inhibitorių ir angiotenzino II receptorių blokatorių.</w:t>
      </w:r>
    </w:p>
    <w:p w14:paraId="78CF0865" w14:textId="77777777" w:rsidR="00970A9B" w:rsidRPr="00D450E1" w:rsidRDefault="00970A9B" w:rsidP="00970A9B">
      <w:pPr>
        <w:spacing w:after="0" w:line="240" w:lineRule="auto"/>
        <w:rPr>
          <w:rFonts w:ascii="Times New Roman" w:eastAsia="Calibri" w:hAnsi="Times New Roman" w:cs="Times New Roman"/>
          <w:i/>
          <w:color w:val="000000"/>
          <w:u w:val="single"/>
          <w:lang w:val="lt-LT" w:eastAsia="lt-LT"/>
        </w:rPr>
      </w:pPr>
    </w:p>
    <w:p w14:paraId="39821143" w14:textId="77777777" w:rsidR="00970A9B" w:rsidRPr="00D450E1" w:rsidRDefault="00970A9B" w:rsidP="00970A9B">
      <w:pPr>
        <w:spacing w:after="0" w:line="240" w:lineRule="auto"/>
        <w:rPr>
          <w:rFonts w:ascii="Times New Roman" w:eastAsia="Calibri" w:hAnsi="Times New Roman" w:cs="Times New Roman"/>
          <w:i/>
          <w:color w:val="000000"/>
          <w:u w:val="single"/>
          <w:lang w:val="lt-LT" w:eastAsia="lt-LT"/>
        </w:rPr>
      </w:pPr>
      <w:r w:rsidRPr="00D450E1">
        <w:rPr>
          <w:rFonts w:ascii="Times New Roman" w:eastAsia="Calibri" w:hAnsi="Times New Roman" w:cs="Times New Roman"/>
          <w:i/>
          <w:color w:val="000000"/>
          <w:u w:val="single"/>
          <w:lang w:val="lt-LT" w:eastAsia="lt-LT"/>
        </w:rPr>
        <w:t>Vaikų populiacija</w:t>
      </w:r>
    </w:p>
    <w:p w14:paraId="4DDD19DF" w14:textId="77777777" w:rsidR="00970A9B" w:rsidRPr="00D450E1" w:rsidRDefault="00970A9B" w:rsidP="00970A9B">
      <w:pPr>
        <w:spacing w:after="0" w:line="240" w:lineRule="auto"/>
        <w:rPr>
          <w:rFonts w:ascii="Times New Roman" w:eastAsia="Calibri" w:hAnsi="Times New Roman" w:cs="Times New Roman"/>
          <w:i/>
          <w:color w:val="000000"/>
          <w:u w:val="single"/>
          <w:lang w:val="lt-LT"/>
        </w:rPr>
      </w:pPr>
    </w:p>
    <w:p w14:paraId="36365462" w14:textId="04A87FFF" w:rsidR="00970A9B" w:rsidRPr="00D450E1" w:rsidRDefault="0067396D" w:rsidP="00970A9B">
      <w:pPr>
        <w:spacing w:after="0" w:line="240" w:lineRule="auto"/>
        <w:rPr>
          <w:rFonts w:ascii="Times New Roman" w:eastAsia="Calibri" w:hAnsi="Times New Roman" w:cs="Times New Roman"/>
          <w:color w:val="000000"/>
          <w:u w:val="single"/>
          <w:lang w:val="lt-LT"/>
        </w:rPr>
      </w:pPr>
      <w:r>
        <w:rPr>
          <w:rFonts w:ascii="Times New Roman" w:eastAsia="Calibri" w:hAnsi="Times New Roman" w:cs="Times New Roman"/>
          <w:color w:val="000000"/>
          <w:u w:val="single"/>
          <w:lang w:val="lt-LT"/>
        </w:rPr>
        <w:t>Sutrikusi i</w:t>
      </w:r>
      <w:r w:rsidR="00970A9B" w:rsidRPr="00D450E1">
        <w:rPr>
          <w:rFonts w:ascii="Times New Roman" w:eastAsia="Calibri" w:hAnsi="Times New Roman" w:cs="Times New Roman"/>
          <w:color w:val="000000"/>
          <w:u w:val="single"/>
          <w:lang w:val="lt-LT"/>
        </w:rPr>
        <w:t>nkstų funkcij</w:t>
      </w:r>
      <w:r>
        <w:rPr>
          <w:rFonts w:ascii="Times New Roman" w:eastAsia="Calibri" w:hAnsi="Times New Roman" w:cs="Times New Roman"/>
          <w:color w:val="000000"/>
          <w:u w:val="single"/>
          <w:lang w:val="lt-LT"/>
        </w:rPr>
        <w:t>a</w:t>
      </w:r>
    </w:p>
    <w:p w14:paraId="5D4FFB4E" w14:textId="06181EAF" w:rsidR="00970A9B" w:rsidRPr="001353C9" w:rsidRDefault="00970A9B" w:rsidP="00970A9B">
      <w:pPr>
        <w:spacing w:after="0" w:line="240" w:lineRule="auto"/>
        <w:rPr>
          <w:rFonts w:ascii="Times New Roman" w:eastAsia="Calibri" w:hAnsi="Times New Roman" w:cs="Times New Roman"/>
          <w:color w:val="000000"/>
          <w:lang w:val="lt-LT" w:eastAsia="lt-LT"/>
        </w:rPr>
      </w:pPr>
      <w:r w:rsidRPr="00D450E1">
        <w:rPr>
          <w:rFonts w:ascii="Times New Roman" w:eastAsia="Calibri" w:hAnsi="Times New Roman" w:cs="Times New Roman"/>
          <w:color w:val="000000"/>
          <w:lang w:val="lt-LT" w:eastAsia="lt-LT"/>
        </w:rPr>
        <w:t>Tyrimų su vaikais ir paaugliais, kurių kreatinino klirensas &lt; 30 ml/min., ar vaikais, kurie gydomi dializėmis, neatlikta, todėl šiems pacientams valsartano vartoti nerekomenduojama. Vaikams ir paaugliams, kurių kreatinino klirensas &gt; 30 ml/min., dozę koreguoti nebūtina (žr.</w:t>
      </w:r>
      <w:r w:rsidR="0067396D">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 xml:space="preserve">4.2 ir 5.2 skyrius). Gydymo valsartanu metu, reikia atidžiai stebėti inkstų funkciją ir kalio kiekį serume. Tai ypatingai svarbu tuo atveju, kai valsartanu gydomi pacientai, kuriems yra kitokių inkstų funkciją galinčių bloginti būklių (karščiavimas, dehidracija). Pacientų, </w:t>
      </w:r>
      <w:r w:rsidRPr="00D450E1">
        <w:rPr>
          <w:rFonts w:ascii="Times New Roman" w:eastAsia="Calibri" w:hAnsi="Times New Roman" w:cs="Times New Roman"/>
          <w:bCs/>
          <w:iCs/>
          <w:lang w:val="lt-LT"/>
        </w:rPr>
        <w:t xml:space="preserve">kurių inkstų funkcija sutrikusi </w:t>
      </w:r>
      <w:r w:rsidRPr="00D450E1">
        <w:rPr>
          <w:rFonts w:ascii="Times New Roman" w:eastAsia="Calibri" w:hAnsi="Times New Roman" w:cs="Times New Roman"/>
          <w:lang w:val="lt-LT"/>
        </w:rPr>
        <w:t xml:space="preserve">(GFG </w:t>
      </w:r>
      <w:r w:rsidRPr="0067396D">
        <w:rPr>
          <w:rFonts w:ascii="Times New Roman" w:hAnsi="Times New Roman"/>
          <w:lang w:val="lt-LT"/>
        </w:rPr>
        <w:sym w:font="Symbol" w:char="F03C"/>
      </w:r>
      <w:r w:rsidRPr="00D450E1">
        <w:rPr>
          <w:rFonts w:ascii="Times New Roman" w:eastAsia="Calibri" w:hAnsi="Times New Roman" w:cs="Times New Roman"/>
          <w:lang w:val="lt-LT"/>
        </w:rPr>
        <w:t> 60 ml/min./1,73 m</w:t>
      </w:r>
      <w:r w:rsidRPr="00D450E1">
        <w:rPr>
          <w:rFonts w:ascii="Times New Roman" w:eastAsia="Calibri" w:hAnsi="Times New Roman" w:cs="Times New Roman"/>
          <w:vertAlign w:val="superscript"/>
          <w:lang w:val="lt-LT"/>
        </w:rPr>
        <w:t>2</w:t>
      </w:r>
      <w:r w:rsidRPr="00D450E1">
        <w:rPr>
          <w:rFonts w:ascii="Times New Roman" w:eastAsia="Calibri" w:hAnsi="Times New Roman" w:cs="Times New Roman"/>
          <w:lang w:val="lt-LT"/>
        </w:rPr>
        <w:t>), gydyti angiotenzino II receptorių blokatorių (AIIRB), įskaitant valsartaną, arba AKF inhibitorių deriniu su aliskirenu negalima (žr.</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4.3</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ir 4.4</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skyrius).</w:t>
      </w:r>
    </w:p>
    <w:p w14:paraId="6068D905"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p>
    <w:p w14:paraId="315A6E0F" w14:textId="35FE07D9" w:rsidR="00970A9B" w:rsidRPr="00D450E1" w:rsidRDefault="0067396D" w:rsidP="00970A9B">
      <w:pPr>
        <w:spacing w:after="0" w:line="240" w:lineRule="auto"/>
        <w:rPr>
          <w:rFonts w:ascii="Times New Roman" w:eastAsia="Calibri" w:hAnsi="Times New Roman" w:cs="Times New Roman"/>
          <w:color w:val="000000"/>
          <w:u w:val="single"/>
          <w:lang w:val="lt-LT"/>
        </w:rPr>
      </w:pPr>
      <w:r>
        <w:rPr>
          <w:rFonts w:ascii="Times New Roman" w:eastAsia="Calibri" w:hAnsi="Times New Roman" w:cs="Times New Roman"/>
          <w:color w:val="000000"/>
          <w:u w:val="single"/>
          <w:lang w:val="lt-LT"/>
        </w:rPr>
        <w:t>Sutrikusi k</w:t>
      </w:r>
      <w:r w:rsidR="00970A9B" w:rsidRPr="00D450E1">
        <w:rPr>
          <w:rFonts w:ascii="Times New Roman" w:eastAsia="Calibri" w:hAnsi="Times New Roman" w:cs="Times New Roman"/>
          <w:color w:val="000000"/>
          <w:u w:val="single"/>
          <w:lang w:val="lt-LT"/>
        </w:rPr>
        <w:t>epenų funkcij</w:t>
      </w:r>
      <w:r>
        <w:rPr>
          <w:rFonts w:ascii="Times New Roman" w:eastAsia="Calibri" w:hAnsi="Times New Roman" w:cs="Times New Roman"/>
          <w:color w:val="000000"/>
          <w:u w:val="single"/>
          <w:lang w:val="lt-LT"/>
        </w:rPr>
        <w:t>a</w:t>
      </w:r>
    </w:p>
    <w:p w14:paraId="753CF5BC" w14:textId="60BEC221"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color w:val="000000"/>
          <w:lang w:val="lt-LT" w:eastAsia="lt-LT"/>
        </w:rPr>
        <w:t xml:space="preserve">Kaip ir suaugusių žmonių, vaikų ir paauglių, kuriems yra </w:t>
      </w:r>
      <w:r w:rsidRPr="00D450E1">
        <w:rPr>
          <w:rFonts w:ascii="Times New Roman" w:eastAsia="Calibri" w:hAnsi="Times New Roman" w:cs="Times New Roman"/>
          <w:color w:val="000000"/>
          <w:lang w:val="lt-LT"/>
        </w:rPr>
        <w:t xml:space="preserve">sunkus kepenų funkcijos sutrikimas, </w:t>
      </w:r>
      <w:r w:rsidR="00054906" w:rsidRPr="00D450E1">
        <w:rPr>
          <w:rFonts w:ascii="Times New Roman" w:eastAsia="Calibri" w:hAnsi="Times New Roman" w:cs="Times New Roman"/>
          <w:color w:val="000000"/>
          <w:lang w:val="lt-LT" w:eastAsia="lt-LT"/>
        </w:rPr>
        <w:t>bilijinė</w:t>
      </w:r>
      <w:r w:rsidRPr="00D450E1">
        <w:rPr>
          <w:rFonts w:ascii="Times New Roman" w:eastAsia="Calibri" w:hAnsi="Times New Roman" w:cs="Times New Roman"/>
          <w:color w:val="000000"/>
          <w:lang w:val="lt-LT" w:eastAsia="lt-LT"/>
        </w:rPr>
        <w:t xml:space="preserve"> </w:t>
      </w:r>
      <w:r w:rsidRPr="00D450E1">
        <w:rPr>
          <w:rFonts w:ascii="Times New Roman" w:eastAsia="Calibri" w:hAnsi="Times New Roman" w:cs="Times New Roman"/>
          <w:color w:val="000000"/>
          <w:lang w:val="lt-LT"/>
        </w:rPr>
        <w:t xml:space="preserve">cirozė ar </w:t>
      </w:r>
      <w:r w:rsidRPr="00D450E1">
        <w:rPr>
          <w:rFonts w:ascii="Times New Roman" w:eastAsia="Calibri" w:hAnsi="Times New Roman" w:cs="Times New Roman"/>
          <w:color w:val="000000"/>
          <w:lang w:val="lt-LT" w:eastAsia="lt-LT"/>
        </w:rPr>
        <w:t>tulžies sąstovis, Valsartan Actavis gydyti negalima</w:t>
      </w:r>
      <w:r w:rsidRPr="00D450E1">
        <w:rPr>
          <w:rFonts w:ascii="Times New Roman" w:eastAsia="Calibri" w:hAnsi="Times New Roman" w:cs="Times New Roman"/>
          <w:lang w:val="lt-LT" w:eastAsia="lt-LT"/>
        </w:rPr>
        <w:t xml:space="preserve"> (žr.</w:t>
      </w:r>
      <w:r w:rsidR="0067396D">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4.3</w:t>
      </w:r>
      <w:r w:rsidR="0067396D">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ir 5.2</w:t>
      </w:r>
      <w:r w:rsidR="0067396D">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skyrius). Vaikų ir paauglių, kuriems yra lengvas arba vidutinio sunkumo kepenų funkcijos sutrikimas, klinikinė gydymo valsartanu patirtis yra ribota. Šiems pacientams valsartano dozė neturi viršyti 80 mg.</w:t>
      </w:r>
    </w:p>
    <w:p w14:paraId="3EAC27A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6D7A235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 xml:space="preserve">Galaktozės netoleravimas, Lapp laktazės </w:t>
      </w:r>
      <w:r w:rsidRPr="00D450E1">
        <w:rPr>
          <w:rFonts w:ascii="Times New Roman" w:eastAsia="Calibri" w:hAnsi="Times New Roman" w:cs="Times New Roman"/>
          <w:iCs/>
          <w:u w:val="single"/>
          <w:lang w:val="lt-LT"/>
        </w:rPr>
        <w:t>stygius</w:t>
      </w:r>
      <w:r w:rsidRPr="00D450E1">
        <w:rPr>
          <w:rFonts w:ascii="Times New Roman" w:eastAsia="Calibri" w:hAnsi="Times New Roman" w:cs="Times New Roman"/>
          <w:u w:val="single"/>
          <w:lang w:val="lt-LT"/>
        </w:rPr>
        <w:t>, gliukozės ir galaktozės malabsorbcija</w:t>
      </w:r>
    </w:p>
    <w:p w14:paraId="01AA62C7"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color w:val="000000"/>
          <w:lang w:val="lt-LT"/>
        </w:rPr>
        <w:t xml:space="preserve">Šio vaistinio preparato negalima vartoti pacientams, kuriems nustatytas retas paveldimas sutrikimas </w:t>
      </w:r>
      <w:r w:rsidRPr="00D450E1">
        <w:rPr>
          <w:rFonts w:ascii="Times New Roman" w:eastAsia="Calibri" w:hAnsi="Times New Roman" w:cs="Times New Roman"/>
          <w:color w:val="000000"/>
          <w:lang w:val="lt-LT"/>
        </w:rPr>
        <w:sym w:font="Symbol" w:char="F02D"/>
      </w:r>
      <w:r w:rsidRPr="00D450E1">
        <w:rPr>
          <w:rFonts w:ascii="Times New Roman" w:eastAsia="Calibri" w:hAnsi="Times New Roman" w:cs="Times New Roman"/>
          <w:color w:val="000000"/>
          <w:lang w:val="lt-LT"/>
        </w:rPr>
        <w:t xml:space="preserve"> galaktozės netoleravimas, </w:t>
      </w:r>
      <w:r w:rsidRPr="00D450E1">
        <w:rPr>
          <w:rFonts w:ascii="Times New Roman" w:eastAsia="Calibri" w:hAnsi="Times New Roman" w:cs="Times New Roman"/>
          <w:iCs/>
          <w:color w:val="000000"/>
          <w:lang w:val="lt-LT"/>
        </w:rPr>
        <w:t>Lapp</w:t>
      </w:r>
      <w:r w:rsidRPr="00D450E1">
        <w:rPr>
          <w:rFonts w:ascii="Times New Roman" w:eastAsia="Calibri" w:hAnsi="Times New Roman" w:cs="Times New Roman"/>
          <w:color w:val="000000"/>
          <w:lang w:val="lt-LT"/>
        </w:rPr>
        <w:t xml:space="preserve"> laktazės stygius arba gliukozės ir galaktozės malabsorbcija.</w:t>
      </w:r>
    </w:p>
    <w:p w14:paraId="009C192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7F7EA59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u w:val="single"/>
          <w:lang w:val="lt-LT"/>
        </w:rPr>
      </w:pPr>
      <w:r w:rsidRPr="00D450E1">
        <w:rPr>
          <w:rFonts w:ascii="Times New Roman" w:eastAsia="Calibri" w:hAnsi="Times New Roman" w:cs="Times New Roman"/>
          <w:u w:val="single"/>
          <w:lang w:val="lt-LT"/>
        </w:rPr>
        <w:t>Lecitinas</w:t>
      </w:r>
    </w:p>
    <w:p w14:paraId="38A4A02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color w:val="000000"/>
          <w:lang w:val="lt-LT"/>
        </w:rPr>
        <w:t>Pacientams, kurie yra jautrūs žemės riešutams ar sojai, šio vaistinio preparato vartoti negalima.</w:t>
      </w:r>
    </w:p>
    <w:p w14:paraId="1EA16F82"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rPr>
      </w:pPr>
    </w:p>
    <w:p w14:paraId="4CCC609E" w14:textId="77777777" w:rsidR="00970A9B" w:rsidRPr="00D450E1" w:rsidRDefault="00970A9B" w:rsidP="00BC4791">
      <w:pPr>
        <w:keepNext/>
        <w:keepLines/>
        <w:autoSpaceDE w:val="0"/>
        <w:autoSpaceDN w:val="0"/>
        <w:adjustRightInd w:val="0"/>
        <w:spacing w:after="0" w:line="240" w:lineRule="auto"/>
        <w:rPr>
          <w:rFonts w:ascii="Times New Roman" w:eastAsia="Calibri" w:hAnsi="Times New Roman" w:cs="Times New Roman"/>
          <w:lang w:val="lt-LT"/>
        </w:rPr>
      </w:pPr>
      <w:r w:rsidRPr="00D450E1">
        <w:rPr>
          <w:rFonts w:ascii="Times New Roman" w:eastAsia="Calibri" w:hAnsi="Times New Roman" w:cs="Times New Roman"/>
          <w:b/>
          <w:bCs/>
          <w:lang w:val="lt-LT"/>
        </w:rPr>
        <w:t>4.5</w:t>
      </w:r>
      <w:r w:rsidRPr="00D450E1">
        <w:rPr>
          <w:rFonts w:ascii="Times New Roman" w:eastAsia="Calibri" w:hAnsi="Times New Roman" w:cs="Times New Roman"/>
          <w:b/>
          <w:bCs/>
          <w:color w:val="000000"/>
          <w:lang w:val="lt-LT"/>
        </w:rPr>
        <w:tab/>
      </w:r>
      <w:r w:rsidRPr="00D450E1">
        <w:rPr>
          <w:rFonts w:ascii="Times New Roman" w:eastAsia="Calibri" w:hAnsi="Times New Roman" w:cs="Times New Roman"/>
          <w:b/>
          <w:bCs/>
          <w:lang w:val="lt-LT"/>
        </w:rPr>
        <w:t xml:space="preserve">Sąveika su kitais vaistiniais preparatais ir kitokia sąveika </w:t>
      </w:r>
    </w:p>
    <w:p w14:paraId="57A36FDA" w14:textId="77777777" w:rsidR="00970A9B" w:rsidRPr="00D450E1" w:rsidRDefault="00970A9B" w:rsidP="00E55A4A">
      <w:pPr>
        <w:keepNext/>
        <w:keepLines/>
        <w:autoSpaceDE w:val="0"/>
        <w:autoSpaceDN w:val="0"/>
        <w:adjustRightInd w:val="0"/>
        <w:spacing w:after="0" w:line="240" w:lineRule="auto"/>
        <w:rPr>
          <w:rFonts w:ascii="Times New Roman" w:eastAsia="Calibri" w:hAnsi="Times New Roman" w:cs="Times New Roman"/>
          <w:lang w:val="lt-LT"/>
        </w:rPr>
      </w:pPr>
    </w:p>
    <w:p w14:paraId="3406F1F6" w14:textId="77777777" w:rsidR="00970A9B" w:rsidRPr="00D450E1" w:rsidRDefault="00970A9B" w:rsidP="00BC4791">
      <w:pPr>
        <w:tabs>
          <w:tab w:val="left" w:pos="567"/>
        </w:tabs>
        <w:spacing w:after="0" w:line="240" w:lineRule="auto"/>
        <w:rPr>
          <w:rFonts w:ascii="Times New Roman" w:eastAsia="Calibri" w:hAnsi="Times New Roman" w:cs="Times New Roman"/>
          <w:i/>
          <w:lang w:val="lt-LT"/>
        </w:rPr>
      </w:pPr>
      <w:r w:rsidRPr="00D450E1">
        <w:rPr>
          <w:rFonts w:ascii="Times New Roman" w:eastAsia="Calibri" w:hAnsi="Times New Roman" w:cs="Times New Roman"/>
          <w:i/>
          <w:lang w:val="lt-LT"/>
        </w:rPr>
        <w:t xml:space="preserve">Dvigubas renino, angiotenzino ir aldosterono sistemos (RAAS) nuslopinimas AIIRB ar AKF inhibitorių deriniu su aliskirenu </w:t>
      </w:r>
    </w:p>
    <w:p w14:paraId="097D3633" w14:textId="4DCAE564" w:rsidR="00970A9B" w:rsidRPr="001353C9" w:rsidRDefault="00970A9B" w:rsidP="00BC4791">
      <w:pPr>
        <w:tabs>
          <w:tab w:val="left" w:pos="567"/>
        </w:tabs>
        <w:spacing w:after="0" w:line="240" w:lineRule="auto"/>
        <w:rPr>
          <w:rFonts w:ascii="Times New Roman" w:eastAsia="Calibri" w:hAnsi="Times New Roman" w:cs="Times New Roman"/>
          <w:lang w:val="lt-LT"/>
        </w:rPr>
      </w:pPr>
      <w:r w:rsidRPr="00D450E1">
        <w:rPr>
          <w:rFonts w:ascii="Times New Roman" w:eastAsia="Calibri" w:hAnsi="Times New Roman" w:cs="Times New Roman"/>
          <w:bCs/>
          <w:iCs/>
          <w:lang w:val="lt-LT"/>
        </w:rPr>
        <w:lastRenderedPageBreak/>
        <w:t>Pacientams, kurie serga cukriniu diabetu</w:t>
      </w:r>
      <w:r w:rsidRPr="00D450E1">
        <w:rPr>
          <w:rFonts w:ascii="Times New Roman" w:eastAsia="Calibri" w:hAnsi="Times New Roman" w:cs="Times New Roman"/>
          <w:b/>
          <w:bCs/>
          <w:iCs/>
          <w:lang w:val="lt-LT"/>
        </w:rPr>
        <w:t xml:space="preserve"> </w:t>
      </w:r>
      <w:r w:rsidRPr="00D450E1">
        <w:rPr>
          <w:rFonts w:ascii="Times New Roman" w:eastAsia="Calibri" w:hAnsi="Times New Roman" w:cs="Times New Roman"/>
          <w:bCs/>
          <w:iCs/>
          <w:lang w:val="lt-LT"/>
        </w:rPr>
        <w:t xml:space="preserve">arba kurių inkstų funkcija sutrikusi </w:t>
      </w:r>
      <w:r w:rsidRPr="00D450E1">
        <w:rPr>
          <w:rFonts w:ascii="Times New Roman" w:eastAsia="Calibri" w:hAnsi="Times New Roman" w:cs="Times New Roman"/>
          <w:lang w:val="lt-LT"/>
        </w:rPr>
        <w:t>(GFG </w:t>
      </w:r>
      <w:r w:rsidRPr="00D450E1">
        <w:rPr>
          <w:rFonts w:ascii="Times New Roman" w:eastAsia="Calibri" w:hAnsi="Times New Roman" w:cs="Times New Roman"/>
          <w:lang w:val="lt-LT"/>
        </w:rPr>
        <w:sym w:font="Symbol" w:char="F03C"/>
      </w:r>
      <w:r w:rsidRPr="00D450E1">
        <w:rPr>
          <w:rFonts w:ascii="Times New Roman" w:eastAsia="Calibri" w:hAnsi="Times New Roman" w:cs="Times New Roman"/>
          <w:lang w:val="lt-LT"/>
        </w:rPr>
        <w:t> 60 ml/min./1,73 m</w:t>
      </w:r>
      <w:r w:rsidRPr="00D450E1">
        <w:rPr>
          <w:rFonts w:ascii="Times New Roman" w:eastAsia="Calibri" w:hAnsi="Times New Roman" w:cs="Times New Roman"/>
          <w:vertAlign w:val="superscript"/>
          <w:lang w:val="lt-LT"/>
        </w:rPr>
        <w:t>2</w:t>
      </w:r>
      <w:r w:rsidRPr="00D450E1">
        <w:rPr>
          <w:rFonts w:ascii="Times New Roman" w:eastAsia="Calibri" w:hAnsi="Times New Roman" w:cs="Times New Roman"/>
          <w:lang w:val="lt-LT"/>
        </w:rPr>
        <w:t xml:space="preserve">), Valsartan Actavis negalima </w:t>
      </w:r>
      <w:r w:rsidRPr="001353C9">
        <w:rPr>
          <w:rFonts w:ascii="Times New Roman" w:eastAsia="Calibri" w:hAnsi="Times New Roman" w:cs="Times New Roman"/>
          <w:lang w:val="lt-LT"/>
        </w:rPr>
        <w:t>vartoti kartu su preparatais, kurių sudėtyje yra aliskireno (žr.</w:t>
      </w:r>
      <w:r w:rsidR="0067396D">
        <w:rPr>
          <w:rFonts w:ascii="Times New Roman" w:eastAsia="Calibri" w:hAnsi="Times New Roman" w:cs="Times New Roman"/>
          <w:lang w:val="lt-LT"/>
        </w:rPr>
        <w:t> </w:t>
      </w:r>
      <w:r w:rsidRPr="001353C9">
        <w:rPr>
          <w:rFonts w:ascii="Times New Roman" w:eastAsia="Calibri" w:hAnsi="Times New Roman" w:cs="Times New Roman"/>
          <w:lang w:val="lt-LT"/>
        </w:rPr>
        <w:t>4.3</w:t>
      </w:r>
      <w:r w:rsidR="0067396D">
        <w:rPr>
          <w:rFonts w:ascii="Times New Roman" w:eastAsia="Calibri" w:hAnsi="Times New Roman" w:cs="Times New Roman"/>
          <w:lang w:val="lt-LT"/>
        </w:rPr>
        <w:t> </w:t>
      </w:r>
      <w:r w:rsidRPr="001353C9">
        <w:rPr>
          <w:rFonts w:ascii="Times New Roman" w:eastAsia="Calibri" w:hAnsi="Times New Roman" w:cs="Times New Roman"/>
          <w:lang w:val="lt-LT"/>
        </w:rPr>
        <w:t>ir 4.4</w:t>
      </w:r>
      <w:r w:rsidR="0067396D">
        <w:rPr>
          <w:rFonts w:ascii="Times New Roman" w:eastAsia="Calibri" w:hAnsi="Times New Roman" w:cs="Times New Roman"/>
          <w:lang w:val="lt-LT"/>
        </w:rPr>
        <w:t> </w:t>
      </w:r>
      <w:r w:rsidRPr="001353C9">
        <w:rPr>
          <w:rFonts w:ascii="Times New Roman" w:eastAsia="Calibri" w:hAnsi="Times New Roman" w:cs="Times New Roman"/>
          <w:lang w:val="lt-LT"/>
        </w:rPr>
        <w:t>skyrius).</w:t>
      </w:r>
    </w:p>
    <w:p w14:paraId="2394EF1D" w14:textId="77777777" w:rsidR="00970A9B" w:rsidRPr="00D450E1" w:rsidRDefault="00970A9B" w:rsidP="00BC4791">
      <w:pPr>
        <w:tabs>
          <w:tab w:val="left" w:pos="567"/>
        </w:tabs>
        <w:spacing w:after="0" w:line="240" w:lineRule="auto"/>
        <w:rPr>
          <w:rFonts w:ascii="Times New Roman" w:eastAsia="Calibri" w:hAnsi="Times New Roman" w:cs="Times New Roman"/>
          <w:lang w:val="lt-LT"/>
        </w:rPr>
      </w:pPr>
    </w:p>
    <w:p w14:paraId="23A5E1EF" w14:textId="530BB4F7" w:rsidR="00970A9B" w:rsidRPr="00D450E1" w:rsidRDefault="00970A9B" w:rsidP="00BC4791">
      <w:pPr>
        <w:tabs>
          <w:tab w:val="left" w:pos="567"/>
        </w:tabs>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Klinikinių tyrimų duomenys parodė, kad, palyginti su vieno RAAS veikiančio prep</w:t>
      </w:r>
      <w:r w:rsidR="00FF49B2" w:rsidRPr="00D450E1">
        <w:rPr>
          <w:rFonts w:ascii="Times New Roman" w:eastAsia="Calibri" w:hAnsi="Times New Roman" w:cs="Times New Roman"/>
          <w:lang w:val="lt-LT"/>
        </w:rPr>
        <w:t>a</w:t>
      </w:r>
      <w:r w:rsidRPr="00D450E1">
        <w:rPr>
          <w:rFonts w:ascii="Times New Roman" w:eastAsia="Calibri" w:hAnsi="Times New Roman" w:cs="Times New Roman"/>
          <w:lang w:val="lt-LT"/>
        </w:rPr>
        <w:t xml:space="preserve">rato vartojimu, dvigubas renino, angiotenzino ir </w:t>
      </w:r>
      <w:r w:rsidR="00757C90" w:rsidRPr="00D450E1">
        <w:rPr>
          <w:rFonts w:ascii="Times New Roman" w:eastAsia="Calibri" w:hAnsi="Times New Roman" w:cs="Times New Roman"/>
          <w:lang w:val="lt-LT"/>
        </w:rPr>
        <w:t>aldosterono</w:t>
      </w:r>
      <w:r w:rsidRPr="00D450E1">
        <w:rPr>
          <w:rFonts w:ascii="Times New Roman" w:eastAsia="Calibri" w:hAnsi="Times New Roman" w:cs="Times New Roman"/>
          <w:lang w:val="lt-LT"/>
        </w:rPr>
        <w:t xml:space="preserve"> sistemos (RAAS) slopinimas, kai vartojamas AKF inhibitorių, angiotenzino II receptorių blokatorių ar aliskireno derinys, siejamas su dažniau pasitaikančiais nepageidaujamais reiškiniais, tokiais kaip hipotenzija, hiperkalcemija ir inkstų funkcijos susilpnėjimas (įskaitant ūminį inkstų nepakankamumą) (žr.</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4.3, 4.4</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ir 5.1</w:t>
      </w:r>
      <w:r w:rsidR="0067396D">
        <w:rPr>
          <w:rFonts w:ascii="Times New Roman" w:eastAsia="Calibri" w:hAnsi="Times New Roman" w:cs="Times New Roman"/>
          <w:lang w:val="lt-LT"/>
        </w:rPr>
        <w:t> </w:t>
      </w:r>
      <w:r w:rsidRPr="00D450E1">
        <w:rPr>
          <w:rFonts w:ascii="Times New Roman" w:eastAsia="Calibri" w:hAnsi="Times New Roman" w:cs="Times New Roman"/>
          <w:lang w:val="lt-LT"/>
        </w:rPr>
        <w:t>skyrius).</w:t>
      </w:r>
    </w:p>
    <w:p w14:paraId="2DD962B8" w14:textId="77777777" w:rsidR="00970A9B" w:rsidRPr="00D450E1" w:rsidRDefault="00970A9B" w:rsidP="00E55A4A">
      <w:pPr>
        <w:keepNext/>
        <w:keepLines/>
        <w:autoSpaceDE w:val="0"/>
        <w:autoSpaceDN w:val="0"/>
        <w:adjustRightInd w:val="0"/>
        <w:spacing w:after="0" w:line="240" w:lineRule="auto"/>
        <w:rPr>
          <w:rFonts w:ascii="Times New Roman" w:eastAsia="Calibri" w:hAnsi="Times New Roman" w:cs="Times New Roman"/>
          <w:iCs/>
          <w:lang w:val="lt-LT"/>
        </w:rPr>
      </w:pPr>
    </w:p>
    <w:p w14:paraId="07ACFEF8" w14:textId="77777777" w:rsidR="00970A9B" w:rsidRPr="00D450E1" w:rsidRDefault="00970A9B">
      <w:pPr>
        <w:keepNext/>
        <w:keepLines/>
        <w:autoSpaceDE w:val="0"/>
        <w:autoSpaceDN w:val="0"/>
        <w:adjustRightInd w:val="0"/>
        <w:spacing w:after="0" w:line="240" w:lineRule="auto"/>
        <w:rPr>
          <w:rFonts w:ascii="Times New Roman" w:eastAsia="Calibri" w:hAnsi="Times New Roman" w:cs="Times New Roman"/>
          <w:i/>
          <w:color w:val="000000"/>
          <w:u w:val="single"/>
          <w:lang w:val="lt-LT"/>
        </w:rPr>
      </w:pPr>
      <w:r w:rsidRPr="00D450E1">
        <w:rPr>
          <w:rFonts w:ascii="Times New Roman" w:eastAsia="Calibri" w:hAnsi="Times New Roman" w:cs="Times New Roman"/>
          <w:i/>
          <w:color w:val="000000"/>
          <w:u w:val="single"/>
          <w:lang w:val="lt-LT"/>
        </w:rPr>
        <w:t xml:space="preserve">Nerekomenduojami deriniai </w:t>
      </w:r>
    </w:p>
    <w:p w14:paraId="12BE2692" w14:textId="77777777" w:rsidR="00970A9B" w:rsidRPr="00D450E1" w:rsidRDefault="00970A9B">
      <w:pPr>
        <w:keepNext/>
        <w:keepLines/>
        <w:autoSpaceDE w:val="0"/>
        <w:autoSpaceDN w:val="0"/>
        <w:adjustRightInd w:val="0"/>
        <w:spacing w:after="0" w:line="240" w:lineRule="auto"/>
        <w:rPr>
          <w:rFonts w:ascii="Times New Roman" w:eastAsia="Calibri" w:hAnsi="Times New Roman" w:cs="Times New Roman"/>
          <w:i/>
          <w:iCs/>
          <w:color w:val="000000"/>
          <w:lang w:val="lt-LT"/>
        </w:rPr>
      </w:pPr>
    </w:p>
    <w:p w14:paraId="23DA648A" w14:textId="77777777" w:rsidR="00970A9B" w:rsidRPr="00D450E1" w:rsidRDefault="00970A9B">
      <w:pPr>
        <w:keepNext/>
        <w:keepLines/>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i/>
          <w:color w:val="000000"/>
          <w:lang w:val="lt-LT"/>
        </w:rPr>
        <w:t xml:space="preserve">Litis </w:t>
      </w:r>
    </w:p>
    <w:p w14:paraId="0C4FD023" w14:textId="032A592D" w:rsidR="00970A9B" w:rsidRPr="00D450E1" w:rsidRDefault="00970A9B" w:rsidP="00970A9B">
      <w:pPr>
        <w:keepNext/>
        <w:keepLines/>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Derinant su AKF inhibitoriais, buvo pastebėtas laikinas ličio koncentracijos padidėjimas kraujo serume ir toksinis poveikis. Kadangi gydymo valsartano ir ličio deriniu patirties nepakanka, šis derinys nerekomenduojamas. Jei šiuo deriniu gydyti būtina, rekomenduojama atidžiai sekti ličio koncentraciją kraujo serume. </w:t>
      </w:r>
      <w:r w:rsidR="00FF49B2" w:rsidRPr="00D450E1">
        <w:rPr>
          <w:rFonts w:ascii="Times New Roman" w:eastAsia="Calibri" w:hAnsi="Times New Roman" w:cs="Times New Roman"/>
          <w:color w:val="000000"/>
          <w:lang w:val="lt-LT"/>
        </w:rPr>
        <w:t>Jei kartu vartojama diuretiko, toksinio ličio poveikio rizika gali dar padidėti.</w:t>
      </w:r>
    </w:p>
    <w:p w14:paraId="6CF0858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6240BDA7"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i/>
          <w:color w:val="000000"/>
          <w:lang w:val="lt-LT"/>
        </w:rPr>
        <w:t>Kalį sulaikantys diuretikai, kalio papildai, druskos pakaitalai, kurių sudėtyje yra kalio</w:t>
      </w:r>
      <w:r w:rsidRPr="00D450E1">
        <w:rPr>
          <w:rFonts w:ascii="Times New Roman" w:eastAsia="Calibri" w:hAnsi="Times New Roman" w:cs="Times New Roman"/>
          <w:i/>
          <w:iCs/>
          <w:color w:val="000000"/>
          <w:lang w:val="lt-LT"/>
        </w:rPr>
        <w:t>,</w:t>
      </w:r>
      <w:r w:rsidRPr="00D450E1">
        <w:rPr>
          <w:rFonts w:ascii="Times New Roman" w:eastAsia="Calibri" w:hAnsi="Times New Roman" w:cs="Times New Roman"/>
          <w:i/>
          <w:color w:val="000000"/>
          <w:lang w:val="lt-LT"/>
        </w:rPr>
        <w:t xml:space="preserve"> ir </w:t>
      </w:r>
      <w:r w:rsidRPr="00D450E1">
        <w:rPr>
          <w:rFonts w:ascii="Times New Roman" w:eastAsia="Calibri" w:hAnsi="Times New Roman" w:cs="Times New Roman"/>
          <w:i/>
          <w:iCs/>
          <w:color w:val="000000"/>
          <w:lang w:val="lt-LT"/>
        </w:rPr>
        <w:t>kitos medžiagos</w:t>
      </w:r>
      <w:r w:rsidRPr="00D450E1">
        <w:rPr>
          <w:rFonts w:ascii="Times New Roman" w:eastAsia="Calibri" w:hAnsi="Times New Roman" w:cs="Times New Roman"/>
          <w:i/>
          <w:color w:val="000000"/>
          <w:lang w:val="lt-LT"/>
        </w:rPr>
        <w:t xml:space="preserve">, dėl kurių gali padidėti kalio koncentracija kraujyje </w:t>
      </w:r>
    </w:p>
    <w:p w14:paraId="68B88F8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 kartu su valsartanu būtina vartoti vaistinį preparatą, kuris veikia kalio kiekį, patariama sekti kalio koncentraciją kraujo plazmoje. </w:t>
      </w:r>
    </w:p>
    <w:p w14:paraId="0B66078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643C9532"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
          <w:color w:val="000000"/>
          <w:lang w:val="lt-LT"/>
        </w:rPr>
      </w:pPr>
      <w:r w:rsidRPr="00D450E1">
        <w:rPr>
          <w:rFonts w:ascii="Times New Roman" w:eastAsia="Calibri" w:hAnsi="Times New Roman" w:cs="Times New Roman"/>
          <w:i/>
          <w:color w:val="000000"/>
          <w:lang w:val="lt-LT"/>
        </w:rPr>
        <w:t>Atsargiai vartotini deriniai</w:t>
      </w:r>
    </w:p>
    <w:p w14:paraId="03348B5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11D32D5A" w14:textId="0AABC6FA"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i/>
          <w:color w:val="000000"/>
          <w:lang w:val="lt-LT"/>
        </w:rPr>
        <w:t xml:space="preserve">Nesteroidiniai </w:t>
      </w:r>
      <w:r w:rsidRPr="00D450E1">
        <w:rPr>
          <w:rFonts w:ascii="Times New Roman" w:eastAsia="Calibri" w:hAnsi="Times New Roman" w:cs="Times New Roman"/>
          <w:i/>
          <w:iCs/>
          <w:color w:val="000000"/>
          <w:lang w:val="lt-LT"/>
        </w:rPr>
        <w:t xml:space="preserve">vaistai </w:t>
      </w:r>
      <w:r w:rsidRPr="00D450E1">
        <w:rPr>
          <w:rFonts w:ascii="Times New Roman" w:eastAsia="Calibri" w:hAnsi="Times New Roman" w:cs="Times New Roman"/>
          <w:i/>
          <w:color w:val="000000"/>
          <w:lang w:val="lt-LT"/>
        </w:rPr>
        <w:t>nuo uždegimo (NVNU), įskaitant selektyvius COX-2</w:t>
      </w:r>
      <w:r w:rsidR="0067396D">
        <w:rPr>
          <w:rFonts w:ascii="Times New Roman" w:eastAsia="Calibri" w:hAnsi="Times New Roman" w:cs="Times New Roman"/>
          <w:i/>
          <w:color w:val="000000"/>
          <w:lang w:val="lt-LT"/>
        </w:rPr>
        <w:t> </w:t>
      </w:r>
      <w:r w:rsidRPr="00D450E1">
        <w:rPr>
          <w:rFonts w:ascii="Times New Roman" w:eastAsia="Calibri" w:hAnsi="Times New Roman" w:cs="Times New Roman"/>
          <w:i/>
          <w:color w:val="000000"/>
          <w:lang w:val="lt-LT"/>
        </w:rPr>
        <w:t>inhibitorius, acetilsalicilo rūgštį (&gt;</w:t>
      </w:r>
      <w:r w:rsidRPr="00D450E1">
        <w:rPr>
          <w:rFonts w:ascii="Times New Roman" w:eastAsia="Calibri" w:hAnsi="Times New Roman" w:cs="Times New Roman"/>
          <w:i/>
          <w:iCs/>
          <w:color w:val="000000"/>
          <w:lang w:val="lt-LT"/>
        </w:rPr>
        <w:t> </w:t>
      </w:r>
      <w:r w:rsidRPr="00D450E1">
        <w:rPr>
          <w:rFonts w:ascii="Times New Roman" w:eastAsia="Calibri" w:hAnsi="Times New Roman" w:cs="Times New Roman"/>
          <w:i/>
          <w:color w:val="000000"/>
          <w:lang w:val="lt-LT"/>
        </w:rPr>
        <w:t>3</w:t>
      </w:r>
      <w:r w:rsidRPr="00D450E1">
        <w:rPr>
          <w:rFonts w:ascii="Times New Roman" w:eastAsia="Calibri" w:hAnsi="Times New Roman" w:cs="Times New Roman"/>
          <w:i/>
          <w:iCs/>
          <w:color w:val="000000"/>
          <w:lang w:val="lt-LT"/>
        </w:rPr>
        <w:t> </w:t>
      </w:r>
      <w:r w:rsidRPr="00D450E1">
        <w:rPr>
          <w:rFonts w:ascii="Times New Roman" w:eastAsia="Calibri" w:hAnsi="Times New Roman" w:cs="Times New Roman"/>
          <w:i/>
          <w:color w:val="000000"/>
          <w:lang w:val="lt-LT"/>
        </w:rPr>
        <w:t xml:space="preserve">g per parą) ir neselektyvius NVNU </w:t>
      </w:r>
    </w:p>
    <w:p w14:paraId="6D7FA2D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Gydant angiotenzino II receptorių blokatorių ir NVNU deriniu, galimas antihipertenzinio poveikio susilpnėjimas. Be to, vartojant angiotenzino II receptorių blokatorių ir NVNU derinio gali padidėti inkstų funkcijos pablogėjimo ir kalio koncentracijos padidėjimo kraujo serume rizika. Todėl gydymo pradžioje rekomenduojama sekti inkstų funkciją ir pacientui skirti pakankamai skysčių. </w:t>
      </w:r>
    </w:p>
    <w:p w14:paraId="5498394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6EDB1536"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Cs/>
          <w:color w:val="000000"/>
          <w:u w:val="single"/>
          <w:lang w:val="lt-LT"/>
        </w:rPr>
      </w:pPr>
      <w:r w:rsidRPr="00D450E1">
        <w:rPr>
          <w:rFonts w:ascii="Times New Roman" w:eastAsia="Calibri" w:hAnsi="Times New Roman" w:cs="Times New Roman"/>
          <w:iCs/>
          <w:color w:val="000000"/>
          <w:u w:val="single"/>
          <w:lang w:val="lt-LT"/>
        </w:rPr>
        <w:t>Nešikliai</w:t>
      </w:r>
    </w:p>
    <w:p w14:paraId="65C9BB71" w14:textId="5B775A51"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i/>
          <w:iCs/>
          <w:color w:val="000000"/>
          <w:lang w:val="lt-LT"/>
        </w:rPr>
        <w:t xml:space="preserve">In vitro </w:t>
      </w:r>
      <w:r w:rsidRPr="00D450E1">
        <w:rPr>
          <w:rFonts w:ascii="Times New Roman" w:eastAsia="Calibri" w:hAnsi="Times New Roman" w:cs="Times New Roman"/>
          <w:color w:val="000000"/>
          <w:lang w:val="lt-LT"/>
        </w:rPr>
        <w:t>atlikto tyrimo rezultatai rodo, kad valsartanas yra pernašos į kepenis nešiklio OATP1B1/OATP1B3</w:t>
      </w:r>
      <w:r w:rsidR="0067396D">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ir šalinimo iš kepenų nešiklio MTP2</w:t>
      </w:r>
      <w:r w:rsidR="0067396D">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substratas. Klinikinė šių duomenų reikšmė nežinoma. Derinant su pernašos į kepenis nešiklio inhibitoriais (pvz., rifampicinu, ciklosporinu) arba šalinimo iš kepenų nešikliais (pvz., ritonaviru), gali padidėti sisteminė valsartano ekspozicija. Pradedant ar baigiant gydyti šių vaistinių preparatų deriniais būtinas atsargumas.</w:t>
      </w:r>
    </w:p>
    <w:p w14:paraId="0728BD97"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40FDEDA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Kita </w:t>
      </w:r>
    </w:p>
    <w:p w14:paraId="6893B294"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Valsartano sąveikos su kitais vaistiniais preparatais tyrimų metu kliniškai reikšmingos sąveikos su cimetidinu, varfarinu, furozemidu, digoksinu, atenololiu, indometacinu, hidrochlorotiazidu, amlodipinu ar glibenklamidu nepastebėta.</w:t>
      </w:r>
    </w:p>
    <w:p w14:paraId="0536C278"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20CF1BE2" w14:textId="77777777" w:rsidR="00970A9B" w:rsidRPr="00D450E1" w:rsidRDefault="00970A9B" w:rsidP="00970A9B">
      <w:pPr>
        <w:spacing w:after="0" w:line="240" w:lineRule="auto"/>
        <w:rPr>
          <w:rFonts w:ascii="Times New Roman" w:eastAsia="Calibri" w:hAnsi="Times New Roman" w:cs="Times New Roman"/>
          <w:i/>
          <w:u w:val="single"/>
          <w:lang w:val="lt-LT" w:eastAsia="lt-LT"/>
        </w:rPr>
      </w:pPr>
      <w:r w:rsidRPr="00D450E1">
        <w:rPr>
          <w:rFonts w:ascii="Times New Roman" w:eastAsia="Calibri" w:hAnsi="Times New Roman" w:cs="Times New Roman"/>
          <w:i/>
          <w:u w:val="single"/>
          <w:lang w:val="lt-LT" w:eastAsia="lt-LT"/>
        </w:rPr>
        <w:t>Vaikų populiacija</w:t>
      </w:r>
    </w:p>
    <w:p w14:paraId="446D7FF9"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r w:rsidRPr="00D450E1">
        <w:rPr>
          <w:rFonts w:ascii="Times New Roman" w:eastAsia="Calibri" w:hAnsi="Times New Roman" w:cs="Times New Roman"/>
          <w:color w:val="000000"/>
          <w:lang w:val="lt-LT" w:eastAsia="lt-LT"/>
        </w:rPr>
        <w:t>Hipertenzija sergantiems vaikams ir paaugliams dažnai būna ir inkstų sutrikimų, todėl juos valsartano ir kitų renino, angiotenzino ir aldosterono sistemą slopinančių medžiagų deriniu reikia gydyti atsargiai, kadangi gali padidėti kalio koncentracija kraujyje. Reikia atidžiai stebėti inkstų funkciją ir kalio kiekį kraujo serume.</w:t>
      </w:r>
    </w:p>
    <w:p w14:paraId="37D34940"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3FADF544"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4.6</w:t>
      </w:r>
      <w:r w:rsidRPr="00D450E1">
        <w:rPr>
          <w:rFonts w:ascii="Times New Roman" w:eastAsia="Calibri" w:hAnsi="Times New Roman" w:cs="Times New Roman"/>
          <w:b/>
          <w:bCs/>
          <w:lang w:val="lt-LT" w:eastAsia="lt-LT"/>
        </w:rPr>
        <w:tab/>
        <w:t>Vaisingumas, nėštumo ir žindymo laikotarpis</w:t>
      </w:r>
    </w:p>
    <w:p w14:paraId="0FA70374" w14:textId="77777777" w:rsidR="00970A9B" w:rsidRPr="00D450E1" w:rsidRDefault="00970A9B" w:rsidP="00970A9B">
      <w:pPr>
        <w:tabs>
          <w:tab w:val="left" w:pos="567"/>
        </w:tabs>
        <w:spacing w:after="0" w:line="240" w:lineRule="auto"/>
        <w:rPr>
          <w:rFonts w:ascii="Times New Roman" w:eastAsia="Calibri" w:hAnsi="Times New Roman" w:cs="Times New Roman"/>
          <w:b/>
          <w:bCs/>
          <w:i/>
          <w:iCs/>
          <w:lang w:val="lt-LT" w:eastAsia="lt-LT"/>
        </w:rPr>
      </w:pPr>
    </w:p>
    <w:p w14:paraId="153C3323" w14:textId="77777777" w:rsidR="00970A9B" w:rsidRPr="00D450E1" w:rsidRDefault="00970A9B" w:rsidP="00970A9B">
      <w:pPr>
        <w:tabs>
          <w:tab w:val="left" w:pos="567"/>
        </w:tabs>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Nėštumas</w:t>
      </w:r>
    </w:p>
    <w:p w14:paraId="41828FD2" w14:textId="1B5CC574" w:rsidR="00970A9B" w:rsidRPr="00D450E1" w:rsidRDefault="00970A9B" w:rsidP="00970A9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Pirmuoju nėštumo trimestru AIIRB vartoti nerekomenduojama (žr.</w:t>
      </w:r>
      <w:r w:rsidR="0067396D">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4.4</w:t>
      </w:r>
      <w:r w:rsidR="0067396D">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skyrių). Antruoju ir trečiuoju nėštumo trimestrais jų vartoti draudžiama (žr.</w:t>
      </w:r>
      <w:r w:rsidR="0067396D">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4.3</w:t>
      </w:r>
      <w:r w:rsidR="0067396D">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ir 4.4</w:t>
      </w:r>
      <w:r w:rsidR="0067396D">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skyrius).</w:t>
      </w:r>
    </w:p>
    <w:p w14:paraId="48D4376A" w14:textId="77777777" w:rsidR="00970A9B" w:rsidRPr="00D450E1" w:rsidRDefault="00970A9B" w:rsidP="00970A9B">
      <w:pPr>
        <w:spacing w:after="0" w:line="240" w:lineRule="auto"/>
        <w:jc w:val="both"/>
        <w:rPr>
          <w:rFonts w:ascii="Times New Roman" w:eastAsia="Calibri" w:hAnsi="Times New Roman" w:cs="Times New Roman"/>
          <w:u w:val="single"/>
          <w:lang w:val="lt-LT" w:eastAsia="lt-LT"/>
        </w:rPr>
      </w:pPr>
    </w:p>
    <w:p w14:paraId="105ECC54" w14:textId="510FBDD8"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Epidemiologinių tyrimų duomenys dėl pirmuoju nėštumo trimestru vartojamų AKF inhibitorių teratogeninio poveikio nėra galutiniai, tačiau nedidelio rizikos padidėjimo atmesti negalima. Kadangi nėra kontrolinių epidemiologinių duomenų dėl </w:t>
      </w:r>
      <w:r w:rsidR="0067396D">
        <w:rPr>
          <w:rFonts w:ascii="Times New Roman" w:eastAsia="Calibri" w:hAnsi="Times New Roman" w:cs="Times New Roman"/>
          <w:lang w:val="lt-LT" w:eastAsia="lt-LT"/>
        </w:rPr>
        <w:t>a</w:t>
      </w:r>
      <w:r w:rsidRPr="00D450E1">
        <w:rPr>
          <w:rFonts w:ascii="Times New Roman" w:eastAsia="Calibri" w:hAnsi="Times New Roman" w:cs="Times New Roman"/>
          <w:lang w:val="lt-LT" w:eastAsia="lt-LT"/>
        </w:rPr>
        <w:t xml:space="preserve">ngiotenzino II receptorių blokatorių rizikos, panaši rizika gali būti ir šių vaistų klasei. Išskyrus atvejus, kai tolesnis gydymas AIIRB yra būtinas, pastoti planuojančioms moterims juos reikia keisti kitokiais antihipertenziniais vaistiniais preparatais, kurių vartojimo nėštumo metu saugumas ištirtas. Nustačius nėštumą, AIIRB vartojimą būtina nedelsiant nutraukti ir, jei reikia, skirti kitokį tinkamą gydymą. </w:t>
      </w:r>
    </w:p>
    <w:p w14:paraId="1FD17ECB" w14:textId="78473F08"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w:t>
      </w:r>
      <w:r w:rsidR="001808B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5.3</w:t>
      </w:r>
      <w:r w:rsidR="001808B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skyrių).</w:t>
      </w:r>
    </w:p>
    <w:p w14:paraId="42FA0823"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Jeigu moteris antruoju arba trečiuoju nėštumo trimestru vartojo AIIRB, reikia ultragarsu sekti jos vaisiaus inkstų funkciją ir kaukolę.</w:t>
      </w:r>
    </w:p>
    <w:p w14:paraId="0D17111E" w14:textId="70740203"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Reikia atidžiai sekti, ar naujagimiams, kurių motinos nėštumo metu vartojo AIIRB, nepasireiškia hipotenzija (žr.</w:t>
      </w:r>
      <w:r w:rsidR="001808B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4.3</w:t>
      </w:r>
      <w:r w:rsidR="001808B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ir 4.4</w:t>
      </w:r>
      <w:r w:rsidR="001808B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xml:space="preserve">skyrius). </w:t>
      </w:r>
    </w:p>
    <w:p w14:paraId="48F85CAD"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7B083C33" w14:textId="77777777" w:rsidR="00970A9B" w:rsidRPr="00D450E1" w:rsidRDefault="00970A9B" w:rsidP="00970A9B">
      <w:pPr>
        <w:tabs>
          <w:tab w:val="left" w:pos="567"/>
        </w:tabs>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Žindymas</w:t>
      </w:r>
    </w:p>
    <w:p w14:paraId="05FA6B30" w14:textId="20B26639"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Kadangi nėra informacijos apie valsartano vartojimą žindymo metu, valsartanas yra nerekomenduojamas, ir alternatyvus gydymas vaist</w:t>
      </w:r>
      <w:r w:rsidR="001808BA">
        <w:rPr>
          <w:rFonts w:ascii="Times New Roman" w:eastAsia="Calibri" w:hAnsi="Times New Roman" w:cs="Times New Roman"/>
          <w:lang w:val="lt-LT" w:eastAsia="lt-LT"/>
        </w:rPr>
        <w:t>ini</w:t>
      </w:r>
      <w:r w:rsidRPr="00D450E1">
        <w:rPr>
          <w:rFonts w:ascii="Times New Roman" w:eastAsia="Calibri" w:hAnsi="Times New Roman" w:cs="Times New Roman"/>
          <w:lang w:val="lt-LT" w:eastAsia="lt-LT"/>
        </w:rPr>
        <w:t>u</w:t>
      </w:r>
      <w:r w:rsidR="001808BA">
        <w:rPr>
          <w:rFonts w:ascii="Times New Roman" w:eastAsia="Calibri" w:hAnsi="Times New Roman" w:cs="Times New Roman"/>
          <w:lang w:val="lt-LT" w:eastAsia="lt-LT"/>
        </w:rPr>
        <w:t xml:space="preserve"> preparatu</w:t>
      </w:r>
      <w:r w:rsidRPr="00D450E1">
        <w:rPr>
          <w:rFonts w:ascii="Times New Roman" w:eastAsia="Calibri" w:hAnsi="Times New Roman" w:cs="Times New Roman"/>
          <w:lang w:val="lt-LT" w:eastAsia="lt-LT"/>
        </w:rPr>
        <w:t>, geriau ištirtu dėl saugumo žindymo metu yra tinkamesnis, ypač žindant naujagimius bei prieš laiką gimusius kūdikius.</w:t>
      </w:r>
    </w:p>
    <w:p w14:paraId="72EED13F" w14:textId="77777777" w:rsidR="00970A9B" w:rsidRPr="00D450E1" w:rsidRDefault="00970A9B" w:rsidP="00970A9B">
      <w:pPr>
        <w:spacing w:after="0" w:line="240" w:lineRule="auto"/>
        <w:ind w:left="567" w:hanging="567"/>
        <w:outlineLvl w:val="0"/>
        <w:rPr>
          <w:rFonts w:ascii="Times New Roman" w:eastAsia="Calibri" w:hAnsi="Times New Roman" w:cs="Times New Roman"/>
          <w:i/>
          <w:iCs/>
          <w:color w:val="000000"/>
          <w:u w:val="single"/>
          <w:lang w:val="lt-LT" w:eastAsia="lt-LT"/>
        </w:rPr>
      </w:pPr>
    </w:p>
    <w:p w14:paraId="4EDE62A9" w14:textId="77777777" w:rsidR="00970A9B" w:rsidRPr="00D450E1" w:rsidRDefault="00970A9B" w:rsidP="00970A9B">
      <w:pPr>
        <w:spacing w:after="0" w:line="240" w:lineRule="auto"/>
        <w:ind w:left="567" w:hanging="567"/>
        <w:outlineLvl w:val="0"/>
        <w:rPr>
          <w:rFonts w:ascii="Times New Roman" w:eastAsia="Calibri" w:hAnsi="Times New Roman" w:cs="Times New Roman"/>
          <w:color w:val="000000"/>
          <w:u w:val="single"/>
          <w:lang w:val="lt-LT" w:eastAsia="lt-LT"/>
        </w:rPr>
      </w:pPr>
      <w:r w:rsidRPr="00D450E1">
        <w:rPr>
          <w:rFonts w:ascii="Times New Roman" w:eastAsia="Calibri" w:hAnsi="Times New Roman" w:cs="Times New Roman"/>
          <w:color w:val="000000"/>
          <w:u w:val="single"/>
          <w:lang w:val="lt-LT" w:eastAsia="lt-LT"/>
        </w:rPr>
        <w:t>Vaisingumas</w:t>
      </w:r>
    </w:p>
    <w:p w14:paraId="447BC223" w14:textId="77777777" w:rsidR="00970A9B" w:rsidRPr="00D450E1" w:rsidRDefault="00970A9B" w:rsidP="00970A9B">
      <w:pPr>
        <w:spacing w:after="0" w:line="240" w:lineRule="auto"/>
        <w:outlineLvl w:val="0"/>
        <w:rPr>
          <w:rFonts w:ascii="Times New Roman" w:eastAsia="Calibri" w:hAnsi="Times New Roman" w:cs="Times New Roman"/>
          <w:color w:val="000000"/>
          <w:lang w:val="lt-LT" w:eastAsia="lt-LT"/>
        </w:rPr>
      </w:pPr>
      <w:r w:rsidRPr="00D450E1">
        <w:rPr>
          <w:rFonts w:ascii="Times New Roman" w:eastAsia="Calibri" w:hAnsi="Times New Roman" w:cs="Times New Roman"/>
          <w:color w:val="000000"/>
          <w:lang w:val="lt-LT" w:eastAsia="lt-LT"/>
        </w:rPr>
        <w:t xml:space="preserve">Per burną vartojama ne didesnė kaip 200 mg/kg kūno svorio valsartano paros dozė nepageidaujamo poveikio žiurkių patinų ir patelių reprodukcinei veiklai nesukėlė. Ši dozė yra 6 kartus didesnė </w:t>
      </w:r>
      <w:r w:rsidRPr="00D450E1">
        <w:rPr>
          <w:rFonts w:ascii="Times New Roman" w:eastAsia="Calibri" w:hAnsi="Times New Roman" w:cs="Times New Roman"/>
          <w:lang w:val="lt-LT" w:eastAsia="lt-LT"/>
        </w:rPr>
        <w:t>už didžiausią rekomenduojamą dozę žmogui, apskaičiuotai mg/m</w:t>
      </w:r>
      <w:r w:rsidRPr="00D450E1">
        <w:rPr>
          <w:rFonts w:ascii="Times New Roman" w:eastAsia="Calibri" w:hAnsi="Times New Roman" w:cs="Times New Roman"/>
          <w:vertAlign w:val="superscript"/>
          <w:lang w:val="lt-LT" w:eastAsia="lt-LT"/>
        </w:rPr>
        <w:t>2</w:t>
      </w:r>
      <w:r w:rsidRPr="00D450E1">
        <w:rPr>
          <w:rFonts w:ascii="Times New Roman" w:eastAsia="Calibri" w:hAnsi="Times New Roman" w:cs="Times New Roman"/>
          <w:lang w:val="lt-LT" w:eastAsia="lt-LT"/>
        </w:rPr>
        <w:t xml:space="preserve"> kūno paviršiaus ploto (skaičiuojant laikyta, kad per burną vartojama paros dozė yra 320 mg, o pacientas sveria 60 kg).</w:t>
      </w:r>
    </w:p>
    <w:p w14:paraId="5AD3A343"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042B266C" w14:textId="77777777" w:rsidR="00970A9B" w:rsidRPr="00D450E1" w:rsidRDefault="00970A9B" w:rsidP="00970A9B">
      <w:pPr>
        <w:keepNext/>
        <w:keepLines/>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4.7</w:t>
      </w:r>
      <w:r w:rsidRPr="00D450E1">
        <w:rPr>
          <w:rFonts w:ascii="Times New Roman" w:eastAsia="Calibri" w:hAnsi="Times New Roman" w:cs="Times New Roman"/>
          <w:b/>
          <w:bCs/>
          <w:lang w:val="lt-LT" w:eastAsia="lt-LT"/>
        </w:rPr>
        <w:tab/>
        <w:t>Poveikis gebėjimui vairuoti ir valdyti mechanizmus</w:t>
      </w:r>
    </w:p>
    <w:p w14:paraId="066DB1FD" w14:textId="77777777" w:rsidR="00970A9B" w:rsidRPr="00D450E1" w:rsidRDefault="00970A9B" w:rsidP="00970A9B">
      <w:pPr>
        <w:keepNext/>
        <w:keepLines/>
        <w:tabs>
          <w:tab w:val="left" w:pos="567"/>
        </w:tabs>
        <w:spacing w:after="0" w:line="240" w:lineRule="auto"/>
        <w:rPr>
          <w:rFonts w:ascii="Times New Roman" w:eastAsia="Calibri" w:hAnsi="Times New Roman" w:cs="Times New Roman"/>
          <w:lang w:val="lt-LT" w:eastAsia="lt-LT"/>
        </w:rPr>
      </w:pPr>
    </w:p>
    <w:p w14:paraId="3951E597" w14:textId="77777777" w:rsidR="00970A9B" w:rsidRPr="00D450E1" w:rsidRDefault="00970A9B" w:rsidP="00970A9B">
      <w:pPr>
        <w:keepNext/>
        <w:keepLines/>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Poveikio gebėjimui vairuoti tyrimų neatlikta. Vairuojant transporto priemones ir valdant mechanizmus negalima pamiršti, kad valsartanas gali sukelti galvos svaigimą ir nuovargį.</w:t>
      </w:r>
    </w:p>
    <w:p w14:paraId="15E1B1EB"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0E73329B"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4.8</w:t>
      </w:r>
      <w:r w:rsidRPr="00D450E1">
        <w:rPr>
          <w:rFonts w:ascii="Times New Roman" w:eastAsia="Calibri" w:hAnsi="Times New Roman" w:cs="Times New Roman"/>
          <w:b/>
          <w:bCs/>
          <w:lang w:val="lt-LT" w:eastAsia="lt-LT"/>
        </w:rPr>
        <w:tab/>
        <w:t>Nepageidaujamas poveikis</w:t>
      </w:r>
    </w:p>
    <w:p w14:paraId="74691A8E"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7F2CA6E7"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Su arterine hipertenzija sergančiais suaugusiais pacientais atliktų kontroliuojamųjų klinikinių tyrimų metu bendras nepageidaujamų reakcijų (NR) dažnis, palyginti su placebo grupe, buvo panašus ir atitiko valsartano farmakologines savybes. Kad NR dažnis priklausytų nuo dozės ar gydymo trukmės neatrodė, ryšio su lytimi, amžiumi ar rase nenustatyta. </w:t>
      </w:r>
    </w:p>
    <w:p w14:paraId="6F0BECB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378531FA" w14:textId="2D7E315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lastRenderedPageBreak/>
        <w:t xml:space="preserve">Nepageidaujamos reakcijos, pastebėtos klinikinių tyrimų metu ir vaistinį preparatą pateikus į rinką, bei laboratoriniai duomenys yra išvardyti </w:t>
      </w:r>
      <w:r w:rsidR="001808BA">
        <w:rPr>
          <w:rFonts w:ascii="Times New Roman" w:eastAsia="Calibri" w:hAnsi="Times New Roman" w:cs="Times New Roman"/>
          <w:color w:val="000000"/>
          <w:lang w:val="lt-LT"/>
        </w:rPr>
        <w:t>toliau</w:t>
      </w:r>
      <w:r w:rsidRPr="00D450E1">
        <w:rPr>
          <w:rFonts w:ascii="Times New Roman" w:eastAsia="Calibri" w:hAnsi="Times New Roman" w:cs="Times New Roman"/>
          <w:color w:val="000000"/>
          <w:lang w:val="lt-LT"/>
        </w:rPr>
        <w:t xml:space="preserve"> esančiose lentelėse pagal organų sistemų klases. </w:t>
      </w:r>
    </w:p>
    <w:p w14:paraId="0BDB034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6C19DB96" w14:textId="46370AE8"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Nepageidaujamos reakcijos yra sugrupuotos pagal dažnį, pirmiausia – dažniausios. Poveikio dažnis apibūdinamas taip: labai dažnas (≥ 1/10), dažnas (nuo ≥ 1/100</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iki &lt; 1/10), nedažnas (nuo ≥ 1/1000</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iki &lt; 1/100), retas (nuo ≥ 1/10000</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iki &lt; 1/1000), labai retas (&lt; 1/10000), įskaitant pavienius atvejus. Kiekvienoje dažnio grupėje nepageidaujamos reakcijos pateikiamos mažėjančio sunkumo tvarka.</w:t>
      </w:r>
    </w:p>
    <w:p w14:paraId="370A020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15FD909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Visoms NR, pastebėtoms vaistinį preparatą pateikus į rinką, bei laboratoriniams duomenims dažnio apibūdinimo pritaikyti neįmanoma, todėl nurodoma, kad jų dažnis yra nežinomas.</w:t>
      </w:r>
    </w:p>
    <w:p w14:paraId="3BA142A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3486F149" w14:textId="77777777" w:rsidR="00970A9B" w:rsidRPr="00D450E1" w:rsidRDefault="00970A9B" w:rsidP="00D20842">
      <w:pPr>
        <w:keepNext/>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Arterinė hipertenzija </w:t>
      </w:r>
    </w:p>
    <w:p w14:paraId="37E35796" w14:textId="77777777" w:rsidR="00970A9B" w:rsidRPr="00D450E1" w:rsidRDefault="00970A9B" w:rsidP="00970A9B">
      <w:pPr>
        <w:keepNext/>
        <w:autoSpaceDE w:val="0"/>
        <w:autoSpaceDN w:val="0"/>
        <w:adjustRightInd w:val="0"/>
        <w:spacing w:after="0" w:line="240" w:lineRule="auto"/>
        <w:rPr>
          <w:rFonts w:ascii="Times New Roman" w:eastAsia="Calibri" w:hAnsi="Times New Roman" w:cs="Times New Roman"/>
          <w:color w:val="000000"/>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4799"/>
      </w:tblGrid>
      <w:tr w:rsidR="00970A9B" w:rsidRPr="000714E4" w14:paraId="534A4DC8" w14:textId="77777777" w:rsidTr="00BC4791">
        <w:tc>
          <w:tcPr>
            <w:tcW w:w="9286" w:type="dxa"/>
            <w:gridSpan w:val="2"/>
          </w:tcPr>
          <w:p w14:paraId="27A3D5B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Kraujo ir limfinės sistemos sutrikimai</w:t>
            </w:r>
          </w:p>
        </w:tc>
      </w:tr>
      <w:tr w:rsidR="00970A9B" w:rsidRPr="00D450E1" w14:paraId="24B62DE6" w14:textId="77777777" w:rsidTr="00BC4791">
        <w:tc>
          <w:tcPr>
            <w:tcW w:w="4428" w:type="dxa"/>
          </w:tcPr>
          <w:p w14:paraId="6496C10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858" w:type="dxa"/>
          </w:tcPr>
          <w:p w14:paraId="06772AEB"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Hemoglobino kiekio sumažėjimas, hematokrito sumažėjimas, neutropenija, trombocitopenija</w:t>
            </w:r>
          </w:p>
        </w:tc>
      </w:tr>
      <w:tr w:rsidR="00970A9B" w:rsidRPr="00D450E1" w14:paraId="62BAC2B8" w14:textId="77777777" w:rsidTr="00BC4791">
        <w:tc>
          <w:tcPr>
            <w:tcW w:w="9286" w:type="dxa"/>
            <w:gridSpan w:val="2"/>
          </w:tcPr>
          <w:p w14:paraId="7C0B90B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Imuninės sistemos sutrikimai</w:t>
            </w:r>
          </w:p>
        </w:tc>
      </w:tr>
      <w:tr w:rsidR="00970A9B" w:rsidRPr="000714E4" w14:paraId="1B4EE87C" w14:textId="77777777" w:rsidTr="00BC4791">
        <w:tc>
          <w:tcPr>
            <w:tcW w:w="4428" w:type="dxa"/>
          </w:tcPr>
          <w:p w14:paraId="31CD06C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858" w:type="dxa"/>
          </w:tcPr>
          <w:p w14:paraId="2188E1E6"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Padidėjęs jautrumas, įskaitant seruminę ligą</w:t>
            </w:r>
          </w:p>
        </w:tc>
      </w:tr>
      <w:tr w:rsidR="00970A9B" w:rsidRPr="00D450E1" w14:paraId="63B51E7F" w14:textId="77777777" w:rsidTr="00BC4791">
        <w:tc>
          <w:tcPr>
            <w:tcW w:w="9286" w:type="dxa"/>
            <w:gridSpan w:val="2"/>
          </w:tcPr>
          <w:p w14:paraId="3D398BC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Metabolizmo ir mitybos sutrikimai</w:t>
            </w:r>
          </w:p>
        </w:tc>
      </w:tr>
      <w:tr w:rsidR="00970A9B" w:rsidRPr="00D450E1" w14:paraId="07A435DA" w14:textId="77777777" w:rsidTr="00BC4791">
        <w:tc>
          <w:tcPr>
            <w:tcW w:w="4428" w:type="dxa"/>
          </w:tcPr>
          <w:p w14:paraId="365FE4F9"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858" w:type="dxa"/>
          </w:tcPr>
          <w:p w14:paraId="17E00172"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Kalio koncentracijos padidėjimas kraujo serume, hiponatremija </w:t>
            </w:r>
          </w:p>
        </w:tc>
      </w:tr>
      <w:tr w:rsidR="00970A9B" w:rsidRPr="00D450E1" w14:paraId="7F61BB99" w14:textId="77777777" w:rsidTr="00BC4791">
        <w:tc>
          <w:tcPr>
            <w:tcW w:w="9286" w:type="dxa"/>
            <w:gridSpan w:val="2"/>
          </w:tcPr>
          <w:p w14:paraId="41B2B1F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Ausų ir labirintų sutrikimai</w:t>
            </w:r>
          </w:p>
        </w:tc>
      </w:tr>
      <w:tr w:rsidR="00970A9B" w:rsidRPr="00D450E1" w14:paraId="5E370406" w14:textId="77777777" w:rsidTr="00BC4791">
        <w:tc>
          <w:tcPr>
            <w:tcW w:w="4428" w:type="dxa"/>
          </w:tcPr>
          <w:p w14:paraId="6366D43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Nedažnas</w:t>
            </w:r>
          </w:p>
        </w:tc>
        <w:tc>
          <w:tcPr>
            <w:tcW w:w="4858" w:type="dxa"/>
          </w:tcPr>
          <w:p w14:paraId="7AE92B82"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Svaigimas (</w:t>
            </w:r>
            <w:r w:rsidRPr="001353C9">
              <w:rPr>
                <w:rFonts w:ascii="Times New Roman" w:eastAsia="Calibri" w:hAnsi="Times New Roman" w:cs="Times New Roman"/>
                <w:i/>
                <w:color w:val="000000"/>
                <w:lang w:val="lt-LT"/>
              </w:rPr>
              <w:t>vertigo</w:t>
            </w:r>
            <w:r w:rsidRPr="001353C9">
              <w:rPr>
                <w:rFonts w:ascii="Times New Roman" w:eastAsia="Calibri" w:hAnsi="Times New Roman" w:cs="Times New Roman"/>
                <w:color w:val="000000"/>
                <w:lang w:val="lt-LT"/>
              </w:rPr>
              <w:t xml:space="preserve">) </w:t>
            </w:r>
          </w:p>
        </w:tc>
      </w:tr>
      <w:tr w:rsidR="00970A9B" w:rsidRPr="00D450E1" w14:paraId="0F6FD5F0" w14:textId="77777777" w:rsidTr="00BC4791">
        <w:tc>
          <w:tcPr>
            <w:tcW w:w="9286" w:type="dxa"/>
            <w:gridSpan w:val="2"/>
          </w:tcPr>
          <w:p w14:paraId="7FA2464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Kraujagyslių sutrikimai</w:t>
            </w:r>
          </w:p>
        </w:tc>
      </w:tr>
      <w:tr w:rsidR="00970A9B" w:rsidRPr="00D450E1" w14:paraId="3FA8E399" w14:textId="77777777" w:rsidTr="00BC4791">
        <w:tc>
          <w:tcPr>
            <w:tcW w:w="4428" w:type="dxa"/>
          </w:tcPr>
          <w:p w14:paraId="506F034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858" w:type="dxa"/>
          </w:tcPr>
          <w:p w14:paraId="4DDD58EA"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Kraujagyslių uždegimas</w:t>
            </w:r>
          </w:p>
        </w:tc>
      </w:tr>
      <w:tr w:rsidR="00970A9B" w:rsidRPr="00D450E1" w14:paraId="4C900129" w14:textId="77777777" w:rsidTr="00BC4791">
        <w:tc>
          <w:tcPr>
            <w:tcW w:w="9286" w:type="dxa"/>
            <w:gridSpan w:val="2"/>
          </w:tcPr>
          <w:p w14:paraId="4D302F36"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Kvėpavimo sistemos, krūtinės ląstos ir tarpuplaučio sutrikimai</w:t>
            </w:r>
          </w:p>
        </w:tc>
      </w:tr>
      <w:tr w:rsidR="00970A9B" w:rsidRPr="00D450E1" w14:paraId="6FC9F0F6" w14:textId="77777777" w:rsidTr="00BC4791">
        <w:tc>
          <w:tcPr>
            <w:tcW w:w="4428" w:type="dxa"/>
          </w:tcPr>
          <w:p w14:paraId="4B8953D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Nedažnas</w:t>
            </w:r>
          </w:p>
        </w:tc>
        <w:tc>
          <w:tcPr>
            <w:tcW w:w="4858" w:type="dxa"/>
          </w:tcPr>
          <w:p w14:paraId="6E633A8C"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Kosulys</w:t>
            </w:r>
          </w:p>
        </w:tc>
      </w:tr>
      <w:tr w:rsidR="00970A9B" w:rsidRPr="00D450E1" w14:paraId="4CE88183" w14:textId="77777777" w:rsidTr="00BC4791">
        <w:tc>
          <w:tcPr>
            <w:tcW w:w="9286" w:type="dxa"/>
            <w:gridSpan w:val="2"/>
          </w:tcPr>
          <w:p w14:paraId="312E00F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Virškinimo trakto sutrikimai</w:t>
            </w:r>
          </w:p>
        </w:tc>
      </w:tr>
      <w:tr w:rsidR="00970A9B" w:rsidRPr="00D450E1" w14:paraId="23621B1B" w14:textId="77777777" w:rsidTr="00BC4791">
        <w:tc>
          <w:tcPr>
            <w:tcW w:w="4428" w:type="dxa"/>
          </w:tcPr>
          <w:p w14:paraId="0EBD60C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Nedažnas</w:t>
            </w:r>
          </w:p>
        </w:tc>
        <w:tc>
          <w:tcPr>
            <w:tcW w:w="4858" w:type="dxa"/>
          </w:tcPr>
          <w:p w14:paraId="12355748"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Pilvo skausmas</w:t>
            </w:r>
          </w:p>
        </w:tc>
      </w:tr>
      <w:tr w:rsidR="00970A9B" w:rsidRPr="00D450E1" w14:paraId="4BFB2476" w14:textId="77777777" w:rsidTr="00BC4791">
        <w:tc>
          <w:tcPr>
            <w:tcW w:w="9286" w:type="dxa"/>
            <w:gridSpan w:val="2"/>
          </w:tcPr>
          <w:p w14:paraId="05B6AC42"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Kepenų, tulžies pūslės ir latakų sutrikimai</w:t>
            </w:r>
          </w:p>
        </w:tc>
      </w:tr>
      <w:tr w:rsidR="00970A9B" w:rsidRPr="000714E4" w14:paraId="5E8E5AE4" w14:textId="77777777" w:rsidTr="00BC4791">
        <w:tc>
          <w:tcPr>
            <w:tcW w:w="4428" w:type="dxa"/>
          </w:tcPr>
          <w:p w14:paraId="7CB29D7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858" w:type="dxa"/>
          </w:tcPr>
          <w:p w14:paraId="6B4F5C21"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Kepenų funkcijos rodiklių padidėjimas, įskaitant bilirubino kiekio padidėjimą kraujo serume</w:t>
            </w:r>
          </w:p>
        </w:tc>
      </w:tr>
      <w:tr w:rsidR="00970A9B" w:rsidRPr="00D450E1" w14:paraId="769E5B06" w14:textId="77777777" w:rsidTr="00BC4791">
        <w:tc>
          <w:tcPr>
            <w:tcW w:w="9286" w:type="dxa"/>
            <w:gridSpan w:val="2"/>
          </w:tcPr>
          <w:p w14:paraId="1641D53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Odos ir poodinio audinio sutrikimai</w:t>
            </w:r>
          </w:p>
        </w:tc>
      </w:tr>
      <w:tr w:rsidR="00970A9B" w:rsidRPr="000714E4" w14:paraId="7FB35BB8" w14:textId="77777777" w:rsidTr="00BC4791">
        <w:tc>
          <w:tcPr>
            <w:tcW w:w="4428" w:type="dxa"/>
          </w:tcPr>
          <w:p w14:paraId="3416FB87"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858" w:type="dxa"/>
          </w:tcPr>
          <w:p w14:paraId="70BC37B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Angioneurozinė edema, išbėrimas, niež</w:t>
            </w:r>
            <w:r w:rsidR="00FF49B2" w:rsidRPr="001353C9">
              <w:rPr>
                <w:rFonts w:ascii="Times New Roman" w:eastAsia="Calibri" w:hAnsi="Times New Roman" w:cs="Times New Roman"/>
                <w:color w:val="000000"/>
                <w:lang w:val="lt-LT"/>
              </w:rPr>
              <w:t>ėjimas, pūslinis dermatitas</w:t>
            </w:r>
          </w:p>
        </w:tc>
      </w:tr>
      <w:tr w:rsidR="00970A9B" w:rsidRPr="00D450E1" w14:paraId="13DE5E3E" w14:textId="77777777" w:rsidTr="00BC4791">
        <w:tc>
          <w:tcPr>
            <w:tcW w:w="9286" w:type="dxa"/>
            <w:gridSpan w:val="2"/>
          </w:tcPr>
          <w:p w14:paraId="1ED2B109"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Skeleto, raumenų ir jungiamojo audinio sutrikimai</w:t>
            </w:r>
          </w:p>
        </w:tc>
      </w:tr>
      <w:tr w:rsidR="00970A9B" w:rsidRPr="00D450E1" w14:paraId="21F20080" w14:textId="77777777" w:rsidTr="00BC4791">
        <w:tc>
          <w:tcPr>
            <w:tcW w:w="4428" w:type="dxa"/>
          </w:tcPr>
          <w:p w14:paraId="54D23E4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b/>
                <w:bCs/>
                <w:color w:val="000000"/>
                <w:lang w:val="lt-LT"/>
              </w:rPr>
            </w:pPr>
            <w:r w:rsidRPr="00D450E1">
              <w:rPr>
                <w:rFonts w:ascii="Times New Roman" w:eastAsia="Calibri" w:hAnsi="Times New Roman" w:cs="Times New Roman"/>
                <w:color w:val="000000"/>
                <w:lang w:val="lt-LT"/>
              </w:rPr>
              <w:t>Nežinomas</w:t>
            </w:r>
          </w:p>
        </w:tc>
        <w:tc>
          <w:tcPr>
            <w:tcW w:w="4858" w:type="dxa"/>
          </w:tcPr>
          <w:p w14:paraId="20ACD848"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Mialgija</w:t>
            </w:r>
          </w:p>
        </w:tc>
      </w:tr>
      <w:tr w:rsidR="00970A9B" w:rsidRPr="00D450E1" w14:paraId="02E6FD38" w14:textId="77777777" w:rsidTr="00BC4791">
        <w:tc>
          <w:tcPr>
            <w:tcW w:w="9286" w:type="dxa"/>
            <w:gridSpan w:val="2"/>
          </w:tcPr>
          <w:p w14:paraId="5C09E6C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Inkstų ir šlapimo takų sutrikimai</w:t>
            </w:r>
          </w:p>
        </w:tc>
      </w:tr>
      <w:tr w:rsidR="00970A9B" w:rsidRPr="000714E4" w14:paraId="12C7507F" w14:textId="77777777" w:rsidTr="00BC4791">
        <w:tc>
          <w:tcPr>
            <w:tcW w:w="4428" w:type="dxa"/>
          </w:tcPr>
          <w:p w14:paraId="728D052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b/>
                <w:bCs/>
                <w:color w:val="000000"/>
                <w:lang w:val="lt-LT"/>
              </w:rPr>
            </w:pPr>
            <w:r w:rsidRPr="00D450E1">
              <w:rPr>
                <w:rFonts w:ascii="Times New Roman" w:eastAsia="Calibri" w:hAnsi="Times New Roman" w:cs="Times New Roman"/>
                <w:color w:val="000000"/>
                <w:lang w:val="lt-LT"/>
              </w:rPr>
              <w:t>Nežinomas</w:t>
            </w:r>
          </w:p>
        </w:tc>
        <w:tc>
          <w:tcPr>
            <w:tcW w:w="4858" w:type="dxa"/>
          </w:tcPr>
          <w:p w14:paraId="270C0277"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Inkstų nepakankamumas ir funkcijos sutrikimas, kreatinino kiekio padidėjimas kraujo serume</w:t>
            </w:r>
          </w:p>
        </w:tc>
      </w:tr>
      <w:tr w:rsidR="00970A9B" w:rsidRPr="000714E4" w14:paraId="412EA9DF" w14:textId="77777777" w:rsidTr="00BC4791">
        <w:tc>
          <w:tcPr>
            <w:tcW w:w="9286" w:type="dxa"/>
            <w:gridSpan w:val="2"/>
          </w:tcPr>
          <w:p w14:paraId="0367D3A2"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Bendrieji sutrikimai ir vartojimo vietos pažeidimai</w:t>
            </w:r>
          </w:p>
        </w:tc>
      </w:tr>
      <w:tr w:rsidR="00970A9B" w:rsidRPr="00D450E1" w14:paraId="6A57B95B" w14:textId="77777777" w:rsidTr="00BC4791">
        <w:tc>
          <w:tcPr>
            <w:tcW w:w="4428" w:type="dxa"/>
          </w:tcPr>
          <w:p w14:paraId="36379672"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b/>
                <w:bCs/>
                <w:color w:val="000000"/>
                <w:lang w:val="lt-LT"/>
              </w:rPr>
            </w:pPr>
            <w:r w:rsidRPr="00D450E1">
              <w:rPr>
                <w:rFonts w:ascii="Times New Roman" w:eastAsia="Calibri" w:hAnsi="Times New Roman" w:cs="Times New Roman"/>
                <w:color w:val="000000"/>
                <w:lang w:val="lt-LT"/>
              </w:rPr>
              <w:t>Nedažnas</w:t>
            </w:r>
          </w:p>
        </w:tc>
        <w:tc>
          <w:tcPr>
            <w:tcW w:w="4858" w:type="dxa"/>
          </w:tcPr>
          <w:p w14:paraId="0D93635E"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Nuovargis</w:t>
            </w:r>
          </w:p>
        </w:tc>
      </w:tr>
    </w:tbl>
    <w:p w14:paraId="426EB857"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2CA2CB1B" w14:textId="77777777" w:rsidR="00970A9B" w:rsidRPr="001353C9" w:rsidRDefault="00970A9B" w:rsidP="00970A9B">
      <w:pPr>
        <w:spacing w:after="0" w:line="240" w:lineRule="auto"/>
        <w:rPr>
          <w:rFonts w:ascii="Times New Roman" w:eastAsia="Calibri" w:hAnsi="Times New Roman" w:cs="Times New Roman"/>
          <w:i/>
          <w:u w:val="single"/>
          <w:lang w:val="lt-LT" w:eastAsia="lt-LT"/>
        </w:rPr>
      </w:pPr>
      <w:r w:rsidRPr="001353C9">
        <w:rPr>
          <w:rFonts w:ascii="Times New Roman" w:eastAsia="Calibri" w:hAnsi="Times New Roman" w:cs="Times New Roman"/>
          <w:i/>
          <w:u w:val="single"/>
          <w:lang w:val="lt-LT" w:eastAsia="lt-LT"/>
        </w:rPr>
        <w:t>Vaikų populiacija</w:t>
      </w:r>
    </w:p>
    <w:p w14:paraId="7C569B0E" w14:textId="77777777" w:rsidR="00970A9B" w:rsidRPr="00D450E1" w:rsidRDefault="00970A9B" w:rsidP="00970A9B">
      <w:pPr>
        <w:spacing w:after="0" w:line="240" w:lineRule="auto"/>
        <w:rPr>
          <w:rFonts w:ascii="Times New Roman" w:eastAsia="Calibri" w:hAnsi="Times New Roman" w:cs="Times New Roman"/>
          <w:i/>
          <w:iCs/>
          <w:u w:val="single"/>
          <w:lang w:val="lt-LT" w:eastAsia="lt-LT"/>
        </w:rPr>
      </w:pPr>
    </w:p>
    <w:p w14:paraId="21875688"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r w:rsidRPr="00D450E1">
        <w:rPr>
          <w:rFonts w:ascii="Times New Roman" w:eastAsia="Calibri" w:hAnsi="Times New Roman" w:cs="Times New Roman"/>
          <w:color w:val="000000"/>
          <w:u w:val="single"/>
          <w:lang w:val="lt-LT"/>
        </w:rPr>
        <w:t>Hipertenzija</w:t>
      </w:r>
    </w:p>
    <w:p w14:paraId="600F6F5A" w14:textId="4617AEE2" w:rsidR="00970A9B" w:rsidRPr="00D450E1" w:rsidRDefault="00970A9B" w:rsidP="00970A9B">
      <w:pPr>
        <w:spacing w:after="0" w:line="240" w:lineRule="auto"/>
        <w:rPr>
          <w:rFonts w:ascii="Times New Roman" w:eastAsia="Calibri" w:hAnsi="Times New Roman" w:cs="Times New Roman"/>
          <w:color w:val="000000"/>
          <w:lang w:val="lt-LT" w:eastAsia="lt-LT"/>
        </w:rPr>
      </w:pPr>
      <w:r w:rsidRPr="00D450E1">
        <w:rPr>
          <w:rFonts w:ascii="Times New Roman" w:eastAsia="Calibri" w:hAnsi="Times New Roman" w:cs="Times New Roman"/>
          <w:color w:val="000000"/>
          <w:lang w:val="lt-LT" w:eastAsia="lt-LT"/>
        </w:rPr>
        <w:t>Antihipertenzinis valsartano poveikis buvo tirtas dviejų atsitiktinių imčių dvigubai koduotų klinikinių tyrimų</w:t>
      </w:r>
      <w:r w:rsidR="00A20C87" w:rsidRPr="00D450E1">
        <w:rPr>
          <w:rFonts w:ascii="Times New Roman" w:eastAsia="Calibri" w:hAnsi="Times New Roman" w:cs="Times New Roman"/>
          <w:color w:val="000000"/>
          <w:lang w:val="lt-LT" w:eastAsia="lt-LT"/>
        </w:rPr>
        <w:t xml:space="preserve"> (</w:t>
      </w:r>
      <w:r w:rsidR="000F324C" w:rsidRPr="00D450E1">
        <w:rPr>
          <w:rFonts w:ascii="Times New Roman" w:eastAsia="Calibri" w:hAnsi="Times New Roman" w:cs="Times New Roman"/>
          <w:color w:val="000000"/>
          <w:lang w:val="lt-LT" w:eastAsia="lt-LT"/>
        </w:rPr>
        <w:t>kiekvienas iš jų buvo arba pratęstas arba inicijuotas naujas tyrimas</w:t>
      </w:r>
      <w:r w:rsidR="00A20C87" w:rsidRPr="00D450E1">
        <w:rPr>
          <w:rFonts w:ascii="Times New Roman" w:eastAsia="Calibri" w:hAnsi="Times New Roman" w:cs="Times New Roman"/>
          <w:color w:val="000000"/>
          <w:lang w:val="lt-LT" w:eastAsia="lt-LT"/>
        </w:rPr>
        <w:t xml:space="preserve">) </w:t>
      </w:r>
      <w:r w:rsidR="00AA3CA5" w:rsidRPr="00D450E1">
        <w:rPr>
          <w:rFonts w:ascii="Times New Roman" w:eastAsia="Calibri" w:hAnsi="Times New Roman" w:cs="Times New Roman"/>
          <w:color w:val="000000"/>
          <w:lang w:val="lt-LT" w:eastAsia="lt-LT"/>
        </w:rPr>
        <w:t>ir vieno atviro tyrimo metu</w:t>
      </w:r>
      <w:r w:rsidR="00A20C87" w:rsidRPr="00D450E1">
        <w:rPr>
          <w:rFonts w:ascii="Times New Roman" w:eastAsia="Calibri" w:hAnsi="Times New Roman" w:cs="Times New Roman"/>
          <w:color w:val="000000"/>
          <w:lang w:val="lt-LT" w:eastAsia="lt-LT"/>
        </w:rPr>
        <w:t>.</w:t>
      </w:r>
      <w:r w:rsidRPr="00D450E1">
        <w:rPr>
          <w:rFonts w:ascii="Times New Roman" w:eastAsia="Calibri" w:hAnsi="Times New Roman" w:cs="Times New Roman"/>
          <w:color w:val="000000"/>
          <w:lang w:val="lt-LT" w:eastAsia="lt-LT"/>
        </w:rPr>
        <w:t xml:space="preserve"> </w:t>
      </w:r>
      <w:r w:rsidR="00AA3CA5" w:rsidRPr="00D450E1">
        <w:rPr>
          <w:rFonts w:ascii="Times New Roman" w:eastAsia="Calibri" w:hAnsi="Times New Roman" w:cs="Times New Roman"/>
          <w:color w:val="000000"/>
          <w:lang w:val="lt-LT" w:eastAsia="lt-LT"/>
        </w:rPr>
        <w:t>Šių tyrimų metu buvo tiriamas</w:t>
      </w:r>
      <w:r w:rsidR="00A20C87" w:rsidRPr="00D450E1">
        <w:rPr>
          <w:rFonts w:ascii="Times New Roman" w:eastAsia="Calibri" w:hAnsi="Times New Roman" w:cs="Times New Roman"/>
          <w:color w:val="000000"/>
          <w:lang w:val="lt-LT" w:eastAsia="lt-LT"/>
        </w:rPr>
        <w:t xml:space="preserve"> 711</w:t>
      </w:r>
      <w:r w:rsidRPr="00D450E1">
        <w:rPr>
          <w:rFonts w:ascii="Times New Roman" w:eastAsia="Calibri" w:hAnsi="Times New Roman" w:cs="Times New Roman"/>
          <w:color w:val="000000"/>
          <w:lang w:val="lt-LT" w:eastAsia="lt-LT"/>
        </w:rPr>
        <w:t> vaikas ir paauglys (6</w:t>
      </w:r>
      <w:r w:rsidRPr="00D450E1">
        <w:rPr>
          <w:rFonts w:ascii="Times New Roman" w:eastAsia="Calibri" w:hAnsi="Times New Roman" w:cs="Times New Roman"/>
          <w:color w:val="000000"/>
          <w:lang w:val="lt-LT" w:eastAsia="lt-LT"/>
        </w:rPr>
        <w:noBreakHyphen/>
        <w:t xml:space="preserve">18 metų), </w:t>
      </w:r>
      <w:r w:rsidR="00A51025" w:rsidRPr="00D450E1">
        <w:rPr>
          <w:rFonts w:ascii="Times New Roman" w:eastAsia="Calibri" w:hAnsi="Times New Roman" w:cs="Times New Roman"/>
          <w:color w:val="000000"/>
          <w:lang w:val="lt-LT" w:eastAsia="lt-LT"/>
        </w:rPr>
        <w:t>sergantis arba nesergantis lėtine</w:t>
      </w:r>
      <w:r w:rsidR="00AA3CA5" w:rsidRPr="00D450E1">
        <w:rPr>
          <w:rFonts w:ascii="Times New Roman" w:eastAsia="Calibri" w:hAnsi="Times New Roman" w:cs="Times New Roman"/>
          <w:color w:val="000000"/>
          <w:lang w:val="lt-LT" w:eastAsia="lt-LT"/>
        </w:rPr>
        <w:t xml:space="preserve"> inkstų liga</w:t>
      </w:r>
      <w:r w:rsidR="00A20C87" w:rsidRPr="00D450E1">
        <w:rPr>
          <w:rFonts w:ascii="Times New Roman" w:eastAsia="Calibri" w:hAnsi="Times New Roman" w:cs="Times New Roman"/>
          <w:color w:val="000000"/>
          <w:lang w:val="lt-LT" w:eastAsia="lt-LT"/>
        </w:rPr>
        <w:t xml:space="preserve"> (</w:t>
      </w:r>
      <w:r w:rsidR="00AA3CA5" w:rsidRPr="00D450E1">
        <w:rPr>
          <w:rFonts w:ascii="Times New Roman" w:eastAsia="Calibri" w:hAnsi="Times New Roman" w:cs="Times New Roman"/>
          <w:color w:val="000000"/>
          <w:lang w:val="lt-LT" w:eastAsia="lt-LT"/>
        </w:rPr>
        <w:t>LIL</w:t>
      </w:r>
      <w:r w:rsidR="00A51025" w:rsidRPr="00D450E1">
        <w:rPr>
          <w:rFonts w:ascii="Times New Roman" w:eastAsia="Calibri" w:hAnsi="Times New Roman" w:cs="Times New Roman"/>
          <w:color w:val="000000"/>
          <w:lang w:val="lt-LT" w:eastAsia="lt-LT"/>
        </w:rPr>
        <w:t>);</w:t>
      </w:r>
      <w:r w:rsidR="00A20C87" w:rsidRPr="00D450E1">
        <w:rPr>
          <w:rFonts w:ascii="Times New Roman" w:eastAsia="Calibri" w:hAnsi="Times New Roman" w:cs="Times New Roman"/>
          <w:color w:val="000000"/>
          <w:lang w:val="lt-LT" w:eastAsia="lt-LT"/>
        </w:rPr>
        <w:t xml:space="preserve"> </w:t>
      </w:r>
      <w:r w:rsidR="00A51025" w:rsidRPr="00D450E1">
        <w:rPr>
          <w:rFonts w:ascii="Times New Roman" w:eastAsia="Calibri" w:hAnsi="Times New Roman" w:cs="Times New Roman"/>
          <w:color w:val="000000"/>
          <w:lang w:val="lt-LT" w:eastAsia="lt-LT"/>
        </w:rPr>
        <w:t>560 iš šių pacientų</w:t>
      </w:r>
      <w:r w:rsidR="00A20C87" w:rsidRPr="00D450E1">
        <w:rPr>
          <w:rFonts w:ascii="Times New Roman" w:eastAsia="Calibri" w:hAnsi="Times New Roman" w:cs="Times New Roman"/>
          <w:color w:val="000000"/>
          <w:lang w:val="lt-LT" w:eastAsia="lt-LT"/>
        </w:rPr>
        <w:t xml:space="preserve"> </w:t>
      </w:r>
      <w:r w:rsidR="00A51025" w:rsidRPr="00D450E1">
        <w:rPr>
          <w:rFonts w:ascii="Times New Roman" w:eastAsia="Calibri" w:hAnsi="Times New Roman" w:cs="Times New Roman"/>
          <w:color w:val="000000"/>
          <w:lang w:val="lt-LT" w:eastAsia="lt-LT"/>
        </w:rPr>
        <w:t>vartojo</w:t>
      </w:r>
      <w:r w:rsidR="00A20C87" w:rsidRPr="00D450E1">
        <w:rPr>
          <w:rFonts w:ascii="Times New Roman" w:eastAsia="Calibri" w:hAnsi="Times New Roman" w:cs="Times New Roman"/>
          <w:color w:val="000000"/>
          <w:lang w:val="lt-LT" w:eastAsia="lt-LT"/>
        </w:rPr>
        <w:t xml:space="preserve"> valsartan</w:t>
      </w:r>
      <w:r w:rsidR="00A51025" w:rsidRPr="00D450E1">
        <w:rPr>
          <w:rFonts w:ascii="Times New Roman" w:eastAsia="Calibri" w:hAnsi="Times New Roman" w:cs="Times New Roman"/>
          <w:color w:val="000000"/>
          <w:lang w:val="lt-LT" w:eastAsia="lt-LT"/>
        </w:rPr>
        <w:t>ą</w:t>
      </w:r>
      <w:r w:rsidRPr="00D450E1">
        <w:rPr>
          <w:rFonts w:ascii="Times New Roman" w:eastAsia="Calibri" w:hAnsi="Times New Roman" w:cs="Times New Roman"/>
          <w:color w:val="000000"/>
          <w:lang w:val="lt-LT" w:eastAsia="lt-LT"/>
        </w:rPr>
        <w:t>. Išskyrus pavienius virškinimo trakto sutrikimų (</w:t>
      </w:r>
      <w:r w:rsidR="00A20C87" w:rsidRPr="00D450E1">
        <w:rPr>
          <w:rFonts w:ascii="Times New Roman" w:eastAsia="Calibri" w:hAnsi="Times New Roman" w:cs="Times New Roman"/>
          <w:color w:val="000000"/>
          <w:lang w:val="lt-LT" w:eastAsia="lt-LT"/>
        </w:rPr>
        <w:t>tokie kaip</w:t>
      </w:r>
      <w:r w:rsidRPr="00D450E1">
        <w:rPr>
          <w:rFonts w:ascii="Times New Roman" w:eastAsia="Calibri" w:hAnsi="Times New Roman" w:cs="Times New Roman"/>
          <w:color w:val="000000"/>
          <w:lang w:val="lt-LT" w:eastAsia="lt-LT"/>
        </w:rPr>
        <w:t xml:space="preserve">, pilvo </w:t>
      </w:r>
      <w:r w:rsidRPr="00D450E1">
        <w:rPr>
          <w:rFonts w:ascii="Times New Roman" w:eastAsia="Calibri" w:hAnsi="Times New Roman" w:cs="Times New Roman"/>
          <w:color w:val="000000"/>
          <w:lang w:val="lt-LT" w:eastAsia="lt-LT"/>
        </w:rPr>
        <w:lastRenderedPageBreak/>
        <w:t>skausmo, pykinimo, vėmimo) ir svaigulio atvejus, nepageidaujamų reakcijų tipo, dažnio ir sunkumo atžvilgiu reikšmingo saugumo pobūdžio 6–18</w:t>
      </w:r>
      <w:r w:rsidR="00A20C87" w:rsidRPr="00D450E1">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metų vaikams, palyginti su anksčiau pastebėtu suaugusiems pacientams, nenustatyta.</w:t>
      </w:r>
    </w:p>
    <w:p w14:paraId="4B2FC8A1"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p>
    <w:p w14:paraId="0330A8C6" w14:textId="77777777" w:rsidR="00A20C87" w:rsidRPr="00D450E1" w:rsidRDefault="00BE1367" w:rsidP="00970A9B">
      <w:pPr>
        <w:spacing w:after="0" w:line="240" w:lineRule="auto"/>
        <w:rPr>
          <w:rFonts w:ascii="Times New Roman" w:eastAsia="Calibri" w:hAnsi="Times New Roman" w:cs="Times New Roman"/>
          <w:color w:val="000000"/>
          <w:lang w:val="lt-LT" w:eastAsia="lt-LT"/>
        </w:rPr>
      </w:pPr>
      <w:r w:rsidRPr="00D450E1">
        <w:rPr>
          <w:rFonts w:ascii="Times New Roman" w:eastAsia="Calibri" w:hAnsi="Times New Roman" w:cs="Times New Roman"/>
          <w:color w:val="000000"/>
          <w:lang w:val="lt-LT" w:eastAsia="lt-LT"/>
        </w:rPr>
        <w:t>Buvo atlikti tyrimai su 560 hipertenzija sergančiais vaikų populiacijos pacientais (6-17 </w:t>
      </w:r>
      <w:r w:rsidR="00A51025" w:rsidRPr="00D450E1">
        <w:rPr>
          <w:rFonts w:ascii="Times New Roman" w:eastAsia="Calibri" w:hAnsi="Times New Roman" w:cs="Times New Roman"/>
          <w:color w:val="000000"/>
          <w:lang w:val="lt-LT" w:eastAsia="lt-LT"/>
        </w:rPr>
        <w:t xml:space="preserve">metų), kurie vartojo arba </w:t>
      </w:r>
      <w:r w:rsidRPr="00D450E1">
        <w:rPr>
          <w:rFonts w:ascii="Times New Roman" w:eastAsia="Calibri" w:hAnsi="Times New Roman" w:cs="Times New Roman"/>
          <w:color w:val="000000"/>
          <w:lang w:val="lt-LT" w:eastAsia="lt-LT"/>
        </w:rPr>
        <w:t>vien tik valsartaną (n=</w:t>
      </w:r>
      <w:r w:rsidR="00A51025" w:rsidRPr="00D450E1">
        <w:rPr>
          <w:rFonts w:ascii="Times New Roman" w:eastAsia="Calibri" w:hAnsi="Times New Roman" w:cs="Times New Roman"/>
          <w:color w:val="000000"/>
          <w:lang w:val="lt-LT" w:eastAsia="lt-LT"/>
        </w:rPr>
        <w:t>483), ar</w:t>
      </w:r>
      <w:r w:rsidRPr="00D450E1">
        <w:rPr>
          <w:rFonts w:ascii="Times New Roman" w:eastAsia="Calibri" w:hAnsi="Times New Roman" w:cs="Times New Roman"/>
          <w:color w:val="000000"/>
          <w:lang w:val="lt-LT" w:eastAsia="lt-LT"/>
        </w:rPr>
        <w:t>ba</w:t>
      </w:r>
      <w:r w:rsidR="00A51025" w:rsidRPr="00D450E1">
        <w:rPr>
          <w:rFonts w:ascii="Times New Roman" w:eastAsia="Calibri" w:hAnsi="Times New Roman" w:cs="Times New Roman"/>
          <w:color w:val="000000"/>
          <w:lang w:val="lt-LT" w:eastAsia="lt-LT"/>
        </w:rPr>
        <w:t xml:space="preserve"> kombinuotą antihipertenzinį </w:t>
      </w:r>
      <w:r w:rsidRPr="00D450E1">
        <w:rPr>
          <w:rFonts w:ascii="Times New Roman" w:eastAsia="Calibri" w:hAnsi="Times New Roman" w:cs="Times New Roman"/>
          <w:color w:val="000000"/>
          <w:lang w:val="lt-LT" w:eastAsia="lt-LT"/>
        </w:rPr>
        <w:t>gydymą kartu su valsartanu</w:t>
      </w:r>
      <w:r w:rsidR="000F324C" w:rsidRPr="00D450E1">
        <w:rPr>
          <w:rFonts w:ascii="Times New Roman" w:eastAsia="Calibri" w:hAnsi="Times New Roman" w:cs="Times New Roman"/>
          <w:color w:val="000000"/>
          <w:lang w:val="lt-LT" w:eastAsia="lt-LT"/>
        </w:rPr>
        <w:t xml:space="preserve"> (</w:t>
      </w:r>
      <w:r w:rsidRPr="00D450E1">
        <w:rPr>
          <w:rFonts w:ascii="Times New Roman" w:eastAsia="Calibri" w:hAnsi="Times New Roman" w:cs="Times New Roman"/>
          <w:color w:val="000000"/>
          <w:lang w:val="lt-LT" w:eastAsia="lt-LT"/>
        </w:rPr>
        <w:t>n=</w:t>
      </w:r>
      <w:r w:rsidR="000F324C" w:rsidRPr="00D450E1">
        <w:rPr>
          <w:rFonts w:ascii="Times New Roman" w:eastAsia="Calibri" w:hAnsi="Times New Roman" w:cs="Times New Roman"/>
          <w:color w:val="000000"/>
          <w:lang w:val="lt-LT" w:eastAsia="lt-LT"/>
        </w:rPr>
        <w:t>77)</w:t>
      </w:r>
      <w:r w:rsidR="00A20C87" w:rsidRPr="00D450E1">
        <w:rPr>
          <w:rFonts w:ascii="Times New Roman" w:eastAsia="Calibri" w:hAnsi="Times New Roman" w:cs="Times New Roman"/>
          <w:color w:val="000000"/>
          <w:lang w:val="lt-LT" w:eastAsia="lt-LT"/>
        </w:rPr>
        <w:t xml:space="preserve">. </w:t>
      </w:r>
      <w:r w:rsidRPr="00D450E1">
        <w:rPr>
          <w:rFonts w:ascii="Times New Roman" w:eastAsia="Calibri" w:hAnsi="Times New Roman" w:cs="Times New Roman"/>
          <w:color w:val="000000"/>
          <w:lang w:val="lt-LT" w:eastAsia="lt-LT"/>
        </w:rPr>
        <w:t>Iš 560 pacientų 85 (15,2 %) sirgo LIL (pradinis GFR &lt;</w:t>
      </w:r>
      <w:r w:rsidR="007451B5" w:rsidRPr="00D450E1">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90 </w:t>
      </w:r>
      <w:r w:rsidR="002654DC" w:rsidRPr="00D450E1">
        <w:rPr>
          <w:rFonts w:ascii="Times New Roman" w:eastAsia="Calibri" w:hAnsi="Times New Roman" w:cs="Times New Roman"/>
          <w:color w:val="000000"/>
          <w:lang w:val="lt-LT" w:eastAsia="lt-LT"/>
        </w:rPr>
        <w:t>ml/min/1,73 </w:t>
      </w:r>
      <w:r w:rsidRPr="00D450E1">
        <w:rPr>
          <w:rFonts w:ascii="Times New Roman" w:eastAsia="Calibri" w:hAnsi="Times New Roman" w:cs="Times New Roman"/>
          <w:color w:val="000000"/>
          <w:lang w:val="lt-LT" w:eastAsia="lt-LT"/>
        </w:rPr>
        <w:t>m</w:t>
      </w:r>
      <w:r w:rsidRPr="00D450E1">
        <w:rPr>
          <w:rFonts w:ascii="Times New Roman" w:eastAsia="Calibri" w:hAnsi="Times New Roman" w:cs="Times New Roman"/>
          <w:color w:val="000000"/>
          <w:vertAlign w:val="subscript"/>
          <w:lang w:val="lt-LT" w:eastAsia="lt-LT"/>
        </w:rPr>
        <w:t>2</w:t>
      </w:r>
      <w:r w:rsidRPr="00D450E1">
        <w:rPr>
          <w:rFonts w:ascii="Times New Roman" w:eastAsia="Calibri" w:hAnsi="Times New Roman" w:cs="Times New Roman"/>
          <w:color w:val="000000"/>
          <w:lang w:val="lt-LT" w:eastAsia="lt-LT"/>
        </w:rPr>
        <w:t>).</w:t>
      </w:r>
      <w:r w:rsidR="007451B5" w:rsidRPr="00D450E1">
        <w:rPr>
          <w:rFonts w:ascii="Times New Roman" w:eastAsia="Calibri" w:hAnsi="Times New Roman" w:cs="Times New Roman"/>
          <w:color w:val="000000"/>
          <w:lang w:val="lt-LT" w:eastAsia="lt-LT"/>
        </w:rPr>
        <w:t xml:space="preserve"> Iš viso 45 (8,0 %) pacientai nutraukė tyrimą dėl nepageidaujamų reiškinių. Iš viso 111 (19,8 %) pacientų pasireiškė nepageidaujama reakcija į vaistą (NRV), pvz., galvos skausmas (5,4 %), galvos svaigimas (2,3 %) ir hiperkalemija (2,3 %).</w:t>
      </w:r>
      <w:r w:rsidR="00C1484B" w:rsidRPr="00D450E1">
        <w:rPr>
          <w:rFonts w:ascii="Times New Roman" w:eastAsia="Calibri" w:hAnsi="Times New Roman" w:cs="Times New Roman"/>
          <w:color w:val="000000"/>
          <w:lang w:val="lt-LT" w:eastAsia="lt-LT"/>
        </w:rPr>
        <w:t xml:space="preserve"> </w:t>
      </w:r>
      <w:r w:rsidR="00E1638A" w:rsidRPr="00D450E1">
        <w:rPr>
          <w:rFonts w:ascii="Times New Roman" w:eastAsia="Calibri" w:hAnsi="Times New Roman" w:cs="Times New Roman"/>
          <w:color w:val="000000"/>
          <w:lang w:val="lt-LT" w:eastAsia="lt-LT"/>
        </w:rPr>
        <w:t xml:space="preserve">Pacientams, sergantiems </w:t>
      </w:r>
      <w:r w:rsidR="00C1484B" w:rsidRPr="00D450E1">
        <w:rPr>
          <w:rFonts w:ascii="Times New Roman" w:eastAsia="Calibri" w:hAnsi="Times New Roman" w:cs="Times New Roman"/>
          <w:color w:val="000000"/>
          <w:lang w:val="lt-LT" w:eastAsia="lt-LT"/>
        </w:rPr>
        <w:t>LIL, dažniausi</w:t>
      </w:r>
      <w:r w:rsidR="00E1638A" w:rsidRPr="00D450E1">
        <w:rPr>
          <w:rFonts w:ascii="Times New Roman" w:eastAsia="Calibri" w:hAnsi="Times New Roman" w:cs="Times New Roman"/>
          <w:color w:val="000000"/>
          <w:lang w:val="lt-LT" w:eastAsia="lt-LT"/>
        </w:rPr>
        <w:t xml:space="preserve"> nepageidaujami reiškiniai</w:t>
      </w:r>
      <w:r w:rsidR="00C1484B" w:rsidRPr="00D450E1">
        <w:rPr>
          <w:rFonts w:ascii="Times New Roman" w:eastAsia="Calibri" w:hAnsi="Times New Roman" w:cs="Times New Roman"/>
          <w:color w:val="000000"/>
          <w:lang w:val="lt-LT" w:eastAsia="lt-LT"/>
        </w:rPr>
        <w:t xml:space="preserve"> buvo: hiperkal</w:t>
      </w:r>
      <w:r w:rsidR="00E1638A" w:rsidRPr="00D450E1">
        <w:rPr>
          <w:rFonts w:ascii="Times New Roman" w:eastAsia="Calibri" w:hAnsi="Times New Roman" w:cs="Times New Roman"/>
          <w:color w:val="000000"/>
          <w:lang w:val="lt-LT" w:eastAsia="lt-LT"/>
        </w:rPr>
        <w:t>emija (12,9</w:t>
      </w:r>
      <w:r w:rsidR="00C1484B" w:rsidRPr="00D450E1">
        <w:rPr>
          <w:rFonts w:ascii="Times New Roman" w:eastAsia="Calibri" w:hAnsi="Times New Roman" w:cs="Times New Roman"/>
          <w:color w:val="000000"/>
          <w:lang w:val="lt-LT" w:eastAsia="lt-LT"/>
        </w:rPr>
        <w:t> </w:t>
      </w:r>
      <w:r w:rsidR="00E1638A" w:rsidRPr="00D450E1">
        <w:rPr>
          <w:rFonts w:ascii="Times New Roman" w:eastAsia="Calibri" w:hAnsi="Times New Roman" w:cs="Times New Roman"/>
          <w:color w:val="000000"/>
          <w:lang w:val="lt-LT" w:eastAsia="lt-LT"/>
        </w:rPr>
        <w:t>%), galvos skausmas (7,1</w:t>
      </w:r>
      <w:r w:rsidR="00C1484B" w:rsidRPr="00D450E1">
        <w:rPr>
          <w:rFonts w:ascii="Times New Roman" w:eastAsia="Calibri" w:hAnsi="Times New Roman" w:cs="Times New Roman"/>
          <w:color w:val="000000"/>
          <w:lang w:val="lt-LT" w:eastAsia="lt-LT"/>
        </w:rPr>
        <w:t> </w:t>
      </w:r>
      <w:r w:rsidR="00E1638A" w:rsidRPr="00D450E1">
        <w:rPr>
          <w:rFonts w:ascii="Times New Roman" w:eastAsia="Calibri" w:hAnsi="Times New Roman" w:cs="Times New Roman"/>
          <w:color w:val="000000"/>
          <w:lang w:val="lt-LT" w:eastAsia="lt-LT"/>
        </w:rPr>
        <w:t>%), padidėjęs kreatinino kiekis kraujyje (5,9</w:t>
      </w:r>
      <w:r w:rsidR="00C1484B" w:rsidRPr="00D450E1">
        <w:rPr>
          <w:rFonts w:ascii="Times New Roman" w:eastAsia="Calibri" w:hAnsi="Times New Roman" w:cs="Times New Roman"/>
          <w:color w:val="000000"/>
          <w:lang w:val="lt-LT" w:eastAsia="lt-LT"/>
        </w:rPr>
        <w:t> </w:t>
      </w:r>
      <w:r w:rsidR="00E1638A" w:rsidRPr="00D450E1">
        <w:rPr>
          <w:rFonts w:ascii="Times New Roman" w:eastAsia="Calibri" w:hAnsi="Times New Roman" w:cs="Times New Roman"/>
          <w:color w:val="000000"/>
          <w:lang w:val="lt-LT" w:eastAsia="lt-LT"/>
        </w:rPr>
        <w:t>%) ir hipotenzija (4,7</w:t>
      </w:r>
      <w:r w:rsidR="00C1484B" w:rsidRPr="00D450E1">
        <w:rPr>
          <w:rFonts w:ascii="Times New Roman" w:eastAsia="Calibri" w:hAnsi="Times New Roman" w:cs="Times New Roman"/>
          <w:color w:val="000000"/>
          <w:lang w:val="lt-LT" w:eastAsia="lt-LT"/>
        </w:rPr>
        <w:t> </w:t>
      </w:r>
      <w:r w:rsidR="00E1638A" w:rsidRPr="00D450E1">
        <w:rPr>
          <w:rFonts w:ascii="Times New Roman" w:eastAsia="Calibri" w:hAnsi="Times New Roman" w:cs="Times New Roman"/>
          <w:color w:val="000000"/>
          <w:lang w:val="lt-LT" w:eastAsia="lt-LT"/>
        </w:rPr>
        <w:t>%).</w:t>
      </w:r>
      <w:r w:rsidR="00C1484B" w:rsidRPr="00D450E1">
        <w:rPr>
          <w:rFonts w:ascii="Times New Roman" w:eastAsia="Calibri" w:hAnsi="Times New Roman" w:cs="Times New Roman"/>
          <w:color w:val="000000"/>
          <w:lang w:val="lt-LT" w:eastAsia="lt-LT"/>
        </w:rPr>
        <w:t xml:space="preserve"> Pacientams, kurie LIL nesirgo, dažniausiai pasireiškusios nepageidaujamos reakcijos buvo galvos skausmas (5,1 %) ir galvos svaigimas (2,7 %). NRV dažniau stebėtos pacientams, vartojantiems valsartaną kartu su kitais antihipertenziniais va</w:t>
      </w:r>
      <w:r w:rsidR="000F324C" w:rsidRPr="00D450E1">
        <w:rPr>
          <w:rFonts w:ascii="Times New Roman" w:eastAsia="Calibri" w:hAnsi="Times New Roman" w:cs="Times New Roman"/>
          <w:color w:val="000000"/>
          <w:lang w:val="lt-LT" w:eastAsia="lt-LT"/>
        </w:rPr>
        <w:t>istiniais preparatais, nei vieno</w:t>
      </w:r>
      <w:r w:rsidR="00C1484B" w:rsidRPr="00D450E1">
        <w:rPr>
          <w:rFonts w:ascii="Times New Roman" w:eastAsia="Calibri" w:hAnsi="Times New Roman" w:cs="Times New Roman"/>
          <w:color w:val="000000"/>
          <w:lang w:val="lt-LT" w:eastAsia="lt-LT"/>
        </w:rPr>
        <w:t xml:space="preserve"> valsartano.</w:t>
      </w:r>
    </w:p>
    <w:p w14:paraId="7CC77710" w14:textId="77777777" w:rsidR="00A20C87" w:rsidRPr="00D450E1" w:rsidRDefault="00A20C87" w:rsidP="00970A9B">
      <w:pPr>
        <w:spacing w:after="0" w:line="240" w:lineRule="auto"/>
        <w:rPr>
          <w:rFonts w:ascii="Times New Roman" w:eastAsia="Calibri" w:hAnsi="Times New Roman" w:cs="Times New Roman"/>
          <w:color w:val="000000"/>
          <w:lang w:val="lt-LT" w:eastAsia="lt-LT"/>
        </w:rPr>
      </w:pPr>
    </w:p>
    <w:p w14:paraId="0B2F976E" w14:textId="48AA340E"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snapToGrid w:val="0"/>
          <w:lang w:val="lt-LT" w:eastAsia="lt-LT"/>
        </w:rPr>
        <w:t>6–16</w:t>
      </w:r>
      <w:r w:rsidR="001808BA">
        <w:rPr>
          <w:rFonts w:ascii="Times New Roman" w:eastAsia="Calibri" w:hAnsi="Times New Roman" w:cs="Times New Roman"/>
          <w:snapToGrid w:val="0"/>
          <w:lang w:val="lt-LT" w:eastAsia="lt-LT"/>
        </w:rPr>
        <w:t> </w:t>
      </w:r>
      <w:r w:rsidRPr="00D450E1">
        <w:rPr>
          <w:rFonts w:ascii="Times New Roman" w:eastAsia="Calibri" w:hAnsi="Times New Roman" w:cs="Times New Roman"/>
          <w:snapToGrid w:val="0"/>
          <w:lang w:val="lt-LT" w:eastAsia="lt-LT"/>
        </w:rPr>
        <w:t>metų vaikų bei paauglių pažinimo funkcijos ir vystymosi tyrimai parodė, kad po gydymo valsartanu visaapimančios kliniškai reikšmingos nepageidaujamos įtakos nebūna iki vienerių metų</w:t>
      </w:r>
      <w:r w:rsidRPr="00D450E1">
        <w:rPr>
          <w:rFonts w:ascii="Times New Roman" w:eastAsia="Calibri" w:hAnsi="Times New Roman" w:cs="Times New Roman"/>
          <w:lang w:val="lt-LT" w:eastAsia="lt-LT"/>
        </w:rPr>
        <w:t>.</w:t>
      </w:r>
    </w:p>
    <w:p w14:paraId="3BD10FAF" w14:textId="77777777" w:rsidR="00970A9B" w:rsidRPr="00D450E1" w:rsidRDefault="00970A9B" w:rsidP="00970A9B">
      <w:pPr>
        <w:spacing w:after="0" w:line="240" w:lineRule="auto"/>
        <w:rPr>
          <w:rFonts w:ascii="Times New Roman" w:eastAsia="Calibri" w:hAnsi="Times New Roman" w:cs="Times New Roman"/>
          <w:snapToGrid w:val="0"/>
          <w:lang w:val="lt-LT" w:eastAsia="lt-LT"/>
        </w:rPr>
      </w:pPr>
    </w:p>
    <w:p w14:paraId="5E53734E" w14:textId="2CB02FD2"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Su 90</w:t>
      </w:r>
      <w:r w:rsidR="001808B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vaikų (1–6</w:t>
      </w:r>
      <w:r w:rsidR="001808B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xml:space="preserve">metų amžiaus) atliekamo dvigubai koduoto atsitiktinių imčių tyrimo, kuris po pratęsimo vieneriems metams buvo atliekamas atviru būdu, metu buvo du mirties atvejai bei pavienių reikšmingo kepenų transaminazių padaugėjimo atvejų. Šie atvejai pasitaikė pacientams, kurie turėjo gretutinių </w:t>
      </w:r>
      <w:r w:rsidR="00247C1C" w:rsidRPr="00D450E1">
        <w:rPr>
          <w:rFonts w:ascii="Times New Roman" w:eastAsia="Calibri" w:hAnsi="Times New Roman" w:cs="Times New Roman"/>
          <w:lang w:val="lt-LT" w:eastAsia="lt-LT"/>
        </w:rPr>
        <w:t>reikšmingų</w:t>
      </w:r>
      <w:r w:rsidRPr="00D450E1">
        <w:rPr>
          <w:rFonts w:ascii="Times New Roman" w:eastAsia="Calibri" w:hAnsi="Times New Roman" w:cs="Times New Roman"/>
          <w:lang w:val="lt-LT" w:eastAsia="lt-LT"/>
        </w:rPr>
        <w:t xml:space="preserve"> sutrikimų. Priežastinis ryšys su valsartano vartojimu neištirtas. Kito atsitiktinių imčių tyrimo, kuriame dalyvavo atsitiktinių imčių būdu atrinkti 75 vaikai (1</w:t>
      </w:r>
      <w:r w:rsidRPr="00D450E1">
        <w:rPr>
          <w:rFonts w:ascii="Times New Roman" w:eastAsia="Calibri" w:hAnsi="Times New Roman" w:cs="Times New Roman"/>
          <w:lang w:val="lt-LT" w:eastAsia="lt-LT"/>
        </w:rPr>
        <w:noBreakHyphen/>
        <w:t>6 metų amžiaus), metu gydymo valsartanu metu reikšmingo kepenų transaminazių padaugėjimo ar mirties atvejų nebuvo.</w:t>
      </w:r>
    </w:p>
    <w:p w14:paraId="427B6328"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297DDFC"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r w:rsidRPr="00D450E1">
        <w:rPr>
          <w:rFonts w:ascii="Times New Roman" w:eastAsia="Calibri" w:hAnsi="Times New Roman" w:cs="Times New Roman"/>
          <w:color w:val="000000"/>
          <w:lang w:val="lt-LT" w:eastAsia="lt-LT"/>
        </w:rPr>
        <w:t>6</w:t>
      </w:r>
      <w:r w:rsidRPr="00D450E1">
        <w:rPr>
          <w:rFonts w:ascii="Times New Roman" w:eastAsia="Calibri" w:hAnsi="Times New Roman" w:cs="Times New Roman"/>
          <w:color w:val="000000"/>
          <w:lang w:val="lt-LT" w:eastAsia="lt-LT"/>
        </w:rPr>
        <w:noBreakHyphen/>
        <w:t>18 metų vaikams ir paaugliams, sergantiems lėtine inkstų liga, dažniau pasireikšdavo hiperkalemija.</w:t>
      </w:r>
    </w:p>
    <w:p w14:paraId="672BC7F7"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15A32A2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Kontroliuojamų klinikinių tyrimų metu nustatytas saugumo pobūdis pacientams, kurie buvo patyrę miokardo infarktą ir (arba) sirgo širdies nepakankamumu, s</w:t>
      </w:r>
      <w:r w:rsidR="00807871" w:rsidRPr="00D450E1">
        <w:rPr>
          <w:rFonts w:ascii="Times New Roman" w:eastAsia="Calibri" w:hAnsi="Times New Roman" w:cs="Times New Roman"/>
          <w:color w:val="000000"/>
          <w:lang w:val="lt-LT"/>
        </w:rPr>
        <w:t>k</w:t>
      </w:r>
      <w:r w:rsidRPr="00D450E1">
        <w:rPr>
          <w:rFonts w:ascii="Times New Roman" w:eastAsia="Calibri" w:hAnsi="Times New Roman" w:cs="Times New Roman"/>
          <w:color w:val="000000"/>
          <w:lang w:val="lt-LT"/>
        </w:rPr>
        <w:t xml:space="preserve">yrėsi nuo saugumo pobūdžio arterine hipertenzija sergantiems pacientams. Tai gali priklausyti nuo paciento sergamos ligos. Toliau išvardytos NR, kurios pasitaikė pacientams po patirto miokardo infarkto ir (arba) sergantiems širdies nepakankamumus. </w:t>
      </w:r>
    </w:p>
    <w:p w14:paraId="2F9497F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7297E135" w14:textId="77777777" w:rsidR="00970A9B" w:rsidRPr="00D450E1" w:rsidRDefault="00970A9B" w:rsidP="00D2084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Po patirto miokardo infarkto ir (arba) sergant širdies nepakankamumu</w:t>
      </w:r>
    </w:p>
    <w:p w14:paraId="47A7AAB6"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7"/>
        <w:gridCol w:w="4589"/>
      </w:tblGrid>
      <w:tr w:rsidR="00970A9B" w:rsidRPr="000714E4" w14:paraId="4CD61913" w14:textId="77777777" w:rsidTr="00BC4791">
        <w:tc>
          <w:tcPr>
            <w:tcW w:w="9286" w:type="dxa"/>
            <w:gridSpan w:val="2"/>
          </w:tcPr>
          <w:p w14:paraId="064CD6B9"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b/>
                <w:bCs/>
                <w:lang w:val="lt-LT" w:eastAsia="lt-LT"/>
              </w:rPr>
              <w:t>Kraujo ir limfinės sistemos sutrikimai</w:t>
            </w:r>
          </w:p>
        </w:tc>
      </w:tr>
      <w:tr w:rsidR="00970A9B" w:rsidRPr="00D450E1" w14:paraId="02E4295F" w14:textId="77777777" w:rsidTr="00BC4791">
        <w:tc>
          <w:tcPr>
            <w:tcW w:w="4643" w:type="dxa"/>
          </w:tcPr>
          <w:p w14:paraId="4C8CCBA3"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643" w:type="dxa"/>
          </w:tcPr>
          <w:p w14:paraId="506D0EF8"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Trombocitopenija </w:t>
            </w:r>
          </w:p>
        </w:tc>
      </w:tr>
      <w:tr w:rsidR="00970A9B" w:rsidRPr="00D450E1" w14:paraId="430C9201" w14:textId="77777777" w:rsidTr="00BC4791">
        <w:tc>
          <w:tcPr>
            <w:tcW w:w="9286" w:type="dxa"/>
            <w:gridSpan w:val="2"/>
          </w:tcPr>
          <w:p w14:paraId="0613DCDC"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b/>
                <w:bCs/>
                <w:lang w:val="lt-LT" w:eastAsia="lt-LT"/>
              </w:rPr>
              <w:t>Imuninės sistemos sutrikimai</w:t>
            </w:r>
          </w:p>
        </w:tc>
      </w:tr>
      <w:tr w:rsidR="00970A9B" w:rsidRPr="000714E4" w14:paraId="4FF66D3D" w14:textId="77777777" w:rsidTr="00BC4791">
        <w:tc>
          <w:tcPr>
            <w:tcW w:w="4643" w:type="dxa"/>
          </w:tcPr>
          <w:p w14:paraId="544A160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643" w:type="dxa"/>
          </w:tcPr>
          <w:p w14:paraId="393C0E1E"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Padidėjęs jautrumas, įskaitant seruminę ligą </w:t>
            </w:r>
          </w:p>
        </w:tc>
      </w:tr>
      <w:tr w:rsidR="00970A9B" w:rsidRPr="00D450E1" w14:paraId="4095C275" w14:textId="77777777" w:rsidTr="00BC4791">
        <w:tc>
          <w:tcPr>
            <w:tcW w:w="9286" w:type="dxa"/>
            <w:gridSpan w:val="2"/>
          </w:tcPr>
          <w:p w14:paraId="3BC99CEB"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b/>
                <w:bCs/>
                <w:lang w:val="lt-LT" w:eastAsia="lt-LT"/>
              </w:rPr>
              <w:t>Metabolizmo ir mitybos sutrikimai</w:t>
            </w:r>
          </w:p>
        </w:tc>
      </w:tr>
      <w:tr w:rsidR="00970A9B" w:rsidRPr="00D450E1" w14:paraId="774C0BD8" w14:textId="77777777" w:rsidTr="00BC4791">
        <w:tc>
          <w:tcPr>
            <w:tcW w:w="4643" w:type="dxa"/>
          </w:tcPr>
          <w:p w14:paraId="4C51C93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Nedažnas </w:t>
            </w:r>
          </w:p>
        </w:tc>
        <w:tc>
          <w:tcPr>
            <w:tcW w:w="4643" w:type="dxa"/>
          </w:tcPr>
          <w:p w14:paraId="78A1EE9E"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Hiperkalemija </w:t>
            </w:r>
          </w:p>
        </w:tc>
      </w:tr>
      <w:tr w:rsidR="00970A9B" w:rsidRPr="00D450E1" w14:paraId="7D78A0FB" w14:textId="77777777" w:rsidTr="00BC4791">
        <w:tc>
          <w:tcPr>
            <w:tcW w:w="4643" w:type="dxa"/>
          </w:tcPr>
          <w:p w14:paraId="3B6F65C4" w14:textId="77777777" w:rsidR="00970A9B" w:rsidRPr="00D450E1" w:rsidRDefault="00247C1C"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643" w:type="dxa"/>
          </w:tcPr>
          <w:p w14:paraId="3B9FD344"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Kalio koncentracijos padidėjimas kraujo serume, hiponatremija </w:t>
            </w:r>
          </w:p>
        </w:tc>
      </w:tr>
      <w:tr w:rsidR="00970A9B" w:rsidRPr="00D450E1" w14:paraId="14EFEE61" w14:textId="77777777" w:rsidTr="00BC4791">
        <w:tc>
          <w:tcPr>
            <w:tcW w:w="4643" w:type="dxa"/>
          </w:tcPr>
          <w:p w14:paraId="17C4AFC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Nervų sistemos sutrikimai</w:t>
            </w:r>
          </w:p>
        </w:tc>
        <w:tc>
          <w:tcPr>
            <w:tcW w:w="4643" w:type="dxa"/>
          </w:tcPr>
          <w:p w14:paraId="6F97283F"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tc>
      </w:tr>
      <w:tr w:rsidR="00970A9B" w:rsidRPr="000714E4" w14:paraId="43CB440E" w14:textId="77777777" w:rsidTr="00BC4791">
        <w:tc>
          <w:tcPr>
            <w:tcW w:w="4643" w:type="dxa"/>
          </w:tcPr>
          <w:p w14:paraId="5398AB8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Dažnas </w:t>
            </w:r>
          </w:p>
        </w:tc>
        <w:tc>
          <w:tcPr>
            <w:tcW w:w="4643" w:type="dxa"/>
          </w:tcPr>
          <w:p w14:paraId="22F8F492"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Svaigulys, svaigulys keičiant kūno padėtį </w:t>
            </w:r>
          </w:p>
        </w:tc>
      </w:tr>
      <w:tr w:rsidR="00970A9B" w:rsidRPr="00D450E1" w14:paraId="2E00B568" w14:textId="77777777" w:rsidTr="00BC4791">
        <w:tc>
          <w:tcPr>
            <w:tcW w:w="4643" w:type="dxa"/>
          </w:tcPr>
          <w:p w14:paraId="67FE9DB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Nedažnas </w:t>
            </w:r>
          </w:p>
        </w:tc>
        <w:tc>
          <w:tcPr>
            <w:tcW w:w="4643" w:type="dxa"/>
          </w:tcPr>
          <w:p w14:paraId="2DF513AE"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Apalpimas, galvos skausmas </w:t>
            </w:r>
          </w:p>
        </w:tc>
      </w:tr>
      <w:tr w:rsidR="00970A9B" w:rsidRPr="00D450E1" w14:paraId="593C76CC" w14:textId="77777777" w:rsidTr="00BC4791">
        <w:tc>
          <w:tcPr>
            <w:tcW w:w="9286" w:type="dxa"/>
            <w:gridSpan w:val="2"/>
          </w:tcPr>
          <w:p w14:paraId="6C3C1D49"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Ausų ir labirintų sutrikimai</w:t>
            </w:r>
          </w:p>
        </w:tc>
      </w:tr>
      <w:tr w:rsidR="00970A9B" w:rsidRPr="00D450E1" w14:paraId="524EEC74" w14:textId="77777777" w:rsidTr="00BC4791">
        <w:tc>
          <w:tcPr>
            <w:tcW w:w="4643" w:type="dxa"/>
          </w:tcPr>
          <w:p w14:paraId="7FA664E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Nedažnas </w:t>
            </w:r>
          </w:p>
        </w:tc>
        <w:tc>
          <w:tcPr>
            <w:tcW w:w="4643" w:type="dxa"/>
          </w:tcPr>
          <w:p w14:paraId="2D7A9265"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Svaigimas (</w:t>
            </w:r>
            <w:r w:rsidRPr="001353C9">
              <w:rPr>
                <w:rFonts w:ascii="Times New Roman" w:eastAsia="Calibri" w:hAnsi="Times New Roman" w:cs="Times New Roman"/>
                <w:i/>
                <w:color w:val="000000"/>
                <w:lang w:val="lt-LT"/>
              </w:rPr>
              <w:t>vertigo</w:t>
            </w:r>
            <w:r w:rsidRPr="001353C9">
              <w:rPr>
                <w:rFonts w:ascii="Times New Roman" w:eastAsia="Calibri" w:hAnsi="Times New Roman" w:cs="Times New Roman"/>
                <w:color w:val="000000"/>
                <w:lang w:val="lt-LT"/>
              </w:rPr>
              <w:t xml:space="preserve">) </w:t>
            </w:r>
          </w:p>
        </w:tc>
      </w:tr>
      <w:tr w:rsidR="00970A9B" w:rsidRPr="00D450E1" w14:paraId="6D7323B4" w14:textId="77777777" w:rsidTr="00BC4791">
        <w:tc>
          <w:tcPr>
            <w:tcW w:w="9286" w:type="dxa"/>
            <w:gridSpan w:val="2"/>
          </w:tcPr>
          <w:p w14:paraId="38D20E16"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Širdies sutrikimai</w:t>
            </w:r>
          </w:p>
        </w:tc>
      </w:tr>
      <w:tr w:rsidR="00970A9B" w:rsidRPr="00D450E1" w14:paraId="26BDED8C" w14:textId="77777777" w:rsidTr="00BC4791">
        <w:tc>
          <w:tcPr>
            <w:tcW w:w="4643" w:type="dxa"/>
          </w:tcPr>
          <w:p w14:paraId="752D95B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lastRenderedPageBreak/>
              <w:t xml:space="preserve">Nedažnas </w:t>
            </w:r>
          </w:p>
        </w:tc>
        <w:tc>
          <w:tcPr>
            <w:tcW w:w="4643" w:type="dxa"/>
          </w:tcPr>
          <w:p w14:paraId="70D49751"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Širdies nepakankamumas </w:t>
            </w:r>
          </w:p>
        </w:tc>
      </w:tr>
      <w:tr w:rsidR="00970A9B" w:rsidRPr="00D450E1" w14:paraId="6E69E715" w14:textId="77777777" w:rsidTr="00BC4791">
        <w:tc>
          <w:tcPr>
            <w:tcW w:w="9286" w:type="dxa"/>
            <w:gridSpan w:val="2"/>
          </w:tcPr>
          <w:p w14:paraId="5F4ED5B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Kraujagyslių sutrikimai</w:t>
            </w:r>
          </w:p>
        </w:tc>
      </w:tr>
      <w:tr w:rsidR="00970A9B" w:rsidRPr="00D450E1" w14:paraId="403D0CB4" w14:textId="77777777" w:rsidTr="00BC4791">
        <w:tc>
          <w:tcPr>
            <w:tcW w:w="4643" w:type="dxa"/>
          </w:tcPr>
          <w:p w14:paraId="6FD2F867"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Dažnas </w:t>
            </w:r>
          </w:p>
        </w:tc>
        <w:tc>
          <w:tcPr>
            <w:tcW w:w="4643" w:type="dxa"/>
          </w:tcPr>
          <w:p w14:paraId="0B90774A"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Hipotenzija, ortostatinė hipotenzija </w:t>
            </w:r>
          </w:p>
        </w:tc>
      </w:tr>
      <w:tr w:rsidR="00970A9B" w:rsidRPr="00D450E1" w14:paraId="4198EA45" w14:textId="77777777" w:rsidTr="00BC4791">
        <w:tc>
          <w:tcPr>
            <w:tcW w:w="4643" w:type="dxa"/>
          </w:tcPr>
          <w:p w14:paraId="011D1F6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643" w:type="dxa"/>
          </w:tcPr>
          <w:p w14:paraId="554B3764"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Kraujagyslių uždegimas</w:t>
            </w:r>
          </w:p>
        </w:tc>
      </w:tr>
      <w:tr w:rsidR="00970A9B" w:rsidRPr="00D450E1" w14:paraId="5F2EE438" w14:textId="77777777" w:rsidTr="00BC4791">
        <w:tc>
          <w:tcPr>
            <w:tcW w:w="9286" w:type="dxa"/>
            <w:gridSpan w:val="2"/>
          </w:tcPr>
          <w:p w14:paraId="2260306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Kvėpavimo sistemos, krūtinės ląstos ir tarpuplaučio sutrikimai</w:t>
            </w:r>
          </w:p>
        </w:tc>
      </w:tr>
      <w:tr w:rsidR="00970A9B" w:rsidRPr="00D450E1" w14:paraId="1B9D72EE" w14:textId="77777777" w:rsidTr="00BC4791">
        <w:tc>
          <w:tcPr>
            <w:tcW w:w="4643" w:type="dxa"/>
          </w:tcPr>
          <w:p w14:paraId="24F626A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Nedažnas </w:t>
            </w:r>
          </w:p>
        </w:tc>
        <w:tc>
          <w:tcPr>
            <w:tcW w:w="4643" w:type="dxa"/>
          </w:tcPr>
          <w:p w14:paraId="12352371"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Kosulys </w:t>
            </w:r>
          </w:p>
        </w:tc>
      </w:tr>
      <w:tr w:rsidR="00970A9B" w:rsidRPr="00D450E1" w14:paraId="256FBBCF" w14:textId="77777777" w:rsidTr="00BC4791">
        <w:tc>
          <w:tcPr>
            <w:tcW w:w="9286" w:type="dxa"/>
            <w:gridSpan w:val="2"/>
          </w:tcPr>
          <w:p w14:paraId="024ED5E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Virškinimo trakto sutrikimai</w:t>
            </w:r>
          </w:p>
        </w:tc>
      </w:tr>
      <w:tr w:rsidR="00970A9B" w:rsidRPr="00D450E1" w14:paraId="7F660C90" w14:textId="77777777" w:rsidTr="00BC4791">
        <w:tc>
          <w:tcPr>
            <w:tcW w:w="4643" w:type="dxa"/>
          </w:tcPr>
          <w:p w14:paraId="4A84A7F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Nedažnas </w:t>
            </w:r>
          </w:p>
        </w:tc>
        <w:tc>
          <w:tcPr>
            <w:tcW w:w="4643" w:type="dxa"/>
          </w:tcPr>
          <w:p w14:paraId="5E2D0001"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Pykinimas, viduriavimas </w:t>
            </w:r>
          </w:p>
        </w:tc>
      </w:tr>
      <w:tr w:rsidR="00970A9B" w:rsidRPr="00D450E1" w14:paraId="693F59BC" w14:textId="77777777" w:rsidTr="00BC4791">
        <w:tc>
          <w:tcPr>
            <w:tcW w:w="9286" w:type="dxa"/>
            <w:gridSpan w:val="2"/>
          </w:tcPr>
          <w:p w14:paraId="08FCE73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Kepenų, tulžies pūslės ir latakų sutrikimai</w:t>
            </w:r>
          </w:p>
        </w:tc>
      </w:tr>
      <w:tr w:rsidR="00970A9B" w:rsidRPr="000714E4" w14:paraId="3B7DC4E9" w14:textId="77777777" w:rsidTr="00BC4791">
        <w:tc>
          <w:tcPr>
            <w:tcW w:w="4643" w:type="dxa"/>
          </w:tcPr>
          <w:p w14:paraId="3E626DF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Nežinomas</w:t>
            </w:r>
          </w:p>
        </w:tc>
        <w:tc>
          <w:tcPr>
            <w:tcW w:w="4643" w:type="dxa"/>
          </w:tcPr>
          <w:p w14:paraId="61209EED"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Kepenų funkcijos tyrimų duomenų padidėjimas </w:t>
            </w:r>
          </w:p>
        </w:tc>
      </w:tr>
      <w:tr w:rsidR="00970A9B" w:rsidRPr="00D450E1" w14:paraId="5EDEF4E3" w14:textId="77777777" w:rsidTr="00BC4791">
        <w:tc>
          <w:tcPr>
            <w:tcW w:w="9286" w:type="dxa"/>
            <w:gridSpan w:val="2"/>
          </w:tcPr>
          <w:p w14:paraId="62F7FE2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Odos ir poodinio audinio sutrikimai</w:t>
            </w:r>
          </w:p>
        </w:tc>
      </w:tr>
      <w:tr w:rsidR="00970A9B" w:rsidRPr="00D450E1" w14:paraId="16FFFFFB" w14:textId="77777777" w:rsidTr="00BC4791">
        <w:tc>
          <w:tcPr>
            <w:tcW w:w="4643" w:type="dxa"/>
          </w:tcPr>
          <w:p w14:paraId="2A65A1E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Nedažnas </w:t>
            </w:r>
          </w:p>
        </w:tc>
        <w:tc>
          <w:tcPr>
            <w:tcW w:w="4643" w:type="dxa"/>
          </w:tcPr>
          <w:p w14:paraId="1801C56F"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Angioneurozinė edema </w:t>
            </w:r>
          </w:p>
        </w:tc>
      </w:tr>
      <w:tr w:rsidR="00970A9B" w:rsidRPr="00D450E1" w14:paraId="609D29CF" w14:textId="77777777" w:rsidTr="00BC4791">
        <w:tc>
          <w:tcPr>
            <w:tcW w:w="4643" w:type="dxa"/>
          </w:tcPr>
          <w:p w14:paraId="760BECB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Nežinomas </w:t>
            </w:r>
          </w:p>
        </w:tc>
        <w:tc>
          <w:tcPr>
            <w:tcW w:w="4643" w:type="dxa"/>
          </w:tcPr>
          <w:p w14:paraId="42841818"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Išbėrimas, niež</w:t>
            </w:r>
            <w:r w:rsidR="00807871" w:rsidRPr="001353C9">
              <w:rPr>
                <w:rFonts w:ascii="Times New Roman" w:eastAsia="Calibri" w:hAnsi="Times New Roman" w:cs="Times New Roman"/>
                <w:color w:val="000000"/>
                <w:lang w:val="lt-LT"/>
              </w:rPr>
              <w:t>ėjimas, pūslinis dermatitas</w:t>
            </w:r>
            <w:r w:rsidRPr="001353C9">
              <w:rPr>
                <w:rFonts w:ascii="Times New Roman" w:eastAsia="Calibri" w:hAnsi="Times New Roman" w:cs="Times New Roman"/>
                <w:color w:val="000000"/>
                <w:lang w:val="lt-LT"/>
              </w:rPr>
              <w:t xml:space="preserve"> </w:t>
            </w:r>
          </w:p>
        </w:tc>
      </w:tr>
      <w:tr w:rsidR="00970A9B" w:rsidRPr="00D450E1" w14:paraId="7697673E" w14:textId="77777777" w:rsidTr="00BC4791">
        <w:tc>
          <w:tcPr>
            <w:tcW w:w="9286" w:type="dxa"/>
            <w:gridSpan w:val="2"/>
          </w:tcPr>
          <w:p w14:paraId="0859C2E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Skeleto, raumenų ir jungiamojo audinio sutrikimai</w:t>
            </w:r>
          </w:p>
        </w:tc>
      </w:tr>
      <w:tr w:rsidR="00970A9B" w:rsidRPr="00D450E1" w14:paraId="22568212" w14:textId="77777777" w:rsidTr="00BC4791">
        <w:tc>
          <w:tcPr>
            <w:tcW w:w="4643" w:type="dxa"/>
          </w:tcPr>
          <w:p w14:paraId="2960A65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Nežinomas </w:t>
            </w:r>
          </w:p>
        </w:tc>
        <w:tc>
          <w:tcPr>
            <w:tcW w:w="4643" w:type="dxa"/>
          </w:tcPr>
          <w:p w14:paraId="7BDB2CE7"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Mialgija </w:t>
            </w:r>
          </w:p>
        </w:tc>
      </w:tr>
      <w:tr w:rsidR="00970A9B" w:rsidRPr="00D450E1" w14:paraId="0D786B0E" w14:textId="77777777" w:rsidTr="00BC4791">
        <w:tc>
          <w:tcPr>
            <w:tcW w:w="9286" w:type="dxa"/>
            <w:gridSpan w:val="2"/>
          </w:tcPr>
          <w:p w14:paraId="6BC8B29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Inkstų ir šlapimo takų sutrikimai</w:t>
            </w:r>
          </w:p>
        </w:tc>
      </w:tr>
      <w:tr w:rsidR="00970A9B" w:rsidRPr="000714E4" w14:paraId="025E0543" w14:textId="77777777" w:rsidTr="00BC4791">
        <w:tc>
          <w:tcPr>
            <w:tcW w:w="4643" w:type="dxa"/>
          </w:tcPr>
          <w:p w14:paraId="5FAFB90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Dažnas </w:t>
            </w:r>
          </w:p>
        </w:tc>
        <w:tc>
          <w:tcPr>
            <w:tcW w:w="4643" w:type="dxa"/>
          </w:tcPr>
          <w:p w14:paraId="735AEDB4"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Inkstų nepakankamumas ir funkcijos sutrikimas </w:t>
            </w:r>
          </w:p>
        </w:tc>
      </w:tr>
      <w:tr w:rsidR="00970A9B" w:rsidRPr="000714E4" w14:paraId="77091571" w14:textId="77777777" w:rsidTr="00BC4791">
        <w:tc>
          <w:tcPr>
            <w:tcW w:w="4643" w:type="dxa"/>
          </w:tcPr>
          <w:p w14:paraId="6BFC79F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Nedažnas </w:t>
            </w:r>
          </w:p>
        </w:tc>
        <w:tc>
          <w:tcPr>
            <w:tcW w:w="4643" w:type="dxa"/>
          </w:tcPr>
          <w:p w14:paraId="4FE09D8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Ūminis inkstų nepakankamumas, kreatinino kiekio kraujo serume padidėjimas</w:t>
            </w:r>
          </w:p>
        </w:tc>
      </w:tr>
      <w:tr w:rsidR="00970A9B" w:rsidRPr="00D450E1" w14:paraId="4AE53EB2" w14:textId="77777777" w:rsidTr="00BC4791">
        <w:tc>
          <w:tcPr>
            <w:tcW w:w="4643" w:type="dxa"/>
          </w:tcPr>
          <w:p w14:paraId="32888D7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Nežinomas </w:t>
            </w:r>
          </w:p>
        </w:tc>
        <w:tc>
          <w:tcPr>
            <w:tcW w:w="4643" w:type="dxa"/>
          </w:tcPr>
          <w:p w14:paraId="3BA88438"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Urėjos kiekio padidėjimas kraujyje </w:t>
            </w:r>
          </w:p>
        </w:tc>
      </w:tr>
      <w:tr w:rsidR="00970A9B" w:rsidRPr="00D450E1" w14:paraId="25D5BA85" w14:textId="77777777" w:rsidTr="00BC4791">
        <w:tc>
          <w:tcPr>
            <w:tcW w:w="9286" w:type="dxa"/>
            <w:gridSpan w:val="2"/>
          </w:tcPr>
          <w:p w14:paraId="57A31126"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Bendrieji sutrikimai ir vartojimo vietos pažeidimai</w:t>
            </w:r>
          </w:p>
        </w:tc>
      </w:tr>
      <w:tr w:rsidR="00970A9B" w:rsidRPr="00D450E1" w14:paraId="4A0D93E4" w14:textId="77777777" w:rsidTr="00BC4791">
        <w:tc>
          <w:tcPr>
            <w:tcW w:w="4643" w:type="dxa"/>
          </w:tcPr>
          <w:p w14:paraId="13614062"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Nedažnas </w:t>
            </w:r>
          </w:p>
        </w:tc>
        <w:tc>
          <w:tcPr>
            <w:tcW w:w="4643" w:type="dxa"/>
          </w:tcPr>
          <w:p w14:paraId="14EFAEB2" w14:textId="77777777" w:rsidR="00970A9B" w:rsidRPr="001353C9"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 xml:space="preserve">Astenija, nuovargis </w:t>
            </w:r>
          </w:p>
        </w:tc>
      </w:tr>
    </w:tbl>
    <w:p w14:paraId="05EF78A2"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4EF39A6B" w14:textId="77777777" w:rsidR="00807871" w:rsidRPr="00D450E1" w:rsidRDefault="00807871" w:rsidP="00F44E1C">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FC3FE7">
        <w:rPr>
          <w:rFonts w:ascii="Times New Roman" w:eastAsia="Times New Roman" w:hAnsi="Times New Roman" w:cs="Times New Roman"/>
          <w:snapToGrid w:val="0"/>
          <w:szCs w:val="24"/>
          <w:u w:val="single"/>
          <w:lang w:val="lt-LT"/>
        </w:rPr>
        <w:t>Pranešimas apie įtariamas nepageidaujamas reakcijas</w:t>
      </w:r>
    </w:p>
    <w:p w14:paraId="7277E438" w14:textId="77777777" w:rsidR="00807871" w:rsidRPr="00FC3FE7" w:rsidRDefault="00807871" w:rsidP="00F44E1C">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lang w:val="lt-LT"/>
        </w:rPr>
      </w:pPr>
      <w:r w:rsidRPr="00FC3FE7">
        <w:rPr>
          <w:rFonts w:ascii="Times New Roman" w:eastAsia="Times New Roman" w:hAnsi="Times New Roman" w:cs="Times New Roman"/>
          <w:snapToGrid w:val="0"/>
          <w:szCs w:val="24"/>
          <w:lang w:val="lt-LT"/>
        </w:rPr>
        <w:t>Svarbu pranešti apie įtariamas nepageidaujamas reakcijas, pastebėtas po vaistinio preparato registracijos, nes tai leidžia nuolat stebėti vaistinio preparato naudos ir rizikos santykį.</w:t>
      </w:r>
      <w:r w:rsidRPr="00D450E1">
        <w:rPr>
          <w:rFonts w:ascii="Times New Roman" w:eastAsia="Times New Roman" w:hAnsi="Times New Roman" w:cs="Times New Roman"/>
          <w:snapToGrid w:val="0"/>
          <w:szCs w:val="24"/>
          <w:lang w:val="lt-LT"/>
        </w:rPr>
        <w:t xml:space="preserve"> </w:t>
      </w:r>
      <w:r w:rsidRPr="00FC3FE7">
        <w:rPr>
          <w:rFonts w:ascii="Times New Roman" w:eastAsia="Times New Roman" w:hAnsi="Times New Roman" w:cs="Times New Roman"/>
          <w:snapToGrid w:val="0"/>
          <w:szCs w:val="24"/>
          <w:lang w:val="lt-LT"/>
        </w:rPr>
        <w:t>Sveikatos priežiūros specialistai turi pranešti apie bet kokias įtariamas nepageidaujamas reakcijas, užpildę interneto svetainėje http://</w:t>
      </w:r>
      <w:hyperlink r:id="rId10" w:history="1">
        <w:r w:rsidRPr="00D450E1">
          <w:rPr>
            <w:rFonts w:ascii="Times New Roman" w:hAnsi="Times New Roman"/>
            <w:lang w:val="lt-LT"/>
          </w:rPr>
          <w:t>www.vvkt.lt</w:t>
        </w:r>
      </w:hyperlink>
      <w:r w:rsidRPr="00FC3FE7">
        <w:rPr>
          <w:rFonts w:ascii="Times New Roman" w:eastAsia="Times New Roman" w:hAnsi="Times New Roman" w:cs="Times New Roman"/>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D450E1">
          <w:rPr>
            <w:rFonts w:ascii="Times New Roman" w:hAnsi="Times New Roman"/>
            <w:lang w:val="lt-LT"/>
          </w:rPr>
          <w:t>NepageidaujamaR@vvkt.lt</w:t>
        </w:r>
      </w:hyperlink>
      <w:r w:rsidRPr="00FC3FE7">
        <w:rPr>
          <w:rFonts w:ascii="Times New Roman" w:eastAsia="Times New Roman" w:hAnsi="Times New Roman" w:cs="Times New Roman"/>
          <w:snapToGrid w:val="0"/>
          <w:szCs w:val="24"/>
          <w:lang w:val="lt-LT"/>
        </w:rPr>
        <w:t>), per interneto svetainę (adresu http://www.vvkt.lt).</w:t>
      </w:r>
    </w:p>
    <w:p w14:paraId="7C7B2104"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1AAE8D38"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4.9</w:t>
      </w:r>
      <w:r w:rsidRPr="00D450E1">
        <w:rPr>
          <w:rFonts w:ascii="Times New Roman" w:eastAsia="Calibri" w:hAnsi="Times New Roman" w:cs="Times New Roman"/>
          <w:b/>
          <w:bCs/>
          <w:lang w:val="lt-LT" w:eastAsia="lt-LT"/>
        </w:rPr>
        <w:tab/>
        <w:t>Perdozavimas</w:t>
      </w:r>
    </w:p>
    <w:p w14:paraId="356C4D13"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16D5A06E" w14:textId="77777777" w:rsidR="00970A9B" w:rsidRPr="00D450E1" w:rsidRDefault="00970A9B" w:rsidP="00970A9B">
      <w:pPr>
        <w:tabs>
          <w:tab w:val="left" w:pos="567"/>
        </w:tabs>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Simptomai</w:t>
      </w:r>
    </w:p>
    <w:p w14:paraId="1C785D3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Perdozavus Valsartan Actavis, gali pasireikšti ženkli hipotenzija, kuri gali sąlygoti sąmonės pritemimą, ūminis kraujagyslių funkcijos nepakankamumas ir (arba) šokas. </w:t>
      </w:r>
    </w:p>
    <w:p w14:paraId="509D359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3A1CB7B2"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Gydymas </w:t>
      </w:r>
    </w:p>
    <w:p w14:paraId="7ABFEE1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Gydymo priemonės priklauso nuo laiko, praėjusio po apsinuodijimo, ir simptomų pobūdžio bei sunkumo. Svarbiausia yra stabilizuoti kraujotaką. </w:t>
      </w:r>
    </w:p>
    <w:p w14:paraId="301E050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pasireiškia hipotenzija, pacientą reikia paguldyti aukštielninką ir pradėti kraujo tūrio korekciją. </w:t>
      </w:r>
    </w:p>
    <w:p w14:paraId="0AB3D68E"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Hemodialize valsartano iš organizmo pašalinti tikriausiai neįmanoma.</w:t>
      </w:r>
    </w:p>
    <w:p w14:paraId="303AC67A"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59DCF555"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0CBCB4DE"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5.</w:t>
      </w:r>
      <w:r w:rsidRPr="00D450E1">
        <w:rPr>
          <w:rFonts w:ascii="Times New Roman" w:eastAsia="Calibri" w:hAnsi="Times New Roman" w:cs="Times New Roman"/>
          <w:b/>
          <w:bCs/>
          <w:lang w:val="lt-LT" w:eastAsia="lt-LT"/>
        </w:rPr>
        <w:tab/>
        <w:t>FARMAKOLOGINĖS SAVYBĖS</w:t>
      </w:r>
    </w:p>
    <w:p w14:paraId="3E736D35"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6D316BCF"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5.1</w:t>
      </w:r>
      <w:r w:rsidRPr="00D450E1">
        <w:rPr>
          <w:rFonts w:ascii="Times New Roman" w:eastAsia="Calibri" w:hAnsi="Times New Roman" w:cs="Times New Roman"/>
          <w:b/>
          <w:bCs/>
          <w:lang w:val="lt-LT" w:eastAsia="lt-LT"/>
        </w:rPr>
        <w:tab/>
        <w:t>Farmakodinaminės savybės</w:t>
      </w:r>
    </w:p>
    <w:p w14:paraId="1C01D113"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0CBE7689"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Farmakoterapinė grupė </w:t>
      </w:r>
      <w:r w:rsidRPr="00D450E1">
        <w:rPr>
          <w:rFonts w:ascii="Times New Roman" w:eastAsia="Calibri" w:hAnsi="Times New Roman" w:cs="Times New Roman"/>
          <w:lang w:val="lt-LT" w:eastAsia="lt-LT"/>
        </w:rPr>
        <w:sym w:font="Symbol" w:char="F02D"/>
      </w:r>
      <w:r w:rsidRPr="00D450E1">
        <w:rPr>
          <w:rFonts w:ascii="Times New Roman" w:eastAsia="Calibri" w:hAnsi="Times New Roman" w:cs="Times New Roman"/>
          <w:lang w:val="lt-LT" w:eastAsia="lt-LT"/>
        </w:rPr>
        <w:t xml:space="preserve"> angiotenzino II receptorių blokatoriai, gryni, ATC kodas – C09CA03. </w:t>
      </w:r>
    </w:p>
    <w:p w14:paraId="01D614D4" w14:textId="77777777" w:rsidR="00970A9B" w:rsidRPr="001353C9" w:rsidRDefault="00970A9B" w:rsidP="00970A9B">
      <w:pPr>
        <w:tabs>
          <w:tab w:val="left" w:pos="567"/>
        </w:tabs>
        <w:spacing w:after="0" w:line="240" w:lineRule="auto"/>
        <w:rPr>
          <w:rFonts w:ascii="Times New Roman" w:eastAsia="Calibri" w:hAnsi="Times New Roman" w:cs="Times New Roman"/>
          <w:lang w:val="lt-LT" w:eastAsia="lt-LT"/>
        </w:rPr>
      </w:pPr>
    </w:p>
    <w:p w14:paraId="0CE9BF31" w14:textId="7E27438F"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1353C9">
        <w:rPr>
          <w:rFonts w:ascii="Times New Roman" w:eastAsia="Calibri" w:hAnsi="Times New Roman" w:cs="Times New Roman"/>
          <w:color w:val="000000"/>
          <w:lang w:val="lt-LT"/>
        </w:rPr>
        <w:t>Valsartanas yra aktyvus pavartotas per burną, tai stipriai veikiantis, specifinis angiotenzino II receptorių blokatorius (AIIRB). Jis selektyviai veikia AT</w:t>
      </w:r>
      <w:r w:rsidRPr="00D450E1">
        <w:rPr>
          <w:rFonts w:ascii="Times New Roman" w:eastAsia="Calibri" w:hAnsi="Times New Roman" w:cs="Times New Roman"/>
          <w:color w:val="000000"/>
          <w:vertAlign w:val="subscript"/>
          <w:lang w:val="lt-LT"/>
        </w:rPr>
        <w:t xml:space="preserve">1 </w:t>
      </w:r>
      <w:r w:rsidRPr="00D450E1">
        <w:rPr>
          <w:rFonts w:ascii="Times New Roman" w:eastAsia="Calibri" w:hAnsi="Times New Roman" w:cs="Times New Roman"/>
          <w:color w:val="000000"/>
          <w:lang w:val="lt-LT"/>
        </w:rPr>
        <w:t>tipo receptorius, nuo kurių priklauso angiotenzino II sukeliamas poveikis. Dėl valsartanu sukeltos AT</w:t>
      </w:r>
      <w:r w:rsidRPr="00D450E1">
        <w:rPr>
          <w:rFonts w:ascii="Times New Roman" w:eastAsia="Calibri" w:hAnsi="Times New Roman" w:cs="Times New Roman"/>
          <w:color w:val="000000"/>
          <w:vertAlign w:val="subscript"/>
          <w:lang w:val="lt-LT"/>
        </w:rPr>
        <w:t xml:space="preserve">1 </w:t>
      </w:r>
      <w:r w:rsidRPr="00D450E1">
        <w:rPr>
          <w:rFonts w:ascii="Times New Roman" w:eastAsia="Calibri" w:hAnsi="Times New Roman" w:cs="Times New Roman"/>
          <w:color w:val="000000"/>
          <w:lang w:val="lt-LT"/>
        </w:rPr>
        <w:t>receptorių blokados kraujo plazmoje padidėja angiotenzino II kiekis, kuris stimuliuoja neužblokuotus AT</w:t>
      </w:r>
      <w:r w:rsidRPr="00D450E1">
        <w:rPr>
          <w:rFonts w:ascii="Times New Roman" w:eastAsia="Calibri" w:hAnsi="Times New Roman" w:cs="Times New Roman"/>
          <w:color w:val="000000"/>
          <w:vertAlign w:val="subscript"/>
          <w:lang w:val="lt-LT"/>
        </w:rPr>
        <w:t xml:space="preserve">2 </w:t>
      </w:r>
      <w:r w:rsidRPr="00D450E1">
        <w:rPr>
          <w:rFonts w:ascii="Times New Roman" w:eastAsia="Calibri" w:hAnsi="Times New Roman" w:cs="Times New Roman"/>
          <w:color w:val="000000"/>
          <w:lang w:val="lt-LT"/>
        </w:rPr>
        <w:t>receptorius, atsveriančius AT</w:t>
      </w:r>
      <w:r w:rsidRPr="00D450E1">
        <w:rPr>
          <w:rFonts w:ascii="Times New Roman" w:eastAsia="Calibri" w:hAnsi="Times New Roman" w:cs="Times New Roman"/>
          <w:color w:val="000000"/>
          <w:vertAlign w:val="subscript"/>
          <w:lang w:val="lt-LT"/>
        </w:rPr>
        <w:t xml:space="preserve">1 </w:t>
      </w:r>
      <w:r w:rsidRPr="00D450E1">
        <w:rPr>
          <w:rFonts w:ascii="Times New Roman" w:eastAsia="Calibri" w:hAnsi="Times New Roman" w:cs="Times New Roman"/>
          <w:color w:val="000000"/>
          <w:lang w:val="lt-LT"/>
        </w:rPr>
        <w:t>receptorių sukeliamą poveikį. Dalinis agonistinis poveikis AT</w:t>
      </w:r>
      <w:r w:rsidRPr="00D450E1">
        <w:rPr>
          <w:rFonts w:ascii="Times New Roman" w:eastAsia="Calibri" w:hAnsi="Times New Roman" w:cs="Times New Roman"/>
          <w:color w:val="000000"/>
          <w:vertAlign w:val="subscript"/>
          <w:lang w:val="lt-LT"/>
        </w:rPr>
        <w:t xml:space="preserve">1 </w:t>
      </w:r>
      <w:r w:rsidRPr="00D450E1">
        <w:rPr>
          <w:rFonts w:ascii="Times New Roman" w:eastAsia="Calibri" w:hAnsi="Times New Roman" w:cs="Times New Roman"/>
          <w:color w:val="000000"/>
          <w:lang w:val="lt-LT"/>
        </w:rPr>
        <w:t>receptoriams valsartanui nebūdingas, AT</w:t>
      </w:r>
      <w:r w:rsidRPr="00D450E1">
        <w:rPr>
          <w:rFonts w:ascii="Times New Roman" w:eastAsia="Calibri" w:hAnsi="Times New Roman" w:cs="Times New Roman"/>
          <w:color w:val="000000"/>
          <w:vertAlign w:val="subscript"/>
          <w:lang w:val="lt-LT"/>
        </w:rPr>
        <w:t xml:space="preserve">1 </w:t>
      </w:r>
      <w:r w:rsidRPr="00D450E1">
        <w:rPr>
          <w:rFonts w:ascii="Times New Roman" w:eastAsia="Calibri" w:hAnsi="Times New Roman" w:cs="Times New Roman"/>
          <w:color w:val="000000"/>
          <w:lang w:val="lt-LT"/>
        </w:rPr>
        <w:t>receptoriams jo trauka yra daug (maždaug 20 000</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kartų) didesnė negu AT</w:t>
      </w:r>
      <w:r w:rsidRPr="00D450E1">
        <w:rPr>
          <w:rFonts w:ascii="Times New Roman" w:eastAsia="Calibri" w:hAnsi="Times New Roman" w:cs="Times New Roman"/>
          <w:color w:val="000000"/>
          <w:vertAlign w:val="subscript"/>
          <w:lang w:val="lt-LT"/>
        </w:rPr>
        <w:t xml:space="preserve">2 </w:t>
      </w:r>
      <w:r w:rsidRPr="00D450E1">
        <w:rPr>
          <w:rFonts w:ascii="Times New Roman" w:eastAsia="Calibri" w:hAnsi="Times New Roman" w:cs="Times New Roman"/>
          <w:color w:val="000000"/>
          <w:lang w:val="lt-LT"/>
        </w:rPr>
        <w:t xml:space="preserve">receptoriams. Valsartanas prie kitiems hormonams jautrių receptorių arba jonų srovės kanalų, darančių svarbią įtaką širdies ir kraujagyslių funkcijos reguliavimui, nesijungia ir jų neblokuoja. </w:t>
      </w:r>
    </w:p>
    <w:p w14:paraId="7E587ACA" w14:textId="34A06226"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AKF (kitaip dar vadinamo kininaze II), angiotenziną I verčiančio angiotenzinu II bei ardančio bradikininą, valsartanas neslopina. Kadangi neveikiamas AKF ir nestiprinamas bradikinino ar substancijos P poveikis, nepanašu, kad angiotenzino II receptorių blokatorių vartojimas būtų susijęs su kosuliu. Klinikinių tyrimų, kurių metu valsartano poveikis buvo lyginamas su AKF inhibitorių sukeliamu poveikiu, valsartanu gydomiems pacientams sausas kosulys pasireiškė reikšmingai rečiau (p</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&lt; 0,05), negu gydomiems AKF inhibitoriais (atitinkamai 2,6</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ir 7,9</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Klinikinių tyrimų metu iš valsartano vartojusių pacientų, kuriems anksčiau AKF inhibitoriai buvo sukėlę sausą kosulį, kosulys prasidėjo 19,5</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iš vartojusių tiazidinių diuretikų – 19</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pacientų, iš vartojusių AKF inhibitorių – 68,5</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&lt; 0,05). </w:t>
      </w:r>
    </w:p>
    <w:p w14:paraId="236B8CD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7007BDCB"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Neseniai patirtas miokardo infarktas </w:t>
      </w:r>
    </w:p>
    <w:p w14:paraId="740907D5" w14:textId="6A3E9060"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Tyrimas VALIANT (</w:t>
      </w:r>
      <w:r w:rsidR="006D5042">
        <w:rPr>
          <w:rFonts w:ascii="Times New Roman" w:eastAsia="Calibri" w:hAnsi="Times New Roman" w:cs="Times New Roman"/>
          <w:color w:val="000000"/>
          <w:lang w:val="lt-LT"/>
        </w:rPr>
        <w:t>v</w:t>
      </w:r>
      <w:r w:rsidRPr="00D450E1">
        <w:rPr>
          <w:rFonts w:ascii="Times New Roman" w:eastAsia="Calibri" w:hAnsi="Times New Roman" w:cs="Times New Roman"/>
          <w:color w:val="000000"/>
          <w:lang w:val="lt-LT"/>
        </w:rPr>
        <w:t>alsartanas ūminio miokardo infarkto atveju) buvo atsitiktinių imčių, kontroliuojamas, daugiacentris, dvigubai aklas tyrimas, kuriame dalyvavo 14 703</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ūminiu miokardo infarktu sergantys pacientai, kuriems buvo radiologiniu tyrimu patvirtinto stazinio širdies nepakankamumo simptomų ir požymių ir (arba) kairiojo širdies skilvelio sistolinės funkcijos sutrikimas (pasireiškiantis radionuklidine ventrikulografija nustatyta ≤ 40</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išstūmimo frakcija arba echokardiografija ar kontrastine angiografija nustatyta ≤ 35</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išstūmimo frakcija). Per 12</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valandų – 10</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dienų nuo miokardo infarkto simptomų atsiradimo pradžios, pacientai atsitiktinių imčių būdu buvo suskirstyti į tris grupes gydyti valsartanu, kaptopriliu arba valsartano ir kaptoprilio deriniu. Vidutinė gydymo trukmė buvo dveji metai. Pirmaeilė vertinamoji baigtis buvo laikas iki mirties dėl visų priežasčių. </w:t>
      </w:r>
    </w:p>
    <w:p w14:paraId="197E7695" w14:textId="479DB90D"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Mirtingumą dėl visų priežasčių po patirto miokardo infarkto valsartanas mažino tiek pat veiksmingai, kiek kaptoprilis. Mirtingumas dėl visų priežasčių valsartanu (19,9</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kaptopriliu (19,5</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ar valsartano ir kaptoprilio deriniu (19,3</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gydytų pacientų grupėse buvo panašus. Gydant kaptoprilio ir valsartano deriniu, didesnės naudos, negu gydant vien kaptopriliu, negauta. Atsižvelgiant į tiriamųjų amžių, lytį, rasę, bazinį gydymą ir sergamą ligą, mirtingumo dėl visų priežasčių atžvilgiu skirtumo tarp valsartano ir kaptoprilio nebuvo. Taip pat valsartanas buvo veiksmingas ilginant laiką iki kardiovaskulinės mirties bei mažinant kardiovaskulinio mirštamumo, hospitalizacijos dėl širdies nepakankamumo, pakartotino miokardo infarkto, širdies sustojimo po atgaivinimo ir nemirtino smegenų insulto dažnį (antraeilė sudėtinė vertinamoji baigtis).</w:t>
      </w:r>
    </w:p>
    <w:p w14:paraId="239803E1" w14:textId="3B84FBE5"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Valsartano saugumo pobūdis atitiko pobūdį, nustatytą ūminį miokardo infarktą persirgusiems pacientams. Atsižvelgiant į inkstų funkciją, kreatinino kiekis padvigubėjo 4,2</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pacientų, vartojusių vien valsartano, 4,8</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pacientų, vartojusių valsartano ir kaptoprilio derinio ir 3,4</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pacientų, vartojusių vien kaptoprilio. Gydymas dėl įvairių inkstų funkcijos sutrikimų buvo nutrauktas 1,1</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pacientų, vartojusių vien valsartano, 1,3</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pacientų, vartojusių valsartano ir kaptoprilio derinio ir 0,8</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 pacientų, vartojusių vien kaptoprilio. Pacientų, persirgusių ūminį miokardo infarktą, tyrimas turi apimti inkstų funkcijos tyrimą. </w:t>
      </w:r>
    </w:p>
    <w:p w14:paraId="19D988BC" w14:textId="77777777" w:rsidR="00970A9B" w:rsidRPr="00D450E1" w:rsidRDefault="00970A9B" w:rsidP="00970A9B">
      <w:pPr>
        <w:shd w:val="clear" w:color="auto" w:fill="E6E6E6"/>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Valsartano ir kaptoprilio derinį, vien valsartaną arba vien kaptoprilį derinant su beta adrenoblokatoriais, mirtingumas dėl visų priežasčių, kardiovaskulinis mirštamumas ar </w:t>
      </w:r>
      <w:r w:rsidRPr="00D450E1">
        <w:rPr>
          <w:rFonts w:ascii="Times New Roman" w:eastAsia="Calibri" w:hAnsi="Times New Roman" w:cs="Times New Roman"/>
          <w:lang w:val="lt-LT" w:eastAsia="lt-LT"/>
        </w:rPr>
        <w:lastRenderedPageBreak/>
        <w:t>ligotumas nesiskyrė. Nepriklausomai nuo gydymo, mirtingumas buvo mažesnis beta adrenoblokatoriais gydomų pacientų grupėje, vadinasi, šio tyrimo metu žinoma beta adrenoblokatorių nauda šiai populiacijai buvo palaikoma.</w:t>
      </w:r>
    </w:p>
    <w:p w14:paraId="495F5E67" w14:textId="77777777" w:rsidR="00970A9B" w:rsidRPr="00D450E1" w:rsidRDefault="00970A9B" w:rsidP="00970A9B">
      <w:pPr>
        <w:shd w:val="clear" w:color="auto" w:fill="E6E6E6"/>
        <w:tabs>
          <w:tab w:val="left" w:pos="567"/>
        </w:tabs>
        <w:spacing w:after="0" w:line="240" w:lineRule="auto"/>
        <w:rPr>
          <w:rFonts w:ascii="Times New Roman" w:eastAsia="Calibri" w:hAnsi="Times New Roman" w:cs="Times New Roman"/>
          <w:lang w:val="lt-LT" w:eastAsia="lt-LT"/>
        </w:rPr>
      </w:pPr>
    </w:p>
    <w:p w14:paraId="6AB5618B" w14:textId="77777777" w:rsidR="00970A9B" w:rsidRPr="00D450E1" w:rsidRDefault="00970A9B" w:rsidP="00970A9B">
      <w:pPr>
        <w:keepNext/>
        <w:keepLines/>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Širdies nepakankamumas </w:t>
      </w:r>
    </w:p>
    <w:p w14:paraId="4B6C0051" w14:textId="0B109265" w:rsidR="00970A9B" w:rsidRPr="00D450E1" w:rsidRDefault="00970A9B" w:rsidP="00970A9B">
      <w:pPr>
        <w:keepNext/>
        <w:keepLines/>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Val-HeFT tyrimas buvo atsitiktinių imčių, kontroliuojamas, tarptautinis klinikinis tyrimas, kurio metu buvo lygintas valsartano ir placebo poveikis 5 010</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pacientų, sergančių II (62</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III (36</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 ar IV (2</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funkcinės klasės pagal NYHA širdies nepakankamumu, kuriems buvo taikomas įprastinis gydymas ir kurių kairiojo skilvelio išstūmimo frakcija (KSIF) buvo &lt; 40</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kairiojo skilvelio vidinis skersmuo (KSVS) diastolės metu ‒ &gt; 2,9</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cm/m</w:t>
      </w:r>
      <w:r w:rsidRPr="00D450E1">
        <w:rPr>
          <w:rFonts w:ascii="Times New Roman" w:eastAsia="Calibri" w:hAnsi="Times New Roman" w:cs="Times New Roman"/>
          <w:color w:val="000000"/>
          <w:vertAlign w:val="superscript"/>
          <w:lang w:val="lt-LT"/>
        </w:rPr>
        <w:t>2</w:t>
      </w:r>
      <w:r w:rsidRPr="00D450E1">
        <w:rPr>
          <w:rFonts w:ascii="Times New Roman" w:eastAsia="Calibri" w:hAnsi="Times New Roman" w:cs="Times New Roman"/>
          <w:color w:val="000000"/>
          <w:lang w:val="lt-LT"/>
        </w:rPr>
        <w:t>, ligotumui ir mirtingumui. Bazinis gydymas apėmė AKF inhibitorius (93</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diuretikus (86</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digoksiną (67</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ir beta adrenoblokatorius (36</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 Tiriamieji buvo sekami vidutiniškai beveik dvejus metus. Val-HeFT tyrimo metu vidutinė valsartano paros dozė buvo 254 mg. Tyrimo metu pirmaeilės vertinamosios baigtys buvo dvi: mirtingumas dėl visų priežasčių (laikas iki mirties) ir mirtingumo bei ligotumo dėl širdies nepakankamumo (laiko iki pirmo mirtino sutrikimo), apibūdinamų kaip mirtis, staigi mirtis, kurios metu pacientas atgaivinamas, hospitalizacija dėl širdies nepakankamumo arba širdies inotropinę funkciją stiprinančių ar kraujagysles plečiančių vaistinių preparatų leidimas į veną 4 valandas iš eilės arba ilgiau paciento nehospitalizavus. </w:t>
      </w:r>
    </w:p>
    <w:p w14:paraId="0954EFB5" w14:textId="29F2E368"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Mirtingumas dėl visų priežasčių valsartano (19,7</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ir placebo (19,4</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vartojusių grupėse buvo panašus (p = NR). Svarbiausia nauda buvo laiko iki pirmos hospitalizacijos dėl širdies nepakankamumo rizikos sumažėjimas 27,5</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(95</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PI: 17–37</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(13,9</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palyginti su 18,5</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Palankesni rezultatai buvo gauti placebo vartojusių grupėje (bendras mirtingumo ir ligotumo dažnis placebo vartojusių grupėje buvo 21,9</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valsartano vartojusių grupėje – 25,4</w:t>
      </w:r>
      <w:r w:rsidR="001808B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tiems pacientams, kurie buvo gydomi trijų vaistinių preparatų ‒ AKF inhibitoriaus, beta adrenoblokatoriaus ir valsartano ‒ deriniu. Pacientams, kurie AKF inhibitoriaus nevartojo (n = 366), nauda ligotumui buvo didžiausia. Šio pogrupio pacientams valsartanas, palyginti su placebu, mirtingumą dėl visų priežasčių sumažino reikšmingai daugiau 33</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(95</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PI: nuo –</w:t>
      </w:r>
      <w:r w:rsidR="006D5042">
        <w:rPr>
          <w:rFonts w:ascii="Times New Roman" w:eastAsia="Calibri" w:hAnsi="Times New Roman" w:cs="Times New Roman"/>
          <w:color w:val="000000"/>
          <w:lang w:val="lt-LT"/>
        </w:rPr>
        <w:t xml:space="preserve"> </w:t>
      </w:r>
      <w:r w:rsidRPr="00D450E1">
        <w:rPr>
          <w:rFonts w:ascii="Times New Roman" w:eastAsia="Calibri" w:hAnsi="Times New Roman" w:cs="Times New Roman"/>
          <w:color w:val="000000"/>
          <w:lang w:val="lt-LT"/>
        </w:rPr>
        <w:t>6</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iki 58</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(17,3</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valsartano grupėje, palyginti su 27,1</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placebo grupėje) ir reikšmingai sumažino bendrą mirtingumo ir ligotumo riziką 44</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(24,9</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valsartano grupėje, palyginti su 42,5</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 placebo grupėje). </w:t>
      </w:r>
    </w:p>
    <w:p w14:paraId="1A7CA2C9" w14:textId="1E73F490"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Pacientų, kurie AKF inhibitorių vartojo be beta adrenoblokatoriaus, mirtingumas dėl visų priežasčių buvo panašus (p = NS) valsartano (21,8</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ir placebo (22,5</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grupėse. Bendra mirtingumo ir ligotumo rizika valsartano, palyginti su placebu, vartojusiems pacientams reikšmingai sumažėjo 18,3</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(95</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PI: 8–28</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(31</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palyginti su 36,3</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 </w:t>
      </w:r>
    </w:p>
    <w:p w14:paraId="3A7DBD0E" w14:textId="77777777" w:rsidR="00970A9B" w:rsidRPr="00D450E1" w:rsidRDefault="00970A9B" w:rsidP="00970A9B">
      <w:pPr>
        <w:shd w:val="clear" w:color="auto" w:fill="E6E6E6"/>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Iš visos tyrime Val-HeFT dalyvavusios populiacijos valsartanu, palyginti su placebu, gydomiems pacientams reikšmingai palengvėjo NYHA klasė ir širdies nepakankamumo požymiai bei simptomai, įskaitant dusulį, nuovargį, edemą ir karkalus. Valsartanu, palyginti su placebu, gydomų pacientų gyvenimo kokybė buvo geresnė, atsižvelgiant į širdies nepakankamumu sergančių pacientų gyvenimo kokybės vertinimo skalės (Minesotos klausimyno) balų pokyčius nuo gydymo pradžios iki jo pabaigos. Valsartanu, palyginti su placebu, gydomiems pacientams gydymo pabaigoje reikšmingai padidėjo </w:t>
      </w:r>
      <w:r w:rsidRPr="00D450E1">
        <w:rPr>
          <w:rFonts w:ascii="Times New Roman" w:eastAsia="Calibri" w:hAnsi="Times New Roman" w:cs="Times New Roman"/>
          <w:color w:val="000000"/>
          <w:lang w:val="lt-LT"/>
        </w:rPr>
        <w:t>išstūmimo</w:t>
      </w:r>
      <w:r w:rsidRPr="00D450E1">
        <w:rPr>
          <w:rFonts w:ascii="Times New Roman" w:eastAsia="Calibri" w:hAnsi="Times New Roman" w:cs="Times New Roman"/>
          <w:lang w:val="lt-LT" w:eastAsia="lt-LT"/>
        </w:rPr>
        <w:t xml:space="preserve"> frakcija ir reikšmingai sumažėjo kairiojo skilvelio vidinis skersmuo diastolės metu, palyginti su pradine reikšme.</w:t>
      </w:r>
    </w:p>
    <w:p w14:paraId="04CA993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
          <w:iCs/>
          <w:color w:val="000000"/>
          <w:lang w:val="lt-LT"/>
        </w:rPr>
      </w:pPr>
    </w:p>
    <w:p w14:paraId="6B65296C"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i/>
          <w:color w:val="000000"/>
          <w:u w:val="single"/>
          <w:lang w:val="lt-LT"/>
        </w:rPr>
      </w:pPr>
      <w:r w:rsidRPr="00D450E1">
        <w:rPr>
          <w:rFonts w:ascii="Times New Roman" w:eastAsia="Calibri" w:hAnsi="Times New Roman" w:cs="Times New Roman"/>
          <w:i/>
          <w:color w:val="000000"/>
          <w:u w:val="single"/>
          <w:lang w:val="lt-LT"/>
        </w:rPr>
        <w:t>Arterinė hipertenzija</w:t>
      </w:r>
    </w:p>
    <w:p w14:paraId="22F30EE5"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Arterine hipertenzija sergantiems pacientams valsartanas mažina kraujospūdį, tačiau pulso dažniui įtakos nedaro. </w:t>
      </w:r>
    </w:p>
    <w:p w14:paraId="618F2801" w14:textId="72E57F14"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Daugumai pacientų, per burną pavartojusių vienkartinę dozę, antihipertenzinis poveikis prasideda per 2 val., didžiausias kraujospūdžio sumažėjimas pasireiškia per 4–</w:t>
      </w:r>
      <w:r w:rsidRPr="00D450E1">
        <w:rPr>
          <w:rFonts w:ascii="Times New Roman" w:eastAsia="Calibri" w:hAnsi="Times New Roman" w:cs="Times New Roman"/>
          <w:color w:val="000000"/>
          <w:lang w:val="lt-LT"/>
        </w:rPr>
        <w:lastRenderedPageBreak/>
        <w:t>6 val. Antihipertenzinis poveikis išsilaiko 24 val. po dozės pavartojimo. Vartojant pakartotines dozes, nemenkas antihipertenzinis poveikis pasireiškia per 2</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savaites, stipriausias poveikis ‒ per 4</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savaites, ilgalaikio gydymo metu poveikis išsilaiko. Derinant su hidrochlorotiazidu, gaunamas reikšmingas papildomas kraujospūdžio sumažėjimas. </w:t>
      </w:r>
    </w:p>
    <w:p w14:paraId="4BFE8CC6"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Staigus valsartano vartojimo nutraukimas su atsigaunančiąja hipertenzija ar kitokiais nepageidaujamais klinikiniais reiškiniais nebuvo susijęs. </w:t>
      </w:r>
    </w:p>
    <w:p w14:paraId="7F6B5CAC" w14:textId="1F4D57E6"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Buvo įrodyta, kad arterine hipertenzija ir 2</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tipo cukriniu diabetu sergantiems pacientams, patiriantiems mikroalbuminuriją, valsartanas mažina albumino išsiskyrimą su šlapimu. Tyrimo MARVAL (mikroalbuminurijos mažinimas valsartanu)</w:t>
      </w:r>
      <w:r w:rsidRPr="00D450E1">
        <w:rPr>
          <w:rFonts w:ascii="Times New Roman" w:eastAsia="Calibri" w:hAnsi="Times New Roman" w:cs="Times New Roman"/>
          <w:i/>
          <w:color w:val="000000"/>
          <w:lang w:val="lt-LT"/>
        </w:rPr>
        <w:t xml:space="preserve"> </w:t>
      </w:r>
      <w:r w:rsidRPr="00D450E1">
        <w:rPr>
          <w:rFonts w:ascii="Times New Roman" w:eastAsia="Calibri" w:hAnsi="Times New Roman" w:cs="Times New Roman"/>
          <w:iCs/>
          <w:color w:val="000000"/>
          <w:lang w:val="lt-LT"/>
        </w:rPr>
        <w:t>metu buvo tiriamas valsartano (80–160 mg kartą per parą)</w:t>
      </w:r>
      <w:r w:rsidRPr="00D450E1">
        <w:rPr>
          <w:rFonts w:ascii="Times New Roman" w:eastAsia="Calibri" w:hAnsi="Times New Roman" w:cs="Times New Roman"/>
          <w:i/>
          <w:iCs/>
          <w:color w:val="000000"/>
          <w:lang w:val="lt-LT"/>
        </w:rPr>
        <w:t>,</w:t>
      </w:r>
      <w:r w:rsidRPr="00D450E1">
        <w:rPr>
          <w:rFonts w:ascii="Times New Roman" w:eastAsia="Calibri" w:hAnsi="Times New Roman" w:cs="Times New Roman"/>
          <w:color w:val="000000"/>
          <w:lang w:val="lt-LT"/>
        </w:rPr>
        <w:t xml:space="preserve"> palyginti su amlodipinu (5–10 mg ka</w:t>
      </w:r>
      <w:r w:rsidR="006D5042">
        <w:rPr>
          <w:rFonts w:ascii="Times New Roman" w:eastAsia="Calibri" w:hAnsi="Times New Roman" w:cs="Times New Roman"/>
          <w:color w:val="000000"/>
          <w:lang w:val="lt-LT"/>
        </w:rPr>
        <w:t>r</w:t>
      </w:r>
      <w:r w:rsidRPr="00D450E1">
        <w:rPr>
          <w:rFonts w:ascii="Times New Roman" w:eastAsia="Calibri" w:hAnsi="Times New Roman" w:cs="Times New Roman"/>
          <w:color w:val="000000"/>
          <w:lang w:val="lt-LT"/>
        </w:rPr>
        <w:t>tą per parą), sukeliamas albumino išsiskyrimo su šlapimu (AIŠ) sumažėjimas 332</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antrojo tipo cukriniu diabetu sergantiems pacientams (tiriamųjų amžiaus vidurkis 58</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metai, 265</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vyrai), kuriems buvo mikroalbuminurija (valsartano grupėje – 58 μg/min., amlodipino grupėje – 55,4 μg/min.), normalus arba didelis kraujospūdis ir išsilaikiusi inkstų funkcija (kreatinino kiekis kraujyje &lt; 120 μmol/l). </w:t>
      </w:r>
    </w:p>
    <w:p w14:paraId="54CF1D08" w14:textId="4835141E"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Per 24</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savaites valsartanas AIŠ sumažino (p</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&lt; 0,001) 42% (–24,2 μg/min., 95</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PI: nuo –40,4</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iki –19,1), amlodipinas ‒ maždaug 3</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(–1,7 μg/min., 95</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PI: nuo –5,6</w:t>
      </w:r>
      <w:r w:rsidR="006D5042">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iki 14,9), nepaisant panašaus kraujospūdžio sumažėjimo dažnio abiejose grupėse. </w:t>
      </w:r>
    </w:p>
    <w:p w14:paraId="2899A123" w14:textId="26F84B9A" w:rsidR="00970A9B" w:rsidRPr="00D450E1" w:rsidRDefault="00970A9B" w:rsidP="00970A9B">
      <w:pPr>
        <w:shd w:val="clear" w:color="auto" w:fill="C0C0C0"/>
        <w:tabs>
          <w:tab w:val="left" w:pos="567"/>
        </w:tabs>
        <w:spacing w:after="0" w:line="240" w:lineRule="auto"/>
        <w:rPr>
          <w:rFonts w:ascii="Times New Roman" w:eastAsia="Calibri" w:hAnsi="Times New Roman" w:cs="Times New Roman"/>
          <w:highlight w:val="darkGray"/>
          <w:lang w:val="lt-LT"/>
        </w:rPr>
      </w:pPr>
      <w:r w:rsidRPr="00D450E1">
        <w:rPr>
          <w:rFonts w:ascii="Times New Roman" w:eastAsia="Calibri" w:hAnsi="Times New Roman" w:cs="Times New Roman"/>
          <w:lang w:val="lt-LT" w:eastAsia="lt-LT"/>
        </w:rPr>
        <w:t>Tyrimu DROP (valsartano sukeliamas proteinurijos sumažėjimas) buvo toliau tiriamas valsartano veiksmingumas mažinant AIŠ 391</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arterine hipertenzija (AKS = 150/88</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mmHg) ir 2</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tipo cukriniu diabetu sergantiems pacientams, kuriems pasireiškė albuminurija (vidurkis: 102 μg/min., svyravimo ribos: 20–700 μg/min.) ir kurių inkstų funkcija buvo išsilaikiusi (vidutinė kreatinino koncentracija kraujo serume 80 μmol/l). Pacientai atsitiktinių imčių būdu buvo suskirstyti į grupes, kuriose 30</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savaičių buvo gydomos viena iš trijų valsartano dozių (160 mg, 320 mg arba 640 mg kartą per parą). Tyrimo tikslas buvo nustatyti optimalią valsartano dozę, mažinančią AIŠ arterine hipertenzija ir 2</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tipo cukriniu diabetu sergantiems pacientams. 30</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savaitę procentinis AIŠ pokytis nuo 160 mg valsartano dozės buvo reikšmingai sumažėjęs 36</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(95</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PI: 22–47</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nuo 320 mg dozės ‒ 44</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(95</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PI: 31–54</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palyginti su pradiniu. Buvo padaryta išvada, kad arterine hipertenzija ir 2</w:t>
      </w:r>
      <w:r w:rsidR="006D5042">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xml:space="preserve">tipo cukriniu diabetu </w:t>
      </w:r>
      <w:r w:rsidRPr="00D450E1">
        <w:rPr>
          <w:rFonts w:ascii="Times New Roman" w:eastAsia="Calibri" w:hAnsi="Times New Roman" w:cs="Times New Roman"/>
          <w:highlight w:val="darkGray"/>
          <w:lang w:val="lt-LT"/>
        </w:rPr>
        <w:t>sergantiems pacientams 160–320</w:t>
      </w:r>
      <w:r w:rsidRPr="00D450E1">
        <w:rPr>
          <w:rFonts w:ascii="Times New Roman" w:eastAsia="Calibri" w:hAnsi="Times New Roman" w:cs="Times New Roman"/>
          <w:highlight w:val="darkGray"/>
          <w:lang w:val="lt-LT" w:eastAsia="lt-LT"/>
        </w:rPr>
        <w:t> </w:t>
      </w:r>
      <w:r w:rsidRPr="00D450E1">
        <w:rPr>
          <w:rFonts w:ascii="Times New Roman" w:eastAsia="Calibri" w:hAnsi="Times New Roman" w:cs="Times New Roman"/>
          <w:highlight w:val="darkGray"/>
          <w:lang w:val="lt-LT"/>
        </w:rPr>
        <w:t>mg valsartano</w:t>
      </w:r>
      <w:r w:rsidRPr="00D450E1">
        <w:rPr>
          <w:rFonts w:ascii="Times New Roman" w:eastAsia="Calibri" w:hAnsi="Times New Roman" w:cs="Times New Roman"/>
          <w:highlight w:val="darkGray"/>
          <w:lang w:val="lt-LT" w:eastAsia="lt-LT"/>
        </w:rPr>
        <w:t xml:space="preserve"> dozė</w:t>
      </w:r>
      <w:r w:rsidRPr="00D450E1">
        <w:rPr>
          <w:rFonts w:ascii="Times New Roman" w:eastAsia="Calibri" w:hAnsi="Times New Roman" w:cs="Times New Roman"/>
          <w:highlight w:val="darkGray"/>
          <w:lang w:val="lt-LT"/>
        </w:rPr>
        <w:t xml:space="preserve">, kliniškai reikšmingai </w:t>
      </w:r>
      <w:r w:rsidRPr="00D450E1">
        <w:rPr>
          <w:rFonts w:ascii="Times New Roman" w:eastAsia="Calibri" w:hAnsi="Times New Roman" w:cs="Times New Roman"/>
          <w:highlight w:val="darkGray"/>
          <w:lang w:val="lt-LT" w:eastAsia="lt-LT"/>
        </w:rPr>
        <w:t>sumažina</w:t>
      </w:r>
      <w:r w:rsidRPr="00D450E1">
        <w:rPr>
          <w:rFonts w:ascii="Times New Roman" w:eastAsia="Calibri" w:hAnsi="Times New Roman" w:cs="Times New Roman"/>
          <w:highlight w:val="darkGray"/>
          <w:lang w:val="lt-LT"/>
        </w:rPr>
        <w:t xml:space="preserve"> AIŠ.</w:t>
      </w:r>
    </w:p>
    <w:p w14:paraId="28C77E67"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highlight w:val="darkGray"/>
          <w:u w:val="single"/>
          <w:lang w:val="lt-LT"/>
        </w:rPr>
      </w:pPr>
    </w:p>
    <w:p w14:paraId="08490239"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highlight w:val="darkGray"/>
          <w:u w:val="single"/>
          <w:lang w:val="lt-LT"/>
        </w:rPr>
      </w:pPr>
      <w:r w:rsidRPr="00D450E1">
        <w:rPr>
          <w:rFonts w:ascii="Times New Roman" w:eastAsia="Calibri" w:hAnsi="Times New Roman" w:cs="Times New Roman"/>
          <w:color w:val="000000"/>
          <w:highlight w:val="darkGray"/>
          <w:u w:val="single"/>
          <w:lang w:val="lt-LT"/>
        </w:rPr>
        <w:t xml:space="preserve">Neseniai patirtas miokardo infarktas </w:t>
      </w:r>
    </w:p>
    <w:p w14:paraId="73E6FF26" w14:textId="0995A52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highlight w:val="darkGray"/>
          <w:lang w:val="lt-LT"/>
        </w:rPr>
      </w:pPr>
      <w:r w:rsidRPr="00D450E1">
        <w:rPr>
          <w:rFonts w:ascii="Times New Roman" w:eastAsia="Calibri" w:hAnsi="Times New Roman" w:cs="Times New Roman"/>
          <w:color w:val="000000"/>
          <w:highlight w:val="darkGray"/>
          <w:lang w:val="lt-LT"/>
        </w:rPr>
        <w:t>Tyrimas VALIANT (</w:t>
      </w:r>
      <w:r w:rsidR="006D5042">
        <w:rPr>
          <w:rFonts w:ascii="Times New Roman" w:eastAsia="Calibri" w:hAnsi="Times New Roman" w:cs="Times New Roman"/>
          <w:color w:val="000000"/>
          <w:highlight w:val="darkGray"/>
          <w:lang w:val="lt-LT"/>
        </w:rPr>
        <w:t>v</w:t>
      </w:r>
      <w:r w:rsidRPr="00D450E1">
        <w:rPr>
          <w:rFonts w:ascii="Times New Roman" w:eastAsia="Calibri" w:hAnsi="Times New Roman" w:cs="Times New Roman"/>
          <w:color w:val="000000"/>
          <w:highlight w:val="darkGray"/>
          <w:lang w:val="lt-LT"/>
        </w:rPr>
        <w:t>alsartanas ūminio miokardo infarkto atveju) buvo atsitiktinių imčių, kontroliuojamas, daugiacentris, dvigubai aklas tyrimas, kuriame dalyvavo 14 703</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ūminiu miokardo infarktu sergantys pacientai, kuriems buvo radiologiniu tyrimu patvirtinto stazinio širdies nepakankamumo simptomų ir požymių ir (arba) kairiojo širdies skilvelio sistolinės funkcijos sutrikimas (pasireiškiantis radionuklidine ventrikulografija nustatyta ≤ 40</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išstūmimo frakcija arba echokardiografija ar kontrastine angiografija nustatyta ≤ 35</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išstūmimo frakcija). Per 12</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valandų – 10</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xml:space="preserve">dienų nuo miokardo infarkto simptomų atsiradimo pradžios, pacientai atsitiktinių imčių būdu buvo suskirstyti į tris grupes gydyti valsartanu, kaptopriliu arba valsartano ir kaptoprilio deriniu. Vidutinė gydymo trukmė buvo dveji metai. Pirmaeilė vertinamoji baigtis buvo laikas iki mirties dėl visų priežasčių. </w:t>
      </w:r>
    </w:p>
    <w:p w14:paraId="7FD748B7" w14:textId="0AB46922"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highlight w:val="darkGray"/>
          <w:lang w:val="lt-LT"/>
        </w:rPr>
      </w:pPr>
      <w:r w:rsidRPr="00D450E1">
        <w:rPr>
          <w:rFonts w:ascii="Times New Roman" w:eastAsia="Calibri" w:hAnsi="Times New Roman" w:cs="Times New Roman"/>
          <w:color w:val="000000"/>
          <w:highlight w:val="darkGray"/>
          <w:lang w:val="lt-LT"/>
        </w:rPr>
        <w:t>Mirtingumą dėl visų priežasčių po patirto miokardo infarkto valsartanas mažino tiek pat veiksmingai, kiek kaptoprilis. Mirtingumas dėl visų priežasčių valsartanu (19,9</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kaptopriliu (19,5</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ar valsartano ir kaptoprilio deriniu (19,3</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gydytų pacientų grupėse buvo panašus. Gydant kaptoprilio ir valsartano deriniu, didesnės naudos, negu gydant vien kaptopriliu, negauta. Atsižvelgiant į tiriamųjų amžių, lytį, rasę, bazinį gydymą ir sergamą ligą, mirtingumo dėl visų priežasčių atžvilgiu skirtumo tarp valsartano ir kaptoprilio nebuvo. Taip pat valsartanas buvo veiksmingas ilginant laiką iki kardio</w:t>
      </w:r>
      <w:r w:rsidRPr="00D450E1">
        <w:rPr>
          <w:rFonts w:ascii="Times New Roman" w:eastAsia="Calibri" w:hAnsi="Times New Roman" w:cs="Times New Roman"/>
          <w:color w:val="000000"/>
          <w:highlight w:val="darkGray"/>
          <w:lang w:val="lt-LT"/>
        </w:rPr>
        <w:lastRenderedPageBreak/>
        <w:t>vaskulinės mirties bei mažinant kardiovaskulinio mirštamumo, hospitalizacijos dėl širdies nepakankamumo, pakartotino miokardo infarkto, širdies sustojimo po atgaivinimo ir nemirtino smegenų insulto dažnį (antraeilė sudėtinė vertinamoji baigtis).</w:t>
      </w:r>
    </w:p>
    <w:p w14:paraId="010D94B0" w14:textId="416973C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highlight w:val="darkGray"/>
          <w:lang w:val="lt-LT"/>
        </w:rPr>
      </w:pPr>
      <w:r w:rsidRPr="00D450E1">
        <w:rPr>
          <w:rFonts w:ascii="Times New Roman" w:eastAsia="Calibri" w:hAnsi="Times New Roman" w:cs="Times New Roman"/>
          <w:color w:val="000000"/>
          <w:highlight w:val="darkGray"/>
          <w:lang w:val="lt-LT"/>
        </w:rPr>
        <w:t>Valsartano saugumo pobūdis atitiko pobūdį, nustatytą ūminį miokardo infarktą persirgusiems pacientams. Atsižvelgiant į inkstų funkciją, kreatinino kiekis padvigubėjo 4,2</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pacientų, vartojusių vien valsartano, 4,8</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pacientų, vartojusių valsartano ir kaptoprilio derinio ir 3,4</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pacientų, vartojusių vien kaptoprilio. Gydymas dėl įvairių inkstų funkcijos sutrikimų buvo nutrauktas 1,1</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pacientų, vartojusių vien valsartano, 1,3</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pacientų, vartojusių valsartano ir kaptoprilio derinio ir 0,8</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xml:space="preserve">% pacientų, vartojusių vien kaptoprilio. Pacientų, persirgusių ūminį miokardo infarktą, tyrimas turi apimti inkstų funkcijos tyrimą. </w:t>
      </w:r>
    </w:p>
    <w:p w14:paraId="010DCF53" w14:textId="77777777" w:rsidR="00970A9B" w:rsidRPr="00D450E1" w:rsidRDefault="00970A9B" w:rsidP="00970A9B">
      <w:pPr>
        <w:shd w:val="clear" w:color="auto" w:fill="E6E6E6"/>
        <w:tabs>
          <w:tab w:val="left" w:pos="567"/>
        </w:tabs>
        <w:spacing w:after="0" w:line="240" w:lineRule="auto"/>
        <w:rPr>
          <w:rFonts w:ascii="Times New Roman" w:eastAsia="Calibri" w:hAnsi="Times New Roman" w:cs="Times New Roman"/>
          <w:highlight w:val="darkGray"/>
          <w:lang w:val="lt-LT"/>
        </w:rPr>
      </w:pPr>
      <w:r w:rsidRPr="00D450E1">
        <w:rPr>
          <w:rFonts w:ascii="Times New Roman" w:eastAsia="Calibri" w:hAnsi="Times New Roman" w:cs="Times New Roman"/>
          <w:highlight w:val="darkGray"/>
          <w:lang w:val="lt-LT" w:eastAsia="lt-LT"/>
        </w:rPr>
        <w:t>Valsartano</w:t>
      </w:r>
      <w:r w:rsidRPr="00D450E1">
        <w:rPr>
          <w:rFonts w:ascii="Times New Roman" w:eastAsia="Calibri" w:hAnsi="Times New Roman" w:cs="Times New Roman"/>
          <w:highlight w:val="darkGray"/>
          <w:lang w:val="lt-LT"/>
        </w:rPr>
        <w:t xml:space="preserve"> ir </w:t>
      </w:r>
      <w:r w:rsidRPr="00D450E1">
        <w:rPr>
          <w:rFonts w:ascii="Times New Roman" w:eastAsia="Calibri" w:hAnsi="Times New Roman" w:cs="Times New Roman"/>
          <w:highlight w:val="darkGray"/>
          <w:lang w:val="lt-LT" w:eastAsia="lt-LT"/>
        </w:rPr>
        <w:t>kaptoprilio derinį</w:t>
      </w:r>
      <w:r w:rsidRPr="00D450E1">
        <w:rPr>
          <w:rFonts w:ascii="Times New Roman" w:eastAsia="Calibri" w:hAnsi="Times New Roman" w:cs="Times New Roman"/>
          <w:highlight w:val="darkGray"/>
          <w:lang w:val="lt-LT"/>
        </w:rPr>
        <w:t xml:space="preserve">, vien </w:t>
      </w:r>
      <w:r w:rsidRPr="00D450E1">
        <w:rPr>
          <w:rFonts w:ascii="Times New Roman" w:eastAsia="Calibri" w:hAnsi="Times New Roman" w:cs="Times New Roman"/>
          <w:highlight w:val="darkGray"/>
          <w:lang w:val="lt-LT" w:eastAsia="lt-LT"/>
        </w:rPr>
        <w:t>valsartaną</w:t>
      </w:r>
      <w:r w:rsidRPr="00D450E1">
        <w:rPr>
          <w:rFonts w:ascii="Times New Roman" w:eastAsia="Calibri" w:hAnsi="Times New Roman" w:cs="Times New Roman"/>
          <w:highlight w:val="darkGray"/>
          <w:lang w:val="lt-LT"/>
        </w:rPr>
        <w:t xml:space="preserve"> arba vien </w:t>
      </w:r>
      <w:r w:rsidRPr="00D450E1">
        <w:rPr>
          <w:rFonts w:ascii="Times New Roman" w:eastAsia="Calibri" w:hAnsi="Times New Roman" w:cs="Times New Roman"/>
          <w:highlight w:val="darkGray"/>
          <w:lang w:val="lt-LT" w:eastAsia="lt-LT"/>
        </w:rPr>
        <w:t>kaptoprilį derinant su beta adrenoblokatoriais, mirtingumas dėl visų priežasčių, kardiovaskulinis mirštamumas ar ligotumas nesiskyrė.</w:t>
      </w:r>
      <w:r w:rsidRPr="00D450E1">
        <w:rPr>
          <w:rFonts w:ascii="Times New Roman" w:eastAsia="Calibri" w:hAnsi="Times New Roman" w:cs="Times New Roman"/>
          <w:highlight w:val="darkGray"/>
          <w:lang w:val="lt-LT"/>
        </w:rPr>
        <w:t xml:space="preserve"> Nepriklausomai nuo </w:t>
      </w:r>
      <w:r w:rsidRPr="00D450E1">
        <w:rPr>
          <w:rFonts w:ascii="Times New Roman" w:eastAsia="Calibri" w:hAnsi="Times New Roman" w:cs="Times New Roman"/>
          <w:highlight w:val="darkGray"/>
          <w:lang w:val="lt-LT" w:eastAsia="lt-LT"/>
        </w:rPr>
        <w:t>gydymo</w:t>
      </w:r>
      <w:r w:rsidRPr="00D450E1">
        <w:rPr>
          <w:rFonts w:ascii="Times New Roman" w:eastAsia="Calibri" w:hAnsi="Times New Roman" w:cs="Times New Roman"/>
          <w:highlight w:val="darkGray"/>
          <w:lang w:val="lt-LT"/>
        </w:rPr>
        <w:t xml:space="preserve">, mirtingumas buvo mažesnis beta </w:t>
      </w:r>
      <w:r w:rsidRPr="00D450E1">
        <w:rPr>
          <w:rFonts w:ascii="Times New Roman" w:eastAsia="Calibri" w:hAnsi="Times New Roman" w:cs="Times New Roman"/>
          <w:highlight w:val="darkGray"/>
          <w:lang w:val="lt-LT" w:eastAsia="lt-LT"/>
        </w:rPr>
        <w:t>adrenoblokatoriais gydomų</w:t>
      </w:r>
      <w:r w:rsidRPr="00D450E1">
        <w:rPr>
          <w:rFonts w:ascii="Times New Roman" w:eastAsia="Calibri" w:hAnsi="Times New Roman" w:cs="Times New Roman"/>
          <w:highlight w:val="darkGray"/>
          <w:lang w:val="lt-LT"/>
        </w:rPr>
        <w:t xml:space="preserve"> pacientų grupėje, vadinasi, šio tyrimo metu</w:t>
      </w:r>
      <w:r w:rsidRPr="00D450E1">
        <w:rPr>
          <w:rFonts w:ascii="Times New Roman" w:eastAsia="Calibri" w:hAnsi="Times New Roman" w:cs="Times New Roman"/>
          <w:highlight w:val="darkGray"/>
          <w:lang w:val="lt-LT" w:eastAsia="lt-LT"/>
        </w:rPr>
        <w:t xml:space="preserve"> žinoma beta adrenoblokatorių nauda šiai populiacijai buvo palaikoma</w:t>
      </w:r>
      <w:r w:rsidRPr="00D450E1">
        <w:rPr>
          <w:rFonts w:ascii="Times New Roman" w:eastAsia="Calibri" w:hAnsi="Times New Roman" w:cs="Times New Roman"/>
          <w:highlight w:val="darkGray"/>
          <w:lang w:val="lt-LT"/>
        </w:rPr>
        <w:t>.</w:t>
      </w:r>
    </w:p>
    <w:p w14:paraId="09D75D27" w14:textId="77777777" w:rsidR="00970A9B" w:rsidRPr="00D450E1" w:rsidRDefault="00970A9B" w:rsidP="00970A9B">
      <w:pPr>
        <w:shd w:val="clear" w:color="auto" w:fill="E6E6E6"/>
        <w:tabs>
          <w:tab w:val="left" w:pos="567"/>
        </w:tabs>
        <w:spacing w:after="0" w:line="240" w:lineRule="auto"/>
        <w:rPr>
          <w:rFonts w:ascii="Times New Roman" w:eastAsia="Calibri" w:hAnsi="Times New Roman" w:cs="Times New Roman"/>
          <w:highlight w:val="darkGray"/>
          <w:lang w:val="lt-LT"/>
        </w:rPr>
      </w:pPr>
    </w:p>
    <w:p w14:paraId="261D5069" w14:textId="77777777" w:rsidR="00970A9B" w:rsidRPr="00D450E1" w:rsidRDefault="00970A9B" w:rsidP="00970A9B">
      <w:pPr>
        <w:keepNext/>
        <w:keepLines/>
        <w:shd w:val="clear" w:color="auto" w:fill="E6E6E6"/>
        <w:autoSpaceDE w:val="0"/>
        <w:autoSpaceDN w:val="0"/>
        <w:adjustRightInd w:val="0"/>
        <w:spacing w:after="0" w:line="240" w:lineRule="auto"/>
        <w:rPr>
          <w:rFonts w:ascii="Times New Roman" w:eastAsia="Calibri" w:hAnsi="Times New Roman" w:cs="Times New Roman"/>
          <w:color w:val="000000"/>
          <w:highlight w:val="darkGray"/>
          <w:u w:val="single"/>
          <w:lang w:val="lt-LT"/>
        </w:rPr>
      </w:pPr>
      <w:r w:rsidRPr="00D450E1">
        <w:rPr>
          <w:rFonts w:ascii="Times New Roman" w:eastAsia="Calibri" w:hAnsi="Times New Roman" w:cs="Times New Roman"/>
          <w:color w:val="000000"/>
          <w:highlight w:val="darkGray"/>
          <w:u w:val="single"/>
          <w:lang w:val="lt-LT"/>
        </w:rPr>
        <w:t xml:space="preserve">Širdies nepakankamumas </w:t>
      </w:r>
    </w:p>
    <w:p w14:paraId="4DA28FED" w14:textId="4D3E3555" w:rsidR="00970A9B" w:rsidRPr="00D450E1" w:rsidRDefault="00970A9B" w:rsidP="00970A9B">
      <w:pPr>
        <w:keepNext/>
        <w:keepLines/>
        <w:shd w:val="clear" w:color="auto" w:fill="E6E6E6"/>
        <w:autoSpaceDE w:val="0"/>
        <w:autoSpaceDN w:val="0"/>
        <w:adjustRightInd w:val="0"/>
        <w:spacing w:after="0" w:line="240" w:lineRule="auto"/>
        <w:rPr>
          <w:rFonts w:ascii="Times New Roman" w:eastAsia="Calibri" w:hAnsi="Times New Roman" w:cs="Times New Roman"/>
          <w:color w:val="000000"/>
          <w:highlight w:val="darkGray"/>
          <w:lang w:val="lt-LT"/>
        </w:rPr>
      </w:pPr>
      <w:r w:rsidRPr="00D450E1">
        <w:rPr>
          <w:rFonts w:ascii="Times New Roman" w:eastAsia="Calibri" w:hAnsi="Times New Roman" w:cs="Times New Roman"/>
          <w:color w:val="000000"/>
          <w:highlight w:val="darkGray"/>
          <w:lang w:val="lt-LT"/>
        </w:rPr>
        <w:t>Val-HeFT tyrimas buvo atsitiktinių imčių, kontroliuojamas, tarptautinis klinikinis tyrimas, kurio metu buvo lygintas valsartano ir placebo poveikis 5 010</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pacientų, sergančių II (62</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III (36</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 ar IV (2</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funkcinės klasės pagal NYHA širdies nepakankamumu, kuriems buvo taikomas įprastinis gydymas ir kurių kairiojo skilvelio išstūmimo frakcija (KSIF) buvo &lt; 40</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kairiojo skilvelio vidinis skersmuo (KSVS) diastolės metu ‒ &gt; 2,9</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cm/m</w:t>
      </w:r>
      <w:r w:rsidRPr="00D450E1">
        <w:rPr>
          <w:rFonts w:ascii="Times New Roman" w:eastAsia="Calibri" w:hAnsi="Times New Roman" w:cs="Times New Roman"/>
          <w:color w:val="000000"/>
          <w:highlight w:val="darkGray"/>
          <w:vertAlign w:val="superscript"/>
          <w:lang w:val="lt-LT"/>
        </w:rPr>
        <w:t>2</w:t>
      </w:r>
      <w:r w:rsidRPr="00D450E1">
        <w:rPr>
          <w:rFonts w:ascii="Times New Roman" w:eastAsia="Calibri" w:hAnsi="Times New Roman" w:cs="Times New Roman"/>
          <w:color w:val="000000"/>
          <w:highlight w:val="darkGray"/>
          <w:lang w:val="lt-LT"/>
        </w:rPr>
        <w:t>, ligotumui ir mirtingumui. Bazinis gydymas apėmė AKF inhibitorius (93</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diuretikus (86</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digoksiną (67</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ir beta adrenoblokatorius (36</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xml:space="preserve">%). Tiriamieji buvo sekami vidutiniškai beveik dvejus metus. Val-HeFT tyrimo metu vidutinė valsartano paros dozė buvo 254 mg. Tyrimo metu pirmaeilės vertinamosios baigtys buvo dvi: mirtingumas dėl visų priežasčių (laikas iki mirties) ir mirtingumo bei ligotumo dėl širdies nepakankamumo (laiko iki pirmo mirtino sutrikimo), apibūdinamų kaip mirtis, staigi mirtis, kurios metu pacientas atgaivinamas, hospitalizacija dėl širdies nepakankamumo arba širdies inotropinę funkciją stiprinančių ar kraujagysles plečiančių vaistinių preparatų leidimas į veną 4 valandas iš eilės arba ilgiau paciento nehospitalizavus. </w:t>
      </w:r>
    </w:p>
    <w:p w14:paraId="70785847" w14:textId="707D60CE"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highlight w:val="darkGray"/>
          <w:lang w:val="lt-LT"/>
        </w:rPr>
      </w:pPr>
      <w:r w:rsidRPr="00D450E1">
        <w:rPr>
          <w:rFonts w:ascii="Times New Roman" w:eastAsia="Calibri" w:hAnsi="Times New Roman" w:cs="Times New Roman"/>
          <w:color w:val="000000"/>
          <w:highlight w:val="darkGray"/>
          <w:lang w:val="lt-LT"/>
        </w:rPr>
        <w:t>Mirtingumas dėl visų priežasčių valsartano (19,7</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ir placebo (19,4</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vartojusių grupėse buvo panašus (p = NR). Svarbiausia nauda buvo laiko iki pirmos hospitalizacijos dėl širdies nepakankamumo rizikos sumažėjimas 27,5</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(95</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PI: 17–37</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(13,9</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palyginti su 18,5</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Palankesni rezultatai buvo gauti placebo vartojusių grupėje (bendras mirtingumo ir ligotumo dažnis placebo vartojusių grupėje buvo 21,9</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valsartano vartojusių grupėje – 25,4</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tiems pacientams, kurie buvo gydomi trijų vaistinių preparatų ‒ AKF inhibitoriaus, beta adrenoblokatoriaus ir valsartano ‒ deriniu. Pacientams, kurie AKF inhibitoriaus nevartojo (n = 366), nauda ligotumui buvo didžiausia. Šio pogrupio pacientams valsartanas, palyginti su placebu, mirtingumą dėl visų priežasčių sumažino reikšmingai daugiau 33</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(95</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PI: nuo –</w:t>
      </w:r>
      <w:r w:rsidR="006D5042">
        <w:rPr>
          <w:rFonts w:ascii="Times New Roman" w:eastAsia="Calibri" w:hAnsi="Times New Roman" w:cs="Times New Roman"/>
          <w:color w:val="000000"/>
          <w:highlight w:val="darkGray"/>
          <w:lang w:val="lt-LT"/>
        </w:rPr>
        <w:t xml:space="preserve"> </w:t>
      </w:r>
      <w:r w:rsidRPr="00D450E1">
        <w:rPr>
          <w:rFonts w:ascii="Times New Roman" w:eastAsia="Calibri" w:hAnsi="Times New Roman" w:cs="Times New Roman"/>
          <w:color w:val="000000"/>
          <w:highlight w:val="darkGray"/>
          <w:lang w:val="lt-LT"/>
        </w:rPr>
        <w:t>6</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iki 58</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(17,3</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valsartano grupėje, palyginti su 27,1</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placebo grupėje) ir reikšmingai sumažino bendrą mirtingumo ir ligotumo riziką 44</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(24,9</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valsartano grupėje, palyginti su 42,5</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xml:space="preserve">% placebo grupėje). </w:t>
      </w:r>
    </w:p>
    <w:p w14:paraId="53DF8C2F" w14:textId="5B83704B"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highlight w:val="darkGray"/>
          <w:lang w:val="lt-LT"/>
        </w:rPr>
      </w:pPr>
      <w:r w:rsidRPr="00D450E1">
        <w:rPr>
          <w:rFonts w:ascii="Times New Roman" w:eastAsia="Calibri" w:hAnsi="Times New Roman" w:cs="Times New Roman"/>
          <w:color w:val="000000"/>
          <w:highlight w:val="darkGray"/>
          <w:lang w:val="lt-LT"/>
        </w:rPr>
        <w:t>Pacientų, kurie AKF inhibitorių vartojo be beta adrenoblokatoriaus, mirtingumas dėl visų priežasčių buvo panašus (p = NS) valsartano (21,8</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ir placebo (22,5</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grupėse. Bendra mirtingumo ir ligotumo rizika valsartano, palyginti su placebu, vartojusiems pacientams reikšmingai sumažėjo 18,3</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(95</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PI: 8–28</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(31</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palyginti su 36,3</w:t>
      </w:r>
      <w:r w:rsidR="006D5042">
        <w:rPr>
          <w:rFonts w:ascii="Times New Roman" w:eastAsia="Calibri" w:hAnsi="Times New Roman" w:cs="Times New Roman"/>
          <w:color w:val="000000"/>
          <w:highlight w:val="darkGray"/>
          <w:lang w:val="lt-LT"/>
        </w:rPr>
        <w:t> </w:t>
      </w:r>
      <w:r w:rsidRPr="00D450E1">
        <w:rPr>
          <w:rFonts w:ascii="Times New Roman" w:eastAsia="Calibri" w:hAnsi="Times New Roman" w:cs="Times New Roman"/>
          <w:color w:val="000000"/>
          <w:highlight w:val="darkGray"/>
          <w:lang w:val="lt-LT"/>
        </w:rPr>
        <w:t xml:space="preserve">%). </w:t>
      </w:r>
    </w:p>
    <w:p w14:paraId="4211D299" w14:textId="77777777" w:rsidR="00970A9B" w:rsidRPr="00D450E1" w:rsidRDefault="00970A9B" w:rsidP="00970A9B">
      <w:pPr>
        <w:shd w:val="clear" w:color="auto" w:fill="E6E6E6"/>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highlight w:val="darkGray"/>
          <w:lang w:val="lt-LT" w:eastAsia="lt-LT"/>
        </w:rPr>
        <w:lastRenderedPageBreak/>
        <w:t>Iš visos tyrime</w:t>
      </w:r>
      <w:r w:rsidRPr="00D450E1">
        <w:rPr>
          <w:rFonts w:ascii="Times New Roman" w:eastAsia="Calibri" w:hAnsi="Times New Roman" w:cs="Times New Roman"/>
          <w:highlight w:val="darkGray"/>
          <w:lang w:val="lt-LT"/>
        </w:rPr>
        <w:t xml:space="preserve"> Val-HeFT </w:t>
      </w:r>
      <w:r w:rsidRPr="00D450E1">
        <w:rPr>
          <w:rFonts w:ascii="Times New Roman" w:eastAsia="Calibri" w:hAnsi="Times New Roman" w:cs="Times New Roman"/>
          <w:highlight w:val="darkGray"/>
          <w:lang w:val="lt-LT" w:eastAsia="lt-LT"/>
        </w:rPr>
        <w:t>dalyvavusios populiacijos</w:t>
      </w:r>
      <w:r w:rsidRPr="00D450E1">
        <w:rPr>
          <w:rFonts w:ascii="Times New Roman" w:eastAsia="Calibri" w:hAnsi="Times New Roman" w:cs="Times New Roman"/>
          <w:highlight w:val="darkGray"/>
          <w:lang w:val="lt-LT"/>
        </w:rPr>
        <w:t xml:space="preserve"> valsartanu</w:t>
      </w:r>
      <w:r w:rsidRPr="00D450E1">
        <w:rPr>
          <w:rFonts w:ascii="Times New Roman" w:eastAsia="Calibri" w:hAnsi="Times New Roman" w:cs="Times New Roman"/>
          <w:highlight w:val="darkGray"/>
          <w:lang w:val="lt-LT" w:eastAsia="lt-LT"/>
        </w:rPr>
        <w:t>, palyginti su placebu, gydomiems pacientams</w:t>
      </w:r>
      <w:r w:rsidRPr="00D450E1">
        <w:rPr>
          <w:rFonts w:ascii="Times New Roman" w:eastAsia="Calibri" w:hAnsi="Times New Roman" w:cs="Times New Roman"/>
          <w:highlight w:val="darkGray"/>
          <w:lang w:val="lt-LT"/>
        </w:rPr>
        <w:t xml:space="preserve"> reikšmingai </w:t>
      </w:r>
      <w:r w:rsidRPr="00D450E1">
        <w:rPr>
          <w:rFonts w:ascii="Times New Roman" w:eastAsia="Calibri" w:hAnsi="Times New Roman" w:cs="Times New Roman"/>
          <w:highlight w:val="darkGray"/>
          <w:lang w:val="lt-LT" w:eastAsia="lt-LT"/>
        </w:rPr>
        <w:t>palengvėjo</w:t>
      </w:r>
      <w:r w:rsidRPr="00D450E1">
        <w:rPr>
          <w:rFonts w:ascii="Times New Roman" w:eastAsia="Calibri" w:hAnsi="Times New Roman" w:cs="Times New Roman"/>
          <w:highlight w:val="darkGray"/>
          <w:lang w:val="lt-LT"/>
        </w:rPr>
        <w:t xml:space="preserve"> NYHA </w:t>
      </w:r>
      <w:r w:rsidRPr="00D450E1">
        <w:rPr>
          <w:rFonts w:ascii="Times New Roman" w:eastAsia="Calibri" w:hAnsi="Times New Roman" w:cs="Times New Roman"/>
          <w:highlight w:val="darkGray"/>
          <w:lang w:val="lt-LT" w:eastAsia="lt-LT"/>
        </w:rPr>
        <w:t xml:space="preserve">klasė ir </w:t>
      </w:r>
      <w:r w:rsidRPr="00D450E1">
        <w:rPr>
          <w:rFonts w:ascii="Times New Roman" w:eastAsia="Calibri" w:hAnsi="Times New Roman" w:cs="Times New Roman"/>
          <w:highlight w:val="darkGray"/>
          <w:lang w:val="lt-LT"/>
        </w:rPr>
        <w:t xml:space="preserve">širdies nepakankamumo </w:t>
      </w:r>
      <w:r w:rsidRPr="00D450E1">
        <w:rPr>
          <w:rFonts w:ascii="Times New Roman" w:eastAsia="Calibri" w:hAnsi="Times New Roman" w:cs="Times New Roman"/>
          <w:highlight w:val="darkGray"/>
          <w:lang w:val="lt-LT" w:eastAsia="lt-LT"/>
        </w:rPr>
        <w:t>požymiai bei simptomai, įskaitant</w:t>
      </w:r>
      <w:r w:rsidRPr="00D450E1">
        <w:rPr>
          <w:rFonts w:ascii="Times New Roman" w:eastAsia="Calibri" w:hAnsi="Times New Roman" w:cs="Times New Roman"/>
          <w:highlight w:val="darkGray"/>
          <w:lang w:val="lt-LT"/>
        </w:rPr>
        <w:t xml:space="preserve"> dusulį, nuovargį, edemą ir karkalus. Valsartanu</w:t>
      </w:r>
      <w:r w:rsidRPr="00D450E1">
        <w:rPr>
          <w:rFonts w:ascii="Times New Roman" w:eastAsia="Calibri" w:hAnsi="Times New Roman" w:cs="Times New Roman"/>
          <w:highlight w:val="darkGray"/>
          <w:lang w:val="lt-LT" w:eastAsia="lt-LT"/>
        </w:rPr>
        <w:t>, palyginti su placebu, gydomų</w:t>
      </w:r>
      <w:r w:rsidRPr="00D450E1">
        <w:rPr>
          <w:rFonts w:ascii="Times New Roman" w:eastAsia="Calibri" w:hAnsi="Times New Roman" w:cs="Times New Roman"/>
          <w:highlight w:val="darkGray"/>
          <w:lang w:val="lt-LT"/>
        </w:rPr>
        <w:t xml:space="preserve"> pacientų gyvenimo kokybė buvo geresnė</w:t>
      </w:r>
      <w:r w:rsidRPr="00D450E1">
        <w:rPr>
          <w:rFonts w:ascii="Times New Roman" w:eastAsia="Calibri" w:hAnsi="Times New Roman" w:cs="Times New Roman"/>
          <w:highlight w:val="darkGray"/>
          <w:lang w:val="lt-LT" w:eastAsia="lt-LT"/>
        </w:rPr>
        <w:t>, atsižvelgiant į širdies nepakankamumu sergančių pacientų gyvenimo kokybės vertinimo skalės (Minesotos klausimyno) balų</w:t>
      </w:r>
      <w:r w:rsidRPr="00D450E1">
        <w:rPr>
          <w:rFonts w:ascii="Times New Roman" w:eastAsia="Calibri" w:hAnsi="Times New Roman" w:cs="Times New Roman"/>
          <w:highlight w:val="darkGray"/>
          <w:lang w:val="lt-LT"/>
        </w:rPr>
        <w:t xml:space="preserve"> pokyčius </w:t>
      </w:r>
      <w:r w:rsidRPr="00D450E1">
        <w:rPr>
          <w:rFonts w:ascii="Times New Roman" w:eastAsia="Calibri" w:hAnsi="Times New Roman" w:cs="Times New Roman"/>
          <w:highlight w:val="darkGray"/>
          <w:lang w:val="lt-LT" w:eastAsia="lt-LT"/>
        </w:rPr>
        <w:t>nuo gydymo pradžios iki jo pabaigos.</w:t>
      </w:r>
      <w:r w:rsidRPr="00D450E1">
        <w:rPr>
          <w:rFonts w:ascii="Times New Roman" w:eastAsia="Calibri" w:hAnsi="Times New Roman" w:cs="Times New Roman"/>
          <w:highlight w:val="darkGray"/>
          <w:lang w:val="lt-LT"/>
        </w:rPr>
        <w:t xml:space="preserve"> Valsartanu</w:t>
      </w:r>
      <w:r w:rsidRPr="00D450E1">
        <w:rPr>
          <w:rFonts w:ascii="Times New Roman" w:eastAsia="Calibri" w:hAnsi="Times New Roman" w:cs="Times New Roman"/>
          <w:highlight w:val="darkGray"/>
          <w:lang w:val="lt-LT" w:eastAsia="lt-LT"/>
        </w:rPr>
        <w:t>, palyginti su placebu, gydomiems pacientams gydymo pabaigoje</w:t>
      </w:r>
      <w:r w:rsidRPr="00D450E1">
        <w:rPr>
          <w:rFonts w:ascii="Times New Roman" w:eastAsia="Calibri" w:hAnsi="Times New Roman" w:cs="Times New Roman"/>
          <w:highlight w:val="darkGray"/>
          <w:lang w:val="lt-LT"/>
        </w:rPr>
        <w:t xml:space="preserve"> reikšmingai padidėjo</w:t>
      </w:r>
      <w:r w:rsidRPr="00D450E1">
        <w:rPr>
          <w:rFonts w:ascii="Times New Roman" w:eastAsia="Calibri" w:hAnsi="Times New Roman" w:cs="Times New Roman"/>
          <w:highlight w:val="darkGray"/>
          <w:lang w:val="lt-LT" w:eastAsia="lt-LT"/>
        </w:rPr>
        <w:t xml:space="preserve"> </w:t>
      </w:r>
      <w:r w:rsidRPr="00D450E1">
        <w:rPr>
          <w:rFonts w:ascii="Times New Roman" w:eastAsia="Calibri" w:hAnsi="Times New Roman" w:cs="Times New Roman"/>
          <w:color w:val="000000"/>
          <w:highlight w:val="darkGray"/>
          <w:lang w:val="lt-LT"/>
        </w:rPr>
        <w:t>išstūmimo</w:t>
      </w:r>
      <w:r w:rsidRPr="00D450E1">
        <w:rPr>
          <w:rFonts w:ascii="Times New Roman" w:eastAsia="Calibri" w:hAnsi="Times New Roman" w:cs="Times New Roman"/>
          <w:highlight w:val="darkGray"/>
          <w:lang w:val="lt-LT" w:eastAsia="lt-LT"/>
        </w:rPr>
        <w:t xml:space="preserve"> frakcija ir reikšmingai sumažėjo </w:t>
      </w:r>
      <w:r w:rsidRPr="00D450E1">
        <w:rPr>
          <w:rFonts w:ascii="Times New Roman" w:eastAsia="Calibri" w:hAnsi="Times New Roman" w:cs="Times New Roman"/>
          <w:highlight w:val="darkGray"/>
          <w:lang w:val="lt-LT"/>
        </w:rPr>
        <w:t>kairiojo skilvelio vidinis skersmuo diastolės metu</w:t>
      </w:r>
      <w:r w:rsidRPr="00D450E1">
        <w:rPr>
          <w:rFonts w:ascii="Times New Roman" w:eastAsia="Calibri" w:hAnsi="Times New Roman" w:cs="Times New Roman"/>
          <w:highlight w:val="darkGray"/>
          <w:lang w:val="lt-LT" w:eastAsia="lt-LT"/>
        </w:rPr>
        <w:t>, palyginti su pradine reikšme.</w:t>
      </w:r>
    </w:p>
    <w:p w14:paraId="40C90429"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i/>
          <w:iCs/>
          <w:color w:val="000000"/>
          <w:lang w:val="lt-LT"/>
        </w:rPr>
      </w:pPr>
    </w:p>
    <w:p w14:paraId="7AB164CB" w14:textId="7C91F1BB" w:rsidR="00970A9B" w:rsidRPr="00D450E1" w:rsidRDefault="00970A9B" w:rsidP="00970A9B">
      <w:pPr>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Dviem dideliais atsitiktinės atrankos, kontroliuojamais tyrimais (ONTARGET </w:t>
      </w:r>
      <w:r w:rsidR="0085364D">
        <w:rPr>
          <w:rFonts w:ascii="Times New Roman" w:eastAsia="Calibri" w:hAnsi="Times New Roman" w:cs="Times New Roman"/>
          <w:color w:val="000000"/>
          <w:lang w:val="lt-LT"/>
        </w:rPr>
        <w:t>[</w:t>
      </w:r>
      <w:r w:rsidRPr="00D450E1">
        <w:rPr>
          <w:rFonts w:ascii="Times New Roman" w:eastAsia="Calibri" w:hAnsi="Times New Roman" w:cs="Times New Roman"/>
          <w:color w:val="000000"/>
          <w:lang w:val="lt-LT"/>
        </w:rPr>
        <w:t>angl. „</w:t>
      </w:r>
      <w:r w:rsidRPr="00D450E1">
        <w:rPr>
          <w:rFonts w:ascii="Times New Roman" w:eastAsia="Calibri" w:hAnsi="Times New Roman" w:cs="Times New Roman"/>
          <w:i/>
          <w:color w:val="000000"/>
          <w:lang w:val="lt-LT"/>
        </w:rPr>
        <w:t>Ongoing Telmisartan Alona and in combination with Ramipril Global Endpoint Trial</w:t>
      </w:r>
      <w:r w:rsidR="0085364D" w:rsidRPr="0085364D">
        <w:rPr>
          <w:rFonts w:ascii="Times New Roman" w:eastAsia="Calibri" w:hAnsi="Times New Roman" w:cs="Times New Roman"/>
          <w:color w:val="000000"/>
          <w:lang w:val="lt-LT"/>
        </w:rPr>
        <w:t>]</w:t>
      </w:r>
      <w:r w:rsidRPr="00D450E1">
        <w:rPr>
          <w:rFonts w:ascii="Times New Roman" w:eastAsia="Calibri" w:hAnsi="Times New Roman" w:cs="Times New Roman"/>
          <w:i/>
          <w:color w:val="000000"/>
          <w:lang w:val="lt-LT"/>
        </w:rPr>
        <w:t xml:space="preserve"> </w:t>
      </w:r>
      <w:r w:rsidRPr="00D450E1">
        <w:rPr>
          <w:rFonts w:ascii="Times New Roman" w:eastAsia="Calibri" w:hAnsi="Times New Roman" w:cs="Times New Roman"/>
          <w:color w:val="000000"/>
          <w:lang w:val="lt-LT"/>
        </w:rPr>
        <w:t>ir VA NEPHRON-D</w:t>
      </w:r>
      <w:r w:rsidRPr="00D450E1">
        <w:rPr>
          <w:rFonts w:ascii="Times New Roman" w:eastAsia="Calibri" w:hAnsi="Times New Roman" w:cs="Times New Roman"/>
          <w:i/>
          <w:color w:val="000000"/>
          <w:lang w:val="lt-LT"/>
        </w:rPr>
        <w:t xml:space="preserve"> </w:t>
      </w:r>
      <w:r w:rsidRPr="00D450E1">
        <w:rPr>
          <w:rFonts w:ascii="Times New Roman" w:eastAsia="Calibri" w:hAnsi="Times New Roman" w:cs="Times New Roman"/>
          <w:color w:val="000000"/>
          <w:lang w:val="lt-LT"/>
        </w:rPr>
        <w:t>(angl.</w:t>
      </w:r>
      <w:r w:rsidRPr="00D450E1">
        <w:rPr>
          <w:rFonts w:ascii="Times New Roman" w:eastAsia="Calibri" w:hAnsi="Times New Roman" w:cs="Times New Roman"/>
          <w:i/>
          <w:color w:val="000000"/>
          <w:lang w:val="lt-LT"/>
        </w:rPr>
        <w:t xml:space="preserve"> „The Veterans Affairs Nehrophaty in Diabetes“</w:t>
      </w:r>
      <w:r w:rsidR="0085364D" w:rsidRPr="0085364D">
        <w:rPr>
          <w:rFonts w:ascii="Times New Roman" w:eastAsia="Calibri" w:hAnsi="Times New Roman" w:cs="Times New Roman"/>
          <w:color w:val="000000"/>
          <w:lang w:val="lt-LT"/>
        </w:rPr>
        <w:t>]</w:t>
      </w:r>
      <w:r w:rsidRPr="0085364D">
        <w:rPr>
          <w:rFonts w:ascii="Times New Roman" w:eastAsia="Calibri" w:hAnsi="Times New Roman" w:cs="Times New Roman"/>
          <w:color w:val="000000"/>
          <w:lang w:val="lt-LT"/>
        </w:rPr>
        <w:t>)</w:t>
      </w:r>
      <w:r w:rsidRPr="00D450E1">
        <w:rPr>
          <w:rFonts w:ascii="Times New Roman" w:eastAsia="Calibri" w:hAnsi="Times New Roman" w:cs="Times New Roman"/>
          <w:i/>
          <w:color w:val="000000"/>
          <w:lang w:val="lt-LT"/>
        </w:rPr>
        <w:t xml:space="preserve"> </w:t>
      </w:r>
      <w:r w:rsidRPr="00D450E1">
        <w:rPr>
          <w:rFonts w:ascii="Times New Roman" w:eastAsia="Calibri" w:hAnsi="Times New Roman" w:cs="Times New Roman"/>
          <w:color w:val="000000"/>
          <w:lang w:val="lt-LT"/>
        </w:rPr>
        <w:t>buvo ištirtas AK inhibitoriaus ir angiotenzino II receptorių blokatoriaus derinio vartojimas.</w:t>
      </w:r>
    </w:p>
    <w:p w14:paraId="0274C007" w14:textId="68E55F8D" w:rsidR="00970A9B" w:rsidRPr="00D450E1" w:rsidRDefault="00970A9B" w:rsidP="00970A9B">
      <w:pPr>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ONTARGET tyrime dalyvavo pacientai, kurių anamnezėje buvo širdies ir kraujagyslių ar smegenų kraujagyslių liga arba 2</w:t>
      </w:r>
      <w:r w:rsidR="0085364D">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tipo cukrinis diabetas ir susijusi akivaizdi organų-taikinių pažaida. VA NEPHRON –D tyrimas buvo atliekamas su pacientais, sergančiais 2</w:t>
      </w:r>
      <w:r w:rsidR="0085364D">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tipo cukriniu diabetu ir diabetine nefropatija.</w:t>
      </w:r>
    </w:p>
    <w:p w14:paraId="53F77ED2" w14:textId="77777777" w:rsidR="00970A9B" w:rsidRPr="00D450E1" w:rsidRDefault="00970A9B" w:rsidP="00970A9B">
      <w:pPr>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58C9138F" w14:textId="77777777" w:rsidR="00970A9B" w:rsidRPr="00D450E1" w:rsidRDefault="00970A9B" w:rsidP="00970A9B">
      <w:pPr>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Todėl pacientams, sergantiems diabetine nefropatija, negalima kartu vartoti AKF inhibitorių ir angiotenzino II receptorių blokatorių.</w:t>
      </w:r>
    </w:p>
    <w:p w14:paraId="35003A8E" w14:textId="1898BE52" w:rsidR="00970A9B" w:rsidRPr="00D450E1" w:rsidRDefault="00970A9B" w:rsidP="00970A9B">
      <w:pPr>
        <w:spacing w:after="0" w:line="240" w:lineRule="auto"/>
        <w:rPr>
          <w:rFonts w:ascii="Times New Roman" w:eastAsia="Calibri" w:hAnsi="Times New Roman" w:cs="Times New Roman"/>
          <w:i/>
          <w:snapToGrid w:val="0"/>
          <w:u w:val="single"/>
          <w:lang w:val="lt-LT" w:eastAsia="lt-LT"/>
        </w:rPr>
      </w:pPr>
      <w:r w:rsidRPr="00D450E1">
        <w:rPr>
          <w:rFonts w:ascii="Times New Roman" w:eastAsia="Calibri" w:hAnsi="Times New Roman" w:cs="Times New Roman"/>
          <w:color w:val="000000"/>
          <w:lang w:val="lt-LT"/>
        </w:rPr>
        <w:t xml:space="preserve">ALTITUDE (angl. </w:t>
      </w:r>
      <w:r w:rsidRPr="00D450E1">
        <w:rPr>
          <w:rFonts w:ascii="Times New Roman" w:eastAsia="Calibri" w:hAnsi="Times New Roman" w:cs="Times New Roman"/>
          <w:i/>
          <w:color w:val="000000"/>
          <w:lang w:val="lt-LT"/>
        </w:rPr>
        <w:t>„Aliskiren Trial in Type 2</w:t>
      </w:r>
      <w:r w:rsidR="0085364D">
        <w:rPr>
          <w:rFonts w:ascii="Times New Roman" w:eastAsia="Calibri" w:hAnsi="Times New Roman" w:cs="Times New Roman"/>
          <w:i/>
          <w:color w:val="000000"/>
          <w:lang w:val="lt-LT"/>
        </w:rPr>
        <w:t> </w:t>
      </w:r>
      <w:r w:rsidRPr="00D450E1">
        <w:rPr>
          <w:rFonts w:ascii="Times New Roman" w:eastAsia="Calibri" w:hAnsi="Times New Roman" w:cs="Times New Roman"/>
          <w:i/>
          <w:color w:val="000000"/>
          <w:lang w:val="lt-LT"/>
        </w:rPr>
        <w:t xml:space="preserve">Diabetes Using Cardiovascular and Renal Disease Endpoints“) </w:t>
      </w:r>
      <w:r w:rsidRPr="00D450E1">
        <w:rPr>
          <w:rFonts w:ascii="Times New Roman" w:eastAsia="Calibri" w:hAnsi="Times New Roman" w:cs="Times New Roman"/>
          <w:color w:val="000000"/>
          <w:lang w:val="lt-LT"/>
        </w:rPr>
        <w:t>tyrimu buvo siekiam ištirti, ar būtų naudingas aliskireno įtraukimas į standartinį pacientų, sergančių 2</w:t>
      </w:r>
      <w:r w:rsidR="0085364D">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dažniai nei placebo grupėje.</w:t>
      </w:r>
    </w:p>
    <w:p w14:paraId="64D318C0" w14:textId="77777777" w:rsidR="00970A9B" w:rsidRPr="00D450E1" w:rsidRDefault="00970A9B" w:rsidP="00970A9B">
      <w:pPr>
        <w:spacing w:after="0" w:line="240" w:lineRule="auto"/>
        <w:rPr>
          <w:rFonts w:ascii="Times New Roman" w:eastAsia="Calibri" w:hAnsi="Times New Roman" w:cs="Times New Roman"/>
          <w:i/>
          <w:snapToGrid w:val="0"/>
          <w:u w:val="single"/>
          <w:lang w:val="lt-LT" w:eastAsia="lt-LT"/>
        </w:rPr>
      </w:pPr>
    </w:p>
    <w:p w14:paraId="11695C50" w14:textId="77777777" w:rsidR="00970A9B" w:rsidRPr="00D450E1" w:rsidRDefault="00970A9B" w:rsidP="00970A9B">
      <w:pPr>
        <w:spacing w:after="0" w:line="240" w:lineRule="auto"/>
        <w:rPr>
          <w:rFonts w:ascii="Times New Roman" w:eastAsia="Calibri" w:hAnsi="Times New Roman" w:cs="Times New Roman"/>
          <w:i/>
          <w:snapToGrid w:val="0"/>
          <w:u w:val="single"/>
          <w:lang w:val="lt-LT" w:eastAsia="lt-LT"/>
        </w:rPr>
      </w:pPr>
      <w:r w:rsidRPr="00D450E1">
        <w:rPr>
          <w:rFonts w:ascii="Times New Roman" w:eastAsia="Calibri" w:hAnsi="Times New Roman" w:cs="Times New Roman"/>
          <w:i/>
          <w:snapToGrid w:val="0"/>
          <w:u w:val="single"/>
          <w:lang w:val="lt-LT" w:eastAsia="lt-LT"/>
        </w:rPr>
        <w:t>Vaikų populiacija</w:t>
      </w:r>
    </w:p>
    <w:p w14:paraId="12072562" w14:textId="77777777" w:rsidR="00970A9B" w:rsidRPr="00D450E1" w:rsidRDefault="00970A9B" w:rsidP="00970A9B">
      <w:pPr>
        <w:spacing w:after="0" w:line="240" w:lineRule="auto"/>
        <w:rPr>
          <w:rFonts w:ascii="Times New Roman" w:eastAsia="Calibri" w:hAnsi="Times New Roman" w:cs="Times New Roman"/>
          <w:i/>
          <w:iCs/>
          <w:snapToGrid w:val="0"/>
          <w:u w:val="single"/>
          <w:lang w:val="lt-LT" w:eastAsia="lt-LT"/>
        </w:rPr>
      </w:pPr>
    </w:p>
    <w:p w14:paraId="3731DC8C" w14:textId="77777777" w:rsidR="00970A9B" w:rsidRPr="0085364D" w:rsidRDefault="00970A9B" w:rsidP="00970A9B">
      <w:pPr>
        <w:spacing w:after="0" w:line="240" w:lineRule="auto"/>
        <w:rPr>
          <w:rFonts w:ascii="Times New Roman" w:eastAsia="Calibri" w:hAnsi="Times New Roman" w:cs="Times New Roman"/>
          <w:snapToGrid w:val="0"/>
          <w:u w:val="single"/>
          <w:lang w:val="lt-LT" w:eastAsia="lt-LT"/>
        </w:rPr>
      </w:pPr>
      <w:r w:rsidRPr="00BC4791">
        <w:rPr>
          <w:rFonts w:ascii="Times New Roman" w:eastAsia="Calibri" w:hAnsi="Times New Roman" w:cs="Times New Roman"/>
          <w:iCs/>
          <w:snapToGrid w:val="0"/>
          <w:u w:val="single"/>
          <w:lang w:val="lt-LT" w:eastAsia="lt-LT"/>
        </w:rPr>
        <w:t>Arterinė hipertenzija</w:t>
      </w:r>
    </w:p>
    <w:p w14:paraId="0EE6A654" w14:textId="77777777" w:rsidR="00970A9B" w:rsidRPr="00D450E1" w:rsidRDefault="00970A9B" w:rsidP="00970A9B">
      <w:pPr>
        <w:spacing w:after="0" w:line="240" w:lineRule="auto"/>
        <w:rPr>
          <w:rFonts w:ascii="Times New Roman" w:eastAsia="Calibri" w:hAnsi="Times New Roman" w:cs="Times New Roman"/>
          <w:snapToGrid w:val="0"/>
          <w:lang w:val="lt-LT" w:eastAsia="lt-LT"/>
        </w:rPr>
      </w:pPr>
      <w:r w:rsidRPr="00D450E1">
        <w:rPr>
          <w:rFonts w:ascii="Times New Roman" w:eastAsia="Calibri" w:hAnsi="Times New Roman" w:cs="Times New Roman"/>
          <w:snapToGrid w:val="0"/>
          <w:lang w:val="lt-LT" w:eastAsia="lt-LT"/>
        </w:rPr>
        <w:t>Antihipertenzinis valsartano poveikis buvo tirtas keturių klinikinių atsitiktinių imčių dvigubai koduotų tyrimų, kuriuose dalyvavo 561 vaikas ir paauglys 6</w:t>
      </w:r>
      <w:r w:rsidRPr="00D450E1">
        <w:rPr>
          <w:rFonts w:ascii="Times New Roman" w:eastAsia="Calibri" w:hAnsi="Times New Roman" w:cs="Times New Roman"/>
          <w:snapToGrid w:val="0"/>
          <w:lang w:val="lt-LT" w:eastAsia="lt-LT"/>
        </w:rPr>
        <w:noBreakHyphen/>
        <w:t>18</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metų</w:t>
      </w:r>
      <w:r w:rsidRPr="00D450E1">
        <w:rPr>
          <w:rFonts w:ascii="Times New Roman" w:eastAsia="Calibri" w:hAnsi="Times New Roman" w:cs="Times New Roman"/>
          <w:lang w:val="lt-LT" w:eastAsia="lt-LT"/>
        </w:rPr>
        <w:t> amžiaus</w:t>
      </w:r>
      <w:r w:rsidRPr="00D450E1">
        <w:rPr>
          <w:rFonts w:ascii="Times New Roman" w:eastAsia="Calibri" w:hAnsi="Times New Roman" w:cs="Times New Roman"/>
          <w:snapToGrid w:val="0"/>
          <w:lang w:val="lt-LT" w:eastAsia="lt-LT"/>
        </w:rPr>
        <w:t xml:space="preserve"> bei 165 vaikai 1</w:t>
      </w:r>
      <w:r w:rsidRPr="00D450E1">
        <w:rPr>
          <w:rFonts w:ascii="Times New Roman" w:eastAsia="Calibri" w:hAnsi="Times New Roman" w:cs="Times New Roman"/>
          <w:snapToGrid w:val="0"/>
          <w:lang w:val="lt-LT" w:eastAsia="lt-LT"/>
        </w:rPr>
        <w:noBreakHyphen/>
        <w:t>6</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metų amžiaus. Dažniausios šiame tyrime dalyvavusių vaikų medicininės būklės, galbūt susijusios su hipertenzija, buvo inkstų ir šlapimo takų ligos bei nutukimas.</w:t>
      </w:r>
    </w:p>
    <w:p w14:paraId="15D58FBA" w14:textId="77777777" w:rsidR="00E736F6" w:rsidRPr="00D450E1" w:rsidRDefault="00E736F6" w:rsidP="00970A9B">
      <w:pPr>
        <w:spacing w:after="0" w:line="240" w:lineRule="auto"/>
        <w:rPr>
          <w:rFonts w:ascii="Times New Roman" w:eastAsia="Calibri" w:hAnsi="Times New Roman" w:cs="Times New Roman"/>
          <w:snapToGrid w:val="0"/>
          <w:lang w:val="lt-LT" w:eastAsia="lt-LT"/>
        </w:rPr>
      </w:pPr>
    </w:p>
    <w:p w14:paraId="3CF783F3" w14:textId="77777777" w:rsidR="00970A9B" w:rsidRPr="00D450E1" w:rsidRDefault="00970A9B" w:rsidP="00970A9B">
      <w:pPr>
        <w:spacing w:after="0" w:line="240" w:lineRule="auto"/>
        <w:rPr>
          <w:rFonts w:ascii="Times New Roman" w:eastAsia="Calibri" w:hAnsi="Times New Roman" w:cs="Times New Roman"/>
          <w:i/>
          <w:iCs/>
          <w:snapToGrid w:val="0"/>
          <w:u w:val="single"/>
          <w:lang w:val="lt-LT" w:eastAsia="lt-LT"/>
        </w:rPr>
      </w:pPr>
      <w:r w:rsidRPr="00D450E1">
        <w:rPr>
          <w:rFonts w:ascii="Times New Roman" w:eastAsia="Calibri" w:hAnsi="Times New Roman" w:cs="Times New Roman"/>
          <w:i/>
          <w:iCs/>
          <w:snapToGrid w:val="0"/>
          <w:u w:val="single"/>
          <w:lang w:val="lt-LT" w:eastAsia="lt-LT"/>
        </w:rPr>
        <w:t>Klinikinė 6</w:t>
      </w:r>
      <w:r w:rsidRPr="00D450E1">
        <w:rPr>
          <w:rFonts w:ascii="Times New Roman" w:eastAsia="Calibri" w:hAnsi="Times New Roman" w:cs="Times New Roman"/>
          <w:u w:val="single"/>
          <w:lang w:val="lt-LT" w:eastAsia="lt-LT"/>
        </w:rPr>
        <w:t> </w:t>
      </w:r>
      <w:r w:rsidRPr="00D450E1">
        <w:rPr>
          <w:rFonts w:ascii="Times New Roman" w:eastAsia="Calibri" w:hAnsi="Times New Roman" w:cs="Times New Roman"/>
          <w:i/>
          <w:iCs/>
          <w:snapToGrid w:val="0"/>
          <w:u w:val="single"/>
          <w:lang w:val="lt-LT" w:eastAsia="lt-LT"/>
        </w:rPr>
        <w:t>metų ir vyresnių vaikų gydymo patirtis</w:t>
      </w:r>
    </w:p>
    <w:p w14:paraId="7E8DCFA6" w14:textId="77777777" w:rsidR="00970A9B" w:rsidRPr="00D450E1" w:rsidRDefault="00970A9B" w:rsidP="00970A9B">
      <w:pPr>
        <w:spacing w:after="0" w:line="240" w:lineRule="auto"/>
        <w:rPr>
          <w:rFonts w:ascii="Times New Roman" w:eastAsia="Calibri" w:hAnsi="Times New Roman" w:cs="Times New Roman"/>
          <w:snapToGrid w:val="0"/>
          <w:lang w:val="lt-LT" w:eastAsia="lt-LT"/>
        </w:rPr>
      </w:pPr>
      <w:r w:rsidRPr="00D450E1">
        <w:rPr>
          <w:rFonts w:ascii="Times New Roman" w:eastAsia="Calibri" w:hAnsi="Times New Roman" w:cs="Times New Roman"/>
          <w:snapToGrid w:val="0"/>
          <w:lang w:val="lt-LT" w:eastAsia="lt-LT"/>
        </w:rPr>
        <w:t>Buvo atliktas klinikinis tyrimas, kuriame dalyvavo 261</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hipertenzija sergantis 6</w:t>
      </w:r>
      <w:r w:rsidRPr="00D450E1">
        <w:rPr>
          <w:rFonts w:ascii="Times New Roman" w:eastAsia="Calibri" w:hAnsi="Times New Roman" w:cs="Times New Roman"/>
          <w:snapToGrid w:val="0"/>
          <w:lang w:val="lt-LT" w:eastAsia="lt-LT"/>
        </w:rPr>
        <w:noBreakHyphen/>
        <w:t>16</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metų vaikas ir paauglys. Tiriamieji, svėrę &lt; 35</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kg, kasdien vartojo 10 mg, 40 mg ar 80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mg valsartano tablečių dozę (mažą, vidutinę arba didelę dozę), svėrę ≥ 35</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kg ‒ kasdien vartojo 20 mg, 80 mg arba 160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mg valsartano tablečių dozę (mažą, vidutinę arba didelę dozę). 2</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 xml:space="preserve">savaitės pabaigoje valsartanas sumažino ir sistolinį, ir diastolinį kraujospūdį, poveikis priklausė nuo dozės. </w:t>
      </w:r>
    </w:p>
    <w:p w14:paraId="2164135C" w14:textId="77777777" w:rsidR="00970A9B" w:rsidRPr="00D450E1" w:rsidRDefault="00970A9B" w:rsidP="00970A9B">
      <w:pPr>
        <w:spacing w:after="0" w:line="240" w:lineRule="auto"/>
        <w:rPr>
          <w:rFonts w:ascii="Times New Roman" w:eastAsia="Calibri" w:hAnsi="Times New Roman" w:cs="Times New Roman"/>
          <w:snapToGrid w:val="0"/>
          <w:lang w:val="lt-LT" w:eastAsia="lt-LT"/>
        </w:rPr>
      </w:pPr>
      <w:r w:rsidRPr="00D450E1">
        <w:rPr>
          <w:rFonts w:ascii="Times New Roman" w:eastAsia="Calibri" w:hAnsi="Times New Roman" w:cs="Times New Roman"/>
          <w:snapToGrid w:val="0"/>
          <w:lang w:val="lt-LT" w:eastAsia="lt-LT"/>
        </w:rPr>
        <w:lastRenderedPageBreak/>
        <w:t>Apskritai visos trys valsartano dozės (maža, vidutinė ir didelė) reikšmingai sumažino sistolinį kraujospūdį atitinkamai 8 mm Hg, 10 mm Hg ir 12 mm</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Hg, palyginti su pradiniu. Po to pacientai atsitiktinių imčių būdu buvo iš naujo suskirstyti į grupes, kurios toliau buvo gydomos tokia pačia vartota valsartano doze arba placebu. Pacientų, kurie toliau vartojo vidutinę ar didelę valsartano dozę, sistolinis kraujospūdis tuo metu, kai jis mažiausias, buvo atitinkamai 4</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mm</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Hg ir 7 mm</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Hg mažesnis nei placebo vartojusių pacientų. Pacientų, kurie toliau vartojo mažą valsartano dozę, sistolinis kraujospūdis tuo metu, kai jis mažiausias, buvo panašus į pacientų, vartojusių placebo. Apskritai nuo dozės priklausomas antihipertenzinis valsartano poveikis buvo panašus visuose demografiniuose pogrupiuose.</w:t>
      </w:r>
    </w:p>
    <w:p w14:paraId="1747743C" w14:textId="77777777" w:rsidR="00970A9B" w:rsidRPr="00D450E1" w:rsidRDefault="00970A9B" w:rsidP="00970A9B">
      <w:pPr>
        <w:spacing w:after="0" w:line="240" w:lineRule="auto"/>
        <w:rPr>
          <w:rFonts w:ascii="Times New Roman" w:eastAsia="Calibri" w:hAnsi="Times New Roman" w:cs="Times New Roman"/>
          <w:snapToGrid w:val="0"/>
          <w:lang w:val="lt-LT" w:eastAsia="lt-LT"/>
        </w:rPr>
      </w:pPr>
    </w:p>
    <w:p w14:paraId="2B42E409" w14:textId="77777777" w:rsidR="00970A9B" w:rsidRPr="00D450E1" w:rsidRDefault="00970A9B" w:rsidP="00970A9B">
      <w:pPr>
        <w:spacing w:after="0" w:line="240" w:lineRule="auto"/>
        <w:rPr>
          <w:rFonts w:ascii="Times New Roman" w:eastAsia="Calibri" w:hAnsi="Times New Roman" w:cs="Times New Roman"/>
          <w:snapToGrid w:val="0"/>
          <w:lang w:val="lt-LT" w:eastAsia="lt-LT"/>
        </w:rPr>
      </w:pPr>
      <w:r w:rsidRPr="00D450E1">
        <w:rPr>
          <w:rFonts w:ascii="Times New Roman" w:eastAsia="Calibri" w:hAnsi="Times New Roman" w:cs="Times New Roman"/>
          <w:snapToGrid w:val="0"/>
          <w:lang w:val="lt-LT" w:eastAsia="lt-LT"/>
        </w:rPr>
        <w:t>Kitame klinikiniame tyrime dalyvavo 300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hipertenzija sergančių 6</w:t>
      </w:r>
      <w:r w:rsidRPr="00D450E1">
        <w:rPr>
          <w:rFonts w:ascii="Times New Roman" w:eastAsia="Calibri" w:hAnsi="Times New Roman" w:cs="Times New Roman"/>
          <w:snapToGrid w:val="0"/>
          <w:lang w:val="lt-LT" w:eastAsia="lt-LT"/>
        </w:rPr>
        <w:noBreakHyphen/>
        <w:t>18</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metų vaikų ir paauglių. Įtraukimo kriterijus atitikę pacientai atsitiktinių imčių būdu buvo suskirstyti į grupes, kurios 12</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savaičių buvo gydomos valsartano arba enalaprilio tabletėmis. Nuo ≥ 18 kg iki &lt; 35</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kg svėrę vaikai vartojo 80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mg valsartano arba 10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mg enalaprilio dozę, svėrę nuo ≥ 35 kg iki &lt; 80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kg - 160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mg valsartano arba 20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mg enalaprilio dozę, svėrę ≥ 80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kg - 320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mg valsartano arba 40</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mg enalaprilio . Sistolinis kraujospūdis panašiai sumažėjo ir valsartano (15</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mm Hg), ir enalaprilio (14 mm</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Hg) vartojusiems pacientams (pranašumo p reikšmė: &lt; 0,0001). Atitinkamas buvo ir diastolinio kraujospūdžio sumažėjimas (9,1</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mm Hg vartojantiems valsartano ir 8,5</w:t>
      </w:r>
      <w:r w:rsidRPr="00D450E1">
        <w:rPr>
          <w:rFonts w:ascii="Times New Roman" w:eastAsia="Calibri" w:hAnsi="Times New Roman" w:cs="Times New Roman"/>
          <w:lang w:val="lt-LT" w:eastAsia="lt-LT"/>
        </w:rPr>
        <w:t> </w:t>
      </w:r>
      <w:r w:rsidRPr="00D450E1">
        <w:rPr>
          <w:rFonts w:ascii="Times New Roman" w:eastAsia="Calibri" w:hAnsi="Times New Roman" w:cs="Times New Roman"/>
          <w:snapToGrid w:val="0"/>
          <w:lang w:val="lt-LT" w:eastAsia="lt-LT"/>
        </w:rPr>
        <w:t>mmHg vartojantiems enalaprilio).</w:t>
      </w:r>
    </w:p>
    <w:p w14:paraId="4032F6A0" w14:textId="77777777" w:rsidR="00970A9B" w:rsidRDefault="00970A9B" w:rsidP="00970A9B">
      <w:pPr>
        <w:spacing w:after="0" w:line="240" w:lineRule="auto"/>
        <w:rPr>
          <w:rFonts w:ascii="Times New Roman" w:eastAsia="Calibri" w:hAnsi="Times New Roman" w:cs="Times New Roman"/>
          <w:snapToGrid w:val="0"/>
          <w:lang w:val="lt-LT" w:eastAsia="lt-LT"/>
        </w:rPr>
      </w:pPr>
    </w:p>
    <w:p w14:paraId="5B240278" w14:textId="22B6DD5F" w:rsidR="0085364D" w:rsidRDefault="0085364D" w:rsidP="0085364D">
      <w:pPr>
        <w:spacing w:after="0" w:line="240" w:lineRule="auto"/>
        <w:rPr>
          <w:rFonts w:ascii="Times New Roman" w:eastAsia="Calibri" w:hAnsi="Times New Roman" w:cs="Times New Roman"/>
          <w:snapToGrid w:val="0"/>
          <w:lang w:val="lt-LT" w:eastAsia="lt-LT"/>
        </w:rPr>
      </w:pPr>
      <w:r w:rsidRPr="0085364D">
        <w:rPr>
          <w:rFonts w:ascii="Times New Roman" w:eastAsia="Calibri" w:hAnsi="Times New Roman" w:cs="Times New Roman"/>
          <w:snapToGrid w:val="0"/>
          <w:lang w:val="lt-LT" w:eastAsia="lt-LT"/>
        </w:rPr>
        <w:t>Trečio atviro klinikini</w:t>
      </w:r>
      <w:r>
        <w:rPr>
          <w:rFonts w:ascii="Times New Roman" w:eastAsia="Calibri" w:hAnsi="Times New Roman" w:cs="Times New Roman"/>
          <w:snapToGrid w:val="0"/>
          <w:lang w:val="lt-LT" w:eastAsia="lt-LT"/>
        </w:rPr>
        <w:t>o tyrimo metu buvo atrinkta 150 6-17 </w:t>
      </w:r>
      <w:r w:rsidRPr="0085364D">
        <w:rPr>
          <w:rFonts w:ascii="Times New Roman" w:eastAsia="Calibri" w:hAnsi="Times New Roman" w:cs="Times New Roman"/>
          <w:snapToGrid w:val="0"/>
          <w:lang w:val="lt-LT" w:eastAsia="lt-LT"/>
        </w:rPr>
        <w:t>metų amžiaus hipertenzija sergančių vaikų populiacijos pacientų, iš kurių tinkami pacie</w:t>
      </w:r>
      <w:r>
        <w:rPr>
          <w:rFonts w:ascii="Times New Roman" w:eastAsia="Calibri" w:hAnsi="Times New Roman" w:cs="Times New Roman"/>
          <w:snapToGrid w:val="0"/>
          <w:lang w:val="lt-LT" w:eastAsia="lt-LT"/>
        </w:rPr>
        <w:t>ntai (sistolinis kraujospūdis ≥ 95 </w:t>
      </w:r>
      <w:r w:rsidRPr="0085364D">
        <w:rPr>
          <w:rFonts w:ascii="Times New Roman" w:eastAsia="Calibri" w:hAnsi="Times New Roman" w:cs="Times New Roman"/>
          <w:snapToGrid w:val="0"/>
          <w:lang w:val="lt-LT" w:eastAsia="lt-LT"/>
        </w:rPr>
        <w:t>procentil</w:t>
      </w:r>
      <w:r>
        <w:rPr>
          <w:rFonts w:ascii="Times New Roman" w:eastAsia="Calibri" w:hAnsi="Times New Roman" w:cs="Times New Roman"/>
          <w:snapToGrid w:val="0"/>
          <w:lang w:val="lt-LT" w:eastAsia="lt-LT"/>
        </w:rPr>
        <w:t>ės pagal amžių, lytį ir ūgį) 18 </w:t>
      </w:r>
      <w:r w:rsidRPr="0085364D">
        <w:rPr>
          <w:rFonts w:ascii="Times New Roman" w:eastAsia="Calibri" w:hAnsi="Times New Roman" w:cs="Times New Roman"/>
          <w:snapToGrid w:val="0"/>
          <w:lang w:val="lt-LT" w:eastAsia="lt-LT"/>
        </w:rPr>
        <w:t>mėnesių saugumo ir toleravimo įvertin</w:t>
      </w:r>
      <w:r>
        <w:rPr>
          <w:rFonts w:ascii="Times New Roman" w:eastAsia="Calibri" w:hAnsi="Times New Roman" w:cs="Times New Roman"/>
          <w:snapToGrid w:val="0"/>
          <w:lang w:val="lt-LT" w:eastAsia="lt-LT"/>
        </w:rPr>
        <w:t>imui vartojo valsartaną. Iš 150 </w:t>
      </w:r>
      <w:r w:rsidRPr="0085364D">
        <w:rPr>
          <w:rFonts w:ascii="Times New Roman" w:eastAsia="Calibri" w:hAnsi="Times New Roman" w:cs="Times New Roman"/>
          <w:snapToGrid w:val="0"/>
          <w:lang w:val="lt-LT" w:eastAsia="lt-LT"/>
        </w:rPr>
        <w:t>pacient</w:t>
      </w:r>
      <w:r>
        <w:rPr>
          <w:rFonts w:ascii="Times New Roman" w:eastAsia="Calibri" w:hAnsi="Times New Roman" w:cs="Times New Roman"/>
          <w:snapToGrid w:val="0"/>
          <w:lang w:val="lt-LT" w:eastAsia="lt-LT"/>
        </w:rPr>
        <w:t>ų, dalyvavusių šiame tyrime, 41 </w:t>
      </w:r>
      <w:r w:rsidRPr="0085364D">
        <w:rPr>
          <w:rFonts w:ascii="Times New Roman" w:eastAsia="Calibri" w:hAnsi="Times New Roman" w:cs="Times New Roman"/>
          <w:snapToGrid w:val="0"/>
          <w:lang w:val="lt-LT" w:eastAsia="lt-LT"/>
        </w:rPr>
        <w:t>pacientas taip pat kartu vartojo antihipertenzinius vaistinius preparatus. Pacientams buvo skiriamos jų svorio kategorijai tinkančios pradinės ir palaikomosios dozės. Pacientams, sv</w:t>
      </w:r>
      <w:r>
        <w:rPr>
          <w:rFonts w:ascii="Times New Roman" w:eastAsia="Calibri" w:hAnsi="Times New Roman" w:cs="Times New Roman"/>
          <w:snapToGrid w:val="0"/>
          <w:lang w:val="lt-LT" w:eastAsia="lt-LT"/>
        </w:rPr>
        <w:t>eriantiems ≥ 18 kg - &lt; </w:t>
      </w:r>
      <w:r w:rsidRPr="0085364D">
        <w:rPr>
          <w:rFonts w:ascii="Times New Roman" w:eastAsia="Calibri" w:hAnsi="Times New Roman" w:cs="Times New Roman"/>
          <w:snapToGrid w:val="0"/>
          <w:lang w:val="lt-LT" w:eastAsia="lt-LT"/>
        </w:rPr>
        <w:t xml:space="preserve">35 </w:t>
      </w:r>
      <w:r>
        <w:rPr>
          <w:rFonts w:ascii="Times New Roman" w:eastAsia="Calibri" w:hAnsi="Times New Roman" w:cs="Times New Roman"/>
          <w:snapToGrid w:val="0"/>
          <w:lang w:val="lt-LT" w:eastAsia="lt-LT"/>
        </w:rPr>
        <w:t>kg, ≥ 35 kg - &lt; 80 kg ir ≥ 80 kg - &lt; 160 kg, vartojo 40 mg, 80 mg ir 160 </w:t>
      </w:r>
      <w:r w:rsidRPr="0085364D">
        <w:rPr>
          <w:rFonts w:ascii="Times New Roman" w:eastAsia="Calibri" w:hAnsi="Times New Roman" w:cs="Times New Roman"/>
          <w:snapToGrid w:val="0"/>
          <w:lang w:val="lt-LT" w:eastAsia="lt-LT"/>
        </w:rPr>
        <w:t>mg, o po vienos savaitės dozės b</w:t>
      </w:r>
      <w:r>
        <w:rPr>
          <w:rFonts w:ascii="Times New Roman" w:eastAsia="Calibri" w:hAnsi="Times New Roman" w:cs="Times New Roman"/>
          <w:snapToGrid w:val="0"/>
          <w:lang w:val="lt-LT" w:eastAsia="lt-LT"/>
        </w:rPr>
        <w:t>uvo titruotos atitinkamai po 80 mg, 160 mg ir 320 </w:t>
      </w:r>
      <w:r w:rsidRPr="0085364D">
        <w:rPr>
          <w:rFonts w:ascii="Times New Roman" w:eastAsia="Calibri" w:hAnsi="Times New Roman" w:cs="Times New Roman"/>
          <w:snapToGrid w:val="0"/>
          <w:lang w:val="lt-LT" w:eastAsia="lt-LT"/>
        </w:rPr>
        <w:t>mg. Dalis ty</w:t>
      </w:r>
      <w:r>
        <w:rPr>
          <w:rFonts w:ascii="Times New Roman" w:eastAsia="Calibri" w:hAnsi="Times New Roman" w:cs="Times New Roman"/>
          <w:snapToGrid w:val="0"/>
          <w:lang w:val="lt-LT" w:eastAsia="lt-LT"/>
        </w:rPr>
        <w:t>rime dalyvavusių pacientų (50,0 %, n=75) sirgo LIL, 29,3 </w:t>
      </w:r>
      <w:r w:rsidRPr="0085364D">
        <w:rPr>
          <w:rFonts w:ascii="Times New Roman" w:eastAsia="Calibri" w:hAnsi="Times New Roman" w:cs="Times New Roman"/>
          <w:snapToGrid w:val="0"/>
          <w:lang w:val="lt-LT" w:eastAsia="lt-LT"/>
        </w:rPr>
        <w:t>% (44) iš jų</w:t>
      </w:r>
      <w:r>
        <w:rPr>
          <w:rFonts w:ascii="Times New Roman" w:eastAsia="Calibri" w:hAnsi="Times New Roman" w:cs="Times New Roman"/>
          <w:snapToGrid w:val="0"/>
          <w:lang w:val="lt-LT" w:eastAsia="lt-LT"/>
        </w:rPr>
        <w:t xml:space="preserve"> buvo 2 (GFR 60-89 ml/min/1,73 </w:t>
      </w:r>
      <w:r w:rsidRPr="0085364D">
        <w:rPr>
          <w:rFonts w:ascii="Times New Roman" w:eastAsia="Calibri" w:hAnsi="Times New Roman" w:cs="Times New Roman"/>
          <w:snapToGrid w:val="0"/>
          <w:lang w:val="lt-LT" w:eastAsia="lt-LT"/>
        </w:rPr>
        <w:t>m</w:t>
      </w:r>
      <w:r w:rsidRPr="0085364D">
        <w:rPr>
          <w:rFonts w:ascii="Times New Roman" w:eastAsia="Calibri" w:hAnsi="Times New Roman" w:cs="Times New Roman"/>
          <w:snapToGrid w:val="0"/>
          <w:vertAlign w:val="superscript"/>
          <w:lang w:val="lt-LT" w:eastAsia="lt-LT"/>
        </w:rPr>
        <w:t>2</w:t>
      </w:r>
      <w:r>
        <w:rPr>
          <w:rFonts w:ascii="Times New Roman" w:eastAsia="Calibri" w:hAnsi="Times New Roman" w:cs="Times New Roman"/>
          <w:snapToGrid w:val="0"/>
          <w:lang w:val="lt-LT" w:eastAsia="lt-LT"/>
        </w:rPr>
        <w:t>) arba 3 (GFR 30-59 ml/min/1,73 </w:t>
      </w:r>
      <w:r w:rsidRPr="0085364D">
        <w:rPr>
          <w:rFonts w:ascii="Times New Roman" w:eastAsia="Calibri" w:hAnsi="Times New Roman" w:cs="Times New Roman"/>
          <w:snapToGrid w:val="0"/>
          <w:lang w:val="lt-LT" w:eastAsia="lt-LT"/>
        </w:rPr>
        <w:t>m</w:t>
      </w:r>
      <w:r w:rsidRPr="0085364D">
        <w:rPr>
          <w:rFonts w:ascii="Times New Roman" w:eastAsia="Calibri" w:hAnsi="Times New Roman" w:cs="Times New Roman"/>
          <w:snapToGrid w:val="0"/>
          <w:vertAlign w:val="superscript"/>
          <w:lang w:val="lt-LT" w:eastAsia="lt-LT"/>
        </w:rPr>
        <w:t>2</w:t>
      </w:r>
      <w:r w:rsidRPr="0085364D">
        <w:rPr>
          <w:rFonts w:ascii="Times New Roman" w:eastAsia="Calibri" w:hAnsi="Times New Roman" w:cs="Times New Roman"/>
          <w:snapToGrid w:val="0"/>
          <w:lang w:val="lt-LT" w:eastAsia="lt-LT"/>
        </w:rPr>
        <w:t>) ligos stadija. Visiems pacientams sistolinis kraujos</w:t>
      </w:r>
      <w:r>
        <w:rPr>
          <w:rFonts w:ascii="Times New Roman" w:eastAsia="Calibri" w:hAnsi="Times New Roman" w:cs="Times New Roman"/>
          <w:snapToGrid w:val="0"/>
          <w:lang w:val="lt-LT" w:eastAsia="lt-LT"/>
        </w:rPr>
        <w:t>pūdis vidutiniškai sumažėjo14,9 mmHg (pradinis 133,5 mmHg); 18,4 </w:t>
      </w:r>
      <w:r w:rsidRPr="0085364D">
        <w:rPr>
          <w:rFonts w:ascii="Times New Roman" w:eastAsia="Calibri" w:hAnsi="Times New Roman" w:cs="Times New Roman"/>
          <w:snapToGrid w:val="0"/>
          <w:lang w:val="lt-LT" w:eastAsia="lt-LT"/>
        </w:rPr>
        <w:t xml:space="preserve">mmHg pacientams, </w:t>
      </w:r>
      <w:r>
        <w:rPr>
          <w:rFonts w:ascii="Times New Roman" w:eastAsia="Calibri" w:hAnsi="Times New Roman" w:cs="Times New Roman"/>
          <w:snapToGrid w:val="0"/>
          <w:lang w:val="lt-LT" w:eastAsia="lt-LT"/>
        </w:rPr>
        <w:t>sergantiems LIL (pradinis 131,9 mmHg) ir 11,5 </w:t>
      </w:r>
      <w:r w:rsidRPr="0085364D">
        <w:rPr>
          <w:rFonts w:ascii="Times New Roman" w:eastAsia="Calibri" w:hAnsi="Times New Roman" w:cs="Times New Roman"/>
          <w:snapToGrid w:val="0"/>
          <w:lang w:val="lt-LT" w:eastAsia="lt-LT"/>
        </w:rPr>
        <w:t>mmHg pacientams, ne</w:t>
      </w:r>
      <w:r>
        <w:rPr>
          <w:rFonts w:ascii="Times New Roman" w:eastAsia="Calibri" w:hAnsi="Times New Roman" w:cs="Times New Roman"/>
          <w:snapToGrid w:val="0"/>
          <w:lang w:val="lt-LT" w:eastAsia="lt-LT"/>
        </w:rPr>
        <w:t>sergantiems LIL (pradinis 135,1 </w:t>
      </w:r>
      <w:r w:rsidRPr="0085364D">
        <w:rPr>
          <w:rFonts w:ascii="Times New Roman" w:eastAsia="Calibri" w:hAnsi="Times New Roman" w:cs="Times New Roman"/>
          <w:snapToGrid w:val="0"/>
          <w:lang w:val="lt-LT" w:eastAsia="lt-LT"/>
        </w:rPr>
        <w:t xml:space="preserve">mmHg). Pacientų, pasiekusių bendrą kraujospūdžio kontrolę (tiek sistolinis, </w:t>
      </w:r>
      <w:r>
        <w:rPr>
          <w:rFonts w:ascii="Times New Roman" w:eastAsia="Calibri" w:hAnsi="Times New Roman" w:cs="Times New Roman"/>
          <w:snapToGrid w:val="0"/>
          <w:lang w:val="lt-LT" w:eastAsia="lt-LT"/>
        </w:rPr>
        <w:t>tiek diastolinis kraujospūdis &lt; 95 </w:t>
      </w:r>
      <w:r w:rsidRPr="0085364D">
        <w:rPr>
          <w:rFonts w:ascii="Times New Roman" w:eastAsia="Calibri" w:hAnsi="Times New Roman" w:cs="Times New Roman"/>
          <w:snapToGrid w:val="0"/>
          <w:lang w:val="lt-LT" w:eastAsia="lt-LT"/>
        </w:rPr>
        <w:t xml:space="preserve">procentilės), procentas buvo šiek </w:t>
      </w:r>
      <w:r>
        <w:rPr>
          <w:rFonts w:ascii="Times New Roman" w:eastAsia="Calibri" w:hAnsi="Times New Roman" w:cs="Times New Roman"/>
          <w:snapToGrid w:val="0"/>
          <w:lang w:val="lt-LT" w:eastAsia="lt-LT"/>
        </w:rPr>
        <w:t>tiek didesnis LIL grupėje (79,5 </w:t>
      </w:r>
      <w:r w:rsidRPr="0085364D">
        <w:rPr>
          <w:rFonts w:ascii="Times New Roman" w:eastAsia="Calibri" w:hAnsi="Times New Roman" w:cs="Times New Roman"/>
          <w:snapToGrid w:val="0"/>
          <w:lang w:val="lt-LT" w:eastAsia="lt-LT"/>
        </w:rPr>
        <w:t>%), palyginti su ne LIL grupe (72,2</w:t>
      </w:r>
      <w:r>
        <w:rPr>
          <w:rFonts w:ascii="Times New Roman" w:eastAsia="Calibri" w:hAnsi="Times New Roman" w:cs="Times New Roman"/>
          <w:snapToGrid w:val="0"/>
          <w:lang w:val="lt-LT" w:eastAsia="lt-LT"/>
        </w:rPr>
        <w:t> </w:t>
      </w:r>
      <w:r w:rsidRPr="0085364D">
        <w:rPr>
          <w:rFonts w:ascii="Times New Roman" w:eastAsia="Calibri" w:hAnsi="Times New Roman" w:cs="Times New Roman"/>
          <w:snapToGrid w:val="0"/>
          <w:lang w:val="lt-LT" w:eastAsia="lt-LT"/>
        </w:rPr>
        <w:t>%).</w:t>
      </w:r>
    </w:p>
    <w:p w14:paraId="696CD6E0" w14:textId="77777777" w:rsidR="0085364D" w:rsidRPr="00D450E1" w:rsidRDefault="0085364D" w:rsidP="0085364D">
      <w:pPr>
        <w:spacing w:after="0" w:line="240" w:lineRule="auto"/>
        <w:rPr>
          <w:rFonts w:ascii="Times New Roman" w:eastAsia="Calibri" w:hAnsi="Times New Roman" w:cs="Times New Roman"/>
          <w:snapToGrid w:val="0"/>
          <w:lang w:val="lt-LT" w:eastAsia="lt-LT"/>
        </w:rPr>
      </w:pPr>
    </w:p>
    <w:p w14:paraId="7E2C2B4B" w14:textId="77777777" w:rsidR="00970A9B" w:rsidRPr="00D450E1" w:rsidRDefault="00970A9B" w:rsidP="00970A9B">
      <w:pPr>
        <w:spacing w:after="0" w:line="240" w:lineRule="auto"/>
        <w:rPr>
          <w:rFonts w:ascii="Times New Roman" w:eastAsia="Calibri" w:hAnsi="Times New Roman" w:cs="Times New Roman"/>
          <w:i/>
          <w:iCs/>
          <w:snapToGrid w:val="0"/>
          <w:u w:val="single"/>
          <w:lang w:val="lt-LT" w:eastAsia="lt-LT"/>
        </w:rPr>
      </w:pPr>
      <w:r w:rsidRPr="00D450E1">
        <w:rPr>
          <w:rFonts w:ascii="Times New Roman" w:eastAsia="Calibri" w:hAnsi="Times New Roman" w:cs="Times New Roman"/>
          <w:i/>
          <w:iCs/>
          <w:snapToGrid w:val="0"/>
          <w:u w:val="single"/>
          <w:lang w:val="lt-LT" w:eastAsia="lt-LT"/>
        </w:rPr>
        <w:t>Klinikinė jaunesnių kaip 6</w:t>
      </w:r>
      <w:r w:rsidRPr="00D450E1">
        <w:rPr>
          <w:rFonts w:ascii="Times New Roman" w:eastAsia="Calibri" w:hAnsi="Times New Roman" w:cs="Times New Roman"/>
          <w:u w:val="single"/>
          <w:lang w:val="lt-LT" w:eastAsia="lt-LT"/>
        </w:rPr>
        <w:t> </w:t>
      </w:r>
      <w:r w:rsidRPr="00D450E1">
        <w:rPr>
          <w:rFonts w:ascii="Times New Roman" w:eastAsia="Calibri" w:hAnsi="Times New Roman" w:cs="Times New Roman"/>
          <w:i/>
          <w:iCs/>
          <w:snapToGrid w:val="0"/>
          <w:u w:val="single"/>
          <w:lang w:val="lt-LT" w:eastAsia="lt-LT"/>
        </w:rPr>
        <w:t>metų vaikų gydymo patirtis</w:t>
      </w:r>
    </w:p>
    <w:p w14:paraId="7F85CDE9" w14:textId="17C157D6" w:rsidR="00970A9B" w:rsidRPr="00D450E1" w:rsidRDefault="00970A9B" w:rsidP="00970A9B">
      <w:pPr>
        <w:autoSpaceDE w:val="0"/>
        <w:autoSpaceDN w:val="0"/>
        <w:adjustRightInd w:val="0"/>
        <w:spacing w:after="0" w:line="240" w:lineRule="auto"/>
        <w:rPr>
          <w:rFonts w:ascii="Times New Roman" w:eastAsia="Calibri" w:hAnsi="Times New Roman" w:cs="Times New Roman"/>
          <w:snapToGrid w:val="0"/>
          <w:lang w:val="lt-LT" w:eastAsia="lt-LT"/>
        </w:rPr>
      </w:pPr>
      <w:r w:rsidRPr="00D450E1">
        <w:rPr>
          <w:rFonts w:ascii="Times New Roman" w:eastAsia="Calibri" w:hAnsi="Times New Roman" w:cs="Times New Roman"/>
          <w:snapToGrid w:val="0"/>
          <w:lang w:val="lt-LT" w:eastAsia="lt-LT"/>
        </w:rPr>
        <w:t>Buvo atlikti du klinikiniai tyrimai su 1</w:t>
      </w:r>
      <w:r w:rsidRPr="00D450E1">
        <w:rPr>
          <w:rFonts w:ascii="Times New Roman" w:eastAsia="Calibri" w:hAnsi="Times New Roman" w:cs="Times New Roman"/>
          <w:snapToGrid w:val="0"/>
          <w:lang w:val="lt-LT" w:eastAsia="lt-LT"/>
        </w:rPr>
        <w:noBreakHyphen/>
        <w:t>6 metų vaikais (viename dalyvavo 90 pacientų, kitame ‒ 75). Jaunesni kaip 1 metų vaikai į šiuos tyrimus įtraukti nebuvo. Pirmo tyrimo metu valsartano, palyginti su placebo, veiksmingumas buvo patvirtintas, tačiau nuo dozės priklausomos reakcijos nustatyti nebuvo galima</w:t>
      </w:r>
      <w:r w:rsidRPr="00D450E1">
        <w:rPr>
          <w:rFonts w:ascii="Times New Roman" w:eastAsia="Calibri" w:hAnsi="Times New Roman" w:cs="Times New Roman"/>
          <w:lang w:val="lt-LT" w:eastAsia="lt-LT"/>
        </w:rPr>
        <w:t xml:space="preserve">. Antro tyrimo metu didesnės valsartano dozės buvo susijusios su didesniu kraujospūdžio sumažėjimu, tačiau dozės ir reakcijos priklausomybės tendencija nebuvo statistiškai reikšminga ir gydymo, palyginti su placebu, skirtumas buvo nereikšmingas. Atsižvelgiant į tokius nenuoseklius duomenis, tokio amžiaus pacientus valsartanu gydyti nerekomenduojama </w:t>
      </w:r>
      <w:r w:rsidRPr="00D450E1">
        <w:rPr>
          <w:rFonts w:ascii="Times New Roman" w:eastAsia="Calibri" w:hAnsi="Times New Roman" w:cs="Times New Roman"/>
          <w:snapToGrid w:val="0"/>
          <w:lang w:val="lt-LT" w:eastAsia="lt-LT"/>
        </w:rPr>
        <w:t>(žr.</w:t>
      </w:r>
      <w:r w:rsidR="00561C95">
        <w:rPr>
          <w:rFonts w:ascii="Times New Roman" w:eastAsia="Calibri" w:hAnsi="Times New Roman" w:cs="Times New Roman"/>
          <w:snapToGrid w:val="0"/>
          <w:lang w:val="lt-LT" w:eastAsia="lt-LT"/>
        </w:rPr>
        <w:t> </w:t>
      </w:r>
      <w:r w:rsidRPr="00D450E1">
        <w:rPr>
          <w:rFonts w:ascii="Times New Roman" w:eastAsia="Calibri" w:hAnsi="Times New Roman" w:cs="Times New Roman"/>
          <w:snapToGrid w:val="0"/>
          <w:lang w:val="lt-LT" w:eastAsia="lt-LT"/>
        </w:rPr>
        <w:t>4.8</w:t>
      </w:r>
      <w:r w:rsidR="00561C95">
        <w:rPr>
          <w:rFonts w:ascii="Times New Roman" w:eastAsia="Calibri" w:hAnsi="Times New Roman" w:cs="Times New Roman"/>
          <w:snapToGrid w:val="0"/>
          <w:lang w:val="lt-LT" w:eastAsia="lt-LT"/>
        </w:rPr>
        <w:t> </w:t>
      </w:r>
      <w:r w:rsidRPr="00D450E1">
        <w:rPr>
          <w:rFonts w:ascii="Times New Roman" w:eastAsia="Calibri" w:hAnsi="Times New Roman" w:cs="Times New Roman"/>
          <w:snapToGrid w:val="0"/>
          <w:lang w:val="lt-LT" w:eastAsia="lt-LT"/>
        </w:rPr>
        <w:t>skyrių).</w:t>
      </w:r>
    </w:p>
    <w:p w14:paraId="4B39529D" w14:textId="77777777" w:rsidR="00970A9B" w:rsidRPr="00D450E1" w:rsidRDefault="00970A9B" w:rsidP="00970A9B">
      <w:pPr>
        <w:spacing w:after="0" w:line="240" w:lineRule="auto"/>
        <w:rPr>
          <w:rFonts w:ascii="Times New Roman" w:eastAsia="Calibri" w:hAnsi="Times New Roman" w:cs="Times New Roman"/>
          <w:color w:val="000000"/>
          <w:lang w:val="lt-LT"/>
        </w:rPr>
      </w:pPr>
    </w:p>
    <w:p w14:paraId="71232B52" w14:textId="6FACF2D6" w:rsidR="00970A9B" w:rsidRPr="00D450E1" w:rsidRDefault="00970A9B" w:rsidP="00970A9B">
      <w:pPr>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lastRenderedPageBreak/>
        <w:t>Europos vaistų agentūra atleido nuo įsipareigojimo pateikti valsartano tyrimų su visais vaikų populiacijos pogrupiais duomenis patvirtintai indikacijai širdies nepakankamumas, įskaitant atsiradusį po neseniai ištikusio miokardo infarkto (vartojimo vaikams informacija pateikiama žr.</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4.2</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skyriuje).</w:t>
      </w:r>
    </w:p>
    <w:p w14:paraId="6D41E44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13DF1219"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5.2</w:t>
      </w:r>
      <w:r w:rsidRPr="00D450E1">
        <w:rPr>
          <w:rFonts w:ascii="Times New Roman" w:eastAsia="Calibri" w:hAnsi="Times New Roman" w:cs="Times New Roman"/>
          <w:b/>
          <w:bCs/>
          <w:lang w:val="lt-LT" w:eastAsia="lt-LT"/>
        </w:rPr>
        <w:tab/>
        <w:t>Farmakokinetinės savybės</w:t>
      </w:r>
    </w:p>
    <w:p w14:paraId="6FC5F344"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18125BA9"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Absorbcija </w:t>
      </w:r>
    </w:p>
    <w:p w14:paraId="135321DD" w14:textId="58ECF340"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Vien valsartano pavartojus per burną, didžiausia koncentracija kraujo plazmoje atsiranda per 2–4</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valandas. Vidutinis biologinis prieinamumas yra 23</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Maistas valsartano ekspoziciją (nustatomą, atsižvelgiant į AUC) sumažina 40</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didžiausią koncentraciją kraujo plazmoje (C</w:t>
      </w:r>
      <w:r w:rsidRPr="00D450E1">
        <w:rPr>
          <w:rFonts w:ascii="Times New Roman" w:eastAsia="Calibri" w:hAnsi="Times New Roman" w:cs="Times New Roman"/>
          <w:color w:val="000000"/>
          <w:vertAlign w:val="subscript"/>
          <w:lang w:val="lt-LT"/>
        </w:rPr>
        <w:t>max</w:t>
      </w:r>
      <w:r w:rsidRPr="00D450E1">
        <w:rPr>
          <w:rFonts w:ascii="Times New Roman" w:eastAsia="Calibri" w:hAnsi="Times New Roman" w:cs="Times New Roman"/>
          <w:color w:val="000000"/>
          <w:lang w:val="lt-LT"/>
        </w:rPr>
        <w:t>) – maždaug 50</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 tačiau praėjus maždaug 8 val. po pavartojimo, valsartano koncentracija žmonių, jo gėrusių valgio metu arba nevalgius, kraujyje būna panaši. Vis dėlto šis AUC sumažėjimas nėra susijęs su reikšmingu terapinio veiksmingumo mažėjimu, todėl valsartaną galima vartoti tiek su maistu, tiek nevalgius. </w:t>
      </w:r>
    </w:p>
    <w:p w14:paraId="7746C8F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71998A7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Pasiskirstymas </w:t>
      </w:r>
    </w:p>
    <w:p w14:paraId="2A62017A" w14:textId="153CD3AA"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Į veną suleisto valsartano pasiskirstymo tūris tuo metu, kai koncentracija pusiausvyrinė, yra maždaug 17</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litrų, tai rodo, kad audiniuose valsartano pasiskirsto nedaug. Daug (94–97</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 valsartano prisijungia prie kraujo serumo baltymų, daugiausiai albumino. </w:t>
      </w:r>
    </w:p>
    <w:p w14:paraId="0CDF5DB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701C133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Biotransformacija</w:t>
      </w:r>
    </w:p>
    <w:p w14:paraId="001B2DD5" w14:textId="59BFD48C"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Valsartano metabolizuojama nedaug, kadangi metabolitų pavidalu išsiskiria tik maždaug 20</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dozės. Valsartano hidroksimetabolito kraujo plazmoje būna mažai (mažiau negu 10</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 valsartano AUC). Farmakologinio poveikio šis metabolitas nesukelia. </w:t>
      </w:r>
    </w:p>
    <w:p w14:paraId="2DBA050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5460477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Eliminacija</w:t>
      </w:r>
    </w:p>
    <w:p w14:paraId="0CA2B1F8" w14:textId="5990EC6F"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Valsartano kinetika yra daugiaeksponentė (α fazės metu pusinės eliminacijos laikas yra &lt; 1 val., β fazės metu – maždaug 9 val.). Valsartanas visų pirma išskiriamas su tulžimi bei išmatomis (apie 83</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dozės) ir pro inkstus su šlapimu (apie 13</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dozės), daugiausia nepakitusio preparato pavidalu. Į veną suleisto valsartano klirensas kraujo plazmoje yra maždaug 2 l/val., klirensas inkstuose ‒ 0,62 l/val. (maždaug 30</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bendro klirenso). Valsartano pusinės eliminacijos laikas yra 6</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valandos.</w:t>
      </w:r>
    </w:p>
    <w:p w14:paraId="589235B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7C244170" w14:textId="77777777" w:rsidR="00970A9B" w:rsidRPr="00D450E1" w:rsidRDefault="00970A9B" w:rsidP="00970A9B">
      <w:pPr>
        <w:keepNext/>
        <w:keepLines/>
        <w:shd w:val="clear" w:color="auto" w:fill="E6E6E6"/>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Pacientai, sergantys širdies nepakankamumu </w:t>
      </w:r>
    </w:p>
    <w:p w14:paraId="15EF6538" w14:textId="27CB49B3" w:rsidR="00970A9B" w:rsidRPr="00D450E1" w:rsidRDefault="00970A9B" w:rsidP="00970A9B">
      <w:pPr>
        <w:keepNext/>
        <w:keepLines/>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Širdies nepakankamumu sergančių pacientų organizme vidutinis laikas, per kurį valsartano koncentracija kraujyje tampa didžiausia, ir pusinės jo eliminacijos laikas yra panašūs į nustatytus sveikų savanorių organizme. Didinant dozę terapinių dozių ribose (40–160 mg 2</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kartus per parą), valsartano AUC ir C</w:t>
      </w:r>
      <w:r w:rsidRPr="00D450E1">
        <w:rPr>
          <w:rFonts w:ascii="Times New Roman" w:eastAsia="Calibri" w:hAnsi="Times New Roman" w:cs="Times New Roman"/>
          <w:color w:val="000000"/>
          <w:vertAlign w:val="subscript"/>
          <w:lang w:val="lt-LT"/>
        </w:rPr>
        <w:t xml:space="preserve">max </w:t>
      </w:r>
      <w:r w:rsidRPr="00D450E1">
        <w:rPr>
          <w:rFonts w:ascii="Times New Roman" w:eastAsia="Calibri" w:hAnsi="Times New Roman" w:cs="Times New Roman"/>
          <w:color w:val="000000"/>
          <w:lang w:val="lt-LT"/>
        </w:rPr>
        <w:t xml:space="preserve">didėjimas yra beveik proporcingas dozės dydžiui. Kaupimosi faktorius yra maždaug 1,7. Per burną pavartoto valsartano tariamas klirensas yra maždaug 4,5 l/val. Klirensui širdies nepakankamumu sergančių pacientų organizme amžius įtakos nedaro. </w:t>
      </w:r>
    </w:p>
    <w:p w14:paraId="1C0ACED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65ACE79D"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 xml:space="preserve">Pacientai, sergantys širdies nepakankamumu </w:t>
      </w:r>
    </w:p>
    <w:p w14:paraId="353E5B03" w14:textId="228D7245"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Širdies nepakankamumu sergančių pacientų organizme vidutinis laikas, per kurį valsartano koncentracija kraujyje tampa didžiausia, ir pusinės jo eliminacijos laikas yra panašūs į nustatytus  sveikų savanorių organizme. Didinant dozę terapinių dozių ribose (40–160 mg 2</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kartus per parą), valsartano AUC ir C</w:t>
      </w:r>
      <w:r w:rsidRPr="00D450E1">
        <w:rPr>
          <w:rFonts w:ascii="Times New Roman" w:eastAsia="Calibri" w:hAnsi="Times New Roman" w:cs="Times New Roman"/>
          <w:color w:val="000000"/>
          <w:vertAlign w:val="subscript"/>
          <w:lang w:val="lt-LT"/>
        </w:rPr>
        <w:t xml:space="preserve">max </w:t>
      </w:r>
      <w:r w:rsidRPr="00D450E1">
        <w:rPr>
          <w:rFonts w:ascii="Times New Roman" w:eastAsia="Calibri" w:hAnsi="Times New Roman" w:cs="Times New Roman"/>
          <w:color w:val="000000"/>
          <w:lang w:val="lt-LT"/>
        </w:rPr>
        <w:t xml:space="preserve">didėjimas yra beveik proporcingas dozės dydžiui. Kaupimosi faktorius yra maždaug 1,7. Per burną pavartoto valsartano tariamas klirensas yra maždaug 4,5 l/val. Klirensui širdies funkcijos nepakankamumu sergančių </w:t>
      </w:r>
      <w:r w:rsidR="00561C95">
        <w:rPr>
          <w:rFonts w:ascii="Times New Roman" w:eastAsia="Calibri" w:hAnsi="Times New Roman" w:cs="Times New Roman"/>
          <w:color w:val="000000"/>
          <w:lang w:val="lt-LT"/>
        </w:rPr>
        <w:t>pacientų</w:t>
      </w:r>
      <w:r w:rsidRPr="00D450E1">
        <w:rPr>
          <w:rFonts w:ascii="Times New Roman" w:eastAsia="Calibri" w:hAnsi="Times New Roman" w:cs="Times New Roman"/>
          <w:color w:val="000000"/>
          <w:lang w:val="lt-LT"/>
        </w:rPr>
        <w:t xml:space="preserve"> organizme amžius įtakos nedaro. </w:t>
      </w:r>
    </w:p>
    <w:p w14:paraId="343647E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21720DA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Ypatingos populiacijos</w:t>
      </w:r>
    </w:p>
    <w:p w14:paraId="2F82FFE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iCs/>
          <w:color w:val="000000"/>
          <w:u w:val="single"/>
          <w:lang w:val="lt-LT"/>
        </w:rPr>
        <w:t>Senyvi</w:t>
      </w:r>
      <w:r w:rsidRPr="00D450E1">
        <w:rPr>
          <w:rFonts w:ascii="Times New Roman" w:eastAsia="Calibri" w:hAnsi="Times New Roman" w:cs="Times New Roman"/>
          <w:color w:val="000000"/>
          <w:u w:val="single"/>
          <w:lang w:val="lt-LT"/>
        </w:rPr>
        <w:t xml:space="preserve"> pacientai </w:t>
      </w:r>
    </w:p>
    <w:p w14:paraId="4FA1511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Pastebėta, kad kai kurių senyvų žmonių organizme valsartano ekspozicija yra šiek tiek didesnė nei jaunų, tačiau nebuvo įrodyta, kad tai būtų bent kiek kliniškai reikšminga. </w:t>
      </w:r>
    </w:p>
    <w:p w14:paraId="7AB17E7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p>
    <w:p w14:paraId="064E1053"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Sutrikusi inkstų funkcija</w:t>
      </w:r>
    </w:p>
    <w:p w14:paraId="7BD4F952" w14:textId="75C2F3FE"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Kaip ir tikėtasi junginiui, kurio klirensas inkstuose sudaro tik 30</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bendro klirenso kraujo plazmoje, koreliacijos tarp inkstų funkcijos ir sisteminės valsartano ekspozicijos nepastebėta. Taigi pacientams, kurių inkstų funkcija sutrikusi (kreatinino klirensas &lt; 10 ml/min.), dozę koreguoti nebūtina. Pacientų, kurių kreatinino klirensas &lt; 10 ml/min., ir pacientų, kurie dializuojami, saugaus gydymo patirties nėra, todėl šiuos pacientus valsartanu reikia gydyti atsargiai (žr.</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4.2</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ir 4.4</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skyrius). Daug valsartano prisijungia prie kraujo plazmos baltymų, dialize iš organizmo jis tikriausiai nepašalinamas. </w:t>
      </w:r>
    </w:p>
    <w:p w14:paraId="346DAF5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6EEC231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u w:val="single"/>
          <w:lang w:val="lt-LT"/>
        </w:rPr>
      </w:pPr>
      <w:r w:rsidRPr="00D450E1">
        <w:rPr>
          <w:rFonts w:ascii="Times New Roman" w:eastAsia="Calibri" w:hAnsi="Times New Roman" w:cs="Times New Roman"/>
          <w:color w:val="000000"/>
          <w:u w:val="single"/>
          <w:lang w:val="lt-LT"/>
        </w:rPr>
        <w:t>Sutrikusi kepenų funkcija</w:t>
      </w:r>
    </w:p>
    <w:p w14:paraId="740C54E5" w14:textId="4DC3736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Maždaug 70</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absorbuotos dozės pasišalina su tulžimi, didžiausia dalis – nepakitusio valsartano pavidalu. Jokia reikšminga valsartano biotransformacija nevyksta. Pacientų, kuriems yra lengvas ar vidutinio sunkumo kepenų funkcijos sutrikimas, organizme ekspozicija (AUC) buvo dvigubai didesnė nei sveikų asmenų. Vis dėlto koreliacijos tarp valsartano koncentracijos kraujyje ir kepenų funkcijos sutrikimo sunkumo nebuvo pastebėta. Valsartano poveikio pacientams, kuriems yra sunkus kepenų funkcijos sutrikimas, tyrimų neatlikta (žr.</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4.2, 4.3</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ir 4.4</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skyrius).</w:t>
      </w:r>
    </w:p>
    <w:p w14:paraId="1821C01E"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61D3FA2A" w14:textId="77777777" w:rsidR="00970A9B" w:rsidRPr="00D450E1" w:rsidRDefault="00970A9B" w:rsidP="00970A9B">
      <w:pPr>
        <w:spacing w:after="0" w:line="240" w:lineRule="auto"/>
        <w:rPr>
          <w:rFonts w:ascii="Times New Roman" w:eastAsia="Calibri" w:hAnsi="Times New Roman" w:cs="Times New Roman"/>
          <w:i/>
          <w:iCs/>
          <w:u w:val="single"/>
          <w:lang w:val="lt-LT" w:eastAsia="lt-LT"/>
        </w:rPr>
      </w:pPr>
      <w:r w:rsidRPr="00D450E1">
        <w:rPr>
          <w:rFonts w:ascii="Times New Roman" w:eastAsia="Calibri" w:hAnsi="Times New Roman" w:cs="Times New Roman"/>
          <w:i/>
          <w:iCs/>
          <w:u w:val="single"/>
          <w:lang w:val="lt-LT" w:eastAsia="lt-LT"/>
        </w:rPr>
        <w:t>Vaikų populiacija</w:t>
      </w:r>
    </w:p>
    <w:p w14:paraId="1C311119" w14:textId="5E2F0252"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Tyrimo metu 26 hipertenzija sergantys 1</w:t>
      </w:r>
      <w:r w:rsidRPr="00D450E1">
        <w:rPr>
          <w:rFonts w:ascii="Times New Roman" w:eastAsia="Calibri" w:hAnsi="Times New Roman" w:cs="Times New Roman"/>
          <w:lang w:val="lt-LT" w:eastAsia="lt-LT"/>
        </w:rPr>
        <w:noBreakHyphen/>
        <w:t>16 metų vaikai ir paaugliai gėrė vienkartinę valsartano suspensijos dozę (vidutinė dozė: 0,9</w:t>
      </w:r>
      <w:r w:rsidRPr="00D450E1">
        <w:rPr>
          <w:rFonts w:ascii="Times New Roman" w:eastAsia="Calibri" w:hAnsi="Times New Roman" w:cs="Times New Roman"/>
          <w:lang w:val="lt-LT" w:eastAsia="lt-LT"/>
        </w:rPr>
        <w:noBreakHyphen/>
        <w:t>2 mg/kg kūno svorio, didžiausia - 80 mg). Valsartano klirensas (l/val./kg kūno svorio) visų amžiaus grupių (nuo 1</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iki 16 metų) tiriamųjų organizme buvo panašus ir panašus į nustatytą tokią pačią farmacinę formą pavartojusių suaugusių žmonių organizme.</w:t>
      </w:r>
    </w:p>
    <w:p w14:paraId="2169BEE1"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70CC8C8F" w14:textId="77777777" w:rsidR="00970A9B" w:rsidRPr="00BC4791" w:rsidRDefault="00970A9B" w:rsidP="00970A9B">
      <w:pPr>
        <w:spacing w:after="0" w:line="240" w:lineRule="auto"/>
        <w:rPr>
          <w:rFonts w:ascii="Times New Roman" w:eastAsia="Calibri" w:hAnsi="Times New Roman" w:cs="Times New Roman"/>
          <w:iCs/>
          <w:u w:val="single"/>
          <w:lang w:val="lt-LT" w:eastAsia="lt-LT"/>
        </w:rPr>
      </w:pPr>
      <w:r w:rsidRPr="00BC4791">
        <w:rPr>
          <w:rFonts w:ascii="Times New Roman" w:eastAsia="Calibri" w:hAnsi="Times New Roman" w:cs="Times New Roman"/>
          <w:iCs/>
          <w:u w:val="single"/>
          <w:lang w:val="lt-LT" w:eastAsia="lt-LT"/>
        </w:rPr>
        <w:t>Sutrikusi inkstų funkcija</w:t>
      </w:r>
    </w:p>
    <w:p w14:paraId="72394D72" w14:textId="53DE1B08"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color w:val="000000"/>
          <w:lang w:val="lt-LT" w:eastAsia="lt-LT"/>
        </w:rPr>
        <w:t>Tyrimų su vaikais ir paaugliais, kurių kreatinino klirensas &lt; 30 ml/min., bei vaikais, kurie gydomi dializėmis, neatlikta, todėl šiems pacientams valsartano vartoti nerekomenduojama. Vaikams ir paaugliams, kurių kreatinino klirensas &gt; 30 ml/min., dozę koreguoti nebūtina. Reikia atidžiai stebėti inkstų funkciją ir kalio kiekį kraujo serume (žr.</w:t>
      </w:r>
      <w:r w:rsidR="00561C95">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4.2</w:t>
      </w:r>
      <w:r w:rsidR="00561C95">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ir 4.4 skyrius).</w:t>
      </w:r>
    </w:p>
    <w:p w14:paraId="1B5D063A"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5AC4A3A1"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5.3</w:t>
      </w:r>
      <w:r w:rsidRPr="00D450E1">
        <w:rPr>
          <w:rFonts w:ascii="Times New Roman" w:eastAsia="Calibri" w:hAnsi="Times New Roman" w:cs="Times New Roman"/>
          <w:b/>
          <w:bCs/>
          <w:lang w:val="lt-LT" w:eastAsia="lt-LT"/>
        </w:rPr>
        <w:tab/>
        <w:t>Ikiklinikinių saugumo tyrimų duomenys</w:t>
      </w:r>
    </w:p>
    <w:p w14:paraId="44C6390C"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038747D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Įprastų farmakologinio saugumo, kartotinių dozių toksiškumo, genotoksiškumo, galimo kancerogeniškumo ir toksinio poveikio reprodukcijai ikiklinikinių tyrimų duomenys specifinio pavojaus žmogui nerodo. </w:t>
      </w:r>
    </w:p>
    <w:p w14:paraId="77DCE690" w14:textId="38D7A1F6"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Vaikingų žiurkių, kurioms toksinės dozės (600</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mg/kg kūno svorio per parą) buvo duodamos paskutinėmis vaikingumo dienomis ir laktacijos metu, jauniklių išgyvenamumas buvo mažesnis, jie priaugo mažiau svorio, jų vystymasis buvo lėtesnis (ausies kaušelio atsiskyrimas ir ausies kanalo atsidarymas) (žr.</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4.6</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skyrių). Ši žiurkėms skirta dozė (600 mg/kg kūno svorio per parą) yra maždaug 18</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kartų didesnė už didžiausią rekomenduojamą dozę žmogui, apskaičiuotą mg/m</w:t>
      </w:r>
      <w:r w:rsidRPr="00D450E1">
        <w:rPr>
          <w:rFonts w:ascii="Times New Roman" w:eastAsia="Calibri" w:hAnsi="Times New Roman" w:cs="Times New Roman"/>
          <w:color w:val="000000"/>
          <w:vertAlign w:val="superscript"/>
          <w:lang w:val="lt-LT"/>
        </w:rPr>
        <w:t>2</w:t>
      </w:r>
      <w:r w:rsidRPr="00D450E1">
        <w:rPr>
          <w:rFonts w:ascii="Times New Roman" w:eastAsia="Calibri" w:hAnsi="Times New Roman" w:cs="Times New Roman"/>
          <w:color w:val="000000"/>
          <w:lang w:val="lt-LT"/>
        </w:rPr>
        <w:t xml:space="preserve"> kūno paviršiaus (per burną vartojama 320 mg paros dozė 60 kg sveriančiam pacientui). </w:t>
      </w:r>
    </w:p>
    <w:p w14:paraId="70861720" w14:textId="436D3D1F"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Ikiklinikinių saugumo tyrimų metu žiurkėms, kurioms buvo duodama didelė (200–600 mg/kg kūno svorio) valsartano dozė, sumažėjo eritrocitų parametrai (eritrocitų ir </w:t>
      </w:r>
      <w:r w:rsidRPr="00D450E1">
        <w:rPr>
          <w:rFonts w:ascii="Times New Roman" w:eastAsia="Calibri" w:hAnsi="Times New Roman" w:cs="Times New Roman"/>
          <w:color w:val="000000"/>
          <w:lang w:val="lt-LT"/>
        </w:rPr>
        <w:lastRenderedPageBreak/>
        <w:t>hemoglobino kiekis, hematokrito rodmuo), atsirado inkstų hemodinamikos sutrikimo požymių (šiek tiek padidėjo urėjos kiekis kraujo plazmoje, patinams atsirado inkstų kanalėlių hiperplazija ir bazofilija). Ši žiurkėms skirta dozė (200–600 mg/kg kūno svorio per parą) yra maždaug 6–18</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kartų didesnė už didžiausią rekomenduojamą dozę žmogui, apskaičiuotą mg/m</w:t>
      </w:r>
      <w:r w:rsidRPr="00D450E1">
        <w:rPr>
          <w:rFonts w:ascii="Times New Roman" w:eastAsia="Calibri" w:hAnsi="Times New Roman" w:cs="Times New Roman"/>
          <w:color w:val="000000"/>
          <w:vertAlign w:val="superscript"/>
          <w:lang w:val="lt-LT"/>
        </w:rPr>
        <w:t>2</w:t>
      </w:r>
      <w:r w:rsidRPr="00D450E1">
        <w:rPr>
          <w:rFonts w:ascii="Times New Roman" w:eastAsia="Calibri" w:hAnsi="Times New Roman" w:cs="Times New Roman"/>
          <w:color w:val="000000"/>
          <w:lang w:val="lt-LT"/>
        </w:rPr>
        <w:t xml:space="preserve"> kūno paviršiaus (per burną vartojama 320 mg paros dozė 60 kg sveriančiam pacientui). </w:t>
      </w:r>
    </w:p>
    <w:p w14:paraId="6332075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Mažosioms beždžionėms (marmozetėms) tokios pačios dozės sukėlė panašų poveikį, tačiau jis buvo stipresnis, ypač inkstams: pasireiškė nefropatija, susijusi su urėjos ir kreatinino kiekio padidėjimą kraujyje. </w:t>
      </w:r>
    </w:p>
    <w:p w14:paraId="11511B1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Abiejų rūšių gyvūnams atsirado jukstaglomerulinių ląstelių hipertrofija. Manoma, kad minėti pokyčiai priklauso nuo sukeliamo farmakologinio valsartano poveikio, t. y. ilgalaikės hipotenzijos, ypač marmozetėms. Terapine doze gydant žmogų, tyrimo metu gauti duomenys apie jukstaglomerulinių ląstelių hipertrofiją neturėtų būti reikšmingi.</w:t>
      </w:r>
    </w:p>
    <w:p w14:paraId="6F88B31E"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6A4C7278" w14:textId="77777777" w:rsidR="00970A9B" w:rsidRPr="00D450E1" w:rsidRDefault="00970A9B" w:rsidP="00970A9B">
      <w:pPr>
        <w:spacing w:after="0" w:line="240" w:lineRule="auto"/>
        <w:rPr>
          <w:rFonts w:ascii="Times New Roman" w:eastAsia="Calibri" w:hAnsi="Times New Roman" w:cs="Times New Roman"/>
          <w:i/>
          <w:iCs/>
          <w:color w:val="000000"/>
          <w:u w:val="single"/>
          <w:lang w:val="lt-LT" w:eastAsia="lt-LT"/>
        </w:rPr>
      </w:pPr>
      <w:r w:rsidRPr="00D450E1">
        <w:rPr>
          <w:rFonts w:ascii="Times New Roman" w:eastAsia="Calibri" w:hAnsi="Times New Roman" w:cs="Times New Roman"/>
          <w:i/>
          <w:iCs/>
          <w:color w:val="000000"/>
          <w:u w:val="single"/>
          <w:lang w:val="lt-LT" w:eastAsia="lt-LT"/>
        </w:rPr>
        <w:t>Vaikų populiacija</w:t>
      </w:r>
    </w:p>
    <w:p w14:paraId="11D04714" w14:textId="50CEB789"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eastAsia="lt-LT"/>
        </w:rPr>
      </w:pPr>
      <w:r w:rsidRPr="00D450E1">
        <w:rPr>
          <w:rFonts w:ascii="Times New Roman" w:eastAsia="Calibri" w:hAnsi="Times New Roman" w:cs="Times New Roman"/>
          <w:color w:val="000000"/>
          <w:lang w:val="lt-LT" w:eastAsia="lt-LT"/>
        </w:rPr>
        <w:t>Tik ką atsivestiems bei jauniems žiurkiukams (7</w:t>
      </w:r>
      <w:r w:rsidRPr="00D450E1">
        <w:rPr>
          <w:rFonts w:ascii="Times New Roman" w:eastAsia="Calibri" w:hAnsi="Times New Roman" w:cs="Times New Roman"/>
          <w:color w:val="000000"/>
          <w:lang w:val="lt-LT" w:eastAsia="lt-LT"/>
        </w:rPr>
        <w:noBreakHyphen/>
        <w:t>70 dienų po atsivedimo) kasdien per burną duodama maža 1 mg/kg kūno svorio valsartano paros dozė (maždaug 10</w:t>
      </w:r>
      <w:r w:rsidRPr="00D450E1">
        <w:rPr>
          <w:rFonts w:ascii="Times New Roman" w:eastAsia="Calibri" w:hAnsi="Times New Roman" w:cs="Times New Roman"/>
          <w:color w:val="000000"/>
          <w:lang w:val="lt-LT" w:eastAsia="lt-LT"/>
        </w:rPr>
        <w:noBreakHyphen/>
        <w:t>35</w:t>
      </w:r>
      <w:r w:rsidR="00561C95">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 didžiausios vaikams ir paaugliams rekomenduojamos 4 mg/kg kūno svorio paros dozės, skaičiuojant pagal sisteminę ekspoziciją) sukėlė išsilaikantį, nepraeinantį inkstų pažeidimą. Šis poveikis atitinka tikėtiną stipresnį farmakologinį angiotenziną konvertuojančio fermento inhibitorių ir angiotenzino II 1-ojo tipo receptorių blokatorių perdėtą poveikį; šis poveikis yra stebimas toms žiurkėms, kurios vaistinio preparato vartoja pirmųjų 13</w:t>
      </w:r>
      <w:r w:rsidR="00561C95">
        <w:rPr>
          <w:rFonts w:ascii="Times New Roman" w:eastAsia="Calibri" w:hAnsi="Times New Roman" w:cs="Times New Roman"/>
          <w:color w:val="000000"/>
          <w:lang w:val="lt-LT" w:eastAsia="lt-LT"/>
        </w:rPr>
        <w:t> </w:t>
      </w:r>
      <w:r w:rsidRPr="00D450E1">
        <w:rPr>
          <w:rFonts w:ascii="Times New Roman" w:eastAsia="Calibri" w:hAnsi="Times New Roman" w:cs="Times New Roman"/>
          <w:color w:val="000000"/>
          <w:lang w:val="lt-LT" w:eastAsia="lt-LT"/>
        </w:rPr>
        <w:t>gyvenimo dienų laikotarpiu. Šis laikotarpis atitinka 36 moters nėštumo savaites, tačiau kartais gali atitikti ir laikotarpį iki 44 savaitės po pastojimo. Tyrimo metu valsartano jauniems žiurkiukams buvo duodama ne ilgiau kaip iki 70 gyvenimo dienos, poveikio inkstų brendimui (4</w:t>
      </w:r>
      <w:r w:rsidRPr="00D450E1">
        <w:rPr>
          <w:rFonts w:ascii="Times New Roman" w:eastAsia="Calibri" w:hAnsi="Times New Roman" w:cs="Times New Roman"/>
          <w:color w:val="000000"/>
          <w:lang w:val="lt-LT" w:eastAsia="lt-LT"/>
        </w:rPr>
        <w:noBreakHyphen/>
        <w:t>6 postnatalinė savaitė) atmesti negalima. Žmogaus inkstų funkcijos brendimo procesas vyksta pirmaisiais gyvenimo metais. Vadinasi, klinikinės tokio poveikio reikšmės &lt; 1 metų vaikams atmesti negalima, tačiau ikiklinikiniai duomenys saugumo problemų vyresniems kaip 1 metų vaikams nerodo.</w:t>
      </w:r>
    </w:p>
    <w:p w14:paraId="7E4389C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lang w:val="lt-LT" w:eastAsia="lt-LT"/>
        </w:rPr>
      </w:pPr>
    </w:p>
    <w:p w14:paraId="000A7EE1"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2DB22587"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6.</w:t>
      </w:r>
      <w:r w:rsidRPr="00D450E1">
        <w:rPr>
          <w:rFonts w:ascii="Times New Roman" w:eastAsia="Calibri" w:hAnsi="Times New Roman" w:cs="Times New Roman"/>
          <w:b/>
          <w:bCs/>
          <w:lang w:val="lt-LT" w:eastAsia="lt-LT"/>
        </w:rPr>
        <w:tab/>
        <w:t>FARMACINĖ INFORMACIJA</w:t>
      </w:r>
    </w:p>
    <w:p w14:paraId="265670D5"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5D3352C0"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6.1</w:t>
      </w:r>
      <w:r w:rsidRPr="00D450E1">
        <w:rPr>
          <w:rFonts w:ascii="Times New Roman" w:eastAsia="Calibri" w:hAnsi="Times New Roman" w:cs="Times New Roman"/>
          <w:b/>
          <w:bCs/>
          <w:lang w:val="lt-LT" w:eastAsia="lt-LT"/>
        </w:rPr>
        <w:tab/>
        <w:t>Pagalbinių medžiagų sąrašas</w:t>
      </w:r>
    </w:p>
    <w:p w14:paraId="14FA7282"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6707A823" w14:textId="77777777" w:rsidR="00970A9B" w:rsidRPr="00D450E1" w:rsidRDefault="00970A9B" w:rsidP="00970A9B">
      <w:pPr>
        <w:tabs>
          <w:tab w:val="left" w:pos="567"/>
        </w:tabs>
        <w:spacing w:after="0" w:line="240" w:lineRule="auto"/>
        <w:rPr>
          <w:rFonts w:ascii="Times New Roman" w:eastAsia="Calibri" w:hAnsi="Times New Roman" w:cs="Times New Roman"/>
          <w:b/>
          <w:bCs/>
          <w:i/>
          <w:iCs/>
          <w:lang w:val="lt-LT" w:eastAsia="lt-LT"/>
        </w:rPr>
      </w:pPr>
      <w:r w:rsidRPr="00D450E1">
        <w:rPr>
          <w:rFonts w:ascii="Times New Roman" w:eastAsia="Calibri" w:hAnsi="Times New Roman" w:cs="Times New Roman"/>
          <w:i/>
          <w:iCs/>
          <w:lang w:val="lt-LT" w:eastAsia="lt-LT"/>
        </w:rPr>
        <w:t>Tabletės šerdis</w:t>
      </w:r>
    </w:p>
    <w:p w14:paraId="2BCA286C"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Laktozė monohidratas</w:t>
      </w:r>
    </w:p>
    <w:p w14:paraId="057D8BAF"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Celiuliozė mikrokristalinė</w:t>
      </w:r>
    </w:p>
    <w:p w14:paraId="3C6460E3"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Kroskarmeliozės natrio druska</w:t>
      </w:r>
    </w:p>
    <w:p w14:paraId="71E5B3A9"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Povidonas K29-K32</w:t>
      </w:r>
    </w:p>
    <w:p w14:paraId="142A5A60"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Talkas</w:t>
      </w:r>
    </w:p>
    <w:p w14:paraId="37D9D1A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Magnio stearatas</w:t>
      </w:r>
    </w:p>
    <w:p w14:paraId="3A4C665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Koloidinis silicio dioksidas bevandenis </w:t>
      </w:r>
    </w:p>
    <w:p w14:paraId="1FFE97FB"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05194E81" w14:textId="77777777" w:rsidR="00970A9B" w:rsidRPr="00D450E1" w:rsidRDefault="00970A9B" w:rsidP="00970A9B">
      <w:pPr>
        <w:tabs>
          <w:tab w:val="left" w:pos="567"/>
        </w:tabs>
        <w:spacing w:after="0" w:line="240" w:lineRule="auto"/>
        <w:rPr>
          <w:rFonts w:ascii="Times New Roman" w:eastAsia="Calibri" w:hAnsi="Times New Roman" w:cs="Times New Roman"/>
          <w:i/>
          <w:iCs/>
          <w:lang w:val="lt-LT" w:eastAsia="lt-LT"/>
        </w:rPr>
      </w:pPr>
      <w:r w:rsidRPr="00D450E1">
        <w:rPr>
          <w:rFonts w:ascii="Times New Roman" w:eastAsia="Calibri" w:hAnsi="Times New Roman" w:cs="Times New Roman"/>
          <w:i/>
          <w:iCs/>
          <w:lang w:val="lt-LT" w:eastAsia="lt-LT"/>
        </w:rPr>
        <w:t>Tabletės plėvelė</w:t>
      </w:r>
    </w:p>
    <w:p w14:paraId="36E567EE"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Polivinilo alkoholis</w:t>
      </w:r>
    </w:p>
    <w:p w14:paraId="19D0F0BA"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Makrogolis 3350</w:t>
      </w:r>
    </w:p>
    <w:p w14:paraId="7FAFCC2F"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Talkas</w:t>
      </w:r>
    </w:p>
    <w:p w14:paraId="16392542"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Lecitinas (jo yra sojų aliejuje) (E 322)</w:t>
      </w:r>
    </w:p>
    <w:p w14:paraId="295703F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Titano dioksidas (E 171)</w:t>
      </w:r>
    </w:p>
    <w:p w14:paraId="0A3FA393" w14:textId="77777777" w:rsidR="00970A9B" w:rsidRPr="00D450E1" w:rsidRDefault="00970A9B" w:rsidP="00970A9B">
      <w:pPr>
        <w:shd w:val="clear" w:color="auto" w:fill="D9D9D9" w:themeFill="background1" w:themeFillShade="D9"/>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Geltonasis geležies oksidas (E 172)</w:t>
      </w:r>
    </w:p>
    <w:p w14:paraId="46730283" w14:textId="77777777" w:rsidR="00970A9B" w:rsidRPr="00D450E1" w:rsidRDefault="00970A9B" w:rsidP="00970A9B">
      <w:pPr>
        <w:shd w:val="clear" w:color="auto" w:fill="A6A6A6" w:themeFill="background1" w:themeFillShade="A6"/>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Geltonasis geležies oksidas (E172)</w:t>
      </w:r>
    </w:p>
    <w:p w14:paraId="453439B3" w14:textId="77777777" w:rsidR="00970A9B" w:rsidRPr="00D450E1" w:rsidRDefault="00970A9B" w:rsidP="00970A9B">
      <w:pPr>
        <w:shd w:val="clear" w:color="auto" w:fill="A6A6A6" w:themeFill="background1" w:themeFillShade="A6"/>
        <w:tabs>
          <w:tab w:val="left" w:pos="567"/>
        </w:tabs>
        <w:spacing w:after="0" w:line="240" w:lineRule="auto"/>
        <w:rPr>
          <w:rFonts w:ascii="Times New Roman" w:eastAsia="Calibri" w:hAnsi="Times New Roman" w:cs="Times New Roman"/>
          <w:color w:val="E7E6E6"/>
          <w:lang w:val="lt-LT"/>
        </w:rPr>
      </w:pPr>
      <w:r w:rsidRPr="00D450E1">
        <w:rPr>
          <w:rFonts w:ascii="Times New Roman" w:eastAsia="Calibri" w:hAnsi="Times New Roman" w:cs="Times New Roman"/>
          <w:lang w:val="lt-LT"/>
        </w:rPr>
        <w:t>Raudonasis geležies oksidas (E 172</w:t>
      </w:r>
      <w:r w:rsidRPr="00D450E1">
        <w:rPr>
          <w:rFonts w:ascii="Times New Roman" w:eastAsia="Calibri" w:hAnsi="Times New Roman" w:cs="Times New Roman"/>
          <w:lang w:val="lt-LT" w:eastAsia="lt-LT"/>
        </w:rPr>
        <w:t xml:space="preserve">) </w:t>
      </w:r>
      <w:r w:rsidRPr="00D450E1">
        <w:rPr>
          <w:rFonts w:ascii="Times New Roman" w:eastAsia="Calibri" w:hAnsi="Times New Roman" w:cs="Times New Roman"/>
          <w:i/>
          <w:lang w:val="lt-LT" w:eastAsia="lt-LT"/>
        </w:rPr>
        <w:t>[</w:t>
      </w:r>
      <w:r w:rsidRPr="00D450E1">
        <w:rPr>
          <w:rFonts w:ascii="Times New Roman" w:eastAsia="Calibri" w:hAnsi="Times New Roman" w:cs="Times New Roman"/>
          <w:i/>
          <w:lang w:val="lt-LT"/>
        </w:rPr>
        <w:t>tik 80 mg ir 160 mg tabletėse]</w:t>
      </w:r>
    </w:p>
    <w:p w14:paraId="7F966742" w14:textId="77777777" w:rsidR="00970A9B" w:rsidRPr="00D450E1" w:rsidRDefault="00970A9B" w:rsidP="00970A9B">
      <w:pPr>
        <w:tabs>
          <w:tab w:val="left" w:pos="567"/>
        </w:tabs>
        <w:spacing w:after="0" w:line="240" w:lineRule="auto"/>
        <w:rPr>
          <w:rFonts w:ascii="Times New Roman" w:eastAsia="Calibri" w:hAnsi="Times New Roman" w:cs="Times New Roman"/>
          <w:b/>
          <w:lang w:val="lt-LT"/>
        </w:rPr>
      </w:pPr>
    </w:p>
    <w:p w14:paraId="48044A02"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6.2</w:t>
      </w:r>
      <w:r w:rsidRPr="00D450E1">
        <w:rPr>
          <w:rFonts w:ascii="Times New Roman" w:eastAsia="Calibri" w:hAnsi="Times New Roman" w:cs="Times New Roman"/>
          <w:b/>
          <w:bCs/>
          <w:lang w:val="lt-LT" w:eastAsia="lt-LT"/>
        </w:rPr>
        <w:tab/>
        <w:t>Nesuderinamumas</w:t>
      </w:r>
    </w:p>
    <w:p w14:paraId="67981274" w14:textId="77777777" w:rsidR="00970A9B" w:rsidRPr="00D450E1" w:rsidRDefault="00970A9B" w:rsidP="00970A9B">
      <w:pPr>
        <w:tabs>
          <w:tab w:val="left" w:pos="567"/>
        </w:tabs>
        <w:spacing w:after="0" w:line="240" w:lineRule="auto"/>
        <w:rPr>
          <w:rFonts w:ascii="Times New Roman" w:eastAsia="Calibri" w:hAnsi="Times New Roman" w:cs="Times New Roman"/>
          <w:b/>
          <w:bCs/>
          <w:i/>
          <w:iCs/>
          <w:lang w:val="lt-LT" w:eastAsia="lt-LT"/>
        </w:rPr>
      </w:pPr>
    </w:p>
    <w:p w14:paraId="5008E347"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Duomenys nebūtini.</w:t>
      </w:r>
    </w:p>
    <w:p w14:paraId="0003ED4B"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31B30933"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6.3</w:t>
      </w:r>
      <w:r w:rsidRPr="00D450E1">
        <w:rPr>
          <w:rFonts w:ascii="Times New Roman" w:eastAsia="Calibri" w:hAnsi="Times New Roman" w:cs="Times New Roman"/>
          <w:b/>
          <w:bCs/>
          <w:lang w:val="lt-LT" w:eastAsia="lt-LT"/>
        </w:rPr>
        <w:tab/>
        <w:t>Tinkamumo laikas</w:t>
      </w:r>
    </w:p>
    <w:p w14:paraId="3C74B0C9" w14:textId="77777777" w:rsidR="00970A9B" w:rsidRPr="00D450E1" w:rsidRDefault="00970A9B" w:rsidP="00970A9B">
      <w:pPr>
        <w:tabs>
          <w:tab w:val="left" w:pos="567"/>
        </w:tabs>
        <w:spacing w:after="0" w:line="240" w:lineRule="auto"/>
        <w:rPr>
          <w:rFonts w:ascii="Times New Roman" w:eastAsia="Calibri" w:hAnsi="Times New Roman" w:cs="Times New Roman"/>
          <w:b/>
          <w:bCs/>
          <w:i/>
          <w:iCs/>
          <w:lang w:val="lt-LT" w:eastAsia="lt-LT"/>
        </w:rPr>
      </w:pPr>
    </w:p>
    <w:p w14:paraId="63AEECB7" w14:textId="2563E47A"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3</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metai.</w:t>
      </w:r>
    </w:p>
    <w:p w14:paraId="48BC1AF8" w14:textId="77777777" w:rsidR="00970A9B" w:rsidRPr="00D450E1" w:rsidRDefault="00970A9B" w:rsidP="00970A9B">
      <w:pPr>
        <w:tabs>
          <w:tab w:val="left" w:pos="567"/>
        </w:tabs>
        <w:spacing w:after="0" w:line="240" w:lineRule="auto"/>
        <w:rPr>
          <w:rFonts w:ascii="Times New Roman" w:eastAsia="Calibri" w:hAnsi="Times New Roman" w:cs="Times New Roman"/>
          <w:lang w:val="lt-LT"/>
        </w:rPr>
      </w:pPr>
    </w:p>
    <w:p w14:paraId="73638AE9"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6.4</w:t>
      </w:r>
      <w:r w:rsidRPr="00D450E1">
        <w:rPr>
          <w:rFonts w:ascii="Times New Roman" w:eastAsia="Calibri" w:hAnsi="Times New Roman" w:cs="Times New Roman"/>
          <w:b/>
          <w:bCs/>
          <w:lang w:val="lt-LT" w:eastAsia="lt-LT"/>
        </w:rPr>
        <w:tab/>
        <w:t>Specialios laikymo sąlygos</w:t>
      </w:r>
    </w:p>
    <w:p w14:paraId="4CD4FF49" w14:textId="77777777" w:rsidR="00970A9B" w:rsidRPr="00D450E1" w:rsidRDefault="00970A9B" w:rsidP="00970A9B">
      <w:pPr>
        <w:tabs>
          <w:tab w:val="left" w:pos="567"/>
        </w:tabs>
        <w:spacing w:after="0" w:line="240" w:lineRule="auto"/>
        <w:rPr>
          <w:rFonts w:ascii="Times New Roman" w:eastAsia="Calibri" w:hAnsi="Times New Roman" w:cs="Times New Roman"/>
          <w:b/>
          <w:bCs/>
          <w:i/>
          <w:iCs/>
          <w:lang w:val="lt-LT" w:eastAsia="lt-LT"/>
        </w:rPr>
      </w:pPr>
    </w:p>
    <w:p w14:paraId="22526A10"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rPr>
        <w:t>Lizdinių plokštelių pakuotė</w:t>
      </w:r>
      <w:r w:rsidRPr="00D450E1">
        <w:rPr>
          <w:rFonts w:ascii="Times New Roman" w:eastAsia="Calibri" w:hAnsi="Times New Roman" w:cs="Times New Roman"/>
          <w:iCs/>
          <w:lang w:val="lt-LT" w:eastAsia="lt-LT"/>
        </w:rPr>
        <w:t xml:space="preserve">: </w:t>
      </w:r>
      <w:r w:rsidRPr="00D450E1">
        <w:rPr>
          <w:rFonts w:ascii="Times New Roman" w:eastAsia="Calibri" w:hAnsi="Times New Roman" w:cs="Times New Roman"/>
          <w:lang w:val="lt-LT" w:eastAsia="lt-LT"/>
        </w:rPr>
        <w:t>laikyti ne aukštesnėje kaip 30 </w:t>
      </w:r>
      <w:r w:rsidRPr="00D450E1">
        <w:rPr>
          <w:rFonts w:ascii="Times New Roman" w:eastAsia="Calibri" w:hAnsi="Times New Roman" w:cs="Times New Roman"/>
          <w:lang w:val="lt-LT" w:eastAsia="lt-LT"/>
        </w:rPr>
        <w:sym w:font="Symbol" w:char="F0B0"/>
      </w:r>
      <w:r w:rsidRPr="00D450E1">
        <w:rPr>
          <w:rFonts w:ascii="Times New Roman" w:eastAsia="Calibri" w:hAnsi="Times New Roman" w:cs="Times New Roman"/>
          <w:lang w:val="lt-LT" w:eastAsia="lt-LT"/>
        </w:rPr>
        <w:t xml:space="preserve">C temperatūroje. </w:t>
      </w:r>
    </w:p>
    <w:p w14:paraId="4EBBB9C9" w14:textId="77777777" w:rsidR="00970A9B" w:rsidRPr="00D450E1" w:rsidRDefault="00970A9B" w:rsidP="00970A9B">
      <w:pPr>
        <w:tabs>
          <w:tab w:val="left" w:pos="567"/>
        </w:tabs>
        <w:spacing w:after="0" w:line="240" w:lineRule="auto"/>
        <w:rPr>
          <w:rFonts w:ascii="Times New Roman" w:eastAsia="Calibri" w:hAnsi="Times New Roman" w:cs="Times New Roman"/>
          <w:lang w:val="lt-LT"/>
        </w:rPr>
      </w:pPr>
      <w:r w:rsidRPr="001353C9">
        <w:rPr>
          <w:rFonts w:ascii="Times New Roman" w:eastAsia="Calibri" w:hAnsi="Times New Roman" w:cs="Times New Roman"/>
          <w:lang w:val="lt-LT" w:eastAsia="lt-LT"/>
        </w:rPr>
        <w:t>Polietileninės tablečių talpyklės pakuotė: š</w:t>
      </w:r>
      <w:r w:rsidRPr="001353C9">
        <w:rPr>
          <w:rFonts w:ascii="Times New Roman" w:eastAsia="Calibri" w:hAnsi="Times New Roman" w:cs="Times New Roman"/>
          <w:lang w:val="lt-LT"/>
        </w:rPr>
        <w:t>io vaistinio preparato laikymui specialių temperatūros sąlygų nereikalaujama.</w:t>
      </w:r>
    </w:p>
    <w:p w14:paraId="12D322EC"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48EF757A"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6.5</w:t>
      </w:r>
      <w:r w:rsidRPr="00D450E1">
        <w:rPr>
          <w:rFonts w:ascii="Times New Roman" w:eastAsia="Calibri" w:hAnsi="Times New Roman" w:cs="Times New Roman"/>
          <w:b/>
          <w:bCs/>
          <w:lang w:val="lt-LT" w:eastAsia="lt-LT"/>
        </w:rPr>
        <w:tab/>
        <w:t>Talpyklės pobūdis ir jos turinys</w:t>
      </w:r>
    </w:p>
    <w:p w14:paraId="257A9693"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6AEF434A"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i/>
          <w:iCs/>
          <w:lang w:val="lt-LT" w:eastAsia="lt-LT"/>
        </w:rPr>
        <w:t>PVC/PE/PVDC-aliuminio lizdinės plokštelės</w:t>
      </w:r>
    </w:p>
    <w:p w14:paraId="77F56F6E" w14:textId="4A615DE1"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Pakuotės dydis: 7, 14, 28, 56, 98</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arba 280</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plėvele dengtų tablečių.</w:t>
      </w:r>
    </w:p>
    <w:p w14:paraId="1DC0D16A" w14:textId="77777777" w:rsidR="00970A9B" w:rsidRPr="00D450E1" w:rsidRDefault="00970A9B" w:rsidP="00970A9B">
      <w:pPr>
        <w:tabs>
          <w:tab w:val="left" w:pos="567"/>
        </w:tabs>
        <w:spacing w:after="0" w:line="240" w:lineRule="auto"/>
        <w:rPr>
          <w:rFonts w:ascii="Times New Roman" w:eastAsia="Calibri" w:hAnsi="Times New Roman" w:cs="Times New Roman"/>
          <w:i/>
          <w:iCs/>
          <w:lang w:val="lt-LT" w:eastAsia="lt-LT"/>
        </w:rPr>
      </w:pPr>
    </w:p>
    <w:p w14:paraId="092E8C21"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i/>
          <w:iCs/>
          <w:lang w:val="lt-LT" w:eastAsia="lt-LT"/>
        </w:rPr>
        <w:t>Polietileninė tablečių talpyklė</w:t>
      </w:r>
    </w:p>
    <w:p w14:paraId="59C27F71" w14:textId="0E1683CE"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Pakuotės dydis: 7, 14, 28, 56, 98</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arba 280</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plėvele dengtų tablečių.</w:t>
      </w:r>
    </w:p>
    <w:p w14:paraId="159FE766" w14:textId="77777777" w:rsidR="00970A9B" w:rsidRPr="00D450E1" w:rsidRDefault="00970A9B" w:rsidP="00970A9B">
      <w:pPr>
        <w:tabs>
          <w:tab w:val="left" w:pos="567"/>
        </w:tabs>
        <w:spacing w:after="0" w:line="240" w:lineRule="auto"/>
        <w:rPr>
          <w:rFonts w:ascii="Times New Roman" w:eastAsia="Calibri" w:hAnsi="Times New Roman" w:cs="Times New Roman"/>
          <w:lang w:val="lt-LT"/>
        </w:rPr>
      </w:pPr>
    </w:p>
    <w:p w14:paraId="327CE343"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bookmarkStart w:id="2" w:name="OLE_LINK5"/>
      <w:bookmarkStart w:id="3" w:name="OLE_LINK6"/>
      <w:r w:rsidRPr="00D450E1">
        <w:rPr>
          <w:rFonts w:ascii="Times New Roman" w:eastAsia="Calibri" w:hAnsi="Times New Roman" w:cs="Times New Roman"/>
          <w:lang w:val="lt-LT" w:eastAsia="lt-LT"/>
        </w:rPr>
        <w:t>Gali būti tiekiamos ne visų dydžių pakuotės.</w:t>
      </w:r>
      <w:bookmarkEnd w:id="2"/>
      <w:bookmarkEnd w:id="3"/>
    </w:p>
    <w:p w14:paraId="7C274572"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09A02AE4"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6.6</w:t>
      </w:r>
      <w:r w:rsidRPr="00D450E1">
        <w:rPr>
          <w:rFonts w:ascii="Times New Roman" w:eastAsia="Calibri" w:hAnsi="Times New Roman" w:cs="Times New Roman"/>
          <w:b/>
          <w:bCs/>
          <w:lang w:val="lt-LT" w:eastAsia="lt-LT"/>
        </w:rPr>
        <w:tab/>
        <w:t>Specialūs reikalavimai atliekoms tvarkyti</w:t>
      </w:r>
    </w:p>
    <w:p w14:paraId="609A25B2" w14:textId="77777777" w:rsidR="00970A9B" w:rsidRPr="00D450E1" w:rsidRDefault="00970A9B" w:rsidP="00970A9B">
      <w:pPr>
        <w:tabs>
          <w:tab w:val="left" w:pos="567"/>
        </w:tabs>
        <w:spacing w:after="0" w:line="240" w:lineRule="auto"/>
        <w:rPr>
          <w:rFonts w:ascii="Times New Roman" w:eastAsia="Calibri" w:hAnsi="Times New Roman" w:cs="Times New Roman"/>
          <w:b/>
          <w:bCs/>
          <w:i/>
          <w:iCs/>
          <w:lang w:val="lt-LT" w:eastAsia="lt-LT"/>
        </w:rPr>
      </w:pPr>
    </w:p>
    <w:p w14:paraId="14A518B3"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Specialių reikalavimų nėra.</w:t>
      </w:r>
    </w:p>
    <w:p w14:paraId="1CB1483F"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Nesuvartotą vaistinį preparatą ar atliekas reikia tvarkyti laikantis vietinių reikalavimų.</w:t>
      </w:r>
    </w:p>
    <w:p w14:paraId="582D5BB9"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5F24A2F2"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1B8BF67B"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7.</w:t>
      </w:r>
      <w:r w:rsidRPr="00D450E1">
        <w:rPr>
          <w:rFonts w:ascii="Times New Roman" w:eastAsia="Calibri" w:hAnsi="Times New Roman" w:cs="Times New Roman"/>
          <w:b/>
          <w:bCs/>
          <w:lang w:val="lt-LT" w:eastAsia="lt-LT"/>
        </w:rPr>
        <w:tab/>
      </w:r>
      <w:r w:rsidR="00807871" w:rsidRPr="00D450E1">
        <w:rPr>
          <w:rFonts w:ascii="Times New Roman" w:eastAsia="Calibri" w:hAnsi="Times New Roman" w:cs="Times New Roman"/>
          <w:b/>
          <w:bCs/>
          <w:lang w:val="lt-LT" w:eastAsia="lt-LT"/>
        </w:rPr>
        <w:t>REGISTRUOTOJAS</w:t>
      </w:r>
    </w:p>
    <w:p w14:paraId="637B9AFB"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17F5884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Actavis Group PTC ehf.</w:t>
      </w:r>
    </w:p>
    <w:p w14:paraId="417986EC" w14:textId="5203EF08" w:rsidR="00363609"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Reykjavíkurvegi 76-78</w:t>
      </w:r>
    </w:p>
    <w:p w14:paraId="6E39ECFD" w14:textId="7BF5D50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220</w:t>
      </w:r>
      <w:r w:rsidR="00363609" w:rsidRPr="00D450E1">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Hafnarfjörður</w:t>
      </w:r>
    </w:p>
    <w:p w14:paraId="3F459D4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Islandija</w:t>
      </w:r>
    </w:p>
    <w:p w14:paraId="6CAF478A"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1B58736B"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2B509422"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8.</w:t>
      </w:r>
      <w:r w:rsidRPr="00D450E1">
        <w:rPr>
          <w:rFonts w:ascii="Times New Roman" w:eastAsia="Calibri" w:hAnsi="Times New Roman" w:cs="Times New Roman"/>
          <w:b/>
          <w:bCs/>
          <w:lang w:val="lt-LT" w:eastAsia="lt-LT"/>
        </w:rPr>
        <w:tab/>
      </w:r>
      <w:r w:rsidR="00807871" w:rsidRPr="00D450E1">
        <w:rPr>
          <w:rFonts w:ascii="Times New Roman" w:eastAsia="Calibri" w:hAnsi="Times New Roman" w:cs="Times New Roman"/>
          <w:b/>
          <w:bCs/>
          <w:lang w:val="lt-LT" w:eastAsia="lt-LT"/>
        </w:rPr>
        <w:t xml:space="preserve">REGISTRACIJOS </w:t>
      </w:r>
      <w:r w:rsidRPr="00D450E1">
        <w:rPr>
          <w:rFonts w:ascii="Times New Roman" w:eastAsia="Calibri" w:hAnsi="Times New Roman" w:cs="Times New Roman"/>
          <w:b/>
          <w:bCs/>
          <w:lang w:val="lt-LT" w:eastAsia="lt-LT"/>
        </w:rPr>
        <w:t>PAŽYMĖJIMO NUMERIS</w:t>
      </w:r>
    </w:p>
    <w:p w14:paraId="4D4FA209"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03080A44"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Valsartan Actavis 40 mg </w:t>
      </w:r>
    </w:p>
    <w:p w14:paraId="667E81C2" w14:textId="77777777" w:rsidR="00970A9B" w:rsidRPr="00D450E1" w:rsidRDefault="00970A9B" w:rsidP="00970A9B">
      <w:pPr>
        <w:spacing w:after="0" w:line="240" w:lineRule="auto"/>
        <w:jc w:val="both"/>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Lizdinių plokštelių pakuotė</w:t>
      </w:r>
    </w:p>
    <w:p w14:paraId="1E44CC05"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N7 - LT/1/08/1220/001 </w:t>
      </w:r>
    </w:p>
    <w:p w14:paraId="50538C72"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LT/1/08/1220/002 </w:t>
      </w:r>
    </w:p>
    <w:p w14:paraId="303FC6D5"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LT/1/08/1220/003 </w:t>
      </w:r>
    </w:p>
    <w:p w14:paraId="19BBB5EB"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LT/1/08/1220/004 </w:t>
      </w:r>
    </w:p>
    <w:p w14:paraId="513EB85C"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LT/1/08/1220/005 </w:t>
      </w:r>
    </w:p>
    <w:p w14:paraId="6E337FE7"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LT/1/08/1220/006 </w:t>
      </w:r>
    </w:p>
    <w:p w14:paraId="48BEC2FE" w14:textId="77777777" w:rsidR="00970A9B" w:rsidRPr="00D450E1" w:rsidRDefault="00970A9B" w:rsidP="00970A9B">
      <w:pPr>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Tablečių talpyklės pakuotė</w:t>
      </w:r>
    </w:p>
    <w:p w14:paraId="594B70B3"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N7 - LT/1/08/1220/007 </w:t>
      </w:r>
    </w:p>
    <w:p w14:paraId="3E2F687B"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LT/1/08/1220/008 </w:t>
      </w:r>
    </w:p>
    <w:p w14:paraId="3BC80E46"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LT/1/08/1220/009 </w:t>
      </w:r>
    </w:p>
    <w:p w14:paraId="04D87A3C"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lastRenderedPageBreak/>
        <w:t xml:space="preserve">N56 - LT/1/08/1220/010 </w:t>
      </w:r>
    </w:p>
    <w:p w14:paraId="7FD60B5C"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LT/1/08/1220/011 </w:t>
      </w:r>
    </w:p>
    <w:p w14:paraId="517ED822"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LT/1/08/1220/012 </w:t>
      </w:r>
    </w:p>
    <w:p w14:paraId="0A36792E" w14:textId="77777777" w:rsidR="00970A9B" w:rsidRPr="00D450E1" w:rsidRDefault="00970A9B" w:rsidP="00970A9B">
      <w:pPr>
        <w:spacing w:after="0" w:line="240" w:lineRule="auto"/>
        <w:jc w:val="both"/>
        <w:rPr>
          <w:rFonts w:ascii="Times New Roman" w:eastAsia="Calibri" w:hAnsi="Times New Roman" w:cs="Times New Roman"/>
          <w:lang w:val="lt-LT" w:eastAsia="lt-LT"/>
        </w:rPr>
      </w:pPr>
    </w:p>
    <w:p w14:paraId="66D3919B"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Valsartan Actavis 80 mg </w:t>
      </w:r>
    </w:p>
    <w:p w14:paraId="5D85D47A" w14:textId="77777777" w:rsidR="00970A9B" w:rsidRPr="00D450E1" w:rsidRDefault="00970A9B" w:rsidP="00970A9B">
      <w:pPr>
        <w:spacing w:after="0" w:line="240" w:lineRule="auto"/>
        <w:jc w:val="both"/>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Lizdinių plokštelių pakuotė</w:t>
      </w:r>
    </w:p>
    <w:p w14:paraId="72353F1C"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N7 - LT/1/08/1220/013</w:t>
      </w:r>
    </w:p>
    <w:p w14:paraId="7FC2F97F"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LT/1/08/1220/014 </w:t>
      </w:r>
    </w:p>
    <w:p w14:paraId="75EA85BA"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LT/1/08/1220/015 </w:t>
      </w:r>
    </w:p>
    <w:p w14:paraId="411935DE"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LT/1/08/1220/016 </w:t>
      </w:r>
    </w:p>
    <w:p w14:paraId="7F3464E1"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LT/1/08/1220/017 </w:t>
      </w:r>
    </w:p>
    <w:p w14:paraId="180F06C6"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LT/1/08/1220/018 </w:t>
      </w:r>
    </w:p>
    <w:p w14:paraId="1383974D" w14:textId="77777777" w:rsidR="00970A9B" w:rsidRPr="00D450E1" w:rsidRDefault="00970A9B" w:rsidP="00970A9B">
      <w:pPr>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Tablečių talpyklės pakuotė</w:t>
      </w:r>
    </w:p>
    <w:p w14:paraId="3A500F62"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N7 - LT/1/08/1220/019</w:t>
      </w:r>
    </w:p>
    <w:p w14:paraId="2C6AF519"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LT/1/08/1220/020 </w:t>
      </w:r>
    </w:p>
    <w:p w14:paraId="1E499966"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LT/1/08/1220/021 </w:t>
      </w:r>
    </w:p>
    <w:p w14:paraId="088EA551"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LT/1/08/1220/022 </w:t>
      </w:r>
    </w:p>
    <w:p w14:paraId="6368BDEF"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LT/1/08/1220/023 </w:t>
      </w:r>
    </w:p>
    <w:p w14:paraId="444B6BCA"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LT/1/08/1220/024 </w:t>
      </w:r>
    </w:p>
    <w:p w14:paraId="1C7308CA" w14:textId="77777777" w:rsidR="00970A9B" w:rsidRPr="00D450E1" w:rsidRDefault="00970A9B" w:rsidP="00970A9B">
      <w:pPr>
        <w:spacing w:after="0" w:line="240" w:lineRule="auto"/>
        <w:jc w:val="both"/>
        <w:rPr>
          <w:rFonts w:ascii="Times New Roman" w:eastAsia="Calibri" w:hAnsi="Times New Roman" w:cs="Times New Roman"/>
          <w:lang w:val="lt-LT" w:eastAsia="lt-LT"/>
        </w:rPr>
      </w:pPr>
    </w:p>
    <w:p w14:paraId="0424F026"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Valsartan Actavis 160 mg </w:t>
      </w:r>
    </w:p>
    <w:p w14:paraId="181D8F37" w14:textId="77777777" w:rsidR="00970A9B" w:rsidRPr="00D450E1" w:rsidRDefault="00970A9B" w:rsidP="00970A9B">
      <w:pPr>
        <w:spacing w:after="0" w:line="240" w:lineRule="auto"/>
        <w:jc w:val="both"/>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Lizdinių plokštelių pakuotė</w:t>
      </w:r>
    </w:p>
    <w:p w14:paraId="410BE74E"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N7 - LT/1/08/1220/025</w:t>
      </w:r>
    </w:p>
    <w:p w14:paraId="00B56944"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LT/1/08/1220/026 </w:t>
      </w:r>
    </w:p>
    <w:p w14:paraId="4A940595"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LT/1/08/1220/027 </w:t>
      </w:r>
    </w:p>
    <w:p w14:paraId="2BA70198"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LT/1/08/1220/028 </w:t>
      </w:r>
    </w:p>
    <w:p w14:paraId="40F4E8B4"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LT/1/08/1220/029 </w:t>
      </w:r>
    </w:p>
    <w:p w14:paraId="0E901BFB"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LT/1/08/1220/030 </w:t>
      </w:r>
    </w:p>
    <w:p w14:paraId="498E36D0" w14:textId="77777777" w:rsidR="00970A9B" w:rsidRPr="00D450E1" w:rsidRDefault="00970A9B" w:rsidP="00970A9B">
      <w:pPr>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Tablečių talpyklės pakuotė</w:t>
      </w:r>
    </w:p>
    <w:p w14:paraId="6FD9A01A"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N7 - LT/1/08/1220/031</w:t>
      </w:r>
    </w:p>
    <w:p w14:paraId="0ADFFDC9"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LT/1/08/1220/032 </w:t>
      </w:r>
    </w:p>
    <w:p w14:paraId="4E17B0B4"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LT/1/08/1220/033 </w:t>
      </w:r>
    </w:p>
    <w:p w14:paraId="7DE2DB6E"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LT/1/08/1220/034 </w:t>
      </w:r>
    </w:p>
    <w:p w14:paraId="0308F656"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LT/1/08/1220/035 </w:t>
      </w:r>
    </w:p>
    <w:p w14:paraId="09DEFFF6"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LT/1/08/1220/036 </w:t>
      </w:r>
    </w:p>
    <w:p w14:paraId="4B0E351E"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7B18ABEF"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7C88DDE4"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9.</w:t>
      </w:r>
      <w:r w:rsidRPr="00D450E1">
        <w:rPr>
          <w:rFonts w:ascii="Times New Roman" w:eastAsia="Calibri" w:hAnsi="Times New Roman" w:cs="Times New Roman"/>
          <w:b/>
          <w:bCs/>
          <w:lang w:val="lt-LT" w:eastAsia="lt-LT"/>
        </w:rPr>
        <w:tab/>
      </w:r>
      <w:r w:rsidR="00807871" w:rsidRPr="00D450E1">
        <w:rPr>
          <w:rFonts w:ascii="Times New Roman" w:eastAsia="Calibri" w:hAnsi="Times New Roman" w:cs="Times New Roman"/>
          <w:b/>
          <w:bCs/>
          <w:lang w:val="lt-LT" w:eastAsia="lt-LT"/>
        </w:rPr>
        <w:t>REGISTRAVIMO / PERREGISTRAVIMO</w:t>
      </w:r>
      <w:r w:rsidRPr="00D450E1">
        <w:rPr>
          <w:rFonts w:ascii="Times New Roman" w:eastAsia="Calibri" w:hAnsi="Times New Roman" w:cs="Times New Roman"/>
          <w:b/>
          <w:bCs/>
          <w:lang w:val="lt-LT" w:eastAsia="lt-LT"/>
        </w:rPr>
        <w:t xml:space="preserve"> DATA</w:t>
      </w:r>
    </w:p>
    <w:p w14:paraId="29B56D97"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3039F3C7" w14:textId="77777777" w:rsidR="00970A9B" w:rsidRPr="00D450E1" w:rsidRDefault="00807871" w:rsidP="00970A9B">
      <w:pPr>
        <w:spacing w:after="0" w:line="240" w:lineRule="auto"/>
        <w:rPr>
          <w:rFonts w:ascii="Times New Roman" w:eastAsia="Calibri" w:hAnsi="Times New Roman" w:cs="Times New Roman"/>
          <w:snapToGrid w:val="0"/>
          <w:lang w:val="lt-LT"/>
        </w:rPr>
      </w:pPr>
      <w:r w:rsidRPr="00FC3FE7">
        <w:rPr>
          <w:rFonts w:ascii="Times New Roman" w:eastAsia="Calibri" w:hAnsi="Times New Roman" w:cs="Times New Roman"/>
          <w:snapToGrid w:val="0"/>
          <w:lang w:val="lt-LT"/>
        </w:rPr>
        <w:t>Registravimo data</w:t>
      </w:r>
      <w:r w:rsidR="00970A9B" w:rsidRPr="00FC3FE7">
        <w:rPr>
          <w:rFonts w:ascii="Times New Roman" w:eastAsia="Calibri" w:hAnsi="Times New Roman" w:cs="Times New Roman"/>
          <w:snapToGrid w:val="0"/>
          <w:lang w:val="lt-LT"/>
        </w:rPr>
        <w:t xml:space="preserve"> 2008 m. liepos mėn. 31 d.</w:t>
      </w:r>
    </w:p>
    <w:p w14:paraId="3A49DC6E" w14:textId="77777777" w:rsidR="00970A9B" w:rsidRPr="00D450E1" w:rsidRDefault="00807871" w:rsidP="00970A9B">
      <w:pPr>
        <w:spacing w:after="0" w:line="240" w:lineRule="auto"/>
        <w:rPr>
          <w:rFonts w:ascii="Times New Roman" w:eastAsia="Times New Roman" w:hAnsi="Times New Roman" w:cs="Times New Roman"/>
          <w:snapToGrid w:val="0"/>
          <w:lang w:val="lt-LT"/>
        </w:rPr>
      </w:pPr>
      <w:r w:rsidRPr="00FC3FE7">
        <w:rPr>
          <w:rFonts w:ascii="Times New Roman" w:eastAsia="Times New Roman" w:hAnsi="Times New Roman" w:cs="Times New Roman"/>
          <w:snapToGrid w:val="0"/>
          <w:lang w:val="lt-LT"/>
        </w:rPr>
        <w:t xml:space="preserve">Paskutinio perregistravimo data </w:t>
      </w:r>
      <w:r w:rsidR="00970A9B" w:rsidRPr="00FC3FE7">
        <w:rPr>
          <w:rFonts w:ascii="Times New Roman" w:eastAsia="Times New Roman" w:hAnsi="Times New Roman" w:cs="Times New Roman"/>
          <w:snapToGrid w:val="0"/>
          <w:lang w:val="lt-LT"/>
        </w:rPr>
        <w:t>2014 m. vasario mėn.</w:t>
      </w:r>
      <w:r w:rsidR="00970A9B" w:rsidRPr="00D450E1">
        <w:rPr>
          <w:rFonts w:ascii="Times New Roman" w:eastAsia="Times New Roman" w:hAnsi="Times New Roman" w:cs="Times New Roman"/>
          <w:snapToGrid w:val="0"/>
          <w:lang w:val="lt-LT"/>
        </w:rPr>
        <w:t xml:space="preserve"> 11</w:t>
      </w:r>
      <w:r w:rsidR="00970A9B" w:rsidRPr="00FC3FE7">
        <w:rPr>
          <w:rFonts w:ascii="Times New Roman" w:eastAsia="Times New Roman" w:hAnsi="Times New Roman" w:cs="Times New Roman"/>
          <w:snapToGrid w:val="0"/>
          <w:lang w:val="lt-LT"/>
        </w:rPr>
        <w:t> d.</w:t>
      </w:r>
    </w:p>
    <w:p w14:paraId="3E9A3836"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3D6B37B3"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55449DD3"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10.</w:t>
      </w:r>
      <w:r w:rsidRPr="00D450E1">
        <w:rPr>
          <w:rFonts w:ascii="Times New Roman" w:eastAsia="Calibri" w:hAnsi="Times New Roman" w:cs="Times New Roman"/>
          <w:b/>
          <w:bCs/>
          <w:lang w:val="lt-LT" w:eastAsia="lt-LT"/>
        </w:rPr>
        <w:tab/>
        <w:t>TEKSTO PERŽIŪROS DATA</w:t>
      </w:r>
    </w:p>
    <w:p w14:paraId="446792A6" w14:textId="77777777" w:rsidR="00970A9B" w:rsidRPr="00D450E1" w:rsidRDefault="00970A9B" w:rsidP="00970A9B">
      <w:pPr>
        <w:tabs>
          <w:tab w:val="left" w:pos="567"/>
        </w:tabs>
        <w:spacing w:after="0" w:line="240" w:lineRule="auto"/>
        <w:rPr>
          <w:rFonts w:ascii="Times New Roman" w:eastAsia="Calibri" w:hAnsi="Times New Roman" w:cs="Times New Roman"/>
          <w:lang w:val="lt-LT"/>
        </w:rPr>
      </w:pPr>
    </w:p>
    <w:p w14:paraId="39C7EB1C" w14:textId="77777777" w:rsidR="00937A65" w:rsidRPr="00CC399C" w:rsidRDefault="00937A65" w:rsidP="00937A65">
      <w:pPr>
        <w:spacing w:after="0" w:line="240" w:lineRule="auto"/>
        <w:rPr>
          <w:rFonts w:ascii="Times New Roman" w:hAnsi="Times New Roman" w:cs="Times New Roman"/>
        </w:rPr>
      </w:pPr>
      <w:r>
        <w:rPr>
          <w:rFonts w:ascii="Times New Roman" w:hAnsi="Times New Roman"/>
        </w:rPr>
        <w:t>2018 m.</w:t>
      </w:r>
      <w:r w:rsidRPr="00CC399C">
        <w:rPr>
          <w:rFonts w:ascii="Times New Roman" w:hAnsi="Times New Roman" w:cs="Times New Roman"/>
        </w:rPr>
        <w:t xml:space="preserve"> vasario 26 d.</w:t>
      </w:r>
    </w:p>
    <w:p w14:paraId="2DB1F7C4"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1F7AF17F" w14:textId="10CB329B" w:rsidR="00970A9B" w:rsidRPr="001353C9" w:rsidRDefault="00970A9B" w:rsidP="00970A9B">
      <w:pPr>
        <w:spacing w:after="0" w:line="240" w:lineRule="auto"/>
        <w:rPr>
          <w:rFonts w:ascii="Times New Roman" w:eastAsia="Calibri" w:hAnsi="Times New Roman" w:cs="Times New Roman"/>
          <w:lang w:val="lt-LT" w:eastAsia="sv-SE"/>
        </w:rPr>
      </w:pPr>
      <w:r w:rsidRPr="00FC3FE7">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sidR="00561C95">
        <w:rPr>
          <w:rFonts w:ascii="Times New Roman" w:eastAsia="Calibri" w:hAnsi="Times New Roman" w:cs="Times New Roman"/>
          <w:lang w:val="lt-LT"/>
        </w:rPr>
        <w:t xml:space="preserve"> </w:t>
      </w:r>
      <w:hyperlink r:id="rId12" w:history="1">
        <w:r w:rsidRPr="00BC4791">
          <w:rPr>
            <w:rFonts w:ascii="Times New Roman" w:hAnsi="Times New Roman"/>
            <w:color w:val="000000" w:themeColor="text1"/>
            <w:u w:val="single"/>
            <w:lang w:val="lt-LT"/>
          </w:rPr>
          <w:t>http://www.vvkt.lt/</w:t>
        </w:r>
      </w:hyperlink>
      <w:r w:rsidR="00E736F6" w:rsidRPr="00BC4791">
        <w:rPr>
          <w:rFonts w:ascii="Times New Roman" w:hAnsi="Times New Roman"/>
          <w:color w:val="000000" w:themeColor="text1"/>
          <w:lang w:val="lt-LT"/>
        </w:rPr>
        <w:t>.</w:t>
      </w:r>
    </w:p>
    <w:p w14:paraId="4A8F6011" w14:textId="77777777" w:rsidR="00970A9B" w:rsidRPr="00D450E1" w:rsidRDefault="00970A9B" w:rsidP="00970A9B">
      <w:pPr>
        <w:spacing w:after="0" w:line="240" w:lineRule="auto"/>
        <w:rPr>
          <w:rFonts w:ascii="Times New Roman" w:eastAsia="Calibri" w:hAnsi="Times New Roman" w:cs="Times New Roman"/>
          <w:lang w:val="lt-LT" w:eastAsia="sv-SE"/>
        </w:rPr>
      </w:pPr>
    </w:p>
    <w:p w14:paraId="7965383A" w14:textId="77777777" w:rsidR="00970A9B" w:rsidRPr="00D450E1" w:rsidRDefault="00970A9B" w:rsidP="00970A9B">
      <w:pPr>
        <w:tabs>
          <w:tab w:val="left" w:pos="567"/>
          <w:tab w:val="center" w:pos="4819"/>
          <w:tab w:val="right" w:pos="9638"/>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u w:val="single"/>
          <w:lang w:val="lt-LT" w:eastAsia="lt-LT"/>
        </w:rPr>
        <w:br w:type="page"/>
      </w:r>
    </w:p>
    <w:p w14:paraId="3B2AF0EC"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79695E47"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A52D41C"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6A01C00"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75F0012"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29284BC"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9FB041A"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0DD93131"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6040CCD0"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0FE2141"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204E7E5A"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7E51FDF6"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2A88BA35"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A5C5633"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2363BF4A"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44AE4EC7"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6E10FA69"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1C639159"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2CBB8E8"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4C817140"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1CE27D58"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7EF4B52"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72296506" w14:textId="77777777" w:rsidR="00970A9B" w:rsidRPr="00D450E1" w:rsidRDefault="00970A9B" w:rsidP="00970A9B">
      <w:pPr>
        <w:tabs>
          <w:tab w:val="left" w:pos="567"/>
        </w:tabs>
        <w:spacing w:after="0" w:line="260" w:lineRule="exact"/>
        <w:jc w:val="center"/>
        <w:rPr>
          <w:rFonts w:ascii="Times New Roman" w:eastAsia="Calibri" w:hAnsi="Times New Roman" w:cs="Times New Roman"/>
          <w:b/>
          <w:bCs/>
          <w:snapToGrid w:val="0"/>
          <w:lang w:val="lt-LT"/>
        </w:rPr>
      </w:pPr>
    </w:p>
    <w:p w14:paraId="39158806" w14:textId="77777777" w:rsidR="00970A9B" w:rsidRPr="00D450E1" w:rsidRDefault="00970A9B" w:rsidP="00970A9B">
      <w:pPr>
        <w:tabs>
          <w:tab w:val="left" w:pos="567"/>
        </w:tabs>
        <w:spacing w:after="0" w:line="260" w:lineRule="exact"/>
        <w:jc w:val="center"/>
        <w:rPr>
          <w:rFonts w:ascii="Times New Roman" w:eastAsia="Calibri" w:hAnsi="Times New Roman" w:cs="Times New Roman"/>
          <w:b/>
          <w:bCs/>
          <w:snapToGrid w:val="0"/>
          <w:lang w:val="lt-LT"/>
        </w:rPr>
      </w:pPr>
      <w:r w:rsidRPr="00D450E1">
        <w:rPr>
          <w:rFonts w:ascii="Times New Roman" w:eastAsia="Calibri" w:hAnsi="Times New Roman" w:cs="Times New Roman"/>
          <w:b/>
          <w:bCs/>
          <w:snapToGrid w:val="0"/>
          <w:lang w:val="lt-LT"/>
        </w:rPr>
        <w:t>II PRIEDAS</w:t>
      </w:r>
    </w:p>
    <w:p w14:paraId="0A1016F0" w14:textId="77777777" w:rsidR="00970A9B" w:rsidRPr="00D450E1" w:rsidRDefault="00970A9B" w:rsidP="00970A9B">
      <w:pPr>
        <w:tabs>
          <w:tab w:val="left" w:pos="567"/>
        </w:tabs>
        <w:spacing w:after="0" w:line="260" w:lineRule="exact"/>
        <w:jc w:val="center"/>
        <w:rPr>
          <w:rFonts w:ascii="Times New Roman" w:eastAsia="Calibri" w:hAnsi="Times New Roman" w:cs="Times New Roman"/>
          <w:b/>
          <w:bCs/>
          <w:snapToGrid w:val="0"/>
          <w:lang w:val="lt-LT"/>
        </w:rPr>
      </w:pPr>
    </w:p>
    <w:p w14:paraId="264CB6FA" w14:textId="77777777" w:rsidR="00970A9B" w:rsidRPr="00D450E1" w:rsidRDefault="00807871" w:rsidP="00970A9B">
      <w:pPr>
        <w:tabs>
          <w:tab w:val="left" w:pos="567"/>
        </w:tabs>
        <w:spacing w:after="0" w:line="260" w:lineRule="exact"/>
        <w:jc w:val="center"/>
        <w:rPr>
          <w:rFonts w:ascii="Times New Roman" w:eastAsia="Calibri" w:hAnsi="Times New Roman" w:cs="Times New Roman"/>
          <w:i/>
          <w:iCs/>
          <w:snapToGrid w:val="0"/>
          <w:lang w:val="lt-LT"/>
        </w:rPr>
      </w:pPr>
      <w:r w:rsidRPr="00D450E1">
        <w:rPr>
          <w:rFonts w:ascii="Times New Roman" w:eastAsia="Calibri" w:hAnsi="Times New Roman" w:cs="Times New Roman"/>
          <w:b/>
          <w:bCs/>
          <w:snapToGrid w:val="0"/>
          <w:lang w:val="lt-LT"/>
        </w:rPr>
        <w:t xml:space="preserve">REGISTRACIJOS </w:t>
      </w:r>
      <w:r w:rsidR="00970A9B" w:rsidRPr="00D450E1">
        <w:rPr>
          <w:rFonts w:ascii="Times New Roman" w:eastAsia="Calibri" w:hAnsi="Times New Roman" w:cs="Times New Roman"/>
          <w:b/>
          <w:bCs/>
          <w:snapToGrid w:val="0"/>
          <w:lang w:val="lt-LT"/>
        </w:rPr>
        <w:t>SĄLYGOS</w:t>
      </w:r>
    </w:p>
    <w:p w14:paraId="68145ABA" w14:textId="77777777" w:rsidR="00970A9B" w:rsidRPr="00D450E1" w:rsidRDefault="00970A9B" w:rsidP="00970A9B">
      <w:pPr>
        <w:tabs>
          <w:tab w:val="left" w:pos="567"/>
        </w:tabs>
        <w:spacing w:after="0" w:line="260" w:lineRule="exact"/>
        <w:rPr>
          <w:rFonts w:ascii="Times New Roman" w:eastAsia="Calibri" w:hAnsi="Times New Roman" w:cs="Times New Roman"/>
          <w:snapToGrid w:val="0"/>
          <w:lang w:val="lt-LT"/>
        </w:rPr>
      </w:pPr>
    </w:p>
    <w:p w14:paraId="6FE97D77" w14:textId="77777777" w:rsidR="00970A9B" w:rsidRPr="00FC3FE7" w:rsidRDefault="00970A9B" w:rsidP="00970A9B">
      <w:pPr>
        <w:tabs>
          <w:tab w:val="left" w:pos="1701"/>
        </w:tabs>
        <w:spacing w:after="0" w:line="260" w:lineRule="exact"/>
        <w:ind w:left="1701" w:right="567" w:hanging="567"/>
        <w:rPr>
          <w:rFonts w:ascii="Times New Roman" w:eastAsia="Calibri" w:hAnsi="Times New Roman" w:cs="Times New Roman"/>
          <w:b/>
          <w:bCs/>
          <w:snapToGrid w:val="0"/>
          <w:lang w:val="lt-LT"/>
        </w:rPr>
      </w:pPr>
      <w:r w:rsidRPr="00FC3FE7">
        <w:rPr>
          <w:rFonts w:ascii="Times New Roman" w:eastAsia="Calibri" w:hAnsi="Times New Roman" w:cs="Times New Roman"/>
          <w:b/>
          <w:bCs/>
          <w:snapToGrid w:val="0"/>
          <w:lang w:val="lt-LT"/>
        </w:rPr>
        <w:t>A.</w:t>
      </w:r>
      <w:r w:rsidRPr="00FC3FE7">
        <w:rPr>
          <w:rFonts w:ascii="Times New Roman" w:eastAsia="Calibri" w:hAnsi="Times New Roman" w:cs="Times New Roman"/>
          <w:b/>
          <w:bCs/>
          <w:snapToGrid w:val="0"/>
          <w:lang w:val="lt-LT"/>
        </w:rPr>
        <w:tab/>
        <w:t>GAMINTOJAS (-AI), ATSAKINGAS (-I) UŽ SERIJŲ IŠLEIDIMĄ</w:t>
      </w:r>
    </w:p>
    <w:p w14:paraId="6B7F2DA6" w14:textId="77777777" w:rsidR="00970A9B" w:rsidRPr="00FC3FE7" w:rsidRDefault="00970A9B" w:rsidP="00970A9B">
      <w:pPr>
        <w:tabs>
          <w:tab w:val="left" w:pos="1701"/>
        </w:tabs>
        <w:spacing w:after="0" w:line="260" w:lineRule="exact"/>
        <w:ind w:left="567" w:right="567" w:hanging="567"/>
        <w:rPr>
          <w:rFonts w:ascii="Times New Roman" w:eastAsia="Calibri" w:hAnsi="Times New Roman" w:cs="Times New Roman"/>
          <w:snapToGrid w:val="0"/>
          <w:lang w:val="lt-LT"/>
        </w:rPr>
      </w:pPr>
    </w:p>
    <w:p w14:paraId="0907170B" w14:textId="77777777" w:rsidR="00970A9B" w:rsidRPr="00D450E1" w:rsidRDefault="00970A9B" w:rsidP="00970A9B">
      <w:pPr>
        <w:tabs>
          <w:tab w:val="left" w:pos="1701"/>
        </w:tabs>
        <w:spacing w:after="0" w:line="260" w:lineRule="exact"/>
        <w:ind w:left="1701" w:right="567" w:hanging="567"/>
        <w:rPr>
          <w:rFonts w:ascii="Times New Roman" w:eastAsia="Calibri" w:hAnsi="Times New Roman" w:cs="Times New Roman"/>
          <w:b/>
          <w:bCs/>
          <w:snapToGrid w:val="0"/>
          <w:lang w:val="lt-LT"/>
        </w:rPr>
      </w:pPr>
      <w:r w:rsidRPr="00D450E1">
        <w:rPr>
          <w:rFonts w:ascii="Times New Roman" w:eastAsia="Calibri" w:hAnsi="Times New Roman" w:cs="Times New Roman"/>
          <w:b/>
          <w:bCs/>
          <w:snapToGrid w:val="0"/>
          <w:lang w:val="lt-LT"/>
        </w:rPr>
        <w:t>B.</w:t>
      </w:r>
      <w:r w:rsidRPr="00D450E1">
        <w:rPr>
          <w:rFonts w:ascii="Times New Roman" w:eastAsia="Calibri" w:hAnsi="Times New Roman" w:cs="Times New Roman"/>
          <w:b/>
          <w:bCs/>
          <w:snapToGrid w:val="0"/>
          <w:lang w:val="lt-LT"/>
        </w:rPr>
        <w:tab/>
        <w:t>TIEKIMO IR VARTOJIMO SĄLYGOS AR APRIBOJIMAI</w:t>
      </w:r>
    </w:p>
    <w:p w14:paraId="700BBD76" w14:textId="77777777" w:rsidR="00970A9B" w:rsidRPr="00D450E1" w:rsidRDefault="00970A9B" w:rsidP="00970A9B">
      <w:pPr>
        <w:spacing w:after="0" w:line="240" w:lineRule="auto"/>
        <w:ind w:left="1800" w:right="1416" w:hanging="807"/>
        <w:rPr>
          <w:rFonts w:ascii="Times New Roman" w:eastAsia="Calibri" w:hAnsi="Times New Roman" w:cs="Times New Roman"/>
          <w:b/>
          <w:bCs/>
          <w:lang w:val="lt-LT" w:eastAsia="lt-LT"/>
        </w:rPr>
      </w:pPr>
    </w:p>
    <w:p w14:paraId="0D70481D"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highlight w:val="yellow"/>
          <w:lang w:val="lt-LT" w:eastAsia="lt-LT"/>
        </w:rPr>
        <w:br w:type="page"/>
      </w:r>
      <w:r w:rsidRPr="00D450E1">
        <w:rPr>
          <w:rFonts w:ascii="Times New Roman" w:eastAsia="Calibri" w:hAnsi="Times New Roman" w:cs="Times New Roman"/>
          <w:b/>
          <w:bCs/>
          <w:lang w:val="lt-LT"/>
        </w:rPr>
        <w:lastRenderedPageBreak/>
        <w:t>A.</w:t>
      </w:r>
      <w:r w:rsidRPr="00D450E1">
        <w:rPr>
          <w:rFonts w:ascii="Times New Roman" w:eastAsia="Calibri" w:hAnsi="Times New Roman" w:cs="Times New Roman"/>
          <w:b/>
          <w:bCs/>
          <w:lang w:val="lt-LT"/>
        </w:rPr>
        <w:tab/>
        <w:t>GAMINTOJAS (-AI), ATSAKINGAS (-I) UŽ SERIJŲ IŠLEIDIMĄ</w:t>
      </w:r>
    </w:p>
    <w:p w14:paraId="278B37E9" w14:textId="77777777" w:rsidR="00970A9B" w:rsidRPr="00D450E1" w:rsidRDefault="00970A9B" w:rsidP="00970A9B">
      <w:pPr>
        <w:spacing w:after="0" w:line="240" w:lineRule="auto"/>
        <w:rPr>
          <w:rFonts w:ascii="Times New Roman" w:eastAsia="Calibri" w:hAnsi="Times New Roman" w:cs="Times New Roman"/>
          <w:highlight w:val="yellow"/>
          <w:lang w:val="lt-LT" w:eastAsia="lt-LT"/>
        </w:rPr>
      </w:pPr>
    </w:p>
    <w:p w14:paraId="22ECA20A"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u w:val="single"/>
          <w:lang w:val="lt-LT" w:eastAsia="lt-LT"/>
        </w:rPr>
        <w:t>Gamintojo, atsakingo už serijų išleidimą, pavadinimas ir adresas</w:t>
      </w:r>
    </w:p>
    <w:p w14:paraId="6B111C8B" w14:textId="77777777" w:rsidR="00970A9B" w:rsidRPr="00D450E1" w:rsidRDefault="00970A9B" w:rsidP="00970A9B">
      <w:pPr>
        <w:spacing w:after="0" w:line="240" w:lineRule="auto"/>
        <w:rPr>
          <w:rFonts w:ascii="Times New Roman" w:eastAsia="Calibri" w:hAnsi="Times New Roman" w:cs="Times New Roman"/>
          <w:highlight w:val="yellow"/>
          <w:lang w:val="lt-LT" w:eastAsia="lt-LT"/>
        </w:rPr>
      </w:pPr>
    </w:p>
    <w:p w14:paraId="0A80E235"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Actavis Ltd. </w:t>
      </w:r>
    </w:p>
    <w:p w14:paraId="0D72B957" w14:textId="5E6123B2"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BLB016</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xml:space="preserve">Bulebel Industrial Estate </w:t>
      </w:r>
    </w:p>
    <w:p w14:paraId="053CE6EC"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Zejtun ZTN 3000 </w:t>
      </w:r>
    </w:p>
    <w:p w14:paraId="0C739493"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Malta</w:t>
      </w:r>
    </w:p>
    <w:p w14:paraId="49177EA7"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2562AFCD"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arba</w:t>
      </w:r>
    </w:p>
    <w:p w14:paraId="55FF0ADC"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34508D63" w14:textId="77777777" w:rsidR="00970A9B" w:rsidRPr="00FC3FE7" w:rsidRDefault="00970A9B" w:rsidP="00970A9B">
      <w:pPr>
        <w:spacing w:after="0" w:line="240" w:lineRule="auto"/>
        <w:rPr>
          <w:rFonts w:ascii="Times New Roman" w:eastAsia="Calibri" w:hAnsi="Times New Roman" w:cs="Times New Roman"/>
          <w:color w:val="000000"/>
          <w:lang w:val="lt-LT" w:eastAsia="lt-LT"/>
        </w:rPr>
      </w:pPr>
      <w:r w:rsidRPr="00FC3FE7">
        <w:rPr>
          <w:rFonts w:ascii="Times New Roman" w:eastAsia="Calibri" w:hAnsi="Times New Roman" w:cs="Times New Roman"/>
          <w:color w:val="000000"/>
          <w:lang w:val="lt-LT" w:eastAsia="lt-LT"/>
        </w:rPr>
        <w:t>Genericon Pharma GmbH</w:t>
      </w:r>
    </w:p>
    <w:p w14:paraId="114CE549" w14:textId="77777777" w:rsidR="00970A9B" w:rsidRPr="00FC3FE7" w:rsidRDefault="00970A9B" w:rsidP="00970A9B">
      <w:pPr>
        <w:spacing w:after="0" w:line="240" w:lineRule="auto"/>
        <w:rPr>
          <w:rFonts w:ascii="Times New Roman" w:eastAsia="Calibri" w:hAnsi="Times New Roman" w:cs="Times New Roman"/>
          <w:color w:val="000000"/>
          <w:lang w:val="lt-LT" w:eastAsia="lt-LT"/>
        </w:rPr>
      </w:pPr>
      <w:r w:rsidRPr="00FC3FE7">
        <w:rPr>
          <w:rFonts w:ascii="Times New Roman" w:eastAsia="Calibri" w:hAnsi="Times New Roman" w:cs="Times New Roman"/>
          <w:color w:val="000000"/>
          <w:lang w:val="lt-LT" w:eastAsia="lt-LT"/>
        </w:rPr>
        <w:t>Hafnerstrasse 211</w:t>
      </w:r>
    </w:p>
    <w:p w14:paraId="4E04DE96" w14:textId="4FA35721" w:rsidR="00970A9B" w:rsidRPr="00FC3FE7" w:rsidRDefault="00970A9B" w:rsidP="00970A9B">
      <w:pPr>
        <w:spacing w:after="0" w:line="240" w:lineRule="auto"/>
        <w:rPr>
          <w:rFonts w:ascii="Times New Roman" w:eastAsia="Calibri" w:hAnsi="Times New Roman" w:cs="Times New Roman"/>
          <w:color w:val="000000"/>
          <w:lang w:val="lt-LT" w:eastAsia="lt-LT"/>
        </w:rPr>
      </w:pPr>
      <w:r w:rsidRPr="00FC3FE7">
        <w:rPr>
          <w:rFonts w:ascii="Times New Roman" w:eastAsia="Calibri" w:hAnsi="Times New Roman" w:cs="Times New Roman"/>
          <w:color w:val="000000"/>
          <w:lang w:val="lt-LT" w:eastAsia="lt-LT"/>
        </w:rPr>
        <w:t>A-8054</w:t>
      </w:r>
      <w:r w:rsidR="00561C95">
        <w:rPr>
          <w:rFonts w:ascii="Times New Roman" w:eastAsia="Calibri" w:hAnsi="Times New Roman" w:cs="Times New Roman"/>
          <w:color w:val="000000"/>
          <w:lang w:val="lt-LT" w:eastAsia="lt-LT"/>
        </w:rPr>
        <w:t> </w:t>
      </w:r>
      <w:r w:rsidRPr="00FC3FE7">
        <w:rPr>
          <w:rFonts w:ascii="Times New Roman" w:eastAsia="Calibri" w:hAnsi="Times New Roman" w:cs="Times New Roman"/>
          <w:color w:val="000000"/>
          <w:lang w:val="lt-LT" w:eastAsia="lt-LT"/>
        </w:rPr>
        <w:t xml:space="preserve">Graz </w:t>
      </w:r>
    </w:p>
    <w:p w14:paraId="2BDBFBC2" w14:textId="77777777" w:rsidR="00970A9B" w:rsidRPr="00FC3FE7" w:rsidRDefault="00970A9B" w:rsidP="00970A9B">
      <w:pPr>
        <w:spacing w:after="0" w:line="240" w:lineRule="auto"/>
        <w:rPr>
          <w:rFonts w:ascii="Times New Roman" w:eastAsia="Calibri" w:hAnsi="Times New Roman" w:cs="Times New Roman"/>
          <w:color w:val="000000"/>
          <w:lang w:val="lt-LT" w:eastAsia="lt-LT"/>
        </w:rPr>
      </w:pPr>
      <w:r w:rsidRPr="00FC3FE7">
        <w:rPr>
          <w:rFonts w:ascii="Times New Roman" w:eastAsia="Calibri" w:hAnsi="Times New Roman" w:cs="Times New Roman"/>
          <w:color w:val="000000"/>
          <w:lang w:val="lt-LT" w:eastAsia="lt-LT"/>
        </w:rPr>
        <w:t>Austrija</w:t>
      </w:r>
    </w:p>
    <w:p w14:paraId="3155FE18"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4B01B689"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arba</w:t>
      </w:r>
    </w:p>
    <w:p w14:paraId="1BC47B1E"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5BB3DD1A"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Balkanpharma-Dupnitsa AD </w:t>
      </w:r>
    </w:p>
    <w:p w14:paraId="1E3618EC" w14:textId="4852634E"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3</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xml:space="preserve">Samokovsko Schosse Str. </w:t>
      </w:r>
    </w:p>
    <w:p w14:paraId="1C66CD7C"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Dupnitsa 2600 </w:t>
      </w:r>
    </w:p>
    <w:p w14:paraId="2EE5C6EB"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Bulgarija</w:t>
      </w:r>
    </w:p>
    <w:p w14:paraId="400CFA0A" w14:textId="77777777" w:rsidR="00970A9B" w:rsidRPr="00D450E1" w:rsidRDefault="00970A9B" w:rsidP="00970A9B">
      <w:pPr>
        <w:spacing w:after="0" w:line="240" w:lineRule="auto"/>
        <w:rPr>
          <w:rFonts w:ascii="Times New Roman" w:eastAsia="Calibri" w:hAnsi="Times New Roman" w:cs="Times New Roman"/>
          <w:highlight w:val="yellow"/>
          <w:lang w:val="lt-LT" w:eastAsia="lt-LT"/>
        </w:rPr>
      </w:pPr>
    </w:p>
    <w:p w14:paraId="4CE13536" w14:textId="77777777" w:rsidR="00970A9B" w:rsidRPr="00D450E1" w:rsidRDefault="00970A9B" w:rsidP="00970A9B">
      <w:pPr>
        <w:spacing w:after="0" w:line="240" w:lineRule="auto"/>
        <w:rPr>
          <w:rFonts w:ascii="Times New Roman" w:eastAsia="Calibri" w:hAnsi="Times New Roman" w:cs="Times New Roman"/>
          <w:highlight w:val="yellow"/>
          <w:lang w:val="lt-LT" w:eastAsia="lt-LT"/>
        </w:rPr>
      </w:pPr>
      <w:r w:rsidRPr="00FC3FE7">
        <w:rPr>
          <w:rFonts w:ascii="Times New Roman" w:eastAsia="Calibri" w:hAnsi="Times New Roman" w:cs="Times New Roman"/>
          <w:lang w:val="lt-LT"/>
        </w:rPr>
        <w:t>Su pakuote pateikiamame lapelyje nurodomas gamintojo, atsakingo už konkrečios serijos išleidimą, pavadinimas ir adresas.</w:t>
      </w:r>
    </w:p>
    <w:p w14:paraId="76C341D0" w14:textId="77777777" w:rsidR="00970A9B" w:rsidRPr="00D450E1" w:rsidRDefault="00970A9B" w:rsidP="00970A9B">
      <w:pPr>
        <w:spacing w:after="0" w:line="240" w:lineRule="auto"/>
        <w:rPr>
          <w:rFonts w:ascii="Times New Roman" w:eastAsia="Calibri" w:hAnsi="Times New Roman" w:cs="Times New Roman"/>
          <w:highlight w:val="yellow"/>
          <w:lang w:val="lt-LT" w:eastAsia="lt-LT"/>
        </w:rPr>
      </w:pPr>
    </w:p>
    <w:p w14:paraId="3BC0C9AA" w14:textId="77777777" w:rsidR="00970A9B" w:rsidRPr="00D450E1" w:rsidRDefault="00970A9B" w:rsidP="00970A9B">
      <w:pPr>
        <w:spacing w:after="0" w:line="240" w:lineRule="auto"/>
        <w:rPr>
          <w:rFonts w:ascii="Times New Roman" w:eastAsia="Calibri" w:hAnsi="Times New Roman" w:cs="Times New Roman"/>
          <w:highlight w:val="yellow"/>
          <w:lang w:val="lt-LT" w:eastAsia="lt-LT"/>
        </w:rPr>
      </w:pPr>
    </w:p>
    <w:p w14:paraId="6E055765"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b/>
          <w:bCs/>
          <w:lang w:val="lt-LT" w:eastAsia="lt-LT"/>
        </w:rPr>
        <w:t>B.</w:t>
      </w:r>
      <w:r w:rsidRPr="00D450E1">
        <w:rPr>
          <w:rFonts w:ascii="Times New Roman" w:eastAsia="Calibri" w:hAnsi="Times New Roman" w:cs="Times New Roman"/>
          <w:b/>
          <w:bCs/>
          <w:lang w:val="lt-LT" w:eastAsia="lt-LT"/>
        </w:rPr>
        <w:tab/>
        <w:t xml:space="preserve">TIEKIMO IR VARTOJIMO SĄLYGOS AR APRIBOJIMAI </w:t>
      </w:r>
    </w:p>
    <w:p w14:paraId="5DF6B952"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5D3073E7" w14:textId="77777777" w:rsidR="00970A9B" w:rsidRPr="00D450E1" w:rsidRDefault="00970A9B" w:rsidP="00970A9B">
      <w:pPr>
        <w:numPr>
          <w:ilvl w:val="12"/>
          <w:numId w:val="0"/>
        </w:num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Receptinis vaistinis preparatas.</w:t>
      </w:r>
    </w:p>
    <w:p w14:paraId="26DB3B16" w14:textId="77777777" w:rsidR="00970A9B" w:rsidRPr="00D450E1" w:rsidRDefault="00970A9B" w:rsidP="00970A9B">
      <w:pPr>
        <w:numPr>
          <w:ilvl w:val="12"/>
          <w:numId w:val="0"/>
        </w:numPr>
        <w:spacing w:after="0" w:line="240" w:lineRule="auto"/>
        <w:jc w:val="both"/>
        <w:rPr>
          <w:rFonts w:ascii="Times New Roman" w:eastAsia="Calibri" w:hAnsi="Times New Roman" w:cs="Times New Roman"/>
          <w:lang w:val="lt-LT" w:eastAsia="lt-LT"/>
        </w:rPr>
      </w:pPr>
    </w:p>
    <w:p w14:paraId="4376907C" w14:textId="77777777" w:rsidR="00970A9B" w:rsidRPr="00D450E1" w:rsidRDefault="00970A9B" w:rsidP="00970A9B">
      <w:pPr>
        <w:numPr>
          <w:ilvl w:val="12"/>
          <w:numId w:val="0"/>
        </w:numPr>
        <w:spacing w:after="0" w:line="240" w:lineRule="auto"/>
        <w:jc w:val="both"/>
        <w:rPr>
          <w:rFonts w:ascii="Times New Roman" w:eastAsia="Calibri" w:hAnsi="Times New Roman" w:cs="Times New Roman"/>
          <w:lang w:val="lt-LT" w:eastAsia="lt-LT"/>
        </w:rPr>
      </w:pPr>
    </w:p>
    <w:p w14:paraId="3691C88D" w14:textId="77777777" w:rsidR="00970A9B" w:rsidRPr="00D450E1" w:rsidRDefault="00970A9B" w:rsidP="00970A9B">
      <w:pPr>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highlight w:val="yellow"/>
          <w:lang w:val="lt-LT" w:eastAsia="lt-LT"/>
        </w:rPr>
        <w:br w:type="page"/>
      </w:r>
    </w:p>
    <w:p w14:paraId="11C7AB75"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4096000"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66B4B830"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E0B019F"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474A1816"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008AF058"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6D33061B"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97E251B"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7626662"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74FE94D1"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65A0003F"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46366780"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02D6195"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80560ED"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61644F18"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603B343E"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A501746"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4D99AFB8"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1BF71723"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713F65C4"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282FF80E"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34C01A2"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25E787CF"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E51CF84"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 xml:space="preserve">III PRIEDAS </w:t>
      </w:r>
    </w:p>
    <w:p w14:paraId="6392C116"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1006436F"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ŽENKLINIMAS IR PAKUOTĖS LAPELIS</w:t>
      </w:r>
    </w:p>
    <w:p w14:paraId="5B55B604"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br w:type="page"/>
      </w:r>
    </w:p>
    <w:p w14:paraId="0234963E"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6747362"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2C7B4C8C"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11346E74"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237E1895"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781C7B3"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08D6E104"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68318C4"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E59E786"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A13F518"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2AAE6566"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7F74BF0F"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CD2ADD1"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7962FF11"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65E02EB4"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646C8F39"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33BF63C3"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5062F273"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7EFC11F8"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274A6263"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6BAD3D37"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70124B3B"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08DD1823"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24F3BA61"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A. ŽENKLINIMAS</w:t>
      </w:r>
    </w:p>
    <w:p w14:paraId="3541CF8A" w14:textId="77777777" w:rsidR="00970A9B" w:rsidRPr="00D450E1" w:rsidRDefault="00970A9B" w:rsidP="00970A9B">
      <w:pPr>
        <w:spacing w:after="0" w:line="240" w:lineRule="auto"/>
        <w:ind w:left="360"/>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br w:type="page"/>
      </w:r>
    </w:p>
    <w:p w14:paraId="38C3B2BB"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lastRenderedPageBreak/>
        <w:t xml:space="preserve">Informacija ant </w:t>
      </w:r>
      <w:r w:rsidRPr="00D450E1">
        <w:rPr>
          <w:rFonts w:ascii="Times New Roman" w:eastAsia="Calibri" w:hAnsi="Times New Roman" w:cs="Times New Roman"/>
          <w:b/>
          <w:bCs/>
          <w:lang w:val="lt-LT" w:eastAsia="lt-LT"/>
        </w:rPr>
        <w:t xml:space="preserve">IŠORINĖS IR VIDINĖS </w:t>
      </w:r>
      <w:r w:rsidRPr="00D450E1">
        <w:rPr>
          <w:rFonts w:ascii="Times New Roman" w:eastAsia="Calibri" w:hAnsi="Times New Roman" w:cs="Times New Roman"/>
          <w:b/>
          <w:bCs/>
          <w:caps/>
          <w:lang w:val="lt-LT" w:eastAsia="lt-LT"/>
        </w:rPr>
        <w:t>pakuotės</w:t>
      </w:r>
    </w:p>
    <w:p w14:paraId="46AC825B"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eastAsia="lt-LT"/>
        </w:rPr>
      </w:pPr>
    </w:p>
    <w:p w14:paraId="6311AF67"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val="lt-LT" w:eastAsia="lt-LT"/>
        </w:rPr>
      </w:pPr>
      <w:r w:rsidRPr="00D450E1">
        <w:rPr>
          <w:rFonts w:ascii="Times New Roman" w:eastAsia="Calibri" w:hAnsi="Times New Roman" w:cs="Times New Roman"/>
          <w:b/>
          <w:bCs/>
          <w:lang w:val="lt-LT" w:eastAsia="lt-LT"/>
        </w:rPr>
        <w:t>Lizdinių plokštelių kartono dėžutė ir tablečių talpyklė</w:t>
      </w:r>
    </w:p>
    <w:p w14:paraId="3882F429"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12DD9866"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5A2C29D0"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1.</w:t>
      </w:r>
      <w:r w:rsidRPr="00D450E1">
        <w:rPr>
          <w:rFonts w:ascii="Times New Roman" w:eastAsia="Calibri" w:hAnsi="Times New Roman" w:cs="Times New Roman"/>
          <w:b/>
          <w:bCs/>
          <w:caps/>
          <w:lang w:val="lt-LT" w:eastAsia="lt-LT"/>
        </w:rPr>
        <w:tab/>
        <w:t>vaistinio preparato pavadinimas</w:t>
      </w:r>
    </w:p>
    <w:p w14:paraId="6B4D0992"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05750D4B"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40 mg plėvele dengtos tabletės</w:t>
      </w:r>
    </w:p>
    <w:p w14:paraId="768BB568"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Valsartanum</w:t>
      </w:r>
    </w:p>
    <w:p w14:paraId="68BB5BB4" w14:textId="77777777" w:rsidR="00970A9B" w:rsidRPr="00D450E1" w:rsidRDefault="00970A9B" w:rsidP="00970A9B">
      <w:pPr>
        <w:shd w:val="clear" w:color="auto" w:fill="BFBFBF" w:themeFill="background1" w:themeFillShade="BF"/>
        <w:spacing w:after="0" w:line="240" w:lineRule="auto"/>
        <w:rPr>
          <w:rFonts w:ascii="Times New Roman" w:eastAsia="Calibri" w:hAnsi="Times New Roman" w:cs="Times New Roman"/>
          <w:highlight w:val="lightGray"/>
          <w:lang w:val="lt-LT" w:eastAsia="lt-LT"/>
        </w:rPr>
      </w:pPr>
      <w:r w:rsidRPr="00D450E1">
        <w:rPr>
          <w:rFonts w:ascii="Times New Roman" w:eastAsia="Calibri" w:hAnsi="Times New Roman" w:cs="Times New Roman"/>
          <w:highlight w:val="lightGray"/>
          <w:lang w:val="lt-LT" w:eastAsia="lt-LT"/>
        </w:rPr>
        <w:t>Valsartan Actavis 80 mg plėvele dengtos tabletės</w:t>
      </w:r>
    </w:p>
    <w:p w14:paraId="76B9EB38" w14:textId="77777777" w:rsidR="00970A9B" w:rsidRPr="00D450E1" w:rsidRDefault="00970A9B" w:rsidP="00970A9B">
      <w:pPr>
        <w:shd w:val="clear" w:color="auto" w:fill="BFBFBF" w:themeFill="background1" w:themeFillShade="BF"/>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highlight w:val="lightGray"/>
          <w:lang w:val="lt-LT" w:eastAsia="lt-LT"/>
        </w:rPr>
        <w:t>Valsartanum</w:t>
      </w:r>
    </w:p>
    <w:p w14:paraId="5581B396" w14:textId="77777777" w:rsidR="00970A9B" w:rsidRPr="00D450E1" w:rsidRDefault="00970A9B" w:rsidP="00970A9B">
      <w:pPr>
        <w:shd w:val="clear" w:color="auto" w:fill="BFBFBF" w:themeFill="background1" w:themeFillShade="BF"/>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160 mg plėvele dengtos tabletės</w:t>
      </w:r>
    </w:p>
    <w:p w14:paraId="6BD35F3A" w14:textId="77777777" w:rsidR="00970A9B" w:rsidRPr="00D450E1" w:rsidRDefault="00970A9B" w:rsidP="00970A9B">
      <w:pPr>
        <w:shd w:val="clear" w:color="auto" w:fill="BFBFBF" w:themeFill="background1" w:themeFillShade="BF"/>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Valsartanum</w:t>
      </w:r>
    </w:p>
    <w:p w14:paraId="26F916D4"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3CED8614"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7F3D768B"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2.</w:t>
      </w:r>
      <w:r w:rsidRPr="00D450E1">
        <w:rPr>
          <w:rFonts w:ascii="Times New Roman" w:eastAsia="Calibri" w:hAnsi="Times New Roman" w:cs="Times New Roman"/>
          <w:b/>
          <w:bCs/>
          <w:caps/>
          <w:lang w:val="lt-LT" w:eastAsia="lt-LT"/>
        </w:rPr>
        <w:tab/>
        <w:t xml:space="preserve">veikliOJI medžiagA ir JOS kiekis </w:t>
      </w:r>
    </w:p>
    <w:p w14:paraId="73F9A50F" w14:textId="77777777" w:rsidR="00970A9B" w:rsidRPr="00D450E1" w:rsidRDefault="00970A9B" w:rsidP="00970A9B">
      <w:pPr>
        <w:spacing w:after="0" w:line="240" w:lineRule="auto"/>
        <w:ind w:left="567" w:hanging="567"/>
        <w:rPr>
          <w:rFonts w:ascii="Times New Roman" w:eastAsia="Calibri" w:hAnsi="Times New Roman" w:cs="Times New Roman"/>
          <w:caps/>
          <w:lang w:val="lt-LT" w:eastAsia="lt-LT"/>
        </w:rPr>
      </w:pPr>
    </w:p>
    <w:p w14:paraId="4B3E2650" w14:textId="1BB88AC5"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Kiekvienoje plėvele dengtoje tabletėje yra 40</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xml:space="preserve">mg valsartano. </w:t>
      </w:r>
    </w:p>
    <w:p w14:paraId="2A509A43" w14:textId="11B05C78" w:rsidR="00970A9B" w:rsidRPr="00D450E1" w:rsidRDefault="00970A9B" w:rsidP="00970A9B">
      <w:pPr>
        <w:shd w:val="clear" w:color="auto" w:fill="BFBFBF" w:themeFill="background1" w:themeFillShade="BF"/>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Kiekvienoje plėvele dengtoje tabletėje yra 80</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xml:space="preserve">mg valsartano. </w:t>
      </w:r>
    </w:p>
    <w:p w14:paraId="713AD5F4" w14:textId="35D82436" w:rsidR="00970A9B" w:rsidRPr="00D450E1" w:rsidRDefault="00970A9B" w:rsidP="00970A9B">
      <w:pPr>
        <w:shd w:val="clear" w:color="auto" w:fill="C0C0C0"/>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Kiekvienoje plėvele dengtoje tabletėje yra 160</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 xml:space="preserve">mg valsartano. </w:t>
      </w:r>
    </w:p>
    <w:p w14:paraId="792ED4C5"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4A56F66"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29AF49D6"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3.</w:t>
      </w:r>
      <w:r w:rsidRPr="00D450E1">
        <w:rPr>
          <w:rFonts w:ascii="Times New Roman" w:eastAsia="Calibri" w:hAnsi="Times New Roman" w:cs="Times New Roman"/>
          <w:b/>
          <w:bCs/>
          <w:caps/>
          <w:lang w:val="lt-LT" w:eastAsia="lt-LT"/>
        </w:rPr>
        <w:tab/>
        <w:t>pagalbinių medžiagų sąrašas</w:t>
      </w:r>
    </w:p>
    <w:p w14:paraId="44B06FE8"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3FC1F6F7"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Sudėtyje yra laktozės monohidrato ir lecitino (jo yra sojų aliejuje).</w:t>
      </w:r>
    </w:p>
    <w:p w14:paraId="0F2C39D9"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Daugiau informacijos pateikta pakuotės lapelyje.</w:t>
      </w:r>
    </w:p>
    <w:p w14:paraId="2EB404B0"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4B249905" w14:textId="77777777" w:rsidR="00970A9B" w:rsidRPr="00D450E1" w:rsidRDefault="00970A9B" w:rsidP="00970A9B">
      <w:pPr>
        <w:spacing w:after="0" w:line="240" w:lineRule="auto"/>
        <w:ind w:left="567" w:hanging="567"/>
        <w:rPr>
          <w:rFonts w:ascii="Times New Roman" w:eastAsia="Calibri" w:hAnsi="Times New Roman" w:cs="Times New Roman"/>
          <w:caps/>
          <w:lang w:val="lt-LT" w:eastAsia="lt-LT"/>
        </w:rPr>
      </w:pPr>
    </w:p>
    <w:p w14:paraId="560F40C9"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4.</w:t>
      </w:r>
      <w:r w:rsidRPr="00D450E1">
        <w:rPr>
          <w:rFonts w:ascii="Times New Roman" w:eastAsia="Calibri" w:hAnsi="Times New Roman" w:cs="Times New Roman"/>
          <w:b/>
          <w:bCs/>
          <w:caps/>
          <w:lang w:val="lt-LT" w:eastAsia="lt-LT"/>
        </w:rPr>
        <w:tab/>
        <w:t>FARMACINĖ forma ir KIEKIS PAKUOTĖJE</w:t>
      </w:r>
    </w:p>
    <w:p w14:paraId="22355569" w14:textId="77777777" w:rsidR="00970A9B" w:rsidRPr="00D450E1" w:rsidRDefault="00970A9B" w:rsidP="00970A9B">
      <w:pPr>
        <w:spacing w:after="0" w:line="240" w:lineRule="auto"/>
        <w:ind w:left="567" w:hanging="567"/>
        <w:rPr>
          <w:rFonts w:ascii="Times New Roman" w:eastAsia="Calibri" w:hAnsi="Times New Roman" w:cs="Times New Roman"/>
          <w:caps/>
          <w:lang w:val="lt-LT" w:eastAsia="lt-LT"/>
        </w:rPr>
      </w:pPr>
    </w:p>
    <w:p w14:paraId="731A5051"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Plėvele dengta tabletė.</w:t>
      </w:r>
    </w:p>
    <w:p w14:paraId="538835F3"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2B8A954D" w14:textId="3FF2036F" w:rsidR="00970A9B" w:rsidRPr="00D450E1"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7</w:t>
      </w:r>
      <w:r w:rsidR="00561C95">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tabletės</w:t>
      </w:r>
    </w:p>
    <w:p w14:paraId="7E8E85A2" w14:textId="427A8EAB" w:rsidR="00970A9B" w:rsidRPr="00D450E1" w:rsidRDefault="00970A9B" w:rsidP="00970A9B">
      <w:pPr>
        <w:spacing w:after="0" w:line="240" w:lineRule="auto"/>
        <w:ind w:left="567" w:hanging="567"/>
        <w:rPr>
          <w:rFonts w:ascii="Times New Roman" w:eastAsia="Calibri" w:hAnsi="Times New Roman" w:cs="Times New Roman"/>
          <w:highlight w:val="darkGray"/>
          <w:lang w:val="lt-LT" w:eastAsia="lt-LT"/>
        </w:rPr>
      </w:pPr>
      <w:r w:rsidRPr="00D450E1">
        <w:rPr>
          <w:rFonts w:ascii="Times New Roman" w:eastAsia="Calibri" w:hAnsi="Times New Roman" w:cs="Times New Roman"/>
          <w:highlight w:val="darkGray"/>
          <w:lang w:val="lt-LT" w:eastAsia="lt-LT"/>
        </w:rPr>
        <w:t>14</w:t>
      </w:r>
      <w:r w:rsidR="00561C95">
        <w:rPr>
          <w:rFonts w:ascii="Times New Roman" w:eastAsia="Calibri" w:hAnsi="Times New Roman" w:cs="Times New Roman"/>
          <w:highlight w:val="darkGray"/>
          <w:lang w:val="lt-LT" w:eastAsia="lt-LT"/>
        </w:rPr>
        <w:t> </w:t>
      </w:r>
      <w:r w:rsidRPr="00D450E1">
        <w:rPr>
          <w:rFonts w:ascii="Times New Roman" w:eastAsia="Calibri" w:hAnsi="Times New Roman" w:cs="Times New Roman"/>
          <w:highlight w:val="darkGray"/>
          <w:lang w:val="lt-LT" w:eastAsia="lt-LT"/>
        </w:rPr>
        <w:t>tablečių</w:t>
      </w:r>
    </w:p>
    <w:p w14:paraId="3CA98FD0" w14:textId="72C00BB0" w:rsidR="00970A9B" w:rsidRPr="00D450E1" w:rsidRDefault="00970A9B" w:rsidP="00970A9B">
      <w:pPr>
        <w:spacing w:after="0" w:line="240" w:lineRule="auto"/>
        <w:ind w:left="567" w:hanging="567"/>
        <w:rPr>
          <w:rFonts w:ascii="Times New Roman" w:eastAsia="Calibri" w:hAnsi="Times New Roman" w:cs="Times New Roman"/>
          <w:highlight w:val="darkGray"/>
          <w:lang w:val="lt-LT" w:eastAsia="lt-LT"/>
        </w:rPr>
      </w:pPr>
      <w:r w:rsidRPr="00D450E1">
        <w:rPr>
          <w:rFonts w:ascii="Times New Roman" w:eastAsia="Calibri" w:hAnsi="Times New Roman" w:cs="Times New Roman"/>
          <w:highlight w:val="darkGray"/>
          <w:lang w:val="lt-LT" w:eastAsia="lt-LT"/>
        </w:rPr>
        <w:t>28</w:t>
      </w:r>
      <w:r w:rsidR="00561C95">
        <w:rPr>
          <w:rFonts w:ascii="Times New Roman" w:eastAsia="Calibri" w:hAnsi="Times New Roman" w:cs="Times New Roman"/>
          <w:highlight w:val="darkGray"/>
          <w:lang w:val="lt-LT" w:eastAsia="lt-LT"/>
        </w:rPr>
        <w:t> </w:t>
      </w:r>
      <w:r w:rsidRPr="00D450E1">
        <w:rPr>
          <w:rFonts w:ascii="Times New Roman" w:eastAsia="Calibri" w:hAnsi="Times New Roman" w:cs="Times New Roman"/>
          <w:highlight w:val="darkGray"/>
          <w:lang w:val="lt-LT" w:eastAsia="lt-LT"/>
        </w:rPr>
        <w:t>tabletės</w:t>
      </w:r>
    </w:p>
    <w:p w14:paraId="4FFEF10F" w14:textId="4C8D4969" w:rsidR="00970A9B" w:rsidRPr="00D450E1" w:rsidRDefault="00970A9B" w:rsidP="00970A9B">
      <w:pPr>
        <w:spacing w:after="0" w:line="240" w:lineRule="auto"/>
        <w:ind w:left="567" w:hanging="567"/>
        <w:rPr>
          <w:rFonts w:ascii="Times New Roman" w:eastAsia="Calibri" w:hAnsi="Times New Roman" w:cs="Times New Roman"/>
          <w:highlight w:val="darkGray"/>
          <w:lang w:val="lt-LT" w:eastAsia="lt-LT"/>
        </w:rPr>
      </w:pPr>
      <w:r w:rsidRPr="00D450E1">
        <w:rPr>
          <w:rFonts w:ascii="Times New Roman" w:eastAsia="Calibri" w:hAnsi="Times New Roman" w:cs="Times New Roman"/>
          <w:highlight w:val="darkGray"/>
          <w:lang w:val="lt-LT" w:eastAsia="lt-LT"/>
        </w:rPr>
        <w:t>56</w:t>
      </w:r>
      <w:r w:rsidR="00561C95">
        <w:rPr>
          <w:rFonts w:ascii="Times New Roman" w:eastAsia="Calibri" w:hAnsi="Times New Roman" w:cs="Times New Roman"/>
          <w:highlight w:val="darkGray"/>
          <w:lang w:val="lt-LT" w:eastAsia="lt-LT"/>
        </w:rPr>
        <w:t> </w:t>
      </w:r>
      <w:r w:rsidRPr="00D450E1">
        <w:rPr>
          <w:rFonts w:ascii="Times New Roman" w:eastAsia="Calibri" w:hAnsi="Times New Roman" w:cs="Times New Roman"/>
          <w:highlight w:val="darkGray"/>
          <w:lang w:val="lt-LT" w:eastAsia="lt-LT"/>
        </w:rPr>
        <w:t>tabletės</w:t>
      </w:r>
    </w:p>
    <w:p w14:paraId="0272A5C5" w14:textId="63461F54" w:rsidR="00970A9B" w:rsidRPr="00D450E1" w:rsidRDefault="00970A9B" w:rsidP="00970A9B">
      <w:pPr>
        <w:spacing w:after="0" w:line="240" w:lineRule="auto"/>
        <w:ind w:left="567" w:hanging="567"/>
        <w:rPr>
          <w:rFonts w:ascii="Times New Roman" w:eastAsia="Calibri" w:hAnsi="Times New Roman" w:cs="Times New Roman"/>
          <w:highlight w:val="darkGray"/>
          <w:lang w:val="lt-LT" w:eastAsia="lt-LT"/>
        </w:rPr>
      </w:pPr>
      <w:r w:rsidRPr="00D450E1">
        <w:rPr>
          <w:rFonts w:ascii="Times New Roman" w:eastAsia="Calibri" w:hAnsi="Times New Roman" w:cs="Times New Roman"/>
          <w:highlight w:val="darkGray"/>
          <w:lang w:val="lt-LT" w:eastAsia="lt-LT"/>
        </w:rPr>
        <w:t>98</w:t>
      </w:r>
      <w:r w:rsidR="00561C95">
        <w:rPr>
          <w:rFonts w:ascii="Times New Roman" w:eastAsia="Calibri" w:hAnsi="Times New Roman" w:cs="Times New Roman"/>
          <w:highlight w:val="darkGray"/>
          <w:lang w:val="lt-LT" w:eastAsia="lt-LT"/>
        </w:rPr>
        <w:t> </w:t>
      </w:r>
      <w:r w:rsidRPr="00D450E1">
        <w:rPr>
          <w:rFonts w:ascii="Times New Roman" w:eastAsia="Calibri" w:hAnsi="Times New Roman" w:cs="Times New Roman"/>
          <w:highlight w:val="darkGray"/>
          <w:lang w:val="lt-LT" w:eastAsia="lt-LT"/>
        </w:rPr>
        <w:t>tabletės</w:t>
      </w:r>
    </w:p>
    <w:p w14:paraId="034E1777" w14:textId="142CBFB9" w:rsidR="00970A9B" w:rsidRPr="00D450E1"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highlight w:val="darkGray"/>
          <w:lang w:val="lt-LT" w:eastAsia="lt-LT"/>
        </w:rPr>
        <w:t>280</w:t>
      </w:r>
      <w:r w:rsidR="00561C95">
        <w:rPr>
          <w:rFonts w:ascii="Times New Roman" w:eastAsia="Calibri" w:hAnsi="Times New Roman" w:cs="Times New Roman"/>
          <w:highlight w:val="darkGray"/>
          <w:lang w:val="lt-LT" w:eastAsia="lt-LT"/>
        </w:rPr>
        <w:t> </w:t>
      </w:r>
      <w:r w:rsidRPr="00D450E1">
        <w:rPr>
          <w:rFonts w:ascii="Times New Roman" w:eastAsia="Calibri" w:hAnsi="Times New Roman" w:cs="Times New Roman"/>
          <w:highlight w:val="darkGray"/>
          <w:lang w:val="lt-LT" w:eastAsia="lt-LT"/>
        </w:rPr>
        <w:t>tablečių</w:t>
      </w:r>
    </w:p>
    <w:p w14:paraId="65E6D9BE"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643C309F" w14:textId="77777777" w:rsidR="00970A9B" w:rsidRPr="00D450E1" w:rsidRDefault="00970A9B" w:rsidP="00970A9B">
      <w:pPr>
        <w:spacing w:after="0" w:line="240" w:lineRule="auto"/>
        <w:rPr>
          <w:rFonts w:ascii="Times New Roman" w:eastAsia="Calibri" w:hAnsi="Times New Roman" w:cs="Times New Roman"/>
          <w:caps/>
          <w:lang w:val="lt-LT" w:eastAsia="lt-LT"/>
        </w:rPr>
      </w:pPr>
    </w:p>
    <w:p w14:paraId="74223DD1"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5.</w:t>
      </w:r>
      <w:r w:rsidRPr="00D450E1">
        <w:rPr>
          <w:rFonts w:ascii="Times New Roman" w:eastAsia="Calibri" w:hAnsi="Times New Roman" w:cs="Times New Roman"/>
          <w:b/>
          <w:bCs/>
          <w:caps/>
          <w:lang w:val="lt-LT" w:eastAsia="lt-LT"/>
        </w:rPr>
        <w:tab/>
        <w:t>vartojimo METODAS IR būdas</w:t>
      </w:r>
    </w:p>
    <w:p w14:paraId="60AA7701" w14:textId="77777777" w:rsidR="00970A9B" w:rsidRPr="00D450E1" w:rsidRDefault="00970A9B" w:rsidP="00970A9B">
      <w:pPr>
        <w:spacing w:after="0" w:line="240" w:lineRule="auto"/>
        <w:ind w:left="567" w:hanging="567"/>
        <w:rPr>
          <w:rFonts w:ascii="Times New Roman" w:eastAsia="Calibri" w:hAnsi="Times New Roman" w:cs="Times New Roman"/>
          <w:caps/>
          <w:lang w:val="lt-LT" w:eastAsia="lt-LT"/>
        </w:rPr>
      </w:pPr>
    </w:p>
    <w:p w14:paraId="06A459C7" w14:textId="3AE3EEC2"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Vartoti per burną</w:t>
      </w:r>
    </w:p>
    <w:p w14:paraId="6A14D6CC" w14:textId="77777777" w:rsidR="00970A9B" w:rsidRPr="00D450E1" w:rsidRDefault="00970A9B" w:rsidP="00970A9B">
      <w:pPr>
        <w:spacing w:after="0" w:line="240" w:lineRule="auto"/>
        <w:rPr>
          <w:rFonts w:ascii="Times New Roman" w:eastAsia="Calibri" w:hAnsi="Times New Roman" w:cs="Times New Roman"/>
          <w:caps/>
          <w:lang w:val="lt-LT" w:eastAsia="lt-LT"/>
        </w:rPr>
      </w:pPr>
      <w:r w:rsidRPr="00D450E1">
        <w:rPr>
          <w:rFonts w:ascii="Times New Roman" w:eastAsia="Calibri" w:hAnsi="Times New Roman" w:cs="Times New Roman"/>
          <w:lang w:val="lt-LT" w:eastAsia="lt-LT"/>
        </w:rPr>
        <w:t>Prieš vartojimą perskaitykite pakuotės lapelį.</w:t>
      </w:r>
    </w:p>
    <w:p w14:paraId="3C813018" w14:textId="77777777" w:rsidR="00970A9B" w:rsidRPr="00D450E1" w:rsidRDefault="00970A9B" w:rsidP="00970A9B">
      <w:pPr>
        <w:spacing w:after="0" w:line="240" w:lineRule="auto"/>
        <w:rPr>
          <w:rFonts w:ascii="Times New Roman" w:eastAsia="Calibri" w:hAnsi="Times New Roman" w:cs="Times New Roman"/>
          <w:caps/>
          <w:lang w:val="lt-LT" w:eastAsia="lt-LT"/>
        </w:rPr>
      </w:pPr>
    </w:p>
    <w:p w14:paraId="431ED658" w14:textId="77777777" w:rsidR="00970A9B" w:rsidRPr="00D450E1" w:rsidRDefault="00970A9B" w:rsidP="00970A9B">
      <w:pPr>
        <w:spacing w:after="0" w:line="240" w:lineRule="auto"/>
        <w:rPr>
          <w:rFonts w:ascii="Times New Roman" w:eastAsia="Calibri" w:hAnsi="Times New Roman" w:cs="Times New Roman"/>
          <w:caps/>
          <w:lang w:val="lt-LT" w:eastAsia="lt-LT"/>
        </w:rPr>
      </w:pPr>
    </w:p>
    <w:p w14:paraId="1111CEB4"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6.</w:t>
      </w:r>
      <w:r w:rsidRPr="00D450E1">
        <w:rPr>
          <w:rFonts w:ascii="Times New Roman" w:eastAsia="Calibri" w:hAnsi="Times New Roman" w:cs="Times New Roman"/>
          <w:b/>
          <w:bCs/>
          <w:caps/>
          <w:lang w:val="lt-LT" w:eastAsia="lt-LT"/>
        </w:rPr>
        <w:tab/>
        <w:t>SPECIALUS Įspėjimas</w:t>
      </w:r>
      <w:r w:rsidRPr="00D450E1">
        <w:rPr>
          <w:rFonts w:ascii="Times New Roman" w:eastAsia="Calibri" w:hAnsi="Times New Roman" w:cs="Times New Roman"/>
          <w:lang w:val="lt-LT" w:eastAsia="lt-LT"/>
        </w:rPr>
        <w:t xml:space="preserve">, </w:t>
      </w:r>
      <w:r w:rsidRPr="00D450E1">
        <w:rPr>
          <w:rFonts w:ascii="Times New Roman" w:eastAsia="Calibri" w:hAnsi="Times New Roman" w:cs="Times New Roman"/>
          <w:b/>
          <w:bCs/>
          <w:lang w:val="lt-LT" w:eastAsia="lt-LT"/>
        </w:rPr>
        <w:t xml:space="preserve">KAD VAISTINĮ PREPARATĄ BŪTINA LAIKYTI </w:t>
      </w:r>
      <w:r w:rsidRPr="00D450E1">
        <w:rPr>
          <w:rFonts w:ascii="Times New Roman" w:eastAsia="Calibri" w:hAnsi="Times New Roman" w:cs="Times New Roman"/>
          <w:b/>
          <w:bCs/>
          <w:caps/>
          <w:lang w:val="lt-LT" w:eastAsia="lt-LT"/>
        </w:rPr>
        <w:t>vaikams nepastebimoje IR nepasiekiamoje vietoje</w:t>
      </w:r>
    </w:p>
    <w:p w14:paraId="733395F8"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1D0D4F58" w14:textId="77777777" w:rsidR="00970A9B" w:rsidRPr="00D450E1" w:rsidRDefault="00970A9B" w:rsidP="00970A9B">
      <w:pPr>
        <w:spacing w:after="0" w:line="240" w:lineRule="auto"/>
        <w:ind w:left="567" w:hanging="567"/>
        <w:outlineLvl w:val="0"/>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Laikyti vaikams nepastebimoje ir nepasiekiamoje vietoje.</w:t>
      </w:r>
    </w:p>
    <w:p w14:paraId="22A9AD60"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626CFD83"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0A4668EE"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7.</w:t>
      </w:r>
      <w:r w:rsidRPr="00D450E1">
        <w:rPr>
          <w:rFonts w:ascii="Times New Roman" w:eastAsia="Calibri" w:hAnsi="Times New Roman" w:cs="Times New Roman"/>
          <w:b/>
          <w:bCs/>
          <w:caps/>
          <w:lang w:val="lt-LT" w:eastAsia="lt-LT"/>
        </w:rPr>
        <w:tab/>
        <w:t>kitas (-i) specialus (-ūs) Įspėjimas (-ai) (jei reikia)</w:t>
      </w:r>
    </w:p>
    <w:p w14:paraId="4A3419DF"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4BD16EAE" w14:textId="77777777" w:rsidR="00970A9B" w:rsidRPr="00D450E1" w:rsidRDefault="00970A9B" w:rsidP="00970A9B">
      <w:pPr>
        <w:spacing w:after="0" w:line="240" w:lineRule="auto"/>
        <w:ind w:left="567" w:hanging="567"/>
        <w:rPr>
          <w:rFonts w:ascii="Times New Roman" w:eastAsia="Calibri" w:hAnsi="Times New Roman" w:cs="Times New Roman"/>
          <w:caps/>
          <w:lang w:val="lt-LT" w:eastAsia="lt-LT"/>
        </w:rPr>
      </w:pPr>
    </w:p>
    <w:p w14:paraId="3C8FEDEA"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8.</w:t>
      </w:r>
      <w:r w:rsidRPr="00D450E1">
        <w:rPr>
          <w:rFonts w:ascii="Times New Roman" w:eastAsia="Calibri" w:hAnsi="Times New Roman" w:cs="Times New Roman"/>
          <w:b/>
          <w:bCs/>
          <w:caps/>
          <w:lang w:val="lt-LT" w:eastAsia="lt-LT"/>
        </w:rPr>
        <w:tab/>
        <w:t>tinkamumo laikas</w:t>
      </w:r>
    </w:p>
    <w:p w14:paraId="78A708A4"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3B03653A" w14:textId="43BD1C96" w:rsidR="00970A9B" w:rsidRPr="00D450E1" w:rsidRDefault="000714E4" w:rsidP="00970A9B">
      <w:pPr>
        <w:spacing w:after="0" w:line="240" w:lineRule="auto"/>
        <w:ind w:left="567" w:hanging="567"/>
        <w:outlineLvl w:val="0"/>
        <w:rPr>
          <w:rFonts w:ascii="Times New Roman" w:eastAsia="Calibri" w:hAnsi="Times New Roman" w:cs="Times New Roman"/>
          <w:i/>
          <w:iCs/>
          <w:lang w:val="lt-LT" w:eastAsia="lt-LT"/>
        </w:rPr>
      </w:pPr>
      <w:r>
        <w:rPr>
          <w:rFonts w:ascii="Times New Roman" w:eastAsia="Calibri" w:hAnsi="Times New Roman" w:cs="Times New Roman"/>
          <w:lang w:val="lt-LT" w:eastAsia="lt-LT"/>
        </w:rPr>
        <w:t>EXP/</w:t>
      </w:r>
      <w:r w:rsidR="00970A9B" w:rsidRPr="00BC4791">
        <w:rPr>
          <w:rFonts w:ascii="Times New Roman" w:eastAsia="Calibri" w:hAnsi="Times New Roman" w:cs="Times New Roman"/>
          <w:highlight w:val="lightGray"/>
          <w:lang w:val="lt-LT" w:eastAsia="lt-LT"/>
        </w:rPr>
        <w:t>Tinka iki</w:t>
      </w:r>
      <w:r w:rsidR="00970A9B" w:rsidRPr="00D450E1">
        <w:rPr>
          <w:rFonts w:ascii="Times New Roman" w:eastAsia="Calibri" w:hAnsi="Times New Roman" w:cs="Times New Roman"/>
          <w:lang w:val="lt-LT" w:eastAsia="lt-LT"/>
        </w:rPr>
        <w:t xml:space="preserve"> {mm/MMMM} </w:t>
      </w:r>
      <w:r w:rsidR="00970A9B" w:rsidRPr="00D450E1">
        <w:rPr>
          <w:rFonts w:ascii="Times New Roman" w:eastAsia="Calibri" w:hAnsi="Times New Roman" w:cs="Times New Roman"/>
          <w:i/>
          <w:iCs/>
          <w:lang w:val="lt-LT" w:eastAsia="lt-LT"/>
        </w:rPr>
        <w:t>[mėnuo, metai]</w:t>
      </w:r>
    </w:p>
    <w:p w14:paraId="0C4F4069"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5766A38E"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179D6D42"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9.</w:t>
      </w:r>
      <w:r w:rsidRPr="00D450E1">
        <w:rPr>
          <w:rFonts w:ascii="Times New Roman" w:eastAsia="Calibri" w:hAnsi="Times New Roman" w:cs="Times New Roman"/>
          <w:b/>
          <w:bCs/>
          <w:caps/>
          <w:lang w:val="lt-LT" w:eastAsia="lt-LT"/>
        </w:rPr>
        <w:tab/>
        <w:t>SPECIALIOS laikymo sąlygos</w:t>
      </w:r>
    </w:p>
    <w:p w14:paraId="0D753B52"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6571710F" w14:textId="77777777" w:rsidR="00970A9B" w:rsidRPr="00D450E1" w:rsidRDefault="00970A9B" w:rsidP="00970A9B">
      <w:pPr>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 xml:space="preserve">Lizdinės plokštelės </w:t>
      </w:r>
    </w:p>
    <w:p w14:paraId="4C0B3619"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r w:rsidRPr="00D450E1">
        <w:rPr>
          <w:rFonts w:ascii="Times New Roman" w:eastAsia="Calibri" w:hAnsi="Times New Roman" w:cs="Times New Roman"/>
          <w:lang w:val="lt-LT" w:eastAsia="lt-LT"/>
        </w:rPr>
        <w:t xml:space="preserve">Laikyti ne aukštesnėje kaip 30 ºC temperatūroje. </w:t>
      </w:r>
    </w:p>
    <w:p w14:paraId="65273B44" w14:textId="77777777" w:rsidR="00970A9B" w:rsidRPr="00D450E1" w:rsidRDefault="00970A9B" w:rsidP="00970A9B">
      <w:pPr>
        <w:spacing w:after="0" w:line="240" w:lineRule="auto"/>
        <w:rPr>
          <w:rFonts w:ascii="Times New Roman" w:eastAsia="Calibri" w:hAnsi="Times New Roman" w:cs="Times New Roman"/>
          <w:color w:val="000000"/>
          <w:lang w:val="lt-LT" w:eastAsia="lt-LT"/>
        </w:rPr>
      </w:pPr>
    </w:p>
    <w:p w14:paraId="2D1985E8"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4732E5D4"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10.</w:t>
      </w:r>
      <w:r w:rsidRPr="00D450E1">
        <w:rPr>
          <w:rFonts w:ascii="Times New Roman" w:eastAsia="Calibri" w:hAnsi="Times New Roman" w:cs="Times New Roman"/>
          <w:b/>
          <w:bCs/>
          <w:caps/>
          <w:lang w:val="lt-LT" w:eastAsia="lt-LT"/>
        </w:rPr>
        <w:tab/>
        <w:t>specialios atsargumo priemonės DĖL NESUVARTOTO VAISTINIO PREPARATO AR JO ATLIEKŲ TVARKYMO(jei reikia)</w:t>
      </w:r>
    </w:p>
    <w:p w14:paraId="06A7D9F9" w14:textId="77777777" w:rsidR="00970A9B" w:rsidRPr="00D450E1" w:rsidRDefault="00970A9B" w:rsidP="00970A9B">
      <w:pPr>
        <w:spacing w:after="0" w:line="240" w:lineRule="auto"/>
        <w:ind w:left="567" w:hanging="567"/>
        <w:rPr>
          <w:rFonts w:ascii="Times New Roman" w:eastAsia="Calibri" w:hAnsi="Times New Roman" w:cs="Times New Roman"/>
          <w:caps/>
          <w:lang w:val="lt-LT" w:eastAsia="lt-LT"/>
        </w:rPr>
      </w:pPr>
    </w:p>
    <w:p w14:paraId="7061E4C5" w14:textId="77777777" w:rsidR="00970A9B" w:rsidRPr="00D450E1" w:rsidRDefault="00970A9B" w:rsidP="00970A9B">
      <w:pPr>
        <w:spacing w:after="0" w:line="240" w:lineRule="auto"/>
        <w:ind w:left="567" w:hanging="567"/>
        <w:rPr>
          <w:rFonts w:ascii="Times New Roman" w:eastAsia="Calibri" w:hAnsi="Times New Roman" w:cs="Times New Roman"/>
          <w:caps/>
          <w:lang w:val="lt-LT" w:eastAsia="lt-LT"/>
        </w:rPr>
      </w:pPr>
    </w:p>
    <w:p w14:paraId="7692460F"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11.</w:t>
      </w:r>
      <w:r w:rsidRPr="00D450E1">
        <w:rPr>
          <w:rFonts w:ascii="Times New Roman" w:eastAsia="Calibri" w:hAnsi="Times New Roman" w:cs="Times New Roman"/>
          <w:b/>
          <w:bCs/>
          <w:caps/>
          <w:lang w:val="lt-LT" w:eastAsia="lt-LT"/>
        </w:rPr>
        <w:tab/>
      </w:r>
      <w:r w:rsidR="00807871" w:rsidRPr="00D450E1">
        <w:rPr>
          <w:rFonts w:ascii="Times New Roman" w:eastAsia="Calibri" w:hAnsi="Times New Roman" w:cs="Times New Roman"/>
          <w:b/>
          <w:bCs/>
          <w:lang w:val="lt-LT" w:eastAsia="lt-LT"/>
        </w:rPr>
        <w:t>REGISTRUOTOJO</w:t>
      </w:r>
      <w:r w:rsidRPr="00D450E1">
        <w:rPr>
          <w:rFonts w:ascii="Times New Roman" w:eastAsia="Calibri" w:hAnsi="Times New Roman" w:cs="Times New Roman"/>
          <w:b/>
          <w:bCs/>
          <w:caps/>
          <w:lang w:val="lt-LT" w:eastAsia="lt-LT"/>
        </w:rPr>
        <w:t xml:space="preserve"> pavadinimas ir adresas</w:t>
      </w:r>
    </w:p>
    <w:p w14:paraId="6496AE40" w14:textId="77777777" w:rsidR="00970A9B" w:rsidRPr="00D450E1" w:rsidRDefault="00970A9B" w:rsidP="00970A9B">
      <w:pPr>
        <w:keepNext/>
        <w:spacing w:after="0" w:line="240" w:lineRule="auto"/>
        <w:outlineLvl w:val="1"/>
        <w:rPr>
          <w:rFonts w:ascii="Times New Roman" w:eastAsia="Calibri" w:hAnsi="Times New Roman" w:cs="Times New Roman"/>
          <w:i/>
          <w:iCs/>
          <w:u w:val="single"/>
          <w:lang w:val="lt-LT" w:eastAsia="lt-LT"/>
        </w:rPr>
      </w:pPr>
    </w:p>
    <w:p w14:paraId="03A7B062"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Actavis Group PTC ehf.</w:t>
      </w:r>
    </w:p>
    <w:p w14:paraId="53265EFD" w14:textId="554B4D69" w:rsidR="00363609"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Reykjavíkurvegi 76-78</w:t>
      </w:r>
    </w:p>
    <w:p w14:paraId="02170361" w14:textId="44E5932E"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220</w:t>
      </w:r>
      <w:r w:rsidR="00363609" w:rsidRPr="00D450E1">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Hafnarfjörður</w:t>
      </w:r>
    </w:p>
    <w:p w14:paraId="47E95031"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Islandija</w:t>
      </w:r>
    </w:p>
    <w:p w14:paraId="5CB64B3B" w14:textId="77777777" w:rsidR="00970A9B" w:rsidRPr="00D450E1" w:rsidRDefault="00970A9B" w:rsidP="00970A9B">
      <w:pPr>
        <w:spacing w:after="0" w:line="240" w:lineRule="auto"/>
        <w:ind w:left="567" w:hanging="567"/>
        <w:rPr>
          <w:rFonts w:ascii="Times New Roman" w:eastAsia="Calibri" w:hAnsi="Times New Roman" w:cs="Times New Roman"/>
          <w:caps/>
          <w:lang w:val="lt-LT" w:eastAsia="lt-LT"/>
        </w:rPr>
      </w:pPr>
    </w:p>
    <w:p w14:paraId="587108B3" w14:textId="77777777" w:rsidR="00970A9B" w:rsidRPr="00D450E1" w:rsidRDefault="00970A9B" w:rsidP="00970A9B">
      <w:pPr>
        <w:spacing w:after="0" w:line="240" w:lineRule="auto"/>
        <w:ind w:left="567" w:hanging="567"/>
        <w:rPr>
          <w:rFonts w:ascii="Times New Roman" w:eastAsia="Calibri" w:hAnsi="Times New Roman" w:cs="Times New Roman"/>
          <w:caps/>
          <w:lang w:val="lt-LT" w:eastAsia="lt-LT"/>
        </w:rPr>
      </w:pPr>
    </w:p>
    <w:p w14:paraId="036794F2"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12.</w:t>
      </w:r>
      <w:r w:rsidRPr="00D450E1">
        <w:rPr>
          <w:rFonts w:ascii="Times New Roman" w:eastAsia="Calibri" w:hAnsi="Times New Roman" w:cs="Times New Roman"/>
          <w:b/>
          <w:bCs/>
          <w:caps/>
          <w:lang w:val="lt-LT" w:eastAsia="lt-LT"/>
        </w:rPr>
        <w:tab/>
      </w:r>
      <w:r w:rsidR="00807871" w:rsidRPr="00D450E1">
        <w:rPr>
          <w:rFonts w:ascii="Times New Roman" w:eastAsia="Calibri" w:hAnsi="Times New Roman" w:cs="Times New Roman"/>
          <w:b/>
          <w:bCs/>
          <w:lang w:val="lt-LT" w:eastAsia="lt-LT"/>
        </w:rPr>
        <w:t xml:space="preserve">REGISTRACIJOS </w:t>
      </w:r>
      <w:r w:rsidRPr="00D450E1">
        <w:rPr>
          <w:rFonts w:ascii="Times New Roman" w:eastAsia="Calibri" w:hAnsi="Times New Roman" w:cs="Times New Roman"/>
          <w:b/>
          <w:bCs/>
          <w:lang w:val="lt-LT" w:eastAsia="lt-LT"/>
        </w:rPr>
        <w:t xml:space="preserve">PAŽYMĖJIMO </w:t>
      </w:r>
      <w:r w:rsidRPr="00D450E1">
        <w:rPr>
          <w:rFonts w:ascii="Times New Roman" w:eastAsia="Calibri" w:hAnsi="Times New Roman" w:cs="Times New Roman"/>
          <w:b/>
          <w:bCs/>
          <w:caps/>
          <w:lang w:val="lt-LT" w:eastAsia="lt-LT"/>
        </w:rPr>
        <w:t>numeris</w:t>
      </w:r>
    </w:p>
    <w:p w14:paraId="37C9BA31"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50F8BF12" w14:textId="77777777" w:rsidR="00970A9B" w:rsidRPr="00D450E1" w:rsidRDefault="00970A9B" w:rsidP="00970A9B">
      <w:pPr>
        <w:spacing w:after="0" w:line="240" w:lineRule="auto"/>
        <w:ind w:left="567" w:hanging="567"/>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Valsartan Actavis 40 mg</w:t>
      </w:r>
    </w:p>
    <w:p w14:paraId="71C6E423" w14:textId="77777777" w:rsidR="00970A9B" w:rsidRPr="00D450E1" w:rsidRDefault="00970A9B" w:rsidP="00970A9B">
      <w:pPr>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Lizdinių plokštelių pakuotė</w:t>
      </w:r>
    </w:p>
    <w:p w14:paraId="762B014E"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N7 - LT/1/08/1220/001 </w:t>
      </w:r>
    </w:p>
    <w:p w14:paraId="6ADE116F"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LT/1/08/1220/002 </w:t>
      </w:r>
    </w:p>
    <w:p w14:paraId="644FB227"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LT/1/08/1220/003 </w:t>
      </w:r>
    </w:p>
    <w:p w14:paraId="6072727C"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LT/1/08/1220/004 </w:t>
      </w:r>
    </w:p>
    <w:p w14:paraId="219EE39A"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LT/1/08/1220/005 </w:t>
      </w:r>
    </w:p>
    <w:p w14:paraId="678E5BA4"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LT/1/08/1220/006 </w:t>
      </w:r>
    </w:p>
    <w:p w14:paraId="5B5E9478" w14:textId="77777777" w:rsidR="00970A9B" w:rsidRPr="00D450E1" w:rsidRDefault="00970A9B" w:rsidP="00970A9B">
      <w:pPr>
        <w:spacing w:after="0" w:line="240" w:lineRule="auto"/>
        <w:jc w:val="both"/>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Tablečių talpyklės pakuotė</w:t>
      </w:r>
    </w:p>
    <w:p w14:paraId="56729D07"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N7 - LT/1/08/1220/007 </w:t>
      </w:r>
    </w:p>
    <w:p w14:paraId="05FF02CB"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LT/1/08/1220/008 </w:t>
      </w:r>
    </w:p>
    <w:p w14:paraId="231AD2C8"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LT/1/08/1220/009 </w:t>
      </w:r>
    </w:p>
    <w:p w14:paraId="5714FC80"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LT/1/08/1220/010 </w:t>
      </w:r>
    </w:p>
    <w:p w14:paraId="5B279D08"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LT/1/08/1220/011 </w:t>
      </w:r>
    </w:p>
    <w:p w14:paraId="19C01047"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LT/1/08/1220/012 </w:t>
      </w:r>
    </w:p>
    <w:p w14:paraId="783D3B7F" w14:textId="77777777" w:rsidR="00970A9B" w:rsidRPr="00D450E1" w:rsidRDefault="00970A9B" w:rsidP="00970A9B">
      <w:pPr>
        <w:spacing w:after="0" w:line="240" w:lineRule="auto"/>
        <w:jc w:val="both"/>
        <w:rPr>
          <w:rFonts w:ascii="Times New Roman" w:eastAsia="Calibri" w:hAnsi="Times New Roman" w:cs="Times New Roman"/>
          <w:lang w:val="lt-LT" w:eastAsia="lt-LT"/>
        </w:rPr>
      </w:pPr>
    </w:p>
    <w:p w14:paraId="602070D2" w14:textId="77777777" w:rsidR="00970A9B" w:rsidRPr="00D450E1" w:rsidRDefault="00970A9B" w:rsidP="00970A9B">
      <w:pPr>
        <w:spacing w:after="0" w:line="240" w:lineRule="auto"/>
        <w:ind w:left="567" w:hanging="567"/>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Valsartan Actavis 80 mg</w:t>
      </w:r>
    </w:p>
    <w:p w14:paraId="57950187" w14:textId="77777777" w:rsidR="00970A9B" w:rsidRPr="00D450E1" w:rsidRDefault="00970A9B" w:rsidP="00970A9B">
      <w:pPr>
        <w:spacing w:after="0" w:line="240" w:lineRule="auto"/>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Lizdinių plokštelių pakuotė</w:t>
      </w:r>
    </w:p>
    <w:p w14:paraId="0A687EB3"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N7 - LT/1/08/1220/013</w:t>
      </w:r>
    </w:p>
    <w:p w14:paraId="65D146A8"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LT/1/08/1220/014 </w:t>
      </w:r>
    </w:p>
    <w:p w14:paraId="28908CA0"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LT/1/08/1220/015 </w:t>
      </w:r>
    </w:p>
    <w:p w14:paraId="4C6F97B0"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LT/1/08/1220/016 </w:t>
      </w:r>
    </w:p>
    <w:p w14:paraId="701B124D"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lastRenderedPageBreak/>
        <w:t xml:space="preserve">N98 - LT/1/08/1220/017 </w:t>
      </w:r>
    </w:p>
    <w:p w14:paraId="599A0C3B"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LT/1/08/1220/018 </w:t>
      </w:r>
    </w:p>
    <w:p w14:paraId="05D421CF"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u w:val="single"/>
          <w:lang w:val="lt-LT" w:eastAsia="lt-LT"/>
        </w:rPr>
        <w:t>Tablečių talpyklės pakuotė</w:t>
      </w:r>
    </w:p>
    <w:p w14:paraId="3621A4AB"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N7 - LT/1/08/1220/019</w:t>
      </w:r>
    </w:p>
    <w:p w14:paraId="43B6FCE0"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LT/1/08/1220/020 </w:t>
      </w:r>
    </w:p>
    <w:p w14:paraId="5E100586"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LT/1/08/1220/021 </w:t>
      </w:r>
    </w:p>
    <w:p w14:paraId="27B0D1F4"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LT/1/08/1220/022 </w:t>
      </w:r>
    </w:p>
    <w:p w14:paraId="4573432D"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LT/1/08/1220/023 </w:t>
      </w:r>
    </w:p>
    <w:p w14:paraId="71E4DE66"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LT/1/08/1220/024 </w:t>
      </w:r>
    </w:p>
    <w:p w14:paraId="7434F313" w14:textId="77777777" w:rsidR="00970A9B" w:rsidRPr="00D450E1" w:rsidRDefault="00970A9B" w:rsidP="00970A9B">
      <w:pPr>
        <w:spacing w:after="0" w:line="240" w:lineRule="auto"/>
        <w:jc w:val="both"/>
        <w:rPr>
          <w:rFonts w:ascii="Times New Roman" w:eastAsia="Calibri" w:hAnsi="Times New Roman" w:cs="Times New Roman"/>
          <w:lang w:val="lt-LT" w:eastAsia="lt-LT"/>
        </w:rPr>
      </w:pPr>
    </w:p>
    <w:p w14:paraId="2E5E2234" w14:textId="77777777" w:rsidR="00970A9B" w:rsidRPr="00D450E1" w:rsidRDefault="00970A9B" w:rsidP="00970A9B">
      <w:pPr>
        <w:spacing w:after="0" w:line="240" w:lineRule="auto"/>
        <w:ind w:left="567" w:hanging="567"/>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Valsartan Actavis 160 mg</w:t>
      </w:r>
    </w:p>
    <w:p w14:paraId="6C52F9EF" w14:textId="77777777" w:rsidR="00970A9B" w:rsidRPr="00D450E1" w:rsidRDefault="00970A9B" w:rsidP="00970A9B">
      <w:pPr>
        <w:spacing w:after="0" w:line="240" w:lineRule="auto"/>
        <w:ind w:left="567" w:hanging="567"/>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Lizdinių plokštelių pakuotė</w:t>
      </w:r>
    </w:p>
    <w:p w14:paraId="464B25E2"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N7 - LT/1/08/1220/025</w:t>
      </w:r>
    </w:p>
    <w:p w14:paraId="4BF923D8"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LT/1/08/1220/026 </w:t>
      </w:r>
    </w:p>
    <w:p w14:paraId="2FE10005"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LT/1/08/1220/027 </w:t>
      </w:r>
    </w:p>
    <w:p w14:paraId="65CA7E88"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LT/1/08/1220/028 </w:t>
      </w:r>
    </w:p>
    <w:p w14:paraId="24650285"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LT/1/08/1220/029 </w:t>
      </w:r>
    </w:p>
    <w:p w14:paraId="521E7D5C"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LT/1/08/1220/030 </w:t>
      </w:r>
    </w:p>
    <w:p w14:paraId="76BC127A" w14:textId="77777777" w:rsidR="00970A9B" w:rsidRPr="00D450E1" w:rsidRDefault="00970A9B" w:rsidP="00970A9B">
      <w:pPr>
        <w:spacing w:after="0" w:line="240" w:lineRule="auto"/>
        <w:ind w:left="567" w:hanging="567"/>
        <w:rPr>
          <w:rFonts w:ascii="Times New Roman" w:eastAsia="Calibri" w:hAnsi="Times New Roman" w:cs="Times New Roman"/>
          <w:u w:val="single"/>
          <w:lang w:val="lt-LT" w:eastAsia="lt-LT"/>
        </w:rPr>
      </w:pPr>
      <w:r w:rsidRPr="00D450E1">
        <w:rPr>
          <w:rFonts w:ascii="Times New Roman" w:eastAsia="Calibri" w:hAnsi="Times New Roman" w:cs="Times New Roman"/>
          <w:u w:val="single"/>
          <w:lang w:val="lt-LT" w:eastAsia="lt-LT"/>
        </w:rPr>
        <w:t>Tablečių talpyklės pakuotė</w:t>
      </w:r>
    </w:p>
    <w:p w14:paraId="281DCD48"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N7 - LT/1/08/1220/031</w:t>
      </w:r>
    </w:p>
    <w:p w14:paraId="1A58F97B"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N14 - LT/1/08/1220/032 </w:t>
      </w:r>
    </w:p>
    <w:p w14:paraId="6267B19B"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N28 - LT/1/08/1220/033 </w:t>
      </w:r>
    </w:p>
    <w:p w14:paraId="3F1583EA"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N56 - LT/1/08/1220/034 </w:t>
      </w:r>
    </w:p>
    <w:p w14:paraId="37728478"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N98 - LT/1/08/1220/035 </w:t>
      </w:r>
    </w:p>
    <w:p w14:paraId="3F50CEFA" w14:textId="77777777" w:rsidR="00970A9B" w:rsidRPr="00D450E1" w:rsidRDefault="00970A9B" w:rsidP="00970A9B">
      <w:pPr>
        <w:spacing w:after="0" w:line="240" w:lineRule="auto"/>
        <w:jc w:val="both"/>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N280 - LT/1/08/1220/036 </w:t>
      </w:r>
    </w:p>
    <w:p w14:paraId="1A212F6E"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062543F0"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5EAC11C5"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13.</w:t>
      </w:r>
      <w:r w:rsidRPr="00D450E1">
        <w:rPr>
          <w:rFonts w:ascii="Times New Roman" w:eastAsia="Calibri" w:hAnsi="Times New Roman" w:cs="Times New Roman"/>
          <w:b/>
          <w:bCs/>
          <w:caps/>
          <w:lang w:val="lt-LT" w:eastAsia="lt-LT"/>
        </w:rPr>
        <w:tab/>
        <w:t>serijos numeris</w:t>
      </w:r>
    </w:p>
    <w:p w14:paraId="0A32ACA1"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55154BD8" w14:textId="48FE8CB2" w:rsidR="00970A9B" w:rsidRPr="00D450E1" w:rsidRDefault="000714E4" w:rsidP="00970A9B">
      <w:p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Lot/</w:t>
      </w:r>
      <w:r w:rsidR="00970A9B" w:rsidRPr="00BC4791">
        <w:rPr>
          <w:rFonts w:ascii="Times New Roman" w:eastAsia="Calibri" w:hAnsi="Times New Roman" w:cs="Times New Roman"/>
          <w:highlight w:val="lightGray"/>
          <w:lang w:val="lt-LT" w:eastAsia="lt-LT"/>
        </w:rPr>
        <w:t>Serija</w:t>
      </w:r>
    </w:p>
    <w:p w14:paraId="2D0B6F84"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2AC1F0D3"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6D408845"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14.</w:t>
      </w:r>
      <w:r w:rsidRPr="00D450E1">
        <w:rPr>
          <w:rFonts w:ascii="Times New Roman" w:eastAsia="Calibri" w:hAnsi="Times New Roman" w:cs="Times New Roman"/>
          <w:b/>
          <w:bCs/>
          <w:caps/>
          <w:lang w:val="lt-LT" w:eastAsia="lt-LT"/>
        </w:rPr>
        <w:tab/>
        <w:t>PARDAVIMO (IŠDAVIMO) tvarka</w:t>
      </w:r>
    </w:p>
    <w:p w14:paraId="5FB8B30E"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4BBA00D1" w14:textId="364C23FA" w:rsidR="00970A9B" w:rsidRPr="00D450E1"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Receptinis vaist</w:t>
      </w:r>
      <w:r w:rsidR="000F324C" w:rsidRPr="00D450E1">
        <w:rPr>
          <w:rFonts w:ascii="Times New Roman" w:eastAsia="Calibri" w:hAnsi="Times New Roman" w:cs="Times New Roman"/>
          <w:lang w:val="lt-LT" w:eastAsia="lt-LT"/>
        </w:rPr>
        <w:t>a</w:t>
      </w:r>
      <w:r w:rsidRPr="00D450E1">
        <w:rPr>
          <w:rFonts w:ascii="Times New Roman" w:eastAsia="Calibri" w:hAnsi="Times New Roman" w:cs="Times New Roman"/>
          <w:lang w:val="lt-LT" w:eastAsia="lt-LT"/>
        </w:rPr>
        <w:t>s.</w:t>
      </w:r>
    </w:p>
    <w:p w14:paraId="39BE3EDF"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527ECEE5"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65D417E2"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15.</w:t>
      </w:r>
      <w:r w:rsidRPr="00D450E1">
        <w:rPr>
          <w:rFonts w:ascii="Times New Roman" w:eastAsia="Calibri" w:hAnsi="Times New Roman" w:cs="Times New Roman"/>
          <w:b/>
          <w:bCs/>
          <w:caps/>
          <w:lang w:val="lt-LT" w:eastAsia="lt-LT"/>
        </w:rPr>
        <w:tab/>
        <w:t>vartojimo instrukcijA</w:t>
      </w:r>
    </w:p>
    <w:p w14:paraId="14A51A23"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1CE86CCF"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1BA30E9A"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16.</w:t>
      </w:r>
      <w:r w:rsidRPr="00D450E1">
        <w:rPr>
          <w:rFonts w:ascii="Times New Roman" w:eastAsia="Calibri" w:hAnsi="Times New Roman" w:cs="Times New Roman"/>
          <w:b/>
          <w:bCs/>
          <w:caps/>
          <w:lang w:val="lt-LT" w:eastAsia="lt-LT"/>
        </w:rPr>
        <w:tab/>
        <w:t>INFORMACIJA BRAILIO RAŠTU</w:t>
      </w:r>
    </w:p>
    <w:p w14:paraId="5973F5C6"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50A87FE0"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40 mg</w:t>
      </w:r>
    </w:p>
    <w:p w14:paraId="6B3E9122" w14:textId="77777777" w:rsidR="00970A9B" w:rsidRPr="00D450E1" w:rsidRDefault="00970A9B" w:rsidP="00970A9B">
      <w:pPr>
        <w:shd w:val="clear" w:color="auto" w:fill="BFBFBF" w:themeFill="background1" w:themeFillShade="BF"/>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80 mg</w:t>
      </w:r>
    </w:p>
    <w:p w14:paraId="5A52C09B" w14:textId="77777777" w:rsidR="00970A9B" w:rsidRPr="00D450E1" w:rsidRDefault="00970A9B" w:rsidP="00970A9B">
      <w:pPr>
        <w:shd w:val="clear" w:color="auto" w:fill="C0C0C0"/>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160 mg</w:t>
      </w:r>
    </w:p>
    <w:p w14:paraId="33B3F2DF"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19791275" w14:textId="77777777" w:rsidR="00E736F6" w:rsidRPr="00D450E1" w:rsidRDefault="00E736F6" w:rsidP="00970A9B">
      <w:pPr>
        <w:spacing w:after="0" w:line="240" w:lineRule="auto"/>
        <w:ind w:left="567" w:hanging="567"/>
        <w:rPr>
          <w:rFonts w:ascii="Times New Roman" w:eastAsia="Calibri" w:hAnsi="Times New Roman" w:cs="Times New Roman"/>
          <w:lang w:val="lt-LT" w:eastAsia="lt-LT"/>
        </w:rPr>
      </w:pPr>
    </w:p>
    <w:p w14:paraId="54C5C3E1" w14:textId="77777777" w:rsidR="00E736F6" w:rsidRPr="00BC4791" w:rsidRDefault="00E736F6" w:rsidP="00E736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lang w:val="lt-LT"/>
        </w:rPr>
      </w:pPr>
      <w:r w:rsidRPr="00BC4791">
        <w:rPr>
          <w:rFonts w:ascii="Times New Roman" w:hAnsi="Times New Roman"/>
          <w:b/>
          <w:lang w:val="lt-LT"/>
        </w:rPr>
        <w:t>17.</w:t>
      </w:r>
      <w:r w:rsidRPr="00BC4791">
        <w:rPr>
          <w:rFonts w:ascii="Times New Roman" w:hAnsi="Times New Roman"/>
          <w:b/>
          <w:lang w:val="lt-LT"/>
        </w:rPr>
        <w:tab/>
      </w:r>
      <w:r w:rsidR="002859C6" w:rsidRPr="00BC4791">
        <w:rPr>
          <w:rFonts w:ascii="Times New Roman" w:hAnsi="Times New Roman"/>
          <w:b/>
          <w:lang w:val="lt-LT"/>
        </w:rPr>
        <w:t>UNIKALUS IDENTIFIKATORIUS – 2D BRŪKŠNINIS KODAS</w:t>
      </w:r>
    </w:p>
    <w:p w14:paraId="41F8837A" w14:textId="77777777" w:rsidR="00E736F6" w:rsidRPr="00BC4791" w:rsidRDefault="00E736F6" w:rsidP="00E736F6">
      <w:pPr>
        <w:spacing w:after="0" w:line="240" w:lineRule="auto"/>
        <w:rPr>
          <w:rFonts w:ascii="Times New Roman" w:hAnsi="Times New Roman"/>
          <w:lang w:val="lt-LT"/>
        </w:rPr>
      </w:pPr>
    </w:p>
    <w:p w14:paraId="75D8B902" w14:textId="77777777" w:rsidR="00E736F6" w:rsidRPr="00BC4791" w:rsidRDefault="00E736F6" w:rsidP="00E736F6">
      <w:pPr>
        <w:spacing w:after="0" w:line="240" w:lineRule="auto"/>
        <w:rPr>
          <w:rFonts w:ascii="Times New Roman" w:hAnsi="Times New Roman"/>
          <w:i/>
          <w:lang w:val="lt-LT"/>
        </w:rPr>
      </w:pPr>
      <w:r w:rsidRPr="00BC4791">
        <w:rPr>
          <w:rFonts w:ascii="Times New Roman" w:hAnsi="Times New Roman"/>
          <w:i/>
          <w:lang w:val="lt-LT"/>
        </w:rPr>
        <w:t>&lt;[</w:t>
      </w:r>
      <w:r w:rsidR="002859C6" w:rsidRPr="00BC4791">
        <w:rPr>
          <w:rFonts w:ascii="Times New Roman" w:hAnsi="Times New Roman"/>
          <w:i/>
          <w:lang w:val="lt-LT"/>
        </w:rPr>
        <w:t>Taikoma tik išorinei pakuotei</w:t>
      </w:r>
      <w:r w:rsidRPr="00BC4791">
        <w:rPr>
          <w:rFonts w:ascii="Times New Roman" w:hAnsi="Times New Roman"/>
          <w:i/>
          <w:lang w:val="lt-LT"/>
        </w:rPr>
        <w:t>:]&gt;</w:t>
      </w:r>
    </w:p>
    <w:p w14:paraId="163E6BD4" w14:textId="77777777" w:rsidR="00E736F6" w:rsidRPr="00BC4791" w:rsidRDefault="002859C6" w:rsidP="00E736F6">
      <w:pPr>
        <w:tabs>
          <w:tab w:val="left" w:pos="567"/>
        </w:tabs>
        <w:spacing w:after="0" w:line="240" w:lineRule="auto"/>
        <w:rPr>
          <w:rFonts w:ascii="Times New Roman" w:hAnsi="Times New Roman"/>
          <w:shd w:val="clear" w:color="auto" w:fill="CCCCCC"/>
          <w:lang w:val="lt-LT"/>
        </w:rPr>
      </w:pPr>
      <w:r w:rsidRPr="00FC3FE7">
        <w:rPr>
          <w:rFonts w:ascii="Times New Roman" w:eastAsia="Times New Roman" w:hAnsi="Times New Roman" w:cs="Times New Roman"/>
          <w:szCs w:val="20"/>
          <w:highlight w:val="lightGray"/>
          <w:lang w:val="lt-LT" w:eastAsia="lt-LT" w:bidi="lt-LT"/>
        </w:rPr>
        <w:t>2D brūkšninis kodas su nurodytu unikaliu identifikatoriumi.</w:t>
      </w:r>
    </w:p>
    <w:p w14:paraId="73BB5F48" w14:textId="77777777" w:rsidR="00E736F6" w:rsidRPr="00BC4791" w:rsidRDefault="00E736F6" w:rsidP="00E736F6">
      <w:pPr>
        <w:spacing w:after="0" w:line="240" w:lineRule="auto"/>
        <w:rPr>
          <w:rFonts w:ascii="Times New Roman" w:hAnsi="Times New Roman"/>
          <w:lang w:val="lt-LT"/>
        </w:rPr>
      </w:pPr>
    </w:p>
    <w:p w14:paraId="764340FE" w14:textId="77777777" w:rsidR="00E736F6" w:rsidRPr="00BC4791" w:rsidRDefault="00E736F6" w:rsidP="00E736F6">
      <w:pPr>
        <w:spacing w:after="0" w:line="240" w:lineRule="auto"/>
        <w:rPr>
          <w:rFonts w:ascii="Times New Roman" w:hAnsi="Times New Roman"/>
          <w:lang w:val="lt-LT"/>
        </w:rPr>
      </w:pPr>
    </w:p>
    <w:p w14:paraId="0D214996" w14:textId="77777777" w:rsidR="00E736F6" w:rsidRPr="00BC4791" w:rsidRDefault="00E736F6" w:rsidP="00E736F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lang w:val="lt-LT"/>
        </w:rPr>
      </w:pPr>
      <w:r w:rsidRPr="00BC4791">
        <w:rPr>
          <w:rFonts w:ascii="Times New Roman" w:hAnsi="Times New Roman"/>
          <w:b/>
          <w:lang w:val="lt-LT"/>
        </w:rPr>
        <w:t>18.</w:t>
      </w:r>
      <w:r w:rsidRPr="00BC4791">
        <w:rPr>
          <w:rFonts w:ascii="Times New Roman" w:hAnsi="Times New Roman"/>
          <w:b/>
          <w:lang w:val="lt-LT"/>
        </w:rPr>
        <w:tab/>
      </w:r>
      <w:r w:rsidR="002859C6" w:rsidRPr="00BC4791">
        <w:rPr>
          <w:rFonts w:ascii="Times New Roman" w:hAnsi="Times New Roman"/>
          <w:b/>
          <w:lang w:val="lt-LT"/>
        </w:rPr>
        <w:t>UNIKALUS IDENTIFIKATORIUS – ŽMONĖMS SUPRANTAMI DUOMENYS</w:t>
      </w:r>
    </w:p>
    <w:p w14:paraId="5110B5F7" w14:textId="77777777" w:rsidR="00E736F6" w:rsidRPr="00BC4791" w:rsidRDefault="00E736F6" w:rsidP="00E736F6">
      <w:pPr>
        <w:spacing w:after="0" w:line="240" w:lineRule="auto"/>
        <w:rPr>
          <w:rFonts w:ascii="Times New Roman" w:hAnsi="Times New Roman"/>
          <w:lang w:val="lt-LT"/>
        </w:rPr>
      </w:pPr>
    </w:p>
    <w:p w14:paraId="0921A099" w14:textId="77777777" w:rsidR="00E736F6" w:rsidRPr="00BC4791" w:rsidRDefault="00E736F6" w:rsidP="00E736F6">
      <w:pPr>
        <w:spacing w:after="0" w:line="240" w:lineRule="auto"/>
        <w:rPr>
          <w:rFonts w:ascii="Times New Roman" w:hAnsi="Times New Roman"/>
          <w:i/>
          <w:lang w:val="lt-LT"/>
        </w:rPr>
      </w:pPr>
      <w:r w:rsidRPr="00BC4791">
        <w:rPr>
          <w:rFonts w:ascii="Times New Roman" w:hAnsi="Times New Roman"/>
          <w:i/>
          <w:lang w:val="lt-LT"/>
        </w:rPr>
        <w:t>&lt;[</w:t>
      </w:r>
      <w:r w:rsidR="002859C6" w:rsidRPr="00BC4791">
        <w:rPr>
          <w:rFonts w:ascii="Times New Roman" w:hAnsi="Times New Roman"/>
          <w:i/>
          <w:lang w:val="lt-LT"/>
        </w:rPr>
        <w:t>Taikoma tik išorinei pakuotei</w:t>
      </w:r>
      <w:r w:rsidRPr="00BC4791">
        <w:rPr>
          <w:rFonts w:ascii="Times New Roman" w:hAnsi="Times New Roman"/>
          <w:i/>
          <w:lang w:val="lt-LT"/>
        </w:rPr>
        <w:t>:]&gt;</w:t>
      </w:r>
    </w:p>
    <w:p w14:paraId="6A1AB538" w14:textId="77777777" w:rsidR="002859C6" w:rsidRPr="00BC4791" w:rsidRDefault="002859C6" w:rsidP="002859C6">
      <w:pPr>
        <w:spacing w:after="0" w:line="240" w:lineRule="auto"/>
        <w:ind w:left="567" w:hanging="567"/>
        <w:rPr>
          <w:rFonts w:ascii="Times New Roman" w:hAnsi="Times New Roman"/>
          <w:lang w:val="lt-LT"/>
        </w:rPr>
      </w:pPr>
      <w:r w:rsidRPr="00BC4791">
        <w:rPr>
          <w:rFonts w:ascii="Times New Roman" w:hAnsi="Times New Roman"/>
          <w:lang w:val="lt-LT"/>
        </w:rPr>
        <w:t xml:space="preserve">PC: {numeris} </w:t>
      </w:r>
    </w:p>
    <w:p w14:paraId="1DA7028F" w14:textId="77777777" w:rsidR="002859C6" w:rsidRPr="00BC4791" w:rsidRDefault="002859C6" w:rsidP="002859C6">
      <w:pPr>
        <w:spacing w:after="0" w:line="240" w:lineRule="auto"/>
        <w:ind w:left="567" w:hanging="567"/>
        <w:rPr>
          <w:rFonts w:ascii="Times New Roman" w:hAnsi="Times New Roman"/>
          <w:lang w:val="lt-LT"/>
        </w:rPr>
      </w:pPr>
      <w:r w:rsidRPr="00BC4791">
        <w:rPr>
          <w:rFonts w:ascii="Times New Roman" w:hAnsi="Times New Roman"/>
          <w:lang w:val="lt-LT"/>
        </w:rPr>
        <w:t xml:space="preserve">SN: {numeris} </w:t>
      </w:r>
    </w:p>
    <w:p w14:paraId="2B19D9EE" w14:textId="77777777" w:rsidR="00E736F6" w:rsidRPr="00BC4791" w:rsidRDefault="002859C6" w:rsidP="002859C6">
      <w:pPr>
        <w:spacing w:after="0" w:line="240" w:lineRule="auto"/>
        <w:ind w:left="567" w:hanging="567"/>
        <w:rPr>
          <w:rFonts w:ascii="Times New Roman" w:hAnsi="Times New Roman"/>
          <w:lang w:val="lt-LT"/>
        </w:rPr>
      </w:pPr>
      <w:r w:rsidRPr="00BC4791">
        <w:rPr>
          <w:rFonts w:ascii="Times New Roman" w:hAnsi="Times New Roman"/>
          <w:lang w:val="lt-LT"/>
        </w:rPr>
        <w:t xml:space="preserve">NN: {numeris} </w:t>
      </w:r>
    </w:p>
    <w:p w14:paraId="19CA38DC" w14:textId="77777777" w:rsidR="00970A9B" w:rsidRPr="001353C9"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br w:type="page"/>
      </w:r>
    </w:p>
    <w:p w14:paraId="7DF408A4" w14:textId="77777777" w:rsidR="00970A9B" w:rsidRPr="001353C9"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val="lt-LT" w:eastAsia="lt-LT"/>
        </w:rPr>
      </w:pPr>
      <w:r w:rsidRPr="001353C9">
        <w:rPr>
          <w:rFonts w:ascii="Times New Roman" w:eastAsia="Calibri" w:hAnsi="Times New Roman" w:cs="Times New Roman"/>
          <w:b/>
          <w:bCs/>
          <w:caps/>
          <w:lang w:val="lt-LT" w:eastAsia="lt-LT"/>
        </w:rPr>
        <w:lastRenderedPageBreak/>
        <w:t xml:space="preserve">Minimali informacija ant LIZDINIŲ PLOKŠTELIŲ ARBA DVISLUOKSNIŲ </w:t>
      </w:r>
    </w:p>
    <w:p w14:paraId="15FC68AD"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JUOSTELIŲ</w:t>
      </w:r>
    </w:p>
    <w:p w14:paraId="0F487A4F"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p>
    <w:p w14:paraId="6A88EAC9"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L</w:t>
      </w:r>
      <w:r w:rsidRPr="00D450E1">
        <w:rPr>
          <w:rFonts w:ascii="Times New Roman" w:eastAsia="Calibri" w:hAnsi="Times New Roman" w:cs="Times New Roman"/>
          <w:b/>
          <w:bCs/>
          <w:lang w:val="lt-LT" w:eastAsia="lt-LT"/>
        </w:rPr>
        <w:t>izdinė plokštelė</w:t>
      </w:r>
    </w:p>
    <w:p w14:paraId="21A402CE" w14:textId="77777777" w:rsidR="00970A9B" w:rsidRPr="00D450E1" w:rsidRDefault="00970A9B" w:rsidP="00970A9B">
      <w:pPr>
        <w:spacing w:after="0" w:line="240" w:lineRule="auto"/>
        <w:rPr>
          <w:rFonts w:ascii="Times New Roman" w:eastAsia="Calibri" w:hAnsi="Times New Roman" w:cs="Times New Roman"/>
          <w:caps/>
          <w:lang w:val="lt-LT" w:eastAsia="lt-LT"/>
        </w:rPr>
      </w:pPr>
    </w:p>
    <w:p w14:paraId="2C0C4DE3" w14:textId="77777777" w:rsidR="00970A9B" w:rsidRPr="00D450E1" w:rsidRDefault="00970A9B" w:rsidP="00970A9B">
      <w:pPr>
        <w:spacing w:after="0" w:line="240" w:lineRule="auto"/>
        <w:ind w:left="567" w:hanging="567"/>
        <w:rPr>
          <w:rFonts w:ascii="Times New Roman" w:eastAsia="Calibri" w:hAnsi="Times New Roman" w:cs="Times New Roman"/>
          <w:caps/>
          <w:lang w:val="lt-LT" w:eastAsia="lt-LT"/>
        </w:rPr>
      </w:pPr>
    </w:p>
    <w:p w14:paraId="6F14C804"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1.</w:t>
      </w:r>
      <w:r w:rsidRPr="00D450E1">
        <w:rPr>
          <w:rFonts w:ascii="Times New Roman" w:eastAsia="Calibri" w:hAnsi="Times New Roman" w:cs="Times New Roman"/>
          <w:b/>
          <w:bCs/>
          <w:caps/>
          <w:lang w:val="lt-LT" w:eastAsia="lt-LT"/>
        </w:rPr>
        <w:tab/>
        <w:t>Vaistinio preparato pavadinimas</w:t>
      </w:r>
    </w:p>
    <w:p w14:paraId="0B4A3765"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393BCD92"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Valsartan Actavis 40 mg </w:t>
      </w:r>
      <w:r w:rsidRPr="00D450E1">
        <w:rPr>
          <w:rFonts w:ascii="Times New Roman" w:eastAsia="Calibri" w:hAnsi="Times New Roman" w:cs="Times New Roman"/>
          <w:highlight w:val="lightGray"/>
          <w:lang w:val="lt-LT"/>
        </w:rPr>
        <w:t>plėvele dengtos</w:t>
      </w:r>
      <w:r w:rsidRPr="00D450E1">
        <w:rPr>
          <w:rFonts w:ascii="Times New Roman" w:eastAsia="Calibri" w:hAnsi="Times New Roman" w:cs="Times New Roman"/>
          <w:lang w:val="lt-LT" w:eastAsia="lt-LT"/>
        </w:rPr>
        <w:t xml:space="preserve"> tabletės</w:t>
      </w:r>
    </w:p>
    <w:p w14:paraId="464A3680"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Valsartanum</w:t>
      </w:r>
    </w:p>
    <w:p w14:paraId="2819ABE3" w14:textId="77777777" w:rsidR="00970A9B" w:rsidRPr="00D450E1" w:rsidRDefault="00970A9B" w:rsidP="00970A9B">
      <w:pPr>
        <w:shd w:val="clear" w:color="auto" w:fill="BFBFBF" w:themeFill="background1" w:themeFillShade="BF"/>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80 mg plėvele dengtos tabletės</w:t>
      </w:r>
    </w:p>
    <w:p w14:paraId="7BE3DFB4" w14:textId="77777777" w:rsidR="00970A9B" w:rsidRPr="00D450E1" w:rsidRDefault="00970A9B" w:rsidP="00970A9B">
      <w:pPr>
        <w:shd w:val="clear" w:color="auto" w:fill="BFBFBF" w:themeFill="background1" w:themeFillShade="BF"/>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Valsartanum</w:t>
      </w:r>
    </w:p>
    <w:p w14:paraId="7009FE17" w14:textId="77777777" w:rsidR="00970A9B" w:rsidRPr="00D450E1" w:rsidRDefault="00970A9B" w:rsidP="00970A9B">
      <w:pPr>
        <w:shd w:val="clear" w:color="auto" w:fill="C0C0C0"/>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160 mg plėvele dengtos tabletės</w:t>
      </w:r>
    </w:p>
    <w:p w14:paraId="4A65A261" w14:textId="77777777" w:rsidR="00970A9B" w:rsidRPr="00D450E1" w:rsidRDefault="00970A9B" w:rsidP="00970A9B">
      <w:pPr>
        <w:shd w:val="clear" w:color="auto" w:fill="C0C0C0"/>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Valsartanum</w:t>
      </w:r>
    </w:p>
    <w:p w14:paraId="38133DFA"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553D7862"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32403C44"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lang w:val="lt-LT" w:eastAsia="lt-LT"/>
        </w:rPr>
        <w:t>2.</w:t>
      </w:r>
      <w:r w:rsidRPr="00D450E1">
        <w:rPr>
          <w:rFonts w:ascii="Times New Roman" w:eastAsia="Calibri" w:hAnsi="Times New Roman" w:cs="Times New Roman"/>
          <w:b/>
          <w:bCs/>
          <w:lang w:val="lt-LT" w:eastAsia="lt-LT"/>
        </w:rPr>
        <w:tab/>
      </w:r>
      <w:r w:rsidR="00807871" w:rsidRPr="00D450E1">
        <w:rPr>
          <w:rFonts w:ascii="Times New Roman" w:eastAsia="Calibri" w:hAnsi="Times New Roman" w:cs="Times New Roman"/>
          <w:b/>
          <w:bCs/>
          <w:lang w:val="lt-LT" w:eastAsia="lt-LT"/>
        </w:rPr>
        <w:t>REGISTRUOTOJO PAVADINIMAS</w:t>
      </w:r>
    </w:p>
    <w:p w14:paraId="6554CF6C"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01A65075"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Actavis </w:t>
      </w:r>
      <w:r w:rsidRPr="00D450E1">
        <w:rPr>
          <w:rFonts w:ascii="Times New Roman" w:eastAsia="Calibri" w:hAnsi="Times New Roman" w:cs="Times New Roman"/>
          <w:highlight w:val="lightGray"/>
          <w:lang w:val="lt-LT" w:eastAsia="lt-LT"/>
        </w:rPr>
        <w:t xml:space="preserve">Group PTC ehf </w:t>
      </w:r>
      <w:r w:rsidR="006550EC" w:rsidRPr="00D450E1">
        <w:rPr>
          <w:rFonts w:ascii="Times New Roman" w:eastAsia="Calibri" w:hAnsi="Times New Roman" w:cs="Times New Roman"/>
          <w:highlight w:val="lightGray"/>
          <w:lang w:val="lt-LT" w:eastAsia="lt-LT"/>
        </w:rPr>
        <w:t>[</w:t>
      </w:r>
      <w:r w:rsidRPr="00D450E1">
        <w:rPr>
          <w:rFonts w:ascii="Times New Roman" w:eastAsia="Calibri" w:hAnsi="Times New Roman" w:cs="Times New Roman"/>
          <w:highlight w:val="lightGray"/>
          <w:lang w:val="lt-LT" w:eastAsia="lt-LT"/>
        </w:rPr>
        <w:t>logo</w:t>
      </w:r>
      <w:r w:rsidR="006550EC" w:rsidRPr="00D450E1">
        <w:rPr>
          <w:rFonts w:ascii="Times New Roman" w:eastAsia="Calibri" w:hAnsi="Times New Roman" w:cs="Times New Roman"/>
          <w:highlight w:val="lightGray"/>
          <w:lang w:val="lt-LT" w:eastAsia="lt-LT"/>
        </w:rPr>
        <w:t>]</w:t>
      </w:r>
    </w:p>
    <w:p w14:paraId="64695365"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37B1410E"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26198297"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lang w:val="lt-LT" w:eastAsia="lt-LT"/>
        </w:rPr>
        <w:t>3.</w:t>
      </w:r>
      <w:r w:rsidRPr="00D450E1">
        <w:rPr>
          <w:rFonts w:ascii="Times New Roman" w:eastAsia="Calibri" w:hAnsi="Times New Roman" w:cs="Times New Roman"/>
          <w:b/>
          <w:bCs/>
          <w:lang w:val="lt-LT" w:eastAsia="lt-LT"/>
        </w:rPr>
        <w:tab/>
      </w:r>
      <w:r w:rsidRPr="00D450E1">
        <w:rPr>
          <w:rFonts w:ascii="Times New Roman" w:eastAsia="Calibri" w:hAnsi="Times New Roman" w:cs="Times New Roman"/>
          <w:b/>
          <w:bCs/>
          <w:caps/>
          <w:lang w:val="lt-LT" w:eastAsia="lt-LT"/>
        </w:rPr>
        <w:t>tinkamumo laikas</w:t>
      </w:r>
    </w:p>
    <w:p w14:paraId="3BB39FCA"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7505E66A" w14:textId="220D069D" w:rsidR="00970A9B" w:rsidRPr="00D450E1" w:rsidRDefault="00970A9B" w:rsidP="00970A9B">
      <w:pPr>
        <w:spacing w:after="0" w:line="240" w:lineRule="auto"/>
        <w:ind w:left="567" w:hanging="567"/>
        <w:rPr>
          <w:rFonts w:ascii="Times New Roman" w:eastAsia="Calibri" w:hAnsi="Times New Roman" w:cs="Times New Roman"/>
          <w:i/>
          <w:iCs/>
          <w:lang w:val="lt-LT" w:eastAsia="lt-LT"/>
        </w:rPr>
      </w:pPr>
      <w:r w:rsidRPr="00D450E1">
        <w:rPr>
          <w:rFonts w:ascii="Times New Roman" w:eastAsia="Calibri" w:hAnsi="Times New Roman" w:cs="Times New Roman"/>
          <w:highlight w:val="lightGray"/>
          <w:lang w:val="lt-LT" w:eastAsia="lt-LT"/>
        </w:rPr>
        <w:t>EXP</w:t>
      </w:r>
      <w:r w:rsidRPr="00D450E1">
        <w:rPr>
          <w:rFonts w:ascii="Times New Roman" w:eastAsia="Calibri" w:hAnsi="Times New Roman" w:cs="Times New Roman"/>
          <w:lang w:val="lt-LT" w:eastAsia="lt-LT"/>
        </w:rPr>
        <w:t xml:space="preserve"> {mm</w:t>
      </w:r>
      <w:r w:rsidR="006550EC" w:rsidRPr="00D450E1">
        <w:rPr>
          <w:rFonts w:ascii="Times New Roman" w:eastAsia="Calibri" w:hAnsi="Times New Roman" w:cs="Times New Roman"/>
          <w:lang w:val="lt-LT" w:eastAsia="lt-LT"/>
        </w:rPr>
        <w:t>/</w:t>
      </w:r>
      <w:r w:rsidRPr="00D450E1">
        <w:rPr>
          <w:rFonts w:ascii="Times New Roman" w:eastAsia="Calibri" w:hAnsi="Times New Roman" w:cs="Times New Roman"/>
          <w:lang w:val="lt-LT" w:eastAsia="lt-LT"/>
        </w:rPr>
        <w:t xml:space="preserve">MMMM} </w:t>
      </w:r>
      <w:r w:rsidRPr="00D450E1">
        <w:rPr>
          <w:rFonts w:ascii="Times New Roman" w:eastAsia="Calibri" w:hAnsi="Times New Roman" w:cs="Times New Roman"/>
          <w:i/>
          <w:iCs/>
          <w:lang w:val="lt-LT" w:eastAsia="lt-LT"/>
        </w:rPr>
        <w:t>[mėnuo, metai]</w:t>
      </w:r>
    </w:p>
    <w:p w14:paraId="7E656F22"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14656AA8"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11B979E3"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4.</w:t>
      </w:r>
      <w:r w:rsidRPr="00D450E1">
        <w:rPr>
          <w:rFonts w:ascii="Times New Roman" w:eastAsia="Calibri" w:hAnsi="Times New Roman" w:cs="Times New Roman"/>
          <w:b/>
          <w:bCs/>
          <w:caps/>
          <w:lang w:val="lt-LT" w:eastAsia="lt-LT"/>
        </w:rPr>
        <w:tab/>
        <w:t xml:space="preserve">serijos numeris </w:t>
      </w:r>
    </w:p>
    <w:p w14:paraId="1385BE8D"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0CEBECD6"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highlight w:val="lightGray"/>
          <w:lang w:val="lt-LT" w:eastAsia="lt-LT"/>
        </w:rPr>
        <w:t>Lot</w:t>
      </w:r>
    </w:p>
    <w:p w14:paraId="51E97767"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p>
    <w:p w14:paraId="049683F6"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D512A2B" w14:textId="77777777" w:rsidR="00970A9B" w:rsidRPr="00D450E1" w:rsidRDefault="00970A9B" w:rsidP="00970A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lang w:val="lt-LT" w:eastAsia="lt-LT"/>
        </w:rPr>
      </w:pPr>
      <w:r w:rsidRPr="00D450E1">
        <w:rPr>
          <w:rFonts w:ascii="Times New Roman" w:eastAsia="Calibri" w:hAnsi="Times New Roman" w:cs="Times New Roman"/>
          <w:b/>
          <w:bCs/>
          <w:caps/>
          <w:lang w:val="lt-LT" w:eastAsia="lt-LT"/>
        </w:rPr>
        <w:t>5.</w:t>
      </w:r>
      <w:r w:rsidRPr="00D450E1">
        <w:rPr>
          <w:rFonts w:ascii="Times New Roman" w:eastAsia="Calibri" w:hAnsi="Times New Roman" w:cs="Times New Roman"/>
          <w:b/>
          <w:bCs/>
          <w:caps/>
          <w:lang w:val="lt-LT" w:eastAsia="lt-LT"/>
        </w:rPr>
        <w:tab/>
        <w:t xml:space="preserve">KITA </w:t>
      </w:r>
    </w:p>
    <w:p w14:paraId="4DCB7722"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11A62015" w14:textId="77777777" w:rsidR="00970A9B" w:rsidRPr="00D450E1" w:rsidRDefault="00970A9B" w:rsidP="00970A9B">
      <w:pPr>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br w:type="page"/>
      </w:r>
    </w:p>
    <w:p w14:paraId="2D29791B"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2B17D27B"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4BF29213"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33DAB121"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67CA0ABD"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4D0AE700"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364CCBE2"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3B36719F"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32B1B668"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66AF7EDB"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75A297E8"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79AAA540"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22927FC3"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693C2AE3"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44463881"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54F2983C"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79C71ACC"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665BFE9D"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7243CCA3"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2E0E6FDE"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7AE66BCA"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74C223E8"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56E8817A"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p>
    <w:p w14:paraId="30BC0B73"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B. PAKUOTĖS LAPELIS</w:t>
      </w:r>
    </w:p>
    <w:p w14:paraId="3910045C" w14:textId="77777777" w:rsidR="00970A9B" w:rsidRPr="00D450E1" w:rsidRDefault="00970A9B" w:rsidP="00970A9B">
      <w:pPr>
        <w:tabs>
          <w:tab w:val="left" w:pos="567"/>
          <w:tab w:val="center" w:pos="4819"/>
          <w:tab w:val="right" w:pos="9638"/>
        </w:tabs>
        <w:spacing w:after="0" w:line="240" w:lineRule="auto"/>
        <w:jc w:val="center"/>
        <w:rPr>
          <w:rFonts w:ascii="Times New Roman" w:eastAsia="Calibri" w:hAnsi="Times New Roman" w:cs="Times New Roman"/>
          <w:lang w:val="lt-LT" w:eastAsia="lt-LT"/>
        </w:rPr>
      </w:pPr>
    </w:p>
    <w:p w14:paraId="3683FF23"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r w:rsidRPr="00D450E1">
        <w:rPr>
          <w:rFonts w:ascii="Times New Roman" w:eastAsia="Calibri" w:hAnsi="Times New Roman" w:cs="Times New Roman"/>
          <w:lang w:val="lt-LT" w:eastAsia="lt-LT"/>
        </w:rPr>
        <w:br w:type="page"/>
      </w:r>
      <w:r w:rsidRPr="00D450E1">
        <w:rPr>
          <w:rFonts w:ascii="Times New Roman" w:eastAsia="Calibri" w:hAnsi="Times New Roman" w:cs="Times New Roman"/>
          <w:b/>
          <w:bCs/>
          <w:lang w:val="lt-LT" w:eastAsia="lt-LT"/>
        </w:rPr>
        <w:lastRenderedPageBreak/>
        <w:t>Pakuotės lapelis: informacija vartotojui</w:t>
      </w:r>
    </w:p>
    <w:p w14:paraId="00DFA0A9" w14:textId="77777777" w:rsidR="00970A9B" w:rsidRPr="00D450E1" w:rsidRDefault="00970A9B" w:rsidP="00970A9B">
      <w:pPr>
        <w:spacing w:after="0" w:line="240" w:lineRule="auto"/>
        <w:jc w:val="center"/>
        <w:rPr>
          <w:rFonts w:ascii="Times New Roman" w:eastAsia="Calibri" w:hAnsi="Times New Roman" w:cs="Times New Roman"/>
          <w:b/>
          <w:bCs/>
          <w:lang w:val="lt-LT" w:eastAsia="lt-LT"/>
        </w:rPr>
      </w:pPr>
    </w:p>
    <w:p w14:paraId="1E2316B0" w14:textId="77777777" w:rsidR="00970A9B" w:rsidRPr="00D450E1" w:rsidRDefault="00970A9B" w:rsidP="00970A9B">
      <w:pPr>
        <w:shd w:val="clear" w:color="auto" w:fill="D9D9D9"/>
        <w:spacing w:after="0" w:line="240" w:lineRule="auto"/>
        <w:jc w:val="center"/>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Valsartan Actavis 40 mg plėvele dengtos tabletės</w:t>
      </w:r>
    </w:p>
    <w:p w14:paraId="432A269F" w14:textId="77777777" w:rsidR="00970A9B" w:rsidRPr="00D450E1" w:rsidRDefault="00970A9B" w:rsidP="00970A9B">
      <w:pPr>
        <w:shd w:val="clear" w:color="auto" w:fill="A6A6A6"/>
        <w:spacing w:after="0" w:line="240" w:lineRule="auto"/>
        <w:jc w:val="center"/>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Valsartan Actavis 80 mg plėvele dengtos tabletės</w:t>
      </w:r>
    </w:p>
    <w:p w14:paraId="43186815" w14:textId="77777777" w:rsidR="00970A9B" w:rsidRPr="00D450E1" w:rsidRDefault="00970A9B" w:rsidP="00970A9B">
      <w:pPr>
        <w:shd w:val="clear" w:color="auto" w:fill="A6A6A6"/>
        <w:spacing w:after="0" w:line="240" w:lineRule="auto"/>
        <w:jc w:val="center"/>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Valsartan Actavis 160 mg plėvele dengtos tabletės</w:t>
      </w:r>
    </w:p>
    <w:p w14:paraId="1A5DC659" w14:textId="77777777" w:rsidR="00970A9B" w:rsidRPr="00D450E1" w:rsidRDefault="00970A9B" w:rsidP="00970A9B">
      <w:pPr>
        <w:spacing w:after="0" w:line="240" w:lineRule="auto"/>
        <w:jc w:val="center"/>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Valsartanas</w:t>
      </w:r>
    </w:p>
    <w:p w14:paraId="1A8EFA35"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7A218DBB" w14:textId="77777777" w:rsidR="00970A9B" w:rsidRPr="00D450E1" w:rsidRDefault="00970A9B" w:rsidP="00970A9B">
      <w:pPr>
        <w:tabs>
          <w:tab w:val="left" w:pos="0"/>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Atidžiai perskaitykite visą šį lapelį, prieš pradėdami vartoti vaistą, nes jame pateikiama Jums svarbi informacija.</w:t>
      </w:r>
    </w:p>
    <w:p w14:paraId="74472DE6" w14:textId="77777777" w:rsidR="00970A9B" w:rsidRPr="00D450E1" w:rsidRDefault="00970A9B" w:rsidP="00970A9B">
      <w:pPr>
        <w:tabs>
          <w:tab w:val="left" w:pos="567"/>
        </w:tabs>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w:t>
      </w:r>
      <w:r w:rsidRPr="00D450E1">
        <w:rPr>
          <w:rFonts w:ascii="Times New Roman" w:eastAsia="Calibri" w:hAnsi="Times New Roman" w:cs="Times New Roman"/>
          <w:lang w:val="lt-LT" w:eastAsia="lt-LT"/>
        </w:rPr>
        <w:tab/>
        <w:t>Neišmeskite šio lapelio, nes vėl gali prireikti jį perskaityti.</w:t>
      </w:r>
    </w:p>
    <w:p w14:paraId="69B8D134" w14:textId="77777777" w:rsidR="00970A9B" w:rsidRPr="00D450E1" w:rsidRDefault="00970A9B" w:rsidP="00970A9B">
      <w:pPr>
        <w:tabs>
          <w:tab w:val="left" w:pos="567"/>
        </w:tabs>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w:t>
      </w:r>
      <w:r w:rsidRPr="00D450E1">
        <w:rPr>
          <w:rFonts w:ascii="Times New Roman" w:eastAsia="Calibri" w:hAnsi="Times New Roman" w:cs="Times New Roman"/>
          <w:lang w:val="lt-LT" w:eastAsia="lt-LT"/>
        </w:rPr>
        <w:tab/>
        <w:t>Jeigu kiltų daugiau klausimų, kreipkitės į gydytoją arba vaistininką.</w:t>
      </w:r>
    </w:p>
    <w:p w14:paraId="723EB372" w14:textId="77777777" w:rsidR="00970A9B" w:rsidRPr="00D450E1" w:rsidRDefault="00970A9B" w:rsidP="00970A9B">
      <w:pPr>
        <w:tabs>
          <w:tab w:val="left" w:pos="567"/>
        </w:tabs>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w:t>
      </w:r>
      <w:r w:rsidRPr="00D450E1">
        <w:rPr>
          <w:rFonts w:ascii="Times New Roman" w:eastAsia="Calibri" w:hAnsi="Times New Roman" w:cs="Times New Roman"/>
          <w:lang w:val="lt-LT" w:eastAsia="lt-LT"/>
        </w:rPr>
        <w:tab/>
        <w:t>Šis vaistas skirtas tik Jums, todėl kitiems žmonėms jo duoti negalima. Vaistas gali jiems pakenkti (net tiems, kurių ligos požymiai yra tokie patys kaip Jūsų).</w:t>
      </w:r>
    </w:p>
    <w:p w14:paraId="6A770A68" w14:textId="2CF48B19" w:rsidR="00970A9B" w:rsidRPr="00D450E1" w:rsidRDefault="00970A9B" w:rsidP="00970A9B">
      <w:pPr>
        <w:numPr>
          <w:ilvl w:val="0"/>
          <w:numId w:val="2"/>
        </w:numPr>
        <w:tabs>
          <w:tab w:val="left" w:pos="567"/>
        </w:tabs>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Jeigu pasireiškė šalutinis poveikis (net jeigu jis šiame lapelyje nenurodytas), kreipkitės į gydytoją arba vaistininką.</w:t>
      </w:r>
      <w:r w:rsidRPr="00FC3FE7">
        <w:rPr>
          <w:rFonts w:ascii="Times New Roman" w:eastAsia="Calibri" w:hAnsi="Times New Roman" w:cs="Times New Roman"/>
          <w:snapToGrid w:val="0"/>
          <w:lang w:val="lt-LT"/>
        </w:rPr>
        <w:t xml:space="preserve"> Žr.</w:t>
      </w:r>
      <w:r w:rsidR="006550EC" w:rsidRPr="00FC3FE7">
        <w:rPr>
          <w:rFonts w:ascii="Times New Roman" w:eastAsia="Calibri" w:hAnsi="Times New Roman" w:cs="Times New Roman"/>
          <w:snapToGrid w:val="0"/>
          <w:lang w:val="lt-LT"/>
        </w:rPr>
        <w:t> </w:t>
      </w:r>
      <w:r w:rsidRPr="00FC3FE7">
        <w:rPr>
          <w:rFonts w:ascii="Times New Roman" w:eastAsia="Calibri" w:hAnsi="Times New Roman" w:cs="Times New Roman"/>
          <w:snapToGrid w:val="0"/>
          <w:lang w:val="lt-LT"/>
        </w:rPr>
        <w:t>4</w:t>
      </w:r>
      <w:r w:rsidR="006550EC" w:rsidRPr="00FC3FE7">
        <w:rPr>
          <w:rFonts w:ascii="Times New Roman" w:eastAsia="Calibri" w:hAnsi="Times New Roman" w:cs="Times New Roman"/>
          <w:snapToGrid w:val="0"/>
          <w:lang w:val="lt-LT"/>
        </w:rPr>
        <w:t> </w:t>
      </w:r>
      <w:r w:rsidRPr="00FC3FE7">
        <w:rPr>
          <w:rFonts w:ascii="Times New Roman" w:eastAsia="Calibri" w:hAnsi="Times New Roman" w:cs="Times New Roman"/>
          <w:snapToGrid w:val="0"/>
          <w:lang w:val="lt-LT"/>
        </w:rPr>
        <w:t>skyrių.</w:t>
      </w:r>
    </w:p>
    <w:p w14:paraId="73D72A7E" w14:textId="77777777" w:rsidR="00970A9B" w:rsidRPr="00D450E1" w:rsidRDefault="00970A9B" w:rsidP="00970A9B">
      <w:pPr>
        <w:spacing w:after="0" w:line="240" w:lineRule="auto"/>
        <w:ind w:right="-2"/>
        <w:rPr>
          <w:rFonts w:ascii="Times New Roman" w:eastAsia="Calibri" w:hAnsi="Times New Roman" w:cs="Times New Roman"/>
          <w:lang w:val="lt-LT" w:eastAsia="lt-LT"/>
        </w:rPr>
      </w:pPr>
    </w:p>
    <w:p w14:paraId="20862780"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Apie ką rašoma šiame lapelyje?</w:t>
      </w:r>
    </w:p>
    <w:p w14:paraId="602F8EC4"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1.</w:t>
      </w:r>
      <w:r w:rsidRPr="00D450E1">
        <w:rPr>
          <w:rFonts w:ascii="Times New Roman" w:eastAsia="Calibri" w:hAnsi="Times New Roman" w:cs="Times New Roman"/>
          <w:lang w:val="lt-LT" w:eastAsia="lt-LT"/>
        </w:rPr>
        <w:tab/>
        <w:t>Kas yra Valsartan Actavis ir kam jis vartojamas</w:t>
      </w:r>
    </w:p>
    <w:p w14:paraId="1B84CCCC"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2.</w:t>
      </w:r>
      <w:r w:rsidRPr="00D450E1">
        <w:rPr>
          <w:rFonts w:ascii="Times New Roman" w:eastAsia="Calibri" w:hAnsi="Times New Roman" w:cs="Times New Roman"/>
          <w:lang w:val="lt-LT" w:eastAsia="lt-LT"/>
        </w:rPr>
        <w:tab/>
        <w:t xml:space="preserve">Kas žinotina prieš vartojant Valsartan Actavis </w:t>
      </w:r>
    </w:p>
    <w:p w14:paraId="50B16E8C"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3.</w:t>
      </w:r>
      <w:r w:rsidRPr="00D450E1">
        <w:rPr>
          <w:rFonts w:ascii="Times New Roman" w:eastAsia="Calibri" w:hAnsi="Times New Roman" w:cs="Times New Roman"/>
          <w:lang w:val="lt-LT" w:eastAsia="lt-LT"/>
        </w:rPr>
        <w:tab/>
        <w:t xml:space="preserve">Kaip vartoti Valsartan Actavis </w:t>
      </w:r>
    </w:p>
    <w:p w14:paraId="41EAD2CA"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4.</w:t>
      </w:r>
      <w:r w:rsidRPr="00D450E1">
        <w:rPr>
          <w:rFonts w:ascii="Times New Roman" w:eastAsia="Calibri" w:hAnsi="Times New Roman" w:cs="Times New Roman"/>
          <w:lang w:val="lt-LT" w:eastAsia="lt-LT"/>
        </w:rPr>
        <w:tab/>
        <w:t>Galimas šalutinis poveikis</w:t>
      </w:r>
    </w:p>
    <w:p w14:paraId="68A578BB"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5.</w:t>
      </w:r>
      <w:r w:rsidRPr="00D450E1">
        <w:rPr>
          <w:rFonts w:ascii="Times New Roman" w:eastAsia="Calibri" w:hAnsi="Times New Roman" w:cs="Times New Roman"/>
          <w:lang w:val="lt-LT" w:eastAsia="lt-LT"/>
        </w:rPr>
        <w:tab/>
        <w:t xml:space="preserve">Kaip laikyti Valsartan Actavis </w:t>
      </w:r>
    </w:p>
    <w:p w14:paraId="2F15869C"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6.</w:t>
      </w:r>
      <w:r w:rsidRPr="00D450E1">
        <w:rPr>
          <w:rFonts w:ascii="Times New Roman" w:eastAsia="Calibri" w:hAnsi="Times New Roman" w:cs="Times New Roman"/>
          <w:lang w:val="lt-LT" w:eastAsia="lt-LT"/>
        </w:rPr>
        <w:tab/>
        <w:t>Pakuotės turinys ir kita informacija</w:t>
      </w:r>
    </w:p>
    <w:p w14:paraId="67D9DEFE"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2C4CABB0"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14634A9E" w14:textId="77777777" w:rsidR="00970A9B" w:rsidRPr="00D450E1" w:rsidRDefault="00970A9B" w:rsidP="00970A9B">
      <w:pPr>
        <w:tabs>
          <w:tab w:val="left" w:pos="567"/>
        </w:tabs>
        <w:spacing w:after="0" w:line="240" w:lineRule="auto"/>
        <w:ind w:left="567" w:hanging="567"/>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1.</w:t>
      </w:r>
      <w:r w:rsidRPr="00D450E1">
        <w:rPr>
          <w:rFonts w:ascii="Times New Roman" w:eastAsia="Calibri" w:hAnsi="Times New Roman" w:cs="Times New Roman"/>
          <w:b/>
          <w:bCs/>
          <w:lang w:val="lt-LT" w:eastAsia="lt-LT"/>
        </w:rPr>
        <w:tab/>
        <w:t>Kas yra Valsartan Actavis ir kam jis vartojamas</w:t>
      </w:r>
    </w:p>
    <w:p w14:paraId="40325468" w14:textId="77777777" w:rsidR="00970A9B" w:rsidRPr="00D450E1" w:rsidRDefault="00970A9B" w:rsidP="00970A9B">
      <w:pPr>
        <w:tabs>
          <w:tab w:val="left" w:pos="567"/>
        </w:tabs>
        <w:spacing w:after="0" w:line="240" w:lineRule="auto"/>
        <w:ind w:left="567" w:hanging="567"/>
        <w:rPr>
          <w:rFonts w:ascii="Times New Roman" w:eastAsia="Calibri" w:hAnsi="Times New Roman" w:cs="Times New Roman"/>
          <w:b/>
          <w:bCs/>
          <w:lang w:val="lt-LT" w:eastAsia="lt-LT"/>
        </w:rPr>
      </w:pPr>
    </w:p>
    <w:p w14:paraId="65DCFEC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Valsartan Actavis priklauso vaistų, kurie vadinami angiotenzino II receptorių blokatoriais, grupei. Jie padeda reguliuoti padidėjusį kraujospūdį. Angiotenzinas II yra organizmo medžiaga, kuri sutraukia kraujagysles, todėl didėja kraujospūdis. Valsartan Actavis blokuoja angiotenzino II sukeliamą poveikį. Todėl kraujagyslės plečiasi ir kraujospūdis mažėja. </w:t>
      </w:r>
    </w:p>
    <w:p w14:paraId="6A273929"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7DC8D96B"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Valsartan Actavis 40 mg plėvele dengtos tabletės </w:t>
      </w:r>
      <w:r w:rsidRPr="00D450E1">
        <w:rPr>
          <w:rFonts w:ascii="Times New Roman" w:eastAsia="Calibri" w:hAnsi="Times New Roman" w:cs="Times New Roman"/>
          <w:b/>
          <w:bCs/>
          <w:color w:val="000000"/>
          <w:lang w:val="lt-LT"/>
        </w:rPr>
        <w:t xml:space="preserve">gali būti vartojamos trijų skirtingų būklių atvejais: </w:t>
      </w:r>
    </w:p>
    <w:p w14:paraId="1D49E3EC" w14:textId="13C3C665" w:rsidR="00970A9B" w:rsidRPr="00D450E1" w:rsidRDefault="00970A9B" w:rsidP="00970A9B">
      <w:pPr>
        <w:numPr>
          <w:ilvl w:val="0"/>
          <w:numId w:val="5"/>
        </w:num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6–18</w:t>
      </w:r>
      <w:r w:rsidR="00561C95">
        <w:rPr>
          <w:rFonts w:ascii="Times New Roman" w:eastAsia="Calibri" w:hAnsi="Times New Roman" w:cs="Times New Roman"/>
          <w:b/>
          <w:bCs/>
          <w:color w:val="000000"/>
          <w:lang w:val="lt-LT"/>
        </w:rPr>
        <w:t> </w:t>
      </w:r>
      <w:r w:rsidRPr="00D450E1">
        <w:rPr>
          <w:rFonts w:ascii="Times New Roman" w:eastAsia="Calibri" w:hAnsi="Times New Roman" w:cs="Times New Roman"/>
          <w:b/>
          <w:bCs/>
          <w:color w:val="000000"/>
          <w:lang w:val="lt-LT"/>
        </w:rPr>
        <w:t>metų vaikų didelio kraujospūdžio ligai gydyti</w:t>
      </w:r>
      <w:r w:rsidRPr="00D450E1">
        <w:rPr>
          <w:rFonts w:ascii="Times New Roman" w:eastAsia="Calibri" w:hAnsi="Times New Roman" w:cs="Times New Roman"/>
          <w:color w:val="000000"/>
          <w:lang w:val="lt-LT"/>
        </w:rPr>
        <w:t>. Didelis kraujospūdis sunkina širdies ir arterijų veiklą. Jei didelio kraujospūdžio liga negydoma, ji gali pažeisti smegenų, širdies bei inkstų kraujagysles ir dėl to gali ištikti insultas, pasireikšti širdies ar inkstų funkcijos nepakankamumas. Didelis kraujospūdis didina miokardo infarkto riziką. Kraujospūdžio sumažinimas iki normalaus sumažina riziką pasireikšti šiems sutrikimams;</w:t>
      </w:r>
    </w:p>
    <w:p w14:paraId="36B98690" w14:textId="7B8728DF" w:rsidR="00970A9B" w:rsidRPr="00D450E1" w:rsidRDefault="00970A9B" w:rsidP="00970A9B">
      <w:pPr>
        <w:numPr>
          <w:ilvl w:val="0"/>
          <w:numId w:val="5"/>
        </w:num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suaugusiems žmonėms, kurie neseniai patyrė širdies priepuolį </w:t>
      </w:r>
      <w:r w:rsidRPr="00D450E1">
        <w:rPr>
          <w:rFonts w:ascii="Times New Roman" w:eastAsia="Calibri" w:hAnsi="Times New Roman" w:cs="Times New Roman"/>
          <w:color w:val="000000"/>
          <w:lang w:val="lt-LT"/>
        </w:rPr>
        <w:t>(miokardo infarktą),</w:t>
      </w:r>
      <w:r w:rsidRPr="00D450E1">
        <w:rPr>
          <w:rFonts w:ascii="Times New Roman" w:eastAsia="Calibri" w:hAnsi="Times New Roman" w:cs="Times New Roman"/>
          <w:b/>
          <w:color w:val="000000"/>
          <w:lang w:val="lt-LT"/>
        </w:rPr>
        <w:t xml:space="preserve"> gydyti.</w:t>
      </w:r>
      <w:r w:rsidRPr="00D450E1">
        <w:rPr>
          <w:rFonts w:ascii="Times New Roman" w:eastAsia="Calibri" w:hAnsi="Times New Roman" w:cs="Times New Roman"/>
          <w:color w:val="000000"/>
          <w:lang w:val="lt-LT"/>
        </w:rPr>
        <w:t xml:space="preserve"> </w:t>
      </w:r>
      <w:r w:rsidR="00561C95">
        <w:rPr>
          <w:rFonts w:ascii="Times New Roman" w:eastAsia="Calibri" w:hAnsi="Times New Roman" w:cs="Times New Roman"/>
          <w:color w:val="000000"/>
          <w:lang w:val="lt-LT"/>
        </w:rPr>
        <w:t>„</w:t>
      </w:r>
      <w:r w:rsidRPr="00D450E1">
        <w:rPr>
          <w:rFonts w:ascii="Times New Roman" w:eastAsia="Calibri" w:hAnsi="Times New Roman" w:cs="Times New Roman"/>
          <w:color w:val="000000"/>
          <w:lang w:val="lt-LT"/>
        </w:rPr>
        <w:t>Neseniai reiškia 12</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valandų – 10</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parų laikotarpiu; </w:t>
      </w:r>
    </w:p>
    <w:p w14:paraId="066C1423" w14:textId="77777777" w:rsidR="00970A9B" w:rsidRPr="00D450E1" w:rsidRDefault="00970A9B" w:rsidP="00970A9B">
      <w:pPr>
        <w:numPr>
          <w:ilvl w:val="0"/>
          <w:numId w:val="5"/>
        </w:num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suaugusių pacientų simptominiam širdies nepakankamumui gydyti. </w:t>
      </w:r>
      <w:r w:rsidRPr="00D450E1">
        <w:rPr>
          <w:rFonts w:ascii="Times New Roman" w:eastAsia="Calibri" w:hAnsi="Times New Roman" w:cs="Times New Roman"/>
          <w:color w:val="000000"/>
          <w:lang w:val="lt-LT"/>
        </w:rPr>
        <w:t xml:space="preserve">Valsartan Actavis vartojamas, kai angiotenziną konvertuojančio fermento (AKF) inhibitorių (vaistų, skirtų širdies nepakankamumui gydyti) vartoti negalima, arba jis gali būti vartojamas kaip papildomas vaistas gydant AKF inhibitoriais, kai kitų vaistų, skirtų, širdies nepakankamumui gydyti, vartoti negalima. </w:t>
      </w:r>
    </w:p>
    <w:p w14:paraId="7B4D43AD" w14:textId="77777777" w:rsidR="00970A9B" w:rsidRPr="00D450E1" w:rsidRDefault="00970A9B" w:rsidP="00970A9B">
      <w:pPr>
        <w:shd w:val="clear" w:color="auto" w:fill="E6E6E6"/>
        <w:autoSpaceDE w:val="0"/>
        <w:autoSpaceDN w:val="0"/>
        <w:adjustRightInd w:val="0"/>
        <w:spacing w:after="0" w:line="240" w:lineRule="auto"/>
        <w:ind w:left="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Širdies nepakankamumo simptomai yra dusulys, pėdų ir blauzdų patinimas, pasireiškęs dėl skysčių susikaupimo. Taip atsitinka, kai širdis nepajėgia išpumpuoti pakankamai kraujo, kad juo aprūpintų visus organus. </w:t>
      </w:r>
    </w:p>
    <w:p w14:paraId="5E2A303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1387BAD2"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lastRenderedPageBreak/>
        <w:t xml:space="preserve">Valsartan Actavis 80 mg plėvele dengtos tabletės </w:t>
      </w:r>
      <w:r w:rsidRPr="00D450E1">
        <w:rPr>
          <w:rFonts w:ascii="Times New Roman" w:eastAsia="Calibri" w:hAnsi="Times New Roman" w:cs="Times New Roman"/>
          <w:b/>
          <w:bCs/>
          <w:color w:val="000000"/>
          <w:lang w:val="lt-LT"/>
        </w:rPr>
        <w:t xml:space="preserve">gali būti vartojamos trijų skirtingų būklių atvejais: </w:t>
      </w:r>
    </w:p>
    <w:p w14:paraId="5916B6CC" w14:textId="0B37F3D1" w:rsidR="00970A9B" w:rsidRPr="00D450E1" w:rsidRDefault="00970A9B" w:rsidP="00970A9B">
      <w:pPr>
        <w:numPr>
          <w:ilvl w:val="0"/>
          <w:numId w:val="7"/>
        </w:num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suaugusių žmonių ir 6–18</w:t>
      </w:r>
      <w:r w:rsidR="00561C95">
        <w:rPr>
          <w:rFonts w:ascii="Times New Roman" w:eastAsia="Calibri" w:hAnsi="Times New Roman" w:cs="Times New Roman"/>
          <w:b/>
          <w:bCs/>
          <w:color w:val="000000"/>
          <w:lang w:val="lt-LT"/>
        </w:rPr>
        <w:t> </w:t>
      </w:r>
      <w:r w:rsidRPr="00D450E1">
        <w:rPr>
          <w:rFonts w:ascii="Times New Roman" w:eastAsia="Calibri" w:hAnsi="Times New Roman" w:cs="Times New Roman"/>
          <w:b/>
          <w:bCs/>
          <w:color w:val="000000"/>
          <w:lang w:val="lt-LT"/>
        </w:rPr>
        <w:t xml:space="preserve">metų vaikų bei paauglių didelio kraujospūdžio ligai gydyti. </w:t>
      </w:r>
      <w:r w:rsidRPr="00D450E1">
        <w:rPr>
          <w:rFonts w:ascii="Times New Roman" w:eastAsia="Calibri" w:hAnsi="Times New Roman" w:cs="Times New Roman"/>
          <w:bCs/>
          <w:color w:val="000000"/>
          <w:lang w:val="lt-LT"/>
        </w:rPr>
        <w:t>Didelis</w:t>
      </w:r>
      <w:r w:rsidRPr="00D450E1">
        <w:rPr>
          <w:rFonts w:ascii="Times New Roman" w:eastAsia="Calibri" w:hAnsi="Times New Roman" w:cs="Times New Roman"/>
          <w:color w:val="000000"/>
          <w:lang w:val="lt-LT"/>
        </w:rPr>
        <w:t xml:space="preserve"> kraujospūdis sunkina širdies ir arterijų veiklą. Jei didelio kraujospūdžio liga negydoma, ji gali pažeisti smegenų, širdies arba inkstų kraujagysles ir dėl to gali ištikti insultas, pasireikšti širdies ar inkstų funkcijos nepakankamumas. Didelis kraujospūdis didina širdies priepuolių riziką. Kraujospūdžio sumažinimas iki normalaus sumažina riziką pasireikšti šiems sutrikimams. </w:t>
      </w:r>
    </w:p>
    <w:p w14:paraId="576F85E7" w14:textId="6E914D0D" w:rsidR="00970A9B" w:rsidRPr="00D450E1" w:rsidRDefault="00970A9B" w:rsidP="00970A9B">
      <w:pPr>
        <w:numPr>
          <w:ilvl w:val="0"/>
          <w:numId w:val="7"/>
        </w:num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suaugusiems žmonėms, kuriems neseniai patyrė širdies priepuolį </w:t>
      </w:r>
      <w:r w:rsidRPr="00D450E1">
        <w:rPr>
          <w:rFonts w:ascii="Times New Roman" w:eastAsia="Calibri" w:hAnsi="Times New Roman" w:cs="Times New Roman"/>
          <w:color w:val="000000"/>
          <w:lang w:val="lt-LT"/>
        </w:rPr>
        <w:t xml:space="preserve">(miokardo infarktą), </w:t>
      </w:r>
      <w:r w:rsidRPr="00D450E1">
        <w:rPr>
          <w:rFonts w:ascii="Times New Roman" w:eastAsia="Calibri" w:hAnsi="Times New Roman" w:cs="Times New Roman"/>
          <w:b/>
          <w:color w:val="000000"/>
          <w:lang w:val="lt-LT"/>
        </w:rPr>
        <w:t>gydyti</w:t>
      </w:r>
      <w:r w:rsidRPr="00D450E1">
        <w:rPr>
          <w:rFonts w:ascii="Times New Roman" w:eastAsia="Calibri" w:hAnsi="Times New Roman" w:cs="Times New Roman"/>
          <w:color w:val="000000"/>
          <w:lang w:val="lt-LT"/>
        </w:rPr>
        <w:t>. „Neseniai“ reiškia 12</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valandų – 10</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parų laikotarpiu; </w:t>
      </w:r>
    </w:p>
    <w:p w14:paraId="6C70C7EE" w14:textId="77777777" w:rsidR="00970A9B" w:rsidRPr="00D450E1" w:rsidRDefault="00970A9B" w:rsidP="00970A9B">
      <w:pPr>
        <w:numPr>
          <w:ilvl w:val="0"/>
          <w:numId w:val="5"/>
        </w:num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suaugusių pacientų simptominiam širdies nepakankamumui gydyti. </w:t>
      </w:r>
      <w:r w:rsidRPr="00D450E1">
        <w:rPr>
          <w:rFonts w:ascii="Times New Roman" w:eastAsia="Calibri" w:hAnsi="Times New Roman" w:cs="Times New Roman"/>
          <w:color w:val="000000"/>
          <w:lang w:val="lt-LT"/>
        </w:rPr>
        <w:t xml:space="preserve">Valsartan Actavis vartojamas, kai angiotenziną konvertuojančio fermento (AKF) inhibitorių (vaistų, skirtų širdies nepakankamumui gydyti) vartoti negalima, arba jis gali būti vartojamas kaip papildomas vaistas gydant AKF inhibitoriais, kai kitų vaistų, skirtų, širdies nepakankamumui gydyti, vartoti negalima. </w:t>
      </w:r>
    </w:p>
    <w:p w14:paraId="3DB2ED92" w14:textId="5745DF56" w:rsidR="00970A9B" w:rsidRPr="00D450E1" w:rsidRDefault="00970A9B" w:rsidP="00970A9B">
      <w:pPr>
        <w:shd w:val="clear" w:color="auto" w:fill="C0C0C0"/>
        <w:autoSpaceDE w:val="0"/>
        <w:autoSpaceDN w:val="0"/>
        <w:adjustRightInd w:val="0"/>
        <w:spacing w:after="0" w:line="240" w:lineRule="auto"/>
        <w:ind w:left="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Širdies nepakankamumo simptomai yra dusulys, pėdų ir blauzdų patinimas, pasireiškęs dėl skysčių susikaupimo. Taip atsitinka, kai širdis nepajėgia išpumpuoti pakankamai kraujo, kad juo aprūpintų visus organus. </w:t>
      </w:r>
    </w:p>
    <w:p w14:paraId="1450DA7A"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p>
    <w:p w14:paraId="7CDA2507"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Valsartan Actavis 160 mg plėvele dengtos tabletės </w:t>
      </w:r>
      <w:r w:rsidRPr="00D450E1">
        <w:rPr>
          <w:rFonts w:ascii="Times New Roman" w:eastAsia="Calibri" w:hAnsi="Times New Roman" w:cs="Times New Roman"/>
          <w:b/>
          <w:bCs/>
          <w:color w:val="000000"/>
          <w:lang w:val="lt-LT"/>
        </w:rPr>
        <w:t xml:space="preserve">gali būti vartojamos trijų skirtingų būklių atvejais: </w:t>
      </w:r>
    </w:p>
    <w:p w14:paraId="57CB6BE9" w14:textId="249FF561" w:rsidR="00970A9B" w:rsidRPr="00D450E1" w:rsidRDefault="00970A9B" w:rsidP="00970A9B">
      <w:pPr>
        <w:numPr>
          <w:ilvl w:val="0"/>
          <w:numId w:val="7"/>
        </w:num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suaugusių žmonių bei 6-18 metų vaikų ir paauglių didelio kraujospūdžio ligai gydyti. </w:t>
      </w:r>
      <w:r w:rsidRPr="00D450E1">
        <w:rPr>
          <w:rFonts w:ascii="Times New Roman" w:eastAsia="Calibri" w:hAnsi="Times New Roman" w:cs="Times New Roman"/>
          <w:bCs/>
          <w:color w:val="000000"/>
          <w:lang w:val="lt-LT"/>
        </w:rPr>
        <w:t>Didelis</w:t>
      </w:r>
      <w:r w:rsidRPr="00D450E1">
        <w:rPr>
          <w:rFonts w:ascii="Times New Roman" w:eastAsia="Calibri" w:hAnsi="Times New Roman" w:cs="Times New Roman"/>
          <w:color w:val="000000"/>
          <w:lang w:val="lt-LT"/>
        </w:rPr>
        <w:t xml:space="preserve"> kraujospūdis sunkina širdies ir arterijų veiklą. Jei didelio kraujospūdžio liga negydoma, ji gali pažeisti smegenų, širdies ir inkstų kraujagysles ir dėl to gali ištikti insultas, pasireikšti širdies ar inkstų funkcijos nepakankamumas. Didelis kraujospūdis didina širdies priepuolių riziką. Kraujospūdžio sumažinimas iki normalaus, mažina riziką pasirei</w:t>
      </w:r>
      <w:r w:rsidR="00561C95">
        <w:rPr>
          <w:rFonts w:ascii="Times New Roman" w:eastAsia="Calibri" w:hAnsi="Times New Roman" w:cs="Times New Roman"/>
          <w:color w:val="000000"/>
          <w:lang w:val="lt-LT"/>
        </w:rPr>
        <w:t>k</w:t>
      </w:r>
      <w:r w:rsidRPr="00D450E1">
        <w:rPr>
          <w:rFonts w:ascii="Times New Roman" w:eastAsia="Calibri" w:hAnsi="Times New Roman" w:cs="Times New Roman"/>
          <w:color w:val="000000"/>
          <w:lang w:val="lt-LT"/>
        </w:rPr>
        <w:t xml:space="preserve">šti šiems sutrikimams. </w:t>
      </w:r>
    </w:p>
    <w:p w14:paraId="31F7B8EA" w14:textId="7F64C70D" w:rsidR="00970A9B" w:rsidRPr="00D450E1" w:rsidRDefault="00970A9B" w:rsidP="00970A9B">
      <w:pPr>
        <w:numPr>
          <w:ilvl w:val="0"/>
          <w:numId w:val="7"/>
        </w:num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suaugusiems žmonėms, kurie neseniai patyrė širdies priepuolį </w:t>
      </w:r>
      <w:r w:rsidRPr="00D450E1">
        <w:rPr>
          <w:rFonts w:ascii="Times New Roman" w:eastAsia="Calibri" w:hAnsi="Times New Roman" w:cs="Times New Roman"/>
          <w:color w:val="000000"/>
          <w:lang w:val="lt-LT"/>
        </w:rPr>
        <w:t>(miokardo infarktą), gydyti. „Neseniai“ reiškia 12</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valandų – 10</w:t>
      </w:r>
      <w:r w:rsidR="00561C95">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parų laikotarpiu; </w:t>
      </w:r>
    </w:p>
    <w:p w14:paraId="077DB8BC" w14:textId="77777777" w:rsidR="00970A9B" w:rsidRPr="00D450E1" w:rsidRDefault="00970A9B" w:rsidP="00970A9B">
      <w:pPr>
        <w:numPr>
          <w:ilvl w:val="0"/>
          <w:numId w:val="5"/>
        </w:numPr>
        <w:shd w:val="clear" w:color="auto" w:fill="BFBFBF" w:themeFill="background1" w:themeFillShade="BF"/>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suaugusių žmonių simptominiam širdies nepakankamumui gydyti. </w:t>
      </w:r>
      <w:r w:rsidRPr="00D450E1">
        <w:rPr>
          <w:rFonts w:ascii="Times New Roman" w:eastAsia="Calibri" w:hAnsi="Times New Roman" w:cs="Times New Roman"/>
          <w:color w:val="000000"/>
          <w:lang w:val="lt-LT"/>
        </w:rPr>
        <w:t xml:space="preserve">Valsartan Actavis vartojamas, kai angiotenziną konvertuojančio fermento (AKF) inhibitorių (vaistų, skirtų širdies nepakankamumui gydyti) vartoti negalima, arba jis gali būti vartojamas kaip papildomas vaistas gydant AKF inhibitoriais, kai kitų vaistų, skirtų, širdies nepakankamumui gydyti, vartoti negalima. </w:t>
      </w:r>
    </w:p>
    <w:p w14:paraId="7D24C1F6"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Širdies nepakankamumo simptomai yra dusulys, pėdų ir blauzdų patinimas, pasireiškęs dėl skysčių</w:t>
      </w:r>
    </w:p>
    <w:p w14:paraId="0631E704"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susikaupimo. Taip atsitinka, kai širdis nepajėgia išpumpuoti pakankamai kraujo, kad juo aprūpintų</w:t>
      </w:r>
    </w:p>
    <w:p w14:paraId="4378469D" w14:textId="58354065"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visus organus. </w:t>
      </w:r>
    </w:p>
    <w:p w14:paraId="7839DDC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5EFE3F4F" w14:textId="77777777" w:rsidR="00970A9B" w:rsidRPr="00D450E1" w:rsidRDefault="00970A9B" w:rsidP="00970A9B">
      <w:pPr>
        <w:tabs>
          <w:tab w:val="left" w:pos="567"/>
        </w:tabs>
        <w:spacing w:after="0" w:line="240" w:lineRule="auto"/>
        <w:ind w:left="567" w:hanging="567"/>
        <w:rPr>
          <w:rFonts w:ascii="Times New Roman" w:eastAsia="Calibri" w:hAnsi="Times New Roman" w:cs="Times New Roman"/>
          <w:lang w:val="lt-LT"/>
        </w:rPr>
      </w:pPr>
    </w:p>
    <w:p w14:paraId="5ACFAB10" w14:textId="77777777" w:rsidR="00970A9B" w:rsidRPr="00D450E1" w:rsidRDefault="00970A9B" w:rsidP="00970A9B">
      <w:pPr>
        <w:tabs>
          <w:tab w:val="left" w:pos="567"/>
        </w:tabs>
        <w:spacing w:after="0" w:line="240" w:lineRule="auto"/>
        <w:ind w:left="567" w:hanging="567"/>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2.</w:t>
      </w:r>
      <w:r w:rsidRPr="00D450E1">
        <w:rPr>
          <w:rFonts w:ascii="Times New Roman" w:eastAsia="Calibri" w:hAnsi="Times New Roman" w:cs="Times New Roman"/>
          <w:b/>
          <w:bCs/>
          <w:lang w:val="lt-LT" w:eastAsia="lt-LT"/>
        </w:rPr>
        <w:tab/>
        <w:t>Kas žinotina prieš vartojant Valsartan Actavis</w:t>
      </w:r>
    </w:p>
    <w:p w14:paraId="6BE27E32" w14:textId="77777777" w:rsidR="00970A9B" w:rsidRPr="00D450E1" w:rsidRDefault="00970A9B" w:rsidP="00970A9B">
      <w:pPr>
        <w:tabs>
          <w:tab w:val="left" w:pos="567"/>
        </w:tabs>
        <w:spacing w:after="0" w:line="240" w:lineRule="auto"/>
        <w:ind w:left="360"/>
        <w:rPr>
          <w:rFonts w:ascii="Times New Roman" w:eastAsia="Calibri" w:hAnsi="Times New Roman" w:cs="Times New Roman"/>
          <w:b/>
          <w:bCs/>
          <w:lang w:val="lt-LT" w:eastAsia="lt-LT"/>
        </w:rPr>
      </w:pPr>
    </w:p>
    <w:p w14:paraId="6B1027E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Valsartan Actavis vartoti negalima: </w:t>
      </w:r>
    </w:p>
    <w:p w14:paraId="65D74D09" w14:textId="0DF45A81" w:rsidR="00970A9B" w:rsidRPr="00D450E1" w:rsidRDefault="00970A9B" w:rsidP="00BC4791">
      <w:pPr>
        <w:numPr>
          <w:ilvl w:val="0"/>
          <w:numId w:val="24"/>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yra </w:t>
      </w:r>
      <w:r w:rsidRPr="00D450E1">
        <w:rPr>
          <w:rFonts w:ascii="Times New Roman" w:eastAsia="Calibri" w:hAnsi="Times New Roman" w:cs="Times New Roman"/>
          <w:b/>
          <w:bCs/>
          <w:color w:val="000000"/>
          <w:lang w:val="lt-LT"/>
        </w:rPr>
        <w:t>alergija</w:t>
      </w:r>
      <w:r w:rsidRPr="00D450E1">
        <w:rPr>
          <w:rFonts w:ascii="Times New Roman" w:eastAsia="Calibri" w:hAnsi="Times New Roman" w:cs="Times New Roman"/>
          <w:color w:val="000000"/>
          <w:lang w:val="lt-LT"/>
        </w:rPr>
        <w:t xml:space="preserve"> valsartanui arba bet kuriai pagalbinei šio vaisto medžiagai (jos išvardytos 6</w:t>
      </w:r>
      <w:r w:rsidR="00A10D34">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skyriuje); </w:t>
      </w:r>
    </w:p>
    <w:p w14:paraId="0FB3522D" w14:textId="77777777" w:rsidR="00970A9B" w:rsidRPr="00D450E1" w:rsidRDefault="00970A9B" w:rsidP="00BC4791">
      <w:pPr>
        <w:numPr>
          <w:ilvl w:val="0"/>
          <w:numId w:val="24"/>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sergate </w:t>
      </w:r>
      <w:r w:rsidRPr="00D450E1">
        <w:rPr>
          <w:rFonts w:ascii="Times New Roman" w:eastAsia="Calibri" w:hAnsi="Times New Roman" w:cs="Times New Roman"/>
          <w:b/>
          <w:bCs/>
          <w:color w:val="000000"/>
          <w:lang w:val="lt-LT"/>
        </w:rPr>
        <w:t>sunkia kepenų liga</w:t>
      </w:r>
      <w:r w:rsidRPr="00D450E1">
        <w:rPr>
          <w:rFonts w:ascii="Times New Roman" w:eastAsia="Calibri" w:hAnsi="Times New Roman" w:cs="Times New Roman"/>
          <w:color w:val="000000"/>
          <w:lang w:val="lt-LT"/>
        </w:rPr>
        <w:t xml:space="preserve">; </w:t>
      </w:r>
    </w:p>
    <w:p w14:paraId="6D643E25" w14:textId="7240CB58" w:rsidR="00970A9B" w:rsidRPr="00D450E1" w:rsidRDefault="00970A9B" w:rsidP="00BC4791">
      <w:pPr>
        <w:numPr>
          <w:ilvl w:val="0"/>
          <w:numId w:val="24"/>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esate </w:t>
      </w:r>
      <w:r w:rsidRPr="00D450E1">
        <w:rPr>
          <w:rFonts w:ascii="Times New Roman" w:eastAsia="Calibri" w:hAnsi="Times New Roman" w:cs="Times New Roman"/>
          <w:b/>
          <w:bCs/>
          <w:color w:val="000000"/>
          <w:lang w:val="lt-LT"/>
        </w:rPr>
        <w:t>daugiau nei 3</w:t>
      </w:r>
      <w:r w:rsidR="00A10D34">
        <w:rPr>
          <w:rFonts w:ascii="Times New Roman" w:eastAsia="Calibri" w:hAnsi="Times New Roman" w:cs="Times New Roman"/>
          <w:b/>
          <w:bCs/>
          <w:color w:val="000000"/>
          <w:lang w:val="lt-LT"/>
        </w:rPr>
        <w:t> </w:t>
      </w:r>
      <w:r w:rsidRPr="00D450E1">
        <w:rPr>
          <w:rFonts w:ascii="Times New Roman" w:eastAsia="Calibri" w:hAnsi="Times New Roman" w:cs="Times New Roman"/>
          <w:b/>
          <w:bCs/>
          <w:color w:val="000000"/>
          <w:lang w:val="lt-LT"/>
        </w:rPr>
        <w:t xml:space="preserve">mėnesius nėščia. </w:t>
      </w:r>
      <w:r w:rsidRPr="00D450E1">
        <w:rPr>
          <w:rFonts w:ascii="Times New Roman" w:eastAsia="Calibri" w:hAnsi="Times New Roman" w:cs="Times New Roman"/>
          <w:color w:val="000000"/>
          <w:lang w:val="lt-LT"/>
        </w:rPr>
        <w:t>Taip pat yra geriau vengti Valsartan Actavis vartoti ankstyvojo nėštumo metu (žr. skyrių ,,Nėštumas ir žindymo laikotarpis“);</w:t>
      </w:r>
    </w:p>
    <w:p w14:paraId="39B0FB51" w14:textId="3AC5EFEC" w:rsidR="00970A9B" w:rsidRPr="00D450E1" w:rsidRDefault="00970A9B" w:rsidP="00BC4791">
      <w:pPr>
        <w:numPr>
          <w:ilvl w:val="0"/>
          <w:numId w:val="24"/>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Jūs sergate cukriniu diabetu arba Jūsų inkstų </w:t>
      </w:r>
      <w:r w:rsidR="00A10D34">
        <w:rPr>
          <w:rFonts w:ascii="Times New Roman" w:eastAsia="Calibri" w:hAnsi="Times New Roman" w:cs="Times New Roman"/>
          <w:color w:val="000000"/>
          <w:lang w:val="lt-LT"/>
        </w:rPr>
        <w:t>funkcija</w:t>
      </w:r>
      <w:r w:rsidRPr="00D450E1">
        <w:rPr>
          <w:rFonts w:ascii="Times New Roman" w:eastAsia="Calibri" w:hAnsi="Times New Roman" w:cs="Times New Roman"/>
          <w:color w:val="000000"/>
          <w:lang w:val="lt-LT"/>
        </w:rPr>
        <w:t xml:space="preserve"> sutrikusi ir Jums skirtas kraujospūdį mažinantis vaistas, kurio sudėtyje yra aliskireno. </w:t>
      </w:r>
    </w:p>
    <w:p w14:paraId="55A61F3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6108D4E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b/>
          <w:bCs/>
          <w:color w:val="000000"/>
          <w:lang w:val="lt-LT"/>
        </w:rPr>
      </w:pPr>
      <w:r w:rsidRPr="00D450E1">
        <w:rPr>
          <w:rFonts w:ascii="Times New Roman" w:eastAsia="Calibri" w:hAnsi="Times New Roman" w:cs="Times New Roman"/>
          <w:b/>
          <w:bCs/>
          <w:color w:val="000000"/>
          <w:lang w:val="lt-LT"/>
        </w:rPr>
        <w:t>Jei bet kuris iš šių teiginių Jums tinka, Valsartan Actavis nevartokite.</w:t>
      </w:r>
    </w:p>
    <w:p w14:paraId="2ADB894A"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432EB5A6"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b/>
          <w:bCs/>
          <w:color w:val="000000"/>
          <w:lang w:val="lt-LT"/>
        </w:rPr>
      </w:pPr>
      <w:r w:rsidRPr="00D450E1">
        <w:rPr>
          <w:rFonts w:ascii="Times New Roman" w:eastAsia="Calibri" w:hAnsi="Times New Roman" w:cs="Times New Roman"/>
          <w:b/>
          <w:bCs/>
          <w:color w:val="000000"/>
          <w:lang w:val="lt-LT"/>
        </w:rPr>
        <w:t>Įspėjimai ir atsargumo priemonės</w:t>
      </w:r>
    </w:p>
    <w:p w14:paraId="71FB6C0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Pasitarkite su gydytoju arba vaistininką, prieš pradėdami vartoti Valsartan Actavis:</w:t>
      </w:r>
    </w:p>
    <w:p w14:paraId="556B663C" w14:textId="77777777" w:rsidR="00970A9B" w:rsidRPr="00D450E1" w:rsidRDefault="00970A9B" w:rsidP="00BC4791">
      <w:pPr>
        <w:numPr>
          <w:ilvl w:val="0"/>
          <w:numId w:val="25"/>
        </w:num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sergate kepenų liga; </w:t>
      </w:r>
    </w:p>
    <w:p w14:paraId="143E0003" w14:textId="77777777" w:rsidR="00970A9B" w:rsidRPr="00D450E1" w:rsidRDefault="00970A9B" w:rsidP="00BC4791">
      <w:pPr>
        <w:numPr>
          <w:ilvl w:val="0"/>
          <w:numId w:val="25"/>
        </w:num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sergate sunkia inkstų liga arba jeigu Jums atliekama dializė; </w:t>
      </w:r>
    </w:p>
    <w:p w14:paraId="2993425E" w14:textId="77777777" w:rsidR="00970A9B" w:rsidRPr="00D450E1" w:rsidRDefault="00970A9B" w:rsidP="00BC4791">
      <w:pPr>
        <w:numPr>
          <w:ilvl w:val="0"/>
          <w:numId w:val="25"/>
        </w:num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susiaurėjusi inksto arterija; </w:t>
      </w:r>
    </w:p>
    <w:p w14:paraId="1165CA5F" w14:textId="77777777" w:rsidR="00970A9B" w:rsidRPr="00D450E1" w:rsidRDefault="00970A9B" w:rsidP="00BC4791">
      <w:pPr>
        <w:numPr>
          <w:ilvl w:val="0"/>
          <w:numId w:val="25"/>
        </w:num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Jums neseniai atlikta inksto transplantacija (persodintas naujas inkstas); </w:t>
      </w:r>
    </w:p>
    <w:p w14:paraId="09115729" w14:textId="5691FB70" w:rsidR="00970A9B" w:rsidRPr="00D450E1" w:rsidRDefault="00970A9B" w:rsidP="00BC4791">
      <w:pPr>
        <w:numPr>
          <w:ilvl w:val="0"/>
          <w:numId w:val="25"/>
        </w:num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esate gydomas po patirto širdies priepuolio arba dėl širdies nepakankamumo, Jūsų gydytojas gali tikrinti Jūsų inkstų </w:t>
      </w:r>
      <w:r w:rsidR="00A10D34">
        <w:rPr>
          <w:rFonts w:ascii="Times New Roman" w:eastAsia="Calibri" w:hAnsi="Times New Roman" w:cs="Times New Roman"/>
          <w:color w:val="000000"/>
          <w:lang w:val="lt-LT"/>
        </w:rPr>
        <w:t>funkciją</w:t>
      </w:r>
      <w:r w:rsidRPr="00D450E1">
        <w:rPr>
          <w:rFonts w:ascii="Times New Roman" w:eastAsia="Calibri" w:hAnsi="Times New Roman" w:cs="Times New Roman"/>
          <w:color w:val="000000"/>
          <w:lang w:val="lt-LT"/>
        </w:rPr>
        <w:t>;</w:t>
      </w:r>
    </w:p>
    <w:p w14:paraId="79497FA8" w14:textId="77777777" w:rsidR="00970A9B" w:rsidRPr="00D450E1" w:rsidRDefault="00970A9B" w:rsidP="00BC4791">
      <w:pPr>
        <w:numPr>
          <w:ilvl w:val="0"/>
          <w:numId w:val="25"/>
        </w:num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sergate sunkia širdies liga, kitokia nei širdies nepakankamumas ar širdies priepuolis; </w:t>
      </w:r>
    </w:p>
    <w:p w14:paraId="13B33FFA" w14:textId="5F6AD360" w:rsidR="00970A9B" w:rsidRPr="00D450E1" w:rsidRDefault="00970A9B" w:rsidP="00BC4791">
      <w:pPr>
        <w:numPr>
          <w:ilvl w:val="0"/>
          <w:numId w:val="25"/>
        </w:num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jeigu kada nors kitų vaistų (įskaitant ir AKF inhibitorių) vartojimo metu dėl angioneurozine edema vadinamos alerginės reakcijos patyrėte liežuvio arba veido patinimą, pasakykite savo gydytojui. Jei šių simptomų atsirado Valsartan Actavis vartojimo metu, nedelsdami nutraukite Valsartan Actavis vartojimą ir niekada jo nebegerkite. Žr.</w:t>
      </w:r>
      <w:r w:rsidR="00A10D34">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4</w:t>
      </w:r>
      <w:r w:rsidR="00A10D34">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skyrių „Galimas šalutinis poveikis“;</w:t>
      </w:r>
    </w:p>
    <w:p w14:paraId="5EAA1BAE" w14:textId="77777777" w:rsidR="00970A9B" w:rsidRPr="00D450E1" w:rsidRDefault="00970A9B" w:rsidP="00BC4791">
      <w:pPr>
        <w:numPr>
          <w:ilvl w:val="0"/>
          <w:numId w:val="25"/>
        </w:num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vartojate vaistų, didinančių kalio kiekį kraujyje. Tai apima kalio preparatus, druskos pakaitalus, kurių sudėtyje yra kalio, kalį organizme sulaikančius vaistus ir hepariną. Gali reikėti reguliariai tikrinti kalio kiekį kraujyje; </w:t>
      </w:r>
    </w:p>
    <w:p w14:paraId="3EF4D573" w14:textId="203BFF84" w:rsidR="00970A9B" w:rsidRPr="00D450E1" w:rsidRDefault="00970A9B" w:rsidP="00BC4791">
      <w:pPr>
        <w:numPr>
          <w:ilvl w:val="0"/>
          <w:numId w:val="25"/>
        </w:num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jei esate jaunesnis kaip 18 metų ir Valsartan Actavis vartojate kartu su kitais vaistais, slopinančiais renino, angiotenzino ir aldosterono sistemą (kraujospūdį mažinantys vaistai), Jūsų gydytojas gali reguliariai tikrinti Jūsų inkstų </w:t>
      </w:r>
      <w:r w:rsidR="00A10D34">
        <w:rPr>
          <w:rFonts w:ascii="Times New Roman" w:eastAsia="Calibri" w:hAnsi="Times New Roman" w:cs="Times New Roman"/>
          <w:lang w:val="lt-LT" w:eastAsia="lt-LT"/>
        </w:rPr>
        <w:t>funkciją</w:t>
      </w:r>
      <w:r w:rsidRPr="00D450E1">
        <w:rPr>
          <w:rFonts w:ascii="Times New Roman" w:eastAsia="Calibri" w:hAnsi="Times New Roman" w:cs="Times New Roman"/>
          <w:lang w:val="lt-LT" w:eastAsia="lt-LT"/>
        </w:rPr>
        <w:t xml:space="preserve"> ir kalio kiekį kraujyje;</w:t>
      </w:r>
    </w:p>
    <w:p w14:paraId="51AD848D" w14:textId="77777777" w:rsidR="00970A9B" w:rsidRPr="00D450E1" w:rsidRDefault="00970A9B" w:rsidP="00BC4791">
      <w:pPr>
        <w:numPr>
          <w:ilvl w:val="0"/>
          <w:numId w:val="25"/>
        </w:num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Jums yra hiperaldosteronizmas; tai liga, kuria sergant antinksčiai gamina per daug hormono aldosterono. Jei tai tinka jums, Valsartan Actavis vartoti nerekomenduojama; </w:t>
      </w:r>
    </w:p>
    <w:p w14:paraId="08C30505" w14:textId="77777777" w:rsidR="00970A9B" w:rsidRPr="00D450E1" w:rsidRDefault="00970A9B" w:rsidP="00BC4791">
      <w:pPr>
        <w:numPr>
          <w:ilvl w:val="0"/>
          <w:numId w:val="25"/>
        </w:num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dėl viduriavimo, vėmimo ar didelės šlapimą varančių vaistų (diuretikų) dozės vartojimo netekote daug skysčių (pasireiškė dehidracija); </w:t>
      </w:r>
    </w:p>
    <w:p w14:paraId="3CA44498" w14:textId="38C6252C" w:rsidR="00970A9B" w:rsidRPr="00D450E1" w:rsidRDefault="00970A9B" w:rsidP="00BC4791">
      <w:pPr>
        <w:numPr>
          <w:ilvl w:val="0"/>
          <w:numId w:val="25"/>
        </w:num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jeigu manote, kad esate (</w:t>
      </w:r>
      <w:r w:rsidRPr="00D450E1">
        <w:rPr>
          <w:rFonts w:ascii="Times New Roman" w:eastAsia="Calibri" w:hAnsi="Times New Roman" w:cs="Times New Roman"/>
          <w:u w:val="single"/>
          <w:lang w:val="lt-LT" w:eastAsia="lt-LT"/>
        </w:rPr>
        <w:t>arba galite tapti</w:t>
      </w:r>
      <w:r w:rsidRPr="00D450E1">
        <w:rPr>
          <w:rFonts w:ascii="Times New Roman" w:eastAsia="Calibri" w:hAnsi="Times New Roman" w:cs="Times New Roman"/>
          <w:lang w:val="lt-LT" w:eastAsia="lt-LT"/>
        </w:rPr>
        <w:t xml:space="preserve">) nėščia, turite apie tai pasakyti savo gydytojui. Ankstyvuoju nėštumo laikotarpiu Valsartan Actavis vartoti nerekomenduojama. Vartojamas po trečio nėštumo mėnesio šis vaistas gali </w:t>
      </w:r>
      <w:r w:rsidR="00A10D34">
        <w:rPr>
          <w:rFonts w:ascii="Times New Roman" w:eastAsia="Calibri" w:hAnsi="Times New Roman" w:cs="Times New Roman"/>
          <w:lang w:val="lt-LT" w:eastAsia="lt-LT"/>
        </w:rPr>
        <w:t>labai pakenkti</w:t>
      </w:r>
      <w:r w:rsidRPr="00D450E1">
        <w:rPr>
          <w:rFonts w:ascii="Times New Roman" w:eastAsia="Calibri" w:hAnsi="Times New Roman" w:cs="Times New Roman"/>
          <w:lang w:val="lt-LT" w:eastAsia="lt-LT"/>
        </w:rPr>
        <w:t xml:space="preserve"> Jūsų kūdikiui (žr. skyrių „Nėštumas ir žindymo laikotarpis“);</w:t>
      </w:r>
    </w:p>
    <w:p w14:paraId="04E84268" w14:textId="77777777" w:rsidR="00970A9B" w:rsidRPr="00D450E1" w:rsidRDefault="00970A9B" w:rsidP="00BC4791">
      <w:pPr>
        <w:numPr>
          <w:ilvl w:val="0"/>
          <w:numId w:val="25"/>
        </w:num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jeigu vartojate kurį nors iš šių vaistų padidėjusiam kraujospūdžiui gydyti:</w:t>
      </w:r>
    </w:p>
    <w:p w14:paraId="5D483252" w14:textId="248CE7FF" w:rsidR="00970A9B" w:rsidRPr="00BC4791" w:rsidRDefault="00970A9B" w:rsidP="00BC4791">
      <w:pPr>
        <w:pStyle w:val="Sraopastraipa"/>
        <w:numPr>
          <w:ilvl w:val="0"/>
          <w:numId w:val="25"/>
        </w:numPr>
        <w:spacing w:after="0" w:line="240" w:lineRule="auto"/>
        <w:ind w:left="567" w:hanging="567"/>
        <w:rPr>
          <w:rFonts w:ascii="Times New Roman" w:hAnsi="Times New Roman" w:cs="Times New Roman"/>
          <w:lang w:val="lt-LT" w:eastAsia="lt-LT"/>
        </w:rPr>
      </w:pPr>
      <w:r w:rsidRPr="00BC4791">
        <w:rPr>
          <w:rFonts w:ascii="Times New Roman" w:hAnsi="Times New Roman" w:cs="Times New Roman"/>
          <w:lang w:val="lt-LT" w:eastAsia="lt-LT"/>
        </w:rPr>
        <w:t>AKF inhibitorių (pavyzdžiui, enalaprilį, lizinoprilį, ramiprilį), ypač jei turite su diabetu susijusių inkstų sutrikimų;</w:t>
      </w:r>
    </w:p>
    <w:p w14:paraId="35BF69E1" w14:textId="4CACE166" w:rsidR="00970A9B" w:rsidRPr="00BC4791" w:rsidRDefault="00970A9B" w:rsidP="00BC4791">
      <w:pPr>
        <w:pStyle w:val="Sraopastraipa"/>
        <w:numPr>
          <w:ilvl w:val="0"/>
          <w:numId w:val="25"/>
        </w:numPr>
        <w:spacing w:after="0" w:line="240" w:lineRule="auto"/>
        <w:ind w:left="567" w:hanging="567"/>
        <w:rPr>
          <w:rFonts w:ascii="Times New Roman" w:hAnsi="Times New Roman" w:cs="Times New Roman"/>
          <w:lang w:val="lt-LT" w:eastAsia="lt-LT"/>
        </w:rPr>
      </w:pPr>
      <w:r w:rsidRPr="00BC4791">
        <w:rPr>
          <w:rFonts w:ascii="Times New Roman" w:hAnsi="Times New Roman" w:cs="Times New Roman"/>
          <w:lang w:val="lt-LT" w:eastAsia="lt-LT"/>
        </w:rPr>
        <w:t>aliskireną</w:t>
      </w:r>
    </w:p>
    <w:p w14:paraId="0B4D9A68" w14:textId="77777777" w:rsidR="00970A9B" w:rsidRPr="00D450E1" w:rsidRDefault="00970A9B" w:rsidP="00BC4791">
      <w:pPr>
        <w:numPr>
          <w:ilvl w:val="0"/>
          <w:numId w:val="25"/>
        </w:num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jeigu vartojate AKF inhibitorių kartu su tam tikrais vaistais, skirtais širdies nepakankamumui gydyti ir vadinamais mineralokortikoidinių receptorių antagonistais (MRA) (pavyzdžiui, spironolaktonu, eleronu) arba beta adrenoblokatoriais (pavyzdžiui, metoprololiu).</w:t>
      </w:r>
    </w:p>
    <w:p w14:paraId="3B294E11" w14:textId="77777777" w:rsidR="00970A9B" w:rsidRPr="00D450E1" w:rsidRDefault="00970A9B" w:rsidP="00970A9B">
      <w:pPr>
        <w:spacing w:after="0" w:line="240" w:lineRule="auto"/>
        <w:rPr>
          <w:rFonts w:ascii="Times New Roman" w:hAnsi="Times New Roman" w:cs="Times New Roman"/>
          <w:lang w:val="lt-LT" w:eastAsia="lt-LT"/>
        </w:rPr>
      </w:pPr>
    </w:p>
    <w:p w14:paraId="3AA4A430" w14:textId="77777777" w:rsidR="00970A9B" w:rsidRPr="00D450E1" w:rsidRDefault="00970A9B" w:rsidP="00970A9B">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Jūsų gydytojas gali reguliariai ištirti Jūsų inkstų funkciją, kraujospūdį ir elektrolitų (pvz., kalio) kiekį kraujyje.</w:t>
      </w:r>
    </w:p>
    <w:p w14:paraId="593BA040" w14:textId="77777777" w:rsidR="00970A9B" w:rsidRPr="00D450E1" w:rsidRDefault="00970A9B" w:rsidP="00970A9B">
      <w:pPr>
        <w:spacing w:after="0" w:line="240" w:lineRule="auto"/>
        <w:rPr>
          <w:rFonts w:ascii="Times New Roman" w:hAnsi="Times New Roman" w:cs="Times New Roman"/>
          <w:lang w:val="lt-LT" w:eastAsia="lt-LT"/>
        </w:rPr>
      </w:pPr>
    </w:p>
    <w:p w14:paraId="5F7F96C8" w14:textId="77777777" w:rsidR="00970A9B" w:rsidRPr="00D450E1" w:rsidRDefault="00970A9B" w:rsidP="00970A9B">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Taip pat žiūrėkite informaciją, pateiktą poskyryje „Valsartan Actavis vartoti negalima“.</w:t>
      </w:r>
    </w:p>
    <w:p w14:paraId="3CC86733"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6F2BE29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Kiti vaistai ir Valsartan Actavis</w:t>
      </w:r>
    </w:p>
    <w:p w14:paraId="01A1D877"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Jeigu vartojate arba neseniai vartojote kitų vaistų arba dėl to nesate tikri, apie tai pasakykite gydytojui arba vaistininkui.</w:t>
      </w:r>
    </w:p>
    <w:p w14:paraId="38F9F38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6800083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lastRenderedPageBreak/>
        <w:t xml:space="preserve">Valsartan Actavis vartojant su tam tikrais kitais vaistais, galima įtaka gydymo poveikiui. Gali reikėti keisti dozę, imtis kitokių atsargumo priemonių arba kai kuriais atvejais nutraukti vieno iš vaistų vartojimą. Tai tinka ir receptiniams, ir nereceptiniams vaistams, ypač: </w:t>
      </w:r>
    </w:p>
    <w:p w14:paraId="6446FAB1" w14:textId="77777777" w:rsidR="00970A9B" w:rsidRPr="00D450E1" w:rsidRDefault="00970A9B" w:rsidP="00BC4791">
      <w:pPr>
        <w:numPr>
          <w:ilvl w:val="0"/>
          <w:numId w:val="26"/>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kitiems kraujospūdį mažinantys vaistams</w:t>
      </w:r>
      <w:r w:rsidRPr="00D450E1">
        <w:rPr>
          <w:rFonts w:ascii="Times New Roman" w:eastAsia="Calibri" w:hAnsi="Times New Roman" w:cs="Times New Roman"/>
          <w:color w:val="000000"/>
          <w:lang w:val="lt-LT"/>
        </w:rPr>
        <w:t xml:space="preserve">, ypač </w:t>
      </w:r>
      <w:r w:rsidRPr="00D450E1">
        <w:rPr>
          <w:rFonts w:ascii="Times New Roman" w:eastAsia="Calibri" w:hAnsi="Times New Roman" w:cs="Times New Roman"/>
          <w:b/>
          <w:bCs/>
          <w:color w:val="000000"/>
          <w:lang w:val="lt-LT"/>
        </w:rPr>
        <w:t xml:space="preserve">šlapimą varantiems vaistams </w:t>
      </w:r>
      <w:r w:rsidRPr="00D450E1">
        <w:rPr>
          <w:rFonts w:ascii="Times New Roman" w:eastAsia="Calibri" w:hAnsi="Times New Roman" w:cs="Times New Roman"/>
          <w:color w:val="000000"/>
          <w:lang w:val="lt-LT"/>
        </w:rPr>
        <w:t xml:space="preserve">(diuretikams); </w:t>
      </w:r>
    </w:p>
    <w:p w14:paraId="120C4FAA" w14:textId="77777777" w:rsidR="00970A9B" w:rsidRPr="00D450E1" w:rsidRDefault="00970A9B" w:rsidP="00BC4791">
      <w:pPr>
        <w:numPr>
          <w:ilvl w:val="0"/>
          <w:numId w:val="26"/>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vaistams, didinantiems kalio kiekį </w:t>
      </w:r>
      <w:r w:rsidRPr="00D450E1">
        <w:rPr>
          <w:rFonts w:ascii="Times New Roman" w:eastAsia="Calibri" w:hAnsi="Times New Roman" w:cs="Times New Roman"/>
          <w:color w:val="000000"/>
          <w:lang w:val="lt-LT"/>
        </w:rPr>
        <w:t xml:space="preserve">kraujyje; tai kalio preparatai, druskos pakaitalai, kurių sudėtyje yra kalio, kalį organizme sulaikantys vaistai ir heparinas; </w:t>
      </w:r>
    </w:p>
    <w:p w14:paraId="7D58EDCB" w14:textId="77777777" w:rsidR="00970A9B" w:rsidRPr="00D450E1" w:rsidRDefault="00970A9B" w:rsidP="00BC4791">
      <w:pPr>
        <w:numPr>
          <w:ilvl w:val="0"/>
          <w:numId w:val="26"/>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kai kuriems skausmą malšinantiems vaistams</w:t>
      </w:r>
      <w:r w:rsidRPr="00D450E1">
        <w:rPr>
          <w:rFonts w:ascii="Times New Roman" w:eastAsia="Calibri" w:hAnsi="Times New Roman" w:cs="Times New Roman"/>
          <w:color w:val="000000"/>
          <w:lang w:val="lt-LT"/>
        </w:rPr>
        <w:t xml:space="preserve">, taip vadinamiesiems nesteroidiniams vaistams nuo uždegimo </w:t>
      </w:r>
      <w:r w:rsidRPr="00D450E1">
        <w:rPr>
          <w:rFonts w:ascii="Times New Roman" w:eastAsia="Calibri" w:hAnsi="Times New Roman" w:cs="Times New Roman"/>
          <w:b/>
          <w:bCs/>
          <w:color w:val="000000"/>
          <w:lang w:val="lt-LT"/>
        </w:rPr>
        <w:t>(NVNU)</w:t>
      </w:r>
      <w:r w:rsidRPr="00D450E1">
        <w:rPr>
          <w:rFonts w:ascii="Times New Roman" w:eastAsia="Calibri" w:hAnsi="Times New Roman" w:cs="Times New Roman"/>
          <w:color w:val="000000"/>
          <w:lang w:val="lt-LT"/>
        </w:rPr>
        <w:t xml:space="preserve">; </w:t>
      </w:r>
    </w:p>
    <w:p w14:paraId="57A7780F" w14:textId="77777777" w:rsidR="00970A9B" w:rsidRPr="00D450E1" w:rsidRDefault="00970A9B" w:rsidP="00BC4791">
      <w:pPr>
        <w:numPr>
          <w:ilvl w:val="0"/>
          <w:numId w:val="26"/>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kai kuriems rifampicino grupės antibiotikams, vaistui, vartojamam saugoti nuo persodinto organo atmetimo (ciklosporinui) bei priešvirusiniams vaistams, vartojamiems nuo ŽIV/AIDS infekcijos (ritonaviras). Šie vaistai gali sustiprinti Valsartan Actavis poveikį;</w:t>
      </w:r>
    </w:p>
    <w:p w14:paraId="4EB5C645" w14:textId="77777777" w:rsidR="00970A9B" w:rsidRPr="00D450E1" w:rsidRDefault="00970A9B" w:rsidP="00BC4791">
      <w:pPr>
        <w:numPr>
          <w:ilvl w:val="0"/>
          <w:numId w:val="26"/>
        </w:num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ličiui (</w:t>
      </w:r>
      <w:r w:rsidRPr="00D450E1">
        <w:rPr>
          <w:rFonts w:ascii="Times New Roman" w:eastAsia="Calibri" w:hAnsi="Times New Roman" w:cs="Times New Roman"/>
          <w:color w:val="000000"/>
          <w:lang w:val="lt-LT"/>
        </w:rPr>
        <w:t xml:space="preserve">vaistas kai kurioms psichikos ligoms gydyti). </w:t>
      </w:r>
    </w:p>
    <w:p w14:paraId="2E84115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1B9A335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Jūsų gydytojui gali tekti pakeisti Jūsų dozę ir (arba) imtis kitų atsargumo priemonių:</w:t>
      </w:r>
    </w:p>
    <w:p w14:paraId="05B13AD3" w14:textId="1F4FF600" w:rsidR="00970A9B" w:rsidRPr="00D450E1" w:rsidRDefault="00970A9B" w:rsidP="00BC4791">
      <w:pPr>
        <w:numPr>
          <w:ilvl w:val="0"/>
          <w:numId w:val="27"/>
        </w:num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color w:val="000000"/>
          <w:lang w:val="lt-LT"/>
        </w:rPr>
        <w:t xml:space="preserve"> </w:t>
      </w:r>
      <w:r w:rsidRPr="00D450E1">
        <w:rPr>
          <w:rFonts w:ascii="Times New Roman" w:eastAsia="Calibri" w:hAnsi="Times New Roman" w:cs="Times New Roman"/>
          <w:lang w:val="lt-LT" w:eastAsia="lt-LT"/>
        </w:rPr>
        <w:t>jeigu vartojate AKF inhibitorių arba aliskireną (taip pat ž</w:t>
      </w:r>
      <w:r w:rsidR="00A10D34">
        <w:rPr>
          <w:rFonts w:ascii="Times New Roman" w:eastAsia="Calibri" w:hAnsi="Times New Roman" w:cs="Times New Roman"/>
          <w:lang w:val="lt-LT" w:eastAsia="lt-LT"/>
        </w:rPr>
        <w:t>r.</w:t>
      </w:r>
      <w:r w:rsidRPr="00D450E1">
        <w:rPr>
          <w:rFonts w:ascii="Times New Roman" w:eastAsia="Calibri" w:hAnsi="Times New Roman" w:cs="Times New Roman"/>
          <w:lang w:val="lt-LT" w:eastAsia="lt-LT"/>
        </w:rPr>
        <w:t xml:space="preserve"> informaciją, pateiktą poskyriuose „Valsartan Actavis vartoti negalima“ ir „Įspėjimai ir atsargumo priemonės“)</w:t>
      </w:r>
      <w:r w:rsidR="00A10D34">
        <w:rPr>
          <w:rFonts w:ascii="Times New Roman" w:eastAsia="Calibri" w:hAnsi="Times New Roman" w:cs="Times New Roman"/>
          <w:lang w:val="lt-LT" w:eastAsia="lt-LT"/>
        </w:rPr>
        <w:t>.</w:t>
      </w:r>
    </w:p>
    <w:p w14:paraId="7B2A616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23E89C5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78B870AF"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Papildomai: </w:t>
      </w:r>
    </w:p>
    <w:p w14:paraId="56C7DF23" w14:textId="77777777" w:rsidR="00970A9B" w:rsidRPr="00D450E1" w:rsidRDefault="00970A9B" w:rsidP="00BC4791">
      <w:pPr>
        <w:numPr>
          <w:ilvl w:val="0"/>
          <w:numId w:val="28"/>
        </w:num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esate gydomas </w:t>
      </w:r>
      <w:r w:rsidRPr="00D450E1">
        <w:rPr>
          <w:rFonts w:ascii="Times New Roman" w:eastAsia="Calibri" w:hAnsi="Times New Roman" w:cs="Times New Roman"/>
          <w:b/>
          <w:bCs/>
          <w:color w:val="000000"/>
          <w:lang w:val="lt-LT"/>
        </w:rPr>
        <w:t xml:space="preserve">po patirto širdies priepuolio, </w:t>
      </w:r>
      <w:r w:rsidRPr="00D450E1">
        <w:rPr>
          <w:rFonts w:ascii="Times New Roman" w:eastAsia="Calibri" w:hAnsi="Times New Roman" w:cs="Times New Roman"/>
          <w:color w:val="000000"/>
          <w:lang w:val="lt-LT"/>
        </w:rPr>
        <w:t xml:space="preserve">nerekomenduojama kartu vartoti </w:t>
      </w:r>
      <w:r w:rsidRPr="00D450E1">
        <w:rPr>
          <w:rFonts w:ascii="Times New Roman" w:eastAsia="Calibri" w:hAnsi="Times New Roman" w:cs="Times New Roman"/>
          <w:b/>
          <w:bCs/>
          <w:color w:val="000000"/>
          <w:lang w:val="lt-LT"/>
        </w:rPr>
        <w:t xml:space="preserve">AKF inhibitorių </w:t>
      </w:r>
      <w:r w:rsidRPr="00D450E1">
        <w:rPr>
          <w:rFonts w:ascii="Times New Roman" w:eastAsia="Calibri" w:hAnsi="Times New Roman" w:cs="Times New Roman"/>
          <w:color w:val="000000"/>
          <w:lang w:val="lt-LT"/>
        </w:rPr>
        <w:t>(vaistai širdies sutrikimams gydyti);</w:t>
      </w:r>
      <w:r w:rsidRPr="00D450E1" w:rsidDel="002F0E02">
        <w:rPr>
          <w:rFonts w:ascii="Times New Roman" w:eastAsia="Calibri" w:hAnsi="Times New Roman" w:cs="Times New Roman"/>
          <w:color w:val="000000"/>
          <w:lang w:val="lt-LT"/>
        </w:rPr>
        <w:t xml:space="preserve"> </w:t>
      </w:r>
    </w:p>
    <w:p w14:paraId="4CC81B67" w14:textId="77777777" w:rsidR="00970A9B" w:rsidRPr="00D450E1" w:rsidRDefault="00970A9B" w:rsidP="00BC4791">
      <w:pPr>
        <w:numPr>
          <w:ilvl w:val="0"/>
          <w:numId w:val="28"/>
        </w:num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jeigu vartojate AKF inhibitorių kartu su tam tikrais vaistais, skirtais širdies nepakankamumui gydyti ir vadinamais </w:t>
      </w:r>
      <w:r w:rsidR="00054906" w:rsidRPr="00D450E1">
        <w:rPr>
          <w:rFonts w:ascii="Times New Roman" w:eastAsia="Calibri" w:hAnsi="Times New Roman" w:cs="Times New Roman"/>
          <w:color w:val="000000"/>
          <w:lang w:val="lt-LT"/>
        </w:rPr>
        <w:t>mineralokortikoidinių</w:t>
      </w:r>
      <w:r w:rsidRPr="00D450E1">
        <w:rPr>
          <w:rFonts w:ascii="Times New Roman" w:eastAsia="Calibri" w:hAnsi="Times New Roman" w:cs="Times New Roman"/>
          <w:color w:val="000000"/>
          <w:lang w:val="lt-LT"/>
        </w:rPr>
        <w:t xml:space="preserve"> receptorių antagonistais (MRA), pavyzdžiui, spironolaktonu, </w:t>
      </w:r>
      <w:r w:rsidR="00054906" w:rsidRPr="00D450E1">
        <w:rPr>
          <w:rFonts w:ascii="Times New Roman" w:eastAsia="Calibri" w:hAnsi="Times New Roman" w:cs="Times New Roman"/>
          <w:color w:val="000000"/>
          <w:lang w:val="lt-LT"/>
        </w:rPr>
        <w:t>eplerenonu</w:t>
      </w:r>
      <w:r w:rsidRPr="00D450E1">
        <w:rPr>
          <w:rFonts w:ascii="Times New Roman" w:eastAsia="Calibri" w:hAnsi="Times New Roman" w:cs="Times New Roman"/>
          <w:color w:val="000000"/>
          <w:lang w:val="lt-LT"/>
        </w:rPr>
        <w:t xml:space="preserve">) arba beta adrenoblokatoriais (pavyzdžiui, metoprololiu). </w:t>
      </w:r>
    </w:p>
    <w:p w14:paraId="33D02884"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Papildomai: </w:t>
      </w:r>
    </w:p>
    <w:p w14:paraId="53AF3195" w14:textId="77777777" w:rsidR="00970A9B" w:rsidRPr="00D450E1" w:rsidRDefault="00970A9B" w:rsidP="00BC4791">
      <w:pPr>
        <w:numPr>
          <w:ilvl w:val="0"/>
          <w:numId w:val="29"/>
        </w:numPr>
        <w:shd w:val="clear" w:color="auto" w:fill="BFBFBF" w:themeFill="background1" w:themeFillShade="BF"/>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jeigu esate gydomas</w:t>
      </w:r>
      <w:r w:rsidRPr="00D450E1">
        <w:rPr>
          <w:rFonts w:ascii="Times New Roman" w:eastAsia="Calibri" w:hAnsi="Times New Roman" w:cs="Times New Roman"/>
          <w:b/>
          <w:bCs/>
          <w:color w:val="000000"/>
          <w:lang w:val="lt-LT"/>
        </w:rPr>
        <w:t xml:space="preserve"> po patirto širdies priepuolio, </w:t>
      </w:r>
      <w:r w:rsidRPr="00D450E1">
        <w:rPr>
          <w:rFonts w:ascii="Times New Roman" w:eastAsia="Calibri" w:hAnsi="Times New Roman" w:cs="Times New Roman"/>
          <w:color w:val="000000"/>
          <w:lang w:val="lt-LT"/>
        </w:rPr>
        <w:t xml:space="preserve">nerekomenduojama kartu vartoti </w:t>
      </w:r>
      <w:r w:rsidRPr="00D450E1">
        <w:rPr>
          <w:rFonts w:ascii="Times New Roman" w:eastAsia="Calibri" w:hAnsi="Times New Roman" w:cs="Times New Roman"/>
          <w:b/>
          <w:bCs/>
          <w:color w:val="000000"/>
          <w:lang w:val="lt-LT"/>
        </w:rPr>
        <w:t xml:space="preserve">AKF inhibitorių </w:t>
      </w:r>
      <w:r w:rsidRPr="00D450E1">
        <w:rPr>
          <w:rFonts w:ascii="Times New Roman" w:eastAsia="Calibri" w:hAnsi="Times New Roman" w:cs="Times New Roman"/>
          <w:color w:val="000000"/>
          <w:lang w:val="lt-LT"/>
        </w:rPr>
        <w:t xml:space="preserve">(vaistai širdies sutrikimams gydyti); </w:t>
      </w:r>
    </w:p>
    <w:p w14:paraId="030E14F9" w14:textId="77777777" w:rsidR="00970A9B" w:rsidRPr="00D450E1" w:rsidRDefault="00970A9B" w:rsidP="00BC4791">
      <w:pPr>
        <w:numPr>
          <w:ilvl w:val="0"/>
          <w:numId w:val="29"/>
        </w:numPr>
        <w:shd w:val="clear" w:color="auto" w:fill="BFBFBF" w:themeFill="background1" w:themeFillShade="BF"/>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jeigu vartojate AKF inhibitorių kartu su tam tikrais vaistais, skirtais širdies nepakankamumui gydyti ir vadinamais mineralokortik</w:t>
      </w:r>
      <w:r w:rsidR="00807871" w:rsidRPr="00D450E1">
        <w:rPr>
          <w:rFonts w:ascii="Times New Roman" w:eastAsia="Calibri" w:hAnsi="Times New Roman" w:cs="Times New Roman"/>
          <w:color w:val="000000"/>
          <w:lang w:val="lt-LT"/>
        </w:rPr>
        <w:t>o</w:t>
      </w:r>
      <w:r w:rsidRPr="00D450E1">
        <w:rPr>
          <w:rFonts w:ascii="Times New Roman" w:eastAsia="Calibri" w:hAnsi="Times New Roman" w:cs="Times New Roman"/>
          <w:color w:val="000000"/>
          <w:lang w:val="lt-LT"/>
        </w:rPr>
        <w:t xml:space="preserve">idinių receptorių antagonistais (MRA), pavyzdžiui, spironolaktonu, </w:t>
      </w:r>
      <w:r w:rsidR="00054906" w:rsidRPr="00D450E1">
        <w:rPr>
          <w:rFonts w:ascii="Times New Roman" w:eastAsia="Calibri" w:hAnsi="Times New Roman" w:cs="Times New Roman"/>
          <w:color w:val="000000"/>
          <w:lang w:val="lt-LT"/>
        </w:rPr>
        <w:t>eplerenonu</w:t>
      </w:r>
      <w:r w:rsidRPr="00D450E1">
        <w:rPr>
          <w:rFonts w:ascii="Times New Roman" w:eastAsia="Calibri" w:hAnsi="Times New Roman" w:cs="Times New Roman"/>
          <w:color w:val="000000"/>
          <w:lang w:val="lt-LT"/>
        </w:rPr>
        <w:t xml:space="preserve">) arba beta adrenoblokatoriais (pavyzdžiui, metoprololiu). </w:t>
      </w:r>
    </w:p>
    <w:p w14:paraId="4E4740E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1E9139A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Valsartan Actavis vartojimas su maistu ir gėrimais </w:t>
      </w:r>
    </w:p>
    <w:p w14:paraId="445DAFCF"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Valsartan Actavis galima vartoti su maistu arba be jo. </w:t>
      </w:r>
    </w:p>
    <w:p w14:paraId="592E608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b/>
          <w:bCs/>
          <w:color w:val="000000"/>
          <w:lang w:val="lt-LT"/>
        </w:rPr>
      </w:pPr>
    </w:p>
    <w:p w14:paraId="63391991"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Nėštumo ir žindymo laikotarpis </w:t>
      </w:r>
    </w:p>
    <w:p w14:paraId="2096AE50" w14:textId="6C814462" w:rsidR="00970A9B" w:rsidRPr="00D450E1" w:rsidRDefault="00970A9B" w:rsidP="00970A9B">
      <w:pPr>
        <w:spacing w:after="0" w:line="240" w:lineRule="auto"/>
        <w:jc w:val="both"/>
        <w:rPr>
          <w:rFonts w:ascii="Times New Roman" w:eastAsia="Calibri" w:hAnsi="Times New Roman" w:cs="Times New Roman"/>
          <w:lang w:val="lt-LT" w:eastAsia="lt-LT"/>
        </w:rPr>
      </w:pPr>
      <w:r w:rsidRPr="00FC3FE7">
        <w:rPr>
          <w:rFonts w:ascii="Times New Roman" w:eastAsia="Calibri" w:hAnsi="Times New Roman" w:cs="Times New Roman"/>
          <w:lang w:val="lt-LT"/>
        </w:rPr>
        <w:t>Jeigu esate nėščia, žindote kūdikį, manote, kad galbūt esate nėščia, arba planuojate pastoti, tai prieš vartodama šį vaistą, pasitarkite</w:t>
      </w:r>
      <w:r w:rsidR="00A10D34">
        <w:rPr>
          <w:rFonts w:ascii="Times New Roman" w:eastAsia="Calibri" w:hAnsi="Times New Roman" w:cs="Times New Roman"/>
          <w:lang w:val="lt-LT"/>
        </w:rPr>
        <w:t xml:space="preserve"> </w:t>
      </w:r>
      <w:r w:rsidRPr="00D450E1">
        <w:rPr>
          <w:rFonts w:ascii="Times New Roman" w:eastAsia="Calibri" w:hAnsi="Times New Roman" w:cs="Times New Roman"/>
          <w:lang w:val="lt-LT" w:eastAsia="lt-LT"/>
        </w:rPr>
        <w:t xml:space="preserve">su gydytoju arba vaistininku. </w:t>
      </w:r>
    </w:p>
    <w:p w14:paraId="4FA9F659"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p>
    <w:p w14:paraId="465C9284" w14:textId="599D1FB6"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Jeigu esate nėščia (</w:t>
      </w:r>
      <w:r w:rsidRPr="00D450E1">
        <w:rPr>
          <w:rFonts w:ascii="Times New Roman" w:eastAsia="Calibri" w:hAnsi="Times New Roman" w:cs="Times New Roman"/>
          <w:b/>
          <w:bCs/>
          <w:color w:val="000000"/>
          <w:u w:val="single"/>
          <w:lang w:val="lt-LT"/>
        </w:rPr>
        <w:t>manote, kad galite būti pastojusi</w:t>
      </w:r>
      <w:r w:rsidRPr="00D450E1">
        <w:rPr>
          <w:rFonts w:ascii="Times New Roman" w:eastAsia="Calibri" w:hAnsi="Times New Roman" w:cs="Times New Roman"/>
          <w:b/>
          <w:bCs/>
          <w:color w:val="000000"/>
          <w:lang w:val="lt-LT"/>
        </w:rPr>
        <w:t xml:space="preserve">), pasakykite gydytojui. </w:t>
      </w:r>
      <w:r w:rsidRPr="00D450E1">
        <w:rPr>
          <w:rFonts w:ascii="Times New Roman" w:eastAsia="Calibri" w:hAnsi="Times New Roman" w:cs="Times New Roman"/>
          <w:color w:val="000000"/>
          <w:lang w:val="lt-LT"/>
        </w:rPr>
        <w:t>Jūsų gydytojas lieps Jums nebevartoti vaisto prieš planuojant pastojimą arba iš karto sužinojus apie nėštumą, ir paskirs kitą vaistinį preparatą vietoje Valsartan Actavis. Valsartan Actavis yra nerekomenduojamas ankstyvojo nėštumo laikotarpiu ir negali būti vartojamas, jei esate daugiau kaip 3</w:t>
      </w:r>
      <w:r w:rsidR="00A10D34">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mėnesius nėščia, nes tuomet jis gali labai pakenkti Jūsų kūdikiui.</w:t>
      </w:r>
    </w:p>
    <w:p w14:paraId="686DB827"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p>
    <w:p w14:paraId="543EA714"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lastRenderedPageBreak/>
        <w:t xml:space="preserve">Pasakykite savo gydytojui, jei maitinate krūtimi ar ruošiatės pradėti tai daryti. </w:t>
      </w:r>
      <w:r w:rsidRPr="00D450E1">
        <w:rPr>
          <w:rFonts w:ascii="Times New Roman" w:eastAsia="Calibri" w:hAnsi="Times New Roman" w:cs="Times New Roman"/>
          <w:color w:val="000000"/>
          <w:lang w:val="lt-LT"/>
        </w:rPr>
        <w:t>Valsartan Actavis nerekomenduojamas krūtimi maitinančioms motinoms; jei motina nori maitinti krūtimi, gydytojas gali paskirti kitą vaistą, ypač jei naujagimis gimė prieš laiką.</w:t>
      </w:r>
    </w:p>
    <w:p w14:paraId="029C8E39"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4B08E00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Vairavimas ir mechanizmų valdymas </w:t>
      </w:r>
    </w:p>
    <w:p w14:paraId="2E870C51"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Prieš transporto priemonių </w:t>
      </w:r>
      <w:r w:rsidRPr="00D450E1">
        <w:rPr>
          <w:rFonts w:ascii="Times New Roman" w:eastAsia="Calibri" w:hAnsi="Times New Roman" w:cs="Times New Roman"/>
          <w:lang w:val="lt-LT"/>
        </w:rPr>
        <w:t xml:space="preserve">vairavimą, </w:t>
      </w:r>
      <w:r w:rsidRPr="00D450E1">
        <w:rPr>
          <w:rFonts w:ascii="Times New Roman" w:eastAsia="Calibri" w:hAnsi="Times New Roman" w:cs="Times New Roman"/>
          <w:lang w:val="lt-LT" w:eastAsia="lt-LT"/>
        </w:rPr>
        <w:t xml:space="preserve">staklių ar </w:t>
      </w:r>
      <w:r w:rsidRPr="00D450E1">
        <w:rPr>
          <w:rFonts w:ascii="Times New Roman" w:eastAsia="Calibri" w:hAnsi="Times New Roman" w:cs="Times New Roman"/>
          <w:lang w:val="lt-LT"/>
        </w:rPr>
        <w:t xml:space="preserve">mechanizmų valdymą </w:t>
      </w:r>
      <w:r w:rsidRPr="00D450E1">
        <w:rPr>
          <w:rFonts w:ascii="Times New Roman" w:eastAsia="Calibri" w:hAnsi="Times New Roman" w:cs="Times New Roman"/>
          <w:lang w:val="lt-LT" w:eastAsia="lt-LT"/>
        </w:rPr>
        <w:t>arba kitokį dėmesio sukaupimo reikalaujantį darbą, būkite tikri, kad žinote, kaip Jus Valsartan Actavis veikia. Valsartan Actavis, kaip ir kiti didelio kraujospūdžio ligai gydyti vartojami vaistai, retais atvejais gali sukelti svaigulį ir veikti gebėjimą sukaupti dėmesį.</w:t>
      </w:r>
    </w:p>
    <w:p w14:paraId="0DF04A82"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566710DA"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b/>
          <w:bCs/>
          <w:lang w:val="lt-LT" w:eastAsia="lt-LT"/>
        </w:rPr>
        <w:t>Valsartan Actavis sudėtyje yra laktozės ir sojų aliejaus</w:t>
      </w:r>
    </w:p>
    <w:p w14:paraId="4AFE5ACE"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Jeigu gydytojas Jums yra sakęs, kad netoleruojate kokių nors angliavandenių, kreipkitės į jį prieš pradėdami vartoti šį vaistą. </w:t>
      </w:r>
    </w:p>
    <w:p w14:paraId="1AEE61FC" w14:textId="77777777" w:rsidR="00970A9B" w:rsidRPr="00D450E1" w:rsidRDefault="00970A9B" w:rsidP="00970A9B">
      <w:pPr>
        <w:tabs>
          <w:tab w:val="left" w:pos="0"/>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Valsartan Actavis sudėtyje yra sojų aliejaus. Jeigu esate alergiškas žemės riešutams ar sojai, šio vaisto vartoti negalima.</w:t>
      </w:r>
    </w:p>
    <w:p w14:paraId="4631CF85"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7FF30C63"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2A2F2176"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3.</w:t>
      </w:r>
      <w:r w:rsidRPr="00D450E1">
        <w:rPr>
          <w:rFonts w:ascii="Times New Roman" w:eastAsia="Calibri" w:hAnsi="Times New Roman" w:cs="Times New Roman"/>
          <w:b/>
          <w:bCs/>
          <w:lang w:val="lt-LT" w:eastAsia="lt-LT"/>
        </w:rPr>
        <w:tab/>
        <w:t>Kaip vartoti Valsartan Actavis</w:t>
      </w:r>
    </w:p>
    <w:p w14:paraId="6D236A21"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02AB7206"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Visada vartokite šį vaistą tiksliai, kaip nurodė gydytojas, kad gydymo rezultatai būtų geriausi ir sumažėtų šalutinio poveikio rizika. Jeigu abejojate, kreipkitės į gydytoją arba vaistininką. Pacientai, kurių kraujospūdis didelis, dažnai šios ligos simptomų nejaučia. Dauguma jų jaučiasi normaliai. Vadinasi, gydymo metu labai svarbu, net ir gerai jaučiantis, lankytis pas gydytoją. </w:t>
      </w:r>
    </w:p>
    <w:p w14:paraId="0641F16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2AD5B543"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b/>
          <w:bCs/>
          <w:color w:val="000000"/>
          <w:lang w:val="lt-LT"/>
        </w:rPr>
      </w:pPr>
      <w:r w:rsidRPr="00D450E1">
        <w:rPr>
          <w:rFonts w:ascii="Times New Roman" w:eastAsia="Calibri" w:hAnsi="Times New Roman" w:cs="Times New Roman"/>
          <w:b/>
          <w:bCs/>
          <w:color w:val="000000"/>
          <w:lang w:val="lt-LT"/>
        </w:rPr>
        <w:t>6-18 metų vaikams ir paaugliams, kurių kraujospūdis didelis</w:t>
      </w:r>
    </w:p>
    <w:p w14:paraId="63979D73"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Rekomenduojama vieną kartą per parą vartojama valsartano dozė mažiau kaip 35 kg sveriantiems pacientams yra 40 mg.</w:t>
      </w:r>
    </w:p>
    <w:p w14:paraId="4A8038BB"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Jei pacientas sveria 35 kg ar daugiau, rekomenduojama vieną kartą per parą vartojama pradinė valsartano dozė yra 80 mg.</w:t>
      </w:r>
    </w:p>
    <w:p w14:paraId="340D27F7"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Tam tikrais atvejais gydytojas gali skirti didesnę dozę (dozė gali būti padidinta iki 160 mg ir iki didžiausios 320 mg dozės).</w:t>
      </w:r>
    </w:p>
    <w:p w14:paraId="77C2F3E3"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b/>
          <w:bCs/>
          <w:color w:val="000000"/>
          <w:lang w:val="lt-LT"/>
        </w:rPr>
      </w:pPr>
    </w:p>
    <w:p w14:paraId="0D133E69" w14:textId="7BD66E6B"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Suaugusiems pacientams po neseniai patirto širdies priepuolio. </w:t>
      </w:r>
      <w:r w:rsidRPr="00D450E1">
        <w:rPr>
          <w:rFonts w:ascii="Times New Roman" w:eastAsia="Calibri" w:hAnsi="Times New Roman" w:cs="Times New Roman"/>
          <w:color w:val="000000"/>
          <w:lang w:val="lt-LT"/>
        </w:rPr>
        <w:t>Po patirto širdies priepuolio gydymas paprastai pradedamas po 12 valandų 2</w:t>
      </w:r>
      <w:r w:rsidR="00A10D34">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kartus per parą vartojama maža 20 mg doze. Ši 20 mg dozė gaunama padalijus į dvi lygias dozes 40 mg tabletę. Gydytojas šią dozę didins palaipsniui keletą savaičių iki didžiausios 160 mg dozės du kartus per parą. Galutinė dozė priklausys nuo to, kaip Jūs, kaip atskiras pacientas, ją galėsite toleruoti.</w:t>
      </w:r>
    </w:p>
    <w:p w14:paraId="364DE7D6"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Valsartan Actavis galima vartoti kartu su kitais vaistais, skirtais širdies priepuoliui gydyti. Jūsų gydytojas nuspręs, koks gydymas Jums tinka. </w:t>
      </w:r>
    </w:p>
    <w:p w14:paraId="65C3BE3A"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p>
    <w:p w14:paraId="2165ADD5" w14:textId="6C56EEE3"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Suaugusiems pacientams, sergantiems širdies nepakankamumu</w:t>
      </w:r>
      <w:r w:rsidRPr="00D450E1">
        <w:rPr>
          <w:rFonts w:ascii="Times New Roman" w:eastAsia="Calibri" w:hAnsi="Times New Roman" w:cs="Times New Roman"/>
          <w:color w:val="000000"/>
          <w:lang w:val="lt-LT"/>
        </w:rPr>
        <w:t>. Gydyti paprastai pradedama 2</w:t>
      </w:r>
      <w:r w:rsidR="00E55A4A">
        <w:rPr>
          <w:rFonts w:ascii="Times New Roman" w:eastAsia="Calibri" w:hAnsi="Times New Roman" w:cs="Times New Roman"/>
          <w:color w:val="000000"/>
          <w:lang w:val="lt-LT"/>
        </w:rPr>
        <w:t> </w:t>
      </w:r>
      <w:r w:rsidRPr="00D450E1">
        <w:rPr>
          <w:rFonts w:ascii="Times New Roman" w:eastAsia="Calibri" w:hAnsi="Times New Roman" w:cs="Times New Roman"/>
          <w:color w:val="000000"/>
          <w:lang w:val="lt-LT"/>
        </w:rPr>
        <w:t xml:space="preserve">kartus per parą vartojama 40 mg doze. Gydytojas šią dozę didins palaipsniui keletą savaičių iki didžiausios 160 mg dozės du kartus per parą. Galutinė dozė priklausys nuo to, kaip Jūs, kaip atskiras pacientas, ją galėsite toleruoti. </w:t>
      </w:r>
    </w:p>
    <w:p w14:paraId="54CA9A65" w14:textId="77777777" w:rsidR="00970A9B" w:rsidRPr="00D450E1" w:rsidRDefault="00970A9B" w:rsidP="00970A9B">
      <w:pPr>
        <w:shd w:val="clear" w:color="auto" w:fill="E6E6E6"/>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Valsartan Actavis galima vartoti kartu su kitais vaistais, skirtais širdies nepakankamumui gydyti. Jūsų gydytojas nuspręs, koks gydymas Jums tinka. </w:t>
      </w:r>
    </w:p>
    <w:p w14:paraId="7B92029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2B7B066C" w14:textId="5E176995"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b/>
          <w:bCs/>
          <w:color w:val="000000"/>
          <w:lang w:val="lt-LT"/>
        </w:rPr>
      </w:pPr>
      <w:r w:rsidRPr="00D450E1">
        <w:rPr>
          <w:rFonts w:ascii="Times New Roman" w:eastAsia="Calibri" w:hAnsi="Times New Roman" w:cs="Times New Roman"/>
          <w:b/>
          <w:bCs/>
          <w:color w:val="000000"/>
          <w:lang w:val="lt-LT"/>
        </w:rPr>
        <w:t>6-18</w:t>
      </w:r>
      <w:r w:rsidR="00E55A4A">
        <w:rPr>
          <w:rFonts w:ascii="Times New Roman" w:eastAsia="Calibri" w:hAnsi="Times New Roman" w:cs="Times New Roman"/>
          <w:b/>
          <w:bCs/>
          <w:color w:val="000000"/>
          <w:lang w:val="lt-LT"/>
        </w:rPr>
        <w:t> </w:t>
      </w:r>
      <w:r w:rsidRPr="00D450E1">
        <w:rPr>
          <w:rFonts w:ascii="Times New Roman" w:eastAsia="Calibri" w:hAnsi="Times New Roman" w:cs="Times New Roman"/>
          <w:b/>
          <w:bCs/>
          <w:color w:val="000000"/>
          <w:lang w:val="lt-LT"/>
        </w:rPr>
        <w:t>metų vaikams ir paaugliams, kurių kraujospūdis didelis</w:t>
      </w:r>
    </w:p>
    <w:p w14:paraId="29B21881"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Rekomenduojama vieną kartą per parą vartojama valsartano dozė mažiau kaip 35 kg sveriantiems pacientams yra 40 mg.</w:t>
      </w:r>
    </w:p>
    <w:p w14:paraId="3062DA57"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lastRenderedPageBreak/>
        <w:t>Jei pacientas sveria 35 kg ar daugiau, rekomenduojama vieną kartą per parą vartojama valsartano dozė yra 80 mg.</w:t>
      </w:r>
    </w:p>
    <w:p w14:paraId="5B5F0E66"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Tam tikrais atvejais gydytojas gali skirti didesnę dozę (dozė gali būti padidinta iki 160 mg ir iki didžiausios 320 mg dozės).</w:t>
      </w:r>
    </w:p>
    <w:p w14:paraId="68B8543E"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b/>
          <w:bCs/>
          <w:color w:val="000000"/>
          <w:lang w:val="lt-LT"/>
        </w:rPr>
      </w:pPr>
    </w:p>
    <w:p w14:paraId="0284ABAA"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Suaugusiems pacientams, kurių kraujospūdis didelis. </w:t>
      </w:r>
      <w:r w:rsidRPr="00D450E1">
        <w:rPr>
          <w:rFonts w:ascii="Times New Roman" w:eastAsia="Calibri" w:hAnsi="Times New Roman" w:cs="Times New Roman"/>
          <w:color w:val="000000"/>
          <w:lang w:val="lt-LT"/>
        </w:rPr>
        <w:t xml:space="preserve">Rekomenduojama dozė yra 80 mg per parą. Tam tikrais atvejais gydytojas gali skirti didesnę dozę (pvz., 160 mg arba 320 mg). Jis taip pat gali Valsartan Actavis derinti su kitais vaistais (pvz., diuretikais). </w:t>
      </w:r>
      <w:r w:rsidR="00363609" w:rsidRPr="00D450E1">
        <w:rPr>
          <w:rFonts w:ascii="Times New Roman" w:eastAsia="Calibri" w:hAnsi="Times New Roman" w:cs="Times New Roman"/>
          <w:color w:val="000000"/>
          <w:lang w:val="lt-LT"/>
        </w:rPr>
        <w:t>Didžiausias poveikis pasiekiamas per 2-4 savaites.</w:t>
      </w:r>
    </w:p>
    <w:p w14:paraId="36BA43C4"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p>
    <w:p w14:paraId="22C69A16"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Suaugusiems pacientams po neseniai patirto širdies priepuolio. </w:t>
      </w:r>
      <w:r w:rsidRPr="00D450E1">
        <w:rPr>
          <w:rFonts w:ascii="Times New Roman" w:eastAsia="Calibri" w:hAnsi="Times New Roman" w:cs="Times New Roman"/>
          <w:color w:val="000000"/>
          <w:lang w:val="lt-LT"/>
        </w:rPr>
        <w:t>Po patirto širdies priepuolio gydymas paprastai pradedamas po 12 valandų du kartus per parą vartojama maža 20 mg doze. Ši 20 mg dozė gaunama padalijus į dvi lygias dalis 40 mg tabletę. Gydytojas šią dozę didins palaipsniui keletą savaičių iki didžiausios 160 mg dozės du kartus per parą. Galutinė dozė priklausys nuo to, kaip Jūs, kaip atskiras pacientas, galėsite ją toleruoti.</w:t>
      </w:r>
    </w:p>
    <w:p w14:paraId="38120D58"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Valsartan Actavis galima vartoti kartu su kitais vaistais, skirtais širdies priepuoliui gydyti. Jūsų gydytojas nuspręs, koks gydymas Jums tinka. </w:t>
      </w:r>
    </w:p>
    <w:p w14:paraId="2796AA28"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p>
    <w:p w14:paraId="5A0A9B6B" w14:textId="77777777"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Suaugusiems pacientams, sergantiems širdies nepakankamumu</w:t>
      </w:r>
      <w:r w:rsidRPr="00D450E1">
        <w:rPr>
          <w:rFonts w:ascii="Times New Roman" w:eastAsia="Calibri" w:hAnsi="Times New Roman" w:cs="Times New Roman"/>
          <w:color w:val="000000"/>
          <w:lang w:val="lt-LT"/>
        </w:rPr>
        <w:t xml:space="preserve">. Gydyti paprastai pradedama du kartus per parą vartojama 40 mg doze. Gydytojas šią dozę didins palaipsniui keletą savaičių iki didžiausios 160 mg dozės du kartus per parą. Galutinė dozė priklausys nuo to, kaip Jūs, kaip atskiras pacientas, ją galėsite toleruoti. </w:t>
      </w:r>
    </w:p>
    <w:p w14:paraId="63F93E5F" w14:textId="433A615B" w:rsidR="00970A9B" w:rsidRPr="00D450E1" w:rsidRDefault="00970A9B" w:rsidP="00970A9B">
      <w:pPr>
        <w:shd w:val="clear" w:color="auto" w:fill="C0C0C0"/>
        <w:autoSpaceDE w:val="0"/>
        <w:autoSpaceDN w:val="0"/>
        <w:adjustRightInd w:val="0"/>
        <w:spacing w:after="0" w:line="240" w:lineRule="auto"/>
        <w:rPr>
          <w:rFonts w:ascii="Times New Roman" w:eastAsia="Calibri" w:hAnsi="Times New Roman" w:cs="Times New Roman"/>
          <w:b/>
          <w:color w:val="000000"/>
          <w:lang w:val="lt-LT"/>
        </w:rPr>
      </w:pPr>
      <w:r w:rsidRPr="00D450E1">
        <w:rPr>
          <w:rFonts w:ascii="Times New Roman" w:eastAsia="Calibri" w:hAnsi="Times New Roman" w:cs="Times New Roman"/>
          <w:color w:val="000000"/>
          <w:lang w:val="lt-LT"/>
        </w:rPr>
        <w:t>Valsartan Actavis galima vartoti kartu su kitais vaistais, skirtais širdies nepakankamumui gydyti. Jūsų gydytojas nuspręs, koks gydymas Jums tinka.</w:t>
      </w:r>
      <w:r w:rsidRPr="00BC4791">
        <w:rPr>
          <w:rFonts w:ascii="Times New Roman" w:eastAsia="Calibri" w:hAnsi="Times New Roman" w:cs="Times New Roman"/>
          <w:color w:val="000000"/>
          <w:lang w:val="lt-LT"/>
        </w:rPr>
        <w:t xml:space="preserve"> </w:t>
      </w:r>
    </w:p>
    <w:p w14:paraId="6BDAAEE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3F75DA4B"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Valsartan Actavis galima vartoti su maistu arba be jo. Valsartan Actavis nurykite, užsigerdami stikline vandens. </w:t>
      </w:r>
    </w:p>
    <w:p w14:paraId="27445693"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Valsartan Actavis vartokite kasdien maždaug tuo pačiu laiku. </w:t>
      </w:r>
    </w:p>
    <w:p w14:paraId="03BA0B6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1353A17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Ką daryti pavartojus per didelę Valsartan Actavis dozę?</w:t>
      </w:r>
    </w:p>
    <w:p w14:paraId="0A663D88"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 patiriate stiprų svaigulį ir (arba) alpstate, atsigulkite ir nedelsdami susisiekite su gydytoju. Jeigu netyčia išgėrėte per daug tablečių, kreipkitės į savo gydytoją, vaistininką arba vykite į ligoninę. </w:t>
      </w:r>
    </w:p>
    <w:p w14:paraId="0F53421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081AD189"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Pamiršus pavartoti Valsartan Actavis </w:t>
      </w:r>
    </w:p>
    <w:p w14:paraId="07E52733"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Negalima vartoti dvigubos dozės norint kompensuoti praleistą dozę. </w:t>
      </w:r>
    </w:p>
    <w:p w14:paraId="7D1D8C5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Jei pamiršote išgerti dozę, gerkite ją tuoj pat, kai tik prisiminsite. Tačiau, jeigu jau yra beveik atėjęs laikas vartoti kitą dozę, pamirštą dozę praleiskite. </w:t>
      </w:r>
    </w:p>
    <w:p w14:paraId="719EDEDE"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76D8DA10"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Nustojus vartoti Valsartan Actavis </w:t>
      </w:r>
    </w:p>
    <w:p w14:paraId="78329BE8"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Nustojus vartoti Valsartan Actavis, Jūsų liga gali pablogėti. Nenutraukite vaisto vartojimo, jei to padaryti nepatarė gydytojas.</w:t>
      </w:r>
    </w:p>
    <w:p w14:paraId="48941C7A"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75153E46"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Jeigu kiltų daugiau klausimų dėl šio vaisto vartojimo, kreipkitės į gydytoją arba vaistininką.</w:t>
      </w:r>
    </w:p>
    <w:p w14:paraId="4B02E7FC"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498A7F6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61461F27"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4.</w:t>
      </w:r>
      <w:r w:rsidRPr="00D450E1">
        <w:rPr>
          <w:rFonts w:ascii="Times New Roman" w:eastAsia="Calibri" w:hAnsi="Times New Roman" w:cs="Times New Roman"/>
          <w:b/>
          <w:bCs/>
          <w:lang w:val="lt-LT" w:eastAsia="lt-LT"/>
        </w:rPr>
        <w:tab/>
        <w:t>Galimas šalutinis poveikis</w:t>
      </w:r>
    </w:p>
    <w:p w14:paraId="5A2616B9"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0242A53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Šis vaistas, kaip ir visi kiti, gali sukelti šalutinį poveikį, nors jis pasireiškia ne visiems žmonėms. </w:t>
      </w:r>
    </w:p>
    <w:p w14:paraId="51C8883E"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151F8FE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lastRenderedPageBreak/>
        <w:t>Kai kurie simptomai, kuriems pasireiškus, būtina skubioji medicinos pagalba</w:t>
      </w:r>
    </w:p>
    <w:p w14:paraId="76DFCE61" w14:textId="7B835D24"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Gali pasireikšti </w:t>
      </w:r>
      <w:r w:rsidR="00F548EF" w:rsidRPr="00D450E1">
        <w:rPr>
          <w:rFonts w:ascii="Times New Roman" w:eastAsia="Calibri" w:hAnsi="Times New Roman" w:cs="Times New Roman"/>
          <w:color w:val="000000"/>
          <w:lang w:val="lt-LT"/>
        </w:rPr>
        <w:t xml:space="preserve">reto šalutinio poveikio </w:t>
      </w:r>
      <w:r w:rsidRPr="00D450E1">
        <w:rPr>
          <w:rFonts w:ascii="Times New Roman" w:eastAsia="Calibri" w:hAnsi="Times New Roman" w:cs="Times New Roman"/>
          <w:color w:val="000000"/>
          <w:lang w:val="lt-LT"/>
        </w:rPr>
        <w:t>angioneurozinės edemos (specifinė alerginė reakcija) simptomai, pvz</w:t>
      </w:r>
      <w:r w:rsidR="00E55A4A">
        <w:rPr>
          <w:rFonts w:ascii="Times New Roman" w:eastAsia="Calibri" w:hAnsi="Times New Roman" w:cs="Times New Roman"/>
          <w:color w:val="000000"/>
          <w:lang w:val="lt-LT"/>
        </w:rPr>
        <w:t>.</w:t>
      </w:r>
      <w:r w:rsidRPr="00D450E1">
        <w:rPr>
          <w:rFonts w:ascii="Times New Roman" w:eastAsia="Calibri" w:hAnsi="Times New Roman" w:cs="Times New Roman"/>
          <w:color w:val="000000"/>
          <w:lang w:val="lt-LT"/>
        </w:rPr>
        <w:t xml:space="preserve">: </w:t>
      </w:r>
    </w:p>
    <w:p w14:paraId="02FD540E"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veido, lūpų, liežuvio ar ryklės patinimas; </w:t>
      </w:r>
    </w:p>
    <w:p w14:paraId="4B8E5774"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kvėpavimo arba rijimo pasunkėjimas; </w:t>
      </w:r>
    </w:p>
    <w:p w14:paraId="2EBDEA17" w14:textId="31B5ACF0"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dilgėlinė, niež</w:t>
      </w:r>
      <w:r w:rsidR="00E55A4A">
        <w:rPr>
          <w:rFonts w:ascii="Times New Roman" w:eastAsia="Calibri" w:hAnsi="Times New Roman" w:cs="Times New Roman"/>
          <w:color w:val="000000"/>
          <w:lang w:val="lt-LT"/>
        </w:rPr>
        <w:t>ėjimas</w:t>
      </w:r>
      <w:r w:rsidRPr="00D450E1">
        <w:rPr>
          <w:rFonts w:ascii="Times New Roman" w:eastAsia="Calibri" w:hAnsi="Times New Roman" w:cs="Times New Roman"/>
          <w:color w:val="000000"/>
          <w:lang w:val="lt-LT"/>
        </w:rPr>
        <w:t xml:space="preserve">. </w:t>
      </w:r>
    </w:p>
    <w:p w14:paraId="46CA42E1"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p>
    <w:p w14:paraId="5874995D"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 xml:space="preserve">Jei Jums pasireiškė bet kuris iš šių simptomų, nedelsdami kreipkitės į gydytoją. </w:t>
      </w:r>
    </w:p>
    <w:p w14:paraId="0C2C66A5"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b/>
          <w:bCs/>
          <w:color w:val="000000"/>
          <w:lang w:val="lt-LT"/>
        </w:rPr>
      </w:pPr>
    </w:p>
    <w:p w14:paraId="1E6A83F6" w14:textId="21B8349A" w:rsidR="00970A9B" w:rsidRPr="00D450E1" w:rsidRDefault="00970A9B" w:rsidP="00970A9B">
      <w:pPr>
        <w:autoSpaceDE w:val="0"/>
        <w:autoSpaceDN w:val="0"/>
        <w:adjustRightInd w:val="0"/>
        <w:spacing w:after="0" w:line="240" w:lineRule="auto"/>
        <w:rPr>
          <w:rFonts w:ascii="Times New Roman" w:eastAsia="Calibri" w:hAnsi="Times New Roman" w:cs="Times New Roman"/>
          <w:b/>
          <w:bCs/>
          <w:color w:val="000000"/>
          <w:lang w:val="lt-LT"/>
        </w:rPr>
      </w:pPr>
      <w:r w:rsidRPr="00D450E1">
        <w:rPr>
          <w:rFonts w:ascii="Times New Roman" w:eastAsia="Calibri" w:hAnsi="Times New Roman" w:cs="Times New Roman"/>
          <w:b/>
          <w:bCs/>
          <w:color w:val="000000"/>
          <w:lang w:val="lt-LT"/>
        </w:rPr>
        <w:t>Kit</w:t>
      </w:r>
      <w:r w:rsidR="00E55A4A">
        <w:rPr>
          <w:rFonts w:ascii="Times New Roman" w:eastAsia="Calibri" w:hAnsi="Times New Roman" w:cs="Times New Roman"/>
          <w:b/>
          <w:bCs/>
          <w:color w:val="000000"/>
          <w:lang w:val="lt-LT"/>
        </w:rPr>
        <w:t>as</w:t>
      </w:r>
      <w:r w:rsidRPr="00D450E1">
        <w:rPr>
          <w:rFonts w:ascii="Times New Roman" w:eastAsia="Calibri" w:hAnsi="Times New Roman" w:cs="Times New Roman"/>
          <w:b/>
          <w:bCs/>
          <w:color w:val="000000"/>
          <w:lang w:val="lt-LT"/>
        </w:rPr>
        <w:t xml:space="preserve"> šalutinis poveikis</w:t>
      </w:r>
    </w:p>
    <w:p w14:paraId="77553ACC"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1BBD9A6C" w14:textId="0DF55A04"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Dažnas (gali pasireikšti mažiau negu 1</w:t>
      </w:r>
      <w:r w:rsidR="00E55A4A">
        <w:rPr>
          <w:rFonts w:ascii="Times New Roman" w:eastAsia="Calibri" w:hAnsi="Times New Roman" w:cs="Times New Roman"/>
          <w:b/>
          <w:bCs/>
          <w:color w:val="000000"/>
          <w:lang w:val="lt-LT"/>
        </w:rPr>
        <w:t> </w:t>
      </w:r>
      <w:r w:rsidRPr="00D450E1">
        <w:rPr>
          <w:rFonts w:ascii="Times New Roman" w:eastAsia="Calibri" w:hAnsi="Times New Roman" w:cs="Times New Roman"/>
          <w:b/>
          <w:bCs/>
          <w:color w:val="000000"/>
          <w:lang w:val="lt-LT"/>
        </w:rPr>
        <w:t>iš 10</w:t>
      </w:r>
      <w:r w:rsidR="00E55A4A">
        <w:rPr>
          <w:rFonts w:ascii="Times New Roman" w:eastAsia="Calibri" w:hAnsi="Times New Roman" w:cs="Times New Roman"/>
          <w:b/>
          <w:bCs/>
          <w:color w:val="000000"/>
          <w:lang w:val="lt-LT"/>
        </w:rPr>
        <w:t> </w:t>
      </w:r>
      <w:r w:rsidRPr="00D450E1">
        <w:rPr>
          <w:rFonts w:ascii="Times New Roman" w:eastAsia="Calibri" w:hAnsi="Times New Roman" w:cs="Times New Roman"/>
          <w:b/>
          <w:bCs/>
          <w:color w:val="000000"/>
          <w:lang w:val="lt-LT"/>
        </w:rPr>
        <w:t xml:space="preserve">žmonių): </w:t>
      </w:r>
    </w:p>
    <w:p w14:paraId="53D9F3E1"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svaigulys; </w:t>
      </w:r>
    </w:p>
    <w:p w14:paraId="6B6DE5FD"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mažas kraujospūdis, susijęs arba nesusijęs su simptomais, pvz., svaiguliu ar alpimu stojantis; </w:t>
      </w:r>
    </w:p>
    <w:p w14:paraId="721D0049" w14:textId="188B12A3"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inkstų </w:t>
      </w:r>
      <w:r w:rsidR="00E55A4A">
        <w:rPr>
          <w:rFonts w:ascii="Times New Roman" w:eastAsia="Calibri" w:hAnsi="Times New Roman" w:cs="Times New Roman"/>
          <w:color w:val="000000"/>
          <w:lang w:val="lt-LT"/>
        </w:rPr>
        <w:t>funkcijos</w:t>
      </w:r>
      <w:r w:rsidRPr="00D450E1">
        <w:rPr>
          <w:rFonts w:ascii="Times New Roman" w:eastAsia="Calibri" w:hAnsi="Times New Roman" w:cs="Times New Roman"/>
          <w:color w:val="000000"/>
          <w:lang w:val="lt-LT"/>
        </w:rPr>
        <w:t xml:space="preserve"> susilpnėjimas (inkstų funkcijos sutrikimo požymiai). </w:t>
      </w:r>
    </w:p>
    <w:p w14:paraId="5DA0E794"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00E10ABC" w14:textId="5D1534FC"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Nedažnas (gali pasireikšti mažiau negu 1</w:t>
      </w:r>
      <w:r w:rsidR="00E55A4A">
        <w:rPr>
          <w:rFonts w:ascii="Times New Roman" w:eastAsia="Calibri" w:hAnsi="Times New Roman" w:cs="Times New Roman"/>
          <w:b/>
          <w:bCs/>
          <w:color w:val="000000"/>
          <w:lang w:val="lt-LT"/>
        </w:rPr>
        <w:t> </w:t>
      </w:r>
      <w:r w:rsidRPr="00D450E1">
        <w:rPr>
          <w:rFonts w:ascii="Times New Roman" w:eastAsia="Calibri" w:hAnsi="Times New Roman" w:cs="Times New Roman"/>
          <w:b/>
          <w:bCs/>
          <w:color w:val="000000"/>
          <w:lang w:val="lt-LT"/>
        </w:rPr>
        <w:t>iš 100</w:t>
      </w:r>
      <w:r w:rsidR="00E55A4A">
        <w:rPr>
          <w:rFonts w:ascii="Times New Roman" w:eastAsia="Calibri" w:hAnsi="Times New Roman" w:cs="Times New Roman"/>
          <w:b/>
          <w:bCs/>
          <w:color w:val="000000"/>
          <w:lang w:val="lt-LT"/>
        </w:rPr>
        <w:t> </w:t>
      </w:r>
      <w:r w:rsidRPr="00D450E1">
        <w:rPr>
          <w:rFonts w:ascii="Times New Roman" w:eastAsia="Calibri" w:hAnsi="Times New Roman" w:cs="Times New Roman"/>
          <w:b/>
          <w:bCs/>
          <w:color w:val="000000"/>
          <w:lang w:val="lt-LT"/>
        </w:rPr>
        <w:t xml:space="preserve">žmonių): </w:t>
      </w:r>
    </w:p>
    <w:p w14:paraId="56C5A85E"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staigus sąmonės netekimas (sinkopė); </w:t>
      </w:r>
    </w:p>
    <w:p w14:paraId="77D8FD61"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sukimosi pojūtis (</w:t>
      </w:r>
      <w:r w:rsidRPr="00D450E1">
        <w:rPr>
          <w:rFonts w:ascii="Times New Roman" w:eastAsia="Calibri" w:hAnsi="Times New Roman" w:cs="Times New Roman"/>
          <w:i/>
          <w:color w:val="000000"/>
          <w:lang w:val="lt-LT"/>
        </w:rPr>
        <w:t>vertigo</w:t>
      </w:r>
      <w:r w:rsidRPr="00D450E1">
        <w:rPr>
          <w:rFonts w:ascii="Times New Roman" w:eastAsia="Calibri" w:hAnsi="Times New Roman" w:cs="Times New Roman"/>
          <w:color w:val="000000"/>
          <w:lang w:val="lt-LT"/>
        </w:rPr>
        <w:t>);</w:t>
      </w:r>
    </w:p>
    <w:p w14:paraId="5A7D6D45"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labai susilpnėjusi inkstų funkcija (ūminio inkstų nepakankamumo požymiai); </w:t>
      </w:r>
    </w:p>
    <w:p w14:paraId="18D5D3CC"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raumenų spazmai, nenormalus širdies ritmas (hiperkalemijos požymiai);</w:t>
      </w:r>
    </w:p>
    <w:p w14:paraId="5E2B09E1"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dusulys, pasunkėjęs kvėpavimas gulint, pėdų ar blauzdų patinimas (širdies nepakankamumo požymiai); </w:t>
      </w:r>
    </w:p>
    <w:p w14:paraId="3426F599"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galvos skausmas; </w:t>
      </w:r>
    </w:p>
    <w:p w14:paraId="55A8C7E5"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kosulys; </w:t>
      </w:r>
    </w:p>
    <w:p w14:paraId="470989D0"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pilvo skausmas; </w:t>
      </w:r>
    </w:p>
    <w:p w14:paraId="53F8C06F"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pykinimas; </w:t>
      </w:r>
    </w:p>
    <w:p w14:paraId="08FB544B"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viduriavimas; </w:t>
      </w:r>
    </w:p>
    <w:p w14:paraId="2CDD7F4A" w14:textId="77777777"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 xml:space="preserve">nuovargis; </w:t>
      </w:r>
    </w:p>
    <w:p w14:paraId="4868FCA5" w14:textId="1D527FC6" w:rsidR="00970A9B" w:rsidRPr="00D450E1" w:rsidRDefault="00970A9B" w:rsidP="00970A9B">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silpnumas</w:t>
      </w:r>
      <w:r w:rsidR="00F548EF" w:rsidRPr="00D450E1">
        <w:rPr>
          <w:rFonts w:ascii="Times New Roman" w:eastAsia="Calibri" w:hAnsi="Times New Roman" w:cs="Times New Roman"/>
          <w:color w:val="000000"/>
          <w:lang w:val="lt-LT"/>
        </w:rPr>
        <w:t>;</w:t>
      </w:r>
    </w:p>
    <w:p w14:paraId="7EB119B5" w14:textId="77777777" w:rsidR="00F548EF" w:rsidRPr="00D450E1" w:rsidRDefault="00F548EF" w:rsidP="00D450E1">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padidėjęs kreatinino kiekis kraujyje.</w:t>
      </w:r>
    </w:p>
    <w:p w14:paraId="6B3437CD"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p>
    <w:p w14:paraId="4D4DA7D6"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r w:rsidRPr="00D450E1">
        <w:rPr>
          <w:rFonts w:ascii="Times New Roman" w:eastAsia="Calibri" w:hAnsi="Times New Roman" w:cs="Times New Roman"/>
          <w:b/>
          <w:bCs/>
          <w:color w:val="000000"/>
          <w:lang w:val="lt-LT"/>
        </w:rPr>
        <w:t>Nežinomas (negali būti apskaičiuotas pagal turimus duomenis):</w:t>
      </w:r>
    </w:p>
    <w:p w14:paraId="372C9A07" w14:textId="77777777" w:rsidR="00807871" w:rsidRPr="00D450E1" w:rsidRDefault="00807871" w:rsidP="00970A9B">
      <w:pPr>
        <w:numPr>
          <w:ilvl w:val="0"/>
          <w:numId w:val="2"/>
        </w:numPr>
        <w:spacing w:after="0" w:line="240" w:lineRule="auto"/>
        <w:ind w:left="567" w:hanging="567"/>
        <w:contextualSpacing/>
        <w:rPr>
          <w:rFonts w:ascii="Times New Roman" w:eastAsia="Calibri" w:hAnsi="Times New Roman" w:cs="Times New Roman"/>
          <w:lang w:val="lt-LT"/>
        </w:rPr>
      </w:pPr>
      <w:r w:rsidRPr="00D450E1">
        <w:rPr>
          <w:rFonts w:ascii="Times New Roman" w:eastAsia="Calibri" w:hAnsi="Times New Roman" w:cs="Times New Roman"/>
          <w:lang w:val="lt-LT"/>
        </w:rPr>
        <w:t>odos lupimasis (pūslinio dermatito požymis);</w:t>
      </w:r>
    </w:p>
    <w:p w14:paraId="451DDDDA" w14:textId="119E8B94" w:rsidR="00970A9B" w:rsidRPr="00D450E1" w:rsidRDefault="00970A9B" w:rsidP="00970A9B">
      <w:pPr>
        <w:numPr>
          <w:ilvl w:val="0"/>
          <w:numId w:val="2"/>
        </w:numPr>
        <w:spacing w:after="0" w:line="240" w:lineRule="auto"/>
        <w:ind w:left="567" w:hanging="567"/>
        <w:contextualSpacing/>
        <w:rPr>
          <w:rFonts w:ascii="Times New Roman" w:eastAsia="Calibri" w:hAnsi="Times New Roman" w:cs="Times New Roman"/>
          <w:lang w:val="lt-LT"/>
        </w:rPr>
      </w:pPr>
      <w:r w:rsidRPr="00D450E1">
        <w:rPr>
          <w:rFonts w:ascii="Times New Roman" w:eastAsia="Calibri" w:hAnsi="Times New Roman" w:cs="Times New Roman"/>
          <w:lang w:val="lt-LT"/>
        </w:rPr>
        <w:t>alerginė reakcija, pasireiškianti išbėrimu, niež</w:t>
      </w:r>
      <w:r w:rsidR="00E55A4A">
        <w:rPr>
          <w:rFonts w:ascii="Times New Roman" w:eastAsia="Calibri" w:hAnsi="Times New Roman" w:cs="Times New Roman"/>
          <w:lang w:val="lt-LT"/>
        </w:rPr>
        <w:t>ėjimu</w:t>
      </w:r>
      <w:r w:rsidRPr="00D450E1">
        <w:rPr>
          <w:rFonts w:ascii="Times New Roman" w:eastAsia="Calibri" w:hAnsi="Times New Roman" w:cs="Times New Roman"/>
          <w:lang w:val="lt-LT"/>
        </w:rPr>
        <w:t xml:space="preserve"> ir dilgėline; galimi simptomai yra karščiavimas, sąnarių patinimas ir skausmas, raumenų skausmas, limfmazgių patinimas ir (arba) simptomai, panašūs į gripo (seruminės ligos požymiai);</w:t>
      </w:r>
    </w:p>
    <w:p w14:paraId="25D4CFD6" w14:textId="0A5D730D"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w:t>
      </w:r>
      <w:r w:rsidRPr="00D450E1">
        <w:rPr>
          <w:rFonts w:ascii="Times New Roman" w:eastAsia="Calibri" w:hAnsi="Times New Roman" w:cs="Times New Roman"/>
          <w:color w:val="000000"/>
          <w:lang w:val="lt-LT"/>
        </w:rPr>
        <w:tab/>
        <w:t>rausvai raudonos dėmės, karščiavimas, niež</w:t>
      </w:r>
      <w:r w:rsidR="00E55A4A">
        <w:rPr>
          <w:rFonts w:ascii="Times New Roman" w:eastAsia="Calibri" w:hAnsi="Times New Roman" w:cs="Times New Roman"/>
          <w:color w:val="000000"/>
          <w:lang w:val="lt-LT"/>
        </w:rPr>
        <w:t>ėjimas</w:t>
      </w:r>
      <w:r w:rsidRPr="00D450E1">
        <w:rPr>
          <w:rFonts w:ascii="Times New Roman" w:eastAsia="Calibri" w:hAnsi="Times New Roman" w:cs="Times New Roman"/>
          <w:color w:val="000000"/>
          <w:lang w:val="lt-LT"/>
        </w:rPr>
        <w:t xml:space="preserve"> (kraujagyslių uždegimo, taip vadinamojo vaskulito, požymiai); </w:t>
      </w:r>
    </w:p>
    <w:p w14:paraId="7035FDD6"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w:t>
      </w:r>
      <w:r w:rsidRPr="00D450E1">
        <w:rPr>
          <w:rFonts w:ascii="Times New Roman" w:eastAsia="Calibri" w:hAnsi="Times New Roman" w:cs="Times New Roman"/>
          <w:color w:val="000000"/>
          <w:lang w:val="lt-LT"/>
        </w:rPr>
        <w:tab/>
        <w:t xml:space="preserve">neįprastas kraujavimas ar mėlynės (trombocitopenijos požymiai); </w:t>
      </w:r>
    </w:p>
    <w:p w14:paraId="6257E450"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w:t>
      </w:r>
      <w:r w:rsidRPr="00D450E1">
        <w:rPr>
          <w:rFonts w:ascii="Times New Roman" w:eastAsia="Calibri" w:hAnsi="Times New Roman" w:cs="Times New Roman"/>
          <w:color w:val="000000"/>
          <w:lang w:val="lt-LT"/>
        </w:rPr>
        <w:tab/>
        <w:t xml:space="preserve">raumenų skausmai (mialgija); </w:t>
      </w:r>
    </w:p>
    <w:p w14:paraId="60DECEB7"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w:t>
      </w:r>
      <w:r w:rsidRPr="00D450E1">
        <w:rPr>
          <w:rFonts w:ascii="Times New Roman" w:eastAsia="Calibri" w:hAnsi="Times New Roman" w:cs="Times New Roman"/>
          <w:color w:val="000000"/>
          <w:lang w:val="lt-LT"/>
        </w:rPr>
        <w:tab/>
        <w:t>karščiavimas, gerklės uždegimas arba burnos opos dėl infekcijos (leukocitų kiekio sumažėjimo, dar vadinamo neutropenija, požymiai);</w:t>
      </w:r>
    </w:p>
    <w:p w14:paraId="5EAD33C5"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w:t>
      </w:r>
      <w:r w:rsidRPr="00D450E1">
        <w:rPr>
          <w:rFonts w:ascii="Times New Roman" w:eastAsia="Calibri" w:hAnsi="Times New Roman" w:cs="Times New Roman"/>
          <w:color w:val="000000"/>
          <w:lang w:val="lt-LT"/>
        </w:rPr>
        <w:tab/>
        <w:t xml:space="preserve">hemoglobino kiekio sumažėjimas ir raudonųjų kraujo ląstelių procentinės dalies kraujyje sumažėjimas (tai sunkiais atvejais gali lemti mažakraujystę); </w:t>
      </w:r>
    </w:p>
    <w:p w14:paraId="35A7FEFC"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w:t>
      </w:r>
      <w:r w:rsidRPr="00D450E1">
        <w:rPr>
          <w:rFonts w:ascii="Times New Roman" w:eastAsia="Calibri" w:hAnsi="Times New Roman" w:cs="Times New Roman"/>
          <w:color w:val="000000"/>
          <w:lang w:val="lt-LT"/>
        </w:rPr>
        <w:tab/>
        <w:t xml:space="preserve">kalio koncentracijos kraujyje padidėjimas (tai sunkiais atvejais tai gali sukelti raumenų spazmus ir sutrikdyti širdies ritmą); </w:t>
      </w:r>
    </w:p>
    <w:p w14:paraId="08EDCB0A" w14:textId="77777777"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t>-</w:t>
      </w:r>
      <w:r w:rsidRPr="00D450E1">
        <w:rPr>
          <w:rFonts w:ascii="Times New Roman" w:eastAsia="Calibri" w:hAnsi="Times New Roman" w:cs="Times New Roman"/>
          <w:color w:val="000000"/>
          <w:lang w:val="lt-LT"/>
        </w:rPr>
        <w:tab/>
        <w:t xml:space="preserve">kepenų funkcijos tyrimų duomenų padidėjimas (tai gali rodyti kepenų pažeidimą) įskaitant bilirubino kiekio padidėjimą kraujyje (sunkiais atvejais dėl to gali pagelsti oda ir akys); </w:t>
      </w:r>
    </w:p>
    <w:p w14:paraId="2592E8AB" w14:textId="0C7EB61D" w:rsidR="00970A9B" w:rsidRPr="00D450E1" w:rsidRDefault="00970A9B" w:rsidP="00970A9B">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color w:val="000000"/>
          <w:lang w:val="lt-LT"/>
        </w:rPr>
        <w:lastRenderedPageBreak/>
        <w:t>-</w:t>
      </w:r>
      <w:r w:rsidRPr="00D450E1">
        <w:rPr>
          <w:rFonts w:ascii="Times New Roman" w:eastAsia="Calibri" w:hAnsi="Times New Roman" w:cs="Times New Roman"/>
          <w:color w:val="000000"/>
          <w:lang w:val="lt-LT"/>
        </w:rPr>
        <w:tab/>
        <w:t xml:space="preserve">urėjos kiekio padidėjimą kraujyje ir kreatinino kiekio padidėjimą kraujo serume (tai gali rodyti inkstų </w:t>
      </w:r>
      <w:r w:rsidR="00E55A4A">
        <w:rPr>
          <w:rFonts w:ascii="Times New Roman" w:eastAsia="Calibri" w:hAnsi="Times New Roman" w:cs="Times New Roman"/>
          <w:color w:val="000000"/>
          <w:lang w:val="lt-LT"/>
        </w:rPr>
        <w:t>funkcijos</w:t>
      </w:r>
      <w:r w:rsidRPr="00D450E1">
        <w:rPr>
          <w:rFonts w:ascii="Times New Roman" w:eastAsia="Calibri" w:hAnsi="Times New Roman" w:cs="Times New Roman"/>
          <w:color w:val="000000"/>
          <w:lang w:val="lt-LT"/>
        </w:rPr>
        <w:t xml:space="preserve"> sutrikimą)</w:t>
      </w:r>
      <w:r w:rsidR="00E55A4A">
        <w:rPr>
          <w:rFonts w:ascii="Times New Roman" w:eastAsia="Calibri" w:hAnsi="Times New Roman" w:cs="Times New Roman"/>
          <w:color w:val="000000"/>
          <w:lang w:val="lt-LT"/>
        </w:rPr>
        <w:t>;</w:t>
      </w:r>
    </w:p>
    <w:p w14:paraId="0FF4BE24" w14:textId="741D2FB4" w:rsidR="00970A9B" w:rsidRPr="00D450E1" w:rsidRDefault="00970A9B" w:rsidP="00970A9B">
      <w:pPr>
        <w:spacing w:before="40" w:after="20" w:line="240" w:lineRule="auto"/>
        <w:ind w:left="567" w:hanging="567"/>
        <w:rPr>
          <w:rFonts w:ascii="Times New Roman" w:eastAsia="Calibri" w:hAnsi="Times New Roman" w:cs="Times New Roman"/>
          <w:color w:val="000000"/>
          <w:lang w:val="lt-LT"/>
        </w:rPr>
      </w:pPr>
      <w:r w:rsidRPr="00D450E1">
        <w:rPr>
          <w:rFonts w:ascii="Times New Roman" w:eastAsia="Calibri" w:hAnsi="Times New Roman" w:cs="Times New Roman"/>
          <w:lang w:val="lt-LT"/>
        </w:rPr>
        <w:t>-</w:t>
      </w:r>
      <w:r w:rsidRPr="00D450E1">
        <w:rPr>
          <w:rFonts w:ascii="Times New Roman" w:eastAsia="Calibri" w:hAnsi="Times New Roman" w:cs="Times New Roman"/>
          <w:lang w:val="lt-LT"/>
        </w:rPr>
        <w:tab/>
        <w:t>mažas natrio kiekis kraujyje (kuris gali sukelti nuovargį, sumišimą, raumenų trūkčiojimą ir</w:t>
      </w:r>
      <w:r w:rsidR="00E55A4A">
        <w:rPr>
          <w:rFonts w:ascii="Times New Roman" w:eastAsia="Calibri" w:hAnsi="Times New Roman" w:cs="Times New Roman"/>
          <w:lang w:val="lt-LT"/>
        </w:rPr>
        <w:t xml:space="preserve"> (</w:t>
      </w:r>
      <w:r w:rsidRPr="00D450E1">
        <w:rPr>
          <w:rFonts w:ascii="Times New Roman" w:eastAsia="Calibri" w:hAnsi="Times New Roman" w:cs="Times New Roman"/>
          <w:lang w:val="lt-LT"/>
        </w:rPr>
        <w:t>arba</w:t>
      </w:r>
      <w:r w:rsidR="00E55A4A">
        <w:rPr>
          <w:rFonts w:ascii="Times New Roman" w:eastAsia="Calibri" w:hAnsi="Times New Roman" w:cs="Times New Roman"/>
          <w:lang w:val="lt-LT"/>
        </w:rPr>
        <w:t>)</w:t>
      </w:r>
      <w:r w:rsidRPr="00D450E1">
        <w:rPr>
          <w:rFonts w:ascii="Times New Roman" w:eastAsia="Calibri" w:hAnsi="Times New Roman" w:cs="Times New Roman"/>
          <w:lang w:val="lt-LT"/>
        </w:rPr>
        <w:t xml:space="preserve"> konvulsijas sunkiais atvejais).</w:t>
      </w:r>
    </w:p>
    <w:p w14:paraId="3B2F32A3" w14:textId="77777777" w:rsidR="00970A9B" w:rsidRPr="00D450E1" w:rsidRDefault="00970A9B" w:rsidP="00970A9B">
      <w:pPr>
        <w:autoSpaceDE w:val="0"/>
        <w:autoSpaceDN w:val="0"/>
        <w:adjustRightInd w:val="0"/>
        <w:spacing w:after="0" w:line="240" w:lineRule="auto"/>
        <w:rPr>
          <w:rFonts w:ascii="Times New Roman" w:eastAsia="Calibri" w:hAnsi="Times New Roman" w:cs="Times New Roman"/>
          <w:color w:val="000000"/>
          <w:lang w:val="lt-LT"/>
        </w:rPr>
      </w:pPr>
    </w:p>
    <w:p w14:paraId="1CB65C9A" w14:textId="1EBBFCEF" w:rsidR="00970A9B" w:rsidRPr="00D450E1" w:rsidRDefault="00970A9B" w:rsidP="00970A9B">
      <w:pPr>
        <w:tabs>
          <w:tab w:val="left" w:pos="567"/>
        </w:tabs>
        <w:spacing w:after="0" w:line="240" w:lineRule="auto"/>
        <w:rPr>
          <w:rFonts w:ascii="Times New Roman" w:eastAsia="Calibri" w:hAnsi="Times New Roman" w:cs="Times New Roman"/>
          <w:vertAlign w:val="superscript"/>
          <w:lang w:val="lt-LT" w:eastAsia="lt-LT"/>
        </w:rPr>
      </w:pPr>
      <w:r w:rsidRPr="00D450E1">
        <w:rPr>
          <w:rFonts w:ascii="Times New Roman" w:eastAsia="Calibri" w:hAnsi="Times New Roman" w:cs="Times New Roman"/>
          <w:lang w:val="lt-LT" w:eastAsia="lt-LT"/>
        </w:rPr>
        <w:t xml:space="preserve">Kai kurio šalutinio poveikio dažnis gali skirtis priklausomai nuo Jūsų būklės. Pavyzdžiui, toks šalutinis poveikis, kaip svaigulys ir inkstų </w:t>
      </w:r>
      <w:r w:rsidR="00E55A4A">
        <w:rPr>
          <w:rFonts w:ascii="Times New Roman" w:eastAsia="Calibri" w:hAnsi="Times New Roman" w:cs="Times New Roman"/>
          <w:lang w:val="lt-LT" w:eastAsia="lt-LT"/>
        </w:rPr>
        <w:t>funkcijos</w:t>
      </w:r>
      <w:r w:rsidRPr="00D450E1">
        <w:rPr>
          <w:rFonts w:ascii="Times New Roman" w:eastAsia="Calibri" w:hAnsi="Times New Roman" w:cs="Times New Roman"/>
          <w:lang w:val="lt-LT" w:eastAsia="lt-LT"/>
        </w:rPr>
        <w:t xml:space="preserve"> susilpnėjimas buvo retesnis tiems suaugusiems pacientams, kurie buvo gydomi dėl didelio kraujospūdžio ligos, nei tiems suaugusiems pacientams, kurie buvo gydomi dėl širdies nepakankamumo ar po neseniai patirto širdies priepuolio. </w:t>
      </w:r>
    </w:p>
    <w:p w14:paraId="1B0B3B11"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18E5BAB8"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Vaikams ir paaugliams pasireiškęs šalutinis poveikis buvo panašus į poveikį, nustatytą suaugusiems žmonėms.</w:t>
      </w:r>
    </w:p>
    <w:p w14:paraId="4038D98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5FFD9164" w14:textId="77777777" w:rsidR="00970A9B" w:rsidRPr="00D450E1" w:rsidRDefault="00970A9B" w:rsidP="00970A9B">
      <w:pPr>
        <w:tabs>
          <w:tab w:val="left" w:pos="567"/>
        </w:tabs>
        <w:spacing w:after="0" w:line="240" w:lineRule="auto"/>
        <w:rPr>
          <w:rFonts w:ascii="Times New Roman" w:eastAsia="Calibri" w:hAnsi="Times New Roman" w:cs="Times New Roman"/>
          <w:b/>
          <w:bCs/>
          <w:snapToGrid w:val="0"/>
          <w:lang w:val="lt-LT"/>
        </w:rPr>
      </w:pPr>
      <w:r w:rsidRPr="00FC3FE7">
        <w:rPr>
          <w:rFonts w:ascii="Times New Roman" w:eastAsia="Calibri" w:hAnsi="Times New Roman" w:cs="Times New Roman"/>
          <w:b/>
          <w:bCs/>
          <w:snapToGrid w:val="0"/>
          <w:lang w:val="lt-LT"/>
        </w:rPr>
        <w:t>Pranešimas apie šalutinį poveikį</w:t>
      </w:r>
    </w:p>
    <w:p w14:paraId="1DBF8D82" w14:textId="77777777" w:rsidR="00970A9B" w:rsidRPr="00FC3FE7" w:rsidRDefault="00970A9B" w:rsidP="00970A9B">
      <w:pPr>
        <w:tabs>
          <w:tab w:val="left" w:pos="567"/>
        </w:tabs>
        <w:spacing w:after="0" w:line="260" w:lineRule="exact"/>
        <w:rPr>
          <w:rFonts w:ascii="Times New Roman" w:eastAsia="Calibri" w:hAnsi="Times New Roman" w:cs="Times New Roman"/>
          <w:snapToGrid w:val="0"/>
          <w:lang w:val="lt-LT"/>
        </w:rPr>
      </w:pPr>
      <w:r w:rsidRPr="00FC3FE7">
        <w:rPr>
          <w:rFonts w:ascii="Times New Roman" w:eastAsia="Calibri" w:hAnsi="Times New Roman" w:cs="Times New Roman"/>
          <w:snapToGrid w:val="0"/>
          <w:lang w:val="lt-LT"/>
        </w:rPr>
        <w:t>Jeigu pasireiškė šalutinis poveikis, įskaitant šiame lapelyje nenurodytą, pasakykite gydytojui arba vaistininkui</w:t>
      </w:r>
      <w:r w:rsidRPr="00D450E1">
        <w:rPr>
          <w:rFonts w:ascii="Times New Roman" w:eastAsia="Calibri" w:hAnsi="Times New Roman" w:cs="Times New Roman"/>
          <w:snapToGrid w:val="0"/>
          <w:lang w:val="lt-LT"/>
        </w:rPr>
        <w:t>.</w:t>
      </w:r>
      <w:r w:rsidRPr="00FC3FE7">
        <w:rPr>
          <w:rFonts w:ascii="Times New Roman" w:eastAsia="Calibri" w:hAnsi="Times New Roman" w:cs="Times New Roman"/>
          <w:snapToGrid w:val="0"/>
          <w:lang w:val="lt-LT"/>
        </w:rPr>
        <w:t xml:space="preserve"> </w:t>
      </w:r>
      <w:r w:rsidR="00D20842" w:rsidRPr="00FC3FE7">
        <w:rPr>
          <w:rFonts w:ascii="Times New Roman" w:eastAsia="Calibri" w:hAnsi="Times New Roman" w:cs="Times New Roman"/>
          <w:snapToGrid w:val="0"/>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FC3FE7">
        <w:rPr>
          <w:rFonts w:ascii="Times New Roman" w:eastAsia="Calibri" w:hAnsi="Times New Roman" w:cs="Times New Roman"/>
          <w:snapToGrid w:val="0"/>
          <w:lang w:val="lt-LT"/>
        </w:rPr>
        <w:t>.</w:t>
      </w:r>
    </w:p>
    <w:p w14:paraId="58A48872"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3B135D8C"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70F89F6B"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5.</w:t>
      </w:r>
      <w:r w:rsidRPr="00D450E1">
        <w:rPr>
          <w:rFonts w:ascii="Times New Roman" w:eastAsia="Calibri" w:hAnsi="Times New Roman" w:cs="Times New Roman"/>
          <w:b/>
          <w:bCs/>
          <w:lang w:val="lt-LT" w:eastAsia="lt-LT"/>
        </w:rPr>
        <w:tab/>
        <w:t>Kaip laikyti Valsartan Actavis</w:t>
      </w:r>
    </w:p>
    <w:p w14:paraId="0D08CABA"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255608FB" w14:textId="77777777" w:rsidR="00970A9B" w:rsidRPr="001353C9" w:rsidRDefault="00970A9B" w:rsidP="00970A9B">
      <w:pPr>
        <w:spacing w:after="0" w:line="240" w:lineRule="auto"/>
        <w:rPr>
          <w:rFonts w:ascii="Times New Roman" w:eastAsia="Calibri" w:hAnsi="Times New Roman" w:cs="Times New Roman"/>
          <w:i/>
          <w:iCs/>
          <w:lang w:val="lt-LT" w:eastAsia="lt-LT"/>
        </w:rPr>
      </w:pPr>
      <w:r w:rsidRPr="00D450E1">
        <w:rPr>
          <w:rFonts w:ascii="Times New Roman" w:eastAsia="Calibri" w:hAnsi="Times New Roman" w:cs="Times New Roman"/>
          <w:i/>
          <w:iCs/>
          <w:lang w:val="lt-LT" w:eastAsia="lt-LT"/>
        </w:rPr>
        <w:t>Lizdinių plokštelių pakuotė</w:t>
      </w:r>
      <w:r w:rsidRPr="00D450E1">
        <w:rPr>
          <w:rFonts w:ascii="Times New Roman" w:eastAsia="Calibri" w:hAnsi="Times New Roman" w:cs="Times New Roman"/>
          <w:lang w:val="lt-LT" w:eastAsia="lt-LT"/>
        </w:rPr>
        <w:t>. Laikyti ne aukštesnėje kaip 30 </w:t>
      </w:r>
      <w:r w:rsidRPr="00D450E1">
        <w:rPr>
          <w:rFonts w:ascii="Times New Roman" w:eastAsia="Calibri" w:hAnsi="Times New Roman" w:cs="Times New Roman"/>
          <w:lang w:val="lt-LT" w:eastAsia="lt-LT"/>
        </w:rPr>
        <w:sym w:font="Symbol" w:char="F0B0"/>
      </w:r>
      <w:r w:rsidRPr="00D450E1">
        <w:rPr>
          <w:rFonts w:ascii="Times New Roman" w:eastAsia="Calibri" w:hAnsi="Times New Roman" w:cs="Times New Roman"/>
          <w:lang w:val="lt-LT" w:eastAsia="lt-LT"/>
        </w:rPr>
        <w:t xml:space="preserve">C temperatūroje. </w:t>
      </w:r>
    </w:p>
    <w:p w14:paraId="70A33CA1"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4159D636"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Šį vaistą laikykite vaikams nepastebimoje ir nepasiekiamoje vietoje.</w:t>
      </w:r>
    </w:p>
    <w:p w14:paraId="2E7BBAD9"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5BBBD984" w14:textId="22B7F4D0"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Ant kartono dėžutės ir tablečių talpyklės po „</w:t>
      </w:r>
      <w:r w:rsidR="00670633">
        <w:rPr>
          <w:rFonts w:ascii="Times New Roman" w:eastAsia="Calibri" w:hAnsi="Times New Roman" w:cs="Times New Roman"/>
          <w:lang w:val="lt-LT" w:eastAsia="lt-LT"/>
        </w:rPr>
        <w:t>EXP/</w:t>
      </w:r>
      <w:r w:rsidRPr="00BC4791">
        <w:rPr>
          <w:rFonts w:ascii="Times New Roman" w:eastAsia="Calibri" w:hAnsi="Times New Roman" w:cs="Times New Roman"/>
          <w:highlight w:val="lightGray"/>
          <w:lang w:val="lt-LT" w:eastAsia="lt-LT"/>
        </w:rPr>
        <w:t>Tinka iki</w:t>
      </w:r>
      <w:r w:rsidRPr="00D450E1">
        <w:rPr>
          <w:rFonts w:ascii="Times New Roman" w:eastAsia="Calibri" w:hAnsi="Times New Roman" w:cs="Times New Roman"/>
          <w:lang w:val="lt-LT" w:eastAsia="lt-LT"/>
        </w:rPr>
        <w:t xml:space="preserve">“ </w:t>
      </w:r>
      <w:r w:rsidR="00670633">
        <w:rPr>
          <w:rFonts w:ascii="Times New Roman" w:eastAsia="Calibri" w:hAnsi="Times New Roman" w:cs="Times New Roman"/>
          <w:lang w:val="lt-LT" w:eastAsia="lt-LT"/>
        </w:rPr>
        <w:t xml:space="preserve">ir ant lizdinės plokštelės </w:t>
      </w:r>
      <w:r w:rsidRPr="00D450E1">
        <w:rPr>
          <w:rFonts w:ascii="Times New Roman" w:eastAsia="Calibri" w:hAnsi="Times New Roman" w:cs="Times New Roman"/>
          <w:lang w:val="lt-LT" w:eastAsia="lt-LT"/>
        </w:rPr>
        <w:t>nurodytam tinkamumo laikui pasibaigus, šio vaisto vartoti negalima. Vaistas tinkamas vartoti iki paskutinės nurodyto mėnesio dienos.</w:t>
      </w:r>
    </w:p>
    <w:p w14:paraId="5094901E"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6E69AFB4"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Vaistų negalima išmesti į kanalizaciją arba su buitinėmis atliekomis. Kaip išmesti nereikalingus vaistus, klauskite vaistininko. Šios priemonės padės apsaugoti aplinką.</w:t>
      </w:r>
    </w:p>
    <w:p w14:paraId="6786804D"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2DF50A2D"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2C943205"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6.</w:t>
      </w:r>
      <w:r w:rsidRPr="00D450E1">
        <w:rPr>
          <w:rFonts w:ascii="Times New Roman" w:eastAsia="Calibri" w:hAnsi="Times New Roman" w:cs="Times New Roman"/>
          <w:b/>
          <w:bCs/>
          <w:lang w:val="lt-LT" w:eastAsia="lt-LT"/>
        </w:rPr>
        <w:tab/>
        <w:t>Pakuotės turinys ir kita informacija</w:t>
      </w:r>
    </w:p>
    <w:p w14:paraId="4C4FC335"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2B00967B"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Valsartan Actavis sudėtis</w:t>
      </w:r>
    </w:p>
    <w:p w14:paraId="5099B86F" w14:textId="77777777" w:rsidR="00970A9B" w:rsidRPr="00D450E1" w:rsidRDefault="00970A9B" w:rsidP="00970A9B">
      <w:pPr>
        <w:spacing w:after="0" w:line="240" w:lineRule="auto"/>
        <w:ind w:left="567" w:hanging="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w:t>
      </w:r>
      <w:r w:rsidRPr="00D450E1">
        <w:rPr>
          <w:rFonts w:ascii="Times New Roman" w:eastAsia="Calibri" w:hAnsi="Times New Roman" w:cs="Times New Roman"/>
          <w:lang w:val="lt-LT" w:eastAsia="lt-LT"/>
        </w:rPr>
        <w:tab/>
        <w:t>Veiklioji medžiaga yra valsartanas. Kiekvienoje plėvele dengtoje tabletėje yra 40 mg valsartano.</w:t>
      </w:r>
    </w:p>
    <w:p w14:paraId="34456CAA" w14:textId="77777777" w:rsidR="00970A9B" w:rsidRPr="00D450E1" w:rsidRDefault="00970A9B" w:rsidP="00970A9B">
      <w:pPr>
        <w:spacing w:after="0" w:line="240" w:lineRule="auto"/>
        <w:ind w:left="567"/>
        <w:rPr>
          <w:rFonts w:ascii="Times New Roman" w:eastAsia="Calibri" w:hAnsi="Times New Roman" w:cs="Times New Roman"/>
          <w:highlight w:val="lightGray"/>
          <w:lang w:val="lt-LT" w:eastAsia="lt-LT"/>
        </w:rPr>
      </w:pPr>
      <w:r w:rsidRPr="00D450E1">
        <w:rPr>
          <w:rFonts w:ascii="Times New Roman" w:eastAsia="Calibri" w:hAnsi="Times New Roman" w:cs="Times New Roman"/>
          <w:highlight w:val="lightGray"/>
          <w:lang w:val="lt-LT" w:eastAsia="lt-LT"/>
        </w:rPr>
        <w:t xml:space="preserve">Kiekvienoje plėvele dengtoje tabletėje yra 80 mg valsartano. </w:t>
      </w:r>
    </w:p>
    <w:p w14:paraId="666696A3" w14:textId="77777777" w:rsidR="00970A9B" w:rsidRPr="00D450E1" w:rsidRDefault="00970A9B" w:rsidP="00970A9B">
      <w:pPr>
        <w:spacing w:after="0" w:line="240" w:lineRule="auto"/>
        <w:ind w:left="567"/>
        <w:rPr>
          <w:rFonts w:ascii="Times New Roman" w:eastAsia="Calibri" w:hAnsi="Times New Roman" w:cs="Times New Roman"/>
          <w:lang w:val="lt-LT" w:eastAsia="lt-LT"/>
        </w:rPr>
      </w:pPr>
      <w:r w:rsidRPr="00D450E1">
        <w:rPr>
          <w:rFonts w:ascii="Times New Roman" w:eastAsia="Calibri" w:hAnsi="Times New Roman" w:cs="Times New Roman"/>
          <w:highlight w:val="lightGray"/>
          <w:lang w:val="lt-LT" w:eastAsia="lt-LT"/>
        </w:rPr>
        <w:t>Kiekvienoje plėvele dengtoje tabletėje yra 160 mg valsartano.</w:t>
      </w:r>
    </w:p>
    <w:p w14:paraId="08ADE61A" w14:textId="77777777" w:rsidR="00970A9B" w:rsidRPr="00D450E1" w:rsidRDefault="00970A9B" w:rsidP="00970A9B">
      <w:pPr>
        <w:tabs>
          <w:tab w:val="left" w:pos="0"/>
          <w:tab w:val="left" w:pos="567"/>
        </w:tabs>
        <w:spacing w:after="0" w:line="240" w:lineRule="auto"/>
        <w:rPr>
          <w:rFonts w:ascii="Times New Roman" w:eastAsia="Calibri" w:hAnsi="Times New Roman" w:cs="Times New Roman"/>
          <w:i/>
          <w:iCs/>
          <w:lang w:val="lt-LT" w:eastAsia="lt-LT"/>
        </w:rPr>
      </w:pPr>
      <w:r w:rsidRPr="00D450E1">
        <w:rPr>
          <w:rFonts w:ascii="Times New Roman" w:eastAsia="Calibri" w:hAnsi="Times New Roman" w:cs="Times New Roman"/>
          <w:lang w:val="lt-LT" w:eastAsia="lt-LT"/>
        </w:rPr>
        <w:t>-</w:t>
      </w:r>
      <w:r w:rsidRPr="00D450E1">
        <w:rPr>
          <w:rFonts w:ascii="Times New Roman" w:eastAsia="Calibri" w:hAnsi="Times New Roman" w:cs="Times New Roman"/>
          <w:lang w:val="lt-LT" w:eastAsia="lt-LT"/>
        </w:rPr>
        <w:tab/>
      </w:r>
      <w:r w:rsidRPr="00D450E1">
        <w:rPr>
          <w:rFonts w:ascii="Times New Roman" w:eastAsia="Calibri" w:hAnsi="Times New Roman" w:cs="Times New Roman"/>
          <w:i/>
          <w:iCs/>
          <w:lang w:val="lt-LT" w:eastAsia="lt-LT"/>
        </w:rPr>
        <w:t>Pagalbinės medžiagos</w:t>
      </w:r>
    </w:p>
    <w:p w14:paraId="126122BA" w14:textId="77777777" w:rsidR="00970A9B" w:rsidRPr="00D450E1" w:rsidRDefault="00970A9B" w:rsidP="00970A9B">
      <w:pPr>
        <w:tabs>
          <w:tab w:val="left" w:pos="0"/>
          <w:tab w:val="left" w:pos="567"/>
        </w:tabs>
        <w:spacing w:after="0" w:line="240" w:lineRule="auto"/>
        <w:ind w:left="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Tablečių šerdis: laktozė monohidratas, celiuliozė mikrokristalinė, kroskarmeliozės natrio druska, povidonas K29-K32, talkas, magnio stearatas, koloidinis silicio dioksidas bevandenis.</w:t>
      </w:r>
    </w:p>
    <w:p w14:paraId="337E04A6" w14:textId="77777777" w:rsidR="00970A9B" w:rsidRPr="00D450E1" w:rsidRDefault="00970A9B" w:rsidP="00970A9B">
      <w:pPr>
        <w:tabs>
          <w:tab w:val="left" w:pos="0"/>
          <w:tab w:val="left" w:pos="567"/>
        </w:tabs>
        <w:spacing w:after="0" w:line="240" w:lineRule="auto"/>
        <w:ind w:left="567"/>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lastRenderedPageBreak/>
        <w:t xml:space="preserve">Tablečių plėvelė: polivinilo alkoholis, makrogolis 3350, talkas, lecitinas (jo yra sojų aliejuje) (E 322), titano dioksidas (E 171), geltonasis geležies oksidas (E 172), </w:t>
      </w:r>
      <w:r w:rsidRPr="00D450E1">
        <w:rPr>
          <w:rFonts w:ascii="Times New Roman" w:eastAsia="Calibri" w:hAnsi="Times New Roman" w:cs="Times New Roman"/>
          <w:highlight w:val="lightGray"/>
          <w:lang w:val="lt-LT" w:eastAsia="lt-LT"/>
        </w:rPr>
        <w:t xml:space="preserve">raudonasis geležies oksidas (E172) </w:t>
      </w:r>
      <w:r w:rsidRPr="00D450E1">
        <w:rPr>
          <w:rFonts w:ascii="Times New Roman" w:eastAsia="Calibri" w:hAnsi="Times New Roman" w:cs="Times New Roman"/>
          <w:i/>
          <w:highlight w:val="lightGray"/>
          <w:lang w:val="lt-LT"/>
        </w:rPr>
        <w:t>[tik 80 mg ir 160 mg tabletėse].</w:t>
      </w:r>
    </w:p>
    <w:p w14:paraId="04852E4C"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044DD2DC"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Valsartan Actavis išvaizda ir kiekis pakuotėje</w:t>
      </w:r>
    </w:p>
    <w:p w14:paraId="389EECB5"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43EBAABA" w14:textId="77777777" w:rsidR="00970A9B" w:rsidRPr="001353C9"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Valsartan Actavis 40 mg tabletės yra geltonos, ovalios, abipusiai išgaubtos, dengtos plėvele, 9 mm ilgio ir 4,5 mm pločio, vienoje jų pusėje yra įspausta vagelė, šoninės vagelės, kitoje </w:t>
      </w:r>
      <w:r w:rsidRPr="00D450E1">
        <w:rPr>
          <w:rFonts w:ascii="Times New Roman" w:eastAsia="Calibri" w:hAnsi="Times New Roman" w:cs="Times New Roman"/>
          <w:lang w:val="lt-LT" w:eastAsia="lt-LT"/>
        </w:rPr>
        <w:sym w:font="Symbol" w:char="F02D"/>
      </w:r>
      <w:r w:rsidRPr="00D450E1">
        <w:rPr>
          <w:rFonts w:ascii="Times New Roman" w:eastAsia="Calibri" w:hAnsi="Times New Roman" w:cs="Times New Roman"/>
          <w:lang w:val="lt-LT" w:eastAsia="lt-LT"/>
        </w:rPr>
        <w:t xml:space="preserve"> raidė „V“.</w:t>
      </w:r>
    </w:p>
    <w:p w14:paraId="43018CA5" w14:textId="77777777" w:rsidR="00970A9B" w:rsidRPr="001353C9" w:rsidRDefault="00970A9B" w:rsidP="00970A9B">
      <w:pPr>
        <w:spacing w:after="0" w:line="240" w:lineRule="auto"/>
        <w:rPr>
          <w:rFonts w:ascii="Times New Roman" w:eastAsia="Calibri" w:hAnsi="Times New Roman" w:cs="Times New Roman"/>
          <w:highlight w:val="lightGray"/>
          <w:lang w:val="lt-LT" w:eastAsia="lt-LT"/>
        </w:rPr>
      </w:pPr>
      <w:r w:rsidRPr="00D450E1">
        <w:rPr>
          <w:rFonts w:ascii="Times New Roman" w:eastAsia="Calibri" w:hAnsi="Times New Roman" w:cs="Times New Roman"/>
          <w:highlight w:val="lightGray"/>
          <w:lang w:val="lt-LT" w:eastAsia="lt-LT"/>
        </w:rPr>
        <w:t xml:space="preserve">Valsartan Actavis 80 mg tabletės yra rausvos, apvalios, abipusiai išgaubtos, dengtos plėvele, 8 mm skersmens, abiejose jų pusėse yra įspausta vagelė, šoninės vagelės, vienoje </w:t>
      </w:r>
      <w:r w:rsidRPr="00D450E1">
        <w:rPr>
          <w:rFonts w:ascii="Times New Roman" w:eastAsia="Calibri" w:hAnsi="Times New Roman" w:cs="Times New Roman"/>
          <w:highlight w:val="lightGray"/>
          <w:lang w:val="lt-LT" w:eastAsia="lt-LT"/>
        </w:rPr>
        <w:sym w:font="Symbol" w:char="F02D"/>
      </w:r>
      <w:r w:rsidRPr="00D450E1">
        <w:rPr>
          <w:rFonts w:ascii="Times New Roman" w:eastAsia="Calibri" w:hAnsi="Times New Roman" w:cs="Times New Roman"/>
          <w:highlight w:val="lightGray"/>
          <w:lang w:val="lt-LT" w:eastAsia="lt-LT"/>
        </w:rPr>
        <w:t xml:space="preserve"> raidė „V“.</w:t>
      </w:r>
    </w:p>
    <w:p w14:paraId="2D7D5F13" w14:textId="77777777" w:rsidR="00970A9B" w:rsidRPr="001353C9"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highlight w:val="lightGray"/>
          <w:lang w:val="lt-LT" w:eastAsia="lt-LT"/>
        </w:rPr>
        <w:t xml:space="preserve">Valsartan Actavis 160 mg tabletės yra geltonos, ovalios, abipusiai išgaubtos, dengtos plėvele, 15 mm ilgio ir 6,5 mm pločio, vienoje jų pusėje yra įspausta vagelė, šoninės vagelės, kitoje </w:t>
      </w:r>
      <w:r w:rsidRPr="00D450E1">
        <w:rPr>
          <w:rFonts w:ascii="Times New Roman" w:eastAsia="Calibri" w:hAnsi="Times New Roman" w:cs="Times New Roman"/>
          <w:highlight w:val="lightGray"/>
          <w:lang w:val="lt-LT" w:eastAsia="lt-LT"/>
        </w:rPr>
        <w:sym w:font="Symbol" w:char="F02D"/>
      </w:r>
      <w:r w:rsidRPr="00D450E1">
        <w:rPr>
          <w:rFonts w:ascii="Times New Roman" w:eastAsia="Calibri" w:hAnsi="Times New Roman" w:cs="Times New Roman"/>
          <w:highlight w:val="lightGray"/>
          <w:lang w:val="lt-LT" w:eastAsia="lt-LT"/>
        </w:rPr>
        <w:t xml:space="preserve"> raidė „V“.</w:t>
      </w:r>
    </w:p>
    <w:p w14:paraId="3DB51A2B"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67B9BB49" w14:textId="77777777" w:rsidR="00970A9B" w:rsidRPr="00D450E1" w:rsidRDefault="00970A9B" w:rsidP="00970A9B">
      <w:pPr>
        <w:tabs>
          <w:tab w:val="left" w:pos="567"/>
        </w:tabs>
        <w:spacing w:after="0" w:line="240" w:lineRule="auto"/>
        <w:rPr>
          <w:rFonts w:ascii="Times New Roman" w:eastAsia="Calibri" w:hAnsi="Times New Roman" w:cs="Times New Roman"/>
          <w:i/>
          <w:iCs/>
          <w:lang w:val="lt-LT" w:eastAsia="lt-LT"/>
        </w:rPr>
      </w:pPr>
      <w:r w:rsidRPr="00D450E1">
        <w:rPr>
          <w:rFonts w:ascii="Times New Roman" w:eastAsia="Calibri" w:hAnsi="Times New Roman" w:cs="Times New Roman"/>
          <w:i/>
          <w:iCs/>
          <w:lang w:val="lt-LT" w:eastAsia="lt-LT"/>
        </w:rPr>
        <w:t>Pakuotės dydis</w:t>
      </w:r>
    </w:p>
    <w:p w14:paraId="5B52CD4A" w14:textId="1D348B14"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PVC/PE/PVDC/aliuminio lizdinių plokštelių pakuotė: 7, 14, 28, 56, 98</w:t>
      </w:r>
      <w:r w:rsidR="00E55A4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arba 280</w:t>
      </w:r>
      <w:r w:rsidR="00E55A4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tablečių.</w:t>
      </w:r>
    </w:p>
    <w:p w14:paraId="129A6DB2" w14:textId="363F689F"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Tablečių talpyklės pakuotė: 7, 14, 28, 56, 98</w:t>
      </w:r>
      <w:r w:rsidR="00E55A4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arba 280</w:t>
      </w:r>
      <w:r w:rsidR="00E55A4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tablečių.</w:t>
      </w:r>
    </w:p>
    <w:p w14:paraId="496F0906"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43BA1055"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Gali būti tiekiamos ne visų dydžių pakuotės.</w:t>
      </w:r>
    </w:p>
    <w:p w14:paraId="54116EF6"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3BDAA44A" w14:textId="77777777" w:rsidR="00970A9B" w:rsidRPr="00D450E1" w:rsidRDefault="00807871" w:rsidP="00970A9B">
      <w:pPr>
        <w:tabs>
          <w:tab w:val="left" w:pos="0"/>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Registruotojas</w:t>
      </w:r>
      <w:r w:rsidR="00970A9B" w:rsidRPr="00D450E1">
        <w:rPr>
          <w:rFonts w:ascii="Times New Roman" w:eastAsia="Calibri" w:hAnsi="Times New Roman" w:cs="Times New Roman"/>
          <w:b/>
          <w:bCs/>
          <w:lang w:val="lt-LT" w:eastAsia="lt-LT"/>
        </w:rPr>
        <w:t xml:space="preserve"> ir gamintojas</w:t>
      </w:r>
    </w:p>
    <w:p w14:paraId="4DDD8B51" w14:textId="77777777" w:rsidR="00970A9B" w:rsidRPr="00D450E1" w:rsidRDefault="00970A9B" w:rsidP="00970A9B">
      <w:pPr>
        <w:tabs>
          <w:tab w:val="left" w:pos="0"/>
          <w:tab w:val="left" w:pos="567"/>
        </w:tabs>
        <w:spacing w:after="0" w:line="240" w:lineRule="auto"/>
        <w:rPr>
          <w:rFonts w:ascii="Times New Roman" w:eastAsia="Calibri" w:hAnsi="Times New Roman" w:cs="Times New Roman"/>
          <w:lang w:val="lt-LT" w:eastAsia="lt-LT"/>
        </w:rPr>
      </w:pPr>
    </w:p>
    <w:p w14:paraId="47367380" w14:textId="77777777" w:rsidR="00970A9B" w:rsidRPr="00D450E1" w:rsidRDefault="00807871" w:rsidP="00970A9B">
      <w:pPr>
        <w:tabs>
          <w:tab w:val="left" w:pos="0"/>
          <w:tab w:val="left" w:pos="567"/>
        </w:tabs>
        <w:spacing w:after="0" w:line="240" w:lineRule="auto"/>
        <w:rPr>
          <w:rFonts w:ascii="Times New Roman" w:eastAsia="Calibri" w:hAnsi="Times New Roman" w:cs="Times New Roman"/>
          <w:i/>
          <w:iCs/>
          <w:lang w:val="lt-LT" w:eastAsia="lt-LT"/>
        </w:rPr>
      </w:pPr>
      <w:r w:rsidRPr="00D450E1">
        <w:rPr>
          <w:rFonts w:ascii="Times New Roman" w:eastAsia="Calibri" w:hAnsi="Times New Roman" w:cs="Times New Roman"/>
          <w:i/>
          <w:iCs/>
          <w:lang w:val="lt-LT" w:eastAsia="lt-LT"/>
        </w:rPr>
        <w:t>Registruotojas</w:t>
      </w:r>
    </w:p>
    <w:p w14:paraId="0EF9BD82"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Actavis Group PTC ehf.</w:t>
      </w:r>
    </w:p>
    <w:p w14:paraId="0A91279B" w14:textId="399D7141" w:rsidR="00E55A4A"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Reykjavíkurvegi 76-78</w:t>
      </w:r>
    </w:p>
    <w:p w14:paraId="1DE7ED0F" w14:textId="680EAE1E"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220</w:t>
      </w:r>
      <w:r w:rsidR="00E55A4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Hafnarfjörður</w:t>
      </w:r>
    </w:p>
    <w:p w14:paraId="657E2134"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Islandija</w:t>
      </w:r>
    </w:p>
    <w:p w14:paraId="32CCB00B"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718A5BE7" w14:textId="77777777" w:rsidR="00970A9B" w:rsidRPr="00D450E1" w:rsidRDefault="00970A9B" w:rsidP="00970A9B">
      <w:pPr>
        <w:tabs>
          <w:tab w:val="left" w:pos="567"/>
        </w:tabs>
        <w:spacing w:after="0" w:line="240" w:lineRule="auto"/>
        <w:rPr>
          <w:rFonts w:ascii="Times New Roman" w:eastAsia="Calibri" w:hAnsi="Times New Roman" w:cs="Times New Roman"/>
          <w:i/>
          <w:iCs/>
          <w:lang w:val="lt-LT" w:eastAsia="lt-LT"/>
        </w:rPr>
      </w:pPr>
      <w:r w:rsidRPr="00D450E1">
        <w:rPr>
          <w:rFonts w:ascii="Times New Roman" w:eastAsia="Calibri" w:hAnsi="Times New Roman" w:cs="Times New Roman"/>
          <w:i/>
          <w:iCs/>
          <w:lang w:val="lt-LT" w:eastAsia="lt-LT"/>
        </w:rPr>
        <w:t>Gamintojai</w:t>
      </w:r>
    </w:p>
    <w:p w14:paraId="63F498D0"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Actavis Ltd.</w:t>
      </w:r>
    </w:p>
    <w:p w14:paraId="399752FB" w14:textId="163A9722"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BLB016</w:t>
      </w:r>
      <w:r w:rsidR="00E55A4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Bulebel Industrial Estate</w:t>
      </w:r>
    </w:p>
    <w:p w14:paraId="7D5744D7"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Zejtun ZTN 3000</w:t>
      </w:r>
    </w:p>
    <w:p w14:paraId="17F8EE42"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Malta</w:t>
      </w:r>
    </w:p>
    <w:p w14:paraId="43D92115" w14:textId="77777777" w:rsidR="00970A9B" w:rsidRPr="00FC3FE7" w:rsidRDefault="00970A9B" w:rsidP="00970A9B">
      <w:pPr>
        <w:spacing w:after="0" w:line="240" w:lineRule="auto"/>
        <w:rPr>
          <w:rFonts w:ascii="Times New Roman" w:eastAsia="Calibri" w:hAnsi="Times New Roman" w:cs="Times New Roman"/>
          <w:color w:val="000000"/>
          <w:lang w:val="lt-LT" w:eastAsia="lt-LT"/>
        </w:rPr>
      </w:pPr>
    </w:p>
    <w:p w14:paraId="7BD70AED" w14:textId="77777777" w:rsidR="00970A9B" w:rsidRPr="00FC3FE7" w:rsidRDefault="00970A9B" w:rsidP="00970A9B">
      <w:pPr>
        <w:spacing w:after="0" w:line="240" w:lineRule="auto"/>
        <w:rPr>
          <w:rFonts w:ascii="Times New Roman" w:eastAsia="Calibri" w:hAnsi="Times New Roman" w:cs="Times New Roman"/>
          <w:color w:val="000000"/>
          <w:lang w:val="lt-LT" w:eastAsia="lt-LT"/>
        </w:rPr>
      </w:pPr>
      <w:r w:rsidRPr="00FC3FE7">
        <w:rPr>
          <w:rFonts w:ascii="Times New Roman" w:eastAsia="Calibri" w:hAnsi="Times New Roman" w:cs="Times New Roman"/>
          <w:color w:val="000000"/>
          <w:lang w:val="lt-LT" w:eastAsia="lt-LT"/>
        </w:rPr>
        <w:t>arba</w:t>
      </w:r>
    </w:p>
    <w:p w14:paraId="03CB204F" w14:textId="77777777" w:rsidR="00970A9B" w:rsidRPr="00FC3FE7" w:rsidRDefault="00970A9B" w:rsidP="00970A9B">
      <w:pPr>
        <w:spacing w:after="0" w:line="240" w:lineRule="auto"/>
        <w:rPr>
          <w:rFonts w:ascii="Times New Roman" w:eastAsia="Calibri" w:hAnsi="Times New Roman" w:cs="Times New Roman"/>
          <w:color w:val="000000"/>
          <w:lang w:val="lt-LT" w:eastAsia="lt-LT"/>
        </w:rPr>
      </w:pPr>
    </w:p>
    <w:p w14:paraId="22A33411" w14:textId="77777777" w:rsidR="00970A9B" w:rsidRPr="00FC3FE7" w:rsidRDefault="00970A9B" w:rsidP="00970A9B">
      <w:pPr>
        <w:spacing w:after="0" w:line="240" w:lineRule="auto"/>
        <w:rPr>
          <w:rFonts w:ascii="Times New Roman" w:eastAsia="Calibri" w:hAnsi="Times New Roman" w:cs="Times New Roman"/>
          <w:color w:val="000000"/>
          <w:lang w:val="lt-LT" w:eastAsia="lt-LT"/>
        </w:rPr>
      </w:pPr>
      <w:r w:rsidRPr="00FC3FE7">
        <w:rPr>
          <w:rFonts w:ascii="Times New Roman" w:eastAsia="Calibri" w:hAnsi="Times New Roman" w:cs="Times New Roman"/>
          <w:color w:val="000000"/>
          <w:lang w:val="lt-LT" w:eastAsia="lt-LT"/>
        </w:rPr>
        <w:t>Genericon Pharma GmbH</w:t>
      </w:r>
    </w:p>
    <w:p w14:paraId="6A1140F2" w14:textId="77777777" w:rsidR="00970A9B" w:rsidRPr="00FC3FE7" w:rsidRDefault="00970A9B" w:rsidP="00970A9B">
      <w:pPr>
        <w:spacing w:after="0" w:line="240" w:lineRule="auto"/>
        <w:rPr>
          <w:rFonts w:ascii="Times New Roman" w:eastAsia="Calibri" w:hAnsi="Times New Roman" w:cs="Times New Roman"/>
          <w:color w:val="000000"/>
          <w:lang w:val="lt-LT" w:eastAsia="lt-LT"/>
        </w:rPr>
      </w:pPr>
      <w:r w:rsidRPr="00FC3FE7">
        <w:rPr>
          <w:rFonts w:ascii="Times New Roman" w:eastAsia="Calibri" w:hAnsi="Times New Roman" w:cs="Times New Roman"/>
          <w:color w:val="000000"/>
          <w:lang w:val="lt-LT" w:eastAsia="lt-LT"/>
        </w:rPr>
        <w:t>Hafnerstrasse 211</w:t>
      </w:r>
    </w:p>
    <w:p w14:paraId="32F57CC6" w14:textId="60C4ABD9" w:rsidR="00970A9B" w:rsidRPr="00FC3FE7" w:rsidRDefault="00970A9B" w:rsidP="00970A9B">
      <w:pPr>
        <w:spacing w:after="0" w:line="240" w:lineRule="auto"/>
        <w:rPr>
          <w:rFonts w:ascii="Times New Roman" w:eastAsia="Calibri" w:hAnsi="Times New Roman" w:cs="Times New Roman"/>
          <w:color w:val="000000"/>
          <w:lang w:val="lt-LT" w:eastAsia="lt-LT"/>
        </w:rPr>
      </w:pPr>
      <w:r w:rsidRPr="00FC3FE7">
        <w:rPr>
          <w:rFonts w:ascii="Times New Roman" w:eastAsia="Calibri" w:hAnsi="Times New Roman" w:cs="Times New Roman"/>
          <w:color w:val="000000"/>
          <w:lang w:val="lt-LT" w:eastAsia="lt-LT"/>
        </w:rPr>
        <w:t>A-8054</w:t>
      </w:r>
      <w:r w:rsidR="00E55A4A">
        <w:rPr>
          <w:rFonts w:ascii="Times New Roman" w:eastAsia="Calibri" w:hAnsi="Times New Roman" w:cs="Times New Roman"/>
          <w:color w:val="000000"/>
          <w:lang w:val="lt-LT" w:eastAsia="lt-LT"/>
        </w:rPr>
        <w:t> </w:t>
      </w:r>
      <w:r w:rsidRPr="00FC3FE7">
        <w:rPr>
          <w:rFonts w:ascii="Times New Roman" w:eastAsia="Calibri" w:hAnsi="Times New Roman" w:cs="Times New Roman"/>
          <w:color w:val="000000"/>
          <w:lang w:val="lt-LT" w:eastAsia="lt-LT"/>
        </w:rPr>
        <w:t>Graz</w:t>
      </w:r>
    </w:p>
    <w:p w14:paraId="0EC0913F" w14:textId="77777777" w:rsidR="00970A9B" w:rsidRPr="00FC3FE7" w:rsidRDefault="00970A9B" w:rsidP="00970A9B">
      <w:pPr>
        <w:spacing w:after="0" w:line="240" w:lineRule="auto"/>
        <w:rPr>
          <w:rFonts w:ascii="Times New Roman" w:eastAsia="Calibri" w:hAnsi="Times New Roman" w:cs="Times New Roman"/>
          <w:color w:val="000000"/>
          <w:lang w:val="lt-LT" w:eastAsia="lt-LT"/>
        </w:rPr>
      </w:pPr>
      <w:r w:rsidRPr="00FC3FE7">
        <w:rPr>
          <w:rFonts w:ascii="Times New Roman" w:eastAsia="Calibri" w:hAnsi="Times New Roman" w:cs="Times New Roman"/>
          <w:color w:val="000000"/>
          <w:lang w:val="lt-LT" w:eastAsia="lt-LT"/>
        </w:rPr>
        <w:t>Austrija</w:t>
      </w:r>
    </w:p>
    <w:p w14:paraId="0C90E526"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2DB38C51"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arba</w:t>
      </w:r>
    </w:p>
    <w:p w14:paraId="5C1ACB07" w14:textId="77777777" w:rsidR="00970A9B" w:rsidRPr="00D450E1" w:rsidRDefault="00970A9B" w:rsidP="00970A9B">
      <w:pPr>
        <w:spacing w:after="0" w:line="240" w:lineRule="auto"/>
        <w:rPr>
          <w:rFonts w:ascii="Times New Roman" w:eastAsia="Calibri" w:hAnsi="Times New Roman" w:cs="Times New Roman"/>
          <w:lang w:val="lt-LT" w:eastAsia="lt-LT"/>
        </w:rPr>
      </w:pPr>
    </w:p>
    <w:p w14:paraId="0AEBAFF3"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Balkanpharma-Dupnitsa AD</w:t>
      </w:r>
    </w:p>
    <w:p w14:paraId="0EC9C00B" w14:textId="74017C05"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3</w:t>
      </w:r>
      <w:r w:rsidR="00E55A4A">
        <w:rPr>
          <w:rFonts w:ascii="Times New Roman" w:eastAsia="Calibri" w:hAnsi="Times New Roman" w:cs="Times New Roman"/>
          <w:lang w:val="lt-LT" w:eastAsia="lt-LT"/>
        </w:rPr>
        <w:t> </w:t>
      </w:r>
      <w:r w:rsidRPr="00D450E1">
        <w:rPr>
          <w:rFonts w:ascii="Times New Roman" w:eastAsia="Calibri" w:hAnsi="Times New Roman" w:cs="Times New Roman"/>
          <w:lang w:val="lt-LT" w:eastAsia="lt-LT"/>
        </w:rPr>
        <w:t>Samokovsko Schosse Str.</w:t>
      </w:r>
    </w:p>
    <w:p w14:paraId="6CD91366"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Dupnitsa 2600</w:t>
      </w:r>
    </w:p>
    <w:p w14:paraId="5ECA331A" w14:textId="77777777" w:rsidR="00970A9B" w:rsidRPr="00D450E1" w:rsidRDefault="00970A9B" w:rsidP="00970A9B">
      <w:pPr>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Bulgarija</w:t>
      </w:r>
    </w:p>
    <w:p w14:paraId="0E1760D0"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p>
    <w:p w14:paraId="31E9C269" w14:textId="7777777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Jeigu apie šį vaistą norite sužinoti daugiau, kreipkitės į vietinį </w:t>
      </w:r>
      <w:r w:rsidR="00807871" w:rsidRPr="00D450E1">
        <w:rPr>
          <w:rFonts w:ascii="Times New Roman" w:eastAsia="Calibri" w:hAnsi="Times New Roman" w:cs="Times New Roman"/>
          <w:lang w:val="lt-LT" w:eastAsia="lt-LT"/>
        </w:rPr>
        <w:t>registruotojo</w:t>
      </w:r>
      <w:r w:rsidRPr="00D450E1">
        <w:rPr>
          <w:rFonts w:ascii="Times New Roman" w:eastAsia="Calibri" w:hAnsi="Times New Roman" w:cs="Times New Roman"/>
          <w:lang w:val="lt-LT" w:eastAsia="lt-LT"/>
        </w:rPr>
        <w:t xml:space="preserve"> atstovą.</w:t>
      </w:r>
    </w:p>
    <w:p w14:paraId="6EA5E011" w14:textId="00FC9597" w:rsidR="006550EC" w:rsidRPr="00D450E1" w:rsidRDefault="006550EC" w:rsidP="006550EC">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UAB „Sicor Biotech“ </w:t>
      </w:r>
    </w:p>
    <w:p w14:paraId="6C91E735" w14:textId="77777777" w:rsidR="006550EC" w:rsidRPr="00D450E1" w:rsidRDefault="006550EC" w:rsidP="006550EC">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lastRenderedPageBreak/>
        <w:t xml:space="preserve">Molėtų pl. 5 </w:t>
      </w:r>
    </w:p>
    <w:p w14:paraId="345FBFFC" w14:textId="75038058" w:rsidR="006550EC" w:rsidRPr="00D450E1" w:rsidRDefault="006550EC" w:rsidP="006550EC">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 xml:space="preserve">LT-08409 Vilnius </w:t>
      </w:r>
    </w:p>
    <w:p w14:paraId="5854F765" w14:textId="49054727" w:rsidR="00970A9B" w:rsidRPr="00D450E1" w:rsidRDefault="006550EC" w:rsidP="006550EC">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lang w:val="lt-LT" w:eastAsia="lt-LT"/>
        </w:rPr>
        <w:t>Tel.: +370 5 266 02 03</w:t>
      </w:r>
    </w:p>
    <w:p w14:paraId="4EA3B728" w14:textId="77777777" w:rsidR="006550EC" w:rsidRPr="00D450E1" w:rsidRDefault="006550EC" w:rsidP="006550EC">
      <w:pPr>
        <w:tabs>
          <w:tab w:val="left" w:pos="567"/>
        </w:tabs>
        <w:spacing w:after="0" w:line="240" w:lineRule="auto"/>
        <w:rPr>
          <w:rFonts w:ascii="Times New Roman" w:eastAsia="Calibri" w:hAnsi="Times New Roman" w:cs="Times New Roman"/>
          <w:lang w:val="lt-LT" w:eastAsia="lt-LT"/>
        </w:rPr>
      </w:pPr>
    </w:p>
    <w:p w14:paraId="79B64EB9" w14:textId="77777777" w:rsidR="00970A9B" w:rsidRPr="00D450E1" w:rsidRDefault="00807871" w:rsidP="00970A9B">
      <w:pPr>
        <w:tabs>
          <w:tab w:val="left" w:pos="567"/>
        </w:tabs>
        <w:spacing w:after="0" w:line="240" w:lineRule="auto"/>
        <w:rPr>
          <w:rFonts w:ascii="Times New Roman" w:eastAsia="Calibri" w:hAnsi="Times New Roman" w:cs="Times New Roman"/>
          <w:b/>
          <w:bCs/>
          <w:lang w:val="lt-LT" w:eastAsia="lt-LT"/>
        </w:rPr>
      </w:pPr>
      <w:r w:rsidRPr="00D450E1">
        <w:rPr>
          <w:rFonts w:ascii="Times New Roman" w:eastAsia="Calibri" w:hAnsi="Times New Roman" w:cs="Times New Roman"/>
          <w:b/>
          <w:bCs/>
          <w:lang w:val="lt-LT" w:eastAsia="lt-LT"/>
        </w:rPr>
        <w:t>Šis vaistas EEE valstybėse narėse registruotas tokiais pavadinimais</w:t>
      </w:r>
      <w:r w:rsidR="00970A9B" w:rsidRPr="00D450E1">
        <w:rPr>
          <w:rFonts w:ascii="Times New Roman" w:eastAsia="Calibri" w:hAnsi="Times New Roman" w:cs="Times New Roman"/>
          <w:b/>
          <w:bCs/>
          <w:lang w:val="lt-LT" w:eastAsia="lt-LT"/>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13"/>
      </w:tblGrid>
      <w:tr w:rsidR="006550EC" w:rsidRPr="00670633" w14:paraId="06B0A7E3" w14:textId="77777777" w:rsidTr="00BC4791">
        <w:tc>
          <w:tcPr>
            <w:tcW w:w="1526" w:type="dxa"/>
            <w:vAlign w:val="center"/>
          </w:tcPr>
          <w:p w14:paraId="61F6FD33" w14:textId="77777777" w:rsidR="006550EC" w:rsidRPr="00BC4791" w:rsidRDefault="006550EC" w:rsidP="006550EC">
            <w:pPr>
              <w:tabs>
                <w:tab w:val="left" w:pos="567"/>
              </w:tabs>
              <w:rPr>
                <w:rFonts w:eastAsia="Calibri"/>
                <w:bCs/>
                <w:sz w:val="22"/>
                <w:szCs w:val="22"/>
              </w:rPr>
            </w:pPr>
            <w:r w:rsidRPr="00670633">
              <w:rPr>
                <w:rFonts w:eastAsia="Calibri"/>
                <w:bCs/>
              </w:rPr>
              <w:t>Islandija</w:t>
            </w:r>
          </w:p>
        </w:tc>
        <w:tc>
          <w:tcPr>
            <w:tcW w:w="7513" w:type="dxa"/>
            <w:vAlign w:val="center"/>
          </w:tcPr>
          <w:p w14:paraId="5B5C803E" w14:textId="77777777" w:rsidR="006550EC" w:rsidRPr="00BC4791" w:rsidRDefault="006550EC" w:rsidP="006550EC">
            <w:pPr>
              <w:tabs>
                <w:tab w:val="left" w:pos="567"/>
              </w:tabs>
              <w:rPr>
                <w:rFonts w:eastAsia="Calibri"/>
                <w:b/>
                <w:bCs/>
                <w:sz w:val="22"/>
                <w:szCs w:val="22"/>
              </w:rPr>
            </w:pPr>
            <w:r w:rsidRPr="00670633">
              <w:rPr>
                <w:rFonts w:eastAsia="Calibri"/>
              </w:rPr>
              <w:t>Valpress</w:t>
            </w:r>
          </w:p>
        </w:tc>
      </w:tr>
      <w:tr w:rsidR="006550EC" w:rsidRPr="00670633" w14:paraId="67B2D2F2" w14:textId="77777777" w:rsidTr="00BC4791">
        <w:tc>
          <w:tcPr>
            <w:tcW w:w="1526" w:type="dxa"/>
            <w:vAlign w:val="center"/>
          </w:tcPr>
          <w:p w14:paraId="42256F61" w14:textId="77777777" w:rsidR="006550EC" w:rsidRPr="00BC4791" w:rsidRDefault="006550EC" w:rsidP="006550EC">
            <w:pPr>
              <w:tabs>
                <w:tab w:val="left" w:pos="567"/>
              </w:tabs>
              <w:rPr>
                <w:rFonts w:eastAsia="Calibri"/>
                <w:b/>
                <w:bCs/>
                <w:sz w:val="22"/>
                <w:szCs w:val="22"/>
              </w:rPr>
            </w:pPr>
            <w:r w:rsidRPr="00670633">
              <w:rPr>
                <w:rFonts w:eastAsia="Calibri"/>
              </w:rPr>
              <w:t>Čekija</w:t>
            </w:r>
          </w:p>
        </w:tc>
        <w:tc>
          <w:tcPr>
            <w:tcW w:w="7513" w:type="dxa"/>
            <w:vAlign w:val="center"/>
          </w:tcPr>
          <w:p w14:paraId="312EB3C1" w14:textId="77777777" w:rsidR="006550EC" w:rsidRPr="00BC4791" w:rsidRDefault="006550EC" w:rsidP="006550EC">
            <w:pPr>
              <w:tabs>
                <w:tab w:val="left" w:pos="567"/>
              </w:tabs>
              <w:rPr>
                <w:rFonts w:eastAsia="Calibri"/>
                <w:b/>
                <w:bCs/>
                <w:sz w:val="22"/>
                <w:szCs w:val="22"/>
              </w:rPr>
            </w:pPr>
            <w:r w:rsidRPr="00670633">
              <w:rPr>
                <w:rFonts w:eastAsia="Calibri"/>
              </w:rPr>
              <w:t>Valsartan+pharma 160 mg</w:t>
            </w:r>
          </w:p>
        </w:tc>
      </w:tr>
      <w:tr w:rsidR="006550EC" w:rsidRPr="00670633" w14:paraId="71BEEC96" w14:textId="77777777" w:rsidTr="00BC4791">
        <w:tc>
          <w:tcPr>
            <w:tcW w:w="1526" w:type="dxa"/>
            <w:vAlign w:val="center"/>
          </w:tcPr>
          <w:p w14:paraId="525373F7" w14:textId="77777777" w:rsidR="006550EC" w:rsidRPr="00BC4791" w:rsidRDefault="006550EC" w:rsidP="006550EC">
            <w:pPr>
              <w:tabs>
                <w:tab w:val="left" w:pos="567"/>
              </w:tabs>
              <w:rPr>
                <w:rFonts w:eastAsia="Calibri"/>
                <w:b/>
                <w:bCs/>
                <w:sz w:val="22"/>
                <w:szCs w:val="22"/>
              </w:rPr>
            </w:pPr>
            <w:r w:rsidRPr="00670633">
              <w:rPr>
                <w:rFonts w:eastAsia="Calibri"/>
              </w:rPr>
              <w:t>Estija</w:t>
            </w:r>
          </w:p>
        </w:tc>
        <w:tc>
          <w:tcPr>
            <w:tcW w:w="7513" w:type="dxa"/>
            <w:vAlign w:val="center"/>
          </w:tcPr>
          <w:p w14:paraId="6694B3B4" w14:textId="77777777" w:rsidR="006550EC" w:rsidRPr="00BC4791" w:rsidRDefault="006550EC" w:rsidP="006550EC">
            <w:pPr>
              <w:tabs>
                <w:tab w:val="left" w:pos="567"/>
              </w:tabs>
              <w:rPr>
                <w:rFonts w:eastAsia="Calibri"/>
                <w:b/>
                <w:bCs/>
                <w:sz w:val="22"/>
                <w:szCs w:val="22"/>
              </w:rPr>
            </w:pPr>
            <w:r w:rsidRPr="00670633">
              <w:rPr>
                <w:rFonts w:eastAsia="Calibri"/>
              </w:rPr>
              <w:t>Valsartan Actavis</w:t>
            </w:r>
          </w:p>
        </w:tc>
      </w:tr>
      <w:tr w:rsidR="006550EC" w:rsidRPr="00670633" w14:paraId="7412384C" w14:textId="77777777" w:rsidTr="00BC4791">
        <w:tc>
          <w:tcPr>
            <w:tcW w:w="1526" w:type="dxa"/>
            <w:vAlign w:val="center"/>
          </w:tcPr>
          <w:p w14:paraId="44871B6C" w14:textId="77777777" w:rsidR="006550EC" w:rsidRPr="00BC4791" w:rsidRDefault="006550EC" w:rsidP="006550EC">
            <w:pPr>
              <w:tabs>
                <w:tab w:val="left" w:pos="567"/>
              </w:tabs>
              <w:rPr>
                <w:rFonts w:eastAsia="Calibri"/>
                <w:b/>
                <w:bCs/>
                <w:sz w:val="22"/>
                <w:szCs w:val="22"/>
              </w:rPr>
            </w:pPr>
            <w:r w:rsidRPr="00670633">
              <w:rPr>
                <w:rFonts w:eastAsia="Calibri"/>
              </w:rPr>
              <w:t>Slovakija</w:t>
            </w:r>
          </w:p>
        </w:tc>
        <w:tc>
          <w:tcPr>
            <w:tcW w:w="7513" w:type="dxa"/>
            <w:vAlign w:val="center"/>
          </w:tcPr>
          <w:p w14:paraId="0E33CB7D" w14:textId="77777777" w:rsidR="006550EC" w:rsidRPr="00BC4791" w:rsidRDefault="006550EC" w:rsidP="006550EC">
            <w:pPr>
              <w:tabs>
                <w:tab w:val="left" w:pos="567"/>
              </w:tabs>
              <w:rPr>
                <w:rFonts w:eastAsia="Calibri"/>
                <w:b/>
                <w:bCs/>
                <w:sz w:val="22"/>
                <w:szCs w:val="22"/>
              </w:rPr>
            </w:pPr>
            <w:r w:rsidRPr="00670633">
              <w:rPr>
                <w:rFonts w:eastAsia="Calibri"/>
              </w:rPr>
              <w:t>Valsartan Actavis 40 mg. Valsartan Actavis 80 mg. Valsartan Actavis160 mg</w:t>
            </w:r>
          </w:p>
        </w:tc>
      </w:tr>
      <w:tr w:rsidR="006550EC" w:rsidRPr="00670633" w14:paraId="0EECE52B" w14:textId="77777777" w:rsidTr="00BC4791">
        <w:tc>
          <w:tcPr>
            <w:tcW w:w="1526" w:type="dxa"/>
            <w:vAlign w:val="center"/>
          </w:tcPr>
          <w:p w14:paraId="7A06BD28" w14:textId="77777777" w:rsidR="006550EC" w:rsidRPr="00BC4791" w:rsidRDefault="006550EC" w:rsidP="006550EC">
            <w:pPr>
              <w:tabs>
                <w:tab w:val="left" w:pos="567"/>
              </w:tabs>
              <w:rPr>
                <w:rFonts w:eastAsia="Calibri"/>
                <w:b/>
                <w:bCs/>
                <w:sz w:val="22"/>
                <w:szCs w:val="22"/>
              </w:rPr>
            </w:pPr>
            <w:r w:rsidRPr="00670633">
              <w:rPr>
                <w:rFonts w:eastAsia="Calibri"/>
              </w:rPr>
              <w:t>Vengrija</w:t>
            </w:r>
          </w:p>
        </w:tc>
        <w:tc>
          <w:tcPr>
            <w:tcW w:w="7513" w:type="dxa"/>
            <w:vAlign w:val="center"/>
          </w:tcPr>
          <w:p w14:paraId="6F93A9FB" w14:textId="77777777" w:rsidR="006550EC" w:rsidRPr="00BC4791" w:rsidRDefault="006550EC" w:rsidP="006550EC">
            <w:pPr>
              <w:tabs>
                <w:tab w:val="left" w:pos="567"/>
              </w:tabs>
              <w:rPr>
                <w:rFonts w:eastAsia="Calibri"/>
                <w:b/>
                <w:bCs/>
                <w:sz w:val="22"/>
                <w:szCs w:val="22"/>
              </w:rPr>
            </w:pPr>
            <w:r w:rsidRPr="00670633">
              <w:rPr>
                <w:rFonts w:eastAsia="Calibri"/>
              </w:rPr>
              <w:t>Valsotens 40 mg, Valsotens 80 mg, Valsotens 160 mg</w:t>
            </w:r>
          </w:p>
        </w:tc>
      </w:tr>
      <w:tr w:rsidR="006550EC" w:rsidRPr="00670633" w14:paraId="1B213A96" w14:textId="77777777" w:rsidTr="00BC4791">
        <w:tc>
          <w:tcPr>
            <w:tcW w:w="1526" w:type="dxa"/>
            <w:vAlign w:val="center"/>
          </w:tcPr>
          <w:p w14:paraId="31205426" w14:textId="77777777" w:rsidR="006550EC" w:rsidRPr="00BC4791" w:rsidRDefault="006550EC" w:rsidP="006550EC">
            <w:pPr>
              <w:tabs>
                <w:tab w:val="left" w:pos="567"/>
              </w:tabs>
              <w:rPr>
                <w:rFonts w:eastAsia="Calibri"/>
                <w:b/>
                <w:bCs/>
                <w:sz w:val="22"/>
                <w:szCs w:val="22"/>
              </w:rPr>
            </w:pPr>
            <w:r w:rsidRPr="00670633">
              <w:rPr>
                <w:rFonts w:eastAsia="Calibri"/>
              </w:rPr>
              <w:t>Lietuva</w:t>
            </w:r>
            <w:r w:rsidRPr="00670633">
              <w:rPr>
                <w:rFonts w:eastAsia="Calibri"/>
              </w:rPr>
              <w:tab/>
            </w:r>
          </w:p>
        </w:tc>
        <w:tc>
          <w:tcPr>
            <w:tcW w:w="7513" w:type="dxa"/>
            <w:vAlign w:val="center"/>
          </w:tcPr>
          <w:p w14:paraId="4049121E" w14:textId="77777777" w:rsidR="006550EC" w:rsidRPr="00BC4791" w:rsidRDefault="006550EC" w:rsidP="006550EC">
            <w:pPr>
              <w:tabs>
                <w:tab w:val="left" w:pos="567"/>
              </w:tabs>
              <w:rPr>
                <w:rFonts w:eastAsia="Calibri"/>
                <w:sz w:val="22"/>
                <w:szCs w:val="22"/>
              </w:rPr>
            </w:pPr>
            <w:r w:rsidRPr="00670633">
              <w:rPr>
                <w:rFonts w:eastAsia="Calibri"/>
              </w:rPr>
              <w:t>Valsartan Actavis 40 mg plėvele dengtos tabletės</w:t>
            </w:r>
          </w:p>
          <w:p w14:paraId="4E48DA58" w14:textId="77777777" w:rsidR="006550EC" w:rsidRPr="00BC4791" w:rsidRDefault="006550EC" w:rsidP="006550EC">
            <w:pPr>
              <w:tabs>
                <w:tab w:val="left" w:pos="567"/>
              </w:tabs>
              <w:rPr>
                <w:rFonts w:eastAsia="Calibri"/>
                <w:sz w:val="22"/>
                <w:szCs w:val="22"/>
              </w:rPr>
            </w:pPr>
            <w:r w:rsidRPr="00670633">
              <w:rPr>
                <w:rFonts w:eastAsia="Calibri"/>
              </w:rPr>
              <w:t>Valsartan Actavis 80 mg plėvele dengtos tabletės</w:t>
            </w:r>
          </w:p>
          <w:p w14:paraId="5BED4CD1" w14:textId="77777777" w:rsidR="006550EC" w:rsidRPr="00BC4791" w:rsidRDefault="006550EC" w:rsidP="006550EC">
            <w:pPr>
              <w:tabs>
                <w:tab w:val="left" w:pos="567"/>
              </w:tabs>
              <w:rPr>
                <w:rFonts w:eastAsia="Calibri"/>
                <w:sz w:val="22"/>
                <w:szCs w:val="22"/>
              </w:rPr>
            </w:pPr>
            <w:r w:rsidRPr="00670633">
              <w:rPr>
                <w:rFonts w:eastAsia="Calibri"/>
              </w:rPr>
              <w:t>Valsartan Actavis 160 mg plėvele dengtos tabletės</w:t>
            </w:r>
          </w:p>
          <w:p w14:paraId="39A8C884" w14:textId="77777777" w:rsidR="006550EC" w:rsidRPr="00BC4791" w:rsidRDefault="006550EC" w:rsidP="006550EC">
            <w:pPr>
              <w:tabs>
                <w:tab w:val="left" w:pos="567"/>
              </w:tabs>
              <w:rPr>
                <w:rFonts w:eastAsia="Calibri"/>
                <w:b/>
                <w:bCs/>
                <w:sz w:val="22"/>
                <w:szCs w:val="22"/>
              </w:rPr>
            </w:pPr>
          </w:p>
        </w:tc>
      </w:tr>
      <w:tr w:rsidR="006550EC" w:rsidRPr="00670633" w14:paraId="1847AB68" w14:textId="77777777" w:rsidTr="00BC4791">
        <w:tc>
          <w:tcPr>
            <w:tcW w:w="1526" w:type="dxa"/>
            <w:vAlign w:val="center"/>
          </w:tcPr>
          <w:p w14:paraId="64D13CAB" w14:textId="77777777" w:rsidR="006550EC" w:rsidRPr="00BC4791" w:rsidRDefault="006550EC" w:rsidP="006550EC">
            <w:pPr>
              <w:tabs>
                <w:tab w:val="left" w:pos="567"/>
              </w:tabs>
              <w:rPr>
                <w:rFonts w:eastAsia="Calibri"/>
                <w:b/>
                <w:bCs/>
                <w:sz w:val="22"/>
                <w:szCs w:val="22"/>
              </w:rPr>
            </w:pPr>
            <w:r w:rsidRPr="00670633">
              <w:rPr>
                <w:rFonts w:eastAsia="Calibri"/>
              </w:rPr>
              <w:t>Latvija</w:t>
            </w:r>
          </w:p>
        </w:tc>
        <w:tc>
          <w:tcPr>
            <w:tcW w:w="7513" w:type="dxa"/>
            <w:vAlign w:val="center"/>
          </w:tcPr>
          <w:p w14:paraId="4A116475" w14:textId="77777777" w:rsidR="006550EC" w:rsidRPr="00BC4791" w:rsidRDefault="006550EC" w:rsidP="006550EC">
            <w:pPr>
              <w:tabs>
                <w:tab w:val="left" w:pos="567"/>
              </w:tabs>
              <w:rPr>
                <w:rFonts w:eastAsia="Calibri"/>
                <w:b/>
                <w:bCs/>
                <w:sz w:val="22"/>
                <w:szCs w:val="22"/>
              </w:rPr>
            </w:pPr>
            <w:r w:rsidRPr="00670633">
              <w:rPr>
                <w:rFonts w:eastAsia="Calibri"/>
              </w:rPr>
              <w:t>Valsartan Actavis</w:t>
            </w:r>
          </w:p>
        </w:tc>
      </w:tr>
      <w:tr w:rsidR="006550EC" w:rsidRPr="00670633" w14:paraId="5F0ACDB7" w14:textId="77777777" w:rsidTr="00BC4791">
        <w:tc>
          <w:tcPr>
            <w:tcW w:w="1526" w:type="dxa"/>
            <w:vAlign w:val="center"/>
          </w:tcPr>
          <w:p w14:paraId="10877286" w14:textId="77777777" w:rsidR="006550EC" w:rsidRPr="00BC4791" w:rsidRDefault="006550EC" w:rsidP="006550EC">
            <w:pPr>
              <w:tabs>
                <w:tab w:val="left" w:pos="567"/>
              </w:tabs>
              <w:rPr>
                <w:rFonts w:eastAsia="Calibri"/>
                <w:b/>
                <w:bCs/>
                <w:sz w:val="22"/>
                <w:szCs w:val="22"/>
              </w:rPr>
            </w:pPr>
            <w:r w:rsidRPr="00670633">
              <w:rPr>
                <w:rFonts w:eastAsia="Calibri"/>
              </w:rPr>
              <w:t>Malta</w:t>
            </w:r>
          </w:p>
        </w:tc>
        <w:tc>
          <w:tcPr>
            <w:tcW w:w="7513" w:type="dxa"/>
            <w:vAlign w:val="center"/>
          </w:tcPr>
          <w:p w14:paraId="37414BEE" w14:textId="77777777" w:rsidR="006550EC" w:rsidRPr="00BC4791" w:rsidRDefault="006550EC" w:rsidP="006550EC">
            <w:pPr>
              <w:tabs>
                <w:tab w:val="left" w:pos="567"/>
              </w:tabs>
              <w:rPr>
                <w:rFonts w:eastAsia="Calibri"/>
                <w:b/>
                <w:bCs/>
                <w:sz w:val="22"/>
                <w:szCs w:val="22"/>
              </w:rPr>
            </w:pPr>
            <w:r w:rsidRPr="00670633">
              <w:rPr>
                <w:rFonts w:eastAsia="Calibri"/>
              </w:rPr>
              <w:t>Valsotens</w:t>
            </w:r>
          </w:p>
        </w:tc>
      </w:tr>
      <w:tr w:rsidR="006550EC" w:rsidRPr="00670633" w14:paraId="78DDC049" w14:textId="77777777" w:rsidTr="00BC4791">
        <w:tc>
          <w:tcPr>
            <w:tcW w:w="1526" w:type="dxa"/>
            <w:vAlign w:val="center"/>
          </w:tcPr>
          <w:p w14:paraId="3C82C0AB" w14:textId="77777777" w:rsidR="006550EC" w:rsidRPr="00BC4791" w:rsidRDefault="006550EC" w:rsidP="006550EC">
            <w:pPr>
              <w:tabs>
                <w:tab w:val="left" w:pos="567"/>
              </w:tabs>
              <w:rPr>
                <w:rFonts w:eastAsia="Calibri"/>
                <w:b/>
                <w:bCs/>
                <w:sz w:val="22"/>
                <w:szCs w:val="22"/>
              </w:rPr>
            </w:pPr>
            <w:r w:rsidRPr="00670633">
              <w:rPr>
                <w:rFonts w:eastAsia="Calibri"/>
              </w:rPr>
              <w:t>Lenkija</w:t>
            </w:r>
          </w:p>
        </w:tc>
        <w:tc>
          <w:tcPr>
            <w:tcW w:w="7513" w:type="dxa"/>
            <w:vAlign w:val="center"/>
          </w:tcPr>
          <w:p w14:paraId="7F263C21" w14:textId="77777777" w:rsidR="006550EC" w:rsidRPr="00BC4791" w:rsidRDefault="006550EC" w:rsidP="006550EC">
            <w:pPr>
              <w:tabs>
                <w:tab w:val="left" w:pos="567"/>
              </w:tabs>
              <w:rPr>
                <w:rFonts w:eastAsia="Calibri"/>
                <w:b/>
                <w:bCs/>
                <w:sz w:val="22"/>
                <w:szCs w:val="22"/>
              </w:rPr>
            </w:pPr>
            <w:r w:rsidRPr="00670633">
              <w:rPr>
                <w:rFonts w:eastAsia="Calibri"/>
              </w:rPr>
              <w:t>Valsotens</w:t>
            </w:r>
          </w:p>
        </w:tc>
      </w:tr>
      <w:tr w:rsidR="006550EC" w:rsidRPr="00670633" w14:paraId="481D4A12" w14:textId="77777777" w:rsidTr="00BC4791">
        <w:tc>
          <w:tcPr>
            <w:tcW w:w="1526" w:type="dxa"/>
            <w:vAlign w:val="center"/>
          </w:tcPr>
          <w:p w14:paraId="6E26ABED" w14:textId="77777777" w:rsidR="006550EC" w:rsidRPr="00BC4791" w:rsidRDefault="006550EC" w:rsidP="006550EC">
            <w:pPr>
              <w:tabs>
                <w:tab w:val="left" w:pos="567"/>
              </w:tabs>
              <w:rPr>
                <w:rFonts w:eastAsia="Calibri"/>
                <w:b/>
                <w:bCs/>
                <w:sz w:val="22"/>
                <w:szCs w:val="22"/>
              </w:rPr>
            </w:pPr>
            <w:r w:rsidRPr="00670633">
              <w:rPr>
                <w:rFonts w:eastAsia="Calibri"/>
              </w:rPr>
              <w:t>Slovėnija</w:t>
            </w:r>
          </w:p>
        </w:tc>
        <w:tc>
          <w:tcPr>
            <w:tcW w:w="7513" w:type="dxa"/>
            <w:vAlign w:val="center"/>
          </w:tcPr>
          <w:p w14:paraId="5C9E833B" w14:textId="77777777" w:rsidR="006550EC" w:rsidRPr="00BC4791" w:rsidRDefault="006550EC" w:rsidP="006550EC">
            <w:pPr>
              <w:tabs>
                <w:tab w:val="left" w:pos="567"/>
              </w:tabs>
              <w:rPr>
                <w:rFonts w:eastAsia="Calibri"/>
                <w:b/>
                <w:bCs/>
                <w:sz w:val="22"/>
                <w:szCs w:val="22"/>
              </w:rPr>
            </w:pPr>
            <w:r w:rsidRPr="00670633">
              <w:rPr>
                <w:rFonts w:eastAsia="Calibri"/>
              </w:rPr>
              <w:t>Valsotens 40 mg filmsko obloženia tablete, Valsotens 80 mg filmsko obloženia tablete, Valsotens 160 mg filmsko obloženia tablete</w:t>
            </w:r>
          </w:p>
        </w:tc>
      </w:tr>
    </w:tbl>
    <w:p w14:paraId="4E6A3128" w14:textId="77777777" w:rsidR="00970A9B" w:rsidRPr="00D450E1" w:rsidRDefault="00970A9B" w:rsidP="00970A9B">
      <w:pPr>
        <w:tabs>
          <w:tab w:val="left" w:pos="567"/>
        </w:tabs>
        <w:spacing w:after="0" w:line="240" w:lineRule="auto"/>
        <w:rPr>
          <w:rFonts w:ascii="Times New Roman" w:eastAsia="Calibri" w:hAnsi="Times New Roman" w:cs="Times New Roman"/>
          <w:b/>
          <w:bCs/>
          <w:lang w:val="lt-LT" w:eastAsia="lt-LT"/>
        </w:rPr>
      </w:pPr>
    </w:p>
    <w:p w14:paraId="5AECA73E" w14:textId="77777777" w:rsidR="00970A9B" w:rsidRPr="001353C9" w:rsidRDefault="00970A9B" w:rsidP="00970A9B">
      <w:pPr>
        <w:tabs>
          <w:tab w:val="left" w:pos="567"/>
        </w:tabs>
        <w:spacing w:after="0" w:line="240" w:lineRule="auto"/>
        <w:rPr>
          <w:rFonts w:ascii="Times New Roman" w:eastAsia="Calibri" w:hAnsi="Times New Roman" w:cs="Times New Roman"/>
          <w:b/>
          <w:bCs/>
          <w:lang w:val="lt-LT" w:eastAsia="lt-LT"/>
        </w:rPr>
      </w:pPr>
    </w:p>
    <w:p w14:paraId="43D8DBF3" w14:textId="114113D7" w:rsidR="00970A9B" w:rsidRPr="00D450E1" w:rsidRDefault="00970A9B" w:rsidP="00970A9B">
      <w:pPr>
        <w:tabs>
          <w:tab w:val="left" w:pos="567"/>
        </w:tabs>
        <w:spacing w:after="0" w:line="240" w:lineRule="auto"/>
        <w:rPr>
          <w:rFonts w:ascii="Times New Roman" w:eastAsia="Calibri" w:hAnsi="Times New Roman" w:cs="Times New Roman"/>
          <w:lang w:val="lt-LT" w:eastAsia="lt-LT"/>
        </w:rPr>
      </w:pPr>
      <w:r w:rsidRPr="00D450E1">
        <w:rPr>
          <w:rFonts w:ascii="Times New Roman" w:eastAsia="Calibri" w:hAnsi="Times New Roman" w:cs="Times New Roman"/>
          <w:b/>
          <w:bCs/>
          <w:lang w:val="lt-LT" w:eastAsia="lt-LT"/>
        </w:rPr>
        <w:t>Šis pakuotės lapelis paskutinį kartą peržiūrėtas</w:t>
      </w:r>
      <w:r w:rsidR="00937A65">
        <w:rPr>
          <w:rFonts w:ascii="Times New Roman" w:eastAsia="Calibri" w:hAnsi="Times New Roman" w:cs="Times New Roman"/>
          <w:b/>
          <w:bCs/>
          <w:lang w:val="lt-LT" w:eastAsia="lt-LT"/>
        </w:rPr>
        <w:t xml:space="preserve"> 2018-02-26.</w:t>
      </w:r>
    </w:p>
    <w:p w14:paraId="717ADEBA" w14:textId="77777777" w:rsidR="00970A9B" w:rsidRPr="00D450E1" w:rsidRDefault="00970A9B" w:rsidP="00970A9B">
      <w:pPr>
        <w:spacing w:after="0" w:line="240" w:lineRule="auto"/>
        <w:rPr>
          <w:rFonts w:ascii="Times New Roman" w:eastAsia="Calibri" w:hAnsi="Times New Roman" w:cs="Times New Roman"/>
          <w:lang w:val="lt-LT"/>
        </w:rPr>
      </w:pPr>
    </w:p>
    <w:p w14:paraId="11BF8387" w14:textId="77777777" w:rsidR="00970A9B" w:rsidRPr="001353C9" w:rsidRDefault="00970A9B" w:rsidP="00970A9B">
      <w:pPr>
        <w:spacing w:after="0" w:line="240" w:lineRule="auto"/>
        <w:rPr>
          <w:rFonts w:ascii="Times New Roman" w:eastAsia="Calibri" w:hAnsi="Times New Roman" w:cs="Times New Roman"/>
          <w:lang w:val="lt-LT"/>
        </w:rPr>
      </w:pPr>
      <w:r w:rsidRPr="00D450E1">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hyperlink r:id="rId13" w:history="1">
        <w:r w:rsidRPr="00D450E1">
          <w:rPr>
            <w:rFonts w:ascii="Times New Roman" w:hAnsi="Times New Roman"/>
            <w:color w:val="0000FF"/>
            <w:u w:val="single"/>
            <w:lang w:val="lt-LT"/>
          </w:rPr>
          <w:t>http://www.vvkt.lt/</w:t>
        </w:r>
      </w:hyperlink>
      <w:r w:rsidR="00F548EF" w:rsidRPr="00D450E1">
        <w:rPr>
          <w:rFonts w:ascii="Times New Roman" w:hAnsi="Times New Roman"/>
          <w:color w:val="0000FF"/>
          <w:u w:val="single"/>
          <w:lang w:val="lt-LT"/>
        </w:rPr>
        <w:t>.</w:t>
      </w:r>
    </w:p>
    <w:p w14:paraId="7B25928E" w14:textId="77777777" w:rsidR="00970A9B" w:rsidRPr="00D450E1" w:rsidRDefault="00970A9B" w:rsidP="00970A9B">
      <w:pPr>
        <w:rPr>
          <w:rFonts w:ascii="Times New Roman" w:eastAsia="Calibri" w:hAnsi="Times New Roman" w:cs="Times New Roman"/>
          <w:lang w:val="lt-LT"/>
        </w:rPr>
      </w:pPr>
    </w:p>
    <w:p w14:paraId="6B743A7C" w14:textId="77777777" w:rsidR="00970A9B" w:rsidRPr="00D450E1" w:rsidRDefault="00970A9B" w:rsidP="00970A9B">
      <w:pPr>
        <w:rPr>
          <w:rFonts w:ascii="Times New Roman" w:hAnsi="Times New Roman" w:cs="Times New Roman"/>
          <w:lang w:val="lt-LT"/>
        </w:rPr>
      </w:pPr>
      <w:bookmarkStart w:id="4" w:name="_GoBack"/>
      <w:bookmarkEnd w:id="4"/>
      <w:permStart w:id="1678670324" w:edGrp="everyone"/>
      <w:permStart w:id="1030699523" w:edGrp="everyone"/>
      <w:permStart w:id="146931718" w:edGrp="everyone"/>
      <w:permEnd w:id="1678670324"/>
      <w:permEnd w:id="1030699523"/>
      <w:permEnd w:id="146931718"/>
    </w:p>
    <w:p w14:paraId="64F48C46" w14:textId="77777777" w:rsidR="00FF49B2" w:rsidRPr="00D450E1" w:rsidRDefault="00FF49B2">
      <w:pPr>
        <w:rPr>
          <w:lang w:val="lt-LT"/>
        </w:rPr>
      </w:pPr>
    </w:p>
    <w:sectPr w:rsidR="00FF49B2" w:rsidRPr="00D450E1" w:rsidSect="00D20842">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6C2AF" w14:textId="77777777" w:rsidR="00153B9F" w:rsidRDefault="00153B9F">
      <w:pPr>
        <w:spacing w:after="0" w:line="240" w:lineRule="auto"/>
      </w:pPr>
      <w:r>
        <w:separator/>
      </w:r>
    </w:p>
  </w:endnote>
  <w:endnote w:type="continuationSeparator" w:id="0">
    <w:p w14:paraId="68BC6EC9" w14:textId="77777777" w:rsidR="00153B9F" w:rsidRDefault="00153B9F">
      <w:pPr>
        <w:spacing w:after="0" w:line="240" w:lineRule="auto"/>
      </w:pPr>
      <w:r>
        <w:continuationSeparator/>
      </w:r>
    </w:p>
  </w:endnote>
  <w:endnote w:type="continuationNotice" w:id="1">
    <w:p w14:paraId="4A096E52" w14:textId="77777777" w:rsidR="00153B9F" w:rsidRDefault="00153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Bold">
    <w:altName w:val="MS Mincho"/>
    <w:panose1 w:val="00000000000000000000"/>
    <w:charset w:val="00"/>
    <w:family w:val="auto"/>
    <w:notTrueType/>
    <w:pitch w:val="default"/>
    <w:sig w:usb0="00000007" w:usb1="00000000" w:usb2="00000000" w:usb3="00000000" w:csb0="00000003"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428F" w14:textId="11E48200" w:rsidR="0085364D" w:rsidRPr="0017075F" w:rsidRDefault="0085364D" w:rsidP="00FF49B2">
    <w:pPr>
      <w:pStyle w:val="Porat"/>
      <w:framePr w:w="406" w:wrap="auto" w:vAnchor="text" w:hAnchor="margin" w:xAlign="center" w:y="1"/>
      <w:rPr>
        <w:rStyle w:val="Puslapionumeris"/>
        <w:sz w:val="20"/>
        <w:szCs w:val="20"/>
      </w:rPr>
    </w:pPr>
    <w:r w:rsidRPr="0017075F">
      <w:rPr>
        <w:rStyle w:val="Puslapionumeris"/>
        <w:sz w:val="20"/>
        <w:szCs w:val="20"/>
      </w:rPr>
      <w:fldChar w:fldCharType="begin"/>
    </w:r>
    <w:r w:rsidRPr="0017075F">
      <w:rPr>
        <w:rStyle w:val="Puslapionumeris"/>
        <w:sz w:val="20"/>
        <w:szCs w:val="20"/>
      </w:rPr>
      <w:instrText xml:space="preserve">PAGE  </w:instrText>
    </w:r>
    <w:r w:rsidRPr="0017075F">
      <w:rPr>
        <w:rStyle w:val="Puslapionumeris"/>
        <w:sz w:val="20"/>
        <w:szCs w:val="20"/>
      </w:rPr>
      <w:fldChar w:fldCharType="separate"/>
    </w:r>
    <w:r w:rsidR="008C4503">
      <w:rPr>
        <w:rStyle w:val="Puslapionumeris"/>
        <w:noProof/>
        <w:sz w:val="20"/>
        <w:szCs w:val="20"/>
      </w:rPr>
      <w:t>37</w:t>
    </w:r>
    <w:r w:rsidRPr="0017075F">
      <w:rPr>
        <w:rStyle w:val="Puslapionumeris"/>
        <w:sz w:val="20"/>
        <w:szCs w:val="20"/>
      </w:rPr>
      <w:fldChar w:fldCharType="end"/>
    </w:r>
  </w:p>
  <w:p w14:paraId="2F24155B" w14:textId="77777777" w:rsidR="0085364D" w:rsidRDefault="0085364D" w:rsidP="00D20842">
    <w:pPr>
      <w:pStyle w:val="Por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133B4" w14:textId="77777777" w:rsidR="00153B9F" w:rsidRDefault="00153B9F">
      <w:pPr>
        <w:spacing w:after="0" w:line="240" w:lineRule="auto"/>
      </w:pPr>
      <w:r>
        <w:separator/>
      </w:r>
    </w:p>
  </w:footnote>
  <w:footnote w:type="continuationSeparator" w:id="0">
    <w:p w14:paraId="5493A7D6" w14:textId="77777777" w:rsidR="00153B9F" w:rsidRDefault="00153B9F">
      <w:pPr>
        <w:spacing w:after="0" w:line="240" w:lineRule="auto"/>
      </w:pPr>
      <w:r>
        <w:continuationSeparator/>
      </w:r>
    </w:p>
  </w:footnote>
  <w:footnote w:type="continuationNotice" w:id="1">
    <w:p w14:paraId="2875C4F7" w14:textId="77777777" w:rsidR="00153B9F" w:rsidRDefault="00153B9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706A38"/>
    <w:multiLevelType w:val="hybridMultilevel"/>
    <w:tmpl w:val="5D8E9D56"/>
    <w:lvl w:ilvl="0" w:tplc="DBC830BA">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4973B4"/>
    <w:multiLevelType w:val="hybridMultilevel"/>
    <w:tmpl w:val="3174824A"/>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9B87C76"/>
    <w:multiLevelType w:val="hybridMultilevel"/>
    <w:tmpl w:val="3B2EDA6A"/>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2B4DD9"/>
    <w:multiLevelType w:val="hybridMultilevel"/>
    <w:tmpl w:val="A78C39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4102C9"/>
    <w:multiLevelType w:val="hybridMultilevel"/>
    <w:tmpl w:val="4BAEC7EA"/>
    <w:lvl w:ilvl="0" w:tplc="F86ABF2E">
      <w:start w:val="35"/>
      <w:numFmt w:val="bullet"/>
      <w:pStyle w:val="BT-EMEASMCA"/>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628045E"/>
    <w:multiLevelType w:val="hybridMultilevel"/>
    <w:tmpl w:val="887ED5A6"/>
    <w:lvl w:ilvl="0" w:tplc="4560C35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B763B"/>
    <w:multiLevelType w:val="hybridMultilevel"/>
    <w:tmpl w:val="40D45CC6"/>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33E1232"/>
    <w:multiLevelType w:val="hybridMultilevel"/>
    <w:tmpl w:val="7F36AC24"/>
    <w:lvl w:ilvl="0" w:tplc="FBA22B38">
      <w:start w:val="2"/>
      <w:numFmt w:val="bullet"/>
      <w:lvlText w:val=" "/>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5647E63"/>
    <w:multiLevelType w:val="hybridMultilevel"/>
    <w:tmpl w:val="C7F22744"/>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D6B01DD"/>
    <w:multiLevelType w:val="hybridMultilevel"/>
    <w:tmpl w:val="3ED61774"/>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1161EB3"/>
    <w:multiLevelType w:val="hybridMultilevel"/>
    <w:tmpl w:val="FBAE01C6"/>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19E6AA2"/>
    <w:multiLevelType w:val="hybridMultilevel"/>
    <w:tmpl w:val="0B260742"/>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4FA4377"/>
    <w:multiLevelType w:val="hybridMultilevel"/>
    <w:tmpl w:val="DC88F02C"/>
    <w:lvl w:ilvl="0" w:tplc="E5B02416">
      <w:start w:val="1"/>
      <w:numFmt w:val="bullet"/>
      <w:lvlText w:val=" "/>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92C1650"/>
    <w:multiLevelType w:val="hybridMultilevel"/>
    <w:tmpl w:val="6E12288A"/>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96F059A"/>
    <w:multiLevelType w:val="hybridMultilevel"/>
    <w:tmpl w:val="210AD6A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CCE79A6"/>
    <w:multiLevelType w:val="hybridMultilevel"/>
    <w:tmpl w:val="621C578A"/>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cs="Symbol" w:hint="default"/>
      </w:rPr>
    </w:lvl>
    <w:lvl w:ilvl="1" w:tplc="893EA568">
      <w:start w:val="1"/>
      <w:numFmt w:val="bullet"/>
      <w:lvlText w:val=""/>
      <w:lvlJc w:val="left"/>
      <w:pPr>
        <w:tabs>
          <w:tab w:val="num" w:pos="1193"/>
        </w:tabs>
        <w:ind w:left="1193" w:hanging="113"/>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8"/>
  </w:num>
  <w:num w:numId="4">
    <w:abstractNumId w:val="23"/>
  </w:num>
  <w:num w:numId="5">
    <w:abstractNumId w:val="2"/>
  </w:num>
  <w:num w:numId="6">
    <w:abstractNumId w:val="18"/>
  </w:num>
  <w:num w:numId="7">
    <w:abstractNumId w:val="10"/>
  </w:num>
  <w:num w:numId="8">
    <w:abstractNumId w:val="11"/>
  </w:num>
  <w:num w:numId="9">
    <w:abstractNumId w:val="25"/>
  </w:num>
  <w:num w:numId="10">
    <w:abstractNumId w:val="16"/>
  </w:num>
  <w:num w:numId="11">
    <w:abstractNumId w:val="13"/>
  </w:num>
  <w:num w:numId="12">
    <w:abstractNumId w:val="15"/>
  </w:num>
  <w:num w:numId="13">
    <w:abstractNumId w:val="14"/>
  </w:num>
  <w:num w:numId="14">
    <w:abstractNumId w:val="22"/>
  </w:num>
  <w:num w:numId="15">
    <w:abstractNumId w:val="19"/>
  </w:num>
  <w:num w:numId="16">
    <w:abstractNumId w:val="5"/>
  </w:num>
  <w:num w:numId="17">
    <w:abstractNumId w:val="26"/>
  </w:num>
  <w:num w:numId="18">
    <w:abstractNumId w:val="6"/>
  </w:num>
  <w:num w:numId="19">
    <w:abstractNumId w:val="21"/>
  </w:num>
  <w:num w:numId="20">
    <w:abstractNumId w:val="1"/>
  </w:num>
  <w:num w:numId="21">
    <w:abstractNumId w:val="24"/>
  </w:num>
  <w:num w:numId="22">
    <w:abstractNumId w:val="9"/>
  </w:num>
  <w:num w:numId="23">
    <w:abstractNumId w:val="0"/>
  </w:num>
  <w:num w:numId="24">
    <w:abstractNumId w:val="17"/>
  </w:num>
  <w:num w:numId="25">
    <w:abstractNumId w:val="7"/>
  </w:num>
  <w:num w:numId="26">
    <w:abstractNumId w:val="20"/>
  </w:num>
  <w:num w:numId="27">
    <w:abstractNumId w:val="4"/>
  </w:num>
  <w:num w:numId="28">
    <w:abstractNumId w:val="1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Z6GkIYtZEcs6stfVORtWA3HKk3p4Teg/1Pr3UaihYJTC7kwZzDuBtNMG5CtB0UL19N/LuaxKnghAnyl8IiRyOg==" w:salt="NJqC1kw/B3LlpmEn34b4E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9B"/>
    <w:rsid w:val="00054906"/>
    <w:rsid w:val="000714E4"/>
    <w:rsid w:val="000C0FBA"/>
    <w:rsid w:val="000F324C"/>
    <w:rsid w:val="001353C9"/>
    <w:rsid w:val="00137B0C"/>
    <w:rsid w:val="00153B9F"/>
    <w:rsid w:val="001808BA"/>
    <w:rsid w:val="001F0B9C"/>
    <w:rsid w:val="00247C1C"/>
    <w:rsid w:val="002654DC"/>
    <w:rsid w:val="002859C6"/>
    <w:rsid w:val="00291F8A"/>
    <w:rsid w:val="002D32DD"/>
    <w:rsid w:val="00314C9D"/>
    <w:rsid w:val="00315FB3"/>
    <w:rsid w:val="003571B2"/>
    <w:rsid w:val="00363609"/>
    <w:rsid w:val="00370510"/>
    <w:rsid w:val="003C662A"/>
    <w:rsid w:val="00416E58"/>
    <w:rsid w:val="004441A8"/>
    <w:rsid w:val="004B4A12"/>
    <w:rsid w:val="00536920"/>
    <w:rsid w:val="00561C95"/>
    <w:rsid w:val="005C0CB7"/>
    <w:rsid w:val="00647566"/>
    <w:rsid w:val="006550EC"/>
    <w:rsid w:val="00670633"/>
    <w:rsid w:val="0067396D"/>
    <w:rsid w:val="00692B8C"/>
    <w:rsid w:val="006D5042"/>
    <w:rsid w:val="007451B5"/>
    <w:rsid w:val="0075309A"/>
    <w:rsid w:val="00757C90"/>
    <w:rsid w:val="00786025"/>
    <w:rsid w:val="00807487"/>
    <w:rsid w:val="00807871"/>
    <w:rsid w:val="00846738"/>
    <w:rsid w:val="0085364D"/>
    <w:rsid w:val="008C4503"/>
    <w:rsid w:val="0090302A"/>
    <w:rsid w:val="00937A65"/>
    <w:rsid w:val="00970A9B"/>
    <w:rsid w:val="00973A53"/>
    <w:rsid w:val="009E106C"/>
    <w:rsid w:val="00A10D34"/>
    <w:rsid w:val="00A20C87"/>
    <w:rsid w:val="00A51025"/>
    <w:rsid w:val="00A92142"/>
    <w:rsid w:val="00AA3CA5"/>
    <w:rsid w:val="00B147E6"/>
    <w:rsid w:val="00BC4791"/>
    <w:rsid w:val="00BE1367"/>
    <w:rsid w:val="00C1484B"/>
    <w:rsid w:val="00C14F43"/>
    <w:rsid w:val="00C641E0"/>
    <w:rsid w:val="00D20842"/>
    <w:rsid w:val="00D450E1"/>
    <w:rsid w:val="00D6381C"/>
    <w:rsid w:val="00E1638A"/>
    <w:rsid w:val="00E55A4A"/>
    <w:rsid w:val="00E736F6"/>
    <w:rsid w:val="00EE367F"/>
    <w:rsid w:val="00EF2987"/>
    <w:rsid w:val="00F44E1C"/>
    <w:rsid w:val="00F548EF"/>
    <w:rsid w:val="00FA5CA8"/>
    <w:rsid w:val="00FC3FE7"/>
    <w:rsid w:val="00FD5E53"/>
    <w:rsid w:val="00FF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657C"/>
  <w15:docId w15:val="{3F1A8572-F131-4FA2-A213-246553B1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0842"/>
  </w:style>
  <w:style w:type="paragraph" w:styleId="Antrat1">
    <w:name w:val="heading 1"/>
    <w:basedOn w:val="prastasis"/>
    <w:next w:val="prastasis"/>
    <w:link w:val="Antrat1Diagrama"/>
    <w:autoRedefine/>
    <w:uiPriority w:val="99"/>
    <w:qFormat/>
    <w:rsid w:val="00970A9B"/>
    <w:pPr>
      <w:keepNext/>
      <w:spacing w:after="0" w:line="240" w:lineRule="auto"/>
      <w:outlineLvl w:val="0"/>
    </w:pPr>
    <w:rPr>
      <w:rFonts w:ascii="Times New Roman" w:eastAsia="Times New Roman" w:hAnsi="Times New Roman" w:cs="Times New Roman"/>
      <w:b/>
      <w:bCs/>
      <w:lang w:val="lt-LT" w:eastAsia="lt-LT"/>
    </w:rPr>
  </w:style>
  <w:style w:type="paragraph" w:styleId="Antrat2">
    <w:name w:val="heading 2"/>
    <w:basedOn w:val="prastasis"/>
    <w:next w:val="prastasis"/>
    <w:link w:val="Antrat2Diagrama"/>
    <w:autoRedefine/>
    <w:uiPriority w:val="99"/>
    <w:qFormat/>
    <w:rsid w:val="00D20842"/>
    <w:pPr>
      <w:keepNext/>
      <w:spacing w:after="0" w:line="240" w:lineRule="auto"/>
      <w:outlineLvl w:val="1"/>
    </w:pPr>
    <w:rPr>
      <w:rFonts w:ascii="Times New Roman" w:eastAsia="Times New Roman" w:hAnsi="Times New Roman" w:cs="Times New Roman"/>
      <w:u w:val="single"/>
      <w:lang w:val="lt-LT" w:eastAsia="lt-LT"/>
    </w:rPr>
  </w:style>
  <w:style w:type="paragraph" w:styleId="Antrat3">
    <w:name w:val="heading 3"/>
    <w:basedOn w:val="prastasis"/>
    <w:next w:val="prastasis"/>
    <w:link w:val="Antrat3Diagrama"/>
    <w:autoRedefine/>
    <w:uiPriority w:val="99"/>
    <w:qFormat/>
    <w:rsid w:val="00D20842"/>
    <w:pPr>
      <w:keepNext/>
      <w:spacing w:after="0" w:line="240" w:lineRule="auto"/>
      <w:outlineLvl w:val="2"/>
    </w:pPr>
    <w:rPr>
      <w:rFonts w:ascii="Times New Roman" w:eastAsia="Times New Roman" w:hAnsi="Times New Roman" w:cs="Times New Roman"/>
      <w:b/>
      <w:bCs/>
      <w:lang w:val="lt-LT" w:eastAsia="lt-LT"/>
    </w:rPr>
  </w:style>
  <w:style w:type="paragraph" w:styleId="Antrat4">
    <w:name w:val="heading 4"/>
    <w:basedOn w:val="prastasis"/>
    <w:next w:val="prastasis"/>
    <w:link w:val="Antrat4Diagrama"/>
    <w:uiPriority w:val="99"/>
    <w:qFormat/>
    <w:rsid w:val="00D20842"/>
    <w:pPr>
      <w:keepNext/>
      <w:spacing w:after="0" w:line="240" w:lineRule="auto"/>
      <w:jc w:val="both"/>
      <w:outlineLvl w:val="3"/>
    </w:pPr>
    <w:rPr>
      <w:rFonts w:ascii="Times New Roman" w:eastAsia="Times New Roman" w:hAnsi="Times New Roman" w:cs="Times New Roman"/>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70A9B"/>
    <w:rPr>
      <w:rFonts w:ascii="Times New Roman" w:eastAsia="Times New Roman" w:hAnsi="Times New Roman" w:cs="Times New Roman"/>
      <w:b/>
      <w:bCs/>
      <w:lang w:val="lt-LT" w:eastAsia="lt-LT"/>
    </w:rPr>
  </w:style>
  <w:style w:type="character" w:customStyle="1" w:styleId="Antrat2Diagrama">
    <w:name w:val="Antraštė 2 Diagrama"/>
    <w:basedOn w:val="Numatytasispastraiposriftas"/>
    <w:link w:val="Antrat2"/>
    <w:uiPriority w:val="99"/>
    <w:rsid w:val="00970A9B"/>
    <w:rPr>
      <w:rFonts w:ascii="Times New Roman" w:eastAsia="Times New Roman" w:hAnsi="Times New Roman" w:cs="Times New Roman"/>
      <w:u w:val="single"/>
      <w:lang w:val="lt-LT" w:eastAsia="lt-LT"/>
    </w:rPr>
  </w:style>
  <w:style w:type="character" w:customStyle="1" w:styleId="Antrat3Diagrama">
    <w:name w:val="Antraštė 3 Diagrama"/>
    <w:basedOn w:val="Numatytasispastraiposriftas"/>
    <w:link w:val="Antrat3"/>
    <w:uiPriority w:val="99"/>
    <w:rsid w:val="00970A9B"/>
    <w:rPr>
      <w:rFonts w:ascii="Times New Roman" w:eastAsia="Times New Roman" w:hAnsi="Times New Roman" w:cs="Times New Roman"/>
      <w:b/>
      <w:bCs/>
      <w:lang w:val="lt-LT" w:eastAsia="lt-LT"/>
    </w:rPr>
  </w:style>
  <w:style w:type="character" w:customStyle="1" w:styleId="Antrat4Diagrama">
    <w:name w:val="Antraštė 4 Diagrama"/>
    <w:basedOn w:val="Numatytasispastraiposriftas"/>
    <w:link w:val="Antrat4"/>
    <w:uiPriority w:val="99"/>
    <w:rsid w:val="00970A9B"/>
    <w:rPr>
      <w:rFonts w:ascii="Times New Roman" w:eastAsia="Times New Roman" w:hAnsi="Times New Roman" w:cs="Times New Roman"/>
      <w:u w:val="single"/>
      <w:lang w:val="lt-LT" w:eastAsia="lt-LT"/>
    </w:rPr>
  </w:style>
  <w:style w:type="numbering" w:customStyle="1" w:styleId="NoList1">
    <w:name w:val="No List1"/>
    <w:next w:val="Sraonra"/>
    <w:uiPriority w:val="99"/>
    <w:semiHidden/>
    <w:unhideWhenUsed/>
    <w:rsid w:val="00970A9B"/>
  </w:style>
  <w:style w:type="paragraph" w:styleId="Pagrindinistekstas">
    <w:name w:val="Body Text"/>
    <w:basedOn w:val="prastasis"/>
    <w:link w:val="PagrindinistekstasDiagrama"/>
    <w:uiPriority w:val="99"/>
    <w:rsid w:val="00D20842"/>
    <w:pPr>
      <w:spacing w:after="120" w:line="240" w:lineRule="auto"/>
    </w:pPr>
    <w:rPr>
      <w:rFonts w:ascii="Times New Roman" w:eastAsia="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970A9B"/>
    <w:rPr>
      <w:rFonts w:ascii="Times New Roman" w:eastAsia="Times New Roman" w:hAnsi="Times New Roman" w:cs="Times New Roman"/>
      <w:lang w:val="lt-LT" w:eastAsia="lt-LT"/>
    </w:rPr>
  </w:style>
  <w:style w:type="paragraph" w:styleId="Porat">
    <w:name w:val="footer"/>
    <w:basedOn w:val="prastasis"/>
    <w:link w:val="PoratDiagrama"/>
    <w:uiPriority w:val="99"/>
    <w:rsid w:val="00D20842"/>
    <w:pPr>
      <w:tabs>
        <w:tab w:val="center" w:pos="4153"/>
        <w:tab w:val="right" w:pos="8306"/>
      </w:tabs>
      <w:spacing w:after="0" w:line="240" w:lineRule="auto"/>
    </w:pPr>
    <w:rPr>
      <w:rFonts w:ascii="Times New Roman" w:eastAsia="Times New Roman" w:hAnsi="Times New Roman" w:cs="Times New Roman"/>
      <w:lang w:val="lt-LT" w:eastAsia="lt-LT"/>
    </w:rPr>
  </w:style>
  <w:style w:type="character" w:customStyle="1" w:styleId="PoratDiagrama">
    <w:name w:val="Poraštė Diagrama"/>
    <w:basedOn w:val="Numatytasispastraiposriftas"/>
    <w:link w:val="Porat"/>
    <w:uiPriority w:val="99"/>
    <w:rsid w:val="00970A9B"/>
    <w:rPr>
      <w:rFonts w:ascii="Times New Roman" w:eastAsia="Times New Roman" w:hAnsi="Times New Roman" w:cs="Times New Roman"/>
      <w:lang w:val="lt-LT" w:eastAsia="lt-LT"/>
    </w:rPr>
  </w:style>
  <w:style w:type="character" w:styleId="Puslapionumeris">
    <w:name w:val="page number"/>
    <w:basedOn w:val="Numatytasispastraiposriftas"/>
    <w:uiPriority w:val="99"/>
    <w:rsid w:val="00970A9B"/>
  </w:style>
  <w:style w:type="paragraph" w:styleId="Pavadinimas">
    <w:name w:val="Title"/>
    <w:basedOn w:val="prastasis"/>
    <w:link w:val="PavadinimasDiagrama"/>
    <w:autoRedefine/>
    <w:uiPriority w:val="99"/>
    <w:qFormat/>
    <w:rsid w:val="00970A9B"/>
    <w:pPr>
      <w:spacing w:after="0" w:line="240" w:lineRule="auto"/>
      <w:jc w:val="center"/>
      <w:outlineLvl w:val="0"/>
    </w:pPr>
    <w:rPr>
      <w:rFonts w:ascii="Times New Roman" w:eastAsia="Times New Roman" w:hAnsi="Times New Roman" w:cs="Times New Roman"/>
      <w:b/>
      <w:bCs/>
      <w:kern w:val="28"/>
      <w:lang w:val="lt-LT" w:eastAsia="lt-LT"/>
    </w:rPr>
  </w:style>
  <w:style w:type="character" w:customStyle="1" w:styleId="PavadinimasDiagrama">
    <w:name w:val="Pavadinimas Diagrama"/>
    <w:basedOn w:val="Numatytasispastraiposriftas"/>
    <w:link w:val="Pavadinimas"/>
    <w:uiPriority w:val="99"/>
    <w:rsid w:val="00970A9B"/>
    <w:rPr>
      <w:rFonts w:ascii="Times New Roman" w:eastAsia="Times New Roman" w:hAnsi="Times New Roman" w:cs="Times New Roman"/>
      <w:b/>
      <w:bCs/>
      <w:kern w:val="28"/>
      <w:lang w:val="lt-LT" w:eastAsia="lt-LT"/>
    </w:rPr>
  </w:style>
  <w:style w:type="character" w:styleId="Hipersaitas">
    <w:name w:val="Hyperlink"/>
    <w:basedOn w:val="Numatytasispastraiposriftas"/>
    <w:uiPriority w:val="99"/>
    <w:rsid w:val="00D20842"/>
    <w:rPr>
      <w:color w:val="0000FF"/>
      <w:u w:val="single"/>
    </w:rPr>
  </w:style>
  <w:style w:type="paragraph" w:styleId="Paantrat">
    <w:name w:val="Subtitle"/>
    <w:basedOn w:val="prastasis"/>
    <w:link w:val="PaantratDiagrama"/>
    <w:uiPriority w:val="99"/>
    <w:qFormat/>
    <w:rsid w:val="00970A9B"/>
    <w:pPr>
      <w:autoSpaceDE w:val="0"/>
      <w:autoSpaceDN w:val="0"/>
      <w:adjustRightInd w:val="0"/>
      <w:spacing w:after="0" w:line="240" w:lineRule="auto"/>
      <w:jc w:val="center"/>
    </w:pPr>
    <w:rPr>
      <w:rFonts w:ascii="TimesNewRoman,Bold" w:eastAsia="Times New Roman" w:hAnsi="TimesNewRoman,Bold" w:cs="TimesNewRoman,Bold"/>
      <w:b/>
      <w:bCs/>
      <w:color w:val="000000"/>
      <w:lang w:eastAsia="lt-LT"/>
    </w:rPr>
  </w:style>
  <w:style w:type="character" w:customStyle="1" w:styleId="PaantratDiagrama">
    <w:name w:val="Paantraštė Diagrama"/>
    <w:basedOn w:val="Numatytasispastraiposriftas"/>
    <w:link w:val="Paantrat"/>
    <w:uiPriority w:val="99"/>
    <w:rsid w:val="00970A9B"/>
    <w:rPr>
      <w:rFonts w:ascii="TimesNewRoman,Bold" w:eastAsia="Times New Roman" w:hAnsi="TimesNewRoman,Bold" w:cs="TimesNewRoman,Bold"/>
      <w:b/>
      <w:bCs/>
      <w:color w:val="000000"/>
      <w:lang w:eastAsia="lt-LT"/>
    </w:rPr>
  </w:style>
  <w:style w:type="paragraph" w:styleId="Pagrindiniotekstotrauka">
    <w:name w:val="Body Text Indent"/>
    <w:basedOn w:val="prastasis"/>
    <w:link w:val="PagrindiniotekstotraukaDiagrama"/>
    <w:uiPriority w:val="99"/>
    <w:rsid w:val="00D20842"/>
    <w:pPr>
      <w:spacing w:after="120" w:line="240" w:lineRule="auto"/>
      <w:ind w:left="360"/>
    </w:pPr>
    <w:rPr>
      <w:rFonts w:ascii="Times New Roman" w:eastAsia="Times New Roman" w:hAnsi="Times New Roman" w:cs="Times New Roman"/>
      <w:lang w:val="lt-LT" w:eastAsia="lt-LT"/>
    </w:rPr>
  </w:style>
  <w:style w:type="character" w:customStyle="1" w:styleId="PagrindiniotekstotraukaDiagrama">
    <w:name w:val="Pagrindinio teksto įtrauka Diagrama"/>
    <w:basedOn w:val="Numatytasispastraiposriftas"/>
    <w:link w:val="Pagrindiniotekstotrauka"/>
    <w:uiPriority w:val="99"/>
    <w:rsid w:val="00970A9B"/>
    <w:rPr>
      <w:rFonts w:ascii="Times New Roman" w:eastAsia="Times New Roman" w:hAnsi="Times New Roman" w:cs="Times New Roman"/>
      <w:lang w:val="lt-LT" w:eastAsia="lt-LT"/>
    </w:rPr>
  </w:style>
  <w:style w:type="paragraph" w:styleId="Pagrindinistekstas2">
    <w:name w:val="Body Text 2"/>
    <w:basedOn w:val="prastasis"/>
    <w:link w:val="Pagrindinistekstas2Diagrama"/>
    <w:uiPriority w:val="99"/>
    <w:rsid w:val="00D20842"/>
    <w:pPr>
      <w:spacing w:after="120" w:line="480" w:lineRule="auto"/>
    </w:pPr>
    <w:rPr>
      <w:rFonts w:ascii="Times New Roman" w:eastAsia="Times New Roman" w:hAnsi="Times New Roman" w:cs="Times New Roman"/>
      <w:lang w:val="lt-LT" w:eastAsia="lt-LT"/>
    </w:rPr>
  </w:style>
  <w:style w:type="character" w:customStyle="1" w:styleId="Pagrindinistekstas2Diagrama">
    <w:name w:val="Pagrindinis tekstas 2 Diagrama"/>
    <w:basedOn w:val="Numatytasispastraiposriftas"/>
    <w:link w:val="Pagrindinistekstas2"/>
    <w:uiPriority w:val="99"/>
    <w:rsid w:val="00970A9B"/>
    <w:rPr>
      <w:rFonts w:ascii="Times New Roman" w:eastAsia="Times New Roman" w:hAnsi="Times New Roman" w:cs="Times New Roman"/>
      <w:lang w:val="lt-LT" w:eastAsia="lt-LT"/>
    </w:rPr>
  </w:style>
  <w:style w:type="paragraph" w:styleId="Puslapioinaostekstas">
    <w:name w:val="footnote text"/>
    <w:basedOn w:val="prastasis"/>
    <w:next w:val="prastasis"/>
    <w:link w:val="PuslapioinaostekstasDiagrama"/>
    <w:uiPriority w:val="99"/>
    <w:semiHidden/>
    <w:rsid w:val="00D20842"/>
    <w:pPr>
      <w:spacing w:after="0" w:line="240" w:lineRule="auto"/>
    </w:pPr>
    <w:rPr>
      <w:rFonts w:ascii="TimesLT" w:eastAsia="Times New Roman" w:hAnsi="TimesLT" w:cs="TimesLT"/>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970A9B"/>
    <w:rPr>
      <w:rFonts w:ascii="TimesLT" w:eastAsia="Times New Roman" w:hAnsi="TimesLT" w:cs="TimesLT"/>
      <w:sz w:val="20"/>
      <w:szCs w:val="20"/>
      <w:lang w:val="en-GB" w:eastAsia="lt-LT"/>
    </w:rPr>
  </w:style>
  <w:style w:type="paragraph" w:customStyle="1" w:styleId="EndnoteText1">
    <w:name w:val="Endnote Text1"/>
    <w:basedOn w:val="prastasis"/>
    <w:uiPriority w:val="99"/>
    <w:rsid w:val="00970A9B"/>
    <w:pPr>
      <w:spacing w:after="0" w:line="240" w:lineRule="auto"/>
    </w:pPr>
    <w:rPr>
      <w:rFonts w:ascii="TimesLT" w:eastAsia="Times New Roman" w:hAnsi="TimesLT" w:cs="TimesLT"/>
      <w:sz w:val="20"/>
      <w:szCs w:val="20"/>
      <w:lang w:eastAsia="lt-LT"/>
    </w:rPr>
  </w:style>
  <w:style w:type="paragraph" w:styleId="Antrats">
    <w:name w:val="header"/>
    <w:basedOn w:val="prastasis"/>
    <w:link w:val="AntratsDiagrama"/>
    <w:uiPriority w:val="99"/>
    <w:rsid w:val="00D20842"/>
    <w:pPr>
      <w:tabs>
        <w:tab w:val="center" w:pos="4819"/>
        <w:tab w:val="right" w:pos="9638"/>
      </w:tabs>
      <w:spacing w:after="0" w:line="240" w:lineRule="auto"/>
    </w:pPr>
    <w:rPr>
      <w:rFonts w:ascii="Times New Roman" w:eastAsia="Times New Roman" w:hAnsi="Times New Roman" w:cs="Times New Roman"/>
      <w:lang w:val="lt-LT" w:eastAsia="lt-LT"/>
    </w:rPr>
  </w:style>
  <w:style w:type="character" w:customStyle="1" w:styleId="AntratsDiagrama">
    <w:name w:val="Antraštės Diagrama"/>
    <w:basedOn w:val="Numatytasispastraiposriftas"/>
    <w:link w:val="Antrats"/>
    <w:uiPriority w:val="99"/>
    <w:rsid w:val="00970A9B"/>
    <w:rPr>
      <w:rFonts w:ascii="Times New Roman" w:eastAsia="Times New Roman" w:hAnsi="Times New Roman" w:cs="Times New Roman"/>
      <w:lang w:val="lt-LT" w:eastAsia="lt-LT"/>
    </w:rPr>
  </w:style>
  <w:style w:type="paragraph" w:customStyle="1" w:styleId="PI-1labEMEASMCA">
    <w:name w:val="PI-1_lab EMEA_SMCA"/>
    <w:basedOn w:val="prastasis"/>
    <w:link w:val="PI-1labEMEASMCAChar"/>
    <w:autoRedefine/>
    <w:uiPriority w:val="99"/>
    <w:rsid w:val="00970A9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character" w:customStyle="1" w:styleId="PI-1labEMEASMCAChar">
    <w:name w:val="PI-1_lab EMEA_SMCA Char"/>
    <w:basedOn w:val="Numatytasispastraiposriftas"/>
    <w:link w:val="PI-1labEMEASMCA"/>
    <w:uiPriority w:val="99"/>
    <w:locked/>
    <w:rsid w:val="00970A9B"/>
    <w:rPr>
      <w:rFonts w:ascii="Times New Roman" w:eastAsia="Times New Roman" w:hAnsi="Times New Roman" w:cs="Times New Roman"/>
      <w:b/>
      <w:bCs/>
      <w:noProof/>
      <w:lang w:val="lt-LT"/>
    </w:rPr>
  </w:style>
  <w:style w:type="paragraph" w:customStyle="1" w:styleId="TTEMEASMCA">
    <w:name w:val="TT EMEA_SMCA"/>
    <w:basedOn w:val="Antrat1"/>
    <w:link w:val="TTEMEASMCADiagrama"/>
    <w:autoRedefine/>
    <w:uiPriority w:val="99"/>
    <w:rsid w:val="00970A9B"/>
    <w:pPr>
      <w:keepNext w:val="0"/>
      <w:tabs>
        <w:tab w:val="left" w:pos="567"/>
      </w:tabs>
      <w:ind w:left="567" w:hanging="567"/>
      <w:jc w:val="center"/>
    </w:pPr>
    <w:rPr>
      <w:caps/>
      <w:lang w:val="en-US" w:eastAsia="en-US"/>
    </w:rPr>
  </w:style>
  <w:style w:type="character" w:customStyle="1" w:styleId="TTEMEASMCADiagrama">
    <w:name w:val="TT EMEA_SMCA Diagrama"/>
    <w:basedOn w:val="Numatytasispastraiposriftas"/>
    <w:link w:val="TTEMEASMCA"/>
    <w:uiPriority w:val="99"/>
    <w:locked/>
    <w:rsid w:val="00970A9B"/>
    <w:rPr>
      <w:rFonts w:ascii="Times New Roman" w:eastAsia="Times New Roman" w:hAnsi="Times New Roman" w:cs="Times New Roman"/>
      <w:b/>
      <w:bCs/>
      <w:caps/>
    </w:rPr>
  </w:style>
  <w:style w:type="paragraph" w:customStyle="1" w:styleId="BT-EMEASMCA">
    <w:name w:val="BT- EMEA_SMCA"/>
    <w:basedOn w:val="prastasis"/>
    <w:autoRedefine/>
    <w:uiPriority w:val="99"/>
    <w:rsid w:val="00970A9B"/>
    <w:pPr>
      <w:numPr>
        <w:numId w:val="3"/>
      </w:numPr>
      <w:spacing w:after="0" w:line="240" w:lineRule="auto"/>
    </w:pPr>
    <w:rPr>
      <w:rFonts w:ascii="Times New Roman" w:eastAsia="Times New Roman" w:hAnsi="Times New Roman" w:cs="Times New Roman"/>
      <w:noProof/>
      <w:lang w:val="lt-LT"/>
    </w:rPr>
  </w:style>
  <w:style w:type="paragraph" w:customStyle="1" w:styleId="BTbEMEASMCA">
    <w:name w:val="BT(b) EMEA_SMCA"/>
    <w:basedOn w:val="prastasis"/>
    <w:autoRedefine/>
    <w:uiPriority w:val="99"/>
    <w:rsid w:val="00970A9B"/>
    <w:pPr>
      <w:spacing w:after="0" w:line="240" w:lineRule="auto"/>
    </w:pPr>
    <w:rPr>
      <w:rFonts w:ascii="Times New Roman" w:eastAsia="Times New Roman" w:hAnsi="Times New Roman" w:cs="Times New Roman"/>
      <w:b/>
      <w:bCs/>
      <w:noProof/>
      <w:lang w:val="lt-LT"/>
    </w:rPr>
  </w:style>
  <w:style w:type="paragraph" w:customStyle="1" w:styleId="PI-2EMEASMCA">
    <w:name w:val="PI-2 EMEA_SMCA"/>
    <w:basedOn w:val="Antrat3"/>
    <w:autoRedefine/>
    <w:uiPriority w:val="99"/>
    <w:rsid w:val="00970A9B"/>
    <w:pPr>
      <w:keepLines/>
      <w:tabs>
        <w:tab w:val="left" w:pos="567"/>
      </w:tabs>
      <w:ind w:left="567"/>
    </w:pPr>
    <w:rPr>
      <w:kern w:val="28"/>
      <w:lang w:eastAsia="en-US"/>
    </w:rPr>
  </w:style>
  <w:style w:type="paragraph" w:customStyle="1" w:styleId="BTEMEASMCA">
    <w:name w:val="BT EMEA_SMCA"/>
    <w:basedOn w:val="prastasis"/>
    <w:link w:val="BTEMEASMCADiagrama"/>
    <w:autoRedefine/>
    <w:uiPriority w:val="99"/>
    <w:rsid w:val="00970A9B"/>
    <w:pPr>
      <w:spacing w:after="0" w:line="240" w:lineRule="auto"/>
    </w:pPr>
    <w:rPr>
      <w:rFonts w:ascii="Times New Roman" w:eastAsia="Times New Roman" w:hAnsi="Times New Roman" w:cs="Times New Roman"/>
      <w:noProof/>
      <w:lang w:val="lt-LT"/>
    </w:rPr>
  </w:style>
  <w:style w:type="character" w:customStyle="1" w:styleId="BTEMEASMCADiagrama">
    <w:name w:val="BT EMEA_SMCA Diagrama"/>
    <w:basedOn w:val="Numatytasispastraiposriftas"/>
    <w:link w:val="BTEMEASMCA"/>
    <w:uiPriority w:val="99"/>
    <w:locked/>
    <w:rsid w:val="00970A9B"/>
    <w:rPr>
      <w:rFonts w:ascii="Times New Roman" w:eastAsia="Times New Roman" w:hAnsi="Times New Roman" w:cs="Times New Roman"/>
      <w:noProof/>
      <w:lang w:val="lt-LT"/>
    </w:rPr>
  </w:style>
  <w:style w:type="paragraph" w:customStyle="1" w:styleId="PI-1EMEASMCA">
    <w:name w:val="PI-1 EMEA_SMCA"/>
    <w:basedOn w:val="Antrat2"/>
    <w:autoRedefine/>
    <w:uiPriority w:val="99"/>
    <w:rsid w:val="00970A9B"/>
    <w:pPr>
      <w:tabs>
        <w:tab w:val="left" w:pos="567"/>
      </w:tabs>
      <w:ind w:left="567" w:hanging="567"/>
    </w:pPr>
    <w:rPr>
      <w:b/>
      <w:bCs/>
      <w:u w:val="none"/>
      <w:lang w:eastAsia="en-US"/>
    </w:rPr>
  </w:style>
  <w:style w:type="paragraph" w:customStyle="1" w:styleId="MGGTextLeft">
    <w:name w:val="MGG Text Left"/>
    <w:basedOn w:val="Pagrindinistekstas"/>
    <w:uiPriority w:val="99"/>
    <w:rsid w:val="00970A9B"/>
    <w:pPr>
      <w:spacing w:after="0"/>
    </w:pPr>
    <w:rPr>
      <w:sz w:val="24"/>
      <w:szCs w:val="24"/>
      <w:lang w:val="en-GB" w:eastAsia="en-US"/>
    </w:rPr>
  </w:style>
  <w:style w:type="character" w:customStyle="1" w:styleId="TTEMEASMCAChar">
    <w:name w:val="TT EMEA_SMCA Char"/>
    <w:basedOn w:val="Numatytasispastraiposriftas"/>
    <w:uiPriority w:val="99"/>
    <w:rsid w:val="00970A9B"/>
    <w:rPr>
      <w:b/>
      <w:bCs/>
      <w:caps/>
      <w:sz w:val="22"/>
      <w:szCs w:val="22"/>
      <w:lang w:val="en-US" w:eastAsia="en-US"/>
    </w:rPr>
  </w:style>
  <w:style w:type="character" w:customStyle="1" w:styleId="BTEMEASMCAChar">
    <w:name w:val="BT EMEA_SMCA Char"/>
    <w:basedOn w:val="Numatytasispastraiposriftas"/>
    <w:uiPriority w:val="99"/>
    <w:rsid w:val="00970A9B"/>
    <w:rPr>
      <w:noProof/>
      <w:sz w:val="22"/>
      <w:szCs w:val="22"/>
      <w:lang w:val="lt-LT" w:eastAsia="en-US"/>
    </w:rPr>
  </w:style>
  <w:style w:type="paragraph" w:customStyle="1" w:styleId="Title1">
    <w:name w:val="Title1"/>
    <w:basedOn w:val="Pavadinimas"/>
    <w:uiPriority w:val="99"/>
    <w:rsid w:val="00970A9B"/>
  </w:style>
  <w:style w:type="paragraph" w:customStyle="1" w:styleId="EMEABodyText">
    <w:name w:val="EMEA Body Text"/>
    <w:basedOn w:val="prastasis"/>
    <w:link w:val="EMEABodyTextChar"/>
    <w:uiPriority w:val="99"/>
    <w:rsid w:val="00970A9B"/>
    <w:pPr>
      <w:spacing w:after="0" w:line="240" w:lineRule="auto"/>
    </w:pPr>
    <w:rPr>
      <w:rFonts w:ascii="Times New Roman" w:eastAsia="Times New Roman" w:hAnsi="Times New Roman" w:cs="Times New Roman"/>
      <w:lang w:val="en-GB"/>
    </w:rPr>
  </w:style>
  <w:style w:type="character" w:customStyle="1" w:styleId="EMEABodyTextChar">
    <w:name w:val="EMEA Body Text Char"/>
    <w:basedOn w:val="Numatytasispastraiposriftas"/>
    <w:link w:val="EMEABodyText"/>
    <w:uiPriority w:val="99"/>
    <w:locked/>
    <w:rsid w:val="00970A9B"/>
    <w:rPr>
      <w:rFonts w:ascii="Times New Roman" w:eastAsia="Times New Roman" w:hAnsi="Times New Roman" w:cs="Times New Roman"/>
      <w:lang w:val="en-GB"/>
    </w:rPr>
  </w:style>
  <w:style w:type="paragraph" w:styleId="Debesliotekstas">
    <w:name w:val="Balloon Text"/>
    <w:basedOn w:val="prastasis"/>
    <w:link w:val="DebesliotekstasDiagrama"/>
    <w:uiPriority w:val="99"/>
    <w:semiHidden/>
    <w:rsid w:val="00D20842"/>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970A9B"/>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rsid w:val="00D20842"/>
    <w:rPr>
      <w:sz w:val="16"/>
      <w:szCs w:val="16"/>
    </w:rPr>
  </w:style>
  <w:style w:type="paragraph" w:styleId="Komentarotekstas">
    <w:name w:val="annotation text"/>
    <w:basedOn w:val="prastasis"/>
    <w:link w:val="KomentarotekstasDiagrama"/>
    <w:uiPriority w:val="99"/>
    <w:semiHidden/>
    <w:rsid w:val="00D20842"/>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970A9B"/>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D20842"/>
    <w:rPr>
      <w:b/>
      <w:bCs/>
    </w:rPr>
  </w:style>
  <w:style w:type="character" w:customStyle="1" w:styleId="KomentarotemaDiagrama">
    <w:name w:val="Komentaro tema Diagrama"/>
    <w:basedOn w:val="KomentarotekstasDiagrama"/>
    <w:link w:val="Komentarotema"/>
    <w:uiPriority w:val="99"/>
    <w:semiHidden/>
    <w:rsid w:val="00970A9B"/>
    <w:rPr>
      <w:rFonts w:ascii="Times New Roman" w:eastAsia="Times New Roman" w:hAnsi="Times New Roman" w:cs="Times New Roman"/>
      <w:b/>
      <w:bCs/>
      <w:sz w:val="20"/>
      <w:szCs w:val="20"/>
      <w:lang w:val="lt-LT" w:eastAsia="lt-LT"/>
    </w:rPr>
  </w:style>
  <w:style w:type="paragraph" w:customStyle="1" w:styleId="Default">
    <w:name w:val="Default"/>
    <w:uiPriority w:val="99"/>
    <w:rsid w:val="00970A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entelstinklelis">
    <w:name w:val="Table Grid"/>
    <w:basedOn w:val="prastojilentel"/>
    <w:uiPriority w:val="99"/>
    <w:rsid w:val="00970A9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atinArial">
    <w:name w:val="Normal + (Latin) Arial"/>
    <w:aliases w:val="(Complex) Arial,9 pt"/>
    <w:basedOn w:val="Default"/>
    <w:next w:val="Default"/>
    <w:uiPriority w:val="99"/>
    <w:rsid w:val="00970A9B"/>
    <w:rPr>
      <w:color w:val="auto"/>
    </w:rPr>
  </w:style>
  <w:style w:type="character" w:styleId="Perirtashipersaitas">
    <w:name w:val="FollowedHyperlink"/>
    <w:basedOn w:val="Numatytasispastraiposriftas"/>
    <w:uiPriority w:val="99"/>
    <w:rsid w:val="00D20842"/>
    <w:rPr>
      <w:color w:val="800080"/>
      <w:u w:val="single"/>
    </w:rPr>
  </w:style>
  <w:style w:type="paragraph" w:styleId="prastasiniatinklio">
    <w:name w:val="Normal (Web)"/>
    <w:basedOn w:val="prastasis"/>
    <w:uiPriority w:val="99"/>
    <w:rsid w:val="00D20842"/>
    <w:pPr>
      <w:spacing w:before="100" w:beforeAutospacing="1" w:after="75" w:line="240" w:lineRule="auto"/>
    </w:pPr>
    <w:rPr>
      <w:rFonts w:ascii="Times New Roman" w:eastAsia="Times New Roman" w:hAnsi="Times New Roman" w:cs="Times New Roman"/>
      <w:color w:val="000000"/>
      <w:sz w:val="24"/>
      <w:szCs w:val="24"/>
    </w:rPr>
  </w:style>
  <w:style w:type="paragraph" w:customStyle="1" w:styleId="Listlevel1">
    <w:name w:val="List level 1"/>
    <w:basedOn w:val="prastasis"/>
    <w:uiPriority w:val="99"/>
    <w:rsid w:val="00970A9B"/>
    <w:pPr>
      <w:spacing w:before="40" w:after="20" w:line="240" w:lineRule="auto"/>
      <w:ind w:left="425" w:hanging="425"/>
    </w:pPr>
    <w:rPr>
      <w:rFonts w:ascii="Times New Roman" w:eastAsia="Times New Roman" w:hAnsi="Times New Roman" w:cs="Times New Roman"/>
      <w:sz w:val="24"/>
      <w:szCs w:val="24"/>
    </w:rPr>
  </w:style>
  <w:style w:type="paragraph" w:customStyle="1" w:styleId="EndnoteText2">
    <w:name w:val="Endnote Text2"/>
    <w:basedOn w:val="prastasis"/>
    <w:uiPriority w:val="99"/>
    <w:rsid w:val="00970A9B"/>
    <w:pPr>
      <w:spacing w:after="0" w:line="240" w:lineRule="auto"/>
    </w:pPr>
    <w:rPr>
      <w:rFonts w:ascii="TimesLT" w:eastAsia="Times New Roman" w:hAnsi="TimesLT" w:cs="TimesLT"/>
      <w:sz w:val="20"/>
      <w:szCs w:val="20"/>
      <w:lang w:eastAsia="lt-LT"/>
    </w:rPr>
  </w:style>
  <w:style w:type="paragraph" w:styleId="Pataisymai">
    <w:name w:val="Revision"/>
    <w:hidden/>
    <w:uiPriority w:val="99"/>
    <w:semiHidden/>
    <w:rsid w:val="00D20842"/>
    <w:pPr>
      <w:spacing w:after="0" w:line="240" w:lineRule="auto"/>
    </w:pPr>
    <w:rPr>
      <w:rFonts w:ascii="Calibri" w:eastAsia="Calibri" w:hAnsi="Calibri" w:cs="Calibri"/>
    </w:rPr>
  </w:style>
  <w:style w:type="paragraph" w:styleId="Sraopastraipa">
    <w:name w:val="List Paragraph"/>
    <w:basedOn w:val="prastasis"/>
    <w:uiPriority w:val="34"/>
    <w:qFormat/>
    <w:rsid w:val="00970A9B"/>
    <w:pPr>
      <w:ind w:left="720"/>
      <w:contextualSpacing/>
    </w:pPr>
    <w:rPr>
      <w:rFonts w:ascii="Calibri" w:eastAsia="Calibri" w:hAnsi="Calibri" w:cs="Calibri"/>
    </w:rPr>
  </w:style>
  <w:style w:type="paragraph" w:styleId="Betarp">
    <w:name w:val="No Spacing"/>
    <w:uiPriority w:val="1"/>
    <w:qFormat/>
    <w:rsid w:val="00970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30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C4379-9F61-46C3-8E6F-BE4A9275A543}">
  <ds:schemaRefs>
    <ds:schemaRef ds:uri="http://purl.org/dc/elements/1.1/"/>
    <ds:schemaRef ds:uri="http://schemas.microsoft.com/sharepoint/v4"/>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4338086-B359-4420-BC67-112A54D2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18917-ADD2-4B94-8B65-1C20FD19E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64070</Words>
  <Characters>36520</Characters>
  <Application>Microsoft Office Word</Application>
  <DocSecurity>8</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100390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2018-02-26T09:32:00Z</dcterms:created>
  <dcterms:modified xsi:type="dcterms:W3CDTF">2018-02-26T09:32:00Z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