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54EB" w:rsidRPr="00C314CA" w:rsidRDefault="00AF54EB" w:rsidP="00AF54EB">
      <w:pPr>
        <w:tabs>
          <w:tab w:val="left" w:pos="567"/>
        </w:tabs>
        <w:spacing w:after="0" w:line="240" w:lineRule="auto"/>
        <w:jc w:val="center"/>
        <w:rPr>
          <w:rFonts w:ascii="Times New Roman" w:hAnsi="Times New Roman"/>
          <w:b/>
        </w:rPr>
      </w:pPr>
      <w:r w:rsidRPr="00C314CA">
        <w:rPr>
          <w:rFonts w:ascii="Times New Roman" w:hAnsi="Times New Roman"/>
          <w:b/>
        </w:rPr>
        <w:t>Pakuotės lapelis: informacija vartotojui</w:t>
      </w:r>
    </w:p>
    <w:p w:rsidR="00AF54EB" w:rsidRPr="00C314CA" w:rsidRDefault="00AF54EB" w:rsidP="00AF54EB">
      <w:pPr>
        <w:tabs>
          <w:tab w:val="left" w:pos="567"/>
        </w:tabs>
        <w:spacing w:after="0" w:line="240" w:lineRule="auto"/>
        <w:jc w:val="center"/>
        <w:rPr>
          <w:rFonts w:ascii="Times New Roman" w:hAnsi="Times New Roman"/>
          <w:b/>
        </w:rPr>
      </w:pPr>
    </w:p>
    <w:p w:rsidR="00AF54EB" w:rsidRPr="00C314CA" w:rsidRDefault="00AF54EB" w:rsidP="00AF54EB">
      <w:pPr>
        <w:tabs>
          <w:tab w:val="left" w:pos="567"/>
        </w:tabs>
        <w:spacing w:after="0" w:line="240" w:lineRule="auto"/>
        <w:jc w:val="center"/>
        <w:rPr>
          <w:rFonts w:ascii="Times New Roman" w:hAnsi="Times New Roman"/>
          <w:b/>
          <w:snapToGrid w:val="0"/>
          <w:lang w:val="en-GB"/>
        </w:rPr>
      </w:pPr>
      <w:proofErr w:type="spellStart"/>
      <w:r w:rsidRPr="00C314CA">
        <w:rPr>
          <w:rFonts w:ascii="Times New Roman" w:hAnsi="Times New Roman"/>
          <w:b/>
        </w:rPr>
        <w:t>SmofKabiven</w:t>
      </w:r>
      <w:proofErr w:type="spellEnd"/>
      <w:r w:rsidRPr="00C314CA">
        <w:rPr>
          <w:rFonts w:ascii="Times New Roman" w:hAnsi="Times New Roman"/>
          <w:b/>
        </w:rPr>
        <w:t xml:space="preserve"> </w:t>
      </w:r>
      <w:proofErr w:type="spellStart"/>
      <w:r w:rsidRPr="00C314CA">
        <w:rPr>
          <w:rFonts w:ascii="Times New Roman" w:hAnsi="Times New Roman"/>
          <w:b/>
        </w:rPr>
        <w:t>Electrolyte</w:t>
      </w:r>
      <w:proofErr w:type="spellEnd"/>
      <w:r w:rsidRPr="00C314CA">
        <w:rPr>
          <w:rFonts w:ascii="Times New Roman" w:hAnsi="Times New Roman"/>
          <w:b/>
        </w:rPr>
        <w:t xml:space="preserve"> </w:t>
      </w:r>
      <w:proofErr w:type="spellStart"/>
      <w:r w:rsidRPr="00C314CA">
        <w:rPr>
          <w:rFonts w:ascii="Times New Roman" w:hAnsi="Times New Roman"/>
          <w:b/>
        </w:rPr>
        <w:t>Free</w:t>
      </w:r>
      <w:proofErr w:type="spellEnd"/>
      <w:r w:rsidRPr="00C314CA">
        <w:rPr>
          <w:rFonts w:ascii="Times New Roman" w:hAnsi="Times New Roman"/>
          <w:b/>
        </w:rPr>
        <w:t xml:space="preserve"> </w:t>
      </w:r>
      <w:proofErr w:type="spellStart"/>
      <w:r w:rsidRPr="00C314CA">
        <w:rPr>
          <w:rFonts w:ascii="Times New Roman" w:hAnsi="Times New Roman"/>
          <w:b/>
        </w:rPr>
        <w:t>Central</w:t>
      </w:r>
      <w:proofErr w:type="spellEnd"/>
      <w:r w:rsidRPr="00C314CA">
        <w:rPr>
          <w:rFonts w:ascii="Times New Roman" w:hAnsi="Times New Roman"/>
          <w:b/>
        </w:rPr>
        <w:t xml:space="preserve"> infuzinė emulsija</w:t>
      </w:r>
    </w:p>
    <w:p w:rsidR="00AF54EB" w:rsidRPr="00C314CA" w:rsidRDefault="00AF54EB" w:rsidP="00AF54EB">
      <w:pPr>
        <w:tabs>
          <w:tab w:val="left" w:pos="567"/>
        </w:tabs>
        <w:spacing w:after="0" w:line="240" w:lineRule="auto"/>
        <w:rPr>
          <w:rFonts w:ascii="Times New Roman" w:hAnsi="Times New Roman"/>
        </w:rPr>
      </w:pPr>
    </w:p>
    <w:p w:rsidR="00AF54EB" w:rsidRPr="00D327BC" w:rsidRDefault="00AF54EB" w:rsidP="00AF54EB">
      <w:pPr>
        <w:tabs>
          <w:tab w:val="left" w:pos="567"/>
        </w:tabs>
        <w:spacing w:after="0" w:line="240" w:lineRule="auto"/>
        <w:rPr>
          <w:rFonts w:ascii="Times New Roman" w:hAnsi="Times New Roman"/>
          <w:b/>
        </w:rPr>
      </w:pPr>
      <w:r w:rsidRPr="00C314CA">
        <w:rPr>
          <w:rFonts w:ascii="Times New Roman" w:hAnsi="Times New Roman"/>
          <w:b/>
        </w:rPr>
        <w:t>Atidžiai perskaitykite visą šį lapelį, prieš pradedami vartoti vaistą, nes jame pateikiama Jums svarbi informacija.</w:t>
      </w:r>
    </w:p>
    <w:p w:rsidR="00AF54EB" w:rsidRPr="00C314CA" w:rsidRDefault="00AF54EB" w:rsidP="00AF54EB">
      <w:pPr>
        <w:tabs>
          <w:tab w:val="left" w:pos="567"/>
        </w:tabs>
        <w:spacing w:after="0" w:line="240" w:lineRule="auto"/>
        <w:rPr>
          <w:rFonts w:ascii="Times New Roman" w:hAnsi="Times New Roman"/>
        </w:rPr>
      </w:pPr>
      <w:r w:rsidRPr="00C314CA">
        <w:rPr>
          <w:rFonts w:ascii="Times New Roman" w:hAnsi="Times New Roman"/>
        </w:rPr>
        <w:t>-</w:t>
      </w:r>
      <w:r w:rsidRPr="00C314CA">
        <w:rPr>
          <w:rFonts w:ascii="Times New Roman" w:hAnsi="Times New Roman"/>
        </w:rPr>
        <w:tab/>
        <w:t>Neišmeskite šio lapelio, nes vėl gali prireikti jį perskaityti.</w:t>
      </w:r>
    </w:p>
    <w:p w:rsidR="00AF54EB" w:rsidRPr="00C314CA" w:rsidRDefault="00AF54EB" w:rsidP="00AF54EB">
      <w:pPr>
        <w:tabs>
          <w:tab w:val="left" w:pos="567"/>
        </w:tabs>
        <w:spacing w:after="0" w:line="240" w:lineRule="auto"/>
        <w:rPr>
          <w:rFonts w:ascii="Times New Roman" w:hAnsi="Times New Roman"/>
        </w:rPr>
      </w:pPr>
      <w:r w:rsidRPr="00C314CA">
        <w:rPr>
          <w:rFonts w:ascii="Times New Roman" w:hAnsi="Times New Roman"/>
        </w:rPr>
        <w:t>-</w:t>
      </w:r>
      <w:r w:rsidRPr="00C314CA">
        <w:rPr>
          <w:rFonts w:ascii="Times New Roman" w:hAnsi="Times New Roman"/>
        </w:rPr>
        <w:tab/>
        <w:t>Jeigu kiltų daugiau klausimų, kreipkitės į gydytoją, vaistininką arba slaugytoją.</w:t>
      </w:r>
    </w:p>
    <w:p w:rsidR="00AF54EB" w:rsidRPr="00C314CA" w:rsidRDefault="00AF54EB" w:rsidP="00AF54EB">
      <w:pPr>
        <w:tabs>
          <w:tab w:val="left" w:pos="567"/>
        </w:tabs>
        <w:spacing w:after="0" w:line="240" w:lineRule="auto"/>
        <w:ind w:left="567" w:hanging="567"/>
        <w:rPr>
          <w:rFonts w:ascii="Times New Roman" w:hAnsi="Times New Roman"/>
        </w:rPr>
      </w:pPr>
      <w:r w:rsidRPr="00C314CA">
        <w:rPr>
          <w:rFonts w:ascii="Times New Roman" w:hAnsi="Times New Roman"/>
        </w:rPr>
        <w:t>-</w:t>
      </w:r>
      <w:r w:rsidRPr="00C314CA">
        <w:rPr>
          <w:rFonts w:ascii="Times New Roman" w:hAnsi="Times New Roman"/>
        </w:rPr>
        <w:tab/>
        <w:t>Jeigu pasireiškė šalutinis poveikis (net jeigu jis šiame lapelyje nenurodytas), kreipkitės į gydytoją, vaistininką arba slaugytoją. Žr. 4 skyrių</w:t>
      </w:r>
    </w:p>
    <w:p w:rsidR="00AF54EB" w:rsidRPr="00C314CA" w:rsidRDefault="00AF54EB" w:rsidP="00AF54EB">
      <w:pPr>
        <w:tabs>
          <w:tab w:val="left" w:pos="567"/>
        </w:tabs>
        <w:spacing w:after="0" w:line="240" w:lineRule="auto"/>
        <w:rPr>
          <w:rFonts w:ascii="Times New Roman" w:hAnsi="Times New Roman"/>
        </w:rPr>
      </w:pPr>
    </w:p>
    <w:p w:rsidR="00AF54EB" w:rsidRPr="00D327BC" w:rsidRDefault="00AF54EB" w:rsidP="00AF54EB">
      <w:pPr>
        <w:tabs>
          <w:tab w:val="left" w:pos="567"/>
        </w:tabs>
        <w:spacing w:after="0" w:line="240" w:lineRule="auto"/>
        <w:rPr>
          <w:rFonts w:ascii="Times New Roman" w:hAnsi="Times New Roman"/>
          <w:b/>
        </w:rPr>
      </w:pPr>
      <w:r w:rsidRPr="00C314CA">
        <w:rPr>
          <w:rFonts w:ascii="Times New Roman" w:hAnsi="Times New Roman"/>
          <w:b/>
        </w:rPr>
        <w:t>Apie ką rašoma šiame lapelyje?</w:t>
      </w:r>
    </w:p>
    <w:p w:rsidR="00AF54EB" w:rsidRPr="00C314CA" w:rsidRDefault="00AF54EB" w:rsidP="00AF54EB">
      <w:pPr>
        <w:tabs>
          <w:tab w:val="left" w:pos="567"/>
        </w:tabs>
        <w:spacing w:after="0" w:line="240" w:lineRule="auto"/>
        <w:rPr>
          <w:rFonts w:ascii="Times New Roman" w:hAnsi="Times New Roman"/>
          <w:b/>
        </w:rPr>
      </w:pPr>
    </w:p>
    <w:p w:rsidR="00AF54EB" w:rsidRPr="00D327BC" w:rsidRDefault="00AF54EB" w:rsidP="00AF54EB">
      <w:pPr>
        <w:tabs>
          <w:tab w:val="num" w:pos="540"/>
          <w:tab w:val="left" w:pos="567"/>
        </w:tabs>
        <w:spacing w:after="0" w:line="240" w:lineRule="auto"/>
        <w:ind w:left="-15"/>
        <w:rPr>
          <w:rFonts w:ascii="Times New Roman" w:hAnsi="Times New Roman"/>
        </w:rPr>
      </w:pPr>
      <w:r w:rsidRPr="00C314CA">
        <w:rPr>
          <w:rFonts w:ascii="Times New Roman" w:hAnsi="Times New Roman"/>
        </w:rPr>
        <w:t>1.</w:t>
      </w:r>
      <w:r w:rsidRPr="00C314CA">
        <w:rPr>
          <w:rFonts w:ascii="Times New Roman" w:hAnsi="Times New Roman"/>
        </w:rPr>
        <w:tab/>
        <w:t xml:space="preserve">Kas yra </w:t>
      </w:r>
      <w:proofErr w:type="spellStart"/>
      <w:r w:rsidRPr="00C314CA">
        <w:rPr>
          <w:rFonts w:ascii="Times New Roman" w:hAnsi="Times New Roman"/>
        </w:rPr>
        <w:t>SmofKabiven</w:t>
      </w:r>
      <w:proofErr w:type="spellEnd"/>
      <w:r w:rsidRPr="00C314CA">
        <w:rPr>
          <w:rFonts w:ascii="Times New Roman" w:hAnsi="Times New Roman"/>
        </w:rPr>
        <w:t xml:space="preserve"> </w:t>
      </w:r>
      <w:proofErr w:type="spellStart"/>
      <w:r w:rsidRPr="00C314CA">
        <w:rPr>
          <w:rFonts w:ascii="Times New Roman" w:hAnsi="Times New Roman"/>
        </w:rPr>
        <w:t>Electrolyte</w:t>
      </w:r>
      <w:proofErr w:type="spellEnd"/>
      <w:r w:rsidRPr="00C314CA">
        <w:rPr>
          <w:rFonts w:ascii="Times New Roman" w:hAnsi="Times New Roman"/>
        </w:rPr>
        <w:t xml:space="preserve"> </w:t>
      </w:r>
      <w:proofErr w:type="spellStart"/>
      <w:r w:rsidRPr="00C314CA">
        <w:rPr>
          <w:rFonts w:ascii="Times New Roman" w:hAnsi="Times New Roman"/>
        </w:rPr>
        <w:t>Free</w:t>
      </w:r>
      <w:proofErr w:type="spellEnd"/>
      <w:r w:rsidRPr="00C314CA">
        <w:rPr>
          <w:rFonts w:ascii="Times New Roman" w:hAnsi="Times New Roman"/>
        </w:rPr>
        <w:t xml:space="preserve"> </w:t>
      </w:r>
      <w:proofErr w:type="spellStart"/>
      <w:r w:rsidRPr="00C314CA">
        <w:rPr>
          <w:rFonts w:ascii="Times New Roman" w:hAnsi="Times New Roman"/>
        </w:rPr>
        <w:t>Central</w:t>
      </w:r>
      <w:proofErr w:type="spellEnd"/>
      <w:r w:rsidRPr="00C314CA">
        <w:rPr>
          <w:rFonts w:ascii="Times New Roman" w:hAnsi="Times New Roman"/>
        </w:rPr>
        <w:t xml:space="preserve"> ir kam jis vartojamas</w:t>
      </w:r>
    </w:p>
    <w:p w:rsidR="00AF54EB" w:rsidRPr="00C314CA" w:rsidRDefault="00AF54EB" w:rsidP="00AF54EB">
      <w:pPr>
        <w:tabs>
          <w:tab w:val="num" w:pos="540"/>
          <w:tab w:val="left" w:pos="567"/>
        </w:tabs>
        <w:spacing w:after="0" w:line="240" w:lineRule="auto"/>
        <w:rPr>
          <w:rFonts w:ascii="Times New Roman" w:hAnsi="Times New Roman"/>
          <w:snapToGrid w:val="0"/>
          <w:highlight w:val="yellow"/>
          <w:lang w:val="en-GB"/>
        </w:rPr>
      </w:pPr>
      <w:r w:rsidRPr="00C314CA">
        <w:rPr>
          <w:rFonts w:ascii="Times New Roman" w:hAnsi="Times New Roman"/>
        </w:rPr>
        <w:t>2.</w:t>
      </w:r>
      <w:r w:rsidRPr="00C314CA">
        <w:rPr>
          <w:rFonts w:ascii="Times New Roman" w:hAnsi="Times New Roman"/>
        </w:rPr>
        <w:tab/>
        <w:t xml:space="preserve">Kas žinotina prieš vartojant </w:t>
      </w:r>
      <w:proofErr w:type="spellStart"/>
      <w:r w:rsidRPr="00C314CA">
        <w:rPr>
          <w:rFonts w:ascii="Times New Roman" w:hAnsi="Times New Roman"/>
        </w:rPr>
        <w:t>SmofKabiven</w:t>
      </w:r>
      <w:proofErr w:type="spellEnd"/>
      <w:r w:rsidRPr="00C314CA">
        <w:rPr>
          <w:rFonts w:ascii="Times New Roman" w:hAnsi="Times New Roman"/>
        </w:rPr>
        <w:t xml:space="preserve"> </w:t>
      </w:r>
      <w:proofErr w:type="spellStart"/>
      <w:r w:rsidRPr="00C314CA">
        <w:rPr>
          <w:rFonts w:ascii="Times New Roman" w:hAnsi="Times New Roman"/>
        </w:rPr>
        <w:t>Electrolyte</w:t>
      </w:r>
      <w:proofErr w:type="spellEnd"/>
      <w:r w:rsidRPr="00C314CA">
        <w:rPr>
          <w:rFonts w:ascii="Times New Roman" w:hAnsi="Times New Roman"/>
        </w:rPr>
        <w:t xml:space="preserve"> </w:t>
      </w:r>
      <w:proofErr w:type="spellStart"/>
      <w:r w:rsidRPr="00C314CA">
        <w:rPr>
          <w:rFonts w:ascii="Times New Roman" w:hAnsi="Times New Roman"/>
        </w:rPr>
        <w:t>Free</w:t>
      </w:r>
      <w:proofErr w:type="spellEnd"/>
      <w:r w:rsidRPr="00C314CA">
        <w:rPr>
          <w:rFonts w:ascii="Times New Roman" w:hAnsi="Times New Roman"/>
        </w:rPr>
        <w:t xml:space="preserve"> </w:t>
      </w:r>
      <w:proofErr w:type="spellStart"/>
      <w:r w:rsidRPr="00C314CA">
        <w:rPr>
          <w:rFonts w:ascii="Times New Roman" w:hAnsi="Times New Roman"/>
        </w:rPr>
        <w:t>Central</w:t>
      </w:r>
      <w:proofErr w:type="spellEnd"/>
      <w:r w:rsidRPr="00C314CA">
        <w:rPr>
          <w:rFonts w:ascii="Times New Roman" w:hAnsi="Times New Roman"/>
        </w:rPr>
        <w:t xml:space="preserve"> </w:t>
      </w:r>
    </w:p>
    <w:p w:rsidR="00AF54EB" w:rsidRPr="00C314CA" w:rsidRDefault="00AF54EB" w:rsidP="00AF54EB">
      <w:pPr>
        <w:tabs>
          <w:tab w:val="num" w:pos="540"/>
          <w:tab w:val="left" w:pos="567"/>
        </w:tabs>
        <w:spacing w:after="0" w:line="240" w:lineRule="auto"/>
        <w:rPr>
          <w:rFonts w:ascii="Times New Roman" w:hAnsi="Times New Roman"/>
          <w:snapToGrid w:val="0"/>
          <w:highlight w:val="yellow"/>
          <w:lang w:val="en-GB"/>
        </w:rPr>
      </w:pPr>
      <w:r w:rsidRPr="00C314CA">
        <w:rPr>
          <w:rFonts w:ascii="Times New Roman" w:hAnsi="Times New Roman"/>
        </w:rPr>
        <w:t>3.</w:t>
      </w:r>
      <w:r w:rsidRPr="00C314CA">
        <w:rPr>
          <w:rFonts w:ascii="Times New Roman" w:hAnsi="Times New Roman"/>
        </w:rPr>
        <w:tab/>
        <w:t xml:space="preserve">Kaip vartoti </w:t>
      </w:r>
      <w:proofErr w:type="spellStart"/>
      <w:r w:rsidRPr="00C314CA">
        <w:rPr>
          <w:rFonts w:ascii="Times New Roman" w:hAnsi="Times New Roman"/>
        </w:rPr>
        <w:t>SmofKabiven</w:t>
      </w:r>
      <w:proofErr w:type="spellEnd"/>
      <w:r w:rsidRPr="00C314CA">
        <w:rPr>
          <w:rFonts w:ascii="Times New Roman" w:hAnsi="Times New Roman"/>
        </w:rPr>
        <w:t xml:space="preserve"> </w:t>
      </w:r>
      <w:proofErr w:type="spellStart"/>
      <w:r w:rsidRPr="00C314CA">
        <w:rPr>
          <w:rFonts w:ascii="Times New Roman" w:hAnsi="Times New Roman"/>
        </w:rPr>
        <w:t>Electrolyte</w:t>
      </w:r>
      <w:proofErr w:type="spellEnd"/>
      <w:r w:rsidRPr="00C314CA">
        <w:rPr>
          <w:rFonts w:ascii="Times New Roman" w:hAnsi="Times New Roman"/>
        </w:rPr>
        <w:t xml:space="preserve"> </w:t>
      </w:r>
      <w:proofErr w:type="spellStart"/>
      <w:r w:rsidRPr="00C314CA">
        <w:rPr>
          <w:rFonts w:ascii="Times New Roman" w:hAnsi="Times New Roman"/>
        </w:rPr>
        <w:t>Free</w:t>
      </w:r>
      <w:proofErr w:type="spellEnd"/>
      <w:r w:rsidRPr="00C314CA">
        <w:rPr>
          <w:rFonts w:ascii="Times New Roman" w:hAnsi="Times New Roman"/>
        </w:rPr>
        <w:t xml:space="preserve"> </w:t>
      </w:r>
      <w:proofErr w:type="spellStart"/>
      <w:r w:rsidRPr="00C314CA">
        <w:rPr>
          <w:rFonts w:ascii="Times New Roman" w:hAnsi="Times New Roman"/>
        </w:rPr>
        <w:t>Central</w:t>
      </w:r>
      <w:proofErr w:type="spellEnd"/>
      <w:r w:rsidRPr="00C314CA">
        <w:rPr>
          <w:rFonts w:ascii="Times New Roman" w:hAnsi="Times New Roman"/>
          <w:highlight w:val="yellow"/>
        </w:rPr>
        <w:t xml:space="preserve"> </w:t>
      </w:r>
    </w:p>
    <w:p w:rsidR="00AF54EB" w:rsidRPr="00C314CA" w:rsidRDefault="00AF54EB" w:rsidP="00AF54EB">
      <w:pPr>
        <w:tabs>
          <w:tab w:val="num" w:pos="540"/>
          <w:tab w:val="left" w:pos="567"/>
        </w:tabs>
        <w:spacing w:after="0" w:line="240" w:lineRule="auto"/>
        <w:ind w:left="-15"/>
        <w:rPr>
          <w:rFonts w:ascii="Times New Roman" w:hAnsi="Times New Roman"/>
          <w:snapToGrid w:val="0"/>
          <w:lang w:val="en-GB"/>
        </w:rPr>
      </w:pPr>
      <w:r w:rsidRPr="00C314CA">
        <w:rPr>
          <w:rFonts w:ascii="Times New Roman" w:hAnsi="Times New Roman"/>
        </w:rPr>
        <w:t>4.</w:t>
      </w:r>
      <w:r w:rsidRPr="00C314CA">
        <w:rPr>
          <w:rFonts w:ascii="Times New Roman" w:hAnsi="Times New Roman"/>
        </w:rPr>
        <w:tab/>
        <w:t>Galimas šalutinis poveikis</w:t>
      </w:r>
    </w:p>
    <w:p w:rsidR="00AF54EB" w:rsidRPr="00C314CA" w:rsidRDefault="00AF54EB" w:rsidP="00AF54EB">
      <w:pPr>
        <w:tabs>
          <w:tab w:val="num" w:pos="540"/>
          <w:tab w:val="left" w:pos="567"/>
        </w:tabs>
        <w:spacing w:after="0" w:line="240" w:lineRule="auto"/>
        <w:ind w:left="-15"/>
        <w:rPr>
          <w:rFonts w:ascii="Times New Roman" w:hAnsi="Times New Roman"/>
          <w:snapToGrid w:val="0"/>
          <w:lang w:val="en-GB"/>
        </w:rPr>
      </w:pPr>
      <w:r w:rsidRPr="00C314CA">
        <w:rPr>
          <w:rFonts w:ascii="Times New Roman" w:hAnsi="Times New Roman"/>
        </w:rPr>
        <w:t>5.</w:t>
      </w:r>
      <w:r w:rsidRPr="00C314CA">
        <w:rPr>
          <w:rFonts w:ascii="Times New Roman" w:hAnsi="Times New Roman"/>
        </w:rPr>
        <w:tab/>
        <w:t xml:space="preserve">Kaip laikyti </w:t>
      </w:r>
      <w:proofErr w:type="spellStart"/>
      <w:r w:rsidRPr="00C314CA">
        <w:rPr>
          <w:rFonts w:ascii="Times New Roman" w:hAnsi="Times New Roman"/>
        </w:rPr>
        <w:t>SmofKabiven</w:t>
      </w:r>
      <w:proofErr w:type="spellEnd"/>
      <w:r w:rsidRPr="00C314CA">
        <w:rPr>
          <w:rFonts w:ascii="Times New Roman" w:hAnsi="Times New Roman"/>
        </w:rPr>
        <w:t xml:space="preserve"> </w:t>
      </w:r>
      <w:proofErr w:type="spellStart"/>
      <w:r w:rsidRPr="00C314CA">
        <w:rPr>
          <w:rFonts w:ascii="Times New Roman" w:hAnsi="Times New Roman"/>
        </w:rPr>
        <w:t>Electrolyte</w:t>
      </w:r>
      <w:proofErr w:type="spellEnd"/>
      <w:r w:rsidRPr="00C314CA">
        <w:rPr>
          <w:rFonts w:ascii="Times New Roman" w:hAnsi="Times New Roman"/>
        </w:rPr>
        <w:t xml:space="preserve"> </w:t>
      </w:r>
      <w:proofErr w:type="spellStart"/>
      <w:r w:rsidRPr="00C314CA">
        <w:rPr>
          <w:rFonts w:ascii="Times New Roman" w:hAnsi="Times New Roman"/>
        </w:rPr>
        <w:t>Free</w:t>
      </w:r>
      <w:proofErr w:type="spellEnd"/>
      <w:r w:rsidRPr="00C314CA">
        <w:rPr>
          <w:rFonts w:ascii="Times New Roman" w:hAnsi="Times New Roman"/>
        </w:rPr>
        <w:t xml:space="preserve"> </w:t>
      </w:r>
      <w:proofErr w:type="spellStart"/>
      <w:r w:rsidRPr="00C314CA">
        <w:rPr>
          <w:rFonts w:ascii="Times New Roman" w:hAnsi="Times New Roman"/>
        </w:rPr>
        <w:t>Central</w:t>
      </w:r>
      <w:proofErr w:type="spellEnd"/>
      <w:r w:rsidRPr="00C314CA">
        <w:rPr>
          <w:rFonts w:ascii="Times New Roman" w:hAnsi="Times New Roman"/>
        </w:rPr>
        <w:t xml:space="preserve"> </w:t>
      </w:r>
    </w:p>
    <w:p w:rsidR="00AF54EB" w:rsidRPr="00C314CA" w:rsidRDefault="00AF54EB" w:rsidP="00AF54EB">
      <w:pPr>
        <w:tabs>
          <w:tab w:val="num" w:pos="540"/>
          <w:tab w:val="left" w:pos="567"/>
        </w:tabs>
        <w:spacing w:after="0" w:line="240" w:lineRule="auto"/>
        <w:ind w:left="-15"/>
        <w:rPr>
          <w:rFonts w:ascii="Times New Roman" w:hAnsi="Times New Roman"/>
          <w:snapToGrid w:val="0"/>
          <w:lang w:val="en-GB"/>
        </w:rPr>
      </w:pPr>
      <w:r w:rsidRPr="00C314CA">
        <w:rPr>
          <w:rFonts w:ascii="Times New Roman" w:hAnsi="Times New Roman"/>
        </w:rPr>
        <w:t>6.</w:t>
      </w:r>
      <w:r w:rsidRPr="00C314CA">
        <w:rPr>
          <w:rFonts w:ascii="Times New Roman" w:hAnsi="Times New Roman"/>
        </w:rPr>
        <w:tab/>
        <w:t>Pakuotės turinys ir kita informacija</w:t>
      </w:r>
    </w:p>
    <w:p w:rsidR="00AF54EB" w:rsidRPr="00C314CA" w:rsidRDefault="00AF54EB" w:rsidP="00AF54EB">
      <w:pPr>
        <w:tabs>
          <w:tab w:val="left" w:pos="567"/>
        </w:tabs>
        <w:spacing w:after="0" w:line="240" w:lineRule="auto"/>
        <w:rPr>
          <w:rFonts w:ascii="Times New Roman" w:hAnsi="Times New Roman"/>
        </w:rPr>
      </w:pPr>
    </w:p>
    <w:p w:rsidR="00AF54EB" w:rsidRPr="00C314CA" w:rsidRDefault="00AF54EB" w:rsidP="00AF54EB">
      <w:pPr>
        <w:tabs>
          <w:tab w:val="left" w:pos="567"/>
        </w:tabs>
        <w:spacing w:after="0" w:line="240" w:lineRule="auto"/>
        <w:rPr>
          <w:rFonts w:ascii="Times New Roman" w:hAnsi="Times New Roman"/>
        </w:rPr>
      </w:pPr>
    </w:p>
    <w:p w:rsidR="00AF54EB" w:rsidRPr="00C314CA" w:rsidRDefault="00AF54EB" w:rsidP="00AF54EB">
      <w:pPr>
        <w:tabs>
          <w:tab w:val="left" w:pos="567"/>
        </w:tabs>
        <w:spacing w:after="0" w:line="240" w:lineRule="auto"/>
        <w:ind w:left="567" w:hanging="567"/>
        <w:rPr>
          <w:rFonts w:ascii="Times New Roman" w:hAnsi="Times New Roman"/>
          <w:b/>
          <w:snapToGrid w:val="0"/>
          <w:lang w:val="en-GB"/>
        </w:rPr>
      </w:pPr>
      <w:r w:rsidRPr="00C314CA">
        <w:rPr>
          <w:rFonts w:ascii="Times New Roman" w:hAnsi="Times New Roman"/>
          <w:b/>
        </w:rPr>
        <w:t>1.</w:t>
      </w:r>
      <w:r w:rsidRPr="00C314CA">
        <w:rPr>
          <w:rFonts w:ascii="Times New Roman" w:hAnsi="Times New Roman"/>
          <w:b/>
        </w:rPr>
        <w:tab/>
        <w:t xml:space="preserve">Kas yra </w:t>
      </w:r>
      <w:proofErr w:type="spellStart"/>
      <w:r w:rsidRPr="00C314CA">
        <w:rPr>
          <w:rFonts w:ascii="Times New Roman" w:hAnsi="Times New Roman"/>
          <w:b/>
        </w:rPr>
        <w:t>SmofKabiven</w:t>
      </w:r>
      <w:proofErr w:type="spellEnd"/>
      <w:r w:rsidRPr="00C314CA">
        <w:rPr>
          <w:rFonts w:ascii="Times New Roman" w:hAnsi="Times New Roman"/>
          <w:b/>
        </w:rPr>
        <w:t xml:space="preserve"> </w:t>
      </w:r>
      <w:proofErr w:type="spellStart"/>
      <w:r w:rsidRPr="00C314CA">
        <w:rPr>
          <w:rFonts w:ascii="Times New Roman" w:hAnsi="Times New Roman"/>
          <w:b/>
        </w:rPr>
        <w:t>Electrolyte</w:t>
      </w:r>
      <w:proofErr w:type="spellEnd"/>
      <w:r w:rsidRPr="00C314CA">
        <w:rPr>
          <w:rFonts w:ascii="Times New Roman" w:hAnsi="Times New Roman"/>
          <w:b/>
        </w:rPr>
        <w:t xml:space="preserve"> </w:t>
      </w:r>
      <w:proofErr w:type="spellStart"/>
      <w:r w:rsidRPr="00C314CA">
        <w:rPr>
          <w:rFonts w:ascii="Times New Roman" w:hAnsi="Times New Roman"/>
          <w:b/>
        </w:rPr>
        <w:t>Free</w:t>
      </w:r>
      <w:proofErr w:type="spellEnd"/>
      <w:r w:rsidRPr="00C314CA">
        <w:rPr>
          <w:rFonts w:ascii="Times New Roman" w:hAnsi="Times New Roman"/>
          <w:b/>
        </w:rPr>
        <w:t xml:space="preserve"> </w:t>
      </w:r>
      <w:proofErr w:type="spellStart"/>
      <w:r w:rsidRPr="00C314CA">
        <w:rPr>
          <w:rFonts w:ascii="Times New Roman" w:hAnsi="Times New Roman"/>
          <w:b/>
        </w:rPr>
        <w:t>Central</w:t>
      </w:r>
      <w:proofErr w:type="spellEnd"/>
      <w:r w:rsidRPr="00C314CA">
        <w:rPr>
          <w:rFonts w:ascii="Times New Roman" w:hAnsi="Times New Roman"/>
          <w:b/>
        </w:rPr>
        <w:t xml:space="preserve"> ir kam jis vartojamas</w:t>
      </w:r>
    </w:p>
    <w:p w:rsidR="00AF54EB" w:rsidRPr="00C314CA" w:rsidRDefault="00AF54EB" w:rsidP="00AF54EB">
      <w:pPr>
        <w:tabs>
          <w:tab w:val="left" w:pos="567"/>
        </w:tabs>
        <w:spacing w:after="0" w:line="240" w:lineRule="auto"/>
        <w:rPr>
          <w:rFonts w:ascii="Times New Roman" w:hAnsi="Times New Roman"/>
        </w:rPr>
      </w:pPr>
    </w:p>
    <w:p w:rsidR="00AF54EB" w:rsidRPr="00D327BC" w:rsidRDefault="00AF54EB" w:rsidP="00AF54EB">
      <w:pPr>
        <w:tabs>
          <w:tab w:val="left" w:pos="567"/>
        </w:tabs>
        <w:spacing w:after="0" w:line="240" w:lineRule="auto"/>
        <w:rPr>
          <w:rFonts w:ascii="Times New Roman" w:hAnsi="Times New Roman"/>
        </w:rPr>
      </w:pPr>
      <w:proofErr w:type="spellStart"/>
      <w:r w:rsidRPr="00C314CA">
        <w:rPr>
          <w:rFonts w:ascii="Times New Roman" w:hAnsi="Times New Roman"/>
        </w:rPr>
        <w:t>SmofKabiven</w:t>
      </w:r>
      <w:proofErr w:type="spellEnd"/>
      <w:r w:rsidRPr="00C314CA">
        <w:rPr>
          <w:rFonts w:ascii="Times New Roman" w:hAnsi="Times New Roman"/>
        </w:rPr>
        <w:t xml:space="preserve"> </w:t>
      </w:r>
      <w:proofErr w:type="spellStart"/>
      <w:r w:rsidRPr="00C314CA">
        <w:rPr>
          <w:rFonts w:ascii="Times New Roman" w:hAnsi="Times New Roman"/>
        </w:rPr>
        <w:t>Electrolyte</w:t>
      </w:r>
      <w:proofErr w:type="spellEnd"/>
      <w:r w:rsidRPr="00C314CA">
        <w:rPr>
          <w:rFonts w:ascii="Times New Roman" w:hAnsi="Times New Roman"/>
        </w:rPr>
        <w:t xml:space="preserve"> </w:t>
      </w:r>
      <w:proofErr w:type="spellStart"/>
      <w:r w:rsidRPr="00C314CA">
        <w:rPr>
          <w:rFonts w:ascii="Times New Roman" w:hAnsi="Times New Roman"/>
        </w:rPr>
        <w:t>Free</w:t>
      </w:r>
      <w:proofErr w:type="spellEnd"/>
      <w:r w:rsidRPr="00C314CA">
        <w:rPr>
          <w:rFonts w:ascii="Times New Roman" w:hAnsi="Times New Roman"/>
        </w:rPr>
        <w:t xml:space="preserve"> </w:t>
      </w:r>
      <w:proofErr w:type="spellStart"/>
      <w:r w:rsidRPr="00C314CA">
        <w:rPr>
          <w:rFonts w:ascii="Times New Roman" w:hAnsi="Times New Roman"/>
        </w:rPr>
        <w:t>Central</w:t>
      </w:r>
      <w:proofErr w:type="spellEnd"/>
      <w:r w:rsidRPr="00C314CA">
        <w:rPr>
          <w:rFonts w:ascii="Times New Roman" w:hAnsi="Times New Roman"/>
        </w:rPr>
        <w:t xml:space="preserve"> – tai emulsija, skirta lašiniu būdu </w:t>
      </w:r>
      <w:proofErr w:type="spellStart"/>
      <w:r w:rsidRPr="00C314CA">
        <w:rPr>
          <w:rFonts w:ascii="Times New Roman" w:hAnsi="Times New Roman"/>
        </w:rPr>
        <w:t>infuzuoti</w:t>
      </w:r>
      <w:proofErr w:type="spellEnd"/>
      <w:r w:rsidRPr="00C314CA">
        <w:rPr>
          <w:rFonts w:ascii="Times New Roman" w:hAnsi="Times New Roman"/>
        </w:rPr>
        <w:t xml:space="preserve"> į kraują (infuzija į veną). Preparate yra aminorūgščių (baltymų sintezės sudedamoji dalis), gliukozės (angliavandenių) ir lipidų (riebalų), nėra elektrolitų. Toks mišinys tiekiamas plastiko maišeliuose. </w:t>
      </w:r>
      <w:proofErr w:type="spellStart"/>
      <w:r w:rsidRPr="00C314CA">
        <w:rPr>
          <w:rFonts w:ascii="Times New Roman" w:hAnsi="Times New Roman"/>
        </w:rPr>
        <w:t>SmofKabiven</w:t>
      </w:r>
      <w:proofErr w:type="spellEnd"/>
      <w:r w:rsidRPr="00C314CA">
        <w:rPr>
          <w:rFonts w:ascii="Times New Roman" w:hAnsi="Times New Roman"/>
        </w:rPr>
        <w:t xml:space="preserve"> </w:t>
      </w:r>
      <w:proofErr w:type="spellStart"/>
      <w:r w:rsidRPr="00C314CA">
        <w:rPr>
          <w:rFonts w:ascii="Times New Roman" w:hAnsi="Times New Roman"/>
        </w:rPr>
        <w:t>Electrolyte</w:t>
      </w:r>
      <w:proofErr w:type="spellEnd"/>
      <w:r w:rsidRPr="00C314CA">
        <w:rPr>
          <w:rFonts w:ascii="Times New Roman" w:hAnsi="Times New Roman"/>
        </w:rPr>
        <w:t xml:space="preserve"> </w:t>
      </w:r>
      <w:proofErr w:type="spellStart"/>
      <w:r w:rsidRPr="00C314CA">
        <w:rPr>
          <w:rFonts w:ascii="Times New Roman" w:hAnsi="Times New Roman"/>
        </w:rPr>
        <w:t>Free</w:t>
      </w:r>
      <w:proofErr w:type="spellEnd"/>
      <w:r w:rsidRPr="00C314CA">
        <w:rPr>
          <w:rFonts w:ascii="Times New Roman" w:hAnsi="Times New Roman"/>
        </w:rPr>
        <w:t xml:space="preserve"> </w:t>
      </w:r>
      <w:proofErr w:type="spellStart"/>
      <w:r w:rsidRPr="00C314CA">
        <w:rPr>
          <w:rFonts w:ascii="Times New Roman" w:hAnsi="Times New Roman"/>
        </w:rPr>
        <w:t>Central</w:t>
      </w:r>
      <w:proofErr w:type="spellEnd"/>
      <w:r w:rsidRPr="00C314CA">
        <w:rPr>
          <w:rFonts w:ascii="Times New Roman" w:hAnsi="Times New Roman"/>
        </w:rPr>
        <w:t xml:space="preserve"> galima vartoti suaugusiesiems ir 2 metų bei vyresniems vaikams.</w:t>
      </w:r>
    </w:p>
    <w:p w:rsidR="00AF54EB" w:rsidRPr="00C314CA" w:rsidRDefault="00AF54EB" w:rsidP="00AF54EB">
      <w:pPr>
        <w:tabs>
          <w:tab w:val="left" w:pos="567"/>
        </w:tabs>
        <w:spacing w:after="0" w:line="240" w:lineRule="auto"/>
        <w:rPr>
          <w:rFonts w:ascii="Times New Roman" w:hAnsi="Times New Roman"/>
        </w:rPr>
      </w:pPr>
    </w:p>
    <w:p w:rsidR="00AF54EB" w:rsidRPr="00D327BC" w:rsidRDefault="00AF54EB" w:rsidP="00AF54EB">
      <w:pPr>
        <w:tabs>
          <w:tab w:val="left" w:pos="567"/>
        </w:tabs>
        <w:spacing w:after="0" w:line="240" w:lineRule="auto"/>
        <w:rPr>
          <w:rFonts w:ascii="Times New Roman" w:hAnsi="Times New Roman"/>
        </w:rPr>
      </w:pPr>
      <w:r w:rsidRPr="00C314CA">
        <w:rPr>
          <w:rFonts w:ascii="Times New Roman" w:hAnsi="Times New Roman"/>
        </w:rPr>
        <w:t xml:space="preserve">Sveikatos priežiūros specialistai gali </w:t>
      </w:r>
      <w:proofErr w:type="spellStart"/>
      <w:r w:rsidRPr="00C314CA">
        <w:rPr>
          <w:rFonts w:ascii="Times New Roman" w:hAnsi="Times New Roman"/>
        </w:rPr>
        <w:t>infuzuoti</w:t>
      </w:r>
      <w:proofErr w:type="spellEnd"/>
      <w:r w:rsidRPr="00C314CA">
        <w:rPr>
          <w:rFonts w:ascii="Times New Roman" w:hAnsi="Times New Roman"/>
        </w:rPr>
        <w:t xml:space="preserve"> </w:t>
      </w:r>
      <w:proofErr w:type="spellStart"/>
      <w:r w:rsidRPr="00C314CA">
        <w:rPr>
          <w:rFonts w:ascii="Times New Roman" w:hAnsi="Times New Roman"/>
        </w:rPr>
        <w:t>SmofKabiven</w:t>
      </w:r>
      <w:proofErr w:type="spellEnd"/>
      <w:r w:rsidRPr="00C314CA">
        <w:rPr>
          <w:rFonts w:ascii="Times New Roman" w:hAnsi="Times New Roman"/>
        </w:rPr>
        <w:t xml:space="preserve"> </w:t>
      </w:r>
      <w:proofErr w:type="spellStart"/>
      <w:r w:rsidRPr="00C314CA">
        <w:rPr>
          <w:rFonts w:ascii="Times New Roman" w:hAnsi="Times New Roman"/>
        </w:rPr>
        <w:t>Electrolyte</w:t>
      </w:r>
      <w:proofErr w:type="spellEnd"/>
      <w:r w:rsidRPr="00C314CA">
        <w:rPr>
          <w:rFonts w:ascii="Times New Roman" w:hAnsi="Times New Roman"/>
        </w:rPr>
        <w:t xml:space="preserve"> </w:t>
      </w:r>
      <w:proofErr w:type="spellStart"/>
      <w:r w:rsidRPr="00C314CA">
        <w:rPr>
          <w:rFonts w:ascii="Times New Roman" w:hAnsi="Times New Roman"/>
        </w:rPr>
        <w:t>Free</w:t>
      </w:r>
      <w:proofErr w:type="spellEnd"/>
      <w:r w:rsidRPr="00C314CA">
        <w:rPr>
          <w:rFonts w:ascii="Times New Roman" w:hAnsi="Times New Roman"/>
        </w:rPr>
        <w:t xml:space="preserve"> </w:t>
      </w:r>
      <w:proofErr w:type="spellStart"/>
      <w:r w:rsidRPr="00C314CA">
        <w:rPr>
          <w:rFonts w:ascii="Times New Roman" w:hAnsi="Times New Roman"/>
        </w:rPr>
        <w:t>Central</w:t>
      </w:r>
      <w:proofErr w:type="spellEnd"/>
      <w:r w:rsidRPr="00C314CA">
        <w:rPr>
          <w:rFonts w:ascii="Times New Roman" w:hAnsi="Times New Roman"/>
        </w:rPr>
        <w:t xml:space="preserve"> infuzinės emulsijos tuo atveju, jei </w:t>
      </w:r>
      <w:r>
        <w:rPr>
          <w:rFonts w:ascii="Times New Roman" w:hAnsi="Times New Roman"/>
        </w:rPr>
        <w:t>pacientas</w:t>
      </w:r>
      <w:r w:rsidRPr="00C314CA">
        <w:rPr>
          <w:rFonts w:ascii="Times New Roman" w:hAnsi="Times New Roman"/>
        </w:rPr>
        <w:t xml:space="preserve"> kitokiu būdu maitintis negali arba tokia mityba yra nepakankama.</w:t>
      </w:r>
    </w:p>
    <w:p w:rsidR="00AF54EB" w:rsidRPr="00C314CA" w:rsidRDefault="00AF54EB" w:rsidP="00AF54EB">
      <w:pPr>
        <w:tabs>
          <w:tab w:val="left" w:pos="567"/>
        </w:tabs>
        <w:spacing w:after="0" w:line="240" w:lineRule="auto"/>
        <w:rPr>
          <w:rFonts w:ascii="Times New Roman" w:hAnsi="Times New Roman"/>
        </w:rPr>
      </w:pPr>
    </w:p>
    <w:p w:rsidR="00AF54EB" w:rsidRPr="00C314CA" w:rsidRDefault="00AF54EB" w:rsidP="00AF54EB">
      <w:pPr>
        <w:tabs>
          <w:tab w:val="left" w:pos="567"/>
        </w:tabs>
        <w:spacing w:after="0" w:line="240" w:lineRule="auto"/>
        <w:rPr>
          <w:rFonts w:ascii="Times New Roman" w:hAnsi="Times New Roman"/>
        </w:rPr>
      </w:pPr>
    </w:p>
    <w:p w:rsidR="00AF54EB" w:rsidRPr="00C314CA" w:rsidRDefault="00AF54EB" w:rsidP="00AF54EB">
      <w:pPr>
        <w:tabs>
          <w:tab w:val="left" w:pos="567"/>
        </w:tabs>
        <w:spacing w:after="0" w:line="240" w:lineRule="auto"/>
        <w:ind w:left="567" w:hanging="567"/>
        <w:rPr>
          <w:rFonts w:ascii="Times New Roman" w:hAnsi="Times New Roman"/>
          <w:b/>
          <w:snapToGrid w:val="0"/>
          <w:lang w:val="en-GB"/>
        </w:rPr>
      </w:pPr>
      <w:r w:rsidRPr="00C314CA">
        <w:rPr>
          <w:rFonts w:ascii="Times New Roman" w:hAnsi="Times New Roman"/>
          <w:b/>
        </w:rPr>
        <w:t>2.</w:t>
      </w:r>
      <w:r w:rsidRPr="00C314CA">
        <w:rPr>
          <w:rFonts w:ascii="Times New Roman" w:hAnsi="Times New Roman"/>
          <w:b/>
        </w:rPr>
        <w:tab/>
        <w:t xml:space="preserve">Kas žinotina prieš vartojant </w:t>
      </w:r>
      <w:proofErr w:type="spellStart"/>
      <w:r w:rsidRPr="00C314CA">
        <w:rPr>
          <w:rFonts w:ascii="Times New Roman" w:hAnsi="Times New Roman"/>
          <w:b/>
        </w:rPr>
        <w:t>SmofKabiven</w:t>
      </w:r>
      <w:proofErr w:type="spellEnd"/>
      <w:r w:rsidRPr="00C314CA">
        <w:rPr>
          <w:rFonts w:ascii="Times New Roman" w:hAnsi="Times New Roman"/>
          <w:b/>
        </w:rPr>
        <w:t xml:space="preserve"> </w:t>
      </w:r>
      <w:proofErr w:type="spellStart"/>
      <w:r w:rsidRPr="00C314CA">
        <w:rPr>
          <w:rFonts w:ascii="Times New Roman" w:hAnsi="Times New Roman"/>
          <w:b/>
        </w:rPr>
        <w:t>Electrolyte</w:t>
      </w:r>
      <w:proofErr w:type="spellEnd"/>
      <w:r w:rsidRPr="00C314CA">
        <w:rPr>
          <w:rFonts w:ascii="Times New Roman" w:hAnsi="Times New Roman"/>
          <w:b/>
        </w:rPr>
        <w:t xml:space="preserve"> </w:t>
      </w:r>
      <w:proofErr w:type="spellStart"/>
      <w:r w:rsidRPr="00C314CA">
        <w:rPr>
          <w:rFonts w:ascii="Times New Roman" w:hAnsi="Times New Roman"/>
          <w:b/>
        </w:rPr>
        <w:t>Free</w:t>
      </w:r>
      <w:proofErr w:type="spellEnd"/>
      <w:r w:rsidRPr="00C314CA">
        <w:rPr>
          <w:rFonts w:ascii="Times New Roman" w:hAnsi="Times New Roman"/>
          <w:b/>
        </w:rPr>
        <w:t xml:space="preserve"> </w:t>
      </w:r>
      <w:proofErr w:type="spellStart"/>
      <w:r w:rsidRPr="00C314CA">
        <w:rPr>
          <w:rFonts w:ascii="Times New Roman" w:hAnsi="Times New Roman"/>
          <w:b/>
        </w:rPr>
        <w:t>Central</w:t>
      </w:r>
      <w:proofErr w:type="spellEnd"/>
      <w:r w:rsidRPr="00C314CA">
        <w:rPr>
          <w:rFonts w:ascii="Times New Roman" w:hAnsi="Times New Roman"/>
          <w:b/>
        </w:rPr>
        <w:t xml:space="preserve"> </w:t>
      </w:r>
    </w:p>
    <w:p w:rsidR="00AF54EB" w:rsidRPr="00C314CA" w:rsidRDefault="00AF54EB" w:rsidP="00AF54EB">
      <w:pPr>
        <w:tabs>
          <w:tab w:val="left" w:pos="567"/>
        </w:tabs>
        <w:spacing w:after="0" w:line="240" w:lineRule="auto"/>
        <w:rPr>
          <w:rFonts w:ascii="Times New Roman" w:hAnsi="Times New Roman"/>
        </w:rPr>
      </w:pPr>
    </w:p>
    <w:p w:rsidR="00AF54EB" w:rsidRPr="00C314CA" w:rsidRDefault="00AF54EB" w:rsidP="00AF54EB">
      <w:pPr>
        <w:tabs>
          <w:tab w:val="left" w:pos="567"/>
        </w:tabs>
        <w:spacing w:after="0" w:line="240" w:lineRule="auto"/>
        <w:rPr>
          <w:rFonts w:ascii="Times New Roman" w:hAnsi="Times New Roman"/>
          <w:b/>
          <w:snapToGrid w:val="0"/>
          <w:lang w:val="en-GB"/>
        </w:rPr>
      </w:pPr>
      <w:proofErr w:type="spellStart"/>
      <w:r w:rsidRPr="00C314CA">
        <w:rPr>
          <w:rFonts w:ascii="Times New Roman" w:hAnsi="Times New Roman"/>
          <w:b/>
        </w:rPr>
        <w:t>SmofKabiven</w:t>
      </w:r>
      <w:proofErr w:type="spellEnd"/>
      <w:r w:rsidRPr="00C314CA">
        <w:rPr>
          <w:rFonts w:ascii="Times New Roman" w:hAnsi="Times New Roman"/>
          <w:b/>
        </w:rPr>
        <w:t xml:space="preserve"> </w:t>
      </w:r>
      <w:proofErr w:type="spellStart"/>
      <w:r w:rsidRPr="00C314CA">
        <w:rPr>
          <w:rFonts w:ascii="Times New Roman" w:hAnsi="Times New Roman"/>
          <w:b/>
        </w:rPr>
        <w:t>Electrolyte</w:t>
      </w:r>
      <w:proofErr w:type="spellEnd"/>
      <w:r w:rsidRPr="00C314CA">
        <w:rPr>
          <w:rFonts w:ascii="Times New Roman" w:hAnsi="Times New Roman"/>
          <w:b/>
        </w:rPr>
        <w:t xml:space="preserve"> </w:t>
      </w:r>
      <w:proofErr w:type="spellStart"/>
      <w:r w:rsidRPr="00C314CA">
        <w:rPr>
          <w:rFonts w:ascii="Times New Roman" w:hAnsi="Times New Roman"/>
          <w:b/>
        </w:rPr>
        <w:t>Free</w:t>
      </w:r>
      <w:proofErr w:type="spellEnd"/>
      <w:r w:rsidRPr="00C314CA">
        <w:rPr>
          <w:rFonts w:ascii="Times New Roman" w:hAnsi="Times New Roman"/>
          <w:b/>
        </w:rPr>
        <w:t xml:space="preserve"> </w:t>
      </w:r>
      <w:proofErr w:type="spellStart"/>
      <w:r w:rsidRPr="00C314CA">
        <w:rPr>
          <w:rFonts w:ascii="Times New Roman" w:hAnsi="Times New Roman"/>
          <w:b/>
        </w:rPr>
        <w:t>Central</w:t>
      </w:r>
      <w:proofErr w:type="spellEnd"/>
      <w:r w:rsidRPr="00C314CA">
        <w:rPr>
          <w:rFonts w:ascii="Times New Roman" w:hAnsi="Times New Roman"/>
          <w:b/>
        </w:rPr>
        <w:t xml:space="preserve"> vartoti negalima:</w:t>
      </w:r>
    </w:p>
    <w:p w:rsidR="00AF54EB" w:rsidRPr="00C314CA" w:rsidRDefault="00AF54EB" w:rsidP="00AF54EB">
      <w:pPr>
        <w:tabs>
          <w:tab w:val="left" w:pos="567"/>
        </w:tabs>
        <w:spacing w:after="0" w:line="240" w:lineRule="auto"/>
        <w:ind w:left="567" w:hanging="567"/>
        <w:rPr>
          <w:rFonts w:ascii="Times New Roman" w:hAnsi="Times New Roman"/>
        </w:rPr>
      </w:pPr>
      <w:r w:rsidRPr="00C314CA">
        <w:rPr>
          <w:rFonts w:ascii="Times New Roman" w:hAnsi="Times New Roman"/>
        </w:rPr>
        <w:t>-</w:t>
      </w:r>
      <w:r w:rsidRPr="00C314CA">
        <w:rPr>
          <w:rFonts w:ascii="Times New Roman" w:hAnsi="Times New Roman"/>
        </w:rPr>
        <w:tab/>
        <w:t>jeigu yra alergija veikliosioms medžiagoms arba bet kuriai pagalbinei šio vaisto medžiagai (jos išvardytos 6</w:t>
      </w:r>
      <w:r>
        <w:rPr>
          <w:rFonts w:ascii="Times New Roman" w:hAnsi="Times New Roman"/>
        </w:rPr>
        <w:t> </w:t>
      </w:r>
      <w:r w:rsidRPr="00C314CA">
        <w:rPr>
          <w:rFonts w:ascii="Times New Roman" w:hAnsi="Times New Roman"/>
        </w:rPr>
        <w:t xml:space="preserve">skyriuje); </w:t>
      </w:r>
    </w:p>
    <w:p w:rsidR="00AF54EB" w:rsidRPr="00C314CA" w:rsidRDefault="00AF54EB" w:rsidP="00AF54EB">
      <w:pPr>
        <w:tabs>
          <w:tab w:val="left" w:pos="567"/>
        </w:tabs>
        <w:spacing w:after="0" w:line="240" w:lineRule="auto"/>
        <w:ind w:left="567" w:hanging="567"/>
        <w:rPr>
          <w:rFonts w:ascii="Times New Roman" w:hAnsi="Times New Roman"/>
        </w:rPr>
      </w:pPr>
      <w:r w:rsidRPr="00C314CA">
        <w:rPr>
          <w:rFonts w:ascii="Times New Roman" w:hAnsi="Times New Roman"/>
        </w:rPr>
        <w:t>-</w:t>
      </w:r>
      <w:r w:rsidRPr="00C314CA">
        <w:rPr>
          <w:rFonts w:ascii="Times New Roman" w:hAnsi="Times New Roman"/>
        </w:rPr>
        <w:tab/>
        <w:t>jei yra alergija žuvų ar kiaušinių baltymams;</w:t>
      </w:r>
    </w:p>
    <w:p w:rsidR="00AF54EB" w:rsidRPr="00C314CA" w:rsidRDefault="00AF54EB" w:rsidP="00AF54EB">
      <w:pPr>
        <w:tabs>
          <w:tab w:val="left" w:pos="567"/>
        </w:tabs>
        <w:spacing w:after="0" w:line="240" w:lineRule="auto"/>
        <w:ind w:left="567" w:hanging="567"/>
        <w:rPr>
          <w:rFonts w:ascii="Times New Roman" w:hAnsi="Times New Roman"/>
        </w:rPr>
      </w:pPr>
      <w:r w:rsidRPr="00C314CA">
        <w:rPr>
          <w:rFonts w:ascii="Times New Roman" w:hAnsi="Times New Roman"/>
        </w:rPr>
        <w:t>-</w:t>
      </w:r>
      <w:r w:rsidRPr="00C314CA">
        <w:rPr>
          <w:rFonts w:ascii="Times New Roman" w:hAnsi="Times New Roman"/>
        </w:rPr>
        <w:tab/>
        <w:t xml:space="preserve">jei esate alergiškas sojų ar žemės riešutų baltymams; </w:t>
      </w:r>
    </w:p>
    <w:p w:rsidR="00AF54EB" w:rsidRPr="00C314CA" w:rsidRDefault="00AF54EB" w:rsidP="00AF54EB">
      <w:pPr>
        <w:tabs>
          <w:tab w:val="left" w:pos="567"/>
        </w:tabs>
        <w:spacing w:after="0" w:line="240" w:lineRule="auto"/>
        <w:rPr>
          <w:rFonts w:ascii="Times New Roman" w:hAnsi="Times New Roman"/>
        </w:rPr>
      </w:pPr>
      <w:r w:rsidRPr="00C314CA">
        <w:rPr>
          <w:rFonts w:ascii="Times New Roman" w:hAnsi="Times New Roman"/>
        </w:rPr>
        <w:t>-</w:t>
      </w:r>
      <w:r w:rsidRPr="00C314CA">
        <w:rPr>
          <w:rFonts w:ascii="Times New Roman" w:hAnsi="Times New Roman"/>
        </w:rPr>
        <w:tab/>
        <w:t xml:space="preserve">jeigu kraujyje yra per daug lipidų (yra </w:t>
      </w:r>
      <w:proofErr w:type="spellStart"/>
      <w:r w:rsidRPr="00C314CA">
        <w:rPr>
          <w:rFonts w:ascii="Times New Roman" w:hAnsi="Times New Roman"/>
        </w:rPr>
        <w:t>hiperlipidemija</w:t>
      </w:r>
      <w:proofErr w:type="spellEnd"/>
      <w:r w:rsidRPr="00C314CA">
        <w:rPr>
          <w:rFonts w:ascii="Times New Roman" w:hAnsi="Times New Roman"/>
        </w:rPr>
        <w:t>);</w:t>
      </w:r>
    </w:p>
    <w:p w:rsidR="00AF54EB" w:rsidRPr="00C314CA" w:rsidRDefault="00AF54EB" w:rsidP="00AF54EB">
      <w:pPr>
        <w:tabs>
          <w:tab w:val="left" w:pos="567"/>
        </w:tabs>
        <w:spacing w:after="0" w:line="240" w:lineRule="auto"/>
        <w:rPr>
          <w:rFonts w:ascii="Times New Roman" w:hAnsi="Times New Roman"/>
        </w:rPr>
      </w:pPr>
      <w:r w:rsidRPr="00C314CA">
        <w:rPr>
          <w:rFonts w:ascii="Times New Roman" w:hAnsi="Times New Roman"/>
        </w:rPr>
        <w:t>-</w:t>
      </w:r>
      <w:r w:rsidRPr="00C314CA">
        <w:rPr>
          <w:rFonts w:ascii="Times New Roman" w:hAnsi="Times New Roman"/>
        </w:rPr>
        <w:tab/>
        <w:t xml:space="preserve">jeigu yra sunkus kepenų sutrikimas; </w:t>
      </w:r>
    </w:p>
    <w:p w:rsidR="00AF54EB" w:rsidRPr="00C314CA" w:rsidRDefault="00AF54EB" w:rsidP="00AF54EB">
      <w:pPr>
        <w:tabs>
          <w:tab w:val="left" w:pos="567"/>
        </w:tabs>
        <w:spacing w:after="0" w:line="240" w:lineRule="auto"/>
        <w:rPr>
          <w:rFonts w:ascii="Times New Roman" w:hAnsi="Times New Roman"/>
        </w:rPr>
      </w:pPr>
      <w:r w:rsidRPr="00C314CA">
        <w:rPr>
          <w:rFonts w:ascii="Times New Roman" w:hAnsi="Times New Roman"/>
        </w:rPr>
        <w:t>-</w:t>
      </w:r>
      <w:r w:rsidRPr="00C314CA">
        <w:rPr>
          <w:rFonts w:ascii="Times New Roman" w:hAnsi="Times New Roman"/>
        </w:rPr>
        <w:tab/>
        <w:t>jei yra sutrikęs kraujo krešėjimas;</w:t>
      </w:r>
    </w:p>
    <w:p w:rsidR="00AF54EB" w:rsidRPr="00C314CA" w:rsidRDefault="00AF54EB" w:rsidP="00AF54EB">
      <w:pPr>
        <w:tabs>
          <w:tab w:val="left" w:pos="567"/>
        </w:tabs>
        <w:spacing w:after="0" w:line="240" w:lineRule="auto"/>
        <w:rPr>
          <w:rFonts w:ascii="Times New Roman" w:hAnsi="Times New Roman"/>
        </w:rPr>
      </w:pPr>
      <w:r w:rsidRPr="00C314CA">
        <w:rPr>
          <w:rFonts w:ascii="Times New Roman" w:hAnsi="Times New Roman"/>
        </w:rPr>
        <w:t>-</w:t>
      </w:r>
      <w:r w:rsidRPr="00C314CA">
        <w:rPr>
          <w:rFonts w:ascii="Times New Roman" w:hAnsi="Times New Roman"/>
        </w:rPr>
        <w:tab/>
        <w:t xml:space="preserve">jei yra sutrikęs aminorūgščių pasisavinimas; </w:t>
      </w:r>
    </w:p>
    <w:p w:rsidR="00AF54EB" w:rsidRPr="00C314CA" w:rsidRDefault="00AF54EB" w:rsidP="00AF54EB">
      <w:pPr>
        <w:tabs>
          <w:tab w:val="left" w:pos="567"/>
        </w:tabs>
        <w:spacing w:after="0" w:line="240" w:lineRule="auto"/>
        <w:rPr>
          <w:rFonts w:ascii="Times New Roman" w:hAnsi="Times New Roman"/>
        </w:rPr>
      </w:pPr>
      <w:r w:rsidRPr="00C314CA">
        <w:rPr>
          <w:rFonts w:ascii="Times New Roman" w:hAnsi="Times New Roman"/>
        </w:rPr>
        <w:t>-</w:t>
      </w:r>
      <w:r w:rsidRPr="00C314CA">
        <w:rPr>
          <w:rFonts w:ascii="Times New Roman" w:hAnsi="Times New Roman"/>
        </w:rPr>
        <w:tab/>
        <w:t>jeigu yra sunkus inkstų funkcijos sutrikimas (jei dializės daryti neįmanoma);</w:t>
      </w:r>
    </w:p>
    <w:p w:rsidR="00AF54EB" w:rsidRPr="00C314CA" w:rsidRDefault="00AF54EB" w:rsidP="00AF54EB">
      <w:pPr>
        <w:tabs>
          <w:tab w:val="left" w:pos="567"/>
        </w:tabs>
        <w:spacing w:after="0" w:line="240" w:lineRule="auto"/>
        <w:rPr>
          <w:rFonts w:ascii="Times New Roman" w:hAnsi="Times New Roman"/>
        </w:rPr>
      </w:pPr>
      <w:r w:rsidRPr="00C314CA">
        <w:rPr>
          <w:rFonts w:ascii="Times New Roman" w:hAnsi="Times New Roman"/>
        </w:rPr>
        <w:t>-</w:t>
      </w:r>
      <w:r w:rsidRPr="00C314CA">
        <w:rPr>
          <w:rFonts w:ascii="Times New Roman" w:hAnsi="Times New Roman"/>
        </w:rPr>
        <w:tab/>
        <w:t>jei ištiko ūminis šokas;</w:t>
      </w:r>
    </w:p>
    <w:p w:rsidR="00AF54EB" w:rsidRPr="00C314CA" w:rsidRDefault="00AF54EB" w:rsidP="00AF54EB">
      <w:pPr>
        <w:tabs>
          <w:tab w:val="left" w:pos="567"/>
        </w:tabs>
        <w:spacing w:after="0" w:line="240" w:lineRule="auto"/>
        <w:rPr>
          <w:rFonts w:ascii="Times New Roman" w:hAnsi="Times New Roman"/>
        </w:rPr>
      </w:pPr>
      <w:r w:rsidRPr="00C314CA">
        <w:rPr>
          <w:rFonts w:ascii="Times New Roman" w:hAnsi="Times New Roman"/>
        </w:rPr>
        <w:t>-</w:t>
      </w:r>
      <w:r w:rsidRPr="00C314CA">
        <w:rPr>
          <w:rFonts w:ascii="Times New Roman" w:hAnsi="Times New Roman"/>
        </w:rPr>
        <w:tab/>
        <w:t>jeigu yra nekontroliuojama hiperglikemija (padidėjęs cukraus kiekis kraujyje);</w:t>
      </w:r>
    </w:p>
    <w:p w:rsidR="00AF54EB" w:rsidRPr="00C314CA" w:rsidRDefault="00AF54EB" w:rsidP="00AF54EB">
      <w:pPr>
        <w:tabs>
          <w:tab w:val="left" w:pos="567"/>
        </w:tabs>
        <w:spacing w:after="0" w:line="240" w:lineRule="auto"/>
        <w:ind w:left="567" w:hanging="567"/>
        <w:rPr>
          <w:rFonts w:ascii="Times New Roman" w:hAnsi="Times New Roman"/>
        </w:rPr>
      </w:pPr>
      <w:r w:rsidRPr="00C314CA">
        <w:rPr>
          <w:rFonts w:ascii="Times New Roman" w:hAnsi="Times New Roman"/>
        </w:rPr>
        <w:t>-</w:t>
      </w:r>
      <w:r w:rsidRPr="00C314CA">
        <w:rPr>
          <w:rFonts w:ascii="Times New Roman" w:hAnsi="Times New Roman"/>
        </w:rPr>
        <w:tab/>
        <w:t>jeigu plaučiuose atsirado skysčio (ūminė plaučių edema);</w:t>
      </w:r>
    </w:p>
    <w:p w:rsidR="00AF54EB" w:rsidRPr="00C314CA" w:rsidRDefault="00AF54EB" w:rsidP="00AF54EB">
      <w:pPr>
        <w:tabs>
          <w:tab w:val="left" w:pos="567"/>
        </w:tabs>
        <w:spacing w:after="0" w:line="240" w:lineRule="auto"/>
        <w:rPr>
          <w:rFonts w:ascii="Times New Roman" w:hAnsi="Times New Roman"/>
        </w:rPr>
      </w:pPr>
      <w:r w:rsidRPr="00C314CA">
        <w:rPr>
          <w:rFonts w:ascii="Times New Roman" w:hAnsi="Times New Roman"/>
        </w:rPr>
        <w:t>-</w:t>
      </w:r>
      <w:r w:rsidRPr="00C314CA">
        <w:rPr>
          <w:rFonts w:ascii="Times New Roman" w:hAnsi="Times New Roman"/>
        </w:rPr>
        <w:tab/>
        <w:t>jeigu organizme padidėja skysčių kiekis (</w:t>
      </w:r>
      <w:proofErr w:type="spellStart"/>
      <w:r w:rsidRPr="00C314CA">
        <w:rPr>
          <w:rFonts w:ascii="Times New Roman" w:hAnsi="Times New Roman"/>
        </w:rPr>
        <w:t>hiperhidracija</w:t>
      </w:r>
      <w:proofErr w:type="spellEnd"/>
      <w:r w:rsidRPr="00C314CA">
        <w:rPr>
          <w:rFonts w:ascii="Times New Roman" w:hAnsi="Times New Roman"/>
        </w:rPr>
        <w:t>);</w:t>
      </w:r>
    </w:p>
    <w:p w:rsidR="00AF54EB" w:rsidRPr="00C314CA" w:rsidRDefault="00AF54EB" w:rsidP="00AF54EB">
      <w:pPr>
        <w:tabs>
          <w:tab w:val="left" w:pos="567"/>
        </w:tabs>
        <w:spacing w:after="0" w:line="240" w:lineRule="auto"/>
        <w:rPr>
          <w:rFonts w:ascii="Times New Roman" w:hAnsi="Times New Roman"/>
        </w:rPr>
      </w:pPr>
      <w:r w:rsidRPr="00C314CA">
        <w:rPr>
          <w:rFonts w:ascii="Times New Roman" w:hAnsi="Times New Roman"/>
        </w:rPr>
        <w:t>-</w:t>
      </w:r>
      <w:r w:rsidRPr="00C314CA">
        <w:rPr>
          <w:rFonts w:ascii="Times New Roman" w:hAnsi="Times New Roman"/>
        </w:rPr>
        <w:tab/>
        <w:t>jeigu sergate negydytu širdies nepakankamumu;</w:t>
      </w:r>
    </w:p>
    <w:p w:rsidR="00AF54EB" w:rsidRPr="00C314CA" w:rsidRDefault="00AF54EB" w:rsidP="00AF54EB">
      <w:pPr>
        <w:tabs>
          <w:tab w:val="left" w:pos="567"/>
        </w:tabs>
        <w:spacing w:after="0" w:line="240" w:lineRule="auto"/>
        <w:rPr>
          <w:rFonts w:ascii="Times New Roman" w:hAnsi="Times New Roman"/>
        </w:rPr>
      </w:pPr>
      <w:r w:rsidRPr="00C314CA">
        <w:rPr>
          <w:rFonts w:ascii="Times New Roman" w:hAnsi="Times New Roman"/>
        </w:rPr>
        <w:t>-</w:t>
      </w:r>
      <w:r w:rsidRPr="00C314CA">
        <w:rPr>
          <w:rFonts w:ascii="Times New Roman" w:hAnsi="Times New Roman"/>
        </w:rPr>
        <w:tab/>
        <w:t>jeigu yra kraujo krešėjimo sistemos sutrikimas (</w:t>
      </w:r>
      <w:proofErr w:type="spellStart"/>
      <w:r w:rsidRPr="00C314CA">
        <w:rPr>
          <w:rFonts w:ascii="Times New Roman" w:hAnsi="Times New Roman"/>
        </w:rPr>
        <w:t>hemofagocitozės</w:t>
      </w:r>
      <w:proofErr w:type="spellEnd"/>
      <w:r w:rsidRPr="00C314CA">
        <w:rPr>
          <w:rFonts w:ascii="Times New Roman" w:hAnsi="Times New Roman"/>
        </w:rPr>
        <w:t xml:space="preserve"> sindromas);</w:t>
      </w:r>
    </w:p>
    <w:p w:rsidR="00AF54EB" w:rsidRPr="00C314CA" w:rsidRDefault="00AF54EB" w:rsidP="00AF54EB">
      <w:pPr>
        <w:tabs>
          <w:tab w:val="left" w:pos="567"/>
        </w:tabs>
        <w:spacing w:after="0" w:line="240" w:lineRule="auto"/>
        <w:ind w:left="567" w:hanging="567"/>
        <w:rPr>
          <w:rFonts w:ascii="Times New Roman" w:hAnsi="Times New Roman"/>
        </w:rPr>
      </w:pPr>
      <w:r w:rsidRPr="00C314CA">
        <w:rPr>
          <w:rFonts w:ascii="Times New Roman" w:hAnsi="Times New Roman"/>
        </w:rPr>
        <w:t>-</w:t>
      </w:r>
      <w:r w:rsidRPr="00C314CA">
        <w:rPr>
          <w:rFonts w:ascii="Times New Roman" w:hAnsi="Times New Roman"/>
        </w:rPr>
        <w:tab/>
        <w:t xml:space="preserve">jeigu </w:t>
      </w:r>
      <w:r>
        <w:rPr>
          <w:rFonts w:ascii="Times New Roman" w:hAnsi="Times New Roman"/>
        </w:rPr>
        <w:t>paciento</w:t>
      </w:r>
      <w:r w:rsidRPr="00C314CA">
        <w:rPr>
          <w:rFonts w:ascii="Times New Roman" w:hAnsi="Times New Roman"/>
        </w:rPr>
        <w:t xml:space="preserve"> būklė yra nestabili: būklė po sunkios traumos, sergama </w:t>
      </w:r>
      <w:proofErr w:type="spellStart"/>
      <w:r w:rsidRPr="00C314CA">
        <w:rPr>
          <w:rFonts w:ascii="Times New Roman" w:hAnsi="Times New Roman"/>
        </w:rPr>
        <w:t>dekompensaciniu</w:t>
      </w:r>
      <w:proofErr w:type="spellEnd"/>
      <w:r w:rsidRPr="00C314CA">
        <w:rPr>
          <w:rFonts w:ascii="Times New Roman" w:hAnsi="Times New Roman"/>
        </w:rPr>
        <w:t xml:space="preserve"> diabetu, ūmiu miokardo infarktu, smegenų insultu, pasireiškė </w:t>
      </w:r>
      <w:proofErr w:type="spellStart"/>
      <w:r w:rsidRPr="00C314CA">
        <w:rPr>
          <w:rFonts w:ascii="Times New Roman" w:hAnsi="Times New Roman"/>
        </w:rPr>
        <w:t>metabolinė</w:t>
      </w:r>
      <w:proofErr w:type="spellEnd"/>
      <w:r w:rsidRPr="00C314CA">
        <w:rPr>
          <w:rFonts w:ascii="Times New Roman" w:hAnsi="Times New Roman"/>
        </w:rPr>
        <w:t xml:space="preserve"> </w:t>
      </w:r>
      <w:proofErr w:type="spellStart"/>
      <w:r w:rsidRPr="00C314CA">
        <w:rPr>
          <w:rFonts w:ascii="Times New Roman" w:hAnsi="Times New Roman"/>
        </w:rPr>
        <w:t>acidozė</w:t>
      </w:r>
      <w:proofErr w:type="spellEnd"/>
      <w:r w:rsidRPr="00C314CA">
        <w:rPr>
          <w:rFonts w:ascii="Times New Roman" w:hAnsi="Times New Roman"/>
        </w:rPr>
        <w:t xml:space="preserve"> (per didelis kraujo rūgštingumas), sunkus sepsis (kraujo užkrėtimas), koma bei sumažėjęs skysčio kiekis organizme (</w:t>
      </w:r>
      <w:proofErr w:type="spellStart"/>
      <w:r w:rsidRPr="00C314CA">
        <w:rPr>
          <w:rFonts w:ascii="Times New Roman" w:hAnsi="Times New Roman"/>
        </w:rPr>
        <w:t>hipotoninė</w:t>
      </w:r>
      <w:proofErr w:type="spellEnd"/>
      <w:r w:rsidRPr="00C314CA">
        <w:rPr>
          <w:rFonts w:ascii="Times New Roman" w:hAnsi="Times New Roman"/>
        </w:rPr>
        <w:t xml:space="preserve"> </w:t>
      </w:r>
      <w:proofErr w:type="spellStart"/>
      <w:r w:rsidRPr="00C314CA">
        <w:rPr>
          <w:rFonts w:ascii="Times New Roman" w:hAnsi="Times New Roman"/>
        </w:rPr>
        <w:t>dehidracija</w:t>
      </w:r>
      <w:proofErr w:type="spellEnd"/>
      <w:r w:rsidRPr="00C314CA">
        <w:rPr>
          <w:rFonts w:ascii="Times New Roman" w:hAnsi="Times New Roman"/>
        </w:rPr>
        <w:t xml:space="preserve">), susiformavo kraujo </w:t>
      </w:r>
      <w:proofErr w:type="spellStart"/>
      <w:r w:rsidRPr="00C314CA">
        <w:rPr>
          <w:rFonts w:ascii="Times New Roman" w:hAnsi="Times New Roman"/>
        </w:rPr>
        <w:t>trombas</w:t>
      </w:r>
      <w:proofErr w:type="spellEnd"/>
      <w:r w:rsidRPr="00C314CA">
        <w:rPr>
          <w:rFonts w:ascii="Times New Roman" w:hAnsi="Times New Roman"/>
        </w:rPr>
        <w:t>;</w:t>
      </w:r>
    </w:p>
    <w:p w:rsidR="00AF54EB" w:rsidRPr="00C314CA" w:rsidRDefault="00AF54EB" w:rsidP="00AF54EB">
      <w:pPr>
        <w:tabs>
          <w:tab w:val="left" w:pos="567"/>
        </w:tabs>
        <w:spacing w:after="0" w:line="240" w:lineRule="auto"/>
        <w:ind w:left="567" w:hanging="567"/>
        <w:rPr>
          <w:rFonts w:ascii="Times New Roman" w:hAnsi="Times New Roman"/>
        </w:rPr>
      </w:pPr>
      <w:r w:rsidRPr="00C314CA">
        <w:rPr>
          <w:rFonts w:ascii="Times New Roman" w:hAnsi="Times New Roman"/>
        </w:rPr>
        <w:t>-</w:t>
      </w:r>
      <w:r w:rsidRPr="00C314CA">
        <w:rPr>
          <w:rFonts w:ascii="Times New Roman" w:hAnsi="Times New Roman"/>
        </w:rPr>
        <w:tab/>
        <w:t xml:space="preserve">jeigu pacientas yra jaunesnis kaip 2 metų vaikas. </w:t>
      </w:r>
    </w:p>
    <w:p w:rsidR="00AF54EB" w:rsidRPr="00C314CA" w:rsidRDefault="00AF54EB" w:rsidP="00AF54EB">
      <w:pPr>
        <w:tabs>
          <w:tab w:val="left" w:pos="567"/>
        </w:tabs>
        <w:spacing w:after="0" w:line="240" w:lineRule="auto"/>
        <w:rPr>
          <w:rFonts w:ascii="Times New Roman" w:hAnsi="Times New Roman"/>
        </w:rPr>
      </w:pPr>
    </w:p>
    <w:p w:rsidR="00AF54EB" w:rsidRPr="00D327BC" w:rsidRDefault="00AF54EB" w:rsidP="00AF54EB">
      <w:pPr>
        <w:keepNext/>
        <w:keepLines/>
        <w:tabs>
          <w:tab w:val="left" w:pos="567"/>
        </w:tabs>
        <w:spacing w:after="0" w:line="240" w:lineRule="auto"/>
        <w:rPr>
          <w:rFonts w:ascii="Times New Roman" w:hAnsi="Times New Roman"/>
          <w:b/>
        </w:rPr>
      </w:pPr>
      <w:r w:rsidRPr="00C314CA">
        <w:rPr>
          <w:rFonts w:ascii="Times New Roman" w:hAnsi="Times New Roman"/>
          <w:b/>
        </w:rPr>
        <w:lastRenderedPageBreak/>
        <w:t>Įspėjimai ir atsargumo priemonės</w:t>
      </w:r>
    </w:p>
    <w:p w:rsidR="00AF54EB" w:rsidRPr="00D327BC" w:rsidRDefault="00AF54EB" w:rsidP="00AF54EB">
      <w:pPr>
        <w:keepNext/>
        <w:keepLines/>
        <w:tabs>
          <w:tab w:val="left" w:pos="567"/>
        </w:tabs>
        <w:spacing w:after="0" w:line="240" w:lineRule="auto"/>
        <w:rPr>
          <w:rFonts w:ascii="Times New Roman" w:hAnsi="Times New Roman"/>
        </w:rPr>
      </w:pPr>
      <w:r w:rsidRPr="00C314CA">
        <w:rPr>
          <w:rFonts w:ascii="Times New Roman" w:hAnsi="Times New Roman"/>
        </w:rPr>
        <w:t xml:space="preserve">Pasitarkite su gydytoju, vaistininku, arba slaugytoju, prieš pradėdami vartoti </w:t>
      </w:r>
      <w:proofErr w:type="spellStart"/>
      <w:r w:rsidRPr="00C314CA">
        <w:rPr>
          <w:rFonts w:ascii="Times New Roman" w:hAnsi="Times New Roman"/>
        </w:rPr>
        <w:t>SmofKabiven</w:t>
      </w:r>
      <w:proofErr w:type="spellEnd"/>
      <w:r w:rsidRPr="00C314CA">
        <w:rPr>
          <w:rFonts w:ascii="Times New Roman" w:hAnsi="Times New Roman"/>
        </w:rPr>
        <w:t xml:space="preserve"> </w:t>
      </w:r>
      <w:proofErr w:type="spellStart"/>
      <w:r w:rsidRPr="00C314CA">
        <w:rPr>
          <w:rFonts w:ascii="Times New Roman" w:hAnsi="Times New Roman"/>
        </w:rPr>
        <w:t>Electrolyte</w:t>
      </w:r>
      <w:proofErr w:type="spellEnd"/>
      <w:r w:rsidRPr="00C314CA">
        <w:rPr>
          <w:rFonts w:ascii="Times New Roman" w:hAnsi="Times New Roman"/>
        </w:rPr>
        <w:t xml:space="preserve"> </w:t>
      </w:r>
      <w:proofErr w:type="spellStart"/>
      <w:r w:rsidRPr="00C314CA">
        <w:rPr>
          <w:rFonts w:ascii="Times New Roman" w:hAnsi="Times New Roman"/>
        </w:rPr>
        <w:t>Free</w:t>
      </w:r>
      <w:proofErr w:type="spellEnd"/>
      <w:r w:rsidRPr="00C314CA">
        <w:rPr>
          <w:rFonts w:ascii="Times New Roman" w:hAnsi="Times New Roman"/>
        </w:rPr>
        <w:t xml:space="preserve">: </w:t>
      </w:r>
    </w:p>
    <w:p w:rsidR="00AF54EB" w:rsidRPr="00C314CA" w:rsidRDefault="00AF54EB" w:rsidP="00AF54EB">
      <w:pPr>
        <w:tabs>
          <w:tab w:val="left" w:pos="567"/>
        </w:tabs>
        <w:spacing w:after="0" w:line="240" w:lineRule="auto"/>
        <w:rPr>
          <w:rFonts w:ascii="Times New Roman" w:hAnsi="Times New Roman"/>
        </w:rPr>
      </w:pPr>
      <w:r w:rsidRPr="00C314CA">
        <w:rPr>
          <w:rFonts w:ascii="Times New Roman" w:hAnsi="Times New Roman"/>
        </w:rPr>
        <w:t>-</w:t>
      </w:r>
      <w:r w:rsidRPr="00C314CA">
        <w:rPr>
          <w:rFonts w:ascii="Times New Roman" w:hAnsi="Times New Roman"/>
        </w:rPr>
        <w:tab/>
        <w:t>jeigu inkstų funkcija yra pažeista;</w:t>
      </w:r>
    </w:p>
    <w:p w:rsidR="00AF54EB" w:rsidRPr="00C314CA" w:rsidRDefault="00AF54EB" w:rsidP="00AF54EB">
      <w:pPr>
        <w:tabs>
          <w:tab w:val="left" w:pos="567"/>
        </w:tabs>
        <w:spacing w:after="0" w:line="240" w:lineRule="auto"/>
        <w:rPr>
          <w:rFonts w:ascii="Times New Roman" w:hAnsi="Times New Roman"/>
        </w:rPr>
      </w:pPr>
      <w:r w:rsidRPr="00C314CA">
        <w:rPr>
          <w:rFonts w:ascii="Times New Roman" w:hAnsi="Times New Roman"/>
        </w:rPr>
        <w:t>-</w:t>
      </w:r>
      <w:r w:rsidRPr="00C314CA">
        <w:rPr>
          <w:rFonts w:ascii="Times New Roman" w:hAnsi="Times New Roman"/>
        </w:rPr>
        <w:tab/>
        <w:t>jei sergate cukriniu diabetu;</w:t>
      </w:r>
    </w:p>
    <w:p w:rsidR="00AF54EB" w:rsidRPr="00C314CA" w:rsidRDefault="00AF54EB" w:rsidP="00AF54EB">
      <w:pPr>
        <w:tabs>
          <w:tab w:val="left" w:pos="567"/>
        </w:tabs>
        <w:spacing w:after="0" w:line="240" w:lineRule="auto"/>
        <w:rPr>
          <w:rFonts w:ascii="Times New Roman" w:hAnsi="Times New Roman"/>
        </w:rPr>
      </w:pPr>
      <w:r w:rsidRPr="00C314CA">
        <w:rPr>
          <w:rFonts w:ascii="Times New Roman" w:hAnsi="Times New Roman"/>
        </w:rPr>
        <w:t>-</w:t>
      </w:r>
      <w:r w:rsidRPr="00C314CA">
        <w:rPr>
          <w:rFonts w:ascii="Times New Roman" w:hAnsi="Times New Roman"/>
        </w:rPr>
        <w:tab/>
        <w:t>jei sergate pankreatitu (kasos uždegimu);</w:t>
      </w:r>
    </w:p>
    <w:p w:rsidR="00AF54EB" w:rsidRPr="00C314CA" w:rsidRDefault="00AF54EB" w:rsidP="00AF54EB">
      <w:pPr>
        <w:tabs>
          <w:tab w:val="left" w:pos="567"/>
        </w:tabs>
        <w:spacing w:after="0" w:line="240" w:lineRule="auto"/>
        <w:rPr>
          <w:rFonts w:ascii="Times New Roman" w:hAnsi="Times New Roman"/>
        </w:rPr>
      </w:pPr>
      <w:r w:rsidRPr="00C314CA">
        <w:rPr>
          <w:rFonts w:ascii="Times New Roman" w:hAnsi="Times New Roman"/>
        </w:rPr>
        <w:t>-</w:t>
      </w:r>
      <w:r w:rsidRPr="00C314CA">
        <w:rPr>
          <w:rFonts w:ascii="Times New Roman" w:hAnsi="Times New Roman"/>
        </w:rPr>
        <w:tab/>
        <w:t>jei yra sutrikusi kepenų funkcija;</w:t>
      </w:r>
    </w:p>
    <w:p w:rsidR="00AF54EB" w:rsidRPr="00C314CA" w:rsidRDefault="00AF54EB" w:rsidP="00AF54EB">
      <w:pPr>
        <w:tabs>
          <w:tab w:val="left" w:pos="567"/>
        </w:tabs>
        <w:spacing w:after="0" w:line="240" w:lineRule="auto"/>
        <w:rPr>
          <w:rFonts w:ascii="Times New Roman" w:hAnsi="Times New Roman"/>
        </w:rPr>
      </w:pPr>
      <w:r w:rsidRPr="00C314CA">
        <w:rPr>
          <w:rFonts w:ascii="Times New Roman" w:hAnsi="Times New Roman"/>
        </w:rPr>
        <w:t>-</w:t>
      </w:r>
      <w:r w:rsidRPr="00C314CA">
        <w:rPr>
          <w:rFonts w:ascii="Times New Roman" w:hAnsi="Times New Roman"/>
        </w:rPr>
        <w:tab/>
        <w:t xml:space="preserve">jei sergate </w:t>
      </w:r>
      <w:proofErr w:type="spellStart"/>
      <w:r w:rsidRPr="00C314CA">
        <w:rPr>
          <w:rFonts w:ascii="Times New Roman" w:hAnsi="Times New Roman"/>
        </w:rPr>
        <w:t>hipotiroze</w:t>
      </w:r>
      <w:proofErr w:type="spellEnd"/>
      <w:r w:rsidRPr="00C314CA">
        <w:rPr>
          <w:rFonts w:ascii="Times New Roman" w:hAnsi="Times New Roman"/>
        </w:rPr>
        <w:t xml:space="preserve"> (skydliaukės sutrikimu);</w:t>
      </w:r>
    </w:p>
    <w:p w:rsidR="00AF54EB" w:rsidRPr="00C314CA" w:rsidRDefault="00AF54EB" w:rsidP="00AF54EB">
      <w:pPr>
        <w:tabs>
          <w:tab w:val="left" w:pos="567"/>
        </w:tabs>
        <w:spacing w:after="0" w:line="240" w:lineRule="auto"/>
        <w:rPr>
          <w:rFonts w:ascii="Times New Roman" w:hAnsi="Times New Roman"/>
        </w:rPr>
      </w:pPr>
      <w:r w:rsidRPr="00C314CA">
        <w:rPr>
          <w:rFonts w:ascii="Times New Roman" w:hAnsi="Times New Roman"/>
        </w:rPr>
        <w:t>-</w:t>
      </w:r>
      <w:r w:rsidRPr="00C314CA">
        <w:rPr>
          <w:rFonts w:ascii="Times New Roman" w:hAnsi="Times New Roman"/>
        </w:rPr>
        <w:tab/>
        <w:t>jei yra sepsis (sunkus kraujo užkrėtimas).</w:t>
      </w:r>
    </w:p>
    <w:p w:rsidR="00AF54EB" w:rsidRPr="00C314CA" w:rsidRDefault="00AF54EB" w:rsidP="00AF54EB">
      <w:pPr>
        <w:tabs>
          <w:tab w:val="left" w:pos="567"/>
        </w:tabs>
        <w:spacing w:after="0" w:line="240" w:lineRule="auto"/>
        <w:rPr>
          <w:rFonts w:ascii="Times New Roman" w:hAnsi="Times New Roman"/>
        </w:rPr>
      </w:pPr>
    </w:p>
    <w:p w:rsidR="00AF54EB" w:rsidRPr="00D327BC" w:rsidRDefault="00AF54EB" w:rsidP="00AF54EB">
      <w:pPr>
        <w:tabs>
          <w:tab w:val="left" w:pos="567"/>
        </w:tabs>
        <w:spacing w:after="0" w:line="240" w:lineRule="auto"/>
        <w:rPr>
          <w:rFonts w:ascii="Times New Roman" w:hAnsi="Times New Roman"/>
        </w:rPr>
      </w:pPr>
      <w:r w:rsidRPr="00C314CA">
        <w:rPr>
          <w:rFonts w:ascii="Times New Roman" w:hAnsi="Times New Roman"/>
        </w:rPr>
        <w:t>Jei infuzijos metu Jums atsirado karščiavimas, drebulys, išbėrimas, paburkimas, prakaitavimas, pasunkėjo kvėpavimas, pasireiškė pykinimas arba vėmimas, būtina nedelsiant apie tai pasakyti sveikatos priežiūros specialistui, kadangi šiuos simptomus galėjo sukelti alerginė reakcija arba Jūs suvartojote per didelį kiekį preparato.</w:t>
      </w:r>
    </w:p>
    <w:p w:rsidR="00AF54EB" w:rsidRPr="00D327BC" w:rsidRDefault="00AF54EB" w:rsidP="00AF54EB">
      <w:pPr>
        <w:tabs>
          <w:tab w:val="left" w:pos="567"/>
        </w:tabs>
        <w:spacing w:after="0" w:line="240" w:lineRule="auto"/>
        <w:rPr>
          <w:rFonts w:ascii="Times New Roman" w:hAnsi="Times New Roman"/>
        </w:rPr>
      </w:pPr>
      <w:r w:rsidRPr="00C314CA">
        <w:rPr>
          <w:rFonts w:ascii="Times New Roman" w:hAnsi="Times New Roman"/>
        </w:rPr>
        <w:t xml:space="preserve">Gydytojui reikės reguliariai sekti jūsų kraujo rodmenis, nustatant kepenų funkciją bei vertinti kitokius rodmenis. </w:t>
      </w:r>
    </w:p>
    <w:p w:rsidR="00AF54EB" w:rsidRPr="00C314CA" w:rsidRDefault="00AF54EB" w:rsidP="00AF54EB">
      <w:pPr>
        <w:tabs>
          <w:tab w:val="left" w:pos="567"/>
        </w:tabs>
        <w:spacing w:after="0" w:line="240" w:lineRule="auto"/>
        <w:rPr>
          <w:rFonts w:ascii="Times New Roman" w:hAnsi="Times New Roman"/>
        </w:rPr>
      </w:pPr>
    </w:p>
    <w:p w:rsidR="00AF54EB" w:rsidRPr="00D327BC" w:rsidRDefault="00AF54EB" w:rsidP="00AF54EB">
      <w:pPr>
        <w:tabs>
          <w:tab w:val="left" w:pos="567"/>
        </w:tabs>
        <w:spacing w:after="0" w:line="240" w:lineRule="auto"/>
        <w:rPr>
          <w:rFonts w:ascii="Times New Roman" w:hAnsi="Times New Roman"/>
          <w:b/>
        </w:rPr>
      </w:pPr>
      <w:r w:rsidRPr="00C314CA">
        <w:rPr>
          <w:rFonts w:ascii="Times New Roman" w:hAnsi="Times New Roman"/>
          <w:b/>
        </w:rPr>
        <w:t>Vaikams ir paaugliams</w:t>
      </w:r>
    </w:p>
    <w:p w:rsidR="00AF54EB" w:rsidRPr="00C314CA" w:rsidRDefault="00AF54EB" w:rsidP="00AF54EB">
      <w:pPr>
        <w:tabs>
          <w:tab w:val="left" w:pos="567"/>
        </w:tabs>
        <w:spacing w:after="0" w:line="240" w:lineRule="auto"/>
        <w:rPr>
          <w:rFonts w:ascii="Times New Roman" w:hAnsi="Times New Roman"/>
          <w:snapToGrid w:val="0"/>
          <w:lang w:val="en-GB"/>
        </w:rPr>
      </w:pPr>
      <w:proofErr w:type="spellStart"/>
      <w:r w:rsidRPr="00C314CA">
        <w:rPr>
          <w:rFonts w:ascii="Times New Roman" w:hAnsi="Times New Roman"/>
        </w:rPr>
        <w:t>SmofKabiven</w:t>
      </w:r>
      <w:proofErr w:type="spellEnd"/>
      <w:r w:rsidRPr="00C314CA">
        <w:rPr>
          <w:rFonts w:ascii="Times New Roman" w:hAnsi="Times New Roman"/>
        </w:rPr>
        <w:t xml:space="preserve"> </w:t>
      </w:r>
      <w:proofErr w:type="spellStart"/>
      <w:r w:rsidRPr="00C314CA">
        <w:rPr>
          <w:rFonts w:ascii="Times New Roman" w:hAnsi="Times New Roman"/>
        </w:rPr>
        <w:t>Electrolyte</w:t>
      </w:r>
      <w:proofErr w:type="spellEnd"/>
      <w:r w:rsidRPr="00C314CA">
        <w:rPr>
          <w:rFonts w:ascii="Times New Roman" w:hAnsi="Times New Roman"/>
        </w:rPr>
        <w:t xml:space="preserve"> </w:t>
      </w:r>
      <w:proofErr w:type="spellStart"/>
      <w:r w:rsidRPr="00C314CA">
        <w:rPr>
          <w:rFonts w:ascii="Times New Roman" w:hAnsi="Times New Roman"/>
        </w:rPr>
        <w:t>Free</w:t>
      </w:r>
      <w:proofErr w:type="spellEnd"/>
      <w:r w:rsidRPr="00C314CA">
        <w:rPr>
          <w:rFonts w:ascii="Times New Roman" w:hAnsi="Times New Roman"/>
        </w:rPr>
        <w:t xml:space="preserve"> </w:t>
      </w:r>
      <w:proofErr w:type="spellStart"/>
      <w:r w:rsidRPr="00C314CA">
        <w:rPr>
          <w:rFonts w:ascii="Times New Roman" w:hAnsi="Times New Roman"/>
        </w:rPr>
        <w:t>Central</w:t>
      </w:r>
      <w:proofErr w:type="spellEnd"/>
      <w:r w:rsidRPr="00C314CA">
        <w:rPr>
          <w:rFonts w:ascii="Times New Roman" w:hAnsi="Times New Roman"/>
        </w:rPr>
        <w:t xml:space="preserve"> infuzinės emulsijos negalima vartoti naujagimiams ar jaunesniems kaip 2 metų vaikams. </w:t>
      </w:r>
      <w:proofErr w:type="spellStart"/>
      <w:r w:rsidRPr="00C314CA">
        <w:rPr>
          <w:rFonts w:ascii="Times New Roman" w:hAnsi="Times New Roman"/>
        </w:rPr>
        <w:t>SmofKabiven</w:t>
      </w:r>
      <w:proofErr w:type="spellEnd"/>
      <w:r w:rsidRPr="00C314CA">
        <w:rPr>
          <w:rFonts w:ascii="Times New Roman" w:hAnsi="Times New Roman"/>
        </w:rPr>
        <w:t xml:space="preserve"> </w:t>
      </w:r>
      <w:proofErr w:type="spellStart"/>
      <w:r w:rsidRPr="00C314CA">
        <w:rPr>
          <w:rFonts w:ascii="Times New Roman" w:hAnsi="Times New Roman"/>
        </w:rPr>
        <w:t>Electrolyte</w:t>
      </w:r>
      <w:proofErr w:type="spellEnd"/>
      <w:r w:rsidRPr="00C314CA">
        <w:rPr>
          <w:rFonts w:ascii="Times New Roman" w:hAnsi="Times New Roman"/>
        </w:rPr>
        <w:t xml:space="preserve"> </w:t>
      </w:r>
      <w:proofErr w:type="spellStart"/>
      <w:r w:rsidRPr="00C314CA">
        <w:rPr>
          <w:rFonts w:ascii="Times New Roman" w:hAnsi="Times New Roman"/>
        </w:rPr>
        <w:t>Free</w:t>
      </w:r>
      <w:proofErr w:type="spellEnd"/>
      <w:r w:rsidRPr="00C314CA">
        <w:rPr>
          <w:rFonts w:ascii="Times New Roman" w:hAnsi="Times New Roman"/>
        </w:rPr>
        <w:t xml:space="preserve"> </w:t>
      </w:r>
      <w:proofErr w:type="spellStart"/>
      <w:r w:rsidRPr="00C314CA">
        <w:rPr>
          <w:rFonts w:ascii="Times New Roman" w:hAnsi="Times New Roman"/>
        </w:rPr>
        <w:t>Central</w:t>
      </w:r>
      <w:proofErr w:type="spellEnd"/>
      <w:r w:rsidRPr="00C314CA">
        <w:rPr>
          <w:rFonts w:ascii="Times New Roman" w:hAnsi="Times New Roman"/>
        </w:rPr>
        <w:t xml:space="preserve"> galima vartoti 2</w:t>
      </w:r>
      <w:r w:rsidRPr="00D555E9">
        <w:rPr>
          <w:rFonts w:ascii="Times New Roman" w:hAnsi="Times New Roman"/>
        </w:rPr>
        <w:t>–</w:t>
      </w:r>
      <w:r w:rsidRPr="00C314CA">
        <w:rPr>
          <w:rFonts w:ascii="Times New Roman" w:hAnsi="Times New Roman"/>
        </w:rPr>
        <w:t>16/18 metų vaikams.</w:t>
      </w:r>
    </w:p>
    <w:p w:rsidR="00AF54EB" w:rsidRPr="00C314CA" w:rsidRDefault="00AF54EB" w:rsidP="00AF54EB">
      <w:pPr>
        <w:tabs>
          <w:tab w:val="left" w:pos="567"/>
        </w:tabs>
        <w:spacing w:after="0" w:line="240" w:lineRule="auto"/>
        <w:rPr>
          <w:rFonts w:ascii="Times New Roman" w:hAnsi="Times New Roman"/>
        </w:rPr>
      </w:pPr>
    </w:p>
    <w:p w:rsidR="00AF54EB" w:rsidRPr="00C314CA" w:rsidRDefault="00AF54EB" w:rsidP="00AF54EB">
      <w:pPr>
        <w:tabs>
          <w:tab w:val="left" w:pos="567"/>
        </w:tabs>
        <w:spacing w:after="0" w:line="240" w:lineRule="auto"/>
        <w:rPr>
          <w:rFonts w:ascii="Times New Roman" w:hAnsi="Times New Roman"/>
          <w:b/>
          <w:snapToGrid w:val="0"/>
          <w:lang w:val="en-GB"/>
        </w:rPr>
      </w:pPr>
      <w:r w:rsidRPr="00C314CA">
        <w:rPr>
          <w:rFonts w:ascii="Times New Roman" w:hAnsi="Times New Roman"/>
          <w:b/>
        </w:rPr>
        <w:t xml:space="preserve">Kiti vaistai ir </w:t>
      </w:r>
      <w:proofErr w:type="spellStart"/>
      <w:r w:rsidRPr="00C314CA">
        <w:rPr>
          <w:rFonts w:ascii="Times New Roman" w:hAnsi="Times New Roman"/>
          <w:b/>
        </w:rPr>
        <w:t>SmofKabiven</w:t>
      </w:r>
      <w:proofErr w:type="spellEnd"/>
      <w:r w:rsidRPr="00C314CA">
        <w:rPr>
          <w:rFonts w:ascii="Times New Roman" w:hAnsi="Times New Roman"/>
          <w:b/>
        </w:rPr>
        <w:t xml:space="preserve"> </w:t>
      </w:r>
      <w:proofErr w:type="spellStart"/>
      <w:r w:rsidRPr="00C314CA">
        <w:rPr>
          <w:rFonts w:ascii="Times New Roman" w:hAnsi="Times New Roman"/>
          <w:b/>
        </w:rPr>
        <w:t>Electrolyte</w:t>
      </w:r>
      <w:proofErr w:type="spellEnd"/>
      <w:r w:rsidRPr="00C314CA">
        <w:rPr>
          <w:rFonts w:ascii="Times New Roman" w:hAnsi="Times New Roman"/>
          <w:b/>
        </w:rPr>
        <w:t xml:space="preserve"> </w:t>
      </w:r>
      <w:proofErr w:type="spellStart"/>
      <w:r w:rsidRPr="00C314CA">
        <w:rPr>
          <w:rFonts w:ascii="Times New Roman" w:hAnsi="Times New Roman"/>
          <w:b/>
        </w:rPr>
        <w:t>Free</w:t>
      </w:r>
      <w:proofErr w:type="spellEnd"/>
      <w:r w:rsidRPr="00C314CA">
        <w:rPr>
          <w:rFonts w:ascii="Times New Roman" w:hAnsi="Times New Roman"/>
        </w:rPr>
        <w:t xml:space="preserve"> </w:t>
      </w:r>
      <w:proofErr w:type="spellStart"/>
      <w:r w:rsidRPr="00C314CA">
        <w:rPr>
          <w:rFonts w:ascii="Times New Roman" w:hAnsi="Times New Roman"/>
          <w:b/>
        </w:rPr>
        <w:t>Central</w:t>
      </w:r>
      <w:proofErr w:type="spellEnd"/>
    </w:p>
    <w:p w:rsidR="00AF54EB" w:rsidRPr="00C314CA" w:rsidRDefault="00AF54EB" w:rsidP="00AF54EB">
      <w:pPr>
        <w:tabs>
          <w:tab w:val="left" w:pos="567"/>
        </w:tabs>
        <w:spacing w:after="0" w:line="240" w:lineRule="auto"/>
        <w:rPr>
          <w:rFonts w:ascii="Times New Roman" w:hAnsi="Times New Roman"/>
          <w:snapToGrid w:val="0"/>
          <w:lang w:val="en-GB"/>
        </w:rPr>
      </w:pPr>
      <w:r w:rsidRPr="00C314CA">
        <w:rPr>
          <w:rFonts w:ascii="Times New Roman" w:hAnsi="Times New Roman"/>
        </w:rPr>
        <w:t>Jeigu vartojate arba neseniai vartojote kitų vaistų arba dėl to nesate tikri, apie tai pasakykite gydytojui arba vaistininkui.</w:t>
      </w:r>
    </w:p>
    <w:p w:rsidR="00AF54EB" w:rsidRPr="00C314CA" w:rsidRDefault="00AF54EB" w:rsidP="00AF54EB">
      <w:pPr>
        <w:tabs>
          <w:tab w:val="left" w:pos="567"/>
        </w:tabs>
        <w:spacing w:after="0" w:line="240" w:lineRule="auto"/>
        <w:rPr>
          <w:rFonts w:ascii="Times New Roman" w:hAnsi="Times New Roman"/>
        </w:rPr>
      </w:pPr>
    </w:p>
    <w:p w:rsidR="00AF54EB" w:rsidRPr="00D327BC" w:rsidRDefault="00AF54EB" w:rsidP="00AF54EB">
      <w:pPr>
        <w:tabs>
          <w:tab w:val="left" w:pos="567"/>
        </w:tabs>
        <w:spacing w:after="0" w:line="240" w:lineRule="auto"/>
        <w:rPr>
          <w:rFonts w:ascii="Times New Roman" w:hAnsi="Times New Roman"/>
          <w:b/>
        </w:rPr>
      </w:pPr>
      <w:r w:rsidRPr="00C314CA">
        <w:rPr>
          <w:rFonts w:ascii="Times New Roman" w:hAnsi="Times New Roman"/>
          <w:b/>
        </w:rPr>
        <w:t>Nėštumas, žindymo laikotarpis ir vaisingumas</w:t>
      </w:r>
    </w:p>
    <w:p w:rsidR="00AF54EB" w:rsidRPr="00D327BC" w:rsidRDefault="00AF54EB" w:rsidP="00AF54EB">
      <w:pPr>
        <w:tabs>
          <w:tab w:val="left" w:pos="567"/>
        </w:tabs>
        <w:spacing w:after="0" w:line="240" w:lineRule="auto"/>
        <w:rPr>
          <w:rFonts w:ascii="Times New Roman" w:hAnsi="Times New Roman"/>
        </w:rPr>
      </w:pPr>
      <w:r w:rsidRPr="00C314CA">
        <w:rPr>
          <w:rFonts w:ascii="Times New Roman" w:hAnsi="Times New Roman"/>
        </w:rPr>
        <w:t>Jeigu esate nėščia, žindote kūdikį, manote, kad galbūt esate nėščia arba planuojate pastoti, tai prieš vartodama šį vaistą pasitarkite su gydytoju arba vaistininku.</w:t>
      </w:r>
    </w:p>
    <w:p w:rsidR="00AF54EB" w:rsidRPr="00D327BC" w:rsidRDefault="00AF54EB" w:rsidP="00AF54EB">
      <w:pPr>
        <w:tabs>
          <w:tab w:val="left" w:pos="567"/>
        </w:tabs>
        <w:spacing w:after="0" w:line="240" w:lineRule="auto"/>
        <w:rPr>
          <w:rFonts w:ascii="Times New Roman" w:hAnsi="Times New Roman"/>
        </w:rPr>
      </w:pPr>
      <w:r w:rsidRPr="00C314CA">
        <w:rPr>
          <w:rFonts w:ascii="Times New Roman" w:hAnsi="Times New Roman"/>
        </w:rPr>
        <w:t xml:space="preserve">Apie </w:t>
      </w:r>
      <w:proofErr w:type="spellStart"/>
      <w:r w:rsidRPr="00C314CA">
        <w:rPr>
          <w:rFonts w:ascii="Times New Roman" w:hAnsi="Times New Roman"/>
        </w:rPr>
        <w:t>SmofKabiven</w:t>
      </w:r>
      <w:proofErr w:type="spellEnd"/>
      <w:r w:rsidRPr="00C314CA">
        <w:rPr>
          <w:rFonts w:ascii="Times New Roman" w:hAnsi="Times New Roman"/>
        </w:rPr>
        <w:t xml:space="preserve"> </w:t>
      </w:r>
      <w:proofErr w:type="spellStart"/>
      <w:r w:rsidRPr="00C314CA">
        <w:rPr>
          <w:rFonts w:ascii="Times New Roman" w:hAnsi="Times New Roman"/>
        </w:rPr>
        <w:t>Electrolyte</w:t>
      </w:r>
      <w:proofErr w:type="spellEnd"/>
      <w:r w:rsidRPr="00C314CA">
        <w:rPr>
          <w:rFonts w:ascii="Times New Roman" w:hAnsi="Times New Roman"/>
        </w:rPr>
        <w:t xml:space="preserve"> </w:t>
      </w:r>
      <w:proofErr w:type="spellStart"/>
      <w:r w:rsidRPr="00C314CA">
        <w:rPr>
          <w:rFonts w:ascii="Times New Roman" w:hAnsi="Times New Roman"/>
        </w:rPr>
        <w:t>Free</w:t>
      </w:r>
      <w:proofErr w:type="spellEnd"/>
      <w:r w:rsidRPr="00C314CA">
        <w:rPr>
          <w:rFonts w:ascii="Times New Roman" w:hAnsi="Times New Roman"/>
        </w:rPr>
        <w:t xml:space="preserve"> </w:t>
      </w:r>
      <w:proofErr w:type="spellStart"/>
      <w:r w:rsidRPr="00C314CA">
        <w:rPr>
          <w:rFonts w:ascii="Times New Roman" w:hAnsi="Times New Roman"/>
        </w:rPr>
        <w:t>Central</w:t>
      </w:r>
      <w:proofErr w:type="spellEnd"/>
      <w:r w:rsidRPr="00C314CA">
        <w:rPr>
          <w:rFonts w:ascii="Times New Roman" w:hAnsi="Times New Roman"/>
        </w:rPr>
        <w:t xml:space="preserve"> infuzinės emulsijos vartojimą nėštumo ir žindymo laikotarpiu duomenų nepakanka, todėl jo vartoti šiuo laikotarpiu galima tik gydytojui nutarus, kad tai būtina.</w:t>
      </w:r>
    </w:p>
    <w:p w:rsidR="00AF54EB" w:rsidRPr="00D327BC" w:rsidRDefault="00AF54EB" w:rsidP="00AF54EB">
      <w:pPr>
        <w:tabs>
          <w:tab w:val="left" w:pos="567"/>
        </w:tabs>
        <w:spacing w:after="0" w:line="240" w:lineRule="auto"/>
        <w:rPr>
          <w:rFonts w:ascii="Times New Roman" w:hAnsi="Times New Roman"/>
        </w:rPr>
      </w:pPr>
      <w:proofErr w:type="spellStart"/>
      <w:r w:rsidRPr="00C314CA">
        <w:rPr>
          <w:rFonts w:ascii="Times New Roman" w:hAnsi="Times New Roman"/>
        </w:rPr>
        <w:t>SmofKabiven</w:t>
      </w:r>
      <w:proofErr w:type="spellEnd"/>
      <w:r w:rsidRPr="00C314CA">
        <w:rPr>
          <w:rFonts w:ascii="Times New Roman" w:hAnsi="Times New Roman"/>
        </w:rPr>
        <w:t xml:space="preserve"> </w:t>
      </w:r>
      <w:proofErr w:type="spellStart"/>
      <w:r w:rsidRPr="00C314CA">
        <w:rPr>
          <w:rFonts w:ascii="Times New Roman" w:hAnsi="Times New Roman"/>
        </w:rPr>
        <w:t>Electrolyte</w:t>
      </w:r>
      <w:proofErr w:type="spellEnd"/>
      <w:r w:rsidRPr="00C314CA">
        <w:rPr>
          <w:rFonts w:ascii="Times New Roman" w:hAnsi="Times New Roman"/>
        </w:rPr>
        <w:t xml:space="preserve"> </w:t>
      </w:r>
      <w:proofErr w:type="spellStart"/>
      <w:r w:rsidRPr="00C314CA">
        <w:rPr>
          <w:rFonts w:ascii="Times New Roman" w:hAnsi="Times New Roman"/>
        </w:rPr>
        <w:t>Free</w:t>
      </w:r>
      <w:proofErr w:type="spellEnd"/>
      <w:r w:rsidRPr="00C314CA">
        <w:rPr>
          <w:rFonts w:ascii="Times New Roman" w:hAnsi="Times New Roman"/>
        </w:rPr>
        <w:t xml:space="preserve"> </w:t>
      </w:r>
      <w:proofErr w:type="spellStart"/>
      <w:r w:rsidRPr="00C314CA">
        <w:rPr>
          <w:rFonts w:ascii="Times New Roman" w:hAnsi="Times New Roman"/>
        </w:rPr>
        <w:t>Central</w:t>
      </w:r>
      <w:proofErr w:type="spellEnd"/>
      <w:r w:rsidRPr="00C314CA">
        <w:rPr>
          <w:rFonts w:ascii="Times New Roman" w:hAnsi="Times New Roman"/>
        </w:rPr>
        <w:t xml:space="preserve"> infuzinės emulsijos vartojimą nėštumo ir žindymo laikotarpiu reikia apsvarstyti, atsižvelgiant į gydytojo patarimą.</w:t>
      </w:r>
    </w:p>
    <w:p w:rsidR="00AF54EB" w:rsidRPr="00C314CA" w:rsidRDefault="00AF54EB" w:rsidP="00AF54EB">
      <w:pPr>
        <w:tabs>
          <w:tab w:val="left" w:pos="567"/>
        </w:tabs>
        <w:spacing w:after="0" w:line="240" w:lineRule="auto"/>
        <w:rPr>
          <w:rFonts w:ascii="Times New Roman" w:hAnsi="Times New Roman"/>
        </w:rPr>
      </w:pPr>
    </w:p>
    <w:p w:rsidR="00AF54EB" w:rsidRPr="00D327BC" w:rsidRDefault="00AF54EB" w:rsidP="00AF54EB">
      <w:pPr>
        <w:tabs>
          <w:tab w:val="left" w:pos="567"/>
        </w:tabs>
        <w:spacing w:after="0" w:line="240" w:lineRule="auto"/>
        <w:rPr>
          <w:rFonts w:ascii="Times New Roman" w:hAnsi="Times New Roman"/>
          <w:b/>
        </w:rPr>
      </w:pPr>
      <w:r w:rsidRPr="00C314CA">
        <w:rPr>
          <w:rFonts w:ascii="Times New Roman" w:hAnsi="Times New Roman"/>
          <w:b/>
        </w:rPr>
        <w:t>Vairavimas ir mechanizmų valdymas</w:t>
      </w:r>
    </w:p>
    <w:p w:rsidR="00AF54EB" w:rsidRPr="00D327BC" w:rsidRDefault="00AF54EB" w:rsidP="00AF54EB">
      <w:pPr>
        <w:tabs>
          <w:tab w:val="left" w:pos="567"/>
        </w:tabs>
        <w:spacing w:after="0" w:line="240" w:lineRule="auto"/>
        <w:rPr>
          <w:rFonts w:ascii="Times New Roman" w:hAnsi="Times New Roman"/>
        </w:rPr>
      </w:pPr>
      <w:r w:rsidRPr="00C314CA">
        <w:rPr>
          <w:rFonts w:ascii="Times New Roman" w:hAnsi="Times New Roman"/>
        </w:rPr>
        <w:t>Duomenys neaktualūs, nes medikamentas vartojamas tik ligoninėje.</w:t>
      </w:r>
    </w:p>
    <w:p w:rsidR="00AF54EB" w:rsidRPr="00C314CA" w:rsidRDefault="00AF54EB" w:rsidP="00AF54EB">
      <w:pPr>
        <w:tabs>
          <w:tab w:val="left" w:pos="567"/>
        </w:tabs>
        <w:spacing w:after="0" w:line="240" w:lineRule="auto"/>
        <w:rPr>
          <w:rFonts w:ascii="Times New Roman" w:hAnsi="Times New Roman"/>
        </w:rPr>
      </w:pPr>
    </w:p>
    <w:p w:rsidR="00AF54EB" w:rsidRPr="00C314CA" w:rsidRDefault="00AF54EB" w:rsidP="00AF54EB">
      <w:pPr>
        <w:tabs>
          <w:tab w:val="left" w:pos="567"/>
        </w:tabs>
        <w:spacing w:after="0" w:line="240" w:lineRule="auto"/>
        <w:rPr>
          <w:rFonts w:ascii="Times New Roman" w:hAnsi="Times New Roman"/>
        </w:rPr>
      </w:pPr>
    </w:p>
    <w:p w:rsidR="00AF54EB" w:rsidRPr="00C314CA" w:rsidRDefault="00AF54EB" w:rsidP="00AF54EB">
      <w:pPr>
        <w:tabs>
          <w:tab w:val="left" w:pos="567"/>
        </w:tabs>
        <w:spacing w:after="0" w:line="240" w:lineRule="auto"/>
        <w:ind w:left="567" w:hanging="567"/>
        <w:rPr>
          <w:rFonts w:ascii="Times New Roman" w:hAnsi="Times New Roman"/>
          <w:b/>
          <w:snapToGrid w:val="0"/>
          <w:lang w:val="en-GB"/>
        </w:rPr>
      </w:pPr>
      <w:r w:rsidRPr="00C314CA">
        <w:rPr>
          <w:rFonts w:ascii="Times New Roman" w:hAnsi="Times New Roman"/>
          <w:b/>
        </w:rPr>
        <w:t>3.</w:t>
      </w:r>
      <w:r w:rsidRPr="00C314CA">
        <w:rPr>
          <w:rFonts w:ascii="Times New Roman" w:hAnsi="Times New Roman"/>
          <w:b/>
        </w:rPr>
        <w:tab/>
        <w:t xml:space="preserve">Kaip vartoti </w:t>
      </w:r>
      <w:proofErr w:type="spellStart"/>
      <w:r w:rsidRPr="00C314CA">
        <w:rPr>
          <w:rFonts w:ascii="Times New Roman" w:hAnsi="Times New Roman"/>
          <w:b/>
        </w:rPr>
        <w:t>SmofKabiven</w:t>
      </w:r>
      <w:proofErr w:type="spellEnd"/>
      <w:r w:rsidRPr="00C314CA">
        <w:rPr>
          <w:rFonts w:ascii="Times New Roman" w:hAnsi="Times New Roman"/>
          <w:b/>
        </w:rPr>
        <w:t xml:space="preserve"> </w:t>
      </w:r>
      <w:proofErr w:type="spellStart"/>
      <w:r w:rsidRPr="00C314CA">
        <w:rPr>
          <w:rFonts w:ascii="Times New Roman" w:hAnsi="Times New Roman"/>
          <w:b/>
        </w:rPr>
        <w:t>Electrolyte</w:t>
      </w:r>
      <w:proofErr w:type="spellEnd"/>
      <w:r w:rsidRPr="00C314CA">
        <w:rPr>
          <w:rFonts w:ascii="Times New Roman" w:hAnsi="Times New Roman"/>
          <w:b/>
        </w:rPr>
        <w:t xml:space="preserve"> </w:t>
      </w:r>
      <w:proofErr w:type="spellStart"/>
      <w:r w:rsidRPr="00C314CA">
        <w:rPr>
          <w:rFonts w:ascii="Times New Roman" w:hAnsi="Times New Roman"/>
          <w:b/>
        </w:rPr>
        <w:t>Free</w:t>
      </w:r>
      <w:proofErr w:type="spellEnd"/>
      <w:r w:rsidRPr="00C314CA">
        <w:rPr>
          <w:rFonts w:ascii="Times New Roman" w:hAnsi="Times New Roman"/>
          <w:b/>
        </w:rPr>
        <w:t xml:space="preserve"> </w:t>
      </w:r>
      <w:proofErr w:type="spellStart"/>
      <w:r w:rsidRPr="00C314CA">
        <w:rPr>
          <w:rFonts w:ascii="Times New Roman" w:hAnsi="Times New Roman"/>
          <w:b/>
        </w:rPr>
        <w:t>Central</w:t>
      </w:r>
      <w:proofErr w:type="spellEnd"/>
      <w:r w:rsidRPr="00C314CA">
        <w:rPr>
          <w:rFonts w:ascii="Times New Roman" w:hAnsi="Times New Roman"/>
        </w:rPr>
        <w:t xml:space="preserve"> </w:t>
      </w:r>
    </w:p>
    <w:p w:rsidR="00AF54EB" w:rsidRPr="00C314CA" w:rsidRDefault="00AF54EB" w:rsidP="00AF54EB">
      <w:pPr>
        <w:tabs>
          <w:tab w:val="left" w:pos="567"/>
        </w:tabs>
        <w:spacing w:after="0" w:line="240" w:lineRule="auto"/>
        <w:rPr>
          <w:rFonts w:ascii="Times New Roman" w:hAnsi="Times New Roman"/>
        </w:rPr>
      </w:pPr>
    </w:p>
    <w:p w:rsidR="00AF54EB" w:rsidRPr="00D327BC" w:rsidRDefault="00AF54EB" w:rsidP="00AF54EB">
      <w:pPr>
        <w:tabs>
          <w:tab w:val="left" w:pos="567"/>
        </w:tabs>
        <w:spacing w:after="0" w:line="240" w:lineRule="auto"/>
        <w:rPr>
          <w:rFonts w:ascii="Times New Roman" w:hAnsi="Times New Roman"/>
        </w:rPr>
      </w:pPr>
      <w:r w:rsidRPr="00C314CA">
        <w:rPr>
          <w:rFonts w:ascii="Times New Roman" w:hAnsi="Times New Roman"/>
        </w:rPr>
        <w:t>Visada vartokite šį vaistą tiksliai kaip nurodė gydytojas. Jeigu abejojate, kreipkitės į gydytoją.</w:t>
      </w:r>
    </w:p>
    <w:p w:rsidR="00AF54EB" w:rsidRPr="00D327BC" w:rsidRDefault="00AF54EB" w:rsidP="00AF54EB">
      <w:pPr>
        <w:tabs>
          <w:tab w:val="left" w:pos="567"/>
        </w:tabs>
        <w:spacing w:after="0" w:line="240" w:lineRule="auto"/>
        <w:rPr>
          <w:rFonts w:ascii="Times New Roman" w:hAnsi="Times New Roman"/>
        </w:rPr>
      </w:pPr>
      <w:r w:rsidRPr="00C314CA">
        <w:rPr>
          <w:rFonts w:ascii="Times New Roman" w:hAnsi="Times New Roman"/>
        </w:rPr>
        <w:t>Kokią preparato dozę, priklausomai nuo Jūsų svorio ir būklės, reikia vartoti, sprendžia gydytojas.</w:t>
      </w:r>
    </w:p>
    <w:p w:rsidR="00AF54EB" w:rsidRPr="00C314CA" w:rsidRDefault="00AF54EB" w:rsidP="00AF54EB">
      <w:pPr>
        <w:tabs>
          <w:tab w:val="left" w:pos="567"/>
        </w:tabs>
        <w:spacing w:after="0" w:line="240" w:lineRule="auto"/>
        <w:rPr>
          <w:rFonts w:ascii="Times New Roman" w:hAnsi="Times New Roman"/>
          <w:snapToGrid w:val="0"/>
          <w:lang w:val="en-GB"/>
        </w:rPr>
      </w:pPr>
      <w:proofErr w:type="spellStart"/>
      <w:r w:rsidRPr="00C314CA">
        <w:rPr>
          <w:rFonts w:ascii="Times New Roman" w:hAnsi="Times New Roman"/>
        </w:rPr>
        <w:t>SmofKabiven</w:t>
      </w:r>
      <w:proofErr w:type="spellEnd"/>
      <w:r w:rsidRPr="00C314CA">
        <w:rPr>
          <w:rFonts w:ascii="Times New Roman" w:hAnsi="Times New Roman"/>
        </w:rPr>
        <w:t xml:space="preserve"> </w:t>
      </w:r>
      <w:proofErr w:type="spellStart"/>
      <w:r w:rsidRPr="00C314CA">
        <w:rPr>
          <w:rFonts w:ascii="Times New Roman" w:hAnsi="Times New Roman"/>
        </w:rPr>
        <w:t>Electrolyte</w:t>
      </w:r>
      <w:proofErr w:type="spellEnd"/>
      <w:r w:rsidRPr="00C314CA">
        <w:rPr>
          <w:rFonts w:ascii="Times New Roman" w:hAnsi="Times New Roman"/>
        </w:rPr>
        <w:t xml:space="preserve"> </w:t>
      </w:r>
      <w:proofErr w:type="spellStart"/>
      <w:r w:rsidRPr="00C314CA">
        <w:rPr>
          <w:rFonts w:ascii="Times New Roman" w:hAnsi="Times New Roman"/>
        </w:rPr>
        <w:t>Free</w:t>
      </w:r>
      <w:proofErr w:type="spellEnd"/>
      <w:r w:rsidRPr="00C314CA">
        <w:rPr>
          <w:rFonts w:ascii="Times New Roman" w:hAnsi="Times New Roman"/>
        </w:rPr>
        <w:t xml:space="preserve"> </w:t>
      </w:r>
      <w:proofErr w:type="spellStart"/>
      <w:r w:rsidRPr="00C314CA">
        <w:rPr>
          <w:rFonts w:ascii="Times New Roman" w:hAnsi="Times New Roman"/>
        </w:rPr>
        <w:t>Central</w:t>
      </w:r>
      <w:proofErr w:type="spellEnd"/>
      <w:r w:rsidRPr="00C314CA">
        <w:rPr>
          <w:rFonts w:ascii="Times New Roman" w:hAnsi="Times New Roman"/>
        </w:rPr>
        <w:t xml:space="preserve"> infuzinės emulsijos Jums gali </w:t>
      </w:r>
      <w:proofErr w:type="spellStart"/>
      <w:r w:rsidRPr="00C314CA">
        <w:rPr>
          <w:rFonts w:ascii="Times New Roman" w:hAnsi="Times New Roman"/>
        </w:rPr>
        <w:t>infuzuoti</w:t>
      </w:r>
      <w:proofErr w:type="spellEnd"/>
      <w:r w:rsidRPr="00C314CA">
        <w:rPr>
          <w:rFonts w:ascii="Times New Roman" w:hAnsi="Times New Roman"/>
        </w:rPr>
        <w:t xml:space="preserve"> tik sveikatos priežiūros specialistas.</w:t>
      </w:r>
    </w:p>
    <w:p w:rsidR="00AF54EB" w:rsidRPr="00C314CA" w:rsidRDefault="00AF54EB" w:rsidP="00AF54EB">
      <w:pPr>
        <w:tabs>
          <w:tab w:val="left" w:pos="567"/>
        </w:tabs>
        <w:spacing w:after="0" w:line="240" w:lineRule="auto"/>
        <w:rPr>
          <w:rFonts w:ascii="Times New Roman" w:hAnsi="Times New Roman"/>
        </w:rPr>
      </w:pPr>
    </w:p>
    <w:p w:rsidR="00AF54EB" w:rsidRPr="00C314CA" w:rsidRDefault="00AF54EB" w:rsidP="00AF54EB">
      <w:pPr>
        <w:tabs>
          <w:tab w:val="left" w:pos="567"/>
        </w:tabs>
        <w:spacing w:after="0" w:line="240" w:lineRule="auto"/>
        <w:rPr>
          <w:rFonts w:ascii="Times New Roman" w:hAnsi="Times New Roman"/>
          <w:b/>
          <w:snapToGrid w:val="0"/>
          <w:lang w:val="en-GB"/>
        </w:rPr>
      </w:pPr>
      <w:r w:rsidRPr="00C314CA">
        <w:rPr>
          <w:rFonts w:ascii="Times New Roman" w:hAnsi="Times New Roman"/>
          <w:b/>
        </w:rPr>
        <w:t xml:space="preserve">Ką daryti pavartojus per didelę </w:t>
      </w:r>
      <w:proofErr w:type="spellStart"/>
      <w:r w:rsidRPr="00C314CA">
        <w:rPr>
          <w:rFonts w:ascii="Times New Roman" w:hAnsi="Times New Roman"/>
          <w:b/>
        </w:rPr>
        <w:t>SmofKabiven</w:t>
      </w:r>
      <w:proofErr w:type="spellEnd"/>
      <w:r w:rsidRPr="00C314CA">
        <w:rPr>
          <w:rFonts w:ascii="Times New Roman" w:hAnsi="Times New Roman"/>
          <w:b/>
        </w:rPr>
        <w:t xml:space="preserve"> </w:t>
      </w:r>
      <w:proofErr w:type="spellStart"/>
      <w:r w:rsidRPr="00C314CA">
        <w:rPr>
          <w:rFonts w:ascii="Times New Roman" w:hAnsi="Times New Roman"/>
          <w:b/>
        </w:rPr>
        <w:t>Electrolyte</w:t>
      </w:r>
      <w:proofErr w:type="spellEnd"/>
      <w:r w:rsidRPr="00C314CA">
        <w:rPr>
          <w:rFonts w:ascii="Times New Roman" w:hAnsi="Times New Roman"/>
          <w:b/>
        </w:rPr>
        <w:t xml:space="preserve"> </w:t>
      </w:r>
      <w:proofErr w:type="spellStart"/>
      <w:r w:rsidRPr="00C314CA">
        <w:rPr>
          <w:rFonts w:ascii="Times New Roman" w:hAnsi="Times New Roman"/>
          <w:b/>
        </w:rPr>
        <w:t>Free</w:t>
      </w:r>
      <w:proofErr w:type="spellEnd"/>
      <w:r w:rsidRPr="00C314CA">
        <w:rPr>
          <w:rFonts w:ascii="Times New Roman" w:hAnsi="Times New Roman"/>
          <w:b/>
        </w:rPr>
        <w:t xml:space="preserve"> </w:t>
      </w:r>
      <w:proofErr w:type="spellStart"/>
      <w:r w:rsidRPr="00C314CA">
        <w:rPr>
          <w:rFonts w:ascii="Times New Roman" w:hAnsi="Times New Roman"/>
          <w:b/>
        </w:rPr>
        <w:t>Central</w:t>
      </w:r>
      <w:proofErr w:type="spellEnd"/>
      <w:r w:rsidRPr="00C314CA">
        <w:rPr>
          <w:rFonts w:ascii="Times New Roman" w:hAnsi="Times New Roman"/>
          <w:b/>
        </w:rPr>
        <w:t xml:space="preserve"> dozę?</w:t>
      </w:r>
    </w:p>
    <w:p w:rsidR="00AF54EB" w:rsidRPr="00C314CA" w:rsidRDefault="00AF54EB" w:rsidP="00AF54EB">
      <w:pPr>
        <w:tabs>
          <w:tab w:val="left" w:pos="567"/>
        </w:tabs>
        <w:spacing w:after="0" w:line="240" w:lineRule="auto"/>
        <w:rPr>
          <w:rFonts w:ascii="Times New Roman" w:hAnsi="Times New Roman"/>
          <w:snapToGrid w:val="0"/>
          <w:lang w:val="en-GB"/>
        </w:rPr>
      </w:pPr>
      <w:r w:rsidRPr="00C314CA">
        <w:rPr>
          <w:rFonts w:ascii="Times New Roman" w:hAnsi="Times New Roman"/>
        </w:rPr>
        <w:t xml:space="preserve">Kad </w:t>
      </w:r>
      <w:r>
        <w:rPr>
          <w:rFonts w:ascii="Times New Roman" w:hAnsi="Times New Roman"/>
        </w:rPr>
        <w:t>pacientas</w:t>
      </w:r>
      <w:r w:rsidRPr="00C314CA">
        <w:rPr>
          <w:rFonts w:ascii="Times New Roman" w:hAnsi="Times New Roman"/>
        </w:rPr>
        <w:t xml:space="preserve"> pavartotų per didelę preparato dozę, neįtikėtina, kadangi vaisto jam gali </w:t>
      </w:r>
      <w:proofErr w:type="spellStart"/>
      <w:r w:rsidRPr="00C314CA">
        <w:rPr>
          <w:rFonts w:ascii="Times New Roman" w:hAnsi="Times New Roman"/>
        </w:rPr>
        <w:t>infuzuoti</w:t>
      </w:r>
      <w:proofErr w:type="spellEnd"/>
      <w:r w:rsidRPr="00C314CA">
        <w:rPr>
          <w:rFonts w:ascii="Times New Roman" w:hAnsi="Times New Roman"/>
        </w:rPr>
        <w:t xml:space="preserve"> tik sveikatos priežiūros specialistas.</w:t>
      </w:r>
    </w:p>
    <w:p w:rsidR="00AF54EB" w:rsidRPr="00C314CA" w:rsidRDefault="00AF54EB" w:rsidP="00AF54EB">
      <w:pPr>
        <w:tabs>
          <w:tab w:val="left" w:pos="567"/>
        </w:tabs>
        <w:spacing w:after="0" w:line="240" w:lineRule="auto"/>
        <w:rPr>
          <w:rFonts w:ascii="Times New Roman" w:hAnsi="Times New Roman"/>
        </w:rPr>
      </w:pPr>
    </w:p>
    <w:p w:rsidR="00AF54EB" w:rsidRPr="00C314CA" w:rsidRDefault="00AF54EB" w:rsidP="00AF54EB">
      <w:pPr>
        <w:tabs>
          <w:tab w:val="left" w:pos="567"/>
        </w:tabs>
        <w:spacing w:after="0" w:line="240" w:lineRule="auto"/>
        <w:rPr>
          <w:rFonts w:ascii="Times New Roman" w:hAnsi="Times New Roman"/>
        </w:rPr>
      </w:pPr>
    </w:p>
    <w:p w:rsidR="00AF54EB" w:rsidRPr="00D327BC" w:rsidRDefault="00AF54EB" w:rsidP="00AF54EB">
      <w:pPr>
        <w:tabs>
          <w:tab w:val="left" w:pos="567"/>
        </w:tabs>
        <w:spacing w:after="0" w:line="240" w:lineRule="auto"/>
        <w:rPr>
          <w:rFonts w:ascii="Times New Roman" w:hAnsi="Times New Roman"/>
          <w:b/>
        </w:rPr>
      </w:pPr>
      <w:r w:rsidRPr="00C314CA">
        <w:rPr>
          <w:rFonts w:ascii="Times New Roman" w:hAnsi="Times New Roman"/>
          <w:b/>
        </w:rPr>
        <w:t>4.</w:t>
      </w:r>
      <w:r w:rsidRPr="00C314CA">
        <w:rPr>
          <w:rFonts w:ascii="Times New Roman" w:hAnsi="Times New Roman"/>
          <w:b/>
        </w:rPr>
        <w:tab/>
        <w:t>Galimas šalutinis poveikis</w:t>
      </w:r>
    </w:p>
    <w:p w:rsidR="00AF54EB" w:rsidRPr="00C314CA" w:rsidRDefault="00AF54EB" w:rsidP="00AF54EB">
      <w:pPr>
        <w:tabs>
          <w:tab w:val="left" w:pos="567"/>
        </w:tabs>
        <w:spacing w:after="0" w:line="240" w:lineRule="auto"/>
        <w:rPr>
          <w:rFonts w:ascii="Times New Roman" w:hAnsi="Times New Roman"/>
        </w:rPr>
      </w:pPr>
    </w:p>
    <w:p w:rsidR="00AF54EB" w:rsidRPr="00D327BC" w:rsidRDefault="00AF54EB" w:rsidP="00AF54EB">
      <w:pPr>
        <w:tabs>
          <w:tab w:val="left" w:pos="567"/>
        </w:tabs>
        <w:spacing w:after="0" w:line="240" w:lineRule="auto"/>
        <w:rPr>
          <w:rFonts w:ascii="Times New Roman" w:hAnsi="Times New Roman"/>
        </w:rPr>
      </w:pPr>
      <w:r w:rsidRPr="00C314CA">
        <w:rPr>
          <w:rFonts w:ascii="Times New Roman" w:hAnsi="Times New Roman"/>
        </w:rPr>
        <w:t>Šis vaistas, kaip ir visi kiti, gali sukelti šalutinį poveikį, nors jis pasireiškia ne visiems žmonėms.</w:t>
      </w:r>
    </w:p>
    <w:p w:rsidR="00AF54EB" w:rsidRPr="00D327BC" w:rsidRDefault="00AF54EB" w:rsidP="00AF54EB">
      <w:pPr>
        <w:tabs>
          <w:tab w:val="left" w:pos="567"/>
        </w:tabs>
        <w:spacing w:after="0" w:line="240" w:lineRule="auto"/>
        <w:rPr>
          <w:rFonts w:ascii="Times New Roman" w:hAnsi="Times New Roman"/>
        </w:rPr>
      </w:pPr>
      <w:proofErr w:type="spellStart"/>
      <w:r w:rsidRPr="00C314CA">
        <w:rPr>
          <w:rFonts w:ascii="Times New Roman" w:hAnsi="Times New Roman"/>
        </w:rPr>
        <w:t>Infuzavus</w:t>
      </w:r>
      <w:proofErr w:type="spellEnd"/>
      <w:r w:rsidRPr="00C314CA">
        <w:rPr>
          <w:rFonts w:ascii="Times New Roman" w:hAnsi="Times New Roman"/>
        </w:rPr>
        <w:t xml:space="preserve"> </w:t>
      </w:r>
      <w:proofErr w:type="spellStart"/>
      <w:r w:rsidRPr="00C314CA">
        <w:rPr>
          <w:rFonts w:ascii="Times New Roman" w:hAnsi="Times New Roman"/>
        </w:rPr>
        <w:t>SmofKabiven</w:t>
      </w:r>
      <w:proofErr w:type="spellEnd"/>
      <w:r w:rsidRPr="00C314CA">
        <w:rPr>
          <w:rFonts w:ascii="Times New Roman" w:hAnsi="Times New Roman"/>
        </w:rPr>
        <w:t xml:space="preserve"> </w:t>
      </w:r>
      <w:proofErr w:type="spellStart"/>
      <w:r w:rsidRPr="00C314CA">
        <w:rPr>
          <w:rFonts w:ascii="Times New Roman" w:hAnsi="Times New Roman"/>
        </w:rPr>
        <w:t>Electrolyte</w:t>
      </w:r>
      <w:proofErr w:type="spellEnd"/>
      <w:r w:rsidRPr="00C314CA">
        <w:rPr>
          <w:rFonts w:ascii="Times New Roman" w:hAnsi="Times New Roman"/>
        </w:rPr>
        <w:t xml:space="preserve"> </w:t>
      </w:r>
      <w:proofErr w:type="spellStart"/>
      <w:r w:rsidRPr="00C314CA">
        <w:rPr>
          <w:rFonts w:ascii="Times New Roman" w:hAnsi="Times New Roman"/>
        </w:rPr>
        <w:t>Free</w:t>
      </w:r>
      <w:proofErr w:type="spellEnd"/>
      <w:r w:rsidRPr="00C314CA">
        <w:rPr>
          <w:rFonts w:ascii="Times New Roman" w:hAnsi="Times New Roman"/>
        </w:rPr>
        <w:t xml:space="preserve"> </w:t>
      </w:r>
      <w:proofErr w:type="spellStart"/>
      <w:r w:rsidRPr="00C314CA">
        <w:rPr>
          <w:rFonts w:ascii="Times New Roman" w:hAnsi="Times New Roman"/>
        </w:rPr>
        <w:t>Central</w:t>
      </w:r>
      <w:proofErr w:type="spellEnd"/>
      <w:r w:rsidRPr="00C314CA">
        <w:rPr>
          <w:rFonts w:ascii="Times New Roman" w:hAnsi="Times New Roman"/>
        </w:rPr>
        <w:t xml:space="preserve"> infuzinės emulsijos, gali pasireikšti toliau išvardyti sutrikimai.</w:t>
      </w:r>
    </w:p>
    <w:p w:rsidR="00AF54EB" w:rsidRPr="00C314CA" w:rsidRDefault="00AF54EB" w:rsidP="00AF54EB">
      <w:pPr>
        <w:tabs>
          <w:tab w:val="left" w:pos="567"/>
        </w:tabs>
        <w:spacing w:after="0" w:line="240" w:lineRule="auto"/>
        <w:rPr>
          <w:rFonts w:ascii="Times New Roman" w:hAnsi="Times New Roman"/>
        </w:rPr>
      </w:pPr>
    </w:p>
    <w:p w:rsidR="00AF54EB" w:rsidRPr="00D327BC" w:rsidRDefault="00AF54EB" w:rsidP="00AF54EB">
      <w:pPr>
        <w:keepNext/>
        <w:keepLines/>
        <w:tabs>
          <w:tab w:val="left" w:pos="567"/>
        </w:tabs>
        <w:spacing w:after="0" w:line="240" w:lineRule="auto"/>
        <w:rPr>
          <w:rFonts w:ascii="Times New Roman" w:hAnsi="Times New Roman"/>
          <w:i/>
        </w:rPr>
      </w:pPr>
      <w:r w:rsidRPr="00C314CA">
        <w:rPr>
          <w:rFonts w:ascii="Times New Roman" w:hAnsi="Times New Roman"/>
          <w:i/>
        </w:rPr>
        <w:lastRenderedPageBreak/>
        <w:t xml:space="preserve">Dažni (gali pasireikšti </w:t>
      </w:r>
      <w:r>
        <w:rPr>
          <w:rFonts w:ascii="Times New Roman" w:hAnsi="Times New Roman"/>
          <w:i/>
        </w:rPr>
        <w:t>dažniau</w:t>
      </w:r>
      <w:r w:rsidRPr="00C314CA">
        <w:rPr>
          <w:rFonts w:ascii="Times New Roman" w:hAnsi="Times New Roman"/>
          <w:i/>
        </w:rPr>
        <w:t xml:space="preserve"> nei 1 iš 100 žmonių)</w:t>
      </w:r>
    </w:p>
    <w:p w:rsidR="00AF54EB" w:rsidRPr="00D327BC" w:rsidRDefault="00AF54EB" w:rsidP="00AF54EB">
      <w:pPr>
        <w:keepNext/>
        <w:keepLines/>
        <w:tabs>
          <w:tab w:val="left" w:pos="567"/>
        </w:tabs>
        <w:spacing w:after="0" w:line="240" w:lineRule="auto"/>
        <w:rPr>
          <w:rFonts w:ascii="Times New Roman" w:hAnsi="Times New Roman"/>
          <w:lang w:val="pl-PL"/>
        </w:rPr>
      </w:pPr>
      <w:r w:rsidRPr="00C314CA">
        <w:rPr>
          <w:rFonts w:ascii="Times New Roman" w:hAnsi="Times New Roman"/>
        </w:rPr>
        <w:t>Šiek tiek pakyla kūno temperatūra.</w:t>
      </w:r>
    </w:p>
    <w:p w:rsidR="00AF54EB" w:rsidRPr="00C314CA" w:rsidRDefault="00AF54EB" w:rsidP="00AF54EB">
      <w:pPr>
        <w:tabs>
          <w:tab w:val="left" w:pos="567"/>
        </w:tabs>
        <w:spacing w:after="0" w:line="240" w:lineRule="auto"/>
        <w:rPr>
          <w:rFonts w:ascii="Times New Roman" w:hAnsi="Times New Roman"/>
        </w:rPr>
      </w:pPr>
    </w:p>
    <w:p w:rsidR="00AF54EB" w:rsidRPr="00D327BC" w:rsidRDefault="00AF54EB" w:rsidP="00AF54EB">
      <w:pPr>
        <w:tabs>
          <w:tab w:val="left" w:pos="567"/>
        </w:tabs>
        <w:spacing w:after="0" w:line="240" w:lineRule="auto"/>
        <w:rPr>
          <w:rFonts w:ascii="Times New Roman" w:hAnsi="Times New Roman"/>
          <w:i/>
        </w:rPr>
      </w:pPr>
      <w:r w:rsidRPr="00C314CA">
        <w:rPr>
          <w:rFonts w:ascii="Times New Roman" w:hAnsi="Times New Roman"/>
          <w:i/>
        </w:rPr>
        <w:t xml:space="preserve">Nedažni (gali pasireikšti </w:t>
      </w:r>
      <w:r>
        <w:rPr>
          <w:rFonts w:ascii="Times New Roman" w:hAnsi="Times New Roman"/>
          <w:i/>
        </w:rPr>
        <w:t>rečiau</w:t>
      </w:r>
      <w:r w:rsidRPr="00C314CA">
        <w:rPr>
          <w:rFonts w:ascii="Times New Roman" w:hAnsi="Times New Roman"/>
          <w:i/>
        </w:rPr>
        <w:t xml:space="preserve"> nei 1 iš 100, bet </w:t>
      </w:r>
      <w:r>
        <w:rPr>
          <w:rFonts w:ascii="Times New Roman" w:hAnsi="Times New Roman"/>
          <w:i/>
        </w:rPr>
        <w:t>dažniau nei</w:t>
      </w:r>
      <w:r w:rsidRPr="00C314CA">
        <w:rPr>
          <w:rFonts w:ascii="Times New Roman" w:hAnsi="Times New Roman"/>
          <w:i/>
        </w:rPr>
        <w:t xml:space="preserve"> 1iš 1</w:t>
      </w:r>
      <w:r>
        <w:rPr>
          <w:rFonts w:ascii="Times New Roman" w:hAnsi="Times New Roman"/>
          <w:i/>
        </w:rPr>
        <w:t> </w:t>
      </w:r>
      <w:r w:rsidRPr="00C314CA">
        <w:rPr>
          <w:rFonts w:ascii="Times New Roman" w:hAnsi="Times New Roman"/>
          <w:i/>
        </w:rPr>
        <w:t>000 žmonių)</w:t>
      </w:r>
    </w:p>
    <w:p w:rsidR="00AF54EB" w:rsidRPr="00D327BC" w:rsidRDefault="00AF54EB" w:rsidP="00AF54EB">
      <w:pPr>
        <w:tabs>
          <w:tab w:val="left" w:pos="567"/>
        </w:tabs>
        <w:spacing w:after="0" w:line="240" w:lineRule="auto"/>
        <w:rPr>
          <w:rFonts w:ascii="Times New Roman" w:hAnsi="Times New Roman"/>
        </w:rPr>
      </w:pPr>
      <w:r w:rsidRPr="00C314CA">
        <w:rPr>
          <w:rFonts w:ascii="Times New Roman" w:hAnsi="Times New Roman"/>
        </w:rPr>
        <w:t>Kepenų fermentų kiekio padidėjimas kraujo plazmoje, apetito nebuvimas, pykinimas, vėmimas, drebulys, galvos svaigimas ir skausmas.</w:t>
      </w:r>
    </w:p>
    <w:p w:rsidR="00AF54EB" w:rsidRPr="00C314CA" w:rsidRDefault="00AF54EB" w:rsidP="00AF54EB">
      <w:pPr>
        <w:tabs>
          <w:tab w:val="left" w:pos="567"/>
        </w:tabs>
        <w:spacing w:after="0" w:line="240" w:lineRule="auto"/>
        <w:rPr>
          <w:rFonts w:ascii="Times New Roman" w:hAnsi="Times New Roman"/>
        </w:rPr>
      </w:pPr>
    </w:p>
    <w:p w:rsidR="00AF54EB" w:rsidRPr="00D327BC" w:rsidRDefault="00AF54EB" w:rsidP="00AF54EB">
      <w:pPr>
        <w:tabs>
          <w:tab w:val="left" w:pos="567"/>
        </w:tabs>
        <w:spacing w:after="0" w:line="240" w:lineRule="auto"/>
        <w:rPr>
          <w:rFonts w:ascii="Times New Roman" w:hAnsi="Times New Roman"/>
          <w:i/>
        </w:rPr>
      </w:pPr>
      <w:r w:rsidRPr="00C314CA">
        <w:rPr>
          <w:rFonts w:ascii="Times New Roman" w:hAnsi="Times New Roman"/>
          <w:i/>
        </w:rPr>
        <w:t xml:space="preserve">Reti (gali pasireikšti </w:t>
      </w:r>
      <w:r>
        <w:rPr>
          <w:rFonts w:ascii="Times New Roman" w:hAnsi="Times New Roman"/>
          <w:i/>
        </w:rPr>
        <w:t>rečiau nei</w:t>
      </w:r>
      <w:r w:rsidRPr="00C314CA">
        <w:rPr>
          <w:rFonts w:ascii="Times New Roman" w:hAnsi="Times New Roman"/>
          <w:i/>
        </w:rPr>
        <w:t xml:space="preserve"> 1 iš 1</w:t>
      </w:r>
      <w:r>
        <w:rPr>
          <w:rFonts w:ascii="Times New Roman" w:hAnsi="Times New Roman"/>
          <w:i/>
        </w:rPr>
        <w:t> </w:t>
      </w:r>
      <w:r w:rsidRPr="00C314CA">
        <w:rPr>
          <w:rFonts w:ascii="Times New Roman" w:hAnsi="Times New Roman"/>
          <w:i/>
        </w:rPr>
        <w:t xml:space="preserve">000, bet </w:t>
      </w:r>
      <w:r>
        <w:rPr>
          <w:rFonts w:ascii="Times New Roman" w:hAnsi="Times New Roman"/>
          <w:i/>
        </w:rPr>
        <w:t>dažniau nei</w:t>
      </w:r>
      <w:r w:rsidRPr="00C314CA">
        <w:rPr>
          <w:rFonts w:ascii="Times New Roman" w:hAnsi="Times New Roman"/>
          <w:i/>
        </w:rPr>
        <w:t xml:space="preserve"> 1 iš 10</w:t>
      </w:r>
      <w:r>
        <w:rPr>
          <w:rFonts w:ascii="Times New Roman" w:hAnsi="Times New Roman"/>
          <w:i/>
        </w:rPr>
        <w:t> </w:t>
      </w:r>
      <w:r w:rsidRPr="00C314CA">
        <w:rPr>
          <w:rFonts w:ascii="Times New Roman" w:hAnsi="Times New Roman"/>
          <w:i/>
        </w:rPr>
        <w:t>000 žmonių)</w:t>
      </w:r>
    </w:p>
    <w:p w:rsidR="00AF54EB" w:rsidRPr="00D327BC" w:rsidRDefault="00AF54EB" w:rsidP="00AF54EB">
      <w:pPr>
        <w:tabs>
          <w:tab w:val="left" w:pos="567"/>
        </w:tabs>
        <w:spacing w:after="0" w:line="240" w:lineRule="auto"/>
        <w:rPr>
          <w:rFonts w:ascii="Times New Roman" w:hAnsi="Times New Roman"/>
        </w:rPr>
      </w:pPr>
      <w:r w:rsidRPr="00C314CA">
        <w:rPr>
          <w:rFonts w:ascii="Times New Roman" w:hAnsi="Times New Roman"/>
        </w:rPr>
        <w:t>Padidėja arba sumažėja kraujo spaudimas, pasunkėja kvėpavimas, pagreitėja širdies ritmas (</w:t>
      </w:r>
      <w:proofErr w:type="spellStart"/>
      <w:r w:rsidRPr="00C314CA">
        <w:rPr>
          <w:rFonts w:ascii="Times New Roman" w:hAnsi="Times New Roman"/>
        </w:rPr>
        <w:t>tachikardija</w:t>
      </w:r>
      <w:proofErr w:type="spellEnd"/>
      <w:r w:rsidRPr="00C314CA">
        <w:rPr>
          <w:rFonts w:ascii="Times New Roman" w:hAnsi="Times New Roman"/>
        </w:rPr>
        <w:t>). Atsiranda šalčio ir karščio pojūtis, blyškumas, dėl deguonies stygiaus kraujyje šiek tiek pamėlsta lūpos ir oda, pasireiškia padidėjusio jautrumo reakcijų: paburkimas, karščiavimas, kraujo spaudimo kritimas, odos išbėrimas, kauburiuotas išbėrimas (iškilę raudoni plotai), kraujo priplūdimas į veidą ir kaklą, galvos skausmas. Atsiranda kaklo, nugaros, kaulų, krūtinės ar juosmens skausmų.</w:t>
      </w:r>
    </w:p>
    <w:p w:rsidR="00AF54EB" w:rsidRPr="00C314CA" w:rsidRDefault="00AF54EB" w:rsidP="00AF54EB">
      <w:pPr>
        <w:tabs>
          <w:tab w:val="left" w:pos="567"/>
        </w:tabs>
        <w:spacing w:after="0" w:line="240" w:lineRule="auto"/>
        <w:rPr>
          <w:rFonts w:ascii="Times New Roman" w:hAnsi="Times New Roman"/>
        </w:rPr>
      </w:pPr>
    </w:p>
    <w:p w:rsidR="00AF54EB" w:rsidRPr="00D327BC" w:rsidRDefault="00AF54EB" w:rsidP="00AF54EB">
      <w:pPr>
        <w:tabs>
          <w:tab w:val="left" w:pos="567"/>
        </w:tabs>
        <w:autoSpaceDE w:val="0"/>
        <w:autoSpaceDN w:val="0"/>
        <w:adjustRightInd w:val="0"/>
        <w:spacing w:after="0" w:line="260" w:lineRule="exact"/>
        <w:jc w:val="both"/>
        <w:rPr>
          <w:rFonts w:ascii="Times New Roman" w:hAnsi="Times New Roman"/>
          <w:u w:val="single"/>
        </w:rPr>
      </w:pPr>
      <w:r w:rsidRPr="00C314CA">
        <w:rPr>
          <w:rFonts w:ascii="Times New Roman" w:hAnsi="Times New Roman"/>
          <w:u w:val="single"/>
        </w:rPr>
        <w:t>Pranešimas apie įtariamas nepageidaujamas reakcijas</w:t>
      </w:r>
    </w:p>
    <w:p w:rsidR="00AF54EB" w:rsidRPr="00D327BC" w:rsidRDefault="00AF54EB" w:rsidP="00AF54EB">
      <w:pPr>
        <w:tabs>
          <w:tab w:val="left" w:pos="567"/>
        </w:tabs>
        <w:autoSpaceDE w:val="0"/>
        <w:autoSpaceDN w:val="0"/>
        <w:adjustRightInd w:val="0"/>
        <w:spacing w:after="0" w:line="260" w:lineRule="exact"/>
        <w:rPr>
          <w:rFonts w:ascii="Times New Roman" w:hAnsi="Times New Roman"/>
        </w:rPr>
      </w:pPr>
      <w:r w:rsidRPr="00C314CA">
        <w:rPr>
          <w:rFonts w:ascii="Times New Roman" w:hAnsi="Times New Roman"/>
        </w:rPr>
        <w:t xml:space="preserve">Jeigu pasireiškė šalutinis poveikis, įskaitant šiame lapelyje nenurodytą, pasakykite gydytojui, vaistininkui arba slaugytojui. </w:t>
      </w:r>
      <w:r w:rsidRPr="003F26C8">
        <w:rPr>
          <w:rFonts w:ascii="Times New Roman" w:hAnsi="Times New Roman"/>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4" w:history="1">
        <w:r w:rsidRPr="002312ED">
          <w:rPr>
            <w:rStyle w:val="Hipersaitas"/>
            <w:rFonts w:ascii="Times New Roman" w:hAnsi="Times New Roman"/>
          </w:rPr>
          <w:t>https://vapris.vvkt.lt/vvkt-web/public/nrv</w:t>
        </w:r>
      </w:hyperlink>
      <w:r>
        <w:rPr>
          <w:rFonts w:ascii="Times New Roman" w:hAnsi="Times New Roman"/>
        </w:rPr>
        <w:t xml:space="preserve"> </w:t>
      </w:r>
      <w:r w:rsidRPr="003F26C8">
        <w:rPr>
          <w:rFonts w:ascii="Times New Roman" w:hAnsi="Times New Roman"/>
        </w:rPr>
        <w:t xml:space="preserve">arba užpildant Paciento pranešimo apie įtariamą nepageidaujamą reakciją (ĮNR) formą, kuri skelbiama https://www.vvkt.lt/index.php?4004286486, ir atsiunčiant elektroniniu paštu (adresu </w:t>
      </w:r>
      <w:hyperlink r:id="rId5" w:history="1">
        <w:r w:rsidRPr="002312ED">
          <w:rPr>
            <w:rStyle w:val="Hipersaitas"/>
            <w:rFonts w:ascii="Times New Roman" w:hAnsi="Times New Roman"/>
          </w:rPr>
          <w:t>NepageidaujamaR@vvkt.lt</w:t>
        </w:r>
      </w:hyperlink>
      <w:r>
        <w:rPr>
          <w:rFonts w:ascii="Times New Roman" w:hAnsi="Times New Roman"/>
        </w:rPr>
        <w:t>)</w:t>
      </w:r>
      <w:r w:rsidRPr="003F26C8">
        <w:rPr>
          <w:rFonts w:ascii="Times New Roman" w:hAnsi="Times New Roman"/>
        </w:rPr>
        <w:t xml:space="preserve"> arba nemokamu telefonu 8 800 73 568</w:t>
      </w:r>
      <w:r w:rsidRPr="00C314CA">
        <w:rPr>
          <w:rFonts w:ascii="Times New Roman" w:hAnsi="Times New Roman"/>
        </w:rPr>
        <w:t>. Pranešdami apie šalutinį poveikį galite mums padėti gauti daugiau informacijos apie šio vaisto saugumą.</w:t>
      </w:r>
    </w:p>
    <w:p w:rsidR="00AF54EB" w:rsidRPr="00C314CA" w:rsidRDefault="00AF54EB" w:rsidP="00AF54EB">
      <w:pPr>
        <w:tabs>
          <w:tab w:val="left" w:pos="567"/>
        </w:tabs>
        <w:spacing w:after="0" w:line="240" w:lineRule="auto"/>
        <w:rPr>
          <w:rFonts w:ascii="Times New Roman" w:hAnsi="Times New Roman"/>
        </w:rPr>
      </w:pPr>
    </w:p>
    <w:p w:rsidR="00AF54EB" w:rsidRPr="00C314CA" w:rsidRDefault="00AF54EB" w:rsidP="00AF54EB">
      <w:pPr>
        <w:tabs>
          <w:tab w:val="left" w:pos="567"/>
        </w:tabs>
        <w:spacing w:after="0" w:line="240" w:lineRule="auto"/>
        <w:rPr>
          <w:rFonts w:ascii="Times New Roman" w:hAnsi="Times New Roman"/>
        </w:rPr>
      </w:pPr>
    </w:p>
    <w:p w:rsidR="00AF54EB" w:rsidRPr="00C314CA" w:rsidRDefault="00AF54EB" w:rsidP="00AF54EB">
      <w:pPr>
        <w:tabs>
          <w:tab w:val="left" w:pos="567"/>
        </w:tabs>
        <w:spacing w:after="0" w:line="240" w:lineRule="auto"/>
        <w:ind w:left="567" w:hanging="567"/>
        <w:rPr>
          <w:rFonts w:ascii="Times New Roman" w:hAnsi="Times New Roman"/>
          <w:b/>
          <w:snapToGrid w:val="0"/>
          <w:lang w:val="en-GB"/>
        </w:rPr>
      </w:pPr>
      <w:r w:rsidRPr="00C314CA">
        <w:rPr>
          <w:rFonts w:ascii="Times New Roman" w:hAnsi="Times New Roman"/>
          <w:b/>
        </w:rPr>
        <w:t>5.</w:t>
      </w:r>
      <w:r w:rsidRPr="00C314CA">
        <w:rPr>
          <w:rFonts w:ascii="Times New Roman" w:hAnsi="Times New Roman"/>
          <w:b/>
        </w:rPr>
        <w:tab/>
        <w:t xml:space="preserve">Kaip laikyti </w:t>
      </w:r>
      <w:proofErr w:type="spellStart"/>
      <w:r w:rsidRPr="00C314CA">
        <w:rPr>
          <w:rFonts w:ascii="Times New Roman" w:hAnsi="Times New Roman"/>
          <w:b/>
        </w:rPr>
        <w:t>SmofKabiven</w:t>
      </w:r>
      <w:proofErr w:type="spellEnd"/>
      <w:r w:rsidRPr="00C314CA">
        <w:rPr>
          <w:rFonts w:ascii="Times New Roman" w:hAnsi="Times New Roman"/>
          <w:b/>
        </w:rPr>
        <w:t xml:space="preserve"> </w:t>
      </w:r>
      <w:proofErr w:type="spellStart"/>
      <w:r w:rsidRPr="00C314CA">
        <w:rPr>
          <w:rFonts w:ascii="Times New Roman" w:hAnsi="Times New Roman"/>
          <w:b/>
        </w:rPr>
        <w:t>Electrolyte</w:t>
      </w:r>
      <w:proofErr w:type="spellEnd"/>
      <w:r w:rsidRPr="00C314CA">
        <w:rPr>
          <w:rFonts w:ascii="Times New Roman" w:hAnsi="Times New Roman"/>
          <w:b/>
        </w:rPr>
        <w:t xml:space="preserve"> </w:t>
      </w:r>
      <w:proofErr w:type="spellStart"/>
      <w:r w:rsidRPr="00C314CA">
        <w:rPr>
          <w:rFonts w:ascii="Times New Roman" w:hAnsi="Times New Roman"/>
          <w:b/>
        </w:rPr>
        <w:t>Free</w:t>
      </w:r>
      <w:proofErr w:type="spellEnd"/>
      <w:r w:rsidRPr="00C314CA">
        <w:rPr>
          <w:rFonts w:ascii="Times New Roman" w:hAnsi="Times New Roman"/>
          <w:b/>
        </w:rPr>
        <w:t xml:space="preserve"> </w:t>
      </w:r>
      <w:proofErr w:type="spellStart"/>
      <w:r w:rsidRPr="00C314CA">
        <w:rPr>
          <w:rFonts w:ascii="Times New Roman" w:hAnsi="Times New Roman"/>
          <w:b/>
        </w:rPr>
        <w:t>Central</w:t>
      </w:r>
      <w:proofErr w:type="spellEnd"/>
    </w:p>
    <w:p w:rsidR="00AF54EB" w:rsidRPr="00C314CA" w:rsidRDefault="00AF54EB" w:rsidP="00AF54EB">
      <w:pPr>
        <w:tabs>
          <w:tab w:val="left" w:pos="567"/>
        </w:tabs>
        <w:spacing w:after="0" w:line="240" w:lineRule="auto"/>
        <w:rPr>
          <w:rFonts w:ascii="Times New Roman" w:hAnsi="Times New Roman"/>
        </w:rPr>
      </w:pPr>
    </w:p>
    <w:p w:rsidR="00AF54EB" w:rsidRPr="00D327BC" w:rsidRDefault="00AF54EB" w:rsidP="00AF54EB">
      <w:pPr>
        <w:tabs>
          <w:tab w:val="left" w:pos="567"/>
        </w:tabs>
        <w:spacing w:after="0" w:line="240" w:lineRule="auto"/>
        <w:rPr>
          <w:rFonts w:ascii="Times New Roman" w:hAnsi="Times New Roman"/>
        </w:rPr>
      </w:pPr>
      <w:r w:rsidRPr="00C314CA">
        <w:rPr>
          <w:rFonts w:ascii="Times New Roman" w:hAnsi="Times New Roman"/>
        </w:rPr>
        <w:t>Šį vaistą laikykite vaikams nepastebimoje ir nepasiekiamoje vietoje.</w:t>
      </w:r>
    </w:p>
    <w:p w:rsidR="00AF54EB" w:rsidRPr="00C314CA" w:rsidRDefault="00AF54EB" w:rsidP="00AF54EB">
      <w:pPr>
        <w:tabs>
          <w:tab w:val="left" w:pos="567"/>
        </w:tabs>
        <w:spacing w:after="0" w:line="240" w:lineRule="auto"/>
        <w:rPr>
          <w:rFonts w:ascii="Times New Roman" w:hAnsi="Times New Roman"/>
        </w:rPr>
      </w:pPr>
    </w:p>
    <w:p w:rsidR="00AF54EB" w:rsidRPr="00D327BC" w:rsidRDefault="00AF54EB" w:rsidP="00AF54EB">
      <w:pPr>
        <w:tabs>
          <w:tab w:val="left" w:pos="567"/>
        </w:tabs>
        <w:spacing w:after="0" w:line="240" w:lineRule="auto"/>
        <w:rPr>
          <w:rFonts w:ascii="Times New Roman" w:hAnsi="Times New Roman"/>
        </w:rPr>
      </w:pPr>
      <w:r w:rsidRPr="00C314CA">
        <w:rPr>
          <w:rFonts w:ascii="Times New Roman" w:hAnsi="Times New Roman"/>
        </w:rPr>
        <w:t>Laikyti maišelyje su apvalkalu. Laikyti ne aukštesnėje kaip 25</w:t>
      </w:r>
      <w:r>
        <w:rPr>
          <w:rFonts w:ascii="Times New Roman" w:hAnsi="Times New Roman"/>
        </w:rPr>
        <w:t> </w:t>
      </w:r>
      <w:r w:rsidRPr="00C314CA">
        <w:rPr>
          <w:rFonts w:ascii="Times New Roman" w:hAnsi="Times New Roman"/>
        </w:rPr>
        <w:sym w:font="Symbol" w:char="F0B0"/>
      </w:r>
      <w:r w:rsidRPr="00C314CA">
        <w:rPr>
          <w:rFonts w:ascii="Times New Roman" w:hAnsi="Times New Roman"/>
        </w:rPr>
        <w:t>C temperatūroje. Negalima užšaldyti.</w:t>
      </w:r>
    </w:p>
    <w:p w:rsidR="00AF54EB" w:rsidRPr="00C314CA" w:rsidRDefault="00AF54EB" w:rsidP="00AF54EB">
      <w:pPr>
        <w:tabs>
          <w:tab w:val="left" w:pos="567"/>
        </w:tabs>
        <w:spacing w:after="0" w:line="240" w:lineRule="auto"/>
        <w:rPr>
          <w:rFonts w:ascii="Times New Roman" w:hAnsi="Times New Roman"/>
        </w:rPr>
      </w:pPr>
    </w:p>
    <w:p w:rsidR="00AF54EB" w:rsidRPr="00D327BC" w:rsidRDefault="00AF54EB" w:rsidP="00AF54EB">
      <w:pPr>
        <w:tabs>
          <w:tab w:val="left" w:pos="567"/>
        </w:tabs>
        <w:spacing w:after="0" w:line="240" w:lineRule="auto"/>
        <w:rPr>
          <w:rFonts w:ascii="Times New Roman" w:hAnsi="Times New Roman"/>
        </w:rPr>
      </w:pPr>
      <w:r w:rsidRPr="00C314CA">
        <w:rPr>
          <w:rFonts w:ascii="Times New Roman" w:hAnsi="Times New Roman"/>
        </w:rPr>
        <w:t>Ant dėžutės arba maišelio etiketės po „Tinka iki“ nurodytam tinkamumo laikui pasibaigus, šio vaisto vartoti negalima. Vaistas tinkamas vartoti iki paskutinės nurodyto mėnesio dienos.</w:t>
      </w:r>
    </w:p>
    <w:p w:rsidR="00AF54EB" w:rsidRPr="00C314CA" w:rsidRDefault="00AF54EB" w:rsidP="00AF54EB">
      <w:pPr>
        <w:tabs>
          <w:tab w:val="left" w:pos="567"/>
        </w:tabs>
        <w:spacing w:after="0" w:line="240" w:lineRule="auto"/>
        <w:rPr>
          <w:rFonts w:ascii="Times New Roman" w:hAnsi="Times New Roman"/>
        </w:rPr>
      </w:pPr>
    </w:p>
    <w:p w:rsidR="00AF54EB" w:rsidRPr="00C314CA" w:rsidRDefault="00AF54EB" w:rsidP="00AF54EB">
      <w:pPr>
        <w:tabs>
          <w:tab w:val="left" w:pos="567"/>
        </w:tabs>
        <w:spacing w:after="0" w:line="240" w:lineRule="auto"/>
        <w:rPr>
          <w:rFonts w:ascii="Times New Roman" w:hAnsi="Times New Roman"/>
        </w:rPr>
      </w:pPr>
    </w:p>
    <w:p w:rsidR="00AF54EB" w:rsidRPr="00D327BC" w:rsidRDefault="00AF54EB" w:rsidP="00AF54EB">
      <w:pPr>
        <w:tabs>
          <w:tab w:val="left" w:pos="567"/>
        </w:tabs>
        <w:spacing w:after="0" w:line="240" w:lineRule="auto"/>
        <w:rPr>
          <w:rFonts w:ascii="Times New Roman" w:hAnsi="Times New Roman"/>
          <w:b/>
        </w:rPr>
      </w:pPr>
      <w:r w:rsidRPr="00C314CA">
        <w:rPr>
          <w:rFonts w:ascii="Times New Roman" w:hAnsi="Times New Roman"/>
          <w:b/>
        </w:rPr>
        <w:t>6.</w:t>
      </w:r>
      <w:r w:rsidRPr="00C314CA">
        <w:rPr>
          <w:rFonts w:ascii="Times New Roman" w:hAnsi="Times New Roman"/>
          <w:b/>
        </w:rPr>
        <w:tab/>
        <w:t>Pakuotės turinys ir kita informacija</w:t>
      </w:r>
    </w:p>
    <w:p w:rsidR="00AF54EB" w:rsidRPr="00C314CA" w:rsidRDefault="00AF54EB" w:rsidP="00AF54EB">
      <w:pPr>
        <w:tabs>
          <w:tab w:val="left" w:pos="567"/>
        </w:tabs>
        <w:spacing w:after="0" w:line="240" w:lineRule="auto"/>
        <w:rPr>
          <w:rFonts w:ascii="Times New Roman" w:hAnsi="Times New Roman"/>
        </w:rPr>
      </w:pPr>
    </w:p>
    <w:p w:rsidR="00AF54EB" w:rsidRPr="00C314CA" w:rsidRDefault="00AF54EB" w:rsidP="00AF54EB">
      <w:pPr>
        <w:tabs>
          <w:tab w:val="left" w:pos="567"/>
        </w:tabs>
        <w:spacing w:after="0" w:line="240" w:lineRule="auto"/>
        <w:rPr>
          <w:rFonts w:ascii="Times New Roman" w:hAnsi="Times New Roman"/>
          <w:b/>
          <w:snapToGrid w:val="0"/>
          <w:lang w:val="en-GB"/>
        </w:rPr>
      </w:pPr>
      <w:proofErr w:type="spellStart"/>
      <w:r w:rsidRPr="00C314CA">
        <w:rPr>
          <w:rFonts w:ascii="Times New Roman" w:hAnsi="Times New Roman"/>
          <w:b/>
        </w:rPr>
        <w:t>SmofKabiven</w:t>
      </w:r>
      <w:proofErr w:type="spellEnd"/>
      <w:r w:rsidRPr="00C314CA">
        <w:rPr>
          <w:rFonts w:ascii="Times New Roman" w:hAnsi="Times New Roman"/>
          <w:b/>
        </w:rPr>
        <w:t xml:space="preserve"> </w:t>
      </w:r>
      <w:proofErr w:type="spellStart"/>
      <w:r w:rsidRPr="00C314CA">
        <w:rPr>
          <w:rFonts w:ascii="Times New Roman" w:hAnsi="Times New Roman"/>
          <w:b/>
        </w:rPr>
        <w:t>Electrolyte</w:t>
      </w:r>
      <w:proofErr w:type="spellEnd"/>
      <w:r w:rsidRPr="00C314CA">
        <w:rPr>
          <w:rFonts w:ascii="Times New Roman" w:hAnsi="Times New Roman"/>
          <w:b/>
        </w:rPr>
        <w:t xml:space="preserve"> </w:t>
      </w:r>
      <w:proofErr w:type="spellStart"/>
      <w:r w:rsidRPr="00C314CA">
        <w:rPr>
          <w:rFonts w:ascii="Times New Roman" w:hAnsi="Times New Roman"/>
          <w:b/>
        </w:rPr>
        <w:t>Free</w:t>
      </w:r>
      <w:proofErr w:type="spellEnd"/>
      <w:r w:rsidRPr="00C314CA">
        <w:rPr>
          <w:rFonts w:ascii="Times New Roman" w:hAnsi="Times New Roman"/>
          <w:b/>
        </w:rPr>
        <w:t xml:space="preserve"> </w:t>
      </w:r>
      <w:proofErr w:type="spellStart"/>
      <w:r w:rsidRPr="00C314CA">
        <w:rPr>
          <w:rFonts w:ascii="Times New Roman" w:hAnsi="Times New Roman"/>
          <w:b/>
        </w:rPr>
        <w:t>Central</w:t>
      </w:r>
      <w:proofErr w:type="spellEnd"/>
      <w:r w:rsidRPr="00C314CA">
        <w:rPr>
          <w:rFonts w:ascii="Times New Roman" w:hAnsi="Times New Roman"/>
          <w:b/>
        </w:rPr>
        <w:t xml:space="preserve"> sudėtis</w:t>
      </w:r>
    </w:p>
    <w:p w:rsidR="00AF54EB" w:rsidRPr="00C314CA" w:rsidRDefault="00AF54EB" w:rsidP="00AF54EB">
      <w:pPr>
        <w:tabs>
          <w:tab w:val="left" w:pos="567"/>
        </w:tabs>
        <w:spacing w:after="0" w:line="240" w:lineRule="auto"/>
        <w:rPr>
          <w:rFonts w:ascii="Times New Roman" w:hAnsi="Times New Roman"/>
        </w:rPr>
      </w:pPr>
    </w:p>
    <w:p w:rsidR="00AF54EB" w:rsidRPr="00C314CA" w:rsidRDefault="00AF54EB" w:rsidP="00AF54EB">
      <w:pPr>
        <w:tabs>
          <w:tab w:val="left" w:pos="567"/>
        </w:tabs>
        <w:spacing w:after="0" w:line="240" w:lineRule="auto"/>
        <w:rPr>
          <w:rFonts w:ascii="Times New Roman" w:hAnsi="Times New Roman"/>
        </w:rPr>
      </w:pPr>
      <w:r w:rsidRPr="00C314CA">
        <w:rPr>
          <w:rFonts w:ascii="Times New Roman" w:hAnsi="Times New Roman"/>
        </w:rPr>
        <w:t>-</w:t>
      </w:r>
      <w:r w:rsidRPr="00C314CA">
        <w:rPr>
          <w:rFonts w:ascii="Times New Roman" w:hAnsi="Times New Roman"/>
        </w:rPr>
        <w:tab/>
        <w:t>Veikliosios medžiagos yra:</w:t>
      </w:r>
    </w:p>
    <w:p w:rsidR="00AF54EB" w:rsidRPr="00C314CA" w:rsidRDefault="00AF54EB" w:rsidP="00AF54EB">
      <w:pPr>
        <w:tabs>
          <w:tab w:val="left" w:pos="567"/>
        </w:tabs>
        <w:spacing w:after="0" w:line="240" w:lineRule="auto"/>
        <w:rPr>
          <w:rFonts w:ascii="Times New Roman" w:hAnsi="Times New Roman"/>
          <w:snapToGrid w:val="0"/>
          <w:lang w:val="en-GB"/>
        </w:rPr>
      </w:pPr>
      <w:r w:rsidRPr="00C314CA">
        <w:rPr>
          <w:rFonts w:ascii="Times New Roman" w:hAnsi="Times New Roman"/>
        </w:rPr>
        <w:t xml:space="preserve">g/1000 ml </w:t>
      </w:r>
    </w:p>
    <w:tbl>
      <w:tblPr>
        <w:tblW w:w="4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46"/>
        <w:gridCol w:w="1259"/>
      </w:tblGrid>
      <w:tr w:rsidR="00AF54EB" w:rsidRPr="003210C6" w:rsidTr="00C02DC2">
        <w:tc>
          <w:tcPr>
            <w:tcW w:w="3348" w:type="dxa"/>
            <w:tcBorders>
              <w:top w:val="single" w:sz="4" w:space="0" w:color="auto"/>
              <w:left w:val="single" w:sz="4" w:space="0" w:color="auto"/>
              <w:bottom w:val="single" w:sz="4" w:space="0" w:color="auto"/>
              <w:right w:val="single" w:sz="4" w:space="0" w:color="auto"/>
            </w:tcBorders>
            <w:hideMark/>
          </w:tcPr>
          <w:p w:rsidR="00AF54EB" w:rsidRPr="003210C6" w:rsidRDefault="00AF54EB" w:rsidP="00C02DC2">
            <w:pPr>
              <w:tabs>
                <w:tab w:val="left" w:pos="567"/>
              </w:tabs>
              <w:spacing w:after="0" w:line="240" w:lineRule="auto"/>
              <w:rPr>
                <w:rFonts w:ascii="Times New Roman" w:hAnsi="Times New Roman"/>
              </w:rPr>
            </w:pPr>
            <w:proofErr w:type="spellStart"/>
            <w:r w:rsidRPr="003210C6">
              <w:rPr>
                <w:rFonts w:ascii="Times New Roman" w:hAnsi="Times New Roman"/>
              </w:rPr>
              <w:t>Alaninas</w:t>
            </w:r>
            <w:proofErr w:type="spellEnd"/>
          </w:p>
        </w:tc>
        <w:tc>
          <w:tcPr>
            <w:tcW w:w="1260" w:type="dxa"/>
            <w:tcBorders>
              <w:top w:val="single" w:sz="4" w:space="0" w:color="auto"/>
              <w:left w:val="single" w:sz="4" w:space="0" w:color="auto"/>
              <w:bottom w:val="single" w:sz="4" w:space="0" w:color="auto"/>
              <w:right w:val="single" w:sz="4" w:space="0" w:color="auto"/>
            </w:tcBorders>
            <w:hideMark/>
          </w:tcPr>
          <w:p w:rsidR="00AF54EB" w:rsidRPr="003210C6" w:rsidRDefault="00AF54EB" w:rsidP="00C02DC2">
            <w:pPr>
              <w:tabs>
                <w:tab w:val="left" w:pos="567"/>
              </w:tabs>
              <w:spacing w:after="0" w:line="240" w:lineRule="auto"/>
              <w:rPr>
                <w:rFonts w:ascii="Times New Roman" w:hAnsi="Times New Roman"/>
                <w:snapToGrid w:val="0"/>
                <w:lang w:val="en-GB"/>
              </w:rPr>
            </w:pPr>
            <w:r w:rsidRPr="003210C6">
              <w:rPr>
                <w:rFonts w:ascii="Times New Roman" w:hAnsi="Times New Roman"/>
              </w:rPr>
              <w:t>7,1 g</w:t>
            </w:r>
          </w:p>
        </w:tc>
      </w:tr>
      <w:tr w:rsidR="00AF54EB" w:rsidRPr="003210C6" w:rsidTr="00C02DC2">
        <w:tc>
          <w:tcPr>
            <w:tcW w:w="3348" w:type="dxa"/>
            <w:tcBorders>
              <w:top w:val="single" w:sz="4" w:space="0" w:color="auto"/>
              <w:left w:val="single" w:sz="4" w:space="0" w:color="auto"/>
              <w:bottom w:val="single" w:sz="4" w:space="0" w:color="auto"/>
              <w:right w:val="single" w:sz="4" w:space="0" w:color="auto"/>
            </w:tcBorders>
            <w:hideMark/>
          </w:tcPr>
          <w:p w:rsidR="00AF54EB" w:rsidRPr="003210C6" w:rsidRDefault="00AF54EB" w:rsidP="00C02DC2">
            <w:pPr>
              <w:tabs>
                <w:tab w:val="left" w:pos="567"/>
              </w:tabs>
              <w:spacing w:after="0" w:line="240" w:lineRule="auto"/>
              <w:rPr>
                <w:rFonts w:ascii="Times New Roman" w:hAnsi="Times New Roman"/>
              </w:rPr>
            </w:pPr>
            <w:proofErr w:type="spellStart"/>
            <w:r w:rsidRPr="003210C6">
              <w:rPr>
                <w:rFonts w:ascii="Times New Roman" w:hAnsi="Times New Roman"/>
              </w:rPr>
              <w:t>Argininas</w:t>
            </w:r>
            <w:proofErr w:type="spellEnd"/>
            <w:r w:rsidRPr="003210C6">
              <w:rPr>
                <w:rFonts w:ascii="Times New Roman" w:hAnsi="Times New Roman"/>
              </w:rPr>
              <w:t xml:space="preserve"> </w:t>
            </w:r>
          </w:p>
        </w:tc>
        <w:tc>
          <w:tcPr>
            <w:tcW w:w="1260" w:type="dxa"/>
            <w:tcBorders>
              <w:top w:val="single" w:sz="4" w:space="0" w:color="auto"/>
              <w:left w:val="single" w:sz="4" w:space="0" w:color="auto"/>
              <w:bottom w:val="single" w:sz="4" w:space="0" w:color="auto"/>
              <w:right w:val="single" w:sz="4" w:space="0" w:color="auto"/>
            </w:tcBorders>
            <w:hideMark/>
          </w:tcPr>
          <w:p w:rsidR="00AF54EB" w:rsidRPr="003210C6" w:rsidRDefault="00AF54EB" w:rsidP="00C02DC2">
            <w:pPr>
              <w:tabs>
                <w:tab w:val="left" w:pos="567"/>
              </w:tabs>
              <w:spacing w:after="0" w:line="240" w:lineRule="auto"/>
              <w:rPr>
                <w:rFonts w:ascii="Times New Roman" w:hAnsi="Times New Roman"/>
                <w:snapToGrid w:val="0"/>
                <w:lang w:val="en-GB"/>
              </w:rPr>
            </w:pPr>
            <w:r w:rsidRPr="003210C6">
              <w:rPr>
                <w:rFonts w:ascii="Times New Roman" w:hAnsi="Times New Roman"/>
              </w:rPr>
              <w:t>6,1 g</w:t>
            </w:r>
          </w:p>
        </w:tc>
      </w:tr>
      <w:tr w:rsidR="00AF54EB" w:rsidRPr="003210C6" w:rsidTr="00C02DC2">
        <w:tc>
          <w:tcPr>
            <w:tcW w:w="3348" w:type="dxa"/>
            <w:tcBorders>
              <w:top w:val="single" w:sz="4" w:space="0" w:color="auto"/>
              <w:left w:val="single" w:sz="4" w:space="0" w:color="auto"/>
              <w:bottom w:val="single" w:sz="4" w:space="0" w:color="auto"/>
              <w:right w:val="single" w:sz="4" w:space="0" w:color="auto"/>
            </w:tcBorders>
            <w:hideMark/>
          </w:tcPr>
          <w:p w:rsidR="00AF54EB" w:rsidRPr="003210C6" w:rsidRDefault="00AF54EB" w:rsidP="00C02DC2">
            <w:pPr>
              <w:tabs>
                <w:tab w:val="left" w:pos="567"/>
              </w:tabs>
              <w:spacing w:after="0" w:line="240" w:lineRule="auto"/>
              <w:rPr>
                <w:rFonts w:ascii="Times New Roman" w:hAnsi="Times New Roman"/>
              </w:rPr>
            </w:pPr>
            <w:r w:rsidRPr="003210C6">
              <w:rPr>
                <w:rFonts w:ascii="Times New Roman" w:hAnsi="Times New Roman"/>
              </w:rPr>
              <w:t>Glicinas</w:t>
            </w:r>
          </w:p>
        </w:tc>
        <w:tc>
          <w:tcPr>
            <w:tcW w:w="1260" w:type="dxa"/>
            <w:tcBorders>
              <w:top w:val="single" w:sz="4" w:space="0" w:color="auto"/>
              <w:left w:val="single" w:sz="4" w:space="0" w:color="auto"/>
              <w:bottom w:val="single" w:sz="4" w:space="0" w:color="auto"/>
              <w:right w:val="single" w:sz="4" w:space="0" w:color="auto"/>
            </w:tcBorders>
            <w:hideMark/>
          </w:tcPr>
          <w:p w:rsidR="00AF54EB" w:rsidRPr="003210C6" w:rsidRDefault="00AF54EB" w:rsidP="00C02DC2">
            <w:pPr>
              <w:tabs>
                <w:tab w:val="left" w:pos="567"/>
              </w:tabs>
              <w:spacing w:after="0" w:line="240" w:lineRule="auto"/>
              <w:rPr>
                <w:rFonts w:ascii="Times New Roman" w:hAnsi="Times New Roman"/>
                <w:snapToGrid w:val="0"/>
                <w:lang w:val="en-GB"/>
              </w:rPr>
            </w:pPr>
            <w:r w:rsidRPr="003210C6">
              <w:rPr>
                <w:rFonts w:ascii="Times New Roman" w:hAnsi="Times New Roman"/>
              </w:rPr>
              <w:t>5,6 g</w:t>
            </w:r>
          </w:p>
        </w:tc>
      </w:tr>
      <w:tr w:rsidR="00AF54EB" w:rsidRPr="003210C6" w:rsidTr="00C02DC2">
        <w:tc>
          <w:tcPr>
            <w:tcW w:w="3348" w:type="dxa"/>
            <w:tcBorders>
              <w:top w:val="single" w:sz="4" w:space="0" w:color="auto"/>
              <w:left w:val="single" w:sz="4" w:space="0" w:color="auto"/>
              <w:bottom w:val="single" w:sz="4" w:space="0" w:color="auto"/>
              <w:right w:val="single" w:sz="4" w:space="0" w:color="auto"/>
            </w:tcBorders>
            <w:hideMark/>
          </w:tcPr>
          <w:p w:rsidR="00AF54EB" w:rsidRPr="003210C6" w:rsidRDefault="00AF54EB" w:rsidP="00C02DC2">
            <w:pPr>
              <w:tabs>
                <w:tab w:val="left" w:pos="567"/>
              </w:tabs>
              <w:spacing w:after="0" w:line="240" w:lineRule="auto"/>
              <w:rPr>
                <w:rFonts w:ascii="Times New Roman" w:hAnsi="Times New Roman"/>
              </w:rPr>
            </w:pPr>
            <w:proofErr w:type="spellStart"/>
            <w:r w:rsidRPr="003210C6">
              <w:rPr>
                <w:rFonts w:ascii="Times New Roman" w:hAnsi="Times New Roman"/>
              </w:rPr>
              <w:t>Histidinas</w:t>
            </w:r>
            <w:proofErr w:type="spellEnd"/>
          </w:p>
        </w:tc>
        <w:tc>
          <w:tcPr>
            <w:tcW w:w="1260" w:type="dxa"/>
            <w:tcBorders>
              <w:top w:val="single" w:sz="4" w:space="0" w:color="auto"/>
              <w:left w:val="single" w:sz="4" w:space="0" w:color="auto"/>
              <w:bottom w:val="single" w:sz="4" w:space="0" w:color="auto"/>
              <w:right w:val="single" w:sz="4" w:space="0" w:color="auto"/>
            </w:tcBorders>
            <w:hideMark/>
          </w:tcPr>
          <w:p w:rsidR="00AF54EB" w:rsidRPr="003210C6" w:rsidRDefault="00AF54EB" w:rsidP="00C02DC2">
            <w:pPr>
              <w:tabs>
                <w:tab w:val="left" w:pos="567"/>
              </w:tabs>
              <w:spacing w:after="0" w:line="240" w:lineRule="auto"/>
              <w:rPr>
                <w:rFonts w:ascii="Times New Roman" w:hAnsi="Times New Roman"/>
                <w:snapToGrid w:val="0"/>
                <w:lang w:val="en-GB"/>
              </w:rPr>
            </w:pPr>
            <w:r w:rsidRPr="003210C6">
              <w:rPr>
                <w:rFonts w:ascii="Times New Roman" w:hAnsi="Times New Roman"/>
              </w:rPr>
              <w:t>1,5 g</w:t>
            </w:r>
          </w:p>
        </w:tc>
      </w:tr>
      <w:tr w:rsidR="00AF54EB" w:rsidRPr="003210C6" w:rsidTr="00C02DC2">
        <w:tc>
          <w:tcPr>
            <w:tcW w:w="3348" w:type="dxa"/>
            <w:tcBorders>
              <w:top w:val="single" w:sz="4" w:space="0" w:color="auto"/>
              <w:left w:val="single" w:sz="4" w:space="0" w:color="auto"/>
              <w:bottom w:val="single" w:sz="4" w:space="0" w:color="auto"/>
              <w:right w:val="single" w:sz="4" w:space="0" w:color="auto"/>
            </w:tcBorders>
            <w:hideMark/>
          </w:tcPr>
          <w:p w:rsidR="00AF54EB" w:rsidRPr="003210C6" w:rsidRDefault="00AF54EB" w:rsidP="00C02DC2">
            <w:pPr>
              <w:tabs>
                <w:tab w:val="left" w:pos="567"/>
              </w:tabs>
              <w:spacing w:after="0" w:line="240" w:lineRule="auto"/>
              <w:rPr>
                <w:rFonts w:ascii="Times New Roman" w:hAnsi="Times New Roman"/>
              </w:rPr>
            </w:pPr>
            <w:proofErr w:type="spellStart"/>
            <w:r w:rsidRPr="003210C6">
              <w:rPr>
                <w:rFonts w:ascii="Times New Roman" w:hAnsi="Times New Roman"/>
              </w:rPr>
              <w:t>Izoleucinas</w:t>
            </w:r>
            <w:proofErr w:type="spellEnd"/>
          </w:p>
        </w:tc>
        <w:tc>
          <w:tcPr>
            <w:tcW w:w="1260" w:type="dxa"/>
            <w:tcBorders>
              <w:top w:val="single" w:sz="4" w:space="0" w:color="auto"/>
              <w:left w:val="single" w:sz="4" w:space="0" w:color="auto"/>
              <w:bottom w:val="single" w:sz="4" w:space="0" w:color="auto"/>
              <w:right w:val="single" w:sz="4" w:space="0" w:color="auto"/>
            </w:tcBorders>
            <w:hideMark/>
          </w:tcPr>
          <w:p w:rsidR="00AF54EB" w:rsidRPr="003210C6" w:rsidRDefault="00AF54EB" w:rsidP="00C02DC2">
            <w:pPr>
              <w:tabs>
                <w:tab w:val="left" w:pos="567"/>
              </w:tabs>
              <w:spacing w:after="0" w:line="240" w:lineRule="auto"/>
              <w:rPr>
                <w:rFonts w:ascii="Times New Roman" w:hAnsi="Times New Roman"/>
                <w:snapToGrid w:val="0"/>
                <w:lang w:val="en-GB"/>
              </w:rPr>
            </w:pPr>
            <w:r w:rsidRPr="003210C6">
              <w:rPr>
                <w:rFonts w:ascii="Times New Roman" w:hAnsi="Times New Roman"/>
              </w:rPr>
              <w:t>2,5 g</w:t>
            </w:r>
          </w:p>
        </w:tc>
      </w:tr>
      <w:tr w:rsidR="00AF54EB" w:rsidRPr="003210C6" w:rsidTr="00C02DC2">
        <w:tc>
          <w:tcPr>
            <w:tcW w:w="3348" w:type="dxa"/>
            <w:tcBorders>
              <w:top w:val="single" w:sz="4" w:space="0" w:color="auto"/>
              <w:left w:val="single" w:sz="4" w:space="0" w:color="auto"/>
              <w:bottom w:val="single" w:sz="4" w:space="0" w:color="auto"/>
              <w:right w:val="single" w:sz="4" w:space="0" w:color="auto"/>
            </w:tcBorders>
            <w:hideMark/>
          </w:tcPr>
          <w:p w:rsidR="00AF54EB" w:rsidRPr="003210C6" w:rsidRDefault="00AF54EB" w:rsidP="00C02DC2">
            <w:pPr>
              <w:tabs>
                <w:tab w:val="left" w:pos="567"/>
              </w:tabs>
              <w:spacing w:after="0" w:line="240" w:lineRule="auto"/>
              <w:rPr>
                <w:rFonts w:ascii="Times New Roman" w:hAnsi="Times New Roman"/>
              </w:rPr>
            </w:pPr>
            <w:proofErr w:type="spellStart"/>
            <w:r w:rsidRPr="003210C6">
              <w:rPr>
                <w:rFonts w:ascii="Times New Roman" w:hAnsi="Times New Roman"/>
              </w:rPr>
              <w:t>Leucinas</w:t>
            </w:r>
            <w:proofErr w:type="spellEnd"/>
          </w:p>
        </w:tc>
        <w:tc>
          <w:tcPr>
            <w:tcW w:w="1260" w:type="dxa"/>
            <w:tcBorders>
              <w:top w:val="single" w:sz="4" w:space="0" w:color="auto"/>
              <w:left w:val="single" w:sz="4" w:space="0" w:color="auto"/>
              <w:bottom w:val="single" w:sz="4" w:space="0" w:color="auto"/>
              <w:right w:val="single" w:sz="4" w:space="0" w:color="auto"/>
            </w:tcBorders>
            <w:hideMark/>
          </w:tcPr>
          <w:p w:rsidR="00AF54EB" w:rsidRPr="003210C6" w:rsidRDefault="00AF54EB" w:rsidP="00C02DC2">
            <w:pPr>
              <w:tabs>
                <w:tab w:val="left" w:pos="567"/>
              </w:tabs>
              <w:spacing w:after="0" w:line="240" w:lineRule="auto"/>
              <w:rPr>
                <w:rFonts w:ascii="Times New Roman" w:hAnsi="Times New Roman"/>
                <w:snapToGrid w:val="0"/>
                <w:lang w:val="en-GB"/>
              </w:rPr>
            </w:pPr>
            <w:r w:rsidRPr="003210C6">
              <w:rPr>
                <w:rFonts w:ascii="Times New Roman" w:hAnsi="Times New Roman"/>
              </w:rPr>
              <w:t>3,8 g,</w:t>
            </w:r>
          </w:p>
        </w:tc>
      </w:tr>
      <w:tr w:rsidR="00AF54EB" w:rsidRPr="003210C6" w:rsidTr="00C02DC2">
        <w:tc>
          <w:tcPr>
            <w:tcW w:w="3348" w:type="dxa"/>
            <w:tcBorders>
              <w:top w:val="single" w:sz="4" w:space="0" w:color="auto"/>
              <w:left w:val="single" w:sz="4" w:space="0" w:color="auto"/>
              <w:bottom w:val="single" w:sz="4" w:space="0" w:color="auto"/>
              <w:right w:val="single" w:sz="4" w:space="0" w:color="auto"/>
            </w:tcBorders>
            <w:hideMark/>
          </w:tcPr>
          <w:p w:rsidR="00AF54EB" w:rsidRPr="003210C6" w:rsidRDefault="00AF54EB" w:rsidP="00C02DC2">
            <w:pPr>
              <w:tabs>
                <w:tab w:val="left" w:pos="567"/>
              </w:tabs>
              <w:spacing w:after="0" w:line="240" w:lineRule="auto"/>
              <w:rPr>
                <w:rFonts w:ascii="Times New Roman" w:hAnsi="Times New Roman"/>
              </w:rPr>
            </w:pPr>
            <w:r w:rsidRPr="003210C6">
              <w:rPr>
                <w:rFonts w:ascii="Times New Roman" w:hAnsi="Times New Roman"/>
              </w:rPr>
              <w:t>Lizinas (acetato pavidalu)</w:t>
            </w:r>
          </w:p>
        </w:tc>
        <w:tc>
          <w:tcPr>
            <w:tcW w:w="1260" w:type="dxa"/>
            <w:tcBorders>
              <w:top w:val="single" w:sz="4" w:space="0" w:color="auto"/>
              <w:left w:val="single" w:sz="4" w:space="0" w:color="auto"/>
              <w:bottom w:val="single" w:sz="4" w:space="0" w:color="auto"/>
              <w:right w:val="single" w:sz="4" w:space="0" w:color="auto"/>
            </w:tcBorders>
            <w:hideMark/>
          </w:tcPr>
          <w:p w:rsidR="00AF54EB" w:rsidRPr="003210C6" w:rsidRDefault="00AF54EB" w:rsidP="00C02DC2">
            <w:pPr>
              <w:tabs>
                <w:tab w:val="left" w:pos="567"/>
              </w:tabs>
              <w:spacing w:after="0" w:line="240" w:lineRule="auto"/>
              <w:rPr>
                <w:rFonts w:ascii="Times New Roman" w:hAnsi="Times New Roman"/>
                <w:snapToGrid w:val="0"/>
                <w:lang w:val="en-GB"/>
              </w:rPr>
            </w:pPr>
            <w:r w:rsidRPr="003210C6">
              <w:rPr>
                <w:rFonts w:ascii="Times New Roman" w:hAnsi="Times New Roman"/>
              </w:rPr>
              <w:t>3,4 g</w:t>
            </w:r>
          </w:p>
        </w:tc>
      </w:tr>
      <w:tr w:rsidR="00AF54EB" w:rsidRPr="003210C6" w:rsidTr="00C02DC2">
        <w:tc>
          <w:tcPr>
            <w:tcW w:w="3348" w:type="dxa"/>
            <w:tcBorders>
              <w:top w:val="single" w:sz="4" w:space="0" w:color="auto"/>
              <w:left w:val="single" w:sz="4" w:space="0" w:color="auto"/>
              <w:bottom w:val="single" w:sz="4" w:space="0" w:color="auto"/>
              <w:right w:val="single" w:sz="4" w:space="0" w:color="auto"/>
            </w:tcBorders>
            <w:hideMark/>
          </w:tcPr>
          <w:p w:rsidR="00AF54EB" w:rsidRPr="003210C6" w:rsidRDefault="00AF54EB" w:rsidP="00C02DC2">
            <w:pPr>
              <w:tabs>
                <w:tab w:val="left" w:pos="567"/>
              </w:tabs>
              <w:spacing w:after="0" w:line="240" w:lineRule="auto"/>
              <w:rPr>
                <w:rFonts w:ascii="Times New Roman" w:hAnsi="Times New Roman"/>
              </w:rPr>
            </w:pPr>
            <w:proofErr w:type="spellStart"/>
            <w:r w:rsidRPr="003210C6">
              <w:rPr>
                <w:rFonts w:ascii="Times New Roman" w:hAnsi="Times New Roman"/>
              </w:rPr>
              <w:t>Metioninas</w:t>
            </w:r>
            <w:proofErr w:type="spellEnd"/>
          </w:p>
        </w:tc>
        <w:tc>
          <w:tcPr>
            <w:tcW w:w="1260" w:type="dxa"/>
            <w:tcBorders>
              <w:top w:val="single" w:sz="4" w:space="0" w:color="auto"/>
              <w:left w:val="single" w:sz="4" w:space="0" w:color="auto"/>
              <w:bottom w:val="single" w:sz="4" w:space="0" w:color="auto"/>
              <w:right w:val="single" w:sz="4" w:space="0" w:color="auto"/>
            </w:tcBorders>
            <w:hideMark/>
          </w:tcPr>
          <w:p w:rsidR="00AF54EB" w:rsidRPr="003210C6" w:rsidRDefault="00AF54EB" w:rsidP="00C02DC2">
            <w:pPr>
              <w:tabs>
                <w:tab w:val="left" w:pos="567"/>
              </w:tabs>
              <w:spacing w:after="0" w:line="240" w:lineRule="auto"/>
              <w:rPr>
                <w:rFonts w:ascii="Times New Roman" w:hAnsi="Times New Roman"/>
                <w:snapToGrid w:val="0"/>
                <w:lang w:val="en-GB"/>
              </w:rPr>
            </w:pPr>
            <w:r w:rsidRPr="003210C6">
              <w:rPr>
                <w:rFonts w:ascii="Times New Roman" w:hAnsi="Times New Roman"/>
              </w:rPr>
              <w:t>2,2 g</w:t>
            </w:r>
          </w:p>
        </w:tc>
      </w:tr>
      <w:tr w:rsidR="00AF54EB" w:rsidRPr="003210C6" w:rsidTr="00C02DC2">
        <w:tc>
          <w:tcPr>
            <w:tcW w:w="3348" w:type="dxa"/>
            <w:tcBorders>
              <w:top w:val="single" w:sz="4" w:space="0" w:color="auto"/>
              <w:left w:val="single" w:sz="4" w:space="0" w:color="auto"/>
              <w:bottom w:val="single" w:sz="4" w:space="0" w:color="auto"/>
              <w:right w:val="single" w:sz="4" w:space="0" w:color="auto"/>
            </w:tcBorders>
            <w:hideMark/>
          </w:tcPr>
          <w:p w:rsidR="00AF54EB" w:rsidRPr="003210C6" w:rsidRDefault="00AF54EB" w:rsidP="00C02DC2">
            <w:pPr>
              <w:tabs>
                <w:tab w:val="left" w:pos="567"/>
              </w:tabs>
              <w:spacing w:after="0" w:line="240" w:lineRule="auto"/>
              <w:rPr>
                <w:rFonts w:ascii="Times New Roman" w:hAnsi="Times New Roman"/>
              </w:rPr>
            </w:pPr>
            <w:proofErr w:type="spellStart"/>
            <w:r w:rsidRPr="003210C6">
              <w:rPr>
                <w:rFonts w:ascii="Times New Roman" w:hAnsi="Times New Roman"/>
              </w:rPr>
              <w:t>Fenilalaninas</w:t>
            </w:r>
            <w:proofErr w:type="spellEnd"/>
          </w:p>
        </w:tc>
        <w:tc>
          <w:tcPr>
            <w:tcW w:w="1260" w:type="dxa"/>
            <w:tcBorders>
              <w:top w:val="single" w:sz="4" w:space="0" w:color="auto"/>
              <w:left w:val="single" w:sz="4" w:space="0" w:color="auto"/>
              <w:bottom w:val="single" w:sz="4" w:space="0" w:color="auto"/>
              <w:right w:val="single" w:sz="4" w:space="0" w:color="auto"/>
            </w:tcBorders>
            <w:hideMark/>
          </w:tcPr>
          <w:p w:rsidR="00AF54EB" w:rsidRPr="003210C6" w:rsidRDefault="00AF54EB" w:rsidP="00C02DC2">
            <w:pPr>
              <w:tabs>
                <w:tab w:val="left" w:pos="567"/>
              </w:tabs>
              <w:spacing w:after="0" w:line="240" w:lineRule="auto"/>
              <w:rPr>
                <w:rFonts w:ascii="Times New Roman" w:hAnsi="Times New Roman"/>
                <w:snapToGrid w:val="0"/>
                <w:lang w:val="en-GB"/>
              </w:rPr>
            </w:pPr>
            <w:r w:rsidRPr="003210C6">
              <w:rPr>
                <w:rFonts w:ascii="Times New Roman" w:hAnsi="Times New Roman"/>
              </w:rPr>
              <w:t>2,6 g</w:t>
            </w:r>
          </w:p>
        </w:tc>
      </w:tr>
      <w:tr w:rsidR="00AF54EB" w:rsidRPr="003210C6" w:rsidTr="00C02DC2">
        <w:tc>
          <w:tcPr>
            <w:tcW w:w="3348" w:type="dxa"/>
            <w:tcBorders>
              <w:top w:val="single" w:sz="4" w:space="0" w:color="auto"/>
              <w:left w:val="single" w:sz="4" w:space="0" w:color="auto"/>
              <w:bottom w:val="single" w:sz="4" w:space="0" w:color="auto"/>
              <w:right w:val="single" w:sz="4" w:space="0" w:color="auto"/>
            </w:tcBorders>
            <w:hideMark/>
          </w:tcPr>
          <w:p w:rsidR="00AF54EB" w:rsidRPr="003210C6" w:rsidRDefault="00AF54EB" w:rsidP="00C02DC2">
            <w:pPr>
              <w:tabs>
                <w:tab w:val="left" w:pos="567"/>
              </w:tabs>
              <w:spacing w:after="0" w:line="240" w:lineRule="auto"/>
              <w:rPr>
                <w:rFonts w:ascii="Times New Roman" w:hAnsi="Times New Roman"/>
              </w:rPr>
            </w:pPr>
            <w:proofErr w:type="spellStart"/>
            <w:r w:rsidRPr="003210C6">
              <w:rPr>
                <w:rFonts w:ascii="Times New Roman" w:hAnsi="Times New Roman"/>
              </w:rPr>
              <w:t>Prolinas</w:t>
            </w:r>
            <w:proofErr w:type="spellEnd"/>
          </w:p>
        </w:tc>
        <w:tc>
          <w:tcPr>
            <w:tcW w:w="1260" w:type="dxa"/>
            <w:tcBorders>
              <w:top w:val="single" w:sz="4" w:space="0" w:color="auto"/>
              <w:left w:val="single" w:sz="4" w:space="0" w:color="auto"/>
              <w:bottom w:val="single" w:sz="4" w:space="0" w:color="auto"/>
              <w:right w:val="single" w:sz="4" w:space="0" w:color="auto"/>
            </w:tcBorders>
            <w:hideMark/>
          </w:tcPr>
          <w:p w:rsidR="00AF54EB" w:rsidRPr="003210C6" w:rsidRDefault="00AF54EB" w:rsidP="00C02DC2">
            <w:pPr>
              <w:tabs>
                <w:tab w:val="left" w:pos="567"/>
              </w:tabs>
              <w:spacing w:after="0" w:line="240" w:lineRule="auto"/>
              <w:rPr>
                <w:rFonts w:ascii="Times New Roman" w:hAnsi="Times New Roman"/>
                <w:snapToGrid w:val="0"/>
                <w:lang w:val="en-GB"/>
              </w:rPr>
            </w:pPr>
            <w:r w:rsidRPr="003210C6">
              <w:rPr>
                <w:rFonts w:ascii="Times New Roman" w:hAnsi="Times New Roman"/>
              </w:rPr>
              <w:t>5,7 g</w:t>
            </w:r>
          </w:p>
        </w:tc>
      </w:tr>
      <w:tr w:rsidR="00AF54EB" w:rsidRPr="003210C6" w:rsidTr="00C02DC2">
        <w:tc>
          <w:tcPr>
            <w:tcW w:w="3348" w:type="dxa"/>
            <w:tcBorders>
              <w:top w:val="single" w:sz="4" w:space="0" w:color="auto"/>
              <w:left w:val="single" w:sz="4" w:space="0" w:color="auto"/>
              <w:bottom w:val="single" w:sz="4" w:space="0" w:color="auto"/>
              <w:right w:val="single" w:sz="4" w:space="0" w:color="auto"/>
            </w:tcBorders>
            <w:hideMark/>
          </w:tcPr>
          <w:p w:rsidR="00AF54EB" w:rsidRPr="003210C6" w:rsidRDefault="00AF54EB" w:rsidP="00C02DC2">
            <w:pPr>
              <w:tabs>
                <w:tab w:val="left" w:pos="567"/>
              </w:tabs>
              <w:spacing w:after="0" w:line="240" w:lineRule="auto"/>
              <w:rPr>
                <w:rFonts w:ascii="Times New Roman" w:hAnsi="Times New Roman"/>
              </w:rPr>
            </w:pPr>
            <w:proofErr w:type="spellStart"/>
            <w:r w:rsidRPr="003210C6">
              <w:rPr>
                <w:rFonts w:ascii="Times New Roman" w:hAnsi="Times New Roman"/>
              </w:rPr>
              <w:t>Serinas</w:t>
            </w:r>
            <w:proofErr w:type="spellEnd"/>
          </w:p>
        </w:tc>
        <w:tc>
          <w:tcPr>
            <w:tcW w:w="1260" w:type="dxa"/>
            <w:tcBorders>
              <w:top w:val="single" w:sz="4" w:space="0" w:color="auto"/>
              <w:left w:val="single" w:sz="4" w:space="0" w:color="auto"/>
              <w:bottom w:val="single" w:sz="4" w:space="0" w:color="auto"/>
              <w:right w:val="single" w:sz="4" w:space="0" w:color="auto"/>
            </w:tcBorders>
            <w:hideMark/>
          </w:tcPr>
          <w:p w:rsidR="00AF54EB" w:rsidRPr="003210C6" w:rsidRDefault="00AF54EB" w:rsidP="00C02DC2">
            <w:pPr>
              <w:tabs>
                <w:tab w:val="left" w:pos="567"/>
              </w:tabs>
              <w:spacing w:after="0" w:line="240" w:lineRule="auto"/>
              <w:rPr>
                <w:rFonts w:ascii="Times New Roman" w:hAnsi="Times New Roman"/>
                <w:snapToGrid w:val="0"/>
                <w:lang w:val="en-GB"/>
              </w:rPr>
            </w:pPr>
            <w:r w:rsidRPr="003210C6">
              <w:rPr>
                <w:rFonts w:ascii="Times New Roman" w:hAnsi="Times New Roman"/>
              </w:rPr>
              <w:t>3,3 g</w:t>
            </w:r>
          </w:p>
        </w:tc>
      </w:tr>
      <w:tr w:rsidR="00AF54EB" w:rsidRPr="003210C6" w:rsidTr="00C02DC2">
        <w:tc>
          <w:tcPr>
            <w:tcW w:w="3348" w:type="dxa"/>
            <w:tcBorders>
              <w:top w:val="single" w:sz="4" w:space="0" w:color="auto"/>
              <w:left w:val="single" w:sz="4" w:space="0" w:color="auto"/>
              <w:bottom w:val="single" w:sz="4" w:space="0" w:color="auto"/>
              <w:right w:val="single" w:sz="4" w:space="0" w:color="auto"/>
            </w:tcBorders>
            <w:hideMark/>
          </w:tcPr>
          <w:p w:rsidR="00AF54EB" w:rsidRPr="003210C6" w:rsidRDefault="00AF54EB" w:rsidP="00C02DC2">
            <w:pPr>
              <w:tabs>
                <w:tab w:val="left" w:pos="567"/>
              </w:tabs>
              <w:spacing w:after="0" w:line="240" w:lineRule="auto"/>
              <w:rPr>
                <w:rFonts w:ascii="Times New Roman" w:hAnsi="Times New Roman"/>
              </w:rPr>
            </w:pPr>
            <w:proofErr w:type="spellStart"/>
            <w:r w:rsidRPr="003210C6">
              <w:rPr>
                <w:rFonts w:ascii="Times New Roman" w:hAnsi="Times New Roman"/>
              </w:rPr>
              <w:t>Taurinas</w:t>
            </w:r>
            <w:proofErr w:type="spellEnd"/>
          </w:p>
        </w:tc>
        <w:tc>
          <w:tcPr>
            <w:tcW w:w="1260" w:type="dxa"/>
            <w:tcBorders>
              <w:top w:val="single" w:sz="4" w:space="0" w:color="auto"/>
              <w:left w:val="single" w:sz="4" w:space="0" w:color="auto"/>
              <w:bottom w:val="single" w:sz="4" w:space="0" w:color="auto"/>
              <w:right w:val="single" w:sz="4" w:space="0" w:color="auto"/>
            </w:tcBorders>
            <w:hideMark/>
          </w:tcPr>
          <w:p w:rsidR="00AF54EB" w:rsidRPr="003210C6" w:rsidRDefault="00AF54EB" w:rsidP="00C02DC2">
            <w:pPr>
              <w:tabs>
                <w:tab w:val="left" w:pos="567"/>
              </w:tabs>
              <w:spacing w:after="0" w:line="240" w:lineRule="auto"/>
              <w:rPr>
                <w:rFonts w:ascii="Times New Roman" w:hAnsi="Times New Roman"/>
                <w:snapToGrid w:val="0"/>
                <w:lang w:val="en-GB"/>
              </w:rPr>
            </w:pPr>
            <w:r w:rsidRPr="003210C6">
              <w:rPr>
                <w:rFonts w:ascii="Times New Roman" w:hAnsi="Times New Roman"/>
              </w:rPr>
              <w:t>0,5 g</w:t>
            </w:r>
          </w:p>
        </w:tc>
      </w:tr>
      <w:tr w:rsidR="00AF54EB" w:rsidRPr="003210C6" w:rsidTr="00C02DC2">
        <w:tc>
          <w:tcPr>
            <w:tcW w:w="3348" w:type="dxa"/>
            <w:tcBorders>
              <w:top w:val="single" w:sz="4" w:space="0" w:color="auto"/>
              <w:left w:val="single" w:sz="4" w:space="0" w:color="auto"/>
              <w:bottom w:val="single" w:sz="4" w:space="0" w:color="auto"/>
              <w:right w:val="single" w:sz="4" w:space="0" w:color="auto"/>
            </w:tcBorders>
            <w:hideMark/>
          </w:tcPr>
          <w:p w:rsidR="00AF54EB" w:rsidRPr="003210C6" w:rsidRDefault="00AF54EB" w:rsidP="00C02DC2">
            <w:pPr>
              <w:tabs>
                <w:tab w:val="left" w:pos="567"/>
              </w:tabs>
              <w:spacing w:after="0" w:line="240" w:lineRule="auto"/>
              <w:rPr>
                <w:rFonts w:ascii="Times New Roman" w:hAnsi="Times New Roman"/>
              </w:rPr>
            </w:pPr>
            <w:proofErr w:type="spellStart"/>
            <w:r w:rsidRPr="003210C6">
              <w:rPr>
                <w:rFonts w:ascii="Times New Roman" w:hAnsi="Times New Roman"/>
              </w:rPr>
              <w:t>Treoninas</w:t>
            </w:r>
            <w:proofErr w:type="spellEnd"/>
          </w:p>
        </w:tc>
        <w:tc>
          <w:tcPr>
            <w:tcW w:w="1260" w:type="dxa"/>
            <w:tcBorders>
              <w:top w:val="single" w:sz="4" w:space="0" w:color="auto"/>
              <w:left w:val="single" w:sz="4" w:space="0" w:color="auto"/>
              <w:bottom w:val="single" w:sz="4" w:space="0" w:color="auto"/>
              <w:right w:val="single" w:sz="4" w:space="0" w:color="auto"/>
            </w:tcBorders>
            <w:hideMark/>
          </w:tcPr>
          <w:p w:rsidR="00AF54EB" w:rsidRPr="003210C6" w:rsidRDefault="00AF54EB" w:rsidP="00C02DC2">
            <w:pPr>
              <w:tabs>
                <w:tab w:val="left" w:pos="567"/>
              </w:tabs>
              <w:spacing w:after="0" w:line="240" w:lineRule="auto"/>
              <w:rPr>
                <w:rFonts w:ascii="Times New Roman" w:hAnsi="Times New Roman"/>
                <w:snapToGrid w:val="0"/>
                <w:lang w:val="en-GB"/>
              </w:rPr>
            </w:pPr>
            <w:r w:rsidRPr="003210C6">
              <w:rPr>
                <w:rFonts w:ascii="Times New Roman" w:hAnsi="Times New Roman"/>
              </w:rPr>
              <w:t>2,2 g</w:t>
            </w:r>
          </w:p>
        </w:tc>
      </w:tr>
      <w:tr w:rsidR="00AF54EB" w:rsidRPr="003210C6" w:rsidTr="00C02DC2">
        <w:tc>
          <w:tcPr>
            <w:tcW w:w="3348" w:type="dxa"/>
            <w:tcBorders>
              <w:top w:val="single" w:sz="4" w:space="0" w:color="auto"/>
              <w:left w:val="single" w:sz="4" w:space="0" w:color="auto"/>
              <w:bottom w:val="single" w:sz="4" w:space="0" w:color="auto"/>
              <w:right w:val="single" w:sz="4" w:space="0" w:color="auto"/>
            </w:tcBorders>
            <w:hideMark/>
          </w:tcPr>
          <w:p w:rsidR="00AF54EB" w:rsidRPr="003210C6" w:rsidRDefault="00AF54EB" w:rsidP="00C02DC2">
            <w:pPr>
              <w:tabs>
                <w:tab w:val="left" w:pos="567"/>
              </w:tabs>
              <w:spacing w:after="0" w:line="240" w:lineRule="auto"/>
              <w:rPr>
                <w:rFonts w:ascii="Times New Roman" w:hAnsi="Times New Roman"/>
              </w:rPr>
            </w:pPr>
            <w:proofErr w:type="spellStart"/>
            <w:r w:rsidRPr="003210C6">
              <w:rPr>
                <w:rFonts w:ascii="Times New Roman" w:hAnsi="Times New Roman"/>
              </w:rPr>
              <w:t>Triptofanas</w:t>
            </w:r>
            <w:proofErr w:type="spellEnd"/>
          </w:p>
        </w:tc>
        <w:tc>
          <w:tcPr>
            <w:tcW w:w="1260" w:type="dxa"/>
            <w:tcBorders>
              <w:top w:val="single" w:sz="4" w:space="0" w:color="auto"/>
              <w:left w:val="single" w:sz="4" w:space="0" w:color="auto"/>
              <w:bottom w:val="single" w:sz="4" w:space="0" w:color="auto"/>
              <w:right w:val="single" w:sz="4" w:space="0" w:color="auto"/>
            </w:tcBorders>
            <w:hideMark/>
          </w:tcPr>
          <w:p w:rsidR="00AF54EB" w:rsidRPr="003210C6" w:rsidRDefault="00AF54EB" w:rsidP="00C02DC2">
            <w:pPr>
              <w:tabs>
                <w:tab w:val="left" w:pos="567"/>
              </w:tabs>
              <w:spacing w:after="0" w:line="240" w:lineRule="auto"/>
              <w:rPr>
                <w:rFonts w:ascii="Times New Roman" w:hAnsi="Times New Roman"/>
                <w:snapToGrid w:val="0"/>
                <w:lang w:val="en-GB"/>
              </w:rPr>
            </w:pPr>
            <w:r w:rsidRPr="003210C6">
              <w:rPr>
                <w:rFonts w:ascii="Times New Roman" w:hAnsi="Times New Roman"/>
              </w:rPr>
              <w:t>1 g</w:t>
            </w:r>
          </w:p>
        </w:tc>
      </w:tr>
      <w:tr w:rsidR="00AF54EB" w:rsidRPr="003210C6" w:rsidTr="00C02DC2">
        <w:tc>
          <w:tcPr>
            <w:tcW w:w="3348" w:type="dxa"/>
            <w:tcBorders>
              <w:top w:val="single" w:sz="4" w:space="0" w:color="auto"/>
              <w:left w:val="single" w:sz="4" w:space="0" w:color="auto"/>
              <w:bottom w:val="single" w:sz="4" w:space="0" w:color="auto"/>
              <w:right w:val="single" w:sz="4" w:space="0" w:color="auto"/>
            </w:tcBorders>
            <w:hideMark/>
          </w:tcPr>
          <w:p w:rsidR="00AF54EB" w:rsidRPr="003210C6" w:rsidRDefault="00AF54EB" w:rsidP="00C02DC2">
            <w:pPr>
              <w:tabs>
                <w:tab w:val="left" w:pos="567"/>
              </w:tabs>
              <w:spacing w:after="0" w:line="240" w:lineRule="auto"/>
              <w:rPr>
                <w:rFonts w:ascii="Times New Roman" w:hAnsi="Times New Roman"/>
              </w:rPr>
            </w:pPr>
            <w:proofErr w:type="spellStart"/>
            <w:r w:rsidRPr="003210C6">
              <w:rPr>
                <w:rFonts w:ascii="Times New Roman" w:hAnsi="Times New Roman"/>
              </w:rPr>
              <w:t>Tirozinas</w:t>
            </w:r>
            <w:proofErr w:type="spellEnd"/>
          </w:p>
        </w:tc>
        <w:tc>
          <w:tcPr>
            <w:tcW w:w="1260" w:type="dxa"/>
            <w:tcBorders>
              <w:top w:val="single" w:sz="4" w:space="0" w:color="auto"/>
              <w:left w:val="single" w:sz="4" w:space="0" w:color="auto"/>
              <w:bottom w:val="single" w:sz="4" w:space="0" w:color="auto"/>
              <w:right w:val="single" w:sz="4" w:space="0" w:color="auto"/>
            </w:tcBorders>
            <w:hideMark/>
          </w:tcPr>
          <w:p w:rsidR="00AF54EB" w:rsidRPr="003210C6" w:rsidRDefault="00AF54EB" w:rsidP="00C02DC2">
            <w:pPr>
              <w:tabs>
                <w:tab w:val="left" w:pos="567"/>
              </w:tabs>
              <w:spacing w:after="0" w:line="240" w:lineRule="auto"/>
              <w:rPr>
                <w:rFonts w:ascii="Times New Roman" w:hAnsi="Times New Roman"/>
                <w:snapToGrid w:val="0"/>
                <w:lang w:val="en-GB"/>
              </w:rPr>
            </w:pPr>
            <w:r w:rsidRPr="003210C6">
              <w:rPr>
                <w:rFonts w:ascii="Times New Roman" w:hAnsi="Times New Roman"/>
              </w:rPr>
              <w:t>0,2 g</w:t>
            </w:r>
          </w:p>
        </w:tc>
      </w:tr>
      <w:tr w:rsidR="00AF54EB" w:rsidRPr="003210C6" w:rsidTr="00C02DC2">
        <w:tc>
          <w:tcPr>
            <w:tcW w:w="3348" w:type="dxa"/>
            <w:tcBorders>
              <w:top w:val="single" w:sz="4" w:space="0" w:color="auto"/>
              <w:left w:val="single" w:sz="4" w:space="0" w:color="auto"/>
              <w:bottom w:val="single" w:sz="4" w:space="0" w:color="auto"/>
              <w:right w:val="single" w:sz="4" w:space="0" w:color="auto"/>
            </w:tcBorders>
            <w:hideMark/>
          </w:tcPr>
          <w:p w:rsidR="00AF54EB" w:rsidRPr="003210C6" w:rsidRDefault="00AF54EB" w:rsidP="00C02DC2">
            <w:pPr>
              <w:tabs>
                <w:tab w:val="left" w:pos="567"/>
              </w:tabs>
              <w:spacing w:after="0" w:line="240" w:lineRule="auto"/>
              <w:rPr>
                <w:rFonts w:ascii="Times New Roman" w:hAnsi="Times New Roman"/>
              </w:rPr>
            </w:pPr>
            <w:proofErr w:type="spellStart"/>
            <w:r w:rsidRPr="003210C6">
              <w:rPr>
                <w:rFonts w:ascii="Times New Roman" w:hAnsi="Times New Roman"/>
              </w:rPr>
              <w:lastRenderedPageBreak/>
              <w:t>Valinas</w:t>
            </w:r>
            <w:proofErr w:type="spellEnd"/>
          </w:p>
        </w:tc>
        <w:tc>
          <w:tcPr>
            <w:tcW w:w="1260" w:type="dxa"/>
            <w:tcBorders>
              <w:top w:val="single" w:sz="4" w:space="0" w:color="auto"/>
              <w:left w:val="single" w:sz="4" w:space="0" w:color="auto"/>
              <w:bottom w:val="single" w:sz="4" w:space="0" w:color="auto"/>
              <w:right w:val="single" w:sz="4" w:space="0" w:color="auto"/>
            </w:tcBorders>
            <w:hideMark/>
          </w:tcPr>
          <w:p w:rsidR="00AF54EB" w:rsidRPr="003210C6" w:rsidRDefault="00AF54EB" w:rsidP="00C02DC2">
            <w:pPr>
              <w:tabs>
                <w:tab w:val="left" w:pos="567"/>
              </w:tabs>
              <w:spacing w:after="0" w:line="240" w:lineRule="auto"/>
              <w:rPr>
                <w:rFonts w:ascii="Times New Roman" w:hAnsi="Times New Roman"/>
                <w:snapToGrid w:val="0"/>
                <w:lang w:val="en-GB"/>
              </w:rPr>
            </w:pPr>
            <w:r w:rsidRPr="003210C6">
              <w:rPr>
                <w:rFonts w:ascii="Times New Roman" w:hAnsi="Times New Roman"/>
              </w:rPr>
              <w:t>3,1 g</w:t>
            </w:r>
          </w:p>
        </w:tc>
      </w:tr>
      <w:tr w:rsidR="00AF54EB" w:rsidRPr="003210C6" w:rsidTr="00C02DC2">
        <w:trPr>
          <w:cantSplit/>
        </w:trPr>
        <w:tc>
          <w:tcPr>
            <w:tcW w:w="3348" w:type="dxa"/>
            <w:tcBorders>
              <w:top w:val="single" w:sz="4" w:space="0" w:color="auto"/>
              <w:left w:val="single" w:sz="4" w:space="0" w:color="auto"/>
              <w:bottom w:val="single" w:sz="4" w:space="0" w:color="auto"/>
              <w:right w:val="single" w:sz="4" w:space="0" w:color="auto"/>
            </w:tcBorders>
            <w:hideMark/>
          </w:tcPr>
          <w:p w:rsidR="00AF54EB" w:rsidRPr="003210C6" w:rsidRDefault="00AF54EB" w:rsidP="00C02DC2">
            <w:pPr>
              <w:tabs>
                <w:tab w:val="left" w:pos="567"/>
              </w:tabs>
              <w:spacing w:after="0" w:line="240" w:lineRule="auto"/>
              <w:rPr>
                <w:rFonts w:ascii="Times New Roman" w:hAnsi="Times New Roman"/>
              </w:rPr>
            </w:pPr>
            <w:r w:rsidRPr="003210C6">
              <w:rPr>
                <w:rFonts w:ascii="Times New Roman" w:hAnsi="Times New Roman"/>
              </w:rPr>
              <w:t>Gliukozė (</w:t>
            </w:r>
            <w:proofErr w:type="spellStart"/>
            <w:r w:rsidRPr="003210C6">
              <w:rPr>
                <w:rFonts w:ascii="Times New Roman" w:hAnsi="Times New Roman"/>
              </w:rPr>
              <w:t>monohidrato</w:t>
            </w:r>
            <w:proofErr w:type="spellEnd"/>
            <w:r w:rsidRPr="003210C6">
              <w:rPr>
                <w:rFonts w:ascii="Times New Roman" w:hAnsi="Times New Roman"/>
              </w:rPr>
              <w:t xml:space="preserve"> pavidalu)</w:t>
            </w:r>
          </w:p>
        </w:tc>
        <w:tc>
          <w:tcPr>
            <w:tcW w:w="1260" w:type="dxa"/>
            <w:tcBorders>
              <w:top w:val="single" w:sz="4" w:space="0" w:color="auto"/>
              <w:left w:val="single" w:sz="4" w:space="0" w:color="auto"/>
              <w:bottom w:val="single" w:sz="4" w:space="0" w:color="auto"/>
              <w:right w:val="single" w:sz="4" w:space="0" w:color="auto"/>
            </w:tcBorders>
            <w:hideMark/>
          </w:tcPr>
          <w:p w:rsidR="00AF54EB" w:rsidRPr="003210C6" w:rsidRDefault="00AF54EB" w:rsidP="00C02DC2">
            <w:pPr>
              <w:tabs>
                <w:tab w:val="left" w:pos="567"/>
              </w:tabs>
              <w:spacing w:after="0" w:line="240" w:lineRule="auto"/>
              <w:rPr>
                <w:rFonts w:ascii="Times New Roman" w:hAnsi="Times New Roman"/>
                <w:snapToGrid w:val="0"/>
                <w:lang w:val="en-GB"/>
              </w:rPr>
            </w:pPr>
            <w:r w:rsidRPr="003210C6">
              <w:rPr>
                <w:rFonts w:ascii="Times New Roman" w:hAnsi="Times New Roman"/>
              </w:rPr>
              <w:t>127 g</w:t>
            </w:r>
          </w:p>
        </w:tc>
      </w:tr>
      <w:tr w:rsidR="00AF54EB" w:rsidRPr="003210C6" w:rsidTr="00C02DC2">
        <w:trPr>
          <w:cantSplit/>
        </w:trPr>
        <w:tc>
          <w:tcPr>
            <w:tcW w:w="3348" w:type="dxa"/>
            <w:tcBorders>
              <w:top w:val="single" w:sz="4" w:space="0" w:color="auto"/>
              <w:left w:val="single" w:sz="4" w:space="0" w:color="auto"/>
              <w:bottom w:val="single" w:sz="4" w:space="0" w:color="auto"/>
              <w:right w:val="single" w:sz="4" w:space="0" w:color="auto"/>
            </w:tcBorders>
            <w:hideMark/>
          </w:tcPr>
          <w:p w:rsidR="00AF54EB" w:rsidRPr="003210C6" w:rsidRDefault="00AF54EB" w:rsidP="00C02DC2">
            <w:pPr>
              <w:tabs>
                <w:tab w:val="left" w:pos="567"/>
              </w:tabs>
              <w:spacing w:after="0" w:line="240" w:lineRule="auto"/>
              <w:rPr>
                <w:rFonts w:ascii="Times New Roman" w:hAnsi="Times New Roman"/>
              </w:rPr>
            </w:pPr>
            <w:r w:rsidRPr="003210C6">
              <w:rPr>
                <w:rFonts w:ascii="Times New Roman" w:hAnsi="Times New Roman"/>
              </w:rPr>
              <w:t>Rafinuotas sojų aliejus</w:t>
            </w:r>
          </w:p>
        </w:tc>
        <w:tc>
          <w:tcPr>
            <w:tcW w:w="1260" w:type="dxa"/>
            <w:tcBorders>
              <w:top w:val="single" w:sz="4" w:space="0" w:color="auto"/>
              <w:left w:val="single" w:sz="4" w:space="0" w:color="auto"/>
              <w:bottom w:val="single" w:sz="4" w:space="0" w:color="auto"/>
              <w:right w:val="single" w:sz="4" w:space="0" w:color="auto"/>
            </w:tcBorders>
            <w:hideMark/>
          </w:tcPr>
          <w:p w:rsidR="00AF54EB" w:rsidRPr="003210C6" w:rsidRDefault="00AF54EB" w:rsidP="00C02DC2">
            <w:pPr>
              <w:tabs>
                <w:tab w:val="left" w:pos="567"/>
              </w:tabs>
              <w:spacing w:after="0" w:line="240" w:lineRule="auto"/>
              <w:rPr>
                <w:rFonts w:ascii="Times New Roman" w:hAnsi="Times New Roman"/>
                <w:snapToGrid w:val="0"/>
                <w:lang w:val="en-GB"/>
              </w:rPr>
            </w:pPr>
            <w:r w:rsidRPr="003210C6">
              <w:rPr>
                <w:rFonts w:ascii="Times New Roman" w:hAnsi="Times New Roman"/>
              </w:rPr>
              <w:t>11,4 g</w:t>
            </w:r>
          </w:p>
        </w:tc>
      </w:tr>
      <w:tr w:rsidR="00AF54EB" w:rsidRPr="003210C6" w:rsidTr="00C02DC2">
        <w:trPr>
          <w:cantSplit/>
        </w:trPr>
        <w:tc>
          <w:tcPr>
            <w:tcW w:w="3348" w:type="dxa"/>
            <w:tcBorders>
              <w:top w:val="single" w:sz="4" w:space="0" w:color="auto"/>
              <w:left w:val="single" w:sz="4" w:space="0" w:color="auto"/>
              <w:bottom w:val="single" w:sz="4" w:space="0" w:color="auto"/>
              <w:right w:val="single" w:sz="4" w:space="0" w:color="auto"/>
            </w:tcBorders>
            <w:hideMark/>
          </w:tcPr>
          <w:p w:rsidR="00AF54EB" w:rsidRPr="003210C6" w:rsidRDefault="00AF54EB" w:rsidP="00C02DC2">
            <w:pPr>
              <w:tabs>
                <w:tab w:val="left" w:pos="567"/>
              </w:tabs>
              <w:spacing w:after="0" w:line="240" w:lineRule="auto"/>
              <w:rPr>
                <w:rFonts w:ascii="Times New Roman" w:hAnsi="Times New Roman"/>
              </w:rPr>
            </w:pPr>
            <w:r w:rsidRPr="003210C6">
              <w:rPr>
                <w:rFonts w:ascii="Times New Roman" w:hAnsi="Times New Roman"/>
              </w:rPr>
              <w:t xml:space="preserve">Vidutinės grandinės </w:t>
            </w:r>
            <w:proofErr w:type="spellStart"/>
            <w:r w:rsidRPr="003210C6">
              <w:rPr>
                <w:rFonts w:ascii="Times New Roman" w:hAnsi="Times New Roman"/>
              </w:rPr>
              <w:t>trigliceridai</w:t>
            </w:r>
            <w:proofErr w:type="spellEnd"/>
          </w:p>
        </w:tc>
        <w:tc>
          <w:tcPr>
            <w:tcW w:w="1260" w:type="dxa"/>
            <w:tcBorders>
              <w:top w:val="single" w:sz="4" w:space="0" w:color="auto"/>
              <w:left w:val="single" w:sz="4" w:space="0" w:color="auto"/>
              <w:bottom w:val="single" w:sz="4" w:space="0" w:color="auto"/>
              <w:right w:val="single" w:sz="4" w:space="0" w:color="auto"/>
            </w:tcBorders>
            <w:hideMark/>
          </w:tcPr>
          <w:p w:rsidR="00AF54EB" w:rsidRPr="003210C6" w:rsidRDefault="00AF54EB" w:rsidP="00C02DC2">
            <w:pPr>
              <w:tabs>
                <w:tab w:val="left" w:pos="567"/>
              </w:tabs>
              <w:spacing w:after="0" w:line="240" w:lineRule="auto"/>
              <w:rPr>
                <w:rFonts w:ascii="Times New Roman" w:hAnsi="Times New Roman"/>
                <w:snapToGrid w:val="0"/>
                <w:lang w:val="en-GB"/>
              </w:rPr>
            </w:pPr>
            <w:r w:rsidRPr="003210C6">
              <w:rPr>
                <w:rFonts w:ascii="Times New Roman" w:hAnsi="Times New Roman"/>
              </w:rPr>
              <w:t>11,4 g</w:t>
            </w:r>
          </w:p>
        </w:tc>
      </w:tr>
      <w:tr w:rsidR="00AF54EB" w:rsidRPr="003210C6" w:rsidTr="00C02DC2">
        <w:tc>
          <w:tcPr>
            <w:tcW w:w="3348" w:type="dxa"/>
            <w:tcBorders>
              <w:top w:val="single" w:sz="4" w:space="0" w:color="auto"/>
              <w:left w:val="single" w:sz="4" w:space="0" w:color="auto"/>
              <w:bottom w:val="single" w:sz="4" w:space="0" w:color="auto"/>
              <w:right w:val="single" w:sz="4" w:space="0" w:color="auto"/>
            </w:tcBorders>
            <w:hideMark/>
          </w:tcPr>
          <w:p w:rsidR="00AF54EB" w:rsidRPr="003210C6" w:rsidRDefault="00AF54EB" w:rsidP="00C02DC2">
            <w:pPr>
              <w:tabs>
                <w:tab w:val="left" w:pos="567"/>
              </w:tabs>
              <w:spacing w:after="0" w:line="240" w:lineRule="auto"/>
              <w:rPr>
                <w:rFonts w:ascii="Times New Roman" w:hAnsi="Times New Roman"/>
              </w:rPr>
            </w:pPr>
            <w:r w:rsidRPr="003210C6">
              <w:rPr>
                <w:rFonts w:ascii="Times New Roman" w:hAnsi="Times New Roman"/>
              </w:rPr>
              <w:t>Rafinuotas alyvuogių aliejus</w:t>
            </w:r>
          </w:p>
        </w:tc>
        <w:tc>
          <w:tcPr>
            <w:tcW w:w="1260" w:type="dxa"/>
            <w:tcBorders>
              <w:top w:val="single" w:sz="4" w:space="0" w:color="auto"/>
              <w:left w:val="single" w:sz="4" w:space="0" w:color="auto"/>
              <w:bottom w:val="single" w:sz="4" w:space="0" w:color="auto"/>
              <w:right w:val="single" w:sz="4" w:space="0" w:color="auto"/>
            </w:tcBorders>
            <w:hideMark/>
          </w:tcPr>
          <w:p w:rsidR="00AF54EB" w:rsidRPr="003210C6" w:rsidRDefault="00AF54EB" w:rsidP="00C02DC2">
            <w:pPr>
              <w:tabs>
                <w:tab w:val="left" w:pos="567"/>
              </w:tabs>
              <w:spacing w:after="0" w:line="240" w:lineRule="auto"/>
              <w:rPr>
                <w:rFonts w:ascii="Times New Roman" w:hAnsi="Times New Roman"/>
                <w:snapToGrid w:val="0"/>
                <w:lang w:val="en-GB"/>
              </w:rPr>
            </w:pPr>
            <w:r w:rsidRPr="003210C6">
              <w:rPr>
                <w:rFonts w:ascii="Times New Roman" w:hAnsi="Times New Roman"/>
              </w:rPr>
              <w:t>9,5 g</w:t>
            </w:r>
          </w:p>
        </w:tc>
      </w:tr>
      <w:tr w:rsidR="00AF54EB" w:rsidRPr="003210C6" w:rsidTr="00C02DC2">
        <w:tc>
          <w:tcPr>
            <w:tcW w:w="3348" w:type="dxa"/>
            <w:tcBorders>
              <w:top w:val="single" w:sz="4" w:space="0" w:color="auto"/>
              <w:left w:val="single" w:sz="4" w:space="0" w:color="auto"/>
              <w:bottom w:val="single" w:sz="4" w:space="0" w:color="auto"/>
              <w:right w:val="single" w:sz="4" w:space="0" w:color="auto"/>
            </w:tcBorders>
            <w:hideMark/>
          </w:tcPr>
          <w:p w:rsidR="00AF54EB" w:rsidRPr="003210C6" w:rsidRDefault="00AF54EB" w:rsidP="00C02DC2">
            <w:pPr>
              <w:tabs>
                <w:tab w:val="left" w:pos="567"/>
              </w:tabs>
              <w:spacing w:after="0" w:line="240" w:lineRule="auto"/>
              <w:rPr>
                <w:rFonts w:ascii="Times New Roman" w:hAnsi="Times New Roman"/>
              </w:rPr>
            </w:pPr>
            <w:r w:rsidRPr="003210C6">
              <w:rPr>
                <w:rFonts w:ascii="Times New Roman" w:hAnsi="Times New Roman"/>
              </w:rPr>
              <w:t>Praturtinti omega-3 riebalų rūgštimis žuvų taukai</w:t>
            </w:r>
          </w:p>
        </w:tc>
        <w:tc>
          <w:tcPr>
            <w:tcW w:w="1260" w:type="dxa"/>
            <w:tcBorders>
              <w:top w:val="single" w:sz="4" w:space="0" w:color="auto"/>
              <w:left w:val="single" w:sz="4" w:space="0" w:color="auto"/>
              <w:bottom w:val="single" w:sz="4" w:space="0" w:color="auto"/>
              <w:right w:val="single" w:sz="4" w:space="0" w:color="auto"/>
            </w:tcBorders>
            <w:hideMark/>
          </w:tcPr>
          <w:p w:rsidR="00AF54EB" w:rsidRPr="003210C6" w:rsidRDefault="00AF54EB" w:rsidP="00C02DC2">
            <w:pPr>
              <w:tabs>
                <w:tab w:val="left" w:pos="567"/>
              </w:tabs>
              <w:spacing w:after="0" w:line="240" w:lineRule="auto"/>
              <w:rPr>
                <w:rFonts w:ascii="Times New Roman" w:hAnsi="Times New Roman"/>
                <w:snapToGrid w:val="0"/>
                <w:lang w:val="en-GB"/>
              </w:rPr>
            </w:pPr>
            <w:r w:rsidRPr="003210C6">
              <w:rPr>
                <w:rFonts w:ascii="Times New Roman" w:hAnsi="Times New Roman"/>
              </w:rPr>
              <w:t>5,7 g</w:t>
            </w:r>
          </w:p>
        </w:tc>
      </w:tr>
    </w:tbl>
    <w:p w:rsidR="00AF54EB" w:rsidRPr="00C314CA" w:rsidRDefault="00AF54EB" w:rsidP="00AF54EB">
      <w:pPr>
        <w:tabs>
          <w:tab w:val="left" w:pos="567"/>
        </w:tabs>
        <w:spacing w:after="0" w:line="240" w:lineRule="auto"/>
        <w:rPr>
          <w:rFonts w:ascii="Times New Roman" w:hAnsi="Times New Roman"/>
        </w:rPr>
      </w:pPr>
    </w:p>
    <w:p w:rsidR="00AF54EB" w:rsidRPr="00C314CA" w:rsidRDefault="00AF54EB" w:rsidP="00AF54EB">
      <w:pPr>
        <w:tabs>
          <w:tab w:val="left" w:pos="567"/>
        </w:tabs>
        <w:spacing w:after="0" w:line="240" w:lineRule="auto"/>
        <w:ind w:left="567" w:hanging="567"/>
        <w:rPr>
          <w:rFonts w:ascii="Times New Roman" w:hAnsi="Times New Roman"/>
        </w:rPr>
      </w:pPr>
      <w:r w:rsidRPr="00C314CA">
        <w:rPr>
          <w:rFonts w:ascii="Times New Roman" w:hAnsi="Times New Roman"/>
        </w:rPr>
        <w:t>-</w:t>
      </w:r>
      <w:r w:rsidRPr="00C314CA">
        <w:rPr>
          <w:rFonts w:ascii="Times New Roman" w:hAnsi="Times New Roman"/>
        </w:rPr>
        <w:tab/>
        <w:t xml:space="preserve">Pagalbinės medžiagos yra: </w:t>
      </w:r>
      <w:proofErr w:type="spellStart"/>
      <w:r w:rsidRPr="00C314CA">
        <w:rPr>
          <w:rFonts w:ascii="Times New Roman" w:hAnsi="Times New Roman"/>
        </w:rPr>
        <w:t>glicerolis</w:t>
      </w:r>
      <w:proofErr w:type="spellEnd"/>
      <w:r w:rsidRPr="00C314CA">
        <w:rPr>
          <w:rFonts w:ascii="Times New Roman" w:hAnsi="Times New Roman"/>
        </w:rPr>
        <w:t xml:space="preserve">, išgryninti kiaušinio </w:t>
      </w:r>
      <w:proofErr w:type="spellStart"/>
      <w:r w:rsidRPr="00C314CA">
        <w:rPr>
          <w:rFonts w:ascii="Times New Roman" w:hAnsi="Times New Roman"/>
        </w:rPr>
        <w:t>fosfolipidai</w:t>
      </w:r>
      <w:proofErr w:type="spellEnd"/>
      <w:r w:rsidRPr="00C314CA">
        <w:rPr>
          <w:rFonts w:ascii="Times New Roman" w:hAnsi="Times New Roman"/>
        </w:rPr>
        <w:t xml:space="preserve">, visų </w:t>
      </w:r>
      <w:proofErr w:type="spellStart"/>
      <w:r w:rsidRPr="00C314CA">
        <w:rPr>
          <w:rFonts w:ascii="Times New Roman" w:hAnsi="Times New Roman"/>
        </w:rPr>
        <w:t>racematų</w:t>
      </w:r>
      <w:proofErr w:type="spellEnd"/>
      <w:r w:rsidRPr="00C314CA">
        <w:rPr>
          <w:rFonts w:ascii="Times New Roman" w:hAnsi="Times New Roman"/>
        </w:rPr>
        <w:t xml:space="preserve"> alfa-</w:t>
      </w:r>
      <w:proofErr w:type="spellStart"/>
      <w:r w:rsidRPr="00C314CA">
        <w:rPr>
          <w:rFonts w:ascii="Times New Roman" w:hAnsi="Times New Roman"/>
        </w:rPr>
        <w:t>tokoferolis</w:t>
      </w:r>
      <w:proofErr w:type="spellEnd"/>
      <w:r w:rsidRPr="00C314CA">
        <w:rPr>
          <w:rFonts w:ascii="Times New Roman" w:hAnsi="Times New Roman"/>
        </w:rPr>
        <w:t xml:space="preserve">, natrio </w:t>
      </w:r>
      <w:proofErr w:type="spellStart"/>
      <w:r w:rsidRPr="00C314CA">
        <w:rPr>
          <w:rFonts w:ascii="Times New Roman" w:hAnsi="Times New Roman"/>
        </w:rPr>
        <w:t>hidroksidas</w:t>
      </w:r>
      <w:proofErr w:type="spellEnd"/>
      <w:r w:rsidRPr="00C314CA">
        <w:rPr>
          <w:rFonts w:ascii="Times New Roman" w:hAnsi="Times New Roman"/>
        </w:rPr>
        <w:t xml:space="preserve"> (pH koreguoti), natrio </w:t>
      </w:r>
      <w:proofErr w:type="spellStart"/>
      <w:r w:rsidRPr="00C314CA">
        <w:rPr>
          <w:rFonts w:ascii="Times New Roman" w:hAnsi="Times New Roman"/>
        </w:rPr>
        <w:t>oleatas</w:t>
      </w:r>
      <w:proofErr w:type="spellEnd"/>
      <w:r w:rsidRPr="00C314CA">
        <w:rPr>
          <w:rFonts w:ascii="Times New Roman" w:hAnsi="Times New Roman"/>
        </w:rPr>
        <w:t>, acto rūgštis (pH koreguoti), vandenilio chlorido rūgštis (pH koreguoti) ir injekcinis vanduo.</w:t>
      </w:r>
    </w:p>
    <w:p w:rsidR="00AF54EB" w:rsidRPr="00C314CA" w:rsidRDefault="00AF54EB" w:rsidP="00AF54EB">
      <w:pPr>
        <w:tabs>
          <w:tab w:val="left" w:pos="567"/>
        </w:tabs>
        <w:spacing w:after="0" w:line="240" w:lineRule="auto"/>
        <w:rPr>
          <w:rFonts w:ascii="Times New Roman" w:hAnsi="Times New Roman"/>
        </w:rPr>
      </w:pPr>
    </w:p>
    <w:p w:rsidR="00AF54EB" w:rsidRPr="00C314CA" w:rsidRDefault="00AF54EB" w:rsidP="00AF54EB">
      <w:pPr>
        <w:tabs>
          <w:tab w:val="left" w:pos="567"/>
        </w:tabs>
        <w:spacing w:after="0" w:line="240" w:lineRule="auto"/>
        <w:rPr>
          <w:rFonts w:ascii="Times New Roman" w:hAnsi="Times New Roman"/>
          <w:b/>
          <w:snapToGrid w:val="0"/>
          <w:lang w:val="en-GB"/>
        </w:rPr>
      </w:pPr>
      <w:proofErr w:type="spellStart"/>
      <w:r w:rsidRPr="00C314CA">
        <w:rPr>
          <w:rFonts w:ascii="Times New Roman" w:hAnsi="Times New Roman"/>
          <w:b/>
        </w:rPr>
        <w:t>SmofKabiven</w:t>
      </w:r>
      <w:proofErr w:type="spellEnd"/>
      <w:r w:rsidRPr="00C314CA">
        <w:rPr>
          <w:rFonts w:ascii="Times New Roman" w:hAnsi="Times New Roman"/>
          <w:b/>
        </w:rPr>
        <w:t xml:space="preserve"> </w:t>
      </w:r>
      <w:proofErr w:type="spellStart"/>
      <w:r w:rsidRPr="00C314CA">
        <w:rPr>
          <w:rFonts w:ascii="Times New Roman" w:hAnsi="Times New Roman"/>
          <w:b/>
        </w:rPr>
        <w:t>Electrolyte</w:t>
      </w:r>
      <w:proofErr w:type="spellEnd"/>
      <w:r w:rsidRPr="00C314CA">
        <w:rPr>
          <w:rFonts w:ascii="Times New Roman" w:hAnsi="Times New Roman"/>
          <w:b/>
        </w:rPr>
        <w:t xml:space="preserve"> </w:t>
      </w:r>
      <w:proofErr w:type="spellStart"/>
      <w:r w:rsidRPr="00C314CA">
        <w:rPr>
          <w:rFonts w:ascii="Times New Roman" w:hAnsi="Times New Roman"/>
          <w:b/>
        </w:rPr>
        <w:t>Free</w:t>
      </w:r>
      <w:proofErr w:type="spellEnd"/>
      <w:r w:rsidRPr="00C314CA">
        <w:rPr>
          <w:rFonts w:ascii="Times New Roman" w:hAnsi="Times New Roman"/>
          <w:b/>
        </w:rPr>
        <w:t xml:space="preserve"> </w:t>
      </w:r>
      <w:proofErr w:type="spellStart"/>
      <w:r w:rsidRPr="00C314CA">
        <w:rPr>
          <w:rFonts w:ascii="Times New Roman" w:hAnsi="Times New Roman"/>
          <w:b/>
        </w:rPr>
        <w:t>Central</w:t>
      </w:r>
      <w:proofErr w:type="spellEnd"/>
      <w:r w:rsidRPr="00C314CA">
        <w:rPr>
          <w:rFonts w:ascii="Times New Roman" w:hAnsi="Times New Roman"/>
          <w:b/>
        </w:rPr>
        <w:t xml:space="preserve"> išvaizda ir kiekis pakuotėje</w:t>
      </w:r>
    </w:p>
    <w:p w:rsidR="00AF54EB" w:rsidRPr="00762B9F" w:rsidRDefault="00AF54EB" w:rsidP="00AF54EB">
      <w:pPr>
        <w:tabs>
          <w:tab w:val="left" w:pos="567"/>
        </w:tabs>
        <w:spacing w:after="0" w:line="240" w:lineRule="auto"/>
        <w:rPr>
          <w:rFonts w:ascii="Times New Roman" w:hAnsi="Times New Roman"/>
          <w:snapToGrid w:val="0"/>
          <w:lang w:val="en-GB"/>
        </w:rPr>
      </w:pPr>
      <w:r w:rsidRPr="00C314CA">
        <w:rPr>
          <w:rFonts w:ascii="Times New Roman" w:hAnsi="Times New Roman"/>
        </w:rPr>
        <w:t xml:space="preserve">Gliukozės ir aminorūgščių tirpalai yra skaidrūs, bespalviai arba šiek tiek gelsvi, be matomų dalelių. Lipidų emulsija yra balta ir homogeninė. </w:t>
      </w:r>
    </w:p>
    <w:p w:rsidR="00AF54EB" w:rsidRPr="00C314CA" w:rsidRDefault="00AF54EB" w:rsidP="00AF54EB">
      <w:pPr>
        <w:tabs>
          <w:tab w:val="left" w:pos="567"/>
        </w:tabs>
        <w:spacing w:after="0" w:line="240" w:lineRule="auto"/>
        <w:rPr>
          <w:rFonts w:ascii="Times New Roman" w:hAnsi="Times New Roman"/>
        </w:rPr>
      </w:pPr>
    </w:p>
    <w:p w:rsidR="00AF54EB" w:rsidRPr="00762B9F" w:rsidRDefault="00AF54EB" w:rsidP="00AF54EB">
      <w:pPr>
        <w:tabs>
          <w:tab w:val="left" w:pos="567"/>
        </w:tabs>
        <w:spacing w:after="0" w:line="240" w:lineRule="auto"/>
        <w:rPr>
          <w:rFonts w:ascii="Times New Roman" w:hAnsi="Times New Roman"/>
          <w:snapToGrid w:val="0"/>
          <w:lang w:val="en-GB"/>
        </w:rPr>
      </w:pPr>
      <w:r w:rsidRPr="00C314CA">
        <w:rPr>
          <w:rFonts w:ascii="Times New Roman" w:hAnsi="Times New Roman"/>
        </w:rPr>
        <w:t>Pakuotės dydžiai:</w:t>
      </w:r>
    </w:p>
    <w:p w:rsidR="00AF54EB" w:rsidRPr="00762B9F" w:rsidRDefault="00AF54EB" w:rsidP="00AF54EB">
      <w:pPr>
        <w:keepNext/>
        <w:tabs>
          <w:tab w:val="left" w:pos="567"/>
          <w:tab w:val="center" w:pos="4819"/>
          <w:tab w:val="right" w:pos="9638"/>
        </w:tabs>
        <w:spacing w:after="0" w:line="240" w:lineRule="auto"/>
        <w:rPr>
          <w:rFonts w:ascii="Times New Roman" w:hAnsi="Times New Roman"/>
          <w:snapToGrid w:val="0"/>
          <w:lang w:val="en-GB"/>
        </w:rPr>
      </w:pPr>
      <w:r w:rsidRPr="00C314CA">
        <w:rPr>
          <w:rFonts w:ascii="Times New Roman" w:hAnsi="Times New Roman"/>
        </w:rPr>
        <w:t>1 x 493 ml,</w:t>
      </w:r>
      <w:r w:rsidRPr="00C314CA">
        <w:rPr>
          <w:rFonts w:ascii="Times New Roman" w:hAnsi="Times New Roman"/>
          <w:i/>
        </w:rPr>
        <w:t xml:space="preserve"> </w:t>
      </w:r>
      <w:r w:rsidRPr="00C314CA">
        <w:rPr>
          <w:rFonts w:ascii="Times New Roman" w:hAnsi="Times New Roman"/>
        </w:rPr>
        <w:t>6 x 493 ml</w:t>
      </w:r>
    </w:p>
    <w:p w:rsidR="00AF54EB" w:rsidRPr="00762B9F" w:rsidRDefault="00AF54EB" w:rsidP="00AF54EB">
      <w:pPr>
        <w:keepNext/>
        <w:tabs>
          <w:tab w:val="left" w:pos="567"/>
          <w:tab w:val="center" w:pos="4819"/>
          <w:tab w:val="right" w:pos="9638"/>
        </w:tabs>
        <w:spacing w:after="0" w:line="240" w:lineRule="auto"/>
        <w:rPr>
          <w:rFonts w:ascii="Times New Roman" w:hAnsi="Times New Roman"/>
          <w:snapToGrid w:val="0"/>
          <w:lang w:val="en-GB"/>
        </w:rPr>
      </w:pPr>
      <w:r w:rsidRPr="00C314CA">
        <w:rPr>
          <w:rFonts w:ascii="Times New Roman" w:hAnsi="Times New Roman"/>
        </w:rPr>
        <w:t>1 x 986 ml, 4 x 986 ml</w:t>
      </w:r>
    </w:p>
    <w:p w:rsidR="00AF54EB" w:rsidRPr="00762B9F" w:rsidRDefault="00AF54EB" w:rsidP="00AF54EB">
      <w:pPr>
        <w:keepNext/>
        <w:tabs>
          <w:tab w:val="left" w:pos="567"/>
          <w:tab w:val="center" w:pos="4819"/>
          <w:tab w:val="right" w:pos="9638"/>
        </w:tabs>
        <w:spacing w:after="0" w:line="240" w:lineRule="auto"/>
        <w:rPr>
          <w:rFonts w:ascii="Times New Roman" w:hAnsi="Times New Roman"/>
          <w:snapToGrid w:val="0"/>
          <w:lang w:val="en-GB"/>
        </w:rPr>
      </w:pPr>
      <w:r w:rsidRPr="00C314CA">
        <w:rPr>
          <w:rFonts w:ascii="Times New Roman" w:hAnsi="Times New Roman"/>
        </w:rPr>
        <w:t>1 x1477 ml, 4 x 1477 ml</w:t>
      </w:r>
    </w:p>
    <w:p w:rsidR="00AF54EB" w:rsidRPr="00762B9F" w:rsidRDefault="00AF54EB" w:rsidP="00AF54EB">
      <w:pPr>
        <w:keepNext/>
        <w:tabs>
          <w:tab w:val="left" w:pos="567"/>
          <w:tab w:val="center" w:pos="4819"/>
          <w:tab w:val="right" w:pos="9638"/>
        </w:tabs>
        <w:spacing w:after="0" w:line="240" w:lineRule="auto"/>
        <w:rPr>
          <w:rFonts w:ascii="Times New Roman" w:hAnsi="Times New Roman"/>
          <w:snapToGrid w:val="0"/>
          <w:lang w:val="en-GB"/>
        </w:rPr>
      </w:pPr>
      <w:r w:rsidRPr="00C314CA">
        <w:rPr>
          <w:rFonts w:ascii="Times New Roman" w:hAnsi="Times New Roman"/>
        </w:rPr>
        <w:t>1 x 1970 ml, 4 x 1970 ml</w:t>
      </w:r>
    </w:p>
    <w:p w:rsidR="00AF54EB" w:rsidRPr="00762B9F" w:rsidRDefault="00AF54EB" w:rsidP="00AF54EB">
      <w:pPr>
        <w:keepNext/>
        <w:tabs>
          <w:tab w:val="left" w:pos="567"/>
          <w:tab w:val="center" w:pos="4819"/>
          <w:tab w:val="right" w:pos="9638"/>
        </w:tabs>
        <w:spacing w:after="0" w:line="240" w:lineRule="auto"/>
        <w:rPr>
          <w:rFonts w:ascii="Times New Roman" w:hAnsi="Times New Roman"/>
          <w:snapToGrid w:val="0"/>
          <w:lang w:val="en-GB"/>
        </w:rPr>
      </w:pPr>
      <w:r w:rsidRPr="00C314CA">
        <w:rPr>
          <w:rFonts w:ascii="Times New Roman" w:hAnsi="Times New Roman"/>
        </w:rPr>
        <w:t>1 x 2463 ml, 3 x 2463 ml</w:t>
      </w:r>
    </w:p>
    <w:p w:rsidR="00AF54EB" w:rsidRPr="00C314CA" w:rsidRDefault="00AF54EB" w:rsidP="00AF54EB">
      <w:pPr>
        <w:keepNext/>
        <w:tabs>
          <w:tab w:val="left" w:pos="567"/>
          <w:tab w:val="center" w:pos="4819"/>
          <w:tab w:val="right" w:pos="9638"/>
        </w:tabs>
        <w:spacing w:after="0" w:line="240" w:lineRule="auto"/>
        <w:rPr>
          <w:rFonts w:ascii="Times New Roman" w:hAnsi="Times New Roman"/>
          <w:color w:val="000000"/>
        </w:rPr>
      </w:pPr>
    </w:p>
    <w:p w:rsidR="00AF54EB" w:rsidRPr="00C314CA" w:rsidRDefault="00AF54EB" w:rsidP="00AF54EB">
      <w:pPr>
        <w:tabs>
          <w:tab w:val="left" w:pos="567"/>
        </w:tabs>
        <w:spacing w:after="0" w:line="240" w:lineRule="auto"/>
        <w:rPr>
          <w:rFonts w:ascii="Times New Roman" w:hAnsi="Times New Roman"/>
          <w:snapToGrid w:val="0"/>
          <w:lang w:val="en-GB"/>
        </w:rPr>
      </w:pPr>
      <w:r w:rsidRPr="00C314CA">
        <w:rPr>
          <w:rFonts w:ascii="Times New Roman" w:hAnsi="Times New Roman"/>
          <w:b/>
        </w:rPr>
        <w:t>Registruotojas ir gamintojas</w:t>
      </w:r>
    </w:p>
    <w:p w:rsidR="00AF54EB" w:rsidRPr="00C314CA" w:rsidRDefault="00AF54EB" w:rsidP="00AF54EB">
      <w:pPr>
        <w:tabs>
          <w:tab w:val="left" w:pos="567"/>
        </w:tabs>
        <w:spacing w:after="0" w:line="240" w:lineRule="auto"/>
        <w:rPr>
          <w:rFonts w:ascii="Times New Roman" w:hAnsi="Times New Roman"/>
        </w:rPr>
      </w:pPr>
    </w:p>
    <w:p w:rsidR="00AF54EB" w:rsidRPr="00C314CA" w:rsidRDefault="00AF54EB" w:rsidP="00AF54EB">
      <w:pPr>
        <w:tabs>
          <w:tab w:val="left" w:pos="567"/>
        </w:tabs>
        <w:spacing w:after="0" w:line="240" w:lineRule="auto"/>
        <w:rPr>
          <w:rFonts w:ascii="Times New Roman" w:hAnsi="Times New Roman"/>
          <w:i/>
          <w:snapToGrid w:val="0"/>
          <w:lang w:val="en-GB"/>
        </w:rPr>
      </w:pPr>
      <w:r w:rsidRPr="00C314CA">
        <w:rPr>
          <w:rFonts w:ascii="Times New Roman" w:hAnsi="Times New Roman"/>
          <w:i/>
        </w:rPr>
        <w:t>Registruotojas</w:t>
      </w:r>
    </w:p>
    <w:p w:rsidR="00AF54EB" w:rsidRPr="00C314CA" w:rsidRDefault="00AF54EB" w:rsidP="00AF54EB">
      <w:pPr>
        <w:tabs>
          <w:tab w:val="left" w:pos="567"/>
        </w:tabs>
        <w:spacing w:after="0" w:line="240" w:lineRule="auto"/>
        <w:rPr>
          <w:rFonts w:ascii="Times New Roman" w:hAnsi="Times New Roman"/>
          <w:snapToGrid w:val="0"/>
          <w:lang w:val="en-GB"/>
        </w:rPr>
      </w:pPr>
      <w:proofErr w:type="spellStart"/>
      <w:r w:rsidRPr="00C314CA">
        <w:rPr>
          <w:rFonts w:ascii="Times New Roman" w:hAnsi="Times New Roman"/>
        </w:rPr>
        <w:t>Fresenius</w:t>
      </w:r>
      <w:proofErr w:type="spellEnd"/>
      <w:r w:rsidRPr="00C314CA">
        <w:rPr>
          <w:rFonts w:ascii="Times New Roman" w:hAnsi="Times New Roman"/>
        </w:rPr>
        <w:t xml:space="preserve"> Kabi AB</w:t>
      </w:r>
    </w:p>
    <w:p w:rsidR="00AF54EB" w:rsidRPr="00C314CA" w:rsidRDefault="00AF54EB" w:rsidP="00AF54EB">
      <w:pPr>
        <w:tabs>
          <w:tab w:val="left" w:pos="567"/>
        </w:tabs>
        <w:spacing w:after="0" w:line="240" w:lineRule="auto"/>
        <w:rPr>
          <w:rFonts w:ascii="Times New Roman" w:hAnsi="Times New Roman"/>
          <w:snapToGrid w:val="0"/>
          <w:lang w:val="en-GB"/>
        </w:rPr>
      </w:pPr>
      <w:r w:rsidRPr="00C314CA">
        <w:rPr>
          <w:rFonts w:ascii="Times New Roman" w:hAnsi="Times New Roman"/>
        </w:rPr>
        <w:t xml:space="preserve">SE-751 74 </w:t>
      </w:r>
      <w:proofErr w:type="spellStart"/>
      <w:r w:rsidRPr="00C314CA">
        <w:rPr>
          <w:rFonts w:ascii="Times New Roman" w:hAnsi="Times New Roman"/>
        </w:rPr>
        <w:t>Uppsala</w:t>
      </w:r>
      <w:proofErr w:type="spellEnd"/>
    </w:p>
    <w:p w:rsidR="00AF54EB" w:rsidRPr="00C314CA" w:rsidRDefault="00AF54EB" w:rsidP="00AF54EB">
      <w:pPr>
        <w:tabs>
          <w:tab w:val="left" w:pos="567"/>
        </w:tabs>
        <w:spacing w:after="0" w:line="240" w:lineRule="auto"/>
        <w:rPr>
          <w:rFonts w:ascii="Times New Roman" w:hAnsi="Times New Roman"/>
          <w:snapToGrid w:val="0"/>
          <w:lang w:val="en-GB"/>
        </w:rPr>
      </w:pPr>
      <w:r w:rsidRPr="00C314CA">
        <w:rPr>
          <w:rFonts w:ascii="Times New Roman" w:hAnsi="Times New Roman"/>
        </w:rPr>
        <w:t>Švedija</w:t>
      </w:r>
    </w:p>
    <w:p w:rsidR="00AF54EB" w:rsidRPr="00C314CA" w:rsidRDefault="00AF54EB" w:rsidP="00AF54EB">
      <w:pPr>
        <w:tabs>
          <w:tab w:val="left" w:pos="567"/>
        </w:tabs>
        <w:spacing w:after="0" w:line="240" w:lineRule="auto"/>
        <w:rPr>
          <w:rFonts w:ascii="Times New Roman" w:hAnsi="Times New Roman"/>
          <w:b/>
        </w:rPr>
      </w:pPr>
    </w:p>
    <w:p w:rsidR="00AF54EB" w:rsidRPr="00C314CA" w:rsidRDefault="00AF54EB" w:rsidP="00AF54EB">
      <w:pPr>
        <w:tabs>
          <w:tab w:val="left" w:pos="567"/>
        </w:tabs>
        <w:spacing w:after="0" w:line="240" w:lineRule="auto"/>
        <w:rPr>
          <w:rFonts w:ascii="Times New Roman" w:hAnsi="Times New Roman"/>
          <w:i/>
          <w:snapToGrid w:val="0"/>
          <w:lang w:val="en-GB"/>
        </w:rPr>
      </w:pPr>
      <w:r w:rsidRPr="00C314CA">
        <w:rPr>
          <w:rFonts w:ascii="Times New Roman" w:hAnsi="Times New Roman"/>
          <w:i/>
        </w:rPr>
        <w:t>Gamintojas</w:t>
      </w:r>
    </w:p>
    <w:p w:rsidR="00AF54EB" w:rsidRPr="00C314CA" w:rsidRDefault="00AF54EB" w:rsidP="00AF54EB">
      <w:pPr>
        <w:tabs>
          <w:tab w:val="left" w:pos="567"/>
        </w:tabs>
        <w:spacing w:after="0" w:line="240" w:lineRule="auto"/>
        <w:rPr>
          <w:rFonts w:ascii="Times New Roman" w:hAnsi="Times New Roman"/>
          <w:snapToGrid w:val="0"/>
          <w:lang w:val="en-GB"/>
        </w:rPr>
      </w:pPr>
      <w:proofErr w:type="spellStart"/>
      <w:r w:rsidRPr="00C314CA">
        <w:rPr>
          <w:rFonts w:ascii="Times New Roman" w:hAnsi="Times New Roman"/>
        </w:rPr>
        <w:t>Fresenius</w:t>
      </w:r>
      <w:proofErr w:type="spellEnd"/>
      <w:r w:rsidRPr="00C314CA">
        <w:rPr>
          <w:rFonts w:ascii="Times New Roman" w:hAnsi="Times New Roman"/>
        </w:rPr>
        <w:t xml:space="preserve"> Kabi AB</w:t>
      </w:r>
    </w:p>
    <w:p w:rsidR="00AF54EB" w:rsidRPr="00C314CA" w:rsidRDefault="00AF54EB" w:rsidP="00AF54EB">
      <w:pPr>
        <w:tabs>
          <w:tab w:val="left" w:pos="567"/>
        </w:tabs>
        <w:spacing w:after="0" w:line="240" w:lineRule="auto"/>
        <w:rPr>
          <w:rFonts w:ascii="Times New Roman" w:hAnsi="Times New Roman"/>
          <w:snapToGrid w:val="0"/>
          <w:lang w:val="en-GB"/>
        </w:rPr>
      </w:pPr>
      <w:proofErr w:type="spellStart"/>
      <w:r w:rsidRPr="00C314CA">
        <w:rPr>
          <w:rFonts w:ascii="Times New Roman" w:hAnsi="Times New Roman"/>
        </w:rPr>
        <w:t>Rapsgatan</w:t>
      </w:r>
      <w:proofErr w:type="spellEnd"/>
      <w:r w:rsidRPr="00C314CA">
        <w:rPr>
          <w:rFonts w:ascii="Times New Roman" w:hAnsi="Times New Roman"/>
        </w:rPr>
        <w:t xml:space="preserve"> 7 </w:t>
      </w:r>
    </w:p>
    <w:p w:rsidR="00AF54EB" w:rsidRPr="00C314CA" w:rsidRDefault="00AF54EB" w:rsidP="00AF54EB">
      <w:pPr>
        <w:tabs>
          <w:tab w:val="left" w:pos="567"/>
        </w:tabs>
        <w:spacing w:after="0" w:line="240" w:lineRule="auto"/>
        <w:rPr>
          <w:rFonts w:ascii="Times New Roman" w:hAnsi="Times New Roman"/>
          <w:snapToGrid w:val="0"/>
          <w:lang w:val="en-GB"/>
        </w:rPr>
      </w:pPr>
      <w:r w:rsidRPr="00C314CA">
        <w:rPr>
          <w:rFonts w:ascii="Times New Roman" w:hAnsi="Times New Roman"/>
        </w:rPr>
        <w:t xml:space="preserve">SE-75174 </w:t>
      </w:r>
      <w:proofErr w:type="spellStart"/>
      <w:r w:rsidRPr="00C314CA">
        <w:rPr>
          <w:rFonts w:ascii="Times New Roman" w:hAnsi="Times New Roman"/>
        </w:rPr>
        <w:t>Uppsala</w:t>
      </w:r>
      <w:proofErr w:type="spellEnd"/>
    </w:p>
    <w:p w:rsidR="00AF54EB" w:rsidRPr="00C314CA" w:rsidRDefault="00AF54EB" w:rsidP="00AF54EB">
      <w:pPr>
        <w:tabs>
          <w:tab w:val="left" w:pos="567"/>
        </w:tabs>
        <w:spacing w:after="0" w:line="240" w:lineRule="auto"/>
        <w:rPr>
          <w:rFonts w:ascii="Times New Roman" w:hAnsi="Times New Roman"/>
          <w:snapToGrid w:val="0"/>
          <w:lang w:val="en-GB"/>
        </w:rPr>
      </w:pPr>
      <w:r w:rsidRPr="00C314CA">
        <w:rPr>
          <w:rFonts w:ascii="Times New Roman" w:hAnsi="Times New Roman"/>
        </w:rPr>
        <w:t>Švedija</w:t>
      </w:r>
    </w:p>
    <w:p w:rsidR="00AF54EB" w:rsidRPr="00C314CA" w:rsidRDefault="00AF54EB" w:rsidP="00AF54EB">
      <w:pPr>
        <w:numPr>
          <w:ilvl w:val="12"/>
          <w:numId w:val="0"/>
        </w:numPr>
        <w:tabs>
          <w:tab w:val="left" w:pos="567"/>
        </w:tabs>
        <w:spacing w:after="0" w:line="240" w:lineRule="auto"/>
        <w:ind w:right="-2"/>
        <w:rPr>
          <w:rFonts w:ascii="Times New Roman" w:hAnsi="Times New Roman"/>
        </w:rPr>
      </w:pPr>
    </w:p>
    <w:p w:rsidR="00AF54EB" w:rsidRPr="00C314CA" w:rsidRDefault="00AF54EB" w:rsidP="00AF54EB">
      <w:pPr>
        <w:tabs>
          <w:tab w:val="left" w:pos="567"/>
        </w:tabs>
        <w:spacing w:after="0" w:line="240" w:lineRule="auto"/>
        <w:rPr>
          <w:rFonts w:ascii="Times New Roman" w:hAnsi="Times New Roman"/>
          <w:snapToGrid w:val="0"/>
          <w:lang w:val="en-GB"/>
        </w:rPr>
      </w:pPr>
      <w:r w:rsidRPr="00C314CA">
        <w:rPr>
          <w:rFonts w:ascii="Times New Roman" w:hAnsi="Times New Roman"/>
        </w:rPr>
        <w:t>arba</w:t>
      </w:r>
    </w:p>
    <w:p w:rsidR="00AF54EB" w:rsidRPr="00C314CA" w:rsidRDefault="00AF54EB" w:rsidP="00AF54EB">
      <w:pPr>
        <w:tabs>
          <w:tab w:val="left" w:pos="567"/>
        </w:tabs>
        <w:spacing w:after="0" w:line="240" w:lineRule="auto"/>
        <w:rPr>
          <w:rFonts w:ascii="Times New Roman" w:hAnsi="Times New Roman"/>
        </w:rPr>
      </w:pPr>
    </w:p>
    <w:p w:rsidR="00AF54EB" w:rsidRPr="00C314CA" w:rsidRDefault="00AF54EB" w:rsidP="00AF54EB">
      <w:pPr>
        <w:tabs>
          <w:tab w:val="left" w:pos="567"/>
        </w:tabs>
        <w:spacing w:after="0" w:line="240" w:lineRule="auto"/>
        <w:rPr>
          <w:rFonts w:ascii="Times New Roman" w:hAnsi="Times New Roman"/>
          <w:snapToGrid w:val="0"/>
          <w:lang w:val="en-GB"/>
        </w:rPr>
      </w:pPr>
      <w:proofErr w:type="spellStart"/>
      <w:r w:rsidRPr="00C314CA">
        <w:rPr>
          <w:rFonts w:ascii="Times New Roman" w:hAnsi="Times New Roman"/>
        </w:rPr>
        <w:t>Fresenius</w:t>
      </w:r>
      <w:proofErr w:type="spellEnd"/>
      <w:r w:rsidRPr="00C314CA">
        <w:rPr>
          <w:rFonts w:ascii="Times New Roman" w:hAnsi="Times New Roman"/>
        </w:rPr>
        <w:t xml:space="preserve"> Kabi </w:t>
      </w:r>
      <w:proofErr w:type="spellStart"/>
      <w:r w:rsidRPr="00C314CA">
        <w:rPr>
          <w:rFonts w:ascii="Times New Roman" w:hAnsi="Times New Roman"/>
        </w:rPr>
        <w:t>Austria</w:t>
      </w:r>
      <w:proofErr w:type="spellEnd"/>
      <w:r w:rsidRPr="00C314CA">
        <w:rPr>
          <w:rFonts w:ascii="Times New Roman" w:hAnsi="Times New Roman"/>
        </w:rPr>
        <w:t xml:space="preserve"> </w:t>
      </w:r>
      <w:proofErr w:type="spellStart"/>
      <w:r w:rsidRPr="00C314CA">
        <w:rPr>
          <w:rFonts w:ascii="Times New Roman" w:hAnsi="Times New Roman"/>
        </w:rPr>
        <w:t>GmbH</w:t>
      </w:r>
      <w:proofErr w:type="spellEnd"/>
    </w:p>
    <w:p w:rsidR="00AF54EB" w:rsidRPr="00C314CA" w:rsidRDefault="00AF54EB" w:rsidP="00AF54EB">
      <w:pPr>
        <w:keepNext/>
        <w:tabs>
          <w:tab w:val="left" w:pos="567"/>
        </w:tabs>
        <w:spacing w:after="0" w:line="240" w:lineRule="auto"/>
        <w:rPr>
          <w:rFonts w:ascii="Times New Roman" w:hAnsi="Times New Roman"/>
          <w:snapToGrid w:val="0"/>
          <w:lang w:val="en-GB"/>
        </w:rPr>
      </w:pPr>
      <w:proofErr w:type="spellStart"/>
      <w:r w:rsidRPr="00C314CA">
        <w:rPr>
          <w:rFonts w:ascii="Times New Roman" w:hAnsi="Times New Roman"/>
        </w:rPr>
        <w:t>Hafnerstrasse</w:t>
      </w:r>
      <w:proofErr w:type="spellEnd"/>
      <w:r w:rsidRPr="00C314CA">
        <w:rPr>
          <w:rFonts w:ascii="Times New Roman" w:hAnsi="Times New Roman"/>
        </w:rPr>
        <w:t xml:space="preserve"> 36 </w:t>
      </w:r>
    </w:p>
    <w:p w:rsidR="00AF54EB" w:rsidRPr="00C314CA" w:rsidRDefault="00AF54EB" w:rsidP="00AF54EB">
      <w:pPr>
        <w:keepNext/>
        <w:tabs>
          <w:tab w:val="left" w:pos="567"/>
        </w:tabs>
        <w:spacing w:after="0" w:line="240" w:lineRule="auto"/>
        <w:rPr>
          <w:rFonts w:ascii="Times New Roman" w:hAnsi="Times New Roman"/>
          <w:snapToGrid w:val="0"/>
          <w:lang w:val="en-GB"/>
        </w:rPr>
      </w:pPr>
      <w:r w:rsidRPr="00C314CA">
        <w:rPr>
          <w:rFonts w:ascii="Times New Roman" w:hAnsi="Times New Roman"/>
        </w:rPr>
        <w:t xml:space="preserve">8055 </w:t>
      </w:r>
      <w:proofErr w:type="spellStart"/>
      <w:r w:rsidRPr="00C314CA">
        <w:rPr>
          <w:rFonts w:ascii="Times New Roman" w:hAnsi="Times New Roman"/>
        </w:rPr>
        <w:t>Graz</w:t>
      </w:r>
      <w:proofErr w:type="spellEnd"/>
      <w:r w:rsidRPr="00C314CA">
        <w:rPr>
          <w:rFonts w:ascii="Times New Roman" w:hAnsi="Times New Roman"/>
        </w:rPr>
        <w:t xml:space="preserve"> </w:t>
      </w:r>
    </w:p>
    <w:p w:rsidR="00AF54EB" w:rsidRPr="00C314CA" w:rsidRDefault="00AF54EB" w:rsidP="00AF54EB">
      <w:pPr>
        <w:keepNext/>
        <w:tabs>
          <w:tab w:val="left" w:pos="567"/>
        </w:tabs>
        <w:spacing w:after="0" w:line="240" w:lineRule="auto"/>
        <w:rPr>
          <w:rFonts w:ascii="Times New Roman" w:hAnsi="Times New Roman"/>
          <w:snapToGrid w:val="0"/>
          <w:lang w:val="en-GB"/>
        </w:rPr>
      </w:pPr>
      <w:r w:rsidRPr="00C314CA">
        <w:rPr>
          <w:rFonts w:ascii="Times New Roman" w:hAnsi="Times New Roman"/>
        </w:rPr>
        <w:t>Austrija</w:t>
      </w:r>
    </w:p>
    <w:p w:rsidR="00AF54EB" w:rsidRPr="00C314CA" w:rsidRDefault="00AF54EB" w:rsidP="00AF54EB">
      <w:pPr>
        <w:tabs>
          <w:tab w:val="left" w:pos="567"/>
        </w:tabs>
        <w:spacing w:after="0" w:line="240" w:lineRule="auto"/>
        <w:rPr>
          <w:rFonts w:ascii="Times New Roman" w:hAnsi="Times New Roman"/>
        </w:rPr>
      </w:pPr>
    </w:p>
    <w:p w:rsidR="00AF54EB" w:rsidRPr="00C314CA" w:rsidRDefault="00AF54EB" w:rsidP="00AF54EB">
      <w:pPr>
        <w:tabs>
          <w:tab w:val="left" w:pos="567"/>
        </w:tabs>
        <w:spacing w:after="0" w:line="240" w:lineRule="auto"/>
        <w:rPr>
          <w:rFonts w:ascii="Times New Roman" w:hAnsi="Times New Roman"/>
          <w:snapToGrid w:val="0"/>
          <w:lang w:val="en-GB"/>
        </w:rPr>
      </w:pPr>
      <w:r w:rsidRPr="00C314CA">
        <w:rPr>
          <w:rFonts w:ascii="Times New Roman" w:hAnsi="Times New Roman"/>
        </w:rPr>
        <w:t>Jeigu apie šį vaistą norite sužinoti daugiau, kreipkitės į vietinį registruotojo atstovą.</w:t>
      </w:r>
    </w:p>
    <w:p w:rsidR="00AF54EB" w:rsidRPr="00C314CA" w:rsidRDefault="00AF54EB" w:rsidP="00AF54EB">
      <w:pPr>
        <w:tabs>
          <w:tab w:val="left" w:pos="567"/>
        </w:tabs>
        <w:spacing w:after="0" w:line="240" w:lineRule="auto"/>
        <w:rPr>
          <w:rFonts w:ascii="Times New Roman" w:hAnsi="Times New Roman"/>
        </w:rPr>
      </w:pPr>
    </w:p>
    <w:p w:rsidR="00AF54EB" w:rsidRPr="00C314CA" w:rsidRDefault="00AF54EB" w:rsidP="00AF54EB">
      <w:pPr>
        <w:tabs>
          <w:tab w:val="left" w:pos="567"/>
        </w:tabs>
        <w:spacing w:after="0" w:line="240" w:lineRule="auto"/>
        <w:rPr>
          <w:rFonts w:ascii="Times New Roman" w:hAnsi="Times New Roman"/>
        </w:rPr>
      </w:pPr>
      <w:r w:rsidRPr="00C314CA">
        <w:rPr>
          <w:rFonts w:ascii="Times New Roman" w:hAnsi="Times New Roman"/>
        </w:rPr>
        <w:t>UAB „</w:t>
      </w:r>
      <w:proofErr w:type="spellStart"/>
      <w:r w:rsidRPr="00C314CA">
        <w:rPr>
          <w:rFonts w:ascii="Times New Roman" w:hAnsi="Times New Roman"/>
        </w:rPr>
        <w:t>Fresenius</w:t>
      </w:r>
      <w:proofErr w:type="spellEnd"/>
      <w:r w:rsidRPr="00C314CA">
        <w:rPr>
          <w:rFonts w:ascii="Times New Roman" w:hAnsi="Times New Roman"/>
        </w:rPr>
        <w:t xml:space="preserve"> Kabi </w:t>
      </w:r>
      <w:proofErr w:type="spellStart"/>
      <w:r w:rsidRPr="00C314CA">
        <w:rPr>
          <w:rFonts w:ascii="Times New Roman" w:hAnsi="Times New Roman"/>
        </w:rPr>
        <w:t>Baltics</w:t>
      </w:r>
      <w:proofErr w:type="spellEnd"/>
      <w:r w:rsidRPr="00C314CA">
        <w:rPr>
          <w:rFonts w:ascii="Times New Roman" w:hAnsi="Times New Roman"/>
        </w:rPr>
        <w:t>“</w:t>
      </w:r>
    </w:p>
    <w:p w:rsidR="00AF54EB" w:rsidRPr="00C314CA" w:rsidRDefault="00AF54EB" w:rsidP="00AF54EB">
      <w:pPr>
        <w:tabs>
          <w:tab w:val="left" w:pos="567"/>
        </w:tabs>
        <w:spacing w:after="0" w:line="240" w:lineRule="auto"/>
        <w:rPr>
          <w:rFonts w:ascii="Times New Roman" w:hAnsi="Times New Roman"/>
        </w:rPr>
      </w:pPr>
      <w:r w:rsidRPr="00C314CA">
        <w:rPr>
          <w:rFonts w:ascii="Times New Roman" w:hAnsi="Times New Roman"/>
        </w:rPr>
        <w:t>J. Basanavičiaus g. 26</w:t>
      </w:r>
    </w:p>
    <w:p w:rsidR="00AF54EB" w:rsidRPr="00C314CA" w:rsidRDefault="00AF54EB" w:rsidP="00AF54EB">
      <w:pPr>
        <w:tabs>
          <w:tab w:val="left" w:pos="567"/>
        </w:tabs>
        <w:spacing w:after="0" w:line="240" w:lineRule="auto"/>
        <w:rPr>
          <w:rFonts w:ascii="Times New Roman" w:hAnsi="Times New Roman"/>
        </w:rPr>
      </w:pPr>
      <w:r>
        <w:rPr>
          <w:rFonts w:ascii="Times New Roman" w:hAnsi="Times New Roman"/>
        </w:rPr>
        <w:t xml:space="preserve">03224 </w:t>
      </w:r>
      <w:r w:rsidRPr="00C314CA">
        <w:rPr>
          <w:rFonts w:ascii="Times New Roman" w:hAnsi="Times New Roman"/>
        </w:rPr>
        <w:t>Vilnius</w:t>
      </w:r>
    </w:p>
    <w:p w:rsidR="00AF54EB" w:rsidRPr="00C314CA" w:rsidRDefault="00AF54EB" w:rsidP="00AF54EB">
      <w:pPr>
        <w:tabs>
          <w:tab w:val="left" w:pos="567"/>
        </w:tabs>
        <w:spacing w:after="0" w:line="240" w:lineRule="auto"/>
        <w:rPr>
          <w:rFonts w:ascii="Times New Roman" w:hAnsi="Times New Roman"/>
        </w:rPr>
      </w:pPr>
      <w:r w:rsidRPr="00C314CA">
        <w:rPr>
          <w:rFonts w:ascii="Times New Roman" w:hAnsi="Times New Roman"/>
        </w:rPr>
        <w:t>Tel. +370 5 252 3213</w:t>
      </w:r>
    </w:p>
    <w:p w:rsidR="00AF54EB" w:rsidRPr="00762B9F" w:rsidRDefault="00AF54EB" w:rsidP="00AF54EB">
      <w:pPr>
        <w:tabs>
          <w:tab w:val="left" w:pos="567"/>
        </w:tabs>
        <w:spacing w:after="0" w:line="240" w:lineRule="auto"/>
        <w:rPr>
          <w:rFonts w:ascii="Times New Roman" w:hAnsi="Times New Roman"/>
          <w:snapToGrid w:val="0"/>
          <w:lang w:val="en-GB"/>
        </w:rPr>
      </w:pPr>
      <w:r w:rsidRPr="00C314CA">
        <w:rPr>
          <w:rFonts w:ascii="Times New Roman" w:hAnsi="Times New Roman"/>
        </w:rPr>
        <w:t>Faksas +370 526 08 696</w:t>
      </w:r>
    </w:p>
    <w:p w:rsidR="00AF54EB" w:rsidRPr="00C314CA" w:rsidRDefault="00AF54EB" w:rsidP="00AF54EB">
      <w:pPr>
        <w:tabs>
          <w:tab w:val="left" w:pos="567"/>
        </w:tabs>
        <w:spacing w:after="0" w:line="240" w:lineRule="auto"/>
        <w:rPr>
          <w:rFonts w:ascii="Times New Roman" w:hAnsi="Times New Roman"/>
        </w:rPr>
      </w:pPr>
    </w:p>
    <w:p w:rsidR="00AF54EB" w:rsidRPr="00C314CA" w:rsidRDefault="00AF54EB" w:rsidP="00AF54EB">
      <w:pPr>
        <w:tabs>
          <w:tab w:val="left" w:pos="567"/>
        </w:tabs>
        <w:spacing w:after="0" w:line="240" w:lineRule="auto"/>
        <w:rPr>
          <w:rFonts w:ascii="Times New Roman" w:hAnsi="Times New Roman"/>
        </w:rPr>
      </w:pPr>
    </w:p>
    <w:p w:rsidR="00AF54EB" w:rsidRPr="00D327BC" w:rsidRDefault="00AF54EB" w:rsidP="00AF54EB">
      <w:pPr>
        <w:keepNext/>
        <w:keepLines/>
        <w:tabs>
          <w:tab w:val="left" w:pos="567"/>
        </w:tabs>
        <w:spacing w:after="0" w:line="240" w:lineRule="auto"/>
        <w:rPr>
          <w:rFonts w:ascii="Times New Roman" w:hAnsi="Times New Roman"/>
          <w:b/>
        </w:rPr>
      </w:pPr>
      <w:r w:rsidRPr="00C314CA">
        <w:rPr>
          <w:rFonts w:ascii="Times New Roman" w:hAnsi="Times New Roman"/>
          <w:b/>
        </w:rPr>
        <w:lastRenderedPageBreak/>
        <w:t>Šis pakuotės lapelis paskutinį kartą peržiūrėtas</w:t>
      </w:r>
      <w:r>
        <w:rPr>
          <w:rFonts w:ascii="Times New Roman" w:hAnsi="Times New Roman"/>
          <w:b/>
        </w:rPr>
        <w:t xml:space="preserve"> 2023-01-27.</w:t>
      </w:r>
    </w:p>
    <w:p w:rsidR="00AF54EB" w:rsidRPr="00C314CA" w:rsidRDefault="00AF54EB" w:rsidP="00AF54EB">
      <w:pPr>
        <w:keepNext/>
        <w:keepLines/>
        <w:tabs>
          <w:tab w:val="left" w:pos="567"/>
        </w:tabs>
        <w:spacing w:after="0" w:line="240" w:lineRule="auto"/>
        <w:rPr>
          <w:rFonts w:ascii="Times New Roman" w:hAnsi="Times New Roman"/>
        </w:rPr>
      </w:pPr>
    </w:p>
    <w:p w:rsidR="00AF54EB" w:rsidRPr="00C314CA" w:rsidRDefault="00AF54EB" w:rsidP="00AF54EB">
      <w:pPr>
        <w:keepNext/>
        <w:keepLines/>
        <w:tabs>
          <w:tab w:val="left" w:pos="567"/>
        </w:tabs>
        <w:spacing w:after="0" w:line="240" w:lineRule="auto"/>
        <w:rPr>
          <w:rFonts w:ascii="Times New Roman" w:hAnsi="Times New Roman"/>
        </w:rPr>
      </w:pPr>
    </w:p>
    <w:p w:rsidR="00AF54EB" w:rsidRPr="00D327BC" w:rsidRDefault="00AF54EB" w:rsidP="00AF54EB">
      <w:pPr>
        <w:keepNext/>
        <w:keepLines/>
        <w:tabs>
          <w:tab w:val="left" w:pos="5954"/>
          <w:tab w:val="left" w:pos="6237"/>
          <w:tab w:val="left" w:pos="6663"/>
          <w:tab w:val="left" w:pos="6946"/>
        </w:tabs>
        <w:spacing w:after="0" w:line="240" w:lineRule="auto"/>
        <w:rPr>
          <w:rFonts w:ascii="Times New Roman" w:hAnsi="Times New Roman"/>
        </w:rPr>
      </w:pPr>
      <w:r w:rsidRPr="00C314CA">
        <w:rPr>
          <w:rFonts w:ascii="Times New Roman" w:hAnsi="Times New Roman"/>
        </w:rPr>
        <w:t xml:space="preserve">Išsami informacija apie šį </w:t>
      </w:r>
      <w:r>
        <w:rPr>
          <w:rFonts w:ascii="Times New Roman" w:hAnsi="Times New Roman"/>
        </w:rPr>
        <w:t>vaistą</w:t>
      </w:r>
      <w:r w:rsidRPr="00C314CA">
        <w:rPr>
          <w:rFonts w:ascii="Times New Roman" w:hAnsi="Times New Roman"/>
        </w:rPr>
        <w:t xml:space="preserve"> pateikiama Valstybinės vaistų kontrolės tarnybos prie Lietuvos Respublikos sveikatos apsaugos ministerijos tinklalapyje</w:t>
      </w:r>
      <w:r w:rsidRPr="00C314CA">
        <w:rPr>
          <w:rFonts w:ascii="Times New Roman" w:hAnsi="Times New Roman"/>
          <w:i/>
        </w:rPr>
        <w:t xml:space="preserve"> </w:t>
      </w:r>
      <w:hyperlink r:id="rId6" w:history="1">
        <w:r w:rsidRPr="001360C0">
          <w:rPr>
            <w:rFonts w:ascii="Times New Roman" w:hAnsi="Times New Roman"/>
          </w:rPr>
          <w:t>http://www.vvkt.lt</w:t>
        </w:r>
      </w:hyperlink>
    </w:p>
    <w:p w:rsidR="00AF54EB" w:rsidRPr="00C314CA" w:rsidRDefault="00AF54EB" w:rsidP="00AF54EB">
      <w:pPr>
        <w:tabs>
          <w:tab w:val="left" w:pos="567"/>
        </w:tabs>
        <w:spacing w:after="0" w:line="240" w:lineRule="auto"/>
        <w:rPr>
          <w:rFonts w:ascii="Times New Roman" w:hAnsi="Times New Roman"/>
          <w:highlight w:val="yellow"/>
        </w:rPr>
      </w:pPr>
    </w:p>
    <w:p w:rsidR="00AF54EB" w:rsidRPr="00762B9F" w:rsidRDefault="00AF54EB" w:rsidP="00AF54EB">
      <w:pPr>
        <w:tabs>
          <w:tab w:val="left" w:pos="567"/>
        </w:tabs>
        <w:spacing w:after="0" w:line="240" w:lineRule="auto"/>
        <w:rPr>
          <w:rFonts w:ascii="Times New Roman" w:hAnsi="Times New Roman"/>
          <w:snapToGrid w:val="0"/>
          <w:lang w:val="en-GB"/>
        </w:rPr>
      </w:pPr>
      <w:r w:rsidRPr="00C314CA">
        <w:rPr>
          <w:rFonts w:ascii="Times New Roman" w:hAnsi="Times New Roman"/>
        </w:rPr>
        <w:t>---------------------------------------------------------------------------------------------------------------------------</w:t>
      </w:r>
    </w:p>
    <w:p w:rsidR="00AF54EB" w:rsidRPr="00C314CA" w:rsidRDefault="00AF54EB" w:rsidP="00AF54EB">
      <w:pPr>
        <w:tabs>
          <w:tab w:val="left" w:pos="567"/>
        </w:tabs>
        <w:spacing w:after="0" w:line="240" w:lineRule="auto"/>
        <w:rPr>
          <w:rFonts w:ascii="Times New Roman" w:hAnsi="Times New Roman"/>
        </w:rPr>
      </w:pPr>
    </w:p>
    <w:p w:rsidR="00AF54EB" w:rsidRPr="00762B9F" w:rsidRDefault="00AF54EB" w:rsidP="00AF54EB">
      <w:pPr>
        <w:tabs>
          <w:tab w:val="left" w:pos="567"/>
        </w:tabs>
        <w:spacing w:after="0" w:line="240" w:lineRule="auto"/>
        <w:rPr>
          <w:rFonts w:ascii="Times New Roman" w:hAnsi="Times New Roman"/>
          <w:snapToGrid w:val="0"/>
          <w:lang w:val="en-GB"/>
        </w:rPr>
      </w:pPr>
      <w:r w:rsidRPr="00C314CA">
        <w:rPr>
          <w:rFonts w:ascii="Times New Roman" w:hAnsi="Times New Roman"/>
        </w:rPr>
        <w:t>Toliau pateikta informacija skirta tik sveikatos priežiūros specialistams</w:t>
      </w:r>
    </w:p>
    <w:p w:rsidR="00AF54EB" w:rsidRPr="00C314CA" w:rsidRDefault="00AF54EB" w:rsidP="00AF54EB">
      <w:pPr>
        <w:tabs>
          <w:tab w:val="left" w:pos="567"/>
        </w:tabs>
        <w:spacing w:after="0" w:line="240" w:lineRule="auto"/>
        <w:rPr>
          <w:rFonts w:ascii="Times New Roman" w:hAnsi="Times New Roman"/>
          <w:b/>
          <w:i/>
        </w:rPr>
      </w:pPr>
    </w:p>
    <w:p w:rsidR="00AF54EB" w:rsidRPr="00D327BC" w:rsidRDefault="00AF54EB" w:rsidP="00AF54EB">
      <w:pPr>
        <w:tabs>
          <w:tab w:val="left" w:pos="567"/>
        </w:tabs>
        <w:spacing w:after="0" w:line="240" w:lineRule="auto"/>
        <w:rPr>
          <w:rFonts w:ascii="Times New Roman" w:hAnsi="Times New Roman"/>
          <w:b/>
        </w:rPr>
      </w:pPr>
      <w:r w:rsidRPr="00C314CA">
        <w:rPr>
          <w:rFonts w:ascii="Times New Roman" w:hAnsi="Times New Roman"/>
          <w:b/>
        </w:rPr>
        <w:t>Įspėjimai ir atsargumo priemonės</w:t>
      </w:r>
    </w:p>
    <w:p w:rsidR="00AF54EB" w:rsidRPr="00C314CA" w:rsidRDefault="00AF54EB" w:rsidP="00AF54EB">
      <w:pPr>
        <w:tabs>
          <w:tab w:val="left" w:pos="567"/>
        </w:tabs>
        <w:spacing w:after="0" w:line="240" w:lineRule="auto"/>
        <w:rPr>
          <w:rFonts w:ascii="Times New Roman" w:hAnsi="Times New Roman"/>
        </w:rPr>
      </w:pPr>
    </w:p>
    <w:p w:rsidR="00AF54EB" w:rsidRPr="00D327BC" w:rsidRDefault="00AF54EB" w:rsidP="00AF54EB">
      <w:pPr>
        <w:tabs>
          <w:tab w:val="left" w:pos="567"/>
        </w:tabs>
        <w:spacing w:after="0" w:line="240" w:lineRule="auto"/>
        <w:rPr>
          <w:rFonts w:ascii="Times New Roman" w:hAnsi="Times New Roman"/>
        </w:rPr>
      </w:pPr>
      <w:r w:rsidRPr="00C314CA">
        <w:rPr>
          <w:rFonts w:ascii="Times New Roman" w:hAnsi="Times New Roman"/>
        </w:rPr>
        <w:t xml:space="preserve">Siekiant išvengti rizikos, susijusios su per dideliu infuzijos greičiu, rekomenduojama naudoti infuzijų įrangą, kuria galima nepertraukiamai </w:t>
      </w:r>
      <w:proofErr w:type="spellStart"/>
      <w:r w:rsidRPr="00C314CA">
        <w:rPr>
          <w:rFonts w:ascii="Times New Roman" w:hAnsi="Times New Roman"/>
        </w:rPr>
        <w:t>infuzuoti</w:t>
      </w:r>
      <w:proofErr w:type="spellEnd"/>
      <w:r w:rsidRPr="00C314CA">
        <w:rPr>
          <w:rFonts w:ascii="Times New Roman" w:hAnsi="Times New Roman"/>
        </w:rPr>
        <w:t xml:space="preserve"> bei infuziją gerai kontroliuoti ir, jei įmanoma, naudoti tūrinį infuzijų siurbliuką. </w:t>
      </w:r>
    </w:p>
    <w:p w:rsidR="00AF54EB" w:rsidRPr="00C314CA" w:rsidRDefault="00AF54EB" w:rsidP="00AF54EB">
      <w:pPr>
        <w:tabs>
          <w:tab w:val="left" w:pos="567"/>
        </w:tabs>
        <w:spacing w:after="0" w:line="240" w:lineRule="auto"/>
        <w:rPr>
          <w:rFonts w:ascii="Times New Roman" w:hAnsi="Times New Roman"/>
        </w:rPr>
      </w:pPr>
    </w:p>
    <w:p w:rsidR="00AF54EB" w:rsidRPr="00762B9F" w:rsidRDefault="00AF54EB" w:rsidP="00AF54EB">
      <w:pPr>
        <w:tabs>
          <w:tab w:val="left" w:pos="567"/>
        </w:tabs>
        <w:spacing w:after="0" w:line="240" w:lineRule="auto"/>
        <w:rPr>
          <w:rFonts w:ascii="Times New Roman" w:hAnsi="Times New Roman"/>
          <w:snapToGrid w:val="0"/>
          <w:lang w:val="en-GB"/>
        </w:rPr>
      </w:pPr>
      <w:r w:rsidRPr="00C314CA">
        <w:rPr>
          <w:rFonts w:ascii="Times New Roman" w:hAnsi="Times New Roman"/>
        </w:rPr>
        <w:t xml:space="preserve">Kadangi įkišus į bet kurią centrinę veną kateterį ir juo manipuliuojant kyla didelis užsikrėtimo pavojus, būtina šią procedūrą atlikti griežtai laikantis </w:t>
      </w:r>
      <w:proofErr w:type="spellStart"/>
      <w:r w:rsidRPr="00C314CA">
        <w:rPr>
          <w:rFonts w:ascii="Times New Roman" w:hAnsi="Times New Roman"/>
        </w:rPr>
        <w:t>aseptikos</w:t>
      </w:r>
      <w:proofErr w:type="spellEnd"/>
      <w:r w:rsidRPr="00C314CA">
        <w:rPr>
          <w:rFonts w:ascii="Times New Roman" w:hAnsi="Times New Roman"/>
        </w:rPr>
        <w:t xml:space="preserve"> taisyklių.</w:t>
      </w:r>
    </w:p>
    <w:p w:rsidR="00AF54EB" w:rsidRPr="00C314CA" w:rsidRDefault="00AF54EB" w:rsidP="00AF54EB">
      <w:pPr>
        <w:tabs>
          <w:tab w:val="left" w:pos="567"/>
        </w:tabs>
        <w:spacing w:after="0" w:line="240" w:lineRule="auto"/>
        <w:rPr>
          <w:rFonts w:ascii="Times New Roman" w:hAnsi="Times New Roman"/>
        </w:rPr>
      </w:pPr>
    </w:p>
    <w:p w:rsidR="00AF54EB" w:rsidRPr="00D327BC" w:rsidRDefault="00AF54EB" w:rsidP="00AF54EB">
      <w:pPr>
        <w:tabs>
          <w:tab w:val="left" w:pos="567"/>
        </w:tabs>
        <w:spacing w:after="0" w:line="240" w:lineRule="auto"/>
        <w:rPr>
          <w:rFonts w:ascii="Times New Roman" w:hAnsi="Times New Roman"/>
        </w:rPr>
      </w:pPr>
      <w:r w:rsidRPr="00C314CA">
        <w:rPr>
          <w:rFonts w:ascii="Times New Roman" w:hAnsi="Times New Roman"/>
        </w:rPr>
        <w:t xml:space="preserve">Nuolat reikia sekti serumo </w:t>
      </w:r>
      <w:proofErr w:type="spellStart"/>
      <w:r w:rsidRPr="00C314CA">
        <w:rPr>
          <w:rFonts w:ascii="Times New Roman" w:hAnsi="Times New Roman"/>
        </w:rPr>
        <w:t>osmoliariškumą</w:t>
      </w:r>
      <w:proofErr w:type="spellEnd"/>
      <w:r w:rsidRPr="00C314CA">
        <w:rPr>
          <w:rFonts w:ascii="Times New Roman" w:hAnsi="Times New Roman"/>
        </w:rPr>
        <w:t xml:space="preserve">, elektrolitų, gliukozės kiekį, skysčių balansą, rūgščių ir šarmų pusiausvyrą bei kepenų fermentų aktyvumo rodmenis. </w:t>
      </w:r>
    </w:p>
    <w:p w:rsidR="00AF54EB" w:rsidRPr="00C314CA" w:rsidRDefault="00AF54EB" w:rsidP="00AF54EB">
      <w:pPr>
        <w:tabs>
          <w:tab w:val="left" w:pos="567"/>
        </w:tabs>
        <w:spacing w:after="0" w:line="240" w:lineRule="auto"/>
        <w:rPr>
          <w:rFonts w:ascii="Times New Roman" w:hAnsi="Times New Roman"/>
        </w:rPr>
      </w:pPr>
    </w:p>
    <w:p w:rsidR="00AF54EB" w:rsidRPr="00762B9F" w:rsidRDefault="00AF54EB" w:rsidP="00AF54EB">
      <w:pPr>
        <w:tabs>
          <w:tab w:val="left" w:pos="567"/>
        </w:tabs>
        <w:spacing w:after="0" w:line="240" w:lineRule="auto"/>
        <w:rPr>
          <w:rFonts w:ascii="Times New Roman" w:hAnsi="Times New Roman"/>
          <w:snapToGrid w:val="0"/>
          <w:lang w:val="en-GB"/>
        </w:rPr>
      </w:pPr>
      <w:r w:rsidRPr="00C314CA">
        <w:rPr>
          <w:rFonts w:ascii="Times New Roman" w:hAnsi="Times New Roman"/>
        </w:rPr>
        <w:t>Jei pasireiškia bet koks anafilaksinės reakcijos požymis ar simptomas (pvz., karščiavimas, drebulys, išbėrimas ar dusulys), infuziją būtina nedelsiant nutraukti.</w:t>
      </w:r>
    </w:p>
    <w:p w:rsidR="00AF54EB" w:rsidRPr="00C314CA" w:rsidRDefault="00AF54EB" w:rsidP="00AF54EB">
      <w:pPr>
        <w:tabs>
          <w:tab w:val="left" w:pos="567"/>
        </w:tabs>
        <w:spacing w:after="0" w:line="240" w:lineRule="auto"/>
        <w:rPr>
          <w:rFonts w:ascii="Times New Roman" w:hAnsi="Times New Roman"/>
        </w:rPr>
      </w:pPr>
    </w:p>
    <w:p w:rsidR="00AF54EB" w:rsidRPr="00762B9F" w:rsidRDefault="00AF54EB" w:rsidP="00AF54EB">
      <w:pPr>
        <w:tabs>
          <w:tab w:val="left" w:pos="567"/>
        </w:tabs>
        <w:spacing w:after="0" w:line="240" w:lineRule="auto"/>
        <w:rPr>
          <w:rFonts w:ascii="Times New Roman" w:hAnsi="Times New Roman"/>
          <w:snapToGrid w:val="0"/>
          <w:lang w:val="en-GB"/>
        </w:rPr>
      </w:pPr>
      <w:proofErr w:type="spellStart"/>
      <w:r w:rsidRPr="00C314CA">
        <w:rPr>
          <w:rFonts w:ascii="Times New Roman" w:hAnsi="Times New Roman"/>
        </w:rPr>
        <w:t>SmofKabiven</w:t>
      </w:r>
      <w:proofErr w:type="spellEnd"/>
      <w:r w:rsidRPr="00C314CA">
        <w:rPr>
          <w:rFonts w:ascii="Times New Roman" w:hAnsi="Times New Roman"/>
        </w:rPr>
        <w:t xml:space="preserve"> </w:t>
      </w:r>
      <w:proofErr w:type="spellStart"/>
      <w:r w:rsidRPr="00C314CA">
        <w:rPr>
          <w:rFonts w:ascii="Times New Roman" w:hAnsi="Times New Roman"/>
        </w:rPr>
        <w:t>Electrolyte</w:t>
      </w:r>
      <w:proofErr w:type="spellEnd"/>
      <w:r w:rsidRPr="00C314CA">
        <w:rPr>
          <w:rFonts w:ascii="Times New Roman" w:hAnsi="Times New Roman"/>
        </w:rPr>
        <w:t xml:space="preserve"> </w:t>
      </w:r>
      <w:proofErr w:type="spellStart"/>
      <w:r w:rsidRPr="00C314CA">
        <w:rPr>
          <w:rFonts w:ascii="Times New Roman" w:hAnsi="Times New Roman"/>
        </w:rPr>
        <w:t>Free</w:t>
      </w:r>
      <w:proofErr w:type="spellEnd"/>
      <w:r w:rsidRPr="00C314CA">
        <w:rPr>
          <w:rFonts w:ascii="Times New Roman" w:hAnsi="Times New Roman"/>
        </w:rPr>
        <w:t xml:space="preserve"> </w:t>
      </w:r>
      <w:proofErr w:type="spellStart"/>
      <w:r w:rsidRPr="00C314CA">
        <w:rPr>
          <w:rFonts w:ascii="Times New Roman" w:hAnsi="Times New Roman"/>
        </w:rPr>
        <w:t>Central</w:t>
      </w:r>
      <w:proofErr w:type="spellEnd"/>
      <w:r w:rsidRPr="00C314CA">
        <w:rPr>
          <w:rFonts w:ascii="Times New Roman" w:hAnsi="Times New Roman"/>
        </w:rPr>
        <w:t xml:space="preserve"> infuzinės emulsijos kartu su krauju ta pačia infuzijų sistema </w:t>
      </w:r>
      <w:proofErr w:type="spellStart"/>
      <w:r w:rsidRPr="00C314CA">
        <w:rPr>
          <w:rFonts w:ascii="Times New Roman" w:hAnsi="Times New Roman"/>
        </w:rPr>
        <w:t>infuzuoti</w:t>
      </w:r>
      <w:proofErr w:type="spellEnd"/>
      <w:r w:rsidRPr="00C314CA">
        <w:rPr>
          <w:rFonts w:ascii="Times New Roman" w:hAnsi="Times New Roman"/>
        </w:rPr>
        <w:t xml:space="preserve"> draudžiama, nes galimas </w:t>
      </w:r>
      <w:proofErr w:type="spellStart"/>
      <w:r w:rsidRPr="00C314CA">
        <w:rPr>
          <w:rFonts w:ascii="Times New Roman" w:hAnsi="Times New Roman"/>
        </w:rPr>
        <w:t>pseudoagliutinacijos</w:t>
      </w:r>
      <w:proofErr w:type="spellEnd"/>
      <w:r w:rsidRPr="00C314CA">
        <w:rPr>
          <w:rFonts w:ascii="Times New Roman" w:hAnsi="Times New Roman"/>
        </w:rPr>
        <w:t xml:space="preserve"> pavojus.</w:t>
      </w:r>
    </w:p>
    <w:p w:rsidR="00AF54EB" w:rsidRPr="00C314CA" w:rsidRDefault="00AF54EB" w:rsidP="00AF54EB">
      <w:pPr>
        <w:tabs>
          <w:tab w:val="left" w:pos="567"/>
        </w:tabs>
        <w:spacing w:after="0" w:line="240" w:lineRule="auto"/>
        <w:rPr>
          <w:rFonts w:ascii="Times New Roman" w:hAnsi="Times New Roman"/>
        </w:rPr>
      </w:pPr>
    </w:p>
    <w:p w:rsidR="00AF54EB" w:rsidRPr="00762B9F" w:rsidRDefault="00AF54EB" w:rsidP="00AF54EB">
      <w:pPr>
        <w:tabs>
          <w:tab w:val="left" w:pos="567"/>
        </w:tabs>
        <w:spacing w:after="0" w:line="240" w:lineRule="auto"/>
        <w:rPr>
          <w:rFonts w:ascii="Times New Roman" w:hAnsi="Times New Roman"/>
          <w:b/>
          <w:snapToGrid w:val="0"/>
          <w:lang w:val="en-GB"/>
        </w:rPr>
      </w:pPr>
      <w:r w:rsidRPr="00C314CA">
        <w:rPr>
          <w:rFonts w:ascii="Times New Roman" w:hAnsi="Times New Roman"/>
          <w:b/>
        </w:rPr>
        <w:t>Vartojimo metodas</w:t>
      </w:r>
    </w:p>
    <w:p w:rsidR="00AF54EB" w:rsidRPr="00C314CA" w:rsidRDefault="00AF54EB" w:rsidP="00AF54EB">
      <w:pPr>
        <w:tabs>
          <w:tab w:val="left" w:pos="567"/>
        </w:tabs>
        <w:spacing w:after="0" w:line="240" w:lineRule="auto"/>
        <w:rPr>
          <w:rFonts w:ascii="Times New Roman" w:hAnsi="Times New Roman"/>
          <w:snapToGrid w:val="0"/>
          <w:lang w:val="en-GB"/>
        </w:rPr>
      </w:pPr>
      <w:r w:rsidRPr="00C314CA">
        <w:rPr>
          <w:rFonts w:ascii="Times New Roman" w:hAnsi="Times New Roman"/>
        </w:rPr>
        <w:t xml:space="preserve">Leisti į veną. Preparato reikia </w:t>
      </w:r>
      <w:proofErr w:type="spellStart"/>
      <w:r w:rsidRPr="00C314CA">
        <w:rPr>
          <w:rFonts w:ascii="Times New Roman" w:hAnsi="Times New Roman"/>
        </w:rPr>
        <w:t>infuzuoti</w:t>
      </w:r>
      <w:proofErr w:type="spellEnd"/>
      <w:r w:rsidRPr="00C314CA">
        <w:rPr>
          <w:rFonts w:ascii="Times New Roman" w:hAnsi="Times New Roman"/>
        </w:rPr>
        <w:t xml:space="preserve"> į centrinę veną.</w:t>
      </w:r>
    </w:p>
    <w:p w:rsidR="00AF54EB" w:rsidRPr="00C314CA" w:rsidRDefault="00AF54EB" w:rsidP="00AF54EB">
      <w:pPr>
        <w:tabs>
          <w:tab w:val="left" w:pos="567"/>
        </w:tabs>
        <w:spacing w:after="0" w:line="240" w:lineRule="auto"/>
        <w:rPr>
          <w:rFonts w:ascii="Times New Roman" w:hAnsi="Times New Roman"/>
          <w:snapToGrid w:val="0"/>
          <w:lang w:val="en-GB"/>
        </w:rPr>
      </w:pPr>
      <w:r w:rsidRPr="00C314CA">
        <w:rPr>
          <w:rFonts w:ascii="Times New Roman" w:hAnsi="Times New Roman"/>
        </w:rPr>
        <w:t xml:space="preserve">Siekiant, kad </w:t>
      </w:r>
      <w:proofErr w:type="spellStart"/>
      <w:r w:rsidRPr="00C314CA">
        <w:rPr>
          <w:rFonts w:ascii="Times New Roman" w:hAnsi="Times New Roman"/>
        </w:rPr>
        <w:t>parenterinė</w:t>
      </w:r>
      <w:proofErr w:type="spellEnd"/>
      <w:r w:rsidRPr="00C314CA">
        <w:rPr>
          <w:rFonts w:ascii="Times New Roman" w:hAnsi="Times New Roman"/>
        </w:rPr>
        <w:t xml:space="preserve"> mityba būtų pakankama ir atsižvelgiant į paciento būklę, </w:t>
      </w:r>
      <w:proofErr w:type="spellStart"/>
      <w:r w:rsidRPr="00C314CA">
        <w:rPr>
          <w:rFonts w:ascii="Times New Roman" w:hAnsi="Times New Roman"/>
        </w:rPr>
        <w:t>SmofKabiven</w:t>
      </w:r>
      <w:proofErr w:type="spellEnd"/>
      <w:r w:rsidRPr="00C314CA">
        <w:rPr>
          <w:rFonts w:ascii="Times New Roman" w:hAnsi="Times New Roman"/>
        </w:rPr>
        <w:t xml:space="preserve"> </w:t>
      </w:r>
      <w:proofErr w:type="spellStart"/>
      <w:r w:rsidRPr="00C314CA">
        <w:rPr>
          <w:rFonts w:ascii="Times New Roman" w:hAnsi="Times New Roman"/>
        </w:rPr>
        <w:t>Electrolyte</w:t>
      </w:r>
      <w:proofErr w:type="spellEnd"/>
      <w:r w:rsidRPr="00C314CA">
        <w:rPr>
          <w:rFonts w:ascii="Times New Roman" w:hAnsi="Times New Roman"/>
        </w:rPr>
        <w:t xml:space="preserve"> </w:t>
      </w:r>
      <w:proofErr w:type="spellStart"/>
      <w:r w:rsidRPr="00C314CA">
        <w:rPr>
          <w:rFonts w:ascii="Times New Roman" w:hAnsi="Times New Roman"/>
        </w:rPr>
        <w:t>Free</w:t>
      </w:r>
      <w:proofErr w:type="spellEnd"/>
      <w:r w:rsidRPr="00C314CA">
        <w:rPr>
          <w:rFonts w:ascii="Times New Roman" w:hAnsi="Times New Roman"/>
        </w:rPr>
        <w:t xml:space="preserve"> </w:t>
      </w:r>
      <w:proofErr w:type="spellStart"/>
      <w:r w:rsidRPr="00C314CA">
        <w:rPr>
          <w:rFonts w:ascii="Times New Roman" w:hAnsi="Times New Roman"/>
        </w:rPr>
        <w:t>Central</w:t>
      </w:r>
      <w:proofErr w:type="spellEnd"/>
      <w:r w:rsidRPr="00C314CA">
        <w:rPr>
          <w:rFonts w:ascii="Times New Roman" w:hAnsi="Times New Roman"/>
        </w:rPr>
        <w:t xml:space="preserve"> infuzinę emulsiją reikia papildyti mikroelementais, elektrolitais ir vitaminais. </w:t>
      </w:r>
    </w:p>
    <w:p w:rsidR="00AF54EB" w:rsidRPr="00C314CA" w:rsidRDefault="00AF54EB" w:rsidP="00AF54EB">
      <w:pPr>
        <w:tabs>
          <w:tab w:val="left" w:pos="567"/>
        </w:tabs>
        <w:spacing w:after="0" w:line="240" w:lineRule="auto"/>
        <w:rPr>
          <w:rFonts w:ascii="Times New Roman" w:hAnsi="Times New Roman"/>
        </w:rPr>
      </w:pPr>
    </w:p>
    <w:p w:rsidR="00AF54EB" w:rsidRPr="00D327BC" w:rsidRDefault="00AF54EB" w:rsidP="00AF54EB">
      <w:pPr>
        <w:tabs>
          <w:tab w:val="left" w:pos="567"/>
        </w:tabs>
        <w:spacing w:after="0" w:line="240" w:lineRule="auto"/>
        <w:rPr>
          <w:rFonts w:ascii="Times New Roman" w:hAnsi="Times New Roman"/>
          <w:b/>
        </w:rPr>
      </w:pPr>
      <w:r w:rsidRPr="00C314CA">
        <w:rPr>
          <w:rFonts w:ascii="Times New Roman" w:hAnsi="Times New Roman"/>
          <w:b/>
        </w:rPr>
        <w:t>Dozavimas</w:t>
      </w:r>
    </w:p>
    <w:p w:rsidR="00AF54EB" w:rsidRPr="00C314CA" w:rsidRDefault="00AF54EB" w:rsidP="00AF54EB">
      <w:pPr>
        <w:tabs>
          <w:tab w:val="left" w:pos="567"/>
        </w:tabs>
        <w:spacing w:after="0" w:line="240" w:lineRule="auto"/>
        <w:rPr>
          <w:rFonts w:ascii="Times New Roman" w:hAnsi="Times New Roman"/>
        </w:rPr>
      </w:pPr>
    </w:p>
    <w:p w:rsidR="00AF54EB" w:rsidRPr="00D327BC" w:rsidRDefault="00AF54EB" w:rsidP="00AF54EB">
      <w:pPr>
        <w:tabs>
          <w:tab w:val="left" w:pos="567"/>
        </w:tabs>
        <w:spacing w:after="0" w:line="240" w:lineRule="auto"/>
        <w:rPr>
          <w:rFonts w:ascii="Times New Roman" w:hAnsi="Times New Roman"/>
          <w:i/>
        </w:rPr>
      </w:pPr>
      <w:r w:rsidRPr="00C314CA">
        <w:rPr>
          <w:rFonts w:ascii="Times New Roman" w:hAnsi="Times New Roman"/>
          <w:i/>
        </w:rPr>
        <w:t>Suaugusiesiems</w:t>
      </w:r>
    </w:p>
    <w:p w:rsidR="00AF54EB" w:rsidRPr="00C314CA" w:rsidRDefault="00AF54EB" w:rsidP="00AF54EB">
      <w:pPr>
        <w:tabs>
          <w:tab w:val="left" w:pos="567"/>
        </w:tabs>
        <w:spacing w:after="0" w:line="240" w:lineRule="auto"/>
        <w:rPr>
          <w:rFonts w:ascii="Times New Roman" w:hAnsi="Times New Roman"/>
        </w:rPr>
      </w:pPr>
    </w:p>
    <w:p w:rsidR="00AF54EB" w:rsidRPr="00D327BC" w:rsidRDefault="00AF54EB" w:rsidP="00AF54EB">
      <w:pPr>
        <w:tabs>
          <w:tab w:val="left" w:pos="567"/>
        </w:tabs>
        <w:spacing w:after="0" w:line="240" w:lineRule="auto"/>
        <w:rPr>
          <w:rFonts w:ascii="Times New Roman" w:hAnsi="Times New Roman"/>
        </w:rPr>
      </w:pPr>
      <w:r w:rsidRPr="00C314CA">
        <w:rPr>
          <w:rFonts w:ascii="Times New Roman" w:hAnsi="Times New Roman"/>
        </w:rPr>
        <w:t>Dozavimas</w:t>
      </w:r>
    </w:p>
    <w:p w:rsidR="00AF54EB" w:rsidRPr="00D327BC" w:rsidRDefault="00AF54EB" w:rsidP="00AF54EB">
      <w:pPr>
        <w:tabs>
          <w:tab w:val="left" w:pos="567"/>
        </w:tabs>
        <w:spacing w:after="0" w:line="240" w:lineRule="auto"/>
        <w:rPr>
          <w:rFonts w:ascii="Times New Roman" w:hAnsi="Times New Roman"/>
        </w:rPr>
      </w:pPr>
      <w:r w:rsidRPr="00C314CA">
        <w:rPr>
          <w:rFonts w:ascii="Times New Roman" w:hAnsi="Times New Roman"/>
        </w:rPr>
        <w:t xml:space="preserve">Su </w:t>
      </w:r>
      <w:proofErr w:type="spellStart"/>
      <w:r w:rsidRPr="00C314CA">
        <w:rPr>
          <w:rFonts w:ascii="Times New Roman" w:hAnsi="Times New Roman"/>
        </w:rPr>
        <w:t>SmofKabiven</w:t>
      </w:r>
      <w:proofErr w:type="spellEnd"/>
      <w:r w:rsidRPr="00C314CA">
        <w:rPr>
          <w:rFonts w:ascii="Times New Roman" w:hAnsi="Times New Roman"/>
        </w:rPr>
        <w:t xml:space="preserve"> </w:t>
      </w:r>
      <w:proofErr w:type="spellStart"/>
      <w:r w:rsidRPr="00C314CA">
        <w:rPr>
          <w:rFonts w:ascii="Times New Roman" w:hAnsi="Times New Roman"/>
        </w:rPr>
        <w:t>Electrolyte</w:t>
      </w:r>
      <w:proofErr w:type="spellEnd"/>
      <w:r w:rsidRPr="00C314CA">
        <w:rPr>
          <w:rFonts w:ascii="Times New Roman" w:hAnsi="Times New Roman"/>
        </w:rPr>
        <w:t xml:space="preserve"> </w:t>
      </w:r>
      <w:proofErr w:type="spellStart"/>
      <w:r w:rsidRPr="00C314CA">
        <w:rPr>
          <w:rFonts w:ascii="Times New Roman" w:hAnsi="Times New Roman"/>
        </w:rPr>
        <w:t>Free</w:t>
      </w:r>
      <w:proofErr w:type="spellEnd"/>
      <w:r w:rsidRPr="00C314CA">
        <w:rPr>
          <w:rFonts w:ascii="Times New Roman" w:hAnsi="Times New Roman"/>
        </w:rPr>
        <w:t xml:space="preserve"> infuzinės emulsijos 13</w:t>
      </w:r>
      <w:r w:rsidRPr="00D555E9">
        <w:rPr>
          <w:rFonts w:ascii="Times New Roman" w:hAnsi="Times New Roman"/>
        </w:rPr>
        <w:t>–</w:t>
      </w:r>
      <w:r w:rsidRPr="00C314CA">
        <w:rPr>
          <w:rFonts w:ascii="Times New Roman" w:hAnsi="Times New Roman"/>
        </w:rPr>
        <w:t>31 ml/kg kūno svorio paros kiekiu gaunama 0,6</w:t>
      </w:r>
      <w:r w:rsidRPr="00D555E9">
        <w:rPr>
          <w:rFonts w:ascii="Times New Roman" w:hAnsi="Times New Roman"/>
        </w:rPr>
        <w:t>–</w:t>
      </w:r>
      <w:r w:rsidRPr="00C314CA">
        <w:rPr>
          <w:rFonts w:ascii="Times New Roman" w:hAnsi="Times New Roman"/>
        </w:rPr>
        <w:t>1,6 g aminorūgščių/kg kūno svorio per parą (atitinka 0,10</w:t>
      </w:r>
      <w:r w:rsidRPr="00D555E9">
        <w:rPr>
          <w:rFonts w:ascii="Times New Roman" w:hAnsi="Times New Roman"/>
        </w:rPr>
        <w:t>–</w:t>
      </w:r>
      <w:r w:rsidRPr="00C314CA">
        <w:rPr>
          <w:rFonts w:ascii="Times New Roman" w:hAnsi="Times New Roman"/>
        </w:rPr>
        <w:t>0,25 g azoto/kg kūno svorio per parą) ir 14</w:t>
      </w:r>
      <w:r w:rsidRPr="00D555E9">
        <w:rPr>
          <w:rFonts w:ascii="Times New Roman" w:hAnsi="Times New Roman"/>
        </w:rPr>
        <w:t>–</w:t>
      </w:r>
      <w:r w:rsidRPr="00C314CA">
        <w:rPr>
          <w:rFonts w:ascii="Times New Roman" w:hAnsi="Times New Roman"/>
        </w:rPr>
        <w:t>35 kcal/kg kūno svorio bendros paros energijos (12</w:t>
      </w:r>
      <w:r w:rsidRPr="00D555E9">
        <w:rPr>
          <w:rFonts w:ascii="Times New Roman" w:hAnsi="Times New Roman"/>
        </w:rPr>
        <w:t>–</w:t>
      </w:r>
      <w:r w:rsidRPr="00C314CA">
        <w:rPr>
          <w:rFonts w:ascii="Times New Roman" w:hAnsi="Times New Roman"/>
        </w:rPr>
        <w:t xml:space="preserve">27 kcal/kg kūno svorio paros energijos, gaunamos ne iš baltymų) kiekiui. </w:t>
      </w:r>
    </w:p>
    <w:p w:rsidR="00AF54EB" w:rsidRPr="00C314CA" w:rsidRDefault="00AF54EB" w:rsidP="00AF54EB">
      <w:pPr>
        <w:tabs>
          <w:tab w:val="left" w:pos="567"/>
        </w:tabs>
        <w:spacing w:after="0" w:line="240" w:lineRule="auto"/>
        <w:rPr>
          <w:rFonts w:ascii="Times New Roman" w:hAnsi="Times New Roman"/>
        </w:rPr>
      </w:pPr>
    </w:p>
    <w:p w:rsidR="00AF54EB" w:rsidRPr="00D327BC" w:rsidRDefault="00AF54EB" w:rsidP="00AF54EB">
      <w:pPr>
        <w:tabs>
          <w:tab w:val="left" w:pos="567"/>
        </w:tabs>
        <w:spacing w:after="0" w:line="240" w:lineRule="auto"/>
        <w:rPr>
          <w:rFonts w:ascii="Times New Roman" w:hAnsi="Times New Roman"/>
        </w:rPr>
      </w:pPr>
      <w:r w:rsidRPr="00C314CA">
        <w:rPr>
          <w:rFonts w:ascii="Times New Roman" w:hAnsi="Times New Roman"/>
        </w:rPr>
        <w:t>Infuzijos greitis</w:t>
      </w:r>
    </w:p>
    <w:p w:rsidR="00AF54EB" w:rsidRPr="00D327BC" w:rsidRDefault="00AF54EB" w:rsidP="00AF54EB">
      <w:pPr>
        <w:tabs>
          <w:tab w:val="left" w:pos="567"/>
        </w:tabs>
        <w:spacing w:after="0" w:line="240" w:lineRule="auto"/>
        <w:rPr>
          <w:rFonts w:ascii="Times New Roman" w:hAnsi="Times New Roman"/>
        </w:rPr>
      </w:pPr>
      <w:r w:rsidRPr="00C314CA">
        <w:rPr>
          <w:rFonts w:ascii="Times New Roman" w:hAnsi="Times New Roman"/>
        </w:rPr>
        <w:t xml:space="preserve">Didžiausias gliukozės infuzijos greitis yra 0,25 g/kg kūno svorio per valandą, amino rūgščių – 0,1 g/kg kūno svorio per valandą ir lipidų – 0,15 g/kg kūno svorio per valandą. </w:t>
      </w:r>
    </w:p>
    <w:p w:rsidR="00AF54EB" w:rsidRPr="00C314CA" w:rsidRDefault="00AF54EB" w:rsidP="00AF54EB">
      <w:pPr>
        <w:tabs>
          <w:tab w:val="left" w:pos="567"/>
        </w:tabs>
        <w:spacing w:after="0" w:line="240" w:lineRule="auto"/>
        <w:rPr>
          <w:rFonts w:ascii="Times New Roman" w:hAnsi="Times New Roman"/>
        </w:rPr>
      </w:pPr>
    </w:p>
    <w:p w:rsidR="00AF54EB" w:rsidRPr="00762B9F" w:rsidRDefault="00AF54EB" w:rsidP="00AF54EB">
      <w:pPr>
        <w:tabs>
          <w:tab w:val="left" w:pos="567"/>
        </w:tabs>
        <w:spacing w:after="0" w:line="240" w:lineRule="auto"/>
        <w:rPr>
          <w:rFonts w:ascii="Times New Roman" w:hAnsi="Times New Roman"/>
          <w:snapToGrid w:val="0"/>
          <w:lang w:val="en-GB"/>
        </w:rPr>
      </w:pPr>
      <w:r w:rsidRPr="00C314CA">
        <w:rPr>
          <w:rFonts w:ascii="Times New Roman" w:hAnsi="Times New Roman"/>
        </w:rPr>
        <w:t>Infuzijos greitis turi būti ne didesnis, kaip 2 ml/kg kūno svorio per valandą (atitinka 0,25 g gliukozės, 0,1 g aminorūgščių ir 0,08 g lipidų/kg kūno svorio per valandą). Rekomenduojama infuzijos trukmė – 14</w:t>
      </w:r>
      <w:r w:rsidRPr="00D555E9">
        <w:rPr>
          <w:rFonts w:ascii="Times New Roman" w:hAnsi="Times New Roman"/>
        </w:rPr>
        <w:t>–</w:t>
      </w:r>
      <w:r w:rsidRPr="00C314CA">
        <w:rPr>
          <w:rFonts w:ascii="Times New Roman" w:hAnsi="Times New Roman"/>
        </w:rPr>
        <w:t>24 valandos.</w:t>
      </w:r>
    </w:p>
    <w:p w:rsidR="00AF54EB" w:rsidRPr="00C314CA" w:rsidRDefault="00AF54EB" w:rsidP="00AF54EB">
      <w:pPr>
        <w:tabs>
          <w:tab w:val="left" w:pos="567"/>
        </w:tabs>
        <w:spacing w:after="0" w:line="240" w:lineRule="auto"/>
        <w:rPr>
          <w:rFonts w:ascii="Times New Roman" w:hAnsi="Times New Roman"/>
        </w:rPr>
      </w:pPr>
    </w:p>
    <w:p w:rsidR="00AF54EB" w:rsidRPr="00D327BC" w:rsidRDefault="00AF54EB" w:rsidP="00AF54EB">
      <w:pPr>
        <w:tabs>
          <w:tab w:val="left" w:pos="567"/>
        </w:tabs>
        <w:spacing w:after="0" w:line="240" w:lineRule="auto"/>
        <w:rPr>
          <w:rFonts w:ascii="Times New Roman" w:hAnsi="Times New Roman"/>
        </w:rPr>
      </w:pPr>
      <w:r w:rsidRPr="00C314CA">
        <w:rPr>
          <w:rFonts w:ascii="Times New Roman" w:hAnsi="Times New Roman"/>
        </w:rPr>
        <w:t>Didžiausia paros dozė</w:t>
      </w:r>
    </w:p>
    <w:p w:rsidR="00AF54EB" w:rsidRPr="00D327BC" w:rsidRDefault="00AF54EB" w:rsidP="00AF54EB">
      <w:pPr>
        <w:tabs>
          <w:tab w:val="left" w:pos="567"/>
        </w:tabs>
        <w:spacing w:after="0" w:line="240" w:lineRule="auto"/>
        <w:rPr>
          <w:rFonts w:ascii="Times New Roman" w:hAnsi="Times New Roman"/>
        </w:rPr>
      </w:pPr>
      <w:r w:rsidRPr="00C314CA">
        <w:rPr>
          <w:rFonts w:ascii="Times New Roman" w:hAnsi="Times New Roman"/>
        </w:rPr>
        <w:t>Didžiausia paros dozė priklauso nuo paciento būklės ir net kasdien gali kisti. Rekomenduojama didžiausia paros dozė yra 35 ml/kg kūno svorio.</w:t>
      </w:r>
    </w:p>
    <w:p w:rsidR="00AF54EB" w:rsidRPr="00C314CA" w:rsidRDefault="00AF54EB" w:rsidP="00AF54EB">
      <w:pPr>
        <w:tabs>
          <w:tab w:val="left" w:pos="567"/>
        </w:tabs>
        <w:spacing w:after="0" w:line="240" w:lineRule="auto"/>
        <w:rPr>
          <w:rFonts w:ascii="Times New Roman" w:hAnsi="Times New Roman"/>
        </w:rPr>
      </w:pPr>
    </w:p>
    <w:p w:rsidR="00AF54EB" w:rsidRPr="00D327BC" w:rsidRDefault="00AF54EB" w:rsidP="00AF54EB">
      <w:pPr>
        <w:tabs>
          <w:tab w:val="left" w:pos="567"/>
        </w:tabs>
        <w:spacing w:after="0" w:line="240" w:lineRule="auto"/>
        <w:rPr>
          <w:rFonts w:ascii="Times New Roman" w:hAnsi="Times New Roman"/>
          <w:i/>
        </w:rPr>
      </w:pPr>
      <w:r w:rsidRPr="00C314CA">
        <w:rPr>
          <w:rFonts w:ascii="Times New Roman" w:hAnsi="Times New Roman"/>
          <w:i/>
        </w:rPr>
        <w:t>Vaikų populiacija</w:t>
      </w:r>
    </w:p>
    <w:p w:rsidR="00AF54EB" w:rsidRPr="00C314CA" w:rsidRDefault="00AF54EB" w:rsidP="00AF54EB">
      <w:pPr>
        <w:tabs>
          <w:tab w:val="left" w:pos="567"/>
          <w:tab w:val="center" w:pos="4536"/>
          <w:tab w:val="right" w:pos="9072"/>
        </w:tabs>
        <w:spacing w:after="0" w:line="240" w:lineRule="auto"/>
        <w:rPr>
          <w:rFonts w:ascii="Times New Roman" w:hAnsi="Times New Roman"/>
        </w:rPr>
      </w:pPr>
    </w:p>
    <w:p w:rsidR="00AF54EB" w:rsidRPr="00D327BC" w:rsidRDefault="00AF54EB" w:rsidP="00AF54EB">
      <w:pPr>
        <w:tabs>
          <w:tab w:val="left" w:pos="567"/>
          <w:tab w:val="center" w:pos="4536"/>
          <w:tab w:val="right" w:pos="9072"/>
        </w:tabs>
        <w:spacing w:after="0" w:line="240" w:lineRule="auto"/>
        <w:rPr>
          <w:rFonts w:ascii="Times New Roman" w:hAnsi="Times New Roman"/>
          <w:i/>
        </w:rPr>
      </w:pPr>
      <w:r w:rsidRPr="00C314CA">
        <w:rPr>
          <w:rFonts w:ascii="Times New Roman" w:hAnsi="Times New Roman"/>
          <w:i/>
        </w:rPr>
        <w:lastRenderedPageBreak/>
        <w:t>Vaikai (2</w:t>
      </w:r>
      <w:r w:rsidRPr="00D555E9">
        <w:rPr>
          <w:rFonts w:ascii="Times New Roman" w:hAnsi="Times New Roman"/>
          <w:i/>
        </w:rPr>
        <w:t>–</w:t>
      </w:r>
      <w:r w:rsidRPr="00C314CA">
        <w:rPr>
          <w:rFonts w:ascii="Times New Roman" w:hAnsi="Times New Roman"/>
          <w:i/>
        </w:rPr>
        <w:t>11 metų)</w:t>
      </w:r>
    </w:p>
    <w:p w:rsidR="00AF54EB" w:rsidRPr="00C314CA" w:rsidRDefault="00AF54EB" w:rsidP="00AF54EB">
      <w:pPr>
        <w:tabs>
          <w:tab w:val="left" w:pos="567"/>
          <w:tab w:val="center" w:pos="4536"/>
          <w:tab w:val="right" w:pos="9072"/>
        </w:tabs>
        <w:spacing w:after="0" w:line="240" w:lineRule="auto"/>
        <w:rPr>
          <w:rFonts w:ascii="Times New Roman" w:hAnsi="Times New Roman"/>
          <w:i/>
        </w:rPr>
      </w:pPr>
    </w:p>
    <w:p w:rsidR="00AF54EB" w:rsidRPr="00D327BC" w:rsidRDefault="00AF54EB" w:rsidP="00AF54EB">
      <w:pPr>
        <w:tabs>
          <w:tab w:val="left" w:pos="567"/>
          <w:tab w:val="center" w:pos="4536"/>
          <w:tab w:val="right" w:pos="9072"/>
        </w:tabs>
        <w:spacing w:after="0" w:line="240" w:lineRule="auto"/>
        <w:rPr>
          <w:rFonts w:ascii="Times New Roman" w:hAnsi="Times New Roman"/>
        </w:rPr>
      </w:pPr>
      <w:r w:rsidRPr="00C314CA">
        <w:rPr>
          <w:rFonts w:ascii="Times New Roman" w:hAnsi="Times New Roman"/>
        </w:rPr>
        <w:t>Dozavimas</w:t>
      </w:r>
    </w:p>
    <w:p w:rsidR="00AF54EB" w:rsidRPr="00D327BC" w:rsidRDefault="00AF54EB" w:rsidP="00AF54EB">
      <w:pPr>
        <w:tabs>
          <w:tab w:val="left" w:pos="567"/>
          <w:tab w:val="center" w:pos="4536"/>
          <w:tab w:val="right" w:pos="9072"/>
        </w:tabs>
        <w:spacing w:after="0" w:line="240" w:lineRule="auto"/>
        <w:rPr>
          <w:rFonts w:ascii="Times New Roman" w:hAnsi="Times New Roman"/>
        </w:rPr>
      </w:pPr>
      <w:r w:rsidRPr="00C314CA">
        <w:rPr>
          <w:rFonts w:ascii="Times New Roman" w:hAnsi="Times New Roman"/>
        </w:rPr>
        <w:t>Dozę iki 35 ml/kg kūno svorio per parą būtina reguliariai koreguoti atsižvelgiant į vaiko poreikius, kurie svyruoja labiau, palyginti su suaugusiais pacientais.</w:t>
      </w:r>
    </w:p>
    <w:p w:rsidR="00AF54EB" w:rsidRPr="00C314CA" w:rsidRDefault="00AF54EB" w:rsidP="00AF54EB">
      <w:pPr>
        <w:tabs>
          <w:tab w:val="left" w:pos="567"/>
          <w:tab w:val="center" w:pos="4536"/>
          <w:tab w:val="right" w:pos="9072"/>
        </w:tabs>
        <w:spacing w:after="0" w:line="240" w:lineRule="auto"/>
        <w:rPr>
          <w:rFonts w:ascii="Times New Roman" w:hAnsi="Times New Roman"/>
        </w:rPr>
      </w:pPr>
    </w:p>
    <w:p w:rsidR="00AF54EB" w:rsidRPr="00D327BC" w:rsidRDefault="00AF54EB" w:rsidP="00AF54EB">
      <w:pPr>
        <w:tabs>
          <w:tab w:val="left" w:pos="567"/>
          <w:tab w:val="center" w:pos="4536"/>
          <w:tab w:val="right" w:pos="9072"/>
        </w:tabs>
        <w:spacing w:after="0" w:line="240" w:lineRule="auto"/>
        <w:rPr>
          <w:rFonts w:ascii="Times New Roman" w:hAnsi="Times New Roman"/>
        </w:rPr>
      </w:pPr>
      <w:r w:rsidRPr="00C314CA">
        <w:rPr>
          <w:rFonts w:ascii="Times New Roman" w:hAnsi="Times New Roman"/>
        </w:rPr>
        <w:t>Infuzijos greitis</w:t>
      </w:r>
    </w:p>
    <w:p w:rsidR="00AF54EB" w:rsidRPr="00D327BC" w:rsidRDefault="00AF54EB" w:rsidP="00AF54EB">
      <w:pPr>
        <w:tabs>
          <w:tab w:val="left" w:pos="567"/>
          <w:tab w:val="center" w:pos="4536"/>
          <w:tab w:val="right" w:pos="9072"/>
        </w:tabs>
        <w:spacing w:after="0" w:line="240" w:lineRule="auto"/>
        <w:rPr>
          <w:rFonts w:ascii="Times New Roman" w:hAnsi="Times New Roman"/>
        </w:rPr>
      </w:pPr>
      <w:r w:rsidRPr="00C314CA">
        <w:rPr>
          <w:rFonts w:ascii="Times New Roman" w:hAnsi="Times New Roman"/>
        </w:rPr>
        <w:t xml:space="preserve">Rekomenduojamas maksimalus infuzijos greitis yra 2,4 ml/kg kūno svorio per valandą (atitinka 0,12 g aminorūgščių, 0,30 g gliukozės ir 0,09 g lipidų/kg kūno svorio per valandą). Jei vartojama maksimali rekomenduojama paros dozė galima </w:t>
      </w:r>
      <w:proofErr w:type="spellStart"/>
      <w:r w:rsidRPr="00C314CA">
        <w:rPr>
          <w:rFonts w:ascii="Times New Roman" w:hAnsi="Times New Roman"/>
        </w:rPr>
        <w:t>infuzuoti</w:t>
      </w:r>
      <w:proofErr w:type="spellEnd"/>
      <w:r w:rsidRPr="00C314CA">
        <w:rPr>
          <w:rFonts w:ascii="Times New Roman" w:hAnsi="Times New Roman"/>
        </w:rPr>
        <w:t xml:space="preserve"> ne ilgiau kaip 14 valandų 30 minučių, išskyrus specifinius atvejus ir atidžiai stebint. </w:t>
      </w:r>
    </w:p>
    <w:p w:rsidR="00AF54EB" w:rsidRPr="00D327BC" w:rsidRDefault="00AF54EB" w:rsidP="00AF54EB">
      <w:pPr>
        <w:tabs>
          <w:tab w:val="left" w:pos="567"/>
          <w:tab w:val="center" w:pos="4536"/>
          <w:tab w:val="right" w:pos="9072"/>
        </w:tabs>
        <w:spacing w:after="0" w:line="240" w:lineRule="auto"/>
        <w:rPr>
          <w:rFonts w:ascii="Times New Roman" w:hAnsi="Times New Roman"/>
          <w:lang w:val="pl-PL"/>
        </w:rPr>
      </w:pPr>
      <w:r w:rsidRPr="00C314CA">
        <w:rPr>
          <w:rFonts w:ascii="Times New Roman" w:hAnsi="Times New Roman"/>
        </w:rPr>
        <w:t>Rekomenduojama infuzijos trukmė yra 12</w:t>
      </w:r>
      <w:r w:rsidRPr="00D555E9">
        <w:rPr>
          <w:rFonts w:ascii="Times New Roman" w:hAnsi="Times New Roman"/>
        </w:rPr>
        <w:t>–</w:t>
      </w:r>
      <w:r w:rsidRPr="00C314CA">
        <w:rPr>
          <w:rFonts w:ascii="Times New Roman" w:hAnsi="Times New Roman"/>
        </w:rPr>
        <w:t>24 valandos.</w:t>
      </w:r>
    </w:p>
    <w:p w:rsidR="00AF54EB" w:rsidRPr="00C314CA" w:rsidRDefault="00AF54EB" w:rsidP="00AF54EB">
      <w:pPr>
        <w:tabs>
          <w:tab w:val="left" w:pos="567"/>
          <w:tab w:val="center" w:pos="4536"/>
          <w:tab w:val="right" w:pos="9072"/>
        </w:tabs>
        <w:spacing w:after="0" w:line="240" w:lineRule="auto"/>
        <w:rPr>
          <w:rFonts w:ascii="Times New Roman" w:hAnsi="Times New Roman"/>
        </w:rPr>
      </w:pPr>
    </w:p>
    <w:p w:rsidR="00AF54EB" w:rsidRPr="00D327BC" w:rsidRDefault="00AF54EB" w:rsidP="00AF54EB">
      <w:pPr>
        <w:tabs>
          <w:tab w:val="left" w:pos="567"/>
          <w:tab w:val="center" w:pos="4536"/>
          <w:tab w:val="right" w:pos="9072"/>
        </w:tabs>
        <w:spacing w:after="0" w:line="240" w:lineRule="auto"/>
        <w:rPr>
          <w:rFonts w:ascii="Times New Roman" w:hAnsi="Times New Roman"/>
        </w:rPr>
      </w:pPr>
      <w:r w:rsidRPr="00C314CA">
        <w:rPr>
          <w:rFonts w:ascii="Times New Roman" w:hAnsi="Times New Roman"/>
        </w:rPr>
        <w:t>Didžiausia paros dozė</w:t>
      </w:r>
    </w:p>
    <w:p w:rsidR="00AF54EB" w:rsidRPr="00D327BC" w:rsidRDefault="00AF54EB" w:rsidP="00AF54EB">
      <w:pPr>
        <w:tabs>
          <w:tab w:val="center" w:pos="4536"/>
          <w:tab w:val="right" w:pos="9072"/>
        </w:tabs>
        <w:spacing w:after="0" w:line="240" w:lineRule="auto"/>
        <w:rPr>
          <w:rFonts w:ascii="Times New Roman" w:hAnsi="Times New Roman"/>
        </w:rPr>
      </w:pPr>
      <w:r w:rsidRPr="00C314CA">
        <w:rPr>
          <w:rFonts w:ascii="Times New Roman" w:hAnsi="Times New Roman"/>
        </w:rPr>
        <w:t>Didžiausia paros dozė būna įvairi (ji gali keistis net kiekvieną dieną) ir priklauso nuo klinikinės paciento būklės. Rekomenduojama didžiausia paros dozė yra 35 ml/kg kūno svorio per parą.</w:t>
      </w:r>
    </w:p>
    <w:p w:rsidR="00AF54EB" w:rsidRPr="00C314CA" w:rsidRDefault="00AF54EB" w:rsidP="00AF54EB">
      <w:pPr>
        <w:tabs>
          <w:tab w:val="center" w:pos="4536"/>
          <w:tab w:val="right" w:pos="9072"/>
        </w:tabs>
        <w:spacing w:after="0" w:line="240" w:lineRule="auto"/>
        <w:rPr>
          <w:rFonts w:ascii="Times New Roman" w:hAnsi="Times New Roman"/>
        </w:rPr>
      </w:pPr>
    </w:p>
    <w:p w:rsidR="00AF54EB" w:rsidRPr="00D327BC" w:rsidRDefault="00AF54EB" w:rsidP="00AF54EB">
      <w:pPr>
        <w:tabs>
          <w:tab w:val="left" w:pos="567"/>
          <w:tab w:val="center" w:pos="4536"/>
          <w:tab w:val="right" w:pos="9072"/>
        </w:tabs>
        <w:spacing w:after="0" w:line="240" w:lineRule="auto"/>
        <w:rPr>
          <w:rFonts w:ascii="Times New Roman" w:hAnsi="Times New Roman"/>
          <w:i/>
        </w:rPr>
      </w:pPr>
      <w:r w:rsidRPr="00C314CA">
        <w:rPr>
          <w:rFonts w:ascii="Times New Roman" w:hAnsi="Times New Roman"/>
          <w:i/>
        </w:rPr>
        <w:t>Paaugliai (12</w:t>
      </w:r>
      <w:r w:rsidRPr="00D555E9">
        <w:rPr>
          <w:rFonts w:ascii="Times New Roman" w:hAnsi="Times New Roman"/>
          <w:i/>
        </w:rPr>
        <w:t>–</w:t>
      </w:r>
      <w:r w:rsidRPr="00C314CA">
        <w:rPr>
          <w:rFonts w:ascii="Times New Roman" w:hAnsi="Times New Roman"/>
          <w:i/>
        </w:rPr>
        <w:t>16/18 metų)</w:t>
      </w:r>
    </w:p>
    <w:p w:rsidR="00AF54EB" w:rsidRPr="00D327BC" w:rsidRDefault="00AF54EB" w:rsidP="00AF54EB">
      <w:pPr>
        <w:tabs>
          <w:tab w:val="left" w:pos="567"/>
          <w:tab w:val="center" w:pos="4536"/>
          <w:tab w:val="right" w:pos="9072"/>
        </w:tabs>
        <w:spacing w:after="0" w:line="240" w:lineRule="auto"/>
        <w:rPr>
          <w:rFonts w:ascii="Times New Roman" w:hAnsi="Times New Roman"/>
        </w:rPr>
      </w:pPr>
      <w:r w:rsidRPr="00C314CA">
        <w:rPr>
          <w:rFonts w:ascii="Times New Roman" w:hAnsi="Times New Roman"/>
        </w:rPr>
        <w:t xml:space="preserve">Paaugliams </w:t>
      </w:r>
      <w:proofErr w:type="spellStart"/>
      <w:r w:rsidRPr="00C314CA">
        <w:rPr>
          <w:rFonts w:ascii="Times New Roman" w:hAnsi="Times New Roman"/>
        </w:rPr>
        <w:t>SmofKabiven</w:t>
      </w:r>
      <w:proofErr w:type="spellEnd"/>
      <w:r w:rsidRPr="00C314CA">
        <w:rPr>
          <w:rFonts w:ascii="Times New Roman" w:hAnsi="Times New Roman"/>
        </w:rPr>
        <w:t xml:space="preserve"> </w:t>
      </w:r>
      <w:proofErr w:type="spellStart"/>
      <w:r w:rsidRPr="00C314CA">
        <w:rPr>
          <w:rFonts w:ascii="Times New Roman" w:hAnsi="Times New Roman"/>
        </w:rPr>
        <w:t>Electrolyte</w:t>
      </w:r>
      <w:proofErr w:type="spellEnd"/>
      <w:r w:rsidRPr="00C314CA">
        <w:rPr>
          <w:rFonts w:ascii="Times New Roman" w:hAnsi="Times New Roman"/>
        </w:rPr>
        <w:t xml:space="preserve"> </w:t>
      </w:r>
      <w:proofErr w:type="spellStart"/>
      <w:r w:rsidRPr="00C314CA">
        <w:rPr>
          <w:rFonts w:ascii="Times New Roman" w:hAnsi="Times New Roman"/>
        </w:rPr>
        <w:t>Free</w:t>
      </w:r>
      <w:proofErr w:type="spellEnd"/>
      <w:r w:rsidRPr="00C314CA">
        <w:rPr>
          <w:rFonts w:ascii="Times New Roman" w:hAnsi="Times New Roman"/>
        </w:rPr>
        <w:t xml:space="preserve"> galima vartoti taip, kaip suaugusiesiems.</w:t>
      </w:r>
    </w:p>
    <w:p w:rsidR="00AF54EB" w:rsidRPr="00C314CA" w:rsidRDefault="00AF54EB" w:rsidP="00AF54EB">
      <w:pPr>
        <w:tabs>
          <w:tab w:val="left" w:pos="567"/>
        </w:tabs>
        <w:spacing w:after="0" w:line="240" w:lineRule="auto"/>
        <w:rPr>
          <w:rFonts w:ascii="Times New Roman" w:hAnsi="Times New Roman"/>
          <w:b/>
        </w:rPr>
      </w:pPr>
    </w:p>
    <w:p w:rsidR="00AF54EB" w:rsidRPr="00D327BC" w:rsidRDefault="00AF54EB" w:rsidP="00AF54EB">
      <w:pPr>
        <w:tabs>
          <w:tab w:val="left" w:pos="567"/>
        </w:tabs>
        <w:spacing w:after="0" w:line="240" w:lineRule="auto"/>
        <w:rPr>
          <w:rFonts w:ascii="Times New Roman" w:hAnsi="Times New Roman"/>
          <w:b/>
        </w:rPr>
      </w:pPr>
      <w:r w:rsidRPr="00C314CA">
        <w:rPr>
          <w:rFonts w:ascii="Times New Roman" w:hAnsi="Times New Roman"/>
          <w:b/>
        </w:rPr>
        <w:t xml:space="preserve">Reikalavimai atliekoms tvarkyti </w:t>
      </w:r>
    </w:p>
    <w:p w:rsidR="00AF54EB" w:rsidRPr="00D327BC" w:rsidRDefault="00AF54EB" w:rsidP="00AF54EB">
      <w:pPr>
        <w:tabs>
          <w:tab w:val="left" w:pos="567"/>
        </w:tabs>
        <w:spacing w:after="0" w:line="240" w:lineRule="auto"/>
        <w:rPr>
          <w:rFonts w:ascii="Times New Roman" w:hAnsi="Times New Roman"/>
        </w:rPr>
      </w:pPr>
      <w:r w:rsidRPr="00C314CA">
        <w:rPr>
          <w:rFonts w:ascii="Times New Roman" w:hAnsi="Times New Roman"/>
        </w:rPr>
        <w:t xml:space="preserve">Jei pakuotė pažeista, preparato vartoti draudžiama. </w:t>
      </w:r>
    </w:p>
    <w:p w:rsidR="00AF54EB" w:rsidRPr="00C314CA" w:rsidRDefault="00AF54EB" w:rsidP="00AF54EB">
      <w:pPr>
        <w:tabs>
          <w:tab w:val="left" w:pos="567"/>
        </w:tabs>
        <w:spacing w:after="0" w:line="240" w:lineRule="auto"/>
        <w:rPr>
          <w:rFonts w:ascii="Times New Roman" w:hAnsi="Times New Roman"/>
        </w:rPr>
      </w:pPr>
    </w:p>
    <w:p w:rsidR="00AF54EB" w:rsidRPr="00D327BC" w:rsidRDefault="00AF54EB" w:rsidP="00AF54EB">
      <w:pPr>
        <w:tabs>
          <w:tab w:val="left" w:pos="567"/>
        </w:tabs>
        <w:spacing w:after="0" w:line="240" w:lineRule="auto"/>
        <w:rPr>
          <w:rFonts w:ascii="Times New Roman" w:hAnsi="Times New Roman"/>
        </w:rPr>
      </w:pPr>
      <w:r w:rsidRPr="00C314CA">
        <w:rPr>
          <w:rFonts w:ascii="Times New Roman" w:hAnsi="Times New Roman"/>
        </w:rPr>
        <w:t>Preparatą galima vartoti tik tuo atveju, jei aminorūgščių ir gliukozės tirpalai yra skaidrūs ir bespalviai arba šiek tiek gelsvi, o lipidų emulsija balta ir homogeninė.</w:t>
      </w:r>
    </w:p>
    <w:p w:rsidR="00AF54EB" w:rsidRPr="00D327BC" w:rsidRDefault="00AF54EB" w:rsidP="00AF54EB">
      <w:pPr>
        <w:tabs>
          <w:tab w:val="left" w:pos="567"/>
        </w:tabs>
        <w:spacing w:after="0" w:line="240" w:lineRule="auto"/>
        <w:rPr>
          <w:rFonts w:ascii="Times New Roman" w:hAnsi="Times New Roman"/>
        </w:rPr>
      </w:pPr>
      <w:r w:rsidRPr="00C314CA">
        <w:rPr>
          <w:rFonts w:ascii="Times New Roman" w:hAnsi="Times New Roman"/>
        </w:rPr>
        <w:t>Maišelio trijų skyrių turinį reikia sumaišyti prieš vartojimą ir prieš bet kokius priedus supilant per papildomo prijungimo angą.</w:t>
      </w:r>
    </w:p>
    <w:p w:rsidR="00AF54EB" w:rsidRPr="00C314CA" w:rsidRDefault="00AF54EB" w:rsidP="00AF54EB">
      <w:pPr>
        <w:tabs>
          <w:tab w:val="left" w:pos="567"/>
        </w:tabs>
        <w:spacing w:after="0" w:line="240" w:lineRule="auto"/>
        <w:rPr>
          <w:rFonts w:ascii="Times New Roman" w:hAnsi="Times New Roman"/>
        </w:rPr>
      </w:pPr>
    </w:p>
    <w:p w:rsidR="00AF54EB" w:rsidRPr="00D327BC" w:rsidRDefault="00AF54EB" w:rsidP="00AF54EB">
      <w:pPr>
        <w:tabs>
          <w:tab w:val="left" w:pos="567"/>
        </w:tabs>
        <w:spacing w:after="0" w:line="240" w:lineRule="auto"/>
        <w:rPr>
          <w:rFonts w:ascii="Times New Roman" w:hAnsi="Times New Roman"/>
        </w:rPr>
      </w:pPr>
      <w:r w:rsidRPr="00C314CA">
        <w:rPr>
          <w:rFonts w:ascii="Times New Roman" w:hAnsi="Times New Roman"/>
        </w:rPr>
        <w:t>Atskyrus perplėšiamas siūles, maišelį reikia kelis kartus pavartyti, kad mišinys taptų homogeninis, be emulsijos fazių atsiskyrimo požymių.</w:t>
      </w:r>
    </w:p>
    <w:p w:rsidR="00AF54EB" w:rsidRPr="00C314CA" w:rsidRDefault="00AF54EB" w:rsidP="00AF54EB">
      <w:pPr>
        <w:tabs>
          <w:tab w:val="left" w:pos="567"/>
        </w:tabs>
        <w:spacing w:after="0" w:line="240" w:lineRule="auto"/>
        <w:rPr>
          <w:rFonts w:ascii="Times New Roman" w:hAnsi="Times New Roman"/>
        </w:rPr>
      </w:pPr>
    </w:p>
    <w:p w:rsidR="00AF54EB" w:rsidRPr="00D327BC" w:rsidRDefault="00AF54EB" w:rsidP="00AF54EB">
      <w:pPr>
        <w:tabs>
          <w:tab w:val="left" w:pos="567"/>
        </w:tabs>
        <w:spacing w:after="0" w:line="240" w:lineRule="auto"/>
        <w:rPr>
          <w:rFonts w:ascii="Times New Roman" w:hAnsi="Times New Roman"/>
        </w:rPr>
      </w:pPr>
      <w:r w:rsidRPr="00C314CA">
        <w:rPr>
          <w:rFonts w:ascii="Times New Roman" w:hAnsi="Times New Roman"/>
        </w:rPr>
        <w:t xml:space="preserve">Preparatas yra skirtas tik vienkartiniam vartojimui. Likusį po infuzijos tirpalą reikia išpilti. </w:t>
      </w:r>
    </w:p>
    <w:p w:rsidR="00AF54EB" w:rsidRPr="00C314CA" w:rsidRDefault="00AF54EB" w:rsidP="00AF54EB">
      <w:pPr>
        <w:tabs>
          <w:tab w:val="left" w:pos="567"/>
        </w:tabs>
        <w:spacing w:after="0" w:line="240" w:lineRule="auto"/>
        <w:rPr>
          <w:rFonts w:ascii="Times New Roman" w:hAnsi="Times New Roman"/>
        </w:rPr>
      </w:pPr>
    </w:p>
    <w:p w:rsidR="00AF54EB" w:rsidRPr="00D327BC" w:rsidRDefault="00AF54EB" w:rsidP="00AF54EB">
      <w:pPr>
        <w:tabs>
          <w:tab w:val="left" w:pos="567"/>
        </w:tabs>
        <w:spacing w:after="0" w:line="240" w:lineRule="auto"/>
        <w:rPr>
          <w:rFonts w:ascii="Times New Roman" w:hAnsi="Times New Roman"/>
          <w:i/>
        </w:rPr>
      </w:pPr>
      <w:r w:rsidRPr="00C314CA">
        <w:rPr>
          <w:rFonts w:ascii="Times New Roman" w:hAnsi="Times New Roman"/>
          <w:i/>
        </w:rPr>
        <w:t>Suderinamumas</w:t>
      </w:r>
    </w:p>
    <w:p w:rsidR="00AF54EB" w:rsidRPr="00FD1181" w:rsidRDefault="00AF54EB" w:rsidP="00AF54EB">
      <w:pPr>
        <w:tabs>
          <w:tab w:val="left" w:pos="567"/>
        </w:tabs>
        <w:spacing w:after="0" w:line="240" w:lineRule="auto"/>
        <w:rPr>
          <w:rFonts w:ascii="Times New Roman" w:eastAsia="Times New Roman" w:hAnsi="Times New Roman"/>
        </w:rPr>
      </w:pPr>
      <w:r>
        <w:rPr>
          <w:rFonts w:ascii="Times New Roman" w:eastAsia="Times New Roman" w:hAnsi="Times New Roman"/>
        </w:rPr>
        <w:t>Turima duomenų apie s</w:t>
      </w:r>
      <w:r w:rsidRPr="00FD1181">
        <w:rPr>
          <w:rFonts w:ascii="Times New Roman" w:eastAsia="Times New Roman" w:hAnsi="Times New Roman"/>
        </w:rPr>
        <w:t>uderinamum</w:t>
      </w:r>
      <w:r>
        <w:rPr>
          <w:rFonts w:ascii="Times New Roman" w:eastAsia="Times New Roman" w:hAnsi="Times New Roman"/>
        </w:rPr>
        <w:t>ą su pr</w:t>
      </w:r>
      <w:r w:rsidRPr="00FD1181">
        <w:rPr>
          <w:rFonts w:ascii="Times New Roman" w:eastAsia="Times New Roman" w:hAnsi="Times New Roman"/>
        </w:rPr>
        <w:t>ekės ženklą turin</w:t>
      </w:r>
      <w:r>
        <w:rPr>
          <w:rFonts w:ascii="Times New Roman" w:eastAsia="Times New Roman" w:hAnsi="Times New Roman"/>
        </w:rPr>
        <w:t>čiais</w:t>
      </w:r>
      <w:r w:rsidRPr="00FD1181">
        <w:rPr>
          <w:rFonts w:ascii="Times New Roman" w:eastAsia="Times New Roman" w:hAnsi="Times New Roman"/>
        </w:rPr>
        <w:t xml:space="preserve"> vaistiniai</w:t>
      </w:r>
      <w:r>
        <w:rPr>
          <w:rFonts w:ascii="Times New Roman" w:eastAsia="Times New Roman" w:hAnsi="Times New Roman"/>
        </w:rPr>
        <w:t>s</w:t>
      </w:r>
      <w:r w:rsidRPr="00FD1181">
        <w:rPr>
          <w:rFonts w:ascii="Times New Roman" w:eastAsia="Times New Roman" w:hAnsi="Times New Roman"/>
        </w:rPr>
        <w:t xml:space="preserve"> preparatai</w:t>
      </w:r>
      <w:r>
        <w:rPr>
          <w:rFonts w:ascii="Times New Roman" w:eastAsia="Times New Roman" w:hAnsi="Times New Roman"/>
        </w:rPr>
        <w:t>s</w:t>
      </w:r>
      <w:r w:rsidRPr="00FD1181">
        <w:rPr>
          <w:rFonts w:ascii="Times New Roman" w:eastAsia="Times New Roman" w:hAnsi="Times New Roman"/>
        </w:rPr>
        <w:t xml:space="preserve"> </w:t>
      </w:r>
      <w:proofErr w:type="spellStart"/>
      <w:r w:rsidRPr="00FD1181">
        <w:rPr>
          <w:rFonts w:ascii="Times New Roman" w:eastAsia="Times New Roman" w:hAnsi="Times New Roman"/>
        </w:rPr>
        <w:t>Dipeptiven</w:t>
      </w:r>
      <w:proofErr w:type="spellEnd"/>
      <w:r w:rsidRPr="00FD1181">
        <w:rPr>
          <w:rFonts w:ascii="Times New Roman" w:eastAsia="Times New Roman" w:hAnsi="Times New Roman"/>
        </w:rPr>
        <w:t xml:space="preserve">, </w:t>
      </w:r>
      <w:proofErr w:type="spellStart"/>
      <w:r>
        <w:rPr>
          <w:rFonts w:ascii="Times New Roman" w:eastAsia="Times New Roman" w:hAnsi="Times New Roman"/>
        </w:rPr>
        <w:t>Addamel</w:t>
      </w:r>
      <w:proofErr w:type="spellEnd"/>
      <w:r>
        <w:rPr>
          <w:rFonts w:ascii="Times New Roman" w:eastAsia="Times New Roman" w:hAnsi="Times New Roman"/>
        </w:rPr>
        <w:t xml:space="preserve"> N / </w:t>
      </w:r>
      <w:proofErr w:type="spellStart"/>
      <w:r w:rsidRPr="00FD1181">
        <w:rPr>
          <w:rFonts w:ascii="Times New Roman" w:eastAsia="Times New Roman" w:hAnsi="Times New Roman"/>
        </w:rPr>
        <w:t>Addaven</w:t>
      </w:r>
      <w:proofErr w:type="spellEnd"/>
      <w:r w:rsidRPr="00FD1181">
        <w:rPr>
          <w:rFonts w:ascii="Times New Roman" w:eastAsia="Times New Roman" w:hAnsi="Times New Roman"/>
        </w:rPr>
        <w:t xml:space="preserve">, </w:t>
      </w:r>
      <w:proofErr w:type="spellStart"/>
      <w:r>
        <w:rPr>
          <w:rFonts w:ascii="Times New Roman" w:eastAsia="Times New Roman" w:hAnsi="Times New Roman"/>
        </w:rPr>
        <w:t>Glycophos</w:t>
      </w:r>
      <w:proofErr w:type="spellEnd"/>
      <w:r>
        <w:rPr>
          <w:rFonts w:ascii="Times New Roman" w:eastAsia="Times New Roman" w:hAnsi="Times New Roman"/>
        </w:rPr>
        <w:t xml:space="preserve">, </w:t>
      </w:r>
      <w:proofErr w:type="spellStart"/>
      <w:r>
        <w:rPr>
          <w:rFonts w:ascii="Times New Roman" w:eastAsia="Times New Roman" w:hAnsi="Times New Roman"/>
        </w:rPr>
        <w:t>Addiphos</w:t>
      </w:r>
      <w:proofErr w:type="spellEnd"/>
      <w:r>
        <w:rPr>
          <w:rFonts w:ascii="Times New Roman" w:eastAsia="Times New Roman" w:hAnsi="Times New Roman"/>
        </w:rPr>
        <w:t xml:space="preserve">, </w:t>
      </w:r>
      <w:proofErr w:type="spellStart"/>
      <w:r w:rsidRPr="00FD1181">
        <w:rPr>
          <w:rFonts w:ascii="Times New Roman" w:eastAsia="Times New Roman" w:hAnsi="Times New Roman"/>
        </w:rPr>
        <w:t>Vitalipid</w:t>
      </w:r>
      <w:proofErr w:type="spellEnd"/>
      <w:r w:rsidRPr="00FD1181">
        <w:rPr>
          <w:rFonts w:ascii="Times New Roman" w:eastAsia="Times New Roman" w:hAnsi="Times New Roman"/>
        </w:rPr>
        <w:t xml:space="preserve"> N </w:t>
      </w:r>
      <w:proofErr w:type="spellStart"/>
      <w:r w:rsidRPr="00FD1181">
        <w:rPr>
          <w:rFonts w:ascii="Times New Roman" w:eastAsia="Times New Roman" w:hAnsi="Times New Roman"/>
        </w:rPr>
        <w:t>Adult</w:t>
      </w:r>
      <w:proofErr w:type="spellEnd"/>
      <w:r w:rsidRPr="00FD1181">
        <w:rPr>
          <w:rFonts w:ascii="Times New Roman" w:eastAsia="Times New Roman" w:hAnsi="Times New Roman"/>
        </w:rPr>
        <w:t xml:space="preserve"> </w:t>
      </w:r>
      <w:r>
        <w:rPr>
          <w:rFonts w:ascii="Times New Roman" w:eastAsia="Times New Roman" w:hAnsi="Times New Roman"/>
        </w:rPr>
        <w:t xml:space="preserve">/ </w:t>
      </w:r>
      <w:proofErr w:type="spellStart"/>
      <w:r>
        <w:rPr>
          <w:rFonts w:ascii="Times New Roman" w:eastAsia="Times New Roman" w:hAnsi="Times New Roman"/>
        </w:rPr>
        <w:t>Infant</w:t>
      </w:r>
      <w:proofErr w:type="spellEnd"/>
      <w:r>
        <w:rPr>
          <w:rFonts w:ascii="Times New Roman" w:eastAsia="Times New Roman" w:hAnsi="Times New Roman"/>
        </w:rPr>
        <w:t xml:space="preserve"> </w:t>
      </w:r>
      <w:r w:rsidRPr="00FD1181">
        <w:rPr>
          <w:rFonts w:ascii="Times New Roman" w:eastAsia="Times New Roman" w:hAnsi="Times New Roman"/>
        </w:rPr>
        <w:t xml:space="preserve">ir </w:t>
      </w:r>
      <w:proofErr w:type="spellStart"/>
      <w:r w:rsidRPr="00FD1181">
        <w:rPr>
          <w:rFonts w:ascii="Times New Roman" w:eastAsia="Times New Roman" w:hAnsi="Times New Roman"/>
        </w:rPr>
        <w:t>Soluvit</w:t>
      </w:r>
      <w:proofErr w:type="spellEnd"/>
      <w:r>
        <w:rPr>
          <w:rFonts w:ascii="Times New Roman" w:eastAsia="Times New Roman" w:hAnsi="Times New Roman"/>
        </w:rPr>
        <w:t> </w:t>
      </w:r>
      <w:r w:rsidRPr="00FD1181">
        <w:rPr>
          <w:rFonts w:ascii="Times New Roman" w:eastAsia="Times New Roman" w:hAnsi="Times New Roman"/>
        </w:rPr>
        <w:t xml:space="preserve">N </w:t>
      </w:r>
      <w:r>
        <w:rPr>
          <w:rFonts w:ascii="Times New Roman" w:eastAsia="Times New Roman" w:hAnsi="Times New Roman"/>
        </w:rPr>
        <w:t>(</w:t>
      </w:r>
      <w:r w:rsidRPr="00FD1181">
        <w:rPr>
          <w:rFonts w:ascii="Times New Roman" w:eastAsia="Times New Roman" w:hAnsi="Times New Roman"/>
        </w:rPr>
        <w:t>nurodytais kiekiais</w:t>
      </w:r>
      <w:r>
        <w:rPr>
          <w:rFonts w:ascii="Times New Roman" w:eastAsia="Times New Roman" w:hAnsi="Times New Roman"/>
        </w:rPr>
        <w:t>)</w:t>
      </w:r>
      <w:r w:rsidRPr="00FD1181">
        <w:rPr>
          <w:rFonts w:ascii="Times New Roman" w:eastAsia="Times New Roman" w:hAnsi="Times New Roman"/>
        </w:rPr>
        <w:t xml:space="preserve"> ir </w:t>
      </w:r>
      <w:proofErr w:type="spellStart"/>
      <w:r w:rsidRPr="00FD1181">
        <w:rPr>
          <w:rFonts w:ascii="Times New Roman" w:eastAsia="Times New Roman" w:hAnsi="Times New Roman"/>
        </w:rPr>
        <w:t>generiniai</w:t>
      </w:r>
      <w:r>
        <w:rPr>
          <w:rFonts w:ascii="Times New Roman" w:eastAsia="Times New Roman" w:hAnsi="Times New Roman"/>
        </w:rPr>
        <w:t>s</w:t>
      </w:r>
      <w:proofErr w:type="spellEnd"/>
      <w:r w:rsidRPr="00FD1181">
        <w:rPr>
          <w:rFonts w:ascii="Times New Roman" w:eastAsia="Times New Roman" w:hAnsi="Times New Roman"/>
        </w:rPr>
        <w:t xml:space="preserve"> elektrolitų tirpalai</w:t>
      </w:r>
      <w:r>
        <w:rPr>
          <w:rFonts w:ascii="Times New Roman" w:eastAsia="Times New Roman" w:hAnsi="Times New Roman"/>
        </w:rPr>
        <w:t>s</w:t>
      </w:r>
      <w:r w:rsidRPr="00FD1181">
        <w:rPr>
          <w:rFonts w:ascii="Times New Roman" w:eastAsia="Times New Roman" w:hAnsi="Times New Roman"/>
        </w:rPr>
        <w:t xml:space="preserve"> </w:t>
      </w:r>
      <w:r>
        <w:rPr>
          <w:rFonts w:ascii="Times New Roman" w:eastAsia="Times New Roman" w:hAnsi="Times New Roman"/>
        </w:rPr>
        <w:t>(</w:t>
      </w:r>
      <w:r w:rsidRPr="00FD1181">
        <w:rPr>
          <w:rFonts w:ascii="Times New Roman" w:eastAsia="Times New Roman" w:hAnsi="Times New Roman"/>
        </w:rPr>
        <w:t>nurodytomis koncentracijomis</w:t>
      </w:r>
      <w:r>
        <w:rPr>
          <w:rFonts w:ascii="Times New Roman" w:eastAsia="Times New Roman" w:hAnsi="Times New Roman"/>
        </w:rPr>
        <w:t>)</w:t>
      </w:r>
      <w:r w:rsidRPr="00FD1181">
        <w:rPr>
          <w:rFonts w:ascii="Times New Roman" w:eastAsia="Times New Roman" w:hAnsi="Times New Roman"/>
        </w:rPr>
        <w:t>. Jei papildomai įšvirkščiama elektrolitų, reikia atsižvelgti į maišelyje jau esantį kiekį, kad būtų patenkint</w:t>
      </w:r>
      <w:r>
        <w:rPr>
          <w:rFonts w:ascii="Times New Roman" w:eastAsia="Times New Roman" w:hAnsi="Times New Roman"/>
        </w:rPr>
        <w:t>i</w:t>
      </w:r>
      <w:r w:rsidRPr="00FD1181">
        <w:rPr>
          <w:rFonts w:ascii="Times New Roman" w:eastAsia="Times New Roman" w:hAnsi="Times New Roman"/>
        </w:rPr>
        <w:t xml:space="preserve"> klinikini</w:t>
      </w:r>
      <w:r>
        <w:rPr>
          <w:rFonts w:ascii="Times New Roman" w:eastAsia="Times New Roman" w:hAnsi="Times New Roman"/>
        </w:rPr>
        <w:t>ai</w:t>
      </w:r>
      <w:r w:rsidRPr="00FD1181">
        <w:rPr>
          <w:rFonts w:ascii="Times New Roman" w:eastAsia="Times New Roman" w:hAnsi="Times New Roman"/>
        </w:rPr>
        <w:t xml:space="preserve"> paciento poreiki</w:t>
      </w:r>
      <w:r>
        <w:rPr>
          <w:rFonts w:ascii="Times New Roman" w:eastAsia="Times New Roman" w:hAnsi="Times New Roman"/>
        </w:rPr>
        <w:t>ai</w:t>
      </w:r>
      <w:r w:rsidRPr="00FD1181">
        <w:rPr>
          <w:rFonts w:ascii="Times New Roman" w:eastAsia="Times New Roman" w:hAnsi="Times New Roman"/>
        </w:rPr>
        <w:t>. Gauti duomenys pa</w:t>
      </w:r>
      <w:r>
        <w:rPr>
          <w:rFonts w:ascii="Times New Roman" w:eastAsia="Times New Roman" w:hAnsi="Times New Roman"/>
        </w:rPr>
        <w:t>tvirtina</w:t>
      </w:r>
      <w:r w:rsidRPr="00FD1181">
        <w:rPr>
          <w:rFonts w:ascii="Times New Roman" w:eastAsia="Times New Roman" w:hAnsi="Times New Roman"/>
        </w:rPr>
        <w:t xml:space="preserve"> priedų įšvirkštimą į suaktyvintą maišelį, remiantis toliau esančioje lentelėje pateikta apibendrinta informacija.</w:t>
      </w:r>
    </w:p>
    <w:p w:rsidR="00AF54EB" w:rsidRDefault="00AF54EB" w:rsidP="00AF54EB">
      <w:pPr>
        <w:tabs>
          <w:tab w:val="left" w:pos="567"/>
        </w:tabs>
        <w:spacing w:after="0" w:line="240" w:lineRule="auto"/>
        <w:rPr>
          <w:rFonts w:ascii="Times New Roman" w:eastAsia="Times New Roman" w:hAnsi="Times New Roman"/>
        </w:rPr>
      </w:pPr>
    </w:p>
    <w:p w:rsidR="00AF54EB" w:rsidRDefault="00AF54EB" w:rsidP="00AF54EB">
      <w:pPr>
        <w:tabs>
          <w:tab w:val="left" w:pos="567"/>
        </w:tabs>
        <w:spacing w:after="0" w:line="240" w:lineRule="auto"/>
        <w:rPr>
          <w:rFonts w:ascii="Times New Roman" w:eastAsia="Times New Roman" w:hAnsi="Times New Roman"/>
        </w:rPr>
      </w:pPr>
      <w:r w:rsidRPr="00B40757">
        <w:rPr>
          <w:rFonts w:ascii="Times New Roman" w:eastAsia="Times New Roman" w:hAnsi="Times New Roman"/>
        </w:rPr>
        <w:t>Suderinamum</w:t>
      </w:r>
      <w:r>
        <w:rPr>
          <w:rFonts w:ascii="Times New Roman" w:eastAsia="Times New Roman" w:hAnsi="Times New Roman"/>
        </w:rPr>
        <w:t>o ribos išlieka s</w:t>
      </w:r>
      <w:r w:rsidRPr="00B40757">
        <w:rPr>
          <w:rFonts w:ascii="Times New Roman" w:eastAsia="Times New Roman" w:hAnsi="Times New Roman"/>
        </w:rPr>
        <w:t>tabil</w:t>
      </w:r>
      <w:r>
        <w:rPr>
          <w:rFonts w:ascii="Times New Roman" w:eastAsia="Times New Roman" w:hAnsi="Times New Roman"/>
        </w:rPr>
        <w:t>ios</w:t>
      </w:r>
      <w:r w:rsidRPr="00B40757">
        <w:rPr>
          <w:rFonts w:ascii="Times New Roman" w:eastAsia="Times New Roman" w:hAnsi="Times New Roman"/>
        </w:rPr>
        <w:t xml:space="preserve"> 8</w:t>
      </w:r>
      <w:r>
        <w:rPr>
          <w:rFonts w:ascii="Times New Roman" w:eastAsia="Times New Roman" w:hAnsi="Times New Roman"/>
        </w:rPr>
        <w:t> </w:t>
      </w:r>
      <w:r w:rsidRPr="00B40757">
        <w:rPr>
          <w:rFonts w:ascii="Times New Roman" w:eastAsia="Times New Roman" w:hAnsi="Times New Roman"/>
        </w:rPr>
        <w:t>dienas, t</w:t>
      </w:r>
      <w:r>
        <w:rPr>
          <w:rFonts w:ascii="Times New Roman" w:eastAsia="Times New Roman" w:hAnsi="Times New Roman"/>
        </w:rPr>
        <w:t>. </w:t>
      </w:r>
      <w:r w:rsidRPr="00B40757">
        <w:rPr>
          <w:rFonts w:ascii="Times New Roman" w:eastAsia="Times New Roman" w:hAnsi="Times New Roman"/>
        </w:rPr>
        <w:t>y</w:t>
      </w:r>
      <w:r>
        <w:rPr>
          <w:rFonts w:ascii="Times New Roman" w:eastAsia="Times New Roman" w:hAnsi="Times New Roman"/>
        </w:rPr>
        <w:t>.</w:t>
      </w:r>
      <w:r w:rsidRPr="00B40757">
        <w:rPr>
          <w:rFonts w:ascii="Times New Roman" w:eastAsia="Times New Roman" w:hAnsi="Times New Roman"/>
        </w:rPr>
        <w:t xml:space="preserve"> 6</w:t>
      </w:r>
      <w:r>
        <w:rPr>
          <w:rFonts w:ascii="Times New Roman" w:eastAsia="Times New Roman" w:hAnsi="Times New Roman"/>
        </w:rPr>
        <w:t> </w:t>
      </w:r>
      <w:r w:rsidRPr="00B40757">
        <w:rPr>
          <w:rFonts w:ascii="Times New Roman" w:eastAsia="Times New Roman" w:hAnsi="Times New Roman"/>
        </w:rPr>
        <w:t xml:space="preserve">dienas </w:t>
      </w:r>
      <w:r>
        <w:rPr>
          <w:rFonts w:ascii="Times New Roman" w:eastAsia="Times New Roman" w:hAnsi="Times New Roman"/>
        </w:rPr>
        <w:t xml:space="preserve">laikant </w:t>
      </w:r>
      <w:r w:rsidRPr="00B40757">
        <w:rPr>
          <w:rFonts w:ascii="Times New Roman" w:eastAsia="Times New Roman" w:hAnsi="Times New Roman"/>
        </w:rPr>
        <w:t>2–8</w:t>
      </w:r>
      <w:r>
        <w:rPr>
          <w:rFonts w:ascii="Times New Roman" w:eastAsia="Times New Roman" w:hAnsi="Times New Roman"/>
        </w:rPr>
        <w:t> </w:t>
      </w:r>
      <w:r w:rsidRPr="00B40757">
        <w:rPr>
          <w:rFonts w:ascii="Times New Roman" w:eastAsia="Times New Roman" w:hAnsi="Times New Roman"/>
        </w:rPr>
        <w:t xml:space="preserve">°C temperatūroje, po to </w:t>
      </w:r>
      <w:r>
        <w:rPr>
          <w:rFonts w:ascii="Times New Roman" w:eastAsia="Times New Roman" w:hAnsi="Times New Roman"/>
        </w:rPr>
        <w:t xml:space="preserve">dar </w:t>
      </w:r>
      <w:r w:rsidRPr="00B40757">
        <w:rPr>
          <w:rFonts w:ascii="Times New Roman" w:eastAsia="Times New Roman" w:hAnsi="Times New Roman"/>
        </w:rPr>
        <w:t>48</w:t>
      </w:r>
      <w:r>
        <w:rPr>
          <w:rFonts w:ascii="Times New Roman" w:eastAsia="Times New Roman" w:hAnsi="Times New Roman"/>
        </w:rPr>
        <w:t> </w:t>
      </w:r>
      <w:r w:rsidRPr="00B40757">
        <w:rPr>
          <w:rFonts w:ascii="Times New Roman" w:eastAsia="Times New Roman" w:hAnsi="Times New Roman"/>
        </w:rPr>
        <w:t xml:space="preserve">valandas </w:t>
      </w:r>
      <w:r>
        <w:rPr>
          <w:rFonts w:ascii="Times New Roman" w:eastAsia="Times New Roman" w:hAnsi="Times New Roman"/>
        </w:rPr>
        <w:t xml:space="preserve">laikant </w:t>
      </w:r>
      <w:r w:rsidRPr="00B40757">
        <w:rPr>
          <w:rFonts w:ascii="Times New Roman" w:eastAsia="Times New Roman" w:hAnsi="Times New Roman"/>
        </w:rPr>
        <w:t>20–25</w:t>
      </w:r>
      <w:r>
        <w:rPr>
          <w:rFonts w:ascii="Times New Roman" w:eastAsia="Times New Roman" w:hAnsi="Times New Roman"/>
        </w:rPr>
        <w:t> </w:t>
      </w:r>
      <w:r w:rsidRPr="00B40757">
        <w:rPr>
          <w:rFonts w:ascii="Times New Roman" w:eastAsia="Times New Roman" w:hAnsi="Times New Roman"/>
        </w:rPr>
        <w:t>°C temperatūroje</w:t>
      </w:r>
      <w:r>
        <w:rPr>
          <w:rFonts w:ascii="Times New Roman" w:eastAsia="Times New Roman" w:hAnsi="Times New Roman"/>
        </w:rPr>
        <w:t>.</w:t>
      </w:r>
    </w:p>
    <w:p w:rsidR="00AF54EB" w:rsidRPr="00FD1181" w:rsidRDefault="00AF54EB" w:rsidP="00AF54EB">
      <w:pPr>
        <w:tabs>
          <w:tab w:val="left" w:pos="567"/>
        </w:tabs>
        <w:spacing w:after="0" w:line="240" w:lineRule="auto"/>
        <w:rPr>
          <w:rFonts w:ascii="Times New Roman" w:eastAsia="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1"/>
        <w:gridCol w:w="1264"/>
        <w:gridCol w:w="978"/>
        <w:gridCol w:w="981"/>
        <w:gridCol w:w="983"/>
        <w:gridCol w:w="980"/>
        <w:gridCol w:w="983"/>
      </w:tblGrid>
      <w:tr w:rsidR="00AF54EB" w:rsidRPr="008B725F" w:rsidTr="00C02DC2">
        <w:tc>
          <w:tcPr>
            <w:tcW w:w="2943" w:type="dxa"/>
            <w:shd w:val="clear" w:color="auto" w:fill="auto"/>
          </w:tcPr>
          <w:p w:rsidR="00AF54EB" w:rsidRPr="008B725F" w:rsidRDefault="00AF54EB" w:rsidP="00C02DC2">
            <w:pPr>
              <w:tabs>
                <w:tab w:val="left" w:pos="567"/>
              </w:tabs>
              <w:spacing w:after="0" w:line="240" w:lineRule="auto"/>
              <w:jc w:val="center"/>
              <w:rPr>
                <w:rFonts w:ascii="Times New Roman" w:hAnsi="Times New Roman"/>
              </w:rPr>
            </w:pPr>
          </w:p>
        </w:tc>
        <w:tc>
          <w:tcPr>
            <w:tcW w:w="1276" w:type="dxa"/>
          </w:tcPr>
          <w:p w:rsidR="00AF54EB" w:rsidRPr="008B725F" w:rsidRDefault="00AF54EB" w:rsidP="00C02DC2">
            <w:pPr>
              <w:tabs>
                <w:tab w:val="left" w:pos="567"/>
              </w:tabs>
              <w:spacing w:after="0" w:line="240" w:lineRule="auto"/>
              <w:jc w:val="center"/>
              <w:rPr>
                <w:rFonts w:ascii="Times New Roman" w:eastAsia="Times New Roman" w:hAnsi="Times New Roman"/>
                <w:b/>
              </w:rPr>
            </w:pPr>
            <w:r w:rsidRPr="008B725F">
              <w:rPr>
                <w:rFonts w:ascii="Times New Roman" w:eastAsia="Times New Roman" w:hAnsi="Times New Roman"/>
                <w:b/>
              </w:rPr>
              <w:t>Vienetai</w:t>
            </w:r>
          </w:p>
        </w:tc>
        <w:tc>
          <w:tcPr>
            <w:tcW w:w="4961" w:type="dxa"/>
            <w:gridSpan w:val="5"/>
          </w:tcPr>
          <w:p w:rsidR="00AF54EB" w:rsidRPr="008B725F" w:rsidRDefault="00AF54EB" w:rsidP="00C02DC2">
            <w:pPr>
              <w:tabs>
                <w:tab w:val="left" w:pos="567"/>
              </w:tabs>
              <w:spacing w:after="0" w:line="240" w:lineRule="auto"/>
              <w:jc w:val="center"/>
              <w:rPr>
                <w:rFonts w:ascii="Times New Roman" w:eastAsia="Times New Roman" w:hAnsi="Times New Roman"/>
                <w:b/>
              </w:rPr>
            </w:pPr>
            <w:r w:rsidRPr="008B725F">
              <w:rPr>
                <w:rFonts w:ascii="Times New Roman" w:eastAsia="Times New Roman" w:hAnsi="Times New Roman"/>
                <w:b/>
              </w:rPr>
              <w:t>Didžiausias bendrasis kiekis</w:t>
            </w:r>
          </w:p>
        </w:tc>
      </w:tr>
      <w:tr w:rsidR="00AF54EB" w:rsidRPr="008B725F" w:rsidTr="00C02DC2">
        <w:tc>
          <w:tcPr>
            <w:tcW w:w="2943" w:type="dxa"/>
            <w:shd w:val="clear" w:color="auto" w:fill="auto"/>
          </w:tcPr>
          <w:p w:rsidR="00AF54EB" w:rsidRPr="008B725F" w:rsidRDefault="00AF54EB" w:rsidP="00C02DC2">
            <w:pPr>
              <w:tabs>
                <w:tab w:val="left" w:pos="567"/>
              </w:tabs>
              <w:spacing w:after="0" w:line="240" w:lineRule="auto"/>
              <w:rPr>
                <w:rFonts w:ascii="Times New Roman" w:hAnsi="Times New Roman"/>
              </w:rPr>
            </w:pPr>
            <w:proofErr w:type="spellStart"/>
            <w:r w:rsidRPr="008B725F">
              <w:rPr>
                <w:rFonts w:ascii="Times New Roman" w:eastAsia="Times New Roman" w:hAnsi="Times New Roman"/>
              </w:rPr>
              <w:t>SmofKabiven</w:t>
            </w:r>
            <w:proofErr w:type="spellEnd"/>
            <w:r w:rsidRPr="008B725F">
              <w:rPr>
                <w:rFonts w:ascii="Times New Roman" w:eastAsia="Times New Roman" w:hAnsi="Times New Roman"/>
              </w:rPr>
              <w:t xml:space="preserve"> </w:t>
            </w:r>
            <w:proofErr w:type="spellStart"/>
            <w:r w:rsidRPr="008B725F">
              <w:rPr>
                <w:rFonts w:ascii="Times New Roman" w:eastAsia="Times New Roman" w:hAnsi="Times New Roman"/>
              </w:rPr>
              <w:t>Electrolyte</w:t>
            </w:r>
            <w:proofErr w:type="spellEnd"/>
            <w:r w:rsidRPr="008B725F">
              <w:rPr>
                <w:rFonts w:ascii="Times New Roman" w:eastAsia="Times New Roman" w:hAnsi="Times New Roman"/>
              </w:rPr>
              <w:t xml:space="preserve"> </w:t>
            </w:r>
            <w:proofErr w:type="spellStart"/>
            <w:r w:rsidRPr="008B725F">
              <w:rPr>
                <w:rFonts w:ascii="Times New Roman" w:eastAsia="Times New Roman" w:hAnsi="Times New Roman"/>
              </w:rPr>
              <w:t>Free</w:t>
            </w:r>
            <w:proofErr w:type="spellEnd"/>
            <w:r w:rsidRPr="008B725F">
              <w:rPr>
                <w:rFonts w:ascii="Times New Roman" w:eastAsia="Times New Roman" w:hAnsi="Times New Roman"/>
              </w:rPr>
              <w:t xml:space="preserve"> </w:t>
            </w:r>
            <w:proofErr w:type="spellStart"/>
            <w:r w:rsidRPr="008B725F">
              <w:rPr>
                <w:rFonts w:ascii="Times New Roman" w:eastAsia="Times New Roman" w:hAnsi="Times New Roman"/>
              </w:rPr>
              <w:t>Central</w:t>
            </w:r>
            <w:proofErr w:type="spellEnd"/>
            <w:r w:rsidRPr="008B725F">
              <w:rPr>
                <w:rFonts w:ascii="Times New Roman" w:eastAsia="Times New Roman" w:hAnsi="Times New Roman"/>
              </w:rPr>
              <w:t xml:space="preserve"> maišelio dydis</w:t>
            </w:r>
          </w:p>
        </w:tc>
        <w:tc>
          <w:tcPr>
            <w:tcW w:w="1276" w:type="dxa"/>
          </w:tcPr>
          <w:p w:rsidR="00AF54EB" w:rsidRPr="008B725F" w:rsidRDefault="00AF54EB" w:rsidP="00C02DC2">
            <w:pPr>
              <w:tabs>
                <w:tab w:val="left" w:pos="567"/>
              </w:tabs>
              <w:spacing w:after="0" w:line="240" w:lineRule="auto"/>
              <w:jc w:val="center"/>
              <w:rPr>
                <w:rFonts w:ascii="Times New Roman" w:eastAsia="Times New Roman" w:hAnsi="Times New Roman"/>
              </w:rPr>
            </w:pPr>
            <w:r w:rsidRPr="008B725F">
              <w:rPr>
                <w:rFonts w:ascii="Times New Roman" w:eastAsia="Times New Roman" w:hAnsi="Times New Roman"/>
              </w:rPr>
              <w:t>ml</w:t>
            </w:r>
          </w:p>
        </w:tc>
        <w:tc>
          <w:tcPr>
            <w:tcW w:w="992" w:type="dxa"/>
          </w:tcPr>
          <w:p w:rsidR="00AF54EB" w:rsidRPr="008B725F" w:rsidRDefault="00AF54EB" w:rsidP="00C02DC2">
            <w:pPr>
              <w:tabs>
                <w:tab w:val="left" w:pos="567"/>
              </w:tabs>
              <w:spacing w:after="0" w:line="240" w:lineRule="auto"/>
              <w:jc w:val="center"/>
              <w:rPr>
                <w:rFonts w:ascii="Times New Roman" w:eastAsia="Times New Roman" w:hAnsi="Times New Roman"/>
              </w:rPr>
            </w:pPr>
            <w:r w:rsidRPr="008B725F">
              <w:rPr>
                <w:rFonts w:ascii="Times New Roman" w:hAnsi="Times New Roman"/>
              </w:rPr>
              <w:t>493</w:t>
            </w:r>
          </w:p>
        </w:tc>
        <w:tc>
          <w:tcPr>
            <w:tcW w:w="993" w:type="dxa"/>
          </w:tcPr>
          <w:p w:rsidR="00AF54EB" w:rsidRPr="008B725F" w:rsidRDefault="00AF54EB" w:rsidP="00C02DC2">
            <w:pPr>
              <w:tabs>
                <w:tab w:val="left" w:pos="567"/>
              </w:tabs>
              <w:spacing w:after="0" w:line="240" w:lineRule="auto"/>
              <w:jc w:val="center"/>
              <w:rPr>
                <w:rFonts w:ascii="Times New Roman" w:eastAsia="Times New Roman" w:hAnsi="Times New Roman"/>
              </w:rPr>
            </w:pPr>
            <w:r w:rsidRPr="008B725F">
              <w:rPr>
                <w:rFonts w:ascii="Times New Roman" w:hAnsi="Times New Roman"/>
              </w:rPr>
              <w:t>986</w:t>
            </w:r>
          </w:p>
        </w:tc>
        <w:tc>
          <w:tcPr>
            <w:tcW w:w="992" w:type="dxa"/>
          </w:tcPr>
          <w:p w:rsidR="00AF54EB" w:rsidRPr="008B725F" w:rsidRDefault="00AF54EB" w:rsidP="00C02DC2">
            <w:pPr>
              <w:tabs>
                <w:tab w:val="left" w:pos="567"/>
              </w:tabs>
              <w:spacing w:after="0" w:line="240" w:lineRule="auto"/>
              <w:jc w:val="center"/>
              <w:rPr>
                <w:rFonts w:ascii="Times New Roman" w:eastAsia="Times New Roman" w:hAnsi="Times New Roman"/>
              </w:rPr>
            </w:pPr>
            <w:r w:rsidRPr="008B725F">
              <w:rPr>
                <w:rFonts w:ascii="Times New Roman" w:hAnsi="Times New Roman"/>
              </w:rPr>
              <w:t>1477</w:t>
            </w:r>
          </w:p>
        </w:tc>
        <w:tc>
          <w:tcPr>
            <w:tcW w:w="992" w:type="dxa"/>
          </w:tcPr>
          <w:p w:rsidR="00AF54EB" w:rsidRPr="008B725F" w:rsidRDefault="00AF54EB" w:rsidP="00C02DC2">
            <w:pPr>
              <w:tabs>
                <w:tab w:val="left" w:pos="567"/>
              </w:tabs>
              <w:spacing w:after="0" w:line="240" w:lineRule="auto"/>
              <w:jc w:val="center"/>
              <w:rPr>
                <w:rFonts w:ascii="Times New Roman" w:eastAsia="Times New Roman" w:hAnsi="Times New Roman"/>
              </w:rPr>
            </w:pPr>
            <w:r w:rsidRPr="008B725F">
              <w:rPr>
                <w:rFonts w:ascii="Times New Roman" w:hAnsi="Times New Roman"/>
              </w:rPr>
              <w:t>1970</w:t>
            </w:r>
          </w:p>
        </w:tc>
        <w:tc>
          <w:tcPr>
            <w:tcW w:w="992" w:type="dxa"/>
          </w:tcPr>
          <w:p w:rsidR="00AF54EB" w:rsidRPr="008B725F" w:rsidRDefault="00AF54EB" w:rsidP="00C02DC2">
            <w:pPr>
              <w:tabs>
                <w:tab w:val="left" w:pos="567"/>
              </w:tabs>
              <w:spacing w:after="0" w:line="240" w:lineRule="auto"/>
              <w:jc w:val="center"/>
              <w:rPr>
                <w:rFonts w:ascii="Times New Roman" w:eastAsia="Times New Roman" w:hAnsi="Times New Roman"/>
              </w:rPr>
            </w:pPr>
            <w:r w:rsidRPr="008B725F">
              <w:rPr>
                <w:rFonts w:ascii="Times New Roman" w:hAnsi="Times New Roman"/>
              </w:rPr>
              <w:t>2463</w:t>
            </w:r>
          </w:p>
        </w:tc>
      </w:tr>
      <w:tr w:rsidR="00AF54EB" w:rsidRPr="008B725F" w:rsidTr="00C02DC2">
        <w:tc>
          <w:tcPr>
            <w:tcW w:w="2943" w:type="dxa"/>
            <w:shd w:val="clear" w:color="auto" w:fill="auto"/>
          </w:tcPr>
          <w:p w:rsidR="00AF54EB" w:rsidRPr="008B725F" w:rsidRDefault="00AF54EB" w:rsidP="00C02DC2">
            <w:pPr>
              <w:tabs>
                <w:tab w:val="left" w:pos="567"/>
              </w:tabs>
              <w:spacing w:after="0" w:line="240" w:lineRule="auto"/>
              <w:rPr>
                <w:rFonts w:ascii="Times New Roman" w:hAnsi="Times New Roman"/>
              </w:rPr>
            </w:pPr>
            <w:r w:rsidRPr="008B725F">
              <w:rPr>
                <w:rFonts w:ascii="Times New Roman" w:eastAsia="Times New Roman" w:hAnsi="Times New Roman"/>
                <w:b/>
                <w:bCs/>
              </w:rPr>
              <w:t>Priedas</w:t>
            </w:r>
          </w:p>
        </w:tc>
        <w:tc>
          <w:tcPr>
            <w:tcW w:w="1276" w:type="dxa"/>
          </w:tcPr>
          <w:p w:rsidR="00AF54EB" w:rsidRPr="008B725F" w:rsidRDefault="00AF54EB" w:rsidP="00C02DC2">
            <w:pPr>
              <w:tabs>
                <w:tab w:val="left" w:pos="567"/>
              </w:tabs>
              <w:spacing w:after="0" w:line="240" w:lineRule="auto"/>
              <w:jc w:val="center"/>
              <w:rPr>
                <w:rFonts w:ascii="Times New Roman" w:eastAsia="Times New Roman" w:hAnsi="Times New Roman"/>
                <w:b/>
                <w:bCs/>
              </w:rPr>
            </w:pPr>
          </w:p>
        </w:tc>
        <w:tc>
          <w:tcPr>
            <w:tcW w:w="4961" w:type="dxa"/>
            <w:gridSpan w:val="5"/>
          </w:tcPr>
          <w:p w:rsidR="00AF54EB" w:rsidRPr="008B725F" w:rsidRDefault="00AF54EB" w:rsidP="00C02DC2">
            <w:pPr>
              <w:tabs>
                <w:tab w:val="left" w:pos="567"/>
              </w:tabs>
              <w:spacing w:after="0" w:line="240" w:lineRule="auto"/>
              <w:jc w:val="center"/>
              <w:rPr>
                <w:rFonts w:ascii="Times New Roman" w:eastAsia="Times New Roman" w:hAnsi="Times New Roman"/>
                <w:b/>
                <w:bCs/>
              </w:rPr>
            </w:pPr>
            <w:r w:rsidRPr="008B725F">
              <w:rPr>
                <w:rFonts w:ascii="Times New Roman" w:eastAsia="Times New Roman" w:hAnsi="Times New Roman"/>
                <w:b/>
                <w:bCs/>
              </w:rPr>
              <w:t>Tūris</w:t>
            </w:r>
          </w:p>
        </w:tc>
      </w:tr>
      <w:tr w:rsidR="00AF54EB" w:rsidRPr="008B725F" w:rsidTr="00C02DC2">
        <w:tc>
          <w:tcPr>
            <w:tcW w:w="2943" w:type="dxa"/>
            <w:shd w:val="clear" w:color="auto" w:fill="auto"/>
          </w:tcPr>
          <w:p w:rsidR="00AF54EB" w:rsidRPr="008B725F" w:rsidRDefault="00AF54EB" w:rsidP="00C02DC2">
            <w:pPr>
              <w:tabs>
                <w:tab w:val="left" w:pos="567"/>
              </w:tabs>
              <w:spacing w:after="0" w:line="240" w:lineRule="auto"/>
              <w:rPr>
                <w:rFonts w:ascii="Times New Roman" w:hAnsi="Times New Roman"/>
              </w:rPr>
            </w:pPr>
            <w:proofErr w:type="spellStart"/>
            <w:r w:rsidRPr="008B725F">
              <w:rPr>
                <w:rFonts w:ascii="Times New Roman" w:eastAsia="Times New Roman" w:hAnsi="Times New Roman"/>
              </w:rPr>
              <w:t>Dipeptiven</w:t>
            </w:r>
            <w:proofErr w:type="spellEnd"/>
          </w:p>
        </w:tc>
        <w:tc>
          <w:tcPr>
            <w:tcW w:w="1276" w:type="dxa"/>
          </w:tcPr>
          <w:p w:rsidR="00AF54EB" w:rsidRPr="008B725F" w:rsidRDefault="00AF54EB" w:rsidP="00C02DC2">
            <w:pPr>
              <w:tabs>
                <w:tab w:val="left" w:pos="567"/>
              </w:tabs>
              <w:spacing w:after="0" w:line="240" w:lineRule="auto"/>
              <w:jc w:val="center"/>
              <w:rPr>
                <w:rFonts w:ascii="Times New Roman" w:eastAsia="Times New Roman" w:hAnsi="Times New Roman"/>
              </w:rPr>
            </w:pPr>
            <w:r w:rsidRPr="008B725F">
              <w:rPr>
                <w:rFonts w:ascii="Times New Roman" w:eastAsia="Times New Roman" w:hAnsi="Times New Roman"/>
              </w:rPr>
              <w:t>ml</w:t>
            </w:r>
          </w:p>
        </w:tc>
        <w:tc>
          <w:tcPr>
            <w:tcW w:w="992" w:type="dxa"/>
          </w:tcPr>
          <w:p w:rsidR="00AF54EB" w:rsidRPr="008B725F" w:rsidRDefault="00AF54EB" w:rsidP="00C02DC2">
            <w:pPr>
              <w:tabs>
                <w:tab w:val="left" w:pos="567"/>
              </w:tabs>
              <w:spacing w:after="0" w:line="240" w:lineRule="auto"/>
              <w:jc w:val="center"/>
              <w:rPr>
                <w:rFonts w:ascii="Times New Roman" w:eastAsia="Times New Roman" w:hAnsi="Times New Roman"/>
              </w:rPr>
            </w:pPr>
            <w:r w:rsidRPr="008B725F">
              <w:rPr>
                <w:rFonts w:ascii="Times New Roman" w:hAnsi="Times New Roman"/>
              </w:rPr>
              <w:t>0–100</w:t>
            </w:r>
          </w:p>
        </w:tc>
        <w:tc>
          <w:tcPr>
            <w:tcW w:w="993" w:type="dxa"/>
          </w:tcPr>
          <w:p w:rsidR="00AF54EB" w:rsidRPr="008B725F" w:rsidRDefault="00AF54EB" w:rsidP="00C02DC2">
            <w:pPr>
              <w:tabs>
                <w:tab w:val="left" w:pos="567"/>
              </w:tabs>
              <w:spacing w:after="0" w:line="240" w:lineRule="auto"/>
              <w:jc w:val="center"/>
              <w:rPr>
                <w:rFonts w:ascii="Times New Roman" w:eastAsia="Times New Roman" w:hAnsi="Times New Roman"/>
              </w:rPr>
            </w:pPr>
            <w:r w:rsidRPr="008B725F">
              <w:rPr>
                <w:rFonts w:ascii="Times New Roman" w:hAnsi="Times New Roman"/>
              </w:rPr>
              <w:t>0–300</w:t>
            </w:r>
          </w:p>
        </w:tc>
        <w:tc>
          <w:tcPr>
            <w:tcW w:w="992" w:type="dxa"/>
          </w:tcPr>
          <w:p w:rsidR="00AF54EB" w:rsidRPr="008B725F" w:rsidRDefault="00AF54EB" w:rsidP="00C02DC2">
            <w:pPr>
              <w:tabs>
                <w:tab w:val="left" w:pos="567"/>
              </w:tabs>
              <w:spacing w:after="0" w:line="240" w:lineRule="auto"/>
              <w:jc w:val="center"/>
              <w:rPr>
                <w:rFonts w:ascii="Times New Roman" w:eastAsia="Times New Roman" w:hAnsi="Times New Roman"/>
              </w:rPr>
            </w:pPr>
            <w:r w:rsidRPr="008B725F">
              <w:rPr>
                <w:rFonts w:ascii="Times New Roman" w:hAnsi="Times New Roman"/>
              </w:rPr>
              <w:t>0–300</w:t>
            </w:r>
          </w:p>
        </w:tc>
        <w:tc>
          <w:tcPr>
            <w:tcW w:w="992" w:type="dxa"/>
          </w:tcPr>
          <w:p w:rsidR="00AF54EB" w:rsidRPr="008B725F" w:rsidRDefault="00AF54EB" w:rsidP="00C02DC2">
            <w:pPr>
              <w:tabs>
                <w:tab w:val="left" w:pos="567"/>
              </w:tabs>
              <w:spacing w:after="0" w:line="240" w:lineRule="auto"/>
              <w:jc w:val="center"/>
              <w:rPr>
                <w:rFonts w:ascii="Times New Roman" w:eastAsia="Times New Roman" w:hAnsi="Times New Roman"/>
              </w:rPr>
            </w:pPr>
            <w:r w:rsidRPr="008B725F">
              <w:rPr>
                <w:rFonts w:ascii="Times New Roman" w:hAnsi="Times New Roman"/>
              </w:rPr>
              <w:t>0–300</w:t>
            </w:r>
          </w:p>
        </w:tc>
        <w:tc>
          <w:tcPr>
            <w:tcW w:w="992" w:type="dxa"/>
          </w:tcPr>
          <w:p w:rsidR="00AF54EB" w:rsidRPr="008B725F" w:rsidRDefault="00AF54EB" w:rsidP="00C02DC2">
            <w:pPr>
              <w:tabs>
                <w:tab w:val="left" w:pos="567"/>
              </w:tabs>
              <w:spacing w:after="0" w:line="240" w:lineRule="auto"/>
              <w:jc w:val="center"/>
              <w:rPr>
                <w:rFonts w:ascii="Times New Roman" w:eastAsia="Times New Roman" w:hAnsi="Times New Roman"/>
              </w:rPr>
            </w:pPr>
            <w:r w:rsidRPr="008B725F">
              <w:rPr>
                <w:rFonts w:ascii="Times New Roman" w:hAnsi="Times New Roman"/>
              </w:rPr>
              <w:t>0–300</w:t>
            </w:r>
          </w:p>
        </w:tc>
      </w:tr>
      <w:tr w:rsidR="00AF54EB" w:rsidRPr="008B725F" w:rsidTr="00C02DC2">
        <w:tc>
          <w:tcPr>
            <w:tcW w:w="2943" w:type="dxa"/>
            <w:shd w:val="clear" w:color="auto" w:fill="auto"/>
          </w:tcPr>
          <w:p w:rsidR="00AF54EB" w:rsidRPr="008B725F" w:rsidRDefault="00AF54EB" w:rsidP="00C02DC2">
            <w:pPr>
              <w:tabs>
                <w:tab w:val="left" w:pos="567"/>
              </w:tabs>
              <w:spacing w:after="0" w:line="240" w:lineRule="auto"/>
              <w:rPr>
                <w:rFonts w:ascii="Times New Roman" w:hAnsi="Times New Roman"/>
              </w:rPr>
            </w:pPr>
            <w:proofErr w:type="spellStart"/>
            <w:r w:rsidRPr="008B725F">
              <w:rPr>
                <w:rFonts w:ascii="Times New Roman" w:eastAsia="Times New Roman" w:hAnsi="Times New Roman"/>
              </w:rPr>
              <w:t>Addaven</w:t>
            </w:r>
            <w:proofErr w:type="spellEnd"/>
            <w:r w:rsidRPr="008B725F">
              <w:rPr>
                <w:rFonts w:ascii="Times New Roman" w:eastAsia="Times New Roman" w:hAnsi="Times New Roman"/>
              </w:rPr>
              <w:t xml:space="preserve"> / </w:t>
            </w:r>
            <w:proofErr w:type="spellStart"/>
            <w:r w:rsidRPr="008B725F">
              <w:rPr>
                <w:rFonts w:ascii="Times New Roman" w:eastAsia="Times New Roman" w:hAnsi="Times New Roman"/>
              </w:rPr>
              <w:t>Addamel</w:t>
            </w:r>
            <w:proofErr w:type="spellEnd"/>
            <w:r>
              <w:rPr>
                <w:rFonts w:ascii="Times New Roman" w:eastAsia="Times New Roman" w:hAnsi="Times New Roman"/>
              </w:rPr>
              <w:t> N</w:t>
            </w:r>
          </w:p>
        </w:tc>
        <w:tc>
          <w:tcPr>
            <w:tcW w:w="1276" w:type="dxa"/>
          </w:tcPr>
          <w:p w:rsidR="00AF54EB" w:rsidRPr="008B725F" w:rsidRDefault="00AF54EB" w:rsidP="00C02DC2">
            <w:pPr>
              <w:tabs>
                <w:tab w:val="left" w:pos="567"/>
              </w:tabs>
              <w:spacing w:after="0" w:line="240" w:lineRule="auto"/>
              <w:jc w:val="center"/>
              <w:rPr>
                <w:rFonts w:ascii="Times New Roman" w:eastAsia="Times New Roman" w:hAnsi="Times New Roman"/>
              </w:rPr>
            </w:pPr>
            <w:r w:rsidRPr="008B725F">
              <w:rPr>
                <w:rFonts w:ascii="Times New Roman" w:eastAsia="Times New Roman" w:hAnsi="Times New Roman"/>
              </w:rPr>
              <w:t>ml</w:t>
            </w:r>
          </w:p>
        </w:tc>
        <w:tc>
          <w:tcPr>
            <w:tcW w:w="992" w:type="dxa"/>
          </w:tcPr>
          <w:p w:rsidR="00AF54EB" w:rsidRPr="008B725F" w:rsidRDefault="00AF54EB" w:rsidP="00C02DC2">
            <w:pPr>
              <w:tabs>
                <w:tab w:val="left" w:pos="567"/>
              </w:tabs>
              <w:spacing w:after="0" w:line="240" w:lineRule="auto"/>
              <w:jc w:val="center"/>
              <w:rPr>
                <w:rFonts w:ascii="Times New Roman" w:eastAsia="Times New Roman" w:hAnsi="Times New Roman"/>
              </w:rPr>
            </w:pPr>
            <w:r w:rsidRPr="008B725F">
              <w:rPr>
                <w:rFonts w:ascii="Times New Roman" w:hAnsi="Times New Roman"/>
              </w:rPr>
              <w:t>0–10</w:t>
            </w:r>
          </w:p>
        </w:tc>
        <w:tc>
          <w:tcPr>
            <w:tcW w:w="993" w:type="dxa"/>
          </w:tcPr>
          <w:p w:rsidR="00AF54EB" w:rsidRPr="008B725F" w:rsidRDefault="00AF54EB" w:rsidP="00C02DC2">
            <w:pPr>
              <w:tabs>
                <w:tab w:val="left" w:pos="567"/>
              </w:tabs>
              <w:spacing w:after="0" w:line="240" w:lineRule="auto"/>
              <w:jc w:val="center"/>
              <w:rPr>
                <w:rFonts w:ascii="Times New Roman" w:eastAsia="Times New Roman" w:hAnsi="Times New Roman"/>
              </w:rPr>
            </w:pPr>
            <w:r w:rsidRPr="008B725F">
              <w:rPr>
                <w:rFonts w:ascii="Times New Roman" w:hAnsi="Times New Roman"/>
              </w:rPr>
              <w:t>0–10</w:t>
            </w:r>
          </w:p>
        </w:tc>
        <w:tc>
          <w:tcPr>
            <w:tcW w:w="992" w:type="dxa"/>
          </w:tcPr>
          <w:p w:rsidR="00AF54EB" w:rsidRPr="008B725F" w:rsidRDefault="00AF54EB" w:rsidP="00C02DC2">
            <w:pPr>
              <w:tabs>
                <w:tab w:val="left" w:pos="567"/>
              </w:tabs>
              <w:spacing w:after="0" w:line="240" w:lineRule="auto"/>
              <w:jc w:val="center"/>
              <w:rPr>
                <w:rFonts w:ascii="Times New Roman" w:eastAsia="Times New Roman" w:hAnsi="Times New Roman"/>
              </w:rPr>
            </w:pPr>
            <w:r w:rsidRPr="008B725F">
              <w:rPr>
                <w:rFonts w:ascii="Times New Roman" w:hAnsi="Times New Roman"/>
              </w:rPr>
              <w:t>0–10</w:t>
            </w:r>
          </w:p>
        </w:tc>
        <w:tc>
          <w:tcPr>
            <w:tcW w:w="992" w:type="dxa"/>
          </w:tcPr>
          <w:p w:rsidR="00AF54EB" w:rsidRPr="008B725F" w:rsidRDefault="00AF54EB" w:rsidP="00C02DC2">
            <w:pPr>
              <w:tabs>
                <w:tab w:val="left" w:pos="567"/>
              </w:tabs>
              <w:spacing w:after="0" w:line="240" w:lineRule="auto"/>
              <w:jc w:val="center"/>
              <w:rPr>
                <w:rFonts w:ascii="Times New Roman" w:eastAsia="Times New Roman" w:hAnsi="Times New Roman"/>
              </w:rPr>
            </w:pPr>
            <w:r w:rsidRPr="008B725F">
              <w:rPr>
                <w:rFonts w:ascii="Times New Roman" w:hAnsi="Times New Roman"/>
              </w:rPr>
              <w:t>0–10</w:t>
            </w:r>
          </w:p>
        </w:tc>
        <w:tc>
          <w:tcPr>
            <w:tcW w:w="992" w:type="dxa"/>
          </w:tcPr>
          <w:p w:rsidR="00AF54EB" w:rsidRPr="008B725F" w:rsidRDefault="00AF54EB" w:rsidP="00C02DC2">
            <w:pPr>
              <w:tabs>
                <w:tab w:val="left" w:pos="567"/>
              </w:tabs>
              <w:spacing w:after="0" w:line="240" w:lineRule="auto"/>
              <w:jc w:val="center"/>
              <w:rPr>
                <w:rFonts w:ascii="Times New Roman" w:eastAsia="Times New Roman" w:hAnsi="Times New Roman"/>
              </w:rPr>
            </w:pPr>
            <w:r w:rsidRPr="008B725F">
              <w:rPr>
                <w:rFonts w:ascii="Times New Roman" w:hAnsi="Times New Roman"/>
              </w:rPr>
              <w:t>0–10</w:t>
            </w:r>
          </w:p>
        </w:tc>
      </w:tr>
      <w:tr w:rsidR="00AF54EB" w:rsidRPr="008B725F" w:rsidTr="00C02DC2">
        <w:tc>
          <w:tcPr>
            <w:tcW w:w="2943" w:type="dxa"/>
            <w:shd w:val="clear" w:color="auto" w:fill="auto"/>
          </w:tcPr>
          <w:p w:rsidR="00AF54EB" w:rsidRPr="008B725F" w:rsidRDefault="00AF54EB" w:rsidP="00C02DC2">
            <w:pPr>
              <w:tabs>
                <w:tab w:val="left" w:pos="567"/>
              </w:tabs>
              <w:spacing w:after="0" w:line="240" w:lineRule="auto"/>
              <w:rPr>
                <w:rFonts w:ascii="Times New Roman" w:hAnsi="Times New Roman"/>
              </w:rPr>
            </w:pPr>
            <w:proofErr w:type="spellStart"/>
            <w:r w:rsidRPr="008B725F">
              <w:rPr>
                <w:rFonts w:ascii="Times New Roman" w:eastAsia="Times New Roman" w:hAnsi="Times New Roman"/>
              </w:rPr>
              <w:t>Soluvit</w:t>
            </w:r>
            <w:proofErr w:type="spellEnd"/>
            <w:r w:rsidRPr="008B725F">
              <w:rPr>
                <w:rFonts w:ascii="Times New Roman" w:eastAsia="Times New Roman" w:hAnsi="Times New Roman"/>
              </w:rPr>
              <w:t> N</w:t>
            </w:r>
          </w:p>
        </w:tc>
        <w:tc>
          <w:tcPr>
            <w:tcW w:w="1276" w:type="dxa"/>
          </w:tcPr>
          <w:p w:rsidR="00AF54EB" w:rsidRPr="008B725F" w:rsidRDefault="00AF54EB" w:rsidP="00C02DC2">
            <w:pPr>
              <w:tabs>
                <w:tab w:val="left" w:pos="567"/>
              </w:tabs>
              <w:spacing w:after="0" w:line="240" w:lineRule="auto"/>
              <w:jc w:val="center"/>
              <w:rPr>
                <w:rFonts w:ascii="Times New Roman" w:eastAsia="Times New Roman" w:hAnsi="Times New Roman"/>
              </w:rPr>
            </w:pPr>
            <w:r w:rsidRPr="008B725F">
              <w:rPr>
                <w:rFonts w:ascii="Times New Roman" w:eastAsia="Times New Roman" w:hAnsi="Times New Roman"/>
              </w:rPr>
              <w:t>flakonas</w:t>
            </w:r>
          </w:p>
        </w:tc>
        <w:tc>
          <w:tcPr>
            <w:tcW w:w="992" w:type="dxa"/>
          </w:tcPr>
          <w:p w:rsidR="00AF54EB" w:rsidRPr="008B725F" w:rsidRDefault="00AF54EB" w:rsidP="00C02DC2">
            <w:pPr>
              <w:tabs>
                <w:tab w:val="left" w:pos="567"/>
              </w:tabs>
              <w:spacing w:after="0" w:line="240" w:lineRule="auto"/>
              <w:jc w:val="center"/>
              <w:rPr>
                <w:rFonts w:ascii="Times New Roman" w:eastAsia="Times New Roman" w:hAnsi="Times New Roman"/>
              </w:rPr>
            </w:pPr>
            <w:r w:rsidRPr="008B725F">
              <w:rPr>
                <w:rFonts w:ascii="Times New Roman" w:hAnsi="Times New Roman"/>
              </w:rPr>
              <w:t>0–1</w:t>
            </w:r>
          </w:p>
        </w:tc>
        <w:tc>
          <w:tcPr>
            <w:tcW w:w="993" w:type="dxa"/>
          </w:tcPr>
          <w:p w:rsidR="00AF54EB" w:rsidRPr="008B725F" w:rsidRDefault="00AF54EB" w:rsidP="00C02DC2">
            <w:pPr>
              <w:tabs>
                <w:tab w:val="left" w:pos="567"/>
              </w:tabs>
              <w:spacing w:after="0" w:line="240" w:lineRule="auto"/>
              <w:jc w:val="center"/>
              <w:rPr>
                <w:rFonts w:ascii="Times New Roman" w:eastAsia="Times New Roman" w:hAnsi="Times New Roman"/>
              </w:rPr>
            </w:pPr>
            <w:r w:rsidRPr="008B725F">
              <w:rPr>
                <w:rFonts w:ascii="Times New Roman" w:hAnsi="Times New Roman"/>
              </w:rPr>
              <w:t>0–1</w:t>
            </w:r>
          </w:p>
        </w:tc>
        <w:tc>
          <w:tcPr>
            <w:tcW w:w="992" w:type="dxa"/>
          </w:tcPr>
          <w:p w:rsidR="00AF54EB" w:rsidRPr="008B725F" w:rsidRDefault="00AF54EB" w:rsidP="00C02DC2">
            <w:pPr>
              <w:tabs>
                <w:tab w:val="left" w:pos="567"/>
              </w:tabs>
              <w:spacing w:after="0" w:line="240" w:lineRule="auto"/>
              <w:jc w:val="center"/>
              <w:rPr>
                <w:rFonts w:ascii="Times New Roman" w:eastAsia="Times New Roman" w:hAnsi="Times New Roman"/>
              </w:rPr>
            </w:pPr>
            <w:r w:rsidRPr="008B725F">
              <w:rPr>
                <w:rFonts w:ascii="Times New Roman" w:hAnsi="Times New Roman"/>
              </w:rPr>
              <w:t>0–1</w:t>
            </w:r>
          </w:p>
        </w:tc>
        <w:tc>
          <w:tcPr>
            <w:tcW w:w="992" w:type="dxa"/>
          </w:tcPr>
          <w:p w:rsidR="00AF54EB" w:rsidRPr="008B725F" w:rsidRDefault="00AF54EB" w:rsidP="00C02DC2">
            <w:pPr>
              <w:tabs>
                <w:tab w:val="left" w:pos="567"/>
              </w:tabs>
              <w:spacing w:after="0" w:line="240" w:lineRule="auto"/>
              <w:jc w:val="center"/>
              <w:rPr>
                <w:rFonts w:ascii="Times New Roman" w:eastAsia="Times New Roman" w:hAnsi="Times New Roman"/>
              </w:rPr>
            </w:pPr>
            <w:r w:rsidRPr="008B725F">
              <w:rPr>
                <w:rFonts w:ascii="Times New Roman" w:hAnsi="Times New Roman"/>
              </w:rPr>
              <w:t>0–1</w:t>
            </w:r>
          </w:p>
        </w:tc>
        <w:tc>
          <w:tcPr>
            <w:tcW w:w="992" w:type="dxa"/>
          </w:tcPr>
          <w:p w:rsidR="00AF54EB" w:rsidRPr="008B725F" w:rsidRDefault="00AF54EB" w:rsidP="00C02DC2">
            <w:pPr>
              <w:tabs>
                <w:tab w:val="left" w:pos="567"/>
              </w:tabs>
              <w:spacing w:after="0" w:line="240" w:lineRule="auto"/>
              <w:jc w:val="center"/>
              <w:rPr>
                <w:rFonts w:ascii="Times New Roman" w:eastAsia="Times New Roman" w:hAnsi="Times New Roman"/>
              </w:rPr>
            </w:pPr>
            <w:r w:rsidRPr="008B725F">
              <w:rPr>
                <w:rFonts w:ascii="Times New Roman" w:hAnsi="Times New Roman"/>
              </w:rPr>
              <w:t>0–1</w:t>
            </w:r>
          </w:p>
        </w:tc>
      </w:tr>
      <w:tr w:rsidR="00AF54EB" w:rsidRPr="008B725F" w:rsidTr="00C02DC2">
        <w:tc>
          <w:tcPr>
            <w:tcW w:w="2943" w:type="dxa"/>
            <w:shd w:val="clear" w:color="auto" w:fill="auto"/>
          </w:tcPr>
          <w:p w:rsidR="00AF54EB" w:rsidRPr="008B725F" w:rsidRDefault="00AF54EB" w:rsidP="00C02DC2">
            <w:pPr>
              <w:tabs>
                <w:tab w:val="left" w:pos="567"/>
              </w:tabs>
              <w:spacing w:after="0" w:line="240" w:lineRule="auto"/>
              <w:rPr>
                <w:rFonts w:ascii="Times New Roman" w:hAnsi="Times New Roman"/>
              </w:rPr>
            </w:pPr>
            <w:proofErr w:type="spellStart"/>
            <w:r w:rsidRPr="008B725F">
              <w:rPr>
                <w:rFonts w:ascii="Times New Roman" w:eastAsia="Times New Roman" w:hAnsi="Times New Roman"/>
              </w:rPr>
              <w:t>Vitalipid</w:t>
            </w:r>
            <w:proofErr w:type="spellEnd"/>
            <w:r w:rsidRPr="008B725F">
              <w:rPr>
                <w:rFonts w:ascii="Times New Roman" w:eastAsia="Times New Roman" w:hAnsi="Times New Roman"/>
              </w:rPr>
              <w:t> N </w:t>
            </w:r>
            <w:proofErr w:type="spellStart"/>
            <w:r w:rsidRPr="008B725F">
              <w:rPr>
                <w:rFonts w:ascii="Times New Roman" w:eastAsia="Times New Roman" w:hAnsi="Times New Roman"/>
              </w:rPr>
              <w:t>Adult</w:t>
            </w:r>
            <w:proofErr w:type="spellEnd"/>
            <w:r w:rsidRPr="008B725F">
              <w:rPr>
                <w:rFonts w:ascii="Times New Roman" w:eastAsia="Times New Roman" w:hAnsi="Times New Roman"/>
              </w:rPr>
              <w:t xml:space="preserve"> / </w:t>
            </w:r>
            <w:proofErr w:type="spellStart"/>
            <w:r w:rsidRPr="008B725F">
              <w:rPr>
                <w:rFonts w:ascii="Times New Roman" w:eastAsia="Times New Roman" w:hAnsi="Times New Roman"/>
              </w:rPr>
              <w:t>Infant</w:t>
            </w:r>
            <w:proofErr w:type="spellEnd"/>
          </w:p>
        </w:tc>
        <w:tc>
          <w:tcPr>
            <w:tcW w:w="1276" w:type="dxa"/>
          </w:tcPr>
          <w:p w:rsidR="00AF54EB" w:rsidRPr="008B725F" w:rsidRDefault="00AF54EB" w:rsidP="00C02DC2">
            <w:pPr>
              <w:tabs>
                <w:tab w:val="left" w:pos="567"/>
              </w:tabs>
              <w:spacing w:after="0" w:line="240" w:lineRule="auto"/>
              <w:jc w:val="center"/>
              <w:rPr>
                <w:rFonts w:ascii="Times New Roman" w:eastAsia="Times New Roman" w:hAnsi="Times New Roman"/>
              </w:rPr>
            </w:pPr>
            <w:r w:rsidRPr="008B725F">
              <w:rPr>
                <w:rFonts w:ascii="Times New Roman" w:eastAsia="Times New Roman" w:hAnsi="Times New Roman"/>
              </w:rPr>
              <w:t>ml</w:t>
            </w:r>
          </w:p>
        </w:tc>
        <w:tc>
          <w:tcPr>
            <w:tcW w:w="992" w:type="dxa"/>
          </w:tcPr>
          <w:p w:rsidR="00AF54EB" w:rsidRPr="008B725F" w:rsidRDefault="00AF54EB" w:rsidP="00C02DC2">
            <w:pPr>
              <w:tabs>
                <w:tab w:val="left" w:pos="567"/>
              </w:tabs>
              <w:spacing w:after="0" w:line="240" w:lineRule="auto"/>
              <w:jc w:val="center"/>
              <w:rPr>
                <w:rFonts w:ascii="Times New Roman" w:eastAsia="Times New Roman" w:hAnsi="Times New Roman"/>
              </w:rPr>
            </w:pPr>
            <w:r w:rsidRPr="008B725F">
              <w:rPr>
                <w:rFonts w:ascii="Times New Roman" w:hAnsi="Times New Roman"/>
              </w:rPr>
              <w:t>0–10</w:t>
            </w:r>
          </w:p>
        </w:tc>
        <w:tc>
          <w:tcPr>
            <w:tcW w:w="993" w:type="dxa"/>
          </w:tcPr>
          <w:p w:rsidR="00AF54EB" w:rsidRPr="008B725F" w:rsidRDefault="00AF54EB" w:rsidP="00C02DC2">
            <w:pPr>
              <w:tabs>
                <w:tab w:val="left" w:pos="567"/>
              </w:tabs>
              <w:spacing w:after="0" w:line="240" w:lineRule="auto"/>
              <w:jc w:val="center"/>
              <w:rPr>
                <w:rFonts w:ascii="Times New Roman" w:eastAsia="Times New Roman" w:hAnsi="Times New Roman"/>
              </w:rPr>
            </w:pPr>
            <w:r w:rsidRPr="008B725F">
              <w:rPr>
                <w:rFonts w:ascii="Times New Roman" w:hAnsi="Times New Roman"/>
              </w:rPr>
              <w:t>0–10</w:t>
            </w:r>
          </w:p>
        </w:tc>
        <w:tc>
          <w:tcPr>
            <w:tcW w:w="992" w:type="dxa"/>
          </w:tcPr>
          <w:p w:rsidR="00AF54EB" w:rsidRPr="008B725F" w:rsidRDefault="00AF54EB" w:rsidP="00C02DC2">
            <w:pPr>
              <w:tabs>
                <w:tab w:val="left" w:pos="567"/>
              </w:tabs>
              <w:spacing w:after="0" w:line="240" w:lineRule="auto"/>
              <w:jc w:val="center"/>
              <w:rPr>
                <w:rFonts w:ascii="Times New Roman" w:eastAsia="Times New Roman" w:hAnsi="Times New Roman"/>
              </w:rPr>
            </w:pPr>
            <w:r w:rsidRPr="008B725F">
              <w:rPr>
                <w:rFonts w:ascii="Times New Roman" w:hAnsi="Times New Roman"/>
              </w:rPr>
              <w:t>0–10</w:t>
            </w:r>
          </w:p>
        </w:tc>
        <w:tc>
          <w:tcPr>
            <w:tcW w:w="992" w:type="dxa"/>
          </w:tcPr>
          <w:p w:rsidR="00AF54EB" w:rsidRPr="008B725F" w:rsidRDefault="00AF54EB" w:rsidP="00C02DC2">
            <w:pPr>
              <w:tabs>
                <w:tab w:val="left" w:pos="567"/>
              </w:tabs>
              <w:spacing w:after="0" w:line="240" w:lineRule="auto"/>
              <w:jc w:val="center"/>
              <w:rPr>
                <w:rFonts w:ascii="Times New Roman" w:eastAsia="Times New Roman" w:hAnsi="Times New Roman"/>
              </w:rPr>
            </w:pPr>
            <w:r w:rsidRPr="008B725F">
              <w:rPr>
                <w:rFonts w:ascii="Times New Roman" w:hAnsi="Times New Roman"/>
              </w:rPr>
              <w:t>0–10</w:t>
            </w:r>
          </w:p>
        </w:tc>
        <w:tc>
          <w:tcPr>
            <w:tcW w:w="992" w:type="dxa"/>
          </w:tcPr>
          <w:p w:rsidR="00AF54EB" w:rsidRPr="008B725F" w:rsidRDefault="00AF54EB" w:rsidP="00C02DC2">
            <w:pPr>
              <w:tabs>
                <w:tab w:val="left" w:pos="567"/>
              </w:tabs>
              <w:spacing w:after="0" w:line="240" w:lineRule="auto"/>
              <w:jc w:val="center"/>
              <w:rPr>
                <w:rFonts w:ascii="Times New Roman" w:eastAsia="Times New Roman" w:hAnsi="Times New Roman"/>
              </w:rPr>
            </w:pPr>
            <w:r w:rsidRPr="008B725F">
              <w:rPr>
                <w:rFonts w:ascii="Times New Roman" w:hAnsi="Times New Roman"/>
              </w:rPr>
              <w:t>0–10</w:t>
            </w:r>
          </w:p>
        </w:tc>
      </w:tr>
      <w:tr w:rsidR="00AF54EB" w:rsidRPr="008B725F" w:rsidTr="00C02DC2">
        <w:tc>
          <w:tcPr>
            <w:tcW w:w="2943" w:type="dxa"/>
            <w:shd w:val="clear" w:color="auto" w:fill="auto"/>
          </w:tcPr>
          <w:p w:rsidR="00AF54EB" w:rsidRPr="008B725F" w:rsidRDefault="00AF54EB" w:rsidP="00C02DC2">
            <w:pPr>
              <w:tabs>
                <w:tab w:val="left" w:pos="567"/>
              </w:tabs>
              <w:spacing w:after="0" w:line="240" w:lineRule="auto"/>
              <w:rPr>
                <w:rFonts w:ascii="Times New Roman" w:hAnsi="Times New Roman"/>
                <w:b/>
                <w:bCs/>
              </w:rPr>
            </w:pPr>
            <w:r w:rsidRPr="008B725F">
              <w:rPr>
                <w:rFonts w:ascii="Times New Roman" w:hAnsi="Times New Roman"/>
                <w:b/>
                <w:bCs/>
              </w:rPr>
              <w:t>Elektrolitų ribos</w:t>
            </w:r>
            <w:r w:rsidRPr="008B725F">
              <w:rPr>
                <w:rFonts w:ascii="Times New Roman" w:hAnsi="Times New Roman"/>
                <w:b/>
                <w:bCs/>
                <w:vertAlign w:val="superscript"/>
              </w:rPr>
              <w:t>1</w:t>
            </w:r>
          </w:p>
        </w:tc>
        <w:tc>
          <w:tcPr>
            <w:tcW w:w="1276" w:type="dxa"/>
          </w:tcPr>
          <w:p w:rsidR="00AF54EB" w:rsidRPr="008B725F" w:rsidRDefault="00AF54EB" w:rsidP="00C02DC2">
            <w:pPr>
              <w:tabs>
                <w:tab w:val="left" w:pos="567"/>
              </w:tabs>
              <w:spacing w:after="0" w:line="240" w:lineRule="auto"/>
              <w:jc w:val="center"/>
              <w:rPr>
                <w:rFonts w:ascii="Times New Roman" w:eastAsia="Times New Roman" w:hAnsi="Times New Roman"/>
                <w:b/>
              </w:rPr>
            </w:pPr>
          </w:p>
        </w:tc>
        <w:tc>
          <w:tcPr>
            <w:tcW w:w="4961" w:type="dxa"/>
            <w:gridSpan w:val="5"/>
          </w:tcPr>
          <w:p w:rsidR="00AF54EB" w:rsidRPr="008B725F" w:rsidRDefault="00AF54EB" w:rsidP="00C02DC2">
            <w:pPr>
              <w:tabs>
                <w:tab w:val="left" w:pos="567"/>
              </w:tabs>
              <w:spacing w:after="0" w:line="240" w:lineRule="auto"/>
              <w:jc w:val="center"/>
              <w:rPr>
                <w:rFonts w:ascii="Times New Roman" w:eastAsia="Times New Roman" w:hAnsi="Times New Roman"/>
                <w:b/>
              </w:rPr>
            </w:pPr>
            <w:r w:rsidRPr="008B725F">
              <w:rPr>
                <w:rFonts w:ascii="Times New Roman" w:eastAsia="Times New Roman" w:hAnsi="Times New Roman"/>
                <w:b/>
              </w:rPr>
              <w:t>Kiekis viename maišelyje</w:t>
            </w:r>
          </w:p>
        </w:tc>
      </w:tr>
      <w:tr w:rsidR="00AF54EB" w:rsidRPr="008B725F" w:rsidTr="00C02DC2">
        <w:tc>
          <w:tcPr>
            <w:tcW w:w="2943" w:type="dxa"/>
            <w:shd w:val="clear" w:color="auto" w:fill="auto"/>
          </w:tcPr>
          <w:p w:rsidR="00AF54EB" w:rsidRPr="008B725F" w:rsidRDefault="00AF54EB" w:rsidP="00C02DC2">
            <w:pPr>
              <w:tabs>
                <w:tab w:val="left" w:pos="567"/>
              </w:tabs>
              <w:spacing w:after="0" w:line="240" w:lineRule="auto"/>
              <w:rPr>
                <w:rFonts w:ascii="Times New Roman" w:hAnsi="Times New Roman"/>
              </w:rPr>
            </w:pPr>
            <w:r w:rsidRPr="008B725F">
              <w:rPr>
                <w:rFonts w:ascii="Times New Roman" w:eastAsia="Times New Roman" w:hAnsi="Times New Roman"/>
              </w:rPr>
              <w:t>Natris</w:t>
            </w:r>
          </w:p>
        </w:tc>
        <w:tc>
          <w:tcPr>
            <w:tcW w:w="1276" w:type="dxa"/>
          </w:tcPr>
          <w:p w:rsidR="00AF54EB" w:rsidRPr="008B725F" w:rsidRDefault="00AF54EB" w:rsidP="00C02DC2">
            <w:pPr>
              <w:tabs>
                <w:tab w:val="left" w:pos="567"/>
              </w:tabs>
              <w:spacing w:after="0" w:line="240" w:lineRule="auto"/>
              <w:jc w:val="center"/>
              <w:rPr>
                <w:rFonts w:ascii="Times New Roman" w:eastAsia="Times New Roman" w:hAnsi="Times New Roman"/>
              </w:rPr>
            </w:pPr>
            <w:proofErr w:type="spellStart"/>
            <w:r w:rsidRPr="008B725F">
              <w:rPr>
                <w:rFonts w:ascii="Times New Roman" w:eastAsia="Times New Roman" w:hAnsi="Times New Roman"/>
              </w:rPr>
              <w:t>mmol</w:t>
            </w:r>
            <w:proofErr w:type="spellEnd"/>
          </w:p>
        </w:tc>
        <w:tc>
          <w:tcPr>
            <w:tcW w:w="992" w:type="dxa"/>
          </w:tcPr>
          <w:p w:rsidR="00AF54EB" w:rsidRPr="008B725F" w:rsidRDefault="00AF54EB" w:rsidP="00C02DC2">
            <w:pPr>
              <w:tabs>
                <w:tab w:val="left" w:pos="567"/>
              </w:tabs>
              <w:spacing w:after="0" w:line="240" w:lineRule="auto"/>
              <w:jc w:val="center"/>
              <w:rPr>
                <w:rFonts w:ascii="Times New Roman" w:eastAsia="Times New Roman" w:hAnsi="Times New Roman"/>
              </w:rPr>
            </w:pPr>
            <w:r w:rsidRPr="008B725F">
              <w:rPr>
                <w:rFonts w:ascii="Times New Roman" w:hAnsi="Times New Roman"/>
              </w:rPr>
              <w:t>≤ 75</w:t>
            </w:r>
          </w:p>
        </w:tc>
        <w:tc>
          <w:tcPr>
            <w:tcW w:w="993" w:type="dxa"/>
          </w:tcPr>
          <w:p w:rsidR="00AF54EB" w:rsidRPr="008B725F" w:rsidRDefault="00AF54EB" w:rsidP="00C02DC2">
            <w:pPr>
              <w:tabs>
                <w:tab w:val="left" w:pos="567"/>
              </w:tabs>
              <w:spacing w:after="0" w:line="240" w:lineRule="auto"/>
              <w:jc w:val="center"/>
              <w:rPr>
                <w:rFonts w:ascii="Times New Roman" w:eastAsia="Times New Roman" w:hAnsi="Times New Roman"/>
              </w:rPr>
            </w:pPr>
            <w:r w:rsidRPr="008B725F">
              <w:rPr>
                <w:rFonts w:ascii="Times New Roman" w:hAnsi="Times New Roman"/>
              </w:rPr>
              <w:t>≤ 150</w:t>
            </w:r>
          </w:p>
        </w:tc>
        <w:tc>
          <w:tcPr>
            <w:tcW w:w="992" w:type="dxa"/>
          </w:tcPr>
          <w:p w:rsidR="00AF54EB" w:rsidRPr="008B725F" w:rsidRDefault="00AF54EB" w:rsidP="00C02DC2">
            <w:pPr>
              <w:tabs>
                <w:tab w:val="left" w:pos="567"/>
              </w:tabs>
              <w:spacing w:after="0" w:line="240" w:lineRule="auto"/>
              <w:jc w:val="center"/>
              <w:rPr>
                <w:rFonts w:ascii="Times New Roman" w:eastAsia="Times New Roman" w:hAnsi="Times New Roman"/>
              </w:rPr>
            </w:pPr>
            <w:r w:rsidRPr="008B725F">
              <w:rPr>
                <w:rFonts w:ascii="Times New Roman" w:hAnsi="Times New Roman"/>
              </w:rPr>
              <w:t>≤ 225</w:t>
            </w:r>
          </w:p>
        </w:tc>
        <w:tc>
          <w:tcPr>
            <w:tcW w:w="992" w:type="dxa"/>
          </w:tcPr>
          <w:p w:rsidR="00AF54EB" w:rsidRPr="008B725F" w:rsidRDefault="00AF54EB" w:rsidP="00C02DC2">
            <w:pPr>
              <w:tabs>
                <w:tab w:val="left" w:pos="567"/>
              </w:tabs>
              <w:spacing w:after="0" w:line="240" w:lineRule="auto"/>
              <w:jc w:val="center"/>
              <w:rPr>
                <w:rFonts w:ascii="Times New Roman" w:eastAsia="Times New Roman" w:hAnsi="Times New Roman"/>
              </w:rPr>
            </w:pPr>
            <w:r w:rsidRPr="008B725F">
              <w:rPr>
                <w:rFonts w:ascii="Times New Roman" w:hAnsi="Times New Roman"/>
              </w:rPr>
              <w:t>≤ 300</w:t>
            </w:r>
          </w:p>
        </w:tc>
        <w:tc>
          <w:tcPr>
            <w:tcW w:w="992" w:type="dxa"/>
          </w:tcPr>
          <w:p w:rsidR="00AF54EB" w:rsidRPr="008B725F" w:rsidRDefault="00AF54EB" w:rsidP="00C02DC2">
            <w:pPr>
              <w:tabs>
                <w:tab w:val="left" w:pos="567"/>
              </w:tabs>
              <w:spacing w:after="0" w:line="240" w:lineRule="auto"/>
              <w:jc w:val="center"/>
              <w:rPr>
                <w:rFonts w:ascii="Times New Roman" w:eastAsia="Times New Roman" w:hAnsi="Times New Roman"/>
              </w:rPr>
            </w:pPr>
            <w:r w:rsidRPr="008B725F">
              <w:rPr>
                <w:rFonts w:ascii="Times New Roman" w:hAnsi="Times New Roman"/>
              </w:rPr>
              <w:t>≤ 375</w:t>
            </w:r>
          </w:p>
        </w:tc>
      </w:tr>
      <w:tr w:rsidR="00AF54EB" w:rsidRPr="008B725F" w:rsidTr="00C02DC2">
        <w:tc>
          <w:tcPr>
            <w:tcW w:w="2943" w:type="dxa"/>
            <w:shd w:val="clear" w:color="auto" w:fill="auto"/>
          </w:tcPr>
          <w:p w:rsidR="00AF54EB" w:rsidRPr="008B725F" w:rsidRDefault="00AF54EB" w:rsidP="00C02DC2">
            <w:pPr>
              <w:tabs>
                <w:tab w:val="left" w:pos="567"/>
              </w:tabs>
              <w:spacing w:after="0" w:line="240" w:lineRule="auto"/>
              <w:rPr>
                <w:rFonts w:ascii="Times New Roman" w:hAnsi="Times New Roman"/>
              </w:rPr>
            </w:pPr>
            <w:r w:rsidRPr="008B725F">
              <w:rPr>
                <w:rFonts w:ascii="Times New Roman" w:eastAsia="Times New Roman" w:hAnsi="Times New Roman"/>
              </w:rPr>
              <w:t>Kalis</w:t>
            </w:r>
          </w:p>
        </w:tc>
        <w:tc>
          <w:tcPr>
            <w:tcW w:w="1276" w:type="dxa"/>
          </w:tcPr>
          <w:p w:rsidR="00AF54EB" w:rsidRPr="008B725F" w:rsidRDefault="00AF54EB" w:rsidP="00C02DC2">
            <w:pPr>
              <w:tabs>
                <w:tab w:val="left" w:pos="567"/>
              </w:tabs>
              <w:spacing w:after="0" w:line="240" w:lineRule="auto"/>
              <w:jc w:val="center"/>
              <w:rPr>
                <w:rFonts w:ascii="Times New Roman" w:eastAsia="Times New Roman" w:hAnsi="Times New Roman"/>
              </w:rPr>
            </w:pPr>
            <w:proofErr w:type="spellStart"/>
            <w:r w:rsidRPr="008B725F">
              <w:rPr>
                <w:rFonts w:ascii="Times New Roman" w:eastAsia="Times New Roman" w:hAnsi="Times New Roman"/>
              </w:rPr>
              <w:t>mmol</w:t>
            </w:r>
            <w:proofErr w:type="spellEnd"/>
          </w:p>
        </w:tc>
        <w:tc>
          <w:tcPr>
            <w:tcW w:w="992" w:type="dxa"/>
          </w:tcPr>
          <w:p w:rsidR="00AF54EB" w:rsidRPr="008B725F" w:rsidRDefault="00AF54EB" w:rsidP="00C02DC2">
            <w:pPr>
              <w:tabs>
                <w:tab w:val="left" w:pos="567"/>
              </w:tabs>
              <w:spacing w:after="0" w:line="240" w:lineRule="auto"/>
              <w:jc w:val="center"/>
              <w:rPr>
                <w:rFonts w:ascii="Times New Roman" w:eastAsia="Times New Roman" w:hAnsi="Times New Roman"/>
              </w:rPr>
            </w:pPr>
            <w:r w:rsidRPr="008B725F">
              <w:rPr>
                <w:rFonts w:ascii="Times New Roman" w:hAnsi="Times New Roman"/>
              </w:rPr>
              <w:t>≤ 75</w:t>
            </w:r>
          </w:p>
        </w:tc>
        <w:tc>
          <w:tcPr>
            <w:tcW w:w="993" w:type="dxa"/>
          </w:tcPr>
          <w:p w:rsidR="00AF54EB" w:rsidRPr="008B725F" w:rsidRDefault="00AF54EB" w:rsidP="00C02DC2">
            <w:pPr>
              <w:tabs>
                <w:tab w:val="left" w:pos="567"/>
              </w:tabs>
              <w:spacing w:after="0" w:line="240" w:lineRule="auto"/>
              <w:jc w:val="center"/>
              <w:rPr>
                <w:rFonts w:ascii="Times New Roman" w:eastAsia="Times New Roman" w:hAnsi="Times New Roman"/>
              </w:rPr>
            </w:pPr>
            <w:r w:rsidRPr="008B725F">
              <w:rPr>
                <w:rFonts w:ascii="Times New Roman" w:hAnsi="Times New Roman"/>
              </w:rPr>
              <w:t>≤ 150</w:t>
            </w:r>
          </w:p>
        </w:tc>
        <w:tc>
          <w:tcPr>
            <w:tcW w:w="992" w:type="dxa"/>
          </w:tcPr>
          <w:p w:rsidR="00AF54EB" w:rsidRPr="008B725F" w:rsidRDefault="00AF54EB" w:rsidP="00C02DC2">
            <w:pPr>
              <w:tabs>
                <w:tab w:val="left" w:pos="567"/>
              </w:tabs>
              <w:spacing w:after="0" w:line="240" w:lineRule="auto"/>
              <w:jc w:val="center"/>
              <w:rPr>
                <w:rFonts w:ascii="Times New Roman" w:eastAsia="Times New Roman" w:hAnsi="Times New Roman"/>
              </w:rPr>
            </w:pPr>
            <w:r w:rsidRPr="008B725F">
              <w:rPr>
                <w:rFonts w:ascii="Times New Roman" w:hAnsi="Times New Roman"/>
              </w:rPr>
              <w:t>≤ 225</w:t>
            </w:r>
          </w:p>
        </w:tc>
        <w:tc>
          <w:tcPr>
            <w:tcW w:w="992" w:type="dxa"/>
          </w:tcPr>
          <w:p w:rsidR="00AF54EB" w:rsidRPr="008B725F" w:rsidRDefault="00AF54EB" w:rsidP="00C02DC2">
            <w:pPr>
              <w:tabs>
                <w:tab w:val="left" w:pos="567"/>
              </w:tabs>
              <w:spacing w:after="0" w:line="240" w:lineRule="auto"/>
              <w:jc w:val="center"/>
              <w:rPr>
                <w:rFonts w:ascii="Times New Roman" w:eastAsia="Times New Roman" w:hAnsi="Times New Roman"/>
              </w:rPr>
            </w:pPr>
            <w:r w:rsidRPr="008B725F">
              <w:rPr>
                <w:rFonts w:ascii="Times New Roman" w:hAnsi="Times New Roman"/>
              </w:rPr>
              <w:t>≤ 300</w:t>
            </w:r>
          </w:p>
        </w:tc>
        <w:tc>
          <w:tcPr>
            <w:tcW w:w="992" w:type="dxa"/>
          </w:tcPr>
          <w:p w:rsidR="00AF54EB" w:rsidRPr="008B725F" w:rsidRDefault="00AF54EB" w:rsidP="00C02DC2">
            <w:pPr>
              <w:tabs>
                <w:tab w:val="left" w:pos="567"/>
              </w:tabs>
              <w:spacing w:after="0" w:line="240" w:lineRule="auto"/>
              <w:jc w:val="center"/>
              <w:rPr>
                <w:rFonts w:ascii="Times New Roman" w:eastAsia="Times New Roman" w:hAnsi="Times New Roman"/>
              </w:rPr>
            </w:pPr>
            <w:r w:rsidRPr="008B725F">
              <w:rPr>
                <w:rFonts w:ascii="Times New Roman" w:hAnsi="Times New Roman"/>
              </w:rPr>
              <w:t>≤ 375</w:t>
            </w:r>
          </w:p>
        </w:tc>
      </w:tr>
      <w:tr w:rsidR="00AF54EB" w:rsidRPr="008B725F" w:rsidTr="00C02DC2">
        <w:tc>
          <w:tcPr>
            <w:tcW w:w="2943" w:type="dxa"/>
            <w:shd w:val="clear" w:color="auto" w:fill="auto"/>
          </w:tcPr>
          <w:p w:rsidR="00AF54EB" w:rsidRPr="008B725F" w:rsidRDefault="00AF54EB" w:rsidP="00C02DC2">
            <w:pPr>
              <w:tabs>
                <w:tab w:val="left" w:pos="567"/>
              </w:tabs>
              <w:spacing w:after="0" w:line="240" w:lineRule="auto"/>
              <w:rPr>
                <w:rFonts w:ascii="Times New Roman" w:hAnsi="Times New Roman"/>
              </w:rPr>
            </w:pPr>
            <w:r w:rsidRPr="008B725F">
              <w:rPr>
                <w:rFonts w:ascii="Times New Roman" w:eastAsia="Times New Roman" w:hAnsi="Times New Roman"/>
              </w:rPr>
              <w:t>Kalcis</w:t>
            </w:r>
          </w:p>
        </w:tc>
        <w:tc>
          <w:tcPr>
            <w:tcW w:w="1276" w:type="dxa"/>
          </w:tcPr>
          <w:p w:rsidR="00AF54EB" w:rsidRPr="008B725F" w:rsidRDefault="00AF54EB" w:rsidP="00C02DC2">
            <w:pPr>
              <w:tabs>
                <w:tab w:val="left" w:pos="567"/>
              </w:tabs>
              <w:spacing w:after="0" w:line="240" w:lineRule="auto"/>
              <w:jc w:val="center"/>
              <w:rPr>
                <w:rFonts w:ascii="Times New Roman" w:eastAsia="Times New Roman" w:hAnsi="Times New Roman"/>
              </w:rPr>
            </w:pPr>
            <w:proofErr w:type="spellStart"/>
            <w:r w:rsidRPr="008B725F">
              <w:rPr>
                <w:rFonts w:ascii="Times New Roman" w:eastAsia="Times New Roman" w:hAnsi="Times New Roman"/>
              </w:rPr>
              <w:t>mmol</w:t>
            </w:r>
            <w:proofErr w:type="spellEnd"/>
          </w:p>
        </w:tc>
        <w:tc>
          <w:tcPr>
            <w:tcW w:w="992" w:type="dxa"/>
          </w:tcPr>
          <w:p w:rsidR="00AF54EB" w:rsidRPr="008B725F" w:rsidRDefault="00AF54EB" w:rsidP="00C02DC2">
            <w:pPr>
              <w:tabs>
                <w:tab w:val="left" w:pos="567"/>
              </w:tabs>
              <w:spacing w:after="0" w:line="240" w:lineRule="auto"/>
              <w:jc w:val="center"/>
              <w:rPr>
                <w:rFonts w:ascii="Times New Roman" w:eastAsia="Times New Roman" w:hAnsi="Times New Roman"/>
              </w:rPr>
            </w:pPr>
            <w:r w:rsidRPr="008B725F">
              <w:rPr>
                <w:rFonts w:ascii="Times New Roman" w:hAnsi="Times New Roman"/>
              </w:rPr>
              <w:t>≤ 2,5</w:t>
            </w:r>
          </w:p>
        </w:tc>
        <w:tc>
          <w:tcPr>
            <w:tcW w:w="993" w:type="dxa"/>
          </w:tcPr>
          <w:p w:rsidR="00AF54EB" w:rsidRPr="008B725F" w:rsidRDefault="00AF54EB" w:rsidP="00C02DC2">
            <w:pPr>
              <w:tabs>
                <w:tab w:val="left" w:pos="567"/>
              </w:tabs>
              <w:spacing w:after="0" w:line="240" w:lineRule="auto"/>
              <w:jc w:val="center"/>
              <w:rPr>
                <w:rFonts w:ascii="Times New Roman" w:eastAsia="Times New Roman" w:hAnsi="Times New Roman"/>
              </w:rPr>
            </w:pPr>
            <w:r w:rsidRPr="008B725F">
              <w:rPr>
                <w:rFonts w:ascii="Times New Roman" w:hAnsi="Times New Roman"/>
              </w:rPr>
              <w:t>≤ 5</w:t>
            </w:r>
          </w:p>
        </w:tc>
        <w:tc>
          <w:tcPr>
            <w:tcW w:w="992" w:type="dxa"/>
          </w:tcPr>
          <w:p w:rsidR="00AF54EB" w:rsidRPr="008B725F" w:rsidRDefault="00AF54EB" w:rsidP="00C02DC2">
            <w:pPr>
              <w:tabs>
                <w:tab w:val="left" w:pos="567"/>
              </w:tabs>
              <w:spacing w:after="0" w:line="240" w:lineRule="auto"/>
              <w:jc w:val="center"/>
              <w:rPr>
                <w:rFonts w:ascii="Times New Roman" w:eastAsia="Times New Roman" w:hAnsi="Times New Roman"/>
              </w:rPr>
            </w:pPr>
            <w:r w:rsidRPr="008B725F">
              <w:rPr>
                <w:rFonts w:ascii="Times New Roman" w:hAnsi="Times New Roman"/>
              </w:rPr>
              <w:t>≤ 7,5</w:t>
            </w:r>
          </w:p>
        </w:tc>
        <w:tc>
          <w:tcPr>
            <w:tcW w:w="992" w:type="dxa"/>
          </w:tcPr>
          <w:p w:rsidR="00AF54EB" w:rsidRPr="008B725F" w:rsidRDefault="00AF54EB" w:rsidP="00C02DC2">
            <w:pPr>
              <w:tabs>
                <w:tab w:val="left" w:pos="567"/>
              </w:tabs>
              <w:spacing w:after="0" w:line="240" w:lineRule="auto"/>
              <w:jc w:val="center"/>
              <w:rPr>
                <w:rFonts w:ascii="Times New Roman" w:eastAsia="Times New Roman" w:hAnsi="Times New Roman"/>
              </w:rPr>
            </w:pPr>
            <w:r w:rsidRPr="008B725F">
              <w:rPr>
                <w:rFonts w:ascii="Times New Roman" w:hAnsi="Times New Roman"/>
              </w:rPr>
              <w:t>≤ 10</w:t>
            </w:r>
          </w:p>
        </w:tc>
        <w:tc>
          <w:tcPr>
            <w:tcW w:w="992" w:type="dxa"/>
          </w:tcPr>
          <w:p w:rsidR="00AF54EB" w:rsidRPr="008B725F" w:rsidRDefault="00AF54EB" w:rsidP="00C02DC2">
            <w:pPr>
              <w:tabs>
                <w:tab w:val="left" w:pos="567"/>
              </w:tabs>
              <w:spacing w:after="0" w:line="240" w:lineRule="auto"/>
              <w:jc w:val="center"/>
              <w:rPr>
                <w:rFonts w:ascii="Times New Roman" w:eastAsia="Times New Roman" w:hAnsi="Times New Roman"/>
              </w:rPr>
            </w:pPr>
            <w:r w:rsidRPr="008B725F">
              <w:rPr>
                <w:rFonts w:ascii="Times New Roman" w:hAnsi="Times New Roman"/>
              </w:rPr>
              <w:t>≤ 12,5</w:t>
            </w:r>
          </w:p>
        </w:tc>
      </w:tr>
      <w:tr w:rsidR="00AF54EB" w:rsidRPr="008B725F" w:rsidTr="00C02DC2">
        <w:tc>
          <w:tcPr>
            <w:tcW w:w="2943" w:type="dxa"/>
            <w:shd w:val="clear" w:color="auto" w:fill="auto"/>
          </w:tcPr>
          <w:p w:rsidR="00AF54EB" w:rsidRPr="008B725F" w:rsidRDefault="00AF54EB" w:rsidP="00C02DC2">
            <w:pPr>
              <w:tabs>
                <w:tab w:val="left" w:pos="567"/>
              </w:tabs>
              <w:spacing w:after="0" w:line="240" w:lineRule="auto"/>
              <w:rPr>
                <w:rFonts w:ascii="Times New Roman" w:hAnsi="Times New Roman"/>
              </w:rPr>
            </w:pPr>
            <w:r w:rsidRPr="008B725F">
              <w:rPr>
                <w:rFonts w:ascii="Times New Roman" w:eastAsia="Times New Roman" w:hAnsi="Times New Roman"/>
              </w:rPr>
              <w:t>Magnis</w:t>
            </w:r>
          </w:p>
        </w:tc>
        <w:tc>
          <w:tcPr>
            <w:tcW w:w="1276" w:type="dxa"/>
          </w:tcPr>
          <w:p w:rsidR="00AF54EB" w:rsidRPr="008B725F" w:rsidRDefault="00AF54EB" w:rsidP="00C02DC2">
            <w:pPr>
              <w:tabs>
                <w:tab w:val="left" w:pos="567"/>
              </w:tabs>
              <w:spacing w:after="0" w:line="240" w:lineRule="auto"/>
              <w:jc w:val="center"/>
              <w:rPr>
                <w:rFonts w:ascii="Times New Roman" w:eastAsia="Times New Roman" w:hAnsi="Times New Roman"/>
              </w:rPr>
            </w:pPr>
            <w:proofErr w:type="spellStart"/>
            <w:r w:rsidRPr="008B725F">
              <w:rPr>
                <w:rFonts w:ascii="Times New Roman" w:eastAsia="Times New Roman" w:hAnsi="Times New Roman"/>
              </w:rPr>
              <w:t>mmol</w:t>
            </w:r>
            <w:proofErr w:type="spellEnd"/>
          </w:p>
        </w:tc>
        <w:tc>
          <w:tcPr>
            <w:tcW w:w="992" w:type="dxa"/>
          </w:tcPr>
          <w:p w:rsidR="00AF54EB" w:rsidRPr="008B725F" w:rsidRDefault="00AF54EB" w:rsidP="00C02DC2">
            <w:pPr>
              <w:tabs>
                <w:tab w:val="left" w:pos="567"/>
              </w:tabs>
              <w:spacing w:after="0" w:line="240" w:lineRule="auto"/>
              <w:jc w:val="center"/>
              <w:rPr>
                <w:rFonts w:ascii="Times New Roman" w:eastAsia="Times New Roman" w:hAnsi="Times New Roman"/>
              </w:rPr>
            </w:pPr>
            <w:r w:rsidRPr="008B725F">
              <w:rPr>
                <w:rFonts w:ascii="Times New Roman" w:hAnsi="Times New Roman"/>
              </w:rPr>
              <w:t>≤ 2,5</w:t>
            </w:r>
          </w:p>
        </w:tc>
        <w:tc>
          <w:tcPr>
            <w:tcW w:w="993" w:type="dxa"/>
          </w:tcPr>
          <w:p w:rsidR="00AF54EB" w:rsidRPr="008B725F" w:rsidRDefault="00AF54EB" w:rsidP="00C02DC2">
            <w:pPr>
              <w:tabs>
                <w:tab w:val="left" w:pos="567"/>
              </w:tabs>
              <w:spacing w:after="0" w:line="240" w:lineRule="auto"/>
              <w:jc w:val="center"/>
              <w:rPr>
                <w:rFonts w:ascii="Times New Roman" w:eastAsia="Times New Roman" w:hAnsi="Times New Roman"/>
              </w:rPr>
            </w:pPr>
            <w:r w:rsidRPr="008B725F">
              <w:rPr>
                <w:rFonts w:ascii="Times New Roman" w:hAnsi="Times New Roman"/>
              </w:rPr>
              <w:t>≤ 5</w:t>
            </w:r>
          </w:p>
        </w:tc>
        <w:tc>
          <w:tcPr>
            <w:tcW w:w="992" w:type="dxa"/>
          </w:tcPr>
          <w:p w:rsidR="00AF54EB" w:rsidRPr="008B725F" w:rsidRDefault="00AF54EB" w:rsidP="00C02DC2">
            <w:pPr>
              <w:tabs>
                <w:tab w:val="left" w:pos="567"/>
              </w:tabs>
              <w:spacing w:after="0" w:line="240" w:lineRule="auto"/>
              <w:jc w:val="center"/>
              <w:rPr>
                <w:rFonts w:ascii="Times New Roman" w:eastAsia="Times New Roman" w:hAnsi="Times New Roman"/>
              </w:rPr>
            </w:pPr>
            <w:r w:rsidRPr="008B725F">
              <w:rPr>
                <w:rFonts w:ascii="Times New Roman" w:hAnsi="Times New Roman"/>
              </w:rPr>
              <w:t>≤ 7,5</w:t>
            </w:r>
          </w:p>
        </w:tc>
        <w:tc>
          <w:tcPr>
            <w:tcW w:w="992" w:type="dxa"/>
          </w:tcPr>
          <w:p w:rsidR="00AF54EB" w:rsidRPr="008B725F" w:rsidRDefault="00AF54EB" w:rsidP="00C02DC2">
            <w:pPr>
              <w:tabs>
                <w:tab w:val="left" w:pos="567"/>
              </w:tabs>
              <w:spacing w:after="0" w:line="240" w:lineRule="auto"/>
              <w:jc w:val="center"/>
              <w:rPr>
                <w:rFonts w:ascii="Times New Roman" w:eastAsia="Times New Roman" w:hAnsi="Times New Roman"/>
              </w:rPr>
            </w:pPr>
            <w:r w:rsidRPr="008B725F">
              <w:rPr>
                <w:rFonts w:ascii="Times New Roman" w:hAnsi="Times New Roman"/>
              </w:rPr>
              <w:t>≤ 10</w:t>
            </w:r>
          </w:p>
        </w:tc>
        <w:tc>
          <w:tcPr>
            <w:tcW w:w="992" w:type="dxa"/>
          </w:tcPr>
          <w:p w:rsidR="00AF54EB" w:rsidRPr="008B725F" w:rsidRDefault="00AF54EB" w:rsidP="00C02DC2">
            <w:pPr>
              <w:tabs>
                <w:tab w:val="left" w:pos="567"/>
              </w:tabs>
              <w:spacing w:after="0" w:line="240" w:lineRule="auto"/>
              <w:jc w:val="center"/>
              <w:rPr>
                <w:rFonts w:ascii="Times New Roman" w:eastAsia="Times New Roman" w:hAnsi="Times New Roman"/>
              </w:rPr>
            </w:pPr>
            <w:r w:rsidRPr="008B725F">
              <w:rPr>
                <w:rFonts w:ascii="Times New Roman" w:hAnsi="Times New Roman"/>
              </w:rPr>
              <w:t>≤ 12,5</w:t>
            </w:r>
          </w:p>
        </w:tc>
      </w:tr>
      <w:tr w:rsidR="00AF54EB" w:rsidRPr="008B725F" w:rsidTr="00C02DC2">
        <w:tc>
          <w:tcPr>
            <w:tcW w:w="2943" w:type="dxa"/>
            <w:shd w:val="clear" w:color="auto" w:fill="auto"/>
          </w:tcPr>
          <w:p w:rsidR="00AF54EB" w:rsidRPr="008B725F" w:rsidRDefault="00AF54EB" w:rsidP="00C02DC2">
            <w:pPr>
              <w:tabs>
                <w:tab w:val="left" w:pos="567"/>
              </w:tabs>
              <w:spacing w:after="0" w:line="240" w:lineRule="auto"/>
              <w:rPr>
                <w:rFonts w:ascii="Times New Roman" w:eastAsia="Times New Roman" w:hAnsi="Times New Roman"/>
              </w:rPr>
            </w:pPr>
            <w:r w:rsidRPr="008B725F">
              <w:rPr>
                <w:rFonts w:ascii="Times New Roman" w:eastAsia="Times New Roman" w:hAnsi="Times New Roman"/>
              </w:rPr>
              <w:lastRenderedPageBreak/>
              <w:t>Neorganiniai fosfatai (</w:t>
            </w:r>
            <w:proofErr w:type="spellStart"/>
            <w:r w:rsidRPr="008B725F">
              <w:rPr>
                <w:rFonts w:ascii="Times New Roman" w:eastAsia="Times New Roman" w:hAnsi="Times New Roman"/>
              </w:rPr>
              <w:t>Addiphos</w:t>
            </w:r>
            <w:proofErr w:type="spellEnd"/>
            <w:r w:rsidRPr="008B725F">
              <w:rPr>
                <w:rFonts w:ascii="Times New Roman" w:eastAsia="Times New Roman" w:hAnsi="Times New Roman"/>
              </w:rPr>
              <w:t>)</w:t>
            </w:r>
          </w:p>
          <w:p w:rsidR="00AF54EB" w:rsidRPr="008B725F" w:rsidRDefault="00AF54EB" w:rsidP="00C02DC2">
            <w:pPr>
              <w:tabs>
                <w:tab w:val="left" w:pos="567"/>
              </w:tabs>
              <w:spacing w:after="0" w:line="240" w:lineRule="auto"/>
              <w:rPr>
                <w:rFonts w:ascii="Times New Roman" w:hAnsi="Times New Roman"/>
              </w:rPr>
            </w:pPr>
            <w:r w:rsidRPr="008B725F">
              <w:rPr>
                <w:rFonts w:ascii="Times New Roman" w:eastAsia="Times New Roman" w:hAnsi="Times New Roman"/>
              </w:rPr>
              <w:t>ARBA</w:t>
            </w:r>
          </w:p>
          <w:p w:rsidR="00AF54EB" w:rsidRPr="008B725F" w:rsidRDefault="00AF54EB" w:rsidP="00C02DC2">
            <w:pPr>
              <w:tabs>
                <w:tab w:val="left" w:pos="567"/>
              </w:tabs>
              <w:spacing w:after="0" w:line="240" w:lineRule="auto"/>
              <w:rPr>
                <w:rFonts w:ascii="Times New Roman" w:hAnsi="Times New Roman"/>
              </w:rPr>
            </w:pPr>
            <w:r w:rsidRPr="008B725F">
              <w:rPr>
                <w:rFonts w:ascii="Times New Roman" w:eastAsia="Times New Roman" w:hAnsi="Times New Roman"/>
              </w:rPr>
              <w:t>Organiniai fosfatai (</w:t>
            </w:r>
            <w:proofErr w:type="spellStart"/>
            <w:r w:rsidRPr="008B725F">
              <w:rPr>
                <w:rFonts w:ascii="Times New Roman" w:eastAsia="Times New Roman" w:hAnsi="Times New Roman"/>
              </w:rPr>
              <w:t>Glycophos</w:t>
            </w:r>
            <w:proofErr w:type="spellEnd"/>
            <w:r w:rsidRPr="008B725F">
              <w:rPr>
                <w:rFonts w:ascii="Times New Roman" w:eastAsia="Times New Roman" w:hAnsi="Times New Roman"/>
              </w:rPr>
              <w:t>)</w:t>
            </w:r>
            <w:r w:rsidRPr="008B725F">
              <w:rPr>
                <w:rFonts w:ascii="Times New Roman" w:eastAsia="Times New Roman" w:hAnsi="Times New Roman"/>
                <w:vertAlign w:val="superscript"/>
              </w:rPr>
              <w:t>2</w:t>
            </w:r>
          </w:p>
        </w:tc>
        <w:tc>
          <w:tcPr>
            <w:tcW w:w="1276" w:type="dxa"/>
            <w:vAlign w:val="center"/>
          </w:tcPr>
          <w:p w:rsidR="00AF54EB" w:rsidRPr="008B725F" w:rsidRDefault="00AF54EB" w:rsidP="00C02DC2">
            <w:pPr>
              <w:tabs>
                <w:tab w:val="left" w:pos="567"/>
              </w:tabs>
              <w:spacing w:after="0" w:line="240" w:lineRule="auto"/>
              <w:jc w:val="center"/>
              <w:rPr>
                <w:rFonts w:ascii="Times New Roman" w:eastAsia="Times New Roman" w:hAnsi="Times New Roman"/>
              </w:rPr>
            </w:pPr>
            <w:proofErr w:type="spellStart"/>
            <w:r w:rsidRPr="008B725F">
              <w:rPr>
                <w:rFonts w:ascii="Times New Roman" w:eastAsia="Times New Roman" w:hAnsi="Times New Roman"/>
              </w:rPr>
              <w:t>mmol</w:t>
            </w:r>
            <w:proofErr w:type="spellEnd"/>
          </w:p>
        </w:tc>
        <w:tc>
          <w:tcPr>
            <w:tcW w:w="992" w:type="dxa"/>
            <w:vAlign w:val="center"/>
          </w:tcPr>
          <w:p w:rsidR="00AF54EB" w:rsidRPr="008B725F" w:rsidRDefault="00AF54EB" w:rsidP="00C02DC2">
            <w:pPr>
              <w:tabs>
                <w:tab w:val="left" w:pos="567"/>
              </w:tabs>
              <w:spacing w:after="0" w:line="240" w:lineRule="auto"/>
              <w:jc w:val="center"/>
              <w:rPr>
                <w:rFonts w:ascii="Times New Roman" w:eastAsia="Times New Roman" w:hAnsi="Times New Roman"/>
              </w:rPr>
            </w:pPr>
            <w:r w:rsidRPr="008B725F">
              <w:rPr>
                <w:rFonts w:ascii="Times New Roman" w:hAnsi="Times New Roman"/>
              </w:rPr>
              <w:t>≤ 7,5</w:t>
            </w:r>
          </w:p>
        </w:tc>
        <w:tc>
          <w:tcPr>
            <w:tcW w:w="993" w:type="dxa"/>
            <w:vAlign w:val="center"/>
          </w:tcPr>
          <w:p w:rsidR="00AF54EB" w:rsidRPr="008B725F" w:rsidRDefault="00AF54EB" w:rsidP="00C02DC2">
            <w:pPr>
              <w:tabs>
                <w:tab w:val="left" w:pos="567"/>
              </w:tabs>
              <w:spacing w:after="0" w:line="240" w:lineRule="auto"/>
              <w:jc w:val="center"/>
              <w:rPr>
                <w:rFonts w:ascii="Times New Roman" w:eastAsia="Times New Roman" w:hAnsi="Times New Roman"/>
              </w:rPr>
            </w:pPr>
            <w:r w:rsidRPr="008B725F">
              <w:rPr>
                <w:rFonts w:ascii="Times New Roman" w:hAnsi="Times New Roman"/>
              </w:rPr>
              <w:t>≤ 15</w:t>
            </w:r>
          </w:p>
        </w:tc>
        <w:tc>
          <w:tcPr>
            <w:tcW w:w="992" w:type="dxa"/>
            <w:vAlign w:val="center"/>
          </w:tcPr>
          <w:p w:rsidR="00AF54EB" w:rsidRPr="008B725F" w:rsidRDefault="00AF54EB" w:rsidP="00C02DC2">
            <w:pPr>
              <w:tabs>
                <w:tab w:val="left" w:pos="567"/>
              </w:tabs>
              <w:spacing w:after="0" w:line="240" w:lineRule="auto"/>
              <w:jc w:val="center"/>
              <w:rPr>
                <w:rFonts w:ascii="Times New Roman" w:eastAsia="Times New Roman" w:hAnsi="Times New Roman"/>
              </w:rPr>
            </w:pPr>
            <w:r w:rsidRPr="008B725F">
              <w:rPr>
                <w:rFonts w:ascii="Times New Roman" w:hAnsi="Times New Roman"/>
              </w:rPr>
              <w:t>≤ 22,5</w:t>
            </w:r>
          </w:p>
        </w:tc>
        <w:tc>
          <w:tcPr>
            <w:tcW w:w="992" w:type="dxa"/>
            <w:vAlign w:val="center"/>
          </w:tcPr>
          <w:p w:rsidR="00AF54EB" w:rsidRPr="008B725F" w:rsidRDefault="00AF54EB" w:rsidP="00C02DC2">
            <w:pPr>
              <w:tabs>
                <w:tab w:val="left" w:pos="567"/>
              </w:tabs>
              <w:spacing w:after="0" w:line="240" w:lineRule="auto"/>
              <w:jc w:val="center"/>
              <w:rPr>
                <w:rFonts w:ascii="Times New Roman" w:eastAsia="Times New Roman" w:hAnsi="Times New Roman"/>
              </w:rPr>
            </w:pPr>
            <w:r w:rsidRPr="008B725F">
              <w:rPr>
                <w:rFonts w:ascii="Times New Roman" w:hAnsi="Times New Roman"/>
              </w:rPr>
              <w:t>≤ 30</w:t>
            </w:r>
          </w:p>
        </w:tc>
        <w:tc>
          <w:tcPr>
            <w:tcW w:w="992" w:type="dxa"/>
            <w:vAlign w:val="center"/>
          </w:tcPr>
          <w:p w:rsidR="00AF54EB" w:rsidRPr="008B725F" w:rsidRDefault="00AF54EB" w:rsidP="00C02DC2">
            <w:pPr>
              <w:tabs>
                <w:tab w:val="left" w:pos="567"/>
              </w:tabs>
              <w:spacing w:after="0" w:line="240" w:lineRule="auto"/>
              <w:jc w:val="center"/>
              <w:rPr>
                <w:rFonts w:ascii="Times New Roman" w:eastAsia="Times New Roman" w:hAnsi="Times New Roman"/>
              </w:rPr>
            </w:pPr>
            <w:r w:rsidRPr="008B725F">
              <w:rPr>
                <w:rFonts w:ascii="Times New Roman" w:hAnsi="Times New Roman"/>
              </w:rPr>
              <w:t>≤ 37,5</w:t>
            </w:r>
          </w:p>
        </w:tc>
      </w:tr>
      <w:tr w:rsidR="00AF54EB" w:rsidRPr="008B725F" w:rsidTr="00C02DC2">
        <w:tc>
          <w:tcPr>
            <w:tcW w:w="2943" w:type="dxa"/>
            <w:shd w:val="clear" w:color="auto" w:fill="auto"/>
          </w:tcPr>
          <w:p w:rsidR="00AF54EB" w:rsidRPr="008B725F" w:rsidRDefault="00AF54EB" w:rsidP="00C02DC2">
            <w:pPr>
              <w:tabs>
                <w:tab w:val="left" w:pos="567"/>
              </w:tabs>
              <w:spacing w:after="0" w:line="240" w:lineRule="auto"/>
              <w:rPr>
                <w:rFonts w:ascii="Times New Roman" w:hAnsi="Times New Roman"/>
              </w:rPr>
            </w:pPr>
            <w:r w:rsidRPr="008B725F">
              <w:rPr>
                <w:rFonts w:ascii="Times New Roman" w:eastAsia="Times New Roman" w:hAnsi="Times New Roman"/>
              </w:rPr>
              <w:t>Cinkas</w:t>
            </w:r>
          </w:p>
        </w:tc>
        <w:tc>
          <w:tcPr>
            <w:tcW w:w="1276" w:type="dxa"/>
          </w:tcPr>
          <w:p w:rsidR="00AF54EB" w:rsidRPr="008B725F" w:rsidRDefault="00AF54EB" w:rsidP="00C02DC2">
            <w:pPr>
              <w:tabs>
                <w:tab w:val="left" w:pos="567"/>
              </w:tabs>
              <w:spacing w:after="0" w:line="240" w:lineRule="auto"/>
              <w:jc w:val="center"/>
              <w:rPr>
                <w:rFonts w:ascii="Times New Roman" w:eastAsia="Times New Roman" w:hAnsi="Times New Roman"/>
              </w:rPr>
            </w:pPr>
            <w:proofErr w:type="spellStart"/>
            <w:r w:rsidRPr="008B725F">
              <w:rPr>
                <w:rFonts w:ascii="Times New Roman" w:eastAsia="Times New Roman" w:hAnsi="Times New Roman"/>
              </w:rPr>
              <w:t>mmol</w:t>
            </w:r>
            <w:proofErr w:type="spellEnd"/>
          </w:p>
        </w:tc>
        <w:tc>
          <w:tcPr>
            <w:tcW w:w="992" w:type="dxa"/>
          </w:tcPr>
          <w:p w:rsidR="00AF54EB" w:rsidRPr="008B725F" w:rsidRDefault="00AF54EB" w:rsidP="00C02DC2">
            <w:pPr>
              <w:tabs>
                <w:tab w:val="left" w:pos="567"/>
              </w:tabs>
              <w:spacing w:after="0" w:line="240" w:lineRule="auto"/>
              <w:jc w:val="center"/>
              <w:rPr>
                <w:rFonts w:ascii="Times New Roman" w:eastAsia="Times New Roman" w:hAnsi="Times New Roman"/>
              </w:rPr>
            </w:pPr>
            <w:r w:rsidRPr="008B725F">
              <w:rPr>
                <w:rFonts w:ascii="Times New Roman" w:hAnsi="Times New Roman"/>
              </w:rPr>
              <w:t>≤ 0,1</w:t>
            </w:r>
          </w:p>
        </w:tc>
        <w:tc>
          <w:tcPr>
            <w:tcW w:w="993" w:type="dxa"/>
          </w:tcPr>
          <w:p w:rsidR="00AF54EB" w:rsidRPr="008B725F" w:rsidRDefault="00AF54EB" w:rsidP="00C02DC2">
            <w:pPr>
              <w:tabs>
                <w:tab w:val="left" w:pos="567"/>
              </w:tabs>
              <w:spacing w:after="0" w:line="240" w:lineRule="auto"/>
              <w:jc w:val="center"/>
              <w:rPr>
                <w:rFonts w:ascii="Times New Roman" w:eastAsia="Times New Roman" w:hAnsi="Times New Roman"/>
              </w:rPr>
            </w:pPr>
            <w:r w:rsidRPr="008B725F">
              <w:rPr>
                <w:rFonts w:ascii="Times New Roman" w:hAnsi="Times New Roman"/>
              </w:rPr>
              <w:t>≤ 0,2</w:t>
            </w:r>
          </w:p>
        </w:tc>
        <w:tc>
          <w:tcPr>
            <w:tcW w:w="992" w:type="dxa"/>
          </w:tcPr>
          <w:p w:rsidR="00AF54EB" w:rsidRPr="008B725F" w:rsidRDefault="00AF54EB" w:rsidP="00C02DC2">
            <w:pPr>
              <w:tabs>
                <w:tab w:val="left" w:pos="567"/>
              </w:tabs>
              <w:spacing w:after="0" w:line="240" w:lineRule="auto"/>
              <w:jc w:val="center"/>
              <w:rPr>
                <w:rFonts w:ascii="Times New Roman" w:eastAsia="Times New Roman" w:hAnsi="Times New Roman"/>
              </w:rPr>
            </w:pPr>
            <w:r w:rsidRPr="008B725F">
              <w:rPr>
                <w:rFonts w:ascii="Times New Roman" w:hAnsi="Times New Roman"/>
              </w:rPr>
              <w:t>≤ 0,25</w:t>
            </w:r>
          </w:p>
        </w:tc>
        <w:tc>
          <w:tcPr>
            <w:tcW w:w="992" w:type="dxa"/>
          </w:tcPr>
          <w:p w:rsidR="00AF54EB" w:rsidRPr="008B725F" w:rsidRDefault="00AF54EB" w:rsidP="00C02DC2">
            <w:pPr>
              <w:tabs>
                <w:tab w:val="left" w:pos="567"/>
              </w:tabs>
              <w:spacing w:after="0" w:line="240" w:lineRule="auto"/>
              <w:jc w:val="center"/>
              <w:rPr>
                <w:rFonts w:ascii="Times New Roman" w:eastAsia="Times New Roman" w:hAnsi="Times New Roman"/>
              </w:rPr>
            </w:pPr>
            <w:r w:rsidRPr="008B725F">
              <w:rPr>
                <w:rFonts w:ascii="Times New Roman" w:hAnsi="Times New Roman"/>
              </w:rPr>
              <w:t>≤ 0,3</w:t>
            </w:r>
          </w:p>
        </w:tc>
        <w:tc>
          <w:tcPr>
            <w:tcW w:w="992" w:type="dxa"/>
          </w:tcPr>
          <w:p w:rsidR="00AF54EB" w:rsidRPr="008B725F" w:rsidRDefault="00AF54EB" w:rsidP="00C02DC2">
            <w:pPr>
              <w:tabs>
                <w:tab w:val="left" w:pos="567"/>
              </w:tabs>
              <w:spacing w:after="0" w:line="240" w:lineRule="auto"/>
              <w:jc w:val="center"/>
              <w:rPr>
                <w:rFonts w:ascii="Times New Roman" w:eastAsia="Times New Roman" w:hAnsi="Times New Roman"/>
              </w:rPr>
            </w:pPr>
            <w:r w:rsidRPr="008B725F">
              <w:rPr>
                <w:rFonts w:ascii="Times New Roman" w:hAnsi="Times New Roman"/>
              </w:rPr>
              <w:t>≤ 0,35</w:t>
            </w:r>
          </w:p>
        </w:tc>
      </w:tr>
      <w:tr w:rsidR="00AF54EB" w:rsidRPr="008B725F" w:rsidTr="00C02DC2">
        <w:tc>
          <w:tcPr>
            <w:tcW w:w="2943" w:type="dxa"/>
            <w:shd w:val="clear" w:color="auto" w:fill="auto"/>
          </w:tcPr>
          <w:p w:rsidR="00AF54EB" w:rsidRPr="008B725F" w:rsidRDefault="00AF54EB" w:rsidP="00C02DC2">
            <w:pPr>
              <w:tabs>
                <w:tab w:val="left" w:pos="567"/>
              </w:tabs>
              <w:spacing w:after="0" w:line="240" w:lineRule="auto"/>
              <w:rPr>
                <w:rFonts w:ascii="Times New Roman" w:hAnsi="Times New Roman"/>
              </w:rPr>
            </w:pPr>
            <w:r w:rsidRPr="008B725F">
              <w:rPr>
                <w:rFonts w:ascii="Times New Roman" w:eastAsia="Times New Roman" w:hAnsi="Times New Roman"/>
              </w:rPr>
              <w:t>Selenas</w:t>
            </w:r>
          </w:p>
        </w:tc>
        <w:tc>
          <w:tcPr>
            <w:tcW w:w="1276" w:type="dxa"/>
          </w:tcPr>
          <w:p w:rsidR="00AF54EB" w:rsidRPr="008B725F" w:rsidRDefault="00AF54EB" w:rsidP="00C02DC2">
            <w:pPr>
              <w:tabs>
                <w:tab w:val="left" w:pos="567"/>
              </w:tabs>
              <w:spacing w:after="0" w:line="240" w:lineRule="auto"/>
              <w:jc w:val="center"/>
              <w:rPr>
                <w:rFonts w:ascii="Times New Roman" w:eastAsia="Times New Roman" w:hAnsi="Times New Roman"/>
              </w:rPr>
            </w:pPr>
            <w:r w:rsidRPr="008B725F">
              <w:rPr>
                <w:rFonts w:ascii="Times New Roman" w:eastAsia="Times New Roman" w:hAnsi="Times New Roman"/>
              </w:rPr>
              <w:t>µ</w:t>
            </w:r>
            <w:proofErr w:type="spellStart"/>
            <w:r w:rsidRPr="008B725F">
              <w:rPr>
                <w:rFonts w:ascii="Times New Roman" w:eastAsia="Times New Roman" w:hAnsi="Times New Roman"/>
              </w:rPr>
              <w:t>mol</w:t>
            </w:r>
            <w:proofErr w:type="spellEnd"/>
          </w:p>
        </w:tc>
        <w:tc>
          <w:tcPr>
            <w:tcW w:w="992" w:type="dxa"/>
          </w:tcPr>
          <w:p w:rsidR="00AF54EB" w:rsidRPr="008B725F" w:rsidRDefault="00AF54EB" w:rsidP="00C02DC2">
            <w:pPr>
              <w:tabs>
                <w:tab w:val="left" w:pos="567"/>
              </w:tabs>
              <w:spacing w:after="0" w:line="240" w:lineRule="auto"/>
              <w:jc w:val="center"/>
              <w:rPr>
                <w:rFonts w:ascii="Times New Roman" w:eastAsia="Times New Roman" w:hAnsi="Times New Roman"/>
              </w:rPr>
            </w:pPr>
            <w:r w:rsidRPr="008B725F">
              <w:rPr>
                <w:rFonts w:ascii="Times New Roman" w:hAnsi="Times New Roman"/>
              </w:rPr>
              <w:t>≤ 1</w:t>
            </w:r>
          </w:p>
        </w:tc>
        <w:tc>
          <w:tcPr>
            <w:tcW w:w="993" w:type="dxa"/>
          </w:tcPr>
          <w:p w:rsidR="00AF54EB" w:rsidRPr="008B725F" w:rsidRDefault="00AF54EB" w:rsidP="00C02DC2">
            <w:pPr>
              <w:tabs>
                <w:tab w:val="left" w:pos="567"/>
              </w:tabs>
              <w:spacing w:after="0" w:line="240" w:lineRule="auto"/>
              <w:jc w:val="center"/>
              <w:rPr>
                <w:rFonts w:ascii="Times New Roman" w:eastAsia="Times New Roman" w:hAnsi="Times New Roman"/>
              </w:rPr>
            </w:pPr>
            <w:r w:rsidRPr="008B725F">
              <w:rPr>
                <w:rFonts w:ascii="Times New Roman" w:hAnsi="Times New Roman"/>
              </w:rPr>
              <w:t>≤ 1</w:t>
            </w:r>
          </w:p>
        </w:tc>
        <w:tc>
          <w:tcPr>
            <w:tcW w:w="992" w:type="dxa"/>
          </w:tcPr>
          <w:p w:rsidR="00AF54EB" w:rsidRPr="008B725F" w:rsidRDefault="00AF54EB" w:rsidP="00C02DC2">
            <w:pPr>
              <w:tabs>
                <w:tab w:val="left" w:pos="567"/>
              </w:tabs>
              <w:spacing w:after="0" w:line="240" w:lineRule="auto"/>
              <w:jc w:val="center"/>
              <w:rPr>
                <w:rFonts w:ascii="Times New Roman" w:eastAsia="Times New Roman" w:hAnsi="Times New Roman"/>
              </w:rPr>
            </w:pPr>
            <w:r w:rsidRPr="008B725F">
              <w:rPr>
                <w:rFonts w:ascii="Times New Roman" w:hAnsi="Times New Roman"/>
              </w:rPr>
              <w:t>≤ 1</w:t>
            </w:r>
          </w:p>
        </w:tc>
        <w:tc>
          <w:tcPr>
            <w:tcW w:w="992" w:type="dxa"/>
          </w:tcPr>
          <w:p w:rsidR="00AF54EB" w:rsidRPr="008B725F" w:rsidRDefault="00AF54EB" w:rsidP="00C02DC2">
            <w:pPr>
              <w:tabs>
                <w:tab w:val="left" w:pos="567"/>
              </w:tabs>
              <w:spacing w:after="0" w:line="240" w:lineRule="auto"/>
              <w:jc w:val="center"/>
              <w:rPr>
                <w:rFonts w:ascii="Times New Roman" w:eastAsia="Times New Roman" w:hAnsi="Times New Roman"/>
              </w:rPr>
            </w:pPr>
            <w:r w:rsidRPr="008B725F">
              <w:rPr>
                <w:rFonts w:ascii="Times New Roman" w:hAnsi="Times New Roman"/>
              </w:rPr>
              <w:t>≤ 1</w:t>
            </w:r>
          </w:p>
        </w:tc>
        <w:tc>
          <w:tcPr>
            <w:tcW w:w="992" w:type="dxa"/>
          </w:tcPr>
          <w:p w:rsidR="00AF54EB" w:rsidRPr="008B725F" w:rsidRDefault="00AF54EB" w:rsidP="00C02DC2">
            <w:pPr>
              <w:tabs>
                <w:tab w:val="left" w:pos="567"/>
              </w:tabs>
              <w:spacing w:after="0" w:line="240" w:lineRule="auto"/>
              <w:jc w:val="center"/>
              <w:rPr>
                <w:rFonts w:ascii="Times New Roman" w:eastAsia="Times New Roman" w:hAnsi="Times New Roman"/>
              </w:rPr>
            </w:pPr>
            <w:r w:rsidRPr="008B725F">
              <w:rPr>
                <w:rFonts w:ascii="Times New Roman" w:hAnsi="Times New Roman"/>
              </w:rPr>
              <w:t>≤ 1,15</w:t>
            </w:r>
          </w:p>
        </w:tc>
      </w:tr>
    </w:tbl>
    <w:p w:rsidR="00AF54EB" w:rsidRDefault="00AF54EB" w:rsidP="00AF54EB">
      <w:pPr>
        <w:tabs>
          <w:tab w:val="left" w:pos="567"/>
        </w:tabs>
        <w:spacing w:after="0" w:line="240" w:lineRule="auto"/>
        <w:rPr>
          <w:rFonts w:ascii="Times New Roman" w:hAnsi="Times New Roman"/>
        </w:rPr>
      </w:pPr>
    </w:p>
    <w:p w:rsidR="00AF54EB" w:rsidRPr="00B26CD6" w:rsidRDefault="00AF54EB" w:rsidP="00AF54EB">
      <w:pPr>
        <w:tabs>
          <w:tab w:val="left" w:pos="567"/>
        </w:tabs>
        <w:spacing w:after="0" w:line="240" w:lineRule="auto"/>
        <w:rPr>
          <w:rFonts w:ascii="Times New Roman" w:hAnsi="Times New Roman"/>
          <w:sz w:val="20"/>
          <w:szCs w:val="20"/>
        </w:rPr>
      </w:pPr>
      <w:r w:rsidRPr="00B26CD6">
        <w:rPr>
          <w:rFonts w:ascii="Times New Roman" w:hAnsi="Times New Roman"/>
          <w:sz w:val="20"/>
          <w:szCs w:val="20"/>
          <w:vertAlign w:val="superscript"/>
        </w:rPr>
        <w:t>1</w:t>
      </w:r>
      <w:r w:rsidRPr="00B26CD6">
        <w:rPr>
          <w:rFonts w:ascii="Times New Roman" w:hAnsi="Times New Roman"/>
          <w:sz w:val="20"/>
          <w:szCs w:val="20"/>
        </w:rPr>
        <w:t xml:space="preserve"> Apima visų produktų kiekius.</w:t>
      </w:r>
    </w:p>
    <w:p w:rsidR="00AF54EB" w:rsidRPr="00B26CD6" w:rsidRDefault="00AF54EB" w:rsidP="00AF54EB">
      <w:pPr>
        <w:tabs>
          <w:tab w:val="left" w:pos="567"/>
        </w:tabs>
        <w:spacing w:after="0" w:line="240" w:lineRule="auto"/>
        <w:rPr>
          <w:rFonts w:ascii="Times New Roman" w:hAnsi="Times New Roman"/>
          <w:sz w:val="20"/>
          <w:szCs w:val="20"/>
        </w:rPr>
      </w:pPr>
      <w:r w:rsidRPr="00B26CD6">
        <w:rPr>
          <w:rFonts w:ascii="Times New Roman" w:hAnsi="Times New Roman"/>
          <w:sz w:val="20"/>
          <w:szCs w:val="20"/>
          <w:vertAlign w:val="superscript"/>
        </w:rPr>
        <w:t>2</w:t>
      </w:r>
      <w:r w:rsidRPr="00B26CD6">
        <w:rPr>
          <w:rFonts w:ascii="Times New Roman" w:hAnsi="Times New Roman"/>
          <w:sz w:val="20"/>
          <w:szCs w:val="20"/>
        </w:rPr>
        <w:t xml:space="preserve"> </w:t>
      </w:r>
      <w:proofErr w:type="spellStart"/>
      <w:r w:rsidRPr="00B26CD6">
        <w:rPr>
          <w:rFonts w:ascii="Times New Roman" w:hAnsi="Times New Roman"/>
          <w:sz w:val="20"/>
          <w:szCs w:val="20"/>
        </w:rPr>
        <w:t>Glycophos</w:t>
      </w:r>
      <w:proofErr w:type="spellEnd"/>
      <w:r w:rsidRPr="00B26CD6">
        <w:rPr>
          <w:rFonts w:ascii="Times New Roman" w:hAnsi="Times New Roman"/>
          <w:sz w:val="20"/>
          <w:szCs w:val="20"/>
        </w:rPr>
        <w:t xml:space="preserve"> priedų kiekis gali būti padvigubintas, stabilumui išliekant 7 dienas, t.</w:t>
      </w:r>
      <w:r>
        <w:rPr>
          <w:rFonts w:ascii="Times New Roman" w:hAnsi="Times New Roman"/>
          <w:sz w:val="20"/>
          <w:szCs w:val="20"/>
        </w:rPr>
        <w:t> </w:t>
      </w:r>
      <w:r w:rsidRPr="00B26CD6">
        <w:rPr>
          <w:rFonts w:ascii="Times New Roman" w:hAnsi="Times New Roman"/>
          <w:sz w:val="20"/>
          <w:szCs w:val="20"/>
        </w:rPr>
        <w:t>y. 6 dienas laikant 2–8 °C temperatūroje, po to dar 24 valandas laikant 20–25 °C temperatūroje.</w:t>
      </w:r>
    </w:p>
    <w:p w:rsidR="00AF54EB" w:rsidRDefault="00AF54EB" w:rsidP="00AF54EB">
      <w:pPr>
        <w:tabs>
          <w:tab w:val="left" w:pos="567"/>
        </w:tabs>
        <w:spacing w:after="0" w:line="240" w:lineRule="auto"/>
        <w:rPr>
          <w:rFonts w:ascii="Times New Roman" w:hAnsi="Times New Roman"/>
        </w:rPr>
      </w:pPr>
    </w:p>
    <w:p w:rsidR="00AF54EB" w:rsidRPr="00F75EE0" w:rsidRDefault="00AF54EB" w:rsidP="00AF54EB">
      <w:pPr>
        <w:tabs>
          <w:tab w:val="left" w:pos="567"/>
        </w:tabs>
        <w:spacing w:after="0" w:line="240" w:lineRule="auto"/>
        <w:rPr>
          <w:rFonts w:ascii="Times New Roman" w:hAnsi="Times New Roman"/>
        </w:rPr>
      </w:pPr>
      <w:r w:rsidRPr="00F75EE0">
        <w:rPr>
          <w:rFonts w:ascii="Times New Roman" w:hAnsi="Times New Roman"/>
        </w:rPr>
        <w:t>Pastaba</w:t>
      </w:r>
      <w:r>
        <w:rPr>
          <w:rFonts w:ascii="Times New Roman" w:hAnsi="Times New Roman"/>
        </w:rPr>
        <w:t>. Š</w:t>
      </w:r>
      <w:r w:rsidRPr="00F75EE0">
        <w:rPr>
          <w:rFonts w:ascii="Times New Roman" w:hAnsi="Times New Roman"/>
        </w:rPr>
        <w:t xml:space="preserve">i lentelė </w:t>
      </w:r>
      <w:r>
        <w:rPr>
          <w:rFonts w:ascii="Times New Roman" w:hAnsi="Times New Roman"/>
        </w:rPr>
        <w:t xml:space="preserve">yra </w:t>
      </w:r>
      <w:r w:rsidRPr="00F75EE0">
        <w:rPr>
          <w:rFonts w:ascii="Times New Roman" w:hAnsi="Times New Roman"/>
        </w:rPr>
        <w:t>skirta suderinamum</w:t>
      </w:r>
      <w:r>
        <w:rPr>
          <w:rFonts w:ascii="Times New Roman" w:hAnsi="Times New Roman"/>
        </w:rPr>
        <w:t>ui</w:t>
      </w:r>
      <w:r w:rsidRPr="00215D6D">
        <w:rPr>
          <w:rFonts w:ascii="Times New Roman" w:hAnsi="Times New Roman"/>
        </w:rPr>
        <w:t xml:space="preserve"> </w:t>
      </w:r>
      <w:r w:rsidRPr="00F75EE0">
        <w:rPr>
          <w:rFonts w:ascii="Times New Roman" w:hAnsi="Times New Roman"/>
        </w:rPr>
        <w:t>nurodyti. Tai nėra dozavimo gairės.</w:t>
      </w:r>
    </w:p>
    <w:p w:rsidR="00AF54EB" w:rsidRDefault="00AF54EB" w:rsidP="00AF54EB">
      <w:pPr>
        <w:tabs>
          <w:tab w:val="left" w:pos="567"/>
        </w:tabs>
        <w:spacing w:after="0" w:line="240" w:lineRule="auto"/>
        <w:rPr>
          <w:rFonts w:ascii="Times New Roman" w:hAnsi="Times New Roman"/>
        </w:rPr>
      </w:pPr>
      <w:r>
        <w:rPr>
          <w:rFonts w:ascii="Times New Roman" w:hAnsi="Times New Roman"/>
        </w:rPr>
        <w:t xml:space="preserve">Prieš skirdami </w:t>
      </w:r>
      <w:r>
        <w:rPr>
          <w:rFonts w:ascii="Times New Roman" w:eastAsia="Times New Roman" w:hAnsi="Times New Roman"/>
        </w:rPr>
        <w:t>pr</w:t>
      </w:r>
      <w:r w:rsidRPr="00FD1181">
        <w:rPr>
          <w:rFonts w:ascii="Times New Roman" w:eastAsia="Times New Roman" w:hAnsi="Times New Roman"/>
        </w:rPr>
        <w:t>ekės ženklą turin</w:t>
      </w:r>
      <w:r>
        <w:rPr>
          <w:rFonts w:ascii="Times New Roman" w:eastAsia="Times New Roman" w:hAnsi="Times New Roman"/>
        </w:rPr>
        <w:t>čius</w:t>
      </w:r>
      <w:r w:rsidRPr="00FD1181">
        <w:rPr>
          <w:rFonts w:ascii="Times New Roman" w:eastAsia="Times New Roman" w:hAnsi="Times New Roman"/>
        </w:rPr>
        <w:t xml:space="preserve"> vaistini</w:t>
      </w:r>
      <w:r>
        <w:rPr>
          <w:rFonts w:ascii="Times New Roman" w:eastAsia="Times New Roman" w:hAnsi="Times New Roman"/>
        </w:rPr>
        <w:t>us</w:t>
      </w:r>
      <w:r w:rsidRPr="00FD1181">
        <w:rPr>
          <w:rFonts w:ascii="Times New Roman" w:eastAsia="Times New Roman" w:hAnsi="Times New Roman"/>
        </w:rPr>
        <w:t xml:space="preserve"> preparat</w:t>
      </w:r>
      <w:r>
        <w:rPr>
          <w:rFonts w:ascii="Times New Roman" w:eastAsia="Times New Roman" w:hAnsi="Times New Roman"/>
        </w:rPr>
        <w:t>us</w:t>
      </w:r>
      <w:r w:rsidRPr="00F75EE0">
        <w:rPr>
          <w:rFonts w:ascii="Times New Roman" w:hAnsi="Times New Roman"/>
        </w:rPr>
        <w:t xml:space="preserve"> peržiūrėkite nacionalinę patvirtintą </w:t>
      </w:r>
      <w:r>
        <w:rPr>
          <w:rFonts w:ascii="Times New Roman" w:hAnsi="Times New Roman"/>
        </w:rPr>
        <w:t>skyrimo</w:t>
      </w:r>
      <w:r w:rsidRPr="00F75EE0">
        <w:rPr>
          <w:rFonts w:ascii="Times New Roman" w:hAnsi="Times New Roman"/>
        </w:rPr>
        <w:t xml:space="preserve"> informaciją.</w:t>
      </w:r>
    </w:p>
    <w:p w:rsidR="00AF54EB" w:rsidRDefault="00AF54EB" w:rsidP="00AF54EB">
      <w:pPr>
        <w:tabs>
          <w:tab w:val="left" w:pos="567"/>
        </w:tabs>
        <w:spacing w:after="0" w:line="240" w:lineRule="auto"/>
        <w:rPr>
          <w:rFonts w:ascii="Times New Roman" w:hAnsi="Times New Roman"/>
        </w:rPr>
      </w:pPr>
    </w:p>
    <w:p w:rsidR="00AF54EB" w:rsidRPr="00D327BC" w:rsidRDefault="00AF54EB" w:rsidP="00AF54EB">
      <w:pPr>
        <w:tabs>
          <w:tab w:val="left" w:pos="567"/>
        </w:tabs>
        <w:spacing w:after="0" w:line="240" w:lineRule="auto"/>
        <w:rPr>
          <w:rFonts w:ascii="Times New Roman" w:hAnsi="Times New Roman"/>
        </w:rPr>
      </w:pPr>
      <w:r w:rsidRPr="00C314CA">
        <w:rPr>
          <w:rFonts w:ascii="Times New Roman" w:hAnsi="Times New Roman"/>
        </w:rPr>
        <w:t xml:space="preserve">Jei pageidaujama, </w:t>
      </w:r>
      <w:r>
        <w:rPr>
          <w:rFonts w:ascii="Times New Roman" w:hAnsi="Times New Roman"/>
        </w:rPr>
        <w:t xml:space="preserve">gali būti </w:t>
      </w:r>
      <w:r w:rsidRPr="0019013E">
        <w:rPr>
          <w:rFonts w:ascii="Times New Roman" w:hAnsi="Times New Roman"/>
        </w:rPr>
        <w:t>pateikiami duomenys</w:t>
      </w:r>
      <w:r w:rsidRPr="00C314CA">
        <w:rPr>
          <w:rFonts w:ascii="Times New Roman" w:hAnsi="Times New Roman"/>
        </w:rPr>
        <w:t xml:space="preserve"> apie </w:t>
      </w:r>
      <w:r>
        <w:rPr>
          <w:rFonts w:ascii="Times New Roman" w:hAnsi="Times New Roman"/>
        </w:rPr>
        <w:t>kitų</w:t>
      </w:r>
      <w:r w:rsidRPr="00C314CA">
        <w:rPr>
          <w:rFonts w:ascii="Times New Roman" w:hAnsi="Times New Roman"/>
        </w:rPr>
        <w:t xml:space="preserve"> priedų suderinamumą ir įvairių mišinių tinkamumo laiką.</w:t>
      </w:r>
    </w:p>
    <w:p w:rsidR="00AF54EB" w:rsidRPr="00D327BC" w:rsidRDefault="00AF54EB" w:rsidP="00AF54EB">
      <w:pPr>
        <w:tabs>
          <w:tab w:val="left" w:pos="567"/>
        </w:tabs>
        <w:spacing w:after="0" w:line="240" w:lineRule="auto"/>
        <w:rPr>
          <w:rFonts w:ascii="Times New Roman" w:hAnsi="Times New Roman"/>
        </w:rPr>
      </w:pPr>
      <w:r w:rsidRPr="00C314CA">
        <w:rPr>
          <w:rFonts w:ascii="Times New Roman" w:hAnsi="Times New Roman"/>
        </w:rPr>
        <w:t xml:space="preserve">Priedus būtina ruošti </w:t>
      </w:r>
      <w:proofErr w:type="spellStart"/>
      <w:r w:rsidRPr="00C314CA">
        <w:rPr>
          <w:rFonts w:ascii="Times New Roman" w:hAnsi="Times New Roman"/>
        </w:rPr>
        <w:t>aseptiškai</w:t>
      </w:r>
      <w:proofErr w:type="spellEnd"/>
      <w:r w:rsidRPr="00C314CA">
        <w:rPr>
          <w:rFonts w:ascii="Times New Roman" w:hAnsi="Times New Roman"/>
        </w:rPr>
        <w:t>.</w:t>
      </w:r>
    </w:p>
    <w:p w:rsidR="00AF54EB" w:rsidRPr="00C314CA" w:rsidRDefault="00AF54EB" w:rsidP="00AF54EB">
      <w:pPr>
        <w:tabs>
          <w:tab w:val="left" w:pos="567"/>
        </w:tabs>
        <w:spacing w:after="0" w:line="240" w:lineRule="auto"/>
        <w:rPr>
          <w:rFonts w:ascii="Times New Roman" w:hAnsi="Times New Roman"/>
          <w:i/>
        </w:rPr>
      </w:pPr>
    </w:p>
    <w:p w:rsidR="00AF54EB" w:rsidRPr="00D327BC" w:rsidRDefault="00AF54EB" w:rsidP="00AF54EB">
      <w:pPr>
        <w:tabs>
          <w:tab w:val="left" w:pos="567"/>
        </w:tabs>
        <w:spacing w:after="0" w:line="240" w:lineRule="auto"/>
        <w:rPr>
          <w:rFonts w:ascii="Times New Roman" w:hAnsi="Times New Roman"/>
          <w:i/>
        </w:rPr>
      </w:pPr>
      <w:r w:rsidRPr="00C314CA">
        <w:rPr>
          <w:rFonts w:ascii="Times New Roman" w:hAnsi="Times New Roman"/>
          <w:i/>
        </w:rPr>
        <w:t xml:space="preserve">Vaistinio preparato tinkamumo laikas po </w:t>
      </w:r>
      <w:r>
        <w:rPr>
          <w:rFonts w:ascii="Times New Roman" w:hAnsi="Times New Roman"/>
          <w:i/>
        </w:rPr>
        <w:t>kamerų maišelio turinio</w:t>
      </w:r>
      <w:r w:rsidRPr="00C314CA">
        <w:rPr>
          <w:rFonts w:ascii="Times New Roman" w:hAnsi="Times New Roman"/>
          <w:i/>
        </w:rPr>
        <w:t xml:space="preserve"> sumaišymo </w:t>
      </w:r>
    </w:p>
    <w:p w:rsidR="00AF54EB" w:rsidRPr="00D327BC" w:rsidRDefault="00AF54EB" w:rsidP="00AF54EB">
      <w:pPr>
        <w:tabs>
          <w:tab w:val="left" w:pos="567"/>
        </w:tabs>
        <w:spacing w:after="0" w:line="240" w:lineRule="auto"/>
        <w:rPr>
          <w:rFonts w:ascii="Times New Roman" w:hAnsi="Times New Roman"/>
        </w:rPr>
      </w:pPr>
      <w:r w:rsidRPr="00C314CA">
        <w:rPr>
          <w:rFonts w:ascii="Times New Roman" w:hAnsi="Times New Roman"/>
        </w:rPr>
        <w:t xml:space="preserve">Cheminis ir fizinis stabilumas mišinio, gauto sumaišius trijų kamerų turinį, </w:t>
      </w:r>
      <w:r>
        <w:rPr>
          <w:rFonts w:ascii="Times New Roman" w:hAnsi="Times New Roman"/>
        </w:rPr>
        <w:t>20–</w:t>
      </w:r>
      <w:r w:rsidRPr="00C314CA">
        <w:rPr>
          <w:rFonts w:ascii="Times New Roman" w:hAnsi="Times New Roman"/>
        </w:rPr>
        <w:t>25 </w:t>
      </w:r>
      <w:r w:rsidRPr="00C314CA">
        <w:rPr>
          <w:rFonts w:ascii="Times New Roman" w:hAnsi="Times New Roman"/>
        </w:rPr>
        <w:sym w:font="Symbol" w:char="F0B0"/>
      </w:r>
      <w:r w:rsidRPr="00C314CA">
        <w:rPr>
          <w:rFonts w:ascii="Times New Roman" w:hAnsi="Times New Roman"/>
        </w:rPr>
        <w:t xml:space="preserve">C temperatūroje išlieka </w:t>
      </w:r>
      <w:r>
        <w:rPr>
          <w:rFonts w:ascii="Times New Roman" w:hAnsi="Times New Roman"/>
        </w:rPr>
        <w:t>48</w:t>
      </w:r>
      <w:r w:rsidRPr="00C314CA">
        <w:rPr>
          <w:rFonts w:ascii="Times New Roman" w:hAnsi="Times New Roman"/>
        </w:rPr>
        <w:t> valandas.</w:t>
      </w:r>
    </w:p>
    <w:p w:rsidR="00AF54EB" w:rsidRPr="00D327BC" w:rsidRDefault="00AF54EB" w:rsidP="00AF54EB">
      <w:pPr>
        <w:tabs>
          <w:tab w:val="left" w:pos="567"/>
        </w:tabs>
        <w:spacing w:after="0" w:line="240" w:lineRule="auto"/>
        <w:rPr>
          <w:rFonts w:ascii="Times New Roman" w:hAnsi="Times New Roman"/>
        </w:rPr>
      </w:pPr>
      <w:r w:rsidRPr="00C314CA">
        <w:rPr>
          <w:rFonts w:ascii="Times New Roman" w:hAnsi="Times New Roman"/>
        </w:rPr>
        <w:t>Mikrobiologiniu požiūriu, vaistinį preparatą reikia vartoti nedelsiant. Jeigu vaistinis preparatas iš karto nevartojamas, už laikymo laiką ir sąlygas atsako vartotojas. Paprastai, laikant mišinį 2 </w:t>
      </w:r>
      <w:r w:rsidRPr="00C314CA">
        <w:rPr>
          <w:rFonts w:ascii="Times New Roman" w:hAnsi="Times New Roman"/>
        </w:rPr>
        <w:sym w:font="Symbol" w:char="F0B0"/>
      </w:r>
      <w:r w:rsidRPr="00C314CA">
        <w:rPr>
          <w:rFonts w:ascii="Times New Roman" w:hAnsi="Times New Roman"/>
        </w:rPr>
        <w:t>C</w:t>
      </w:r>
      <w:r w:rsidRPr="00D555E9">
        <w:rPr>
          <w:rFonts w:ascii="Times New Roman" w:hAnsi="Times New Roman"/>
        </w:rPr>
        <w:t>–</w:t>
      </w:r>
      <w:r w:rsidRPr="00C314CA">
        <w:rPr>
          <w:rFonts w:ascii="Times New Roman" w:hAnsi="Times New Roman"/>
        </w:rPr>
        <w:t>8 </w:t>
      </w:r>
      <w:r w:rsidRPr="00C314CA">
        <w:rPr>
          <w:rFonts w:ascii="Times New Roman" w:hAnsi="Times New Roman"/>
        </w:rPr>
        <w:sym w:font="Symbol" w:char="F0B0"/>
      </w:r>
      <w:r w:rsidRPr="00C314CA">
        <w:rPr>
          <w:rFonts w:ascii="Times New Roman" w:hAnsi="Times New Roman"/>
        </w:rPr>
        <w:t>C temperatūroje, saugojimo laikas neturi būti ilgesnis kaip 24 val.</w:t>
      </w:r>
      <w:r>
        <w:rPr>
          <w:rFonts w:ascii="Times New Roman" w:hAnsi="Times New Roman"/>
        </w:rPr>
        <w:t xml:space="preserve">, nebent maišymas atliktas kontroliuojamomis ir įteisintomis </w:t>
      </w:r>
      <w:proofErr w:type="spellStart"/>
      <w:r>
        <w:rPr>
          <w:rFonts w:ascii="Times New Roman" w:hAnsi="Times New Roman"/>
        </w:rPr>
        <w:t>aseptinėmis</w:t>
      </w:r>
      <w:proofErr w:type="spellEnd"/>
      <w:r>
        <w:rPr>
          <w:rFonts w:ascii="Times New Roman" w:hAnsi="Times New Roman"/>
        </w:rPr>
        <w:t xml:space="preserve"> sąlygomis.</w:t>
      </w:r>
      <w:r w:rsidRPr="00C314CA">
        <w:rPr>
          <w:rFonts w:ascii="Times New Roman" w:hAnsi="Times New Roman"/>
        </w:rPr>
        <w:t xml:space="preserve"> </w:t>
      </w:r>
    </w:p>
    <w:p w:rsidR="00AF54EB" w:rsidRPr="00C314CA" w:rsidRDefault="00AF54EB" w:rsidP="00AF54EB">
      <w:pPr>
        <w:tabs>
          <w:tab w:val="left" w:pos="567"/>
        </w:tabs>
        <w:spacing w:after="0" w:line="240" w:lineRule="auto"/>
        <w:rPr>
          <w:rFonts w:ascii="Times New Roman" w:hAnsi="Times New Roman"/>
        </w:rPr>
      </w:pPr>
    </w:p>
    <w:p w:rsidR="00AF54EB" w:rsidRPr="00D327BC" w:rsidRDefault="00AF54EB" w:rsidP="00AF54EB">
      <w:pPr>
        <w:tabs>
          <w:tab w:val="left" w:pos="567"/>
        </w:tabs>
        <w:spacing w:after="0" w:line="240" w:lineRule="auto"/>
        <w:rPr>
          <w:rFonts w:ascii="Times New Roman" w:hAnsi="Times New Roman"/>
          <w:i/>
        </w:rPr>
      </w:pPr>
      <w:r w:rsidRPr="00C314CA">
        <w:rPr>
          <w:rFonts w:ascii="Times New Roman" w:hAnsi="Times New Roman"/>
          <w:i/>
        </w:rPr>
        <w:t>Vaistinio preparato tinkamumo laikas po sumaišymo su priedais</w:t>
      </w:r>
    </w:p>
    <w:p w:rsidR="00AF54EB" w:rsidRPr="00D327BC" w:rsidRDefault="00AF54EB" w:rsidP="00AF54EB">
      <w:pPr>
        <w:tabs>
          <w:tab w:val="left" w:pos="567"/>
        </w:tabs>
        <w:spacing w:after="0" w:line="240" w:lineRule="auto"/>
        <w:rPr>
          <w:rFonts w:ascii="Times New Roman" w:hAnsi="Times New Roman"/>
        </w:rPr>
      </w:pPr>
      <w:r w:rsidRPr="00A607AB">
        <w:rPr>
          <w:rFonts w:ascii="Times New Roman" w:hAnsi="Times New Roman"/>
        </w:rPr>
        <w:t>Įrodyta</w:t>
      </w:r>
      <w:r>
        <w:rPr>
          <w:rFonts w:ascii="Times New Roman" w:hAnsi="Times New Roman"/>
        </w:rPr>
        <w:t>, kad</w:t>
      </w:r>
      <w:r w:rsidRPr="00A607AB">
        <w:rPr>
          <w:rFonts w:ascii="Times New Roman" w:hAnsi="Times New Roman"/>
        </w:rPr>
        <w:t xml:space="preserve"> trijų kamerų </w:t>
      </w:r>
      <w:r>
        <w:rPr>
          <w:rFonts w:ascii="Times New Roman" w:hAnsi="Times New Roman"/>
        </w:rPr>
        <w:t xml:space="preserve">maišelio turinio, </w:t>
      </w:r>
      <w:r w:rsidRPr="00A607AB">
        <w:rPr>
          <w:rFonts w:ascii="Times New Roman" w:hAnsi="Times New Roman"/>
        </w:rPr>
        <w:t>sumaišyto su priedais</w:t>
      </w:r>
      <w:r>
        <w:rPr>
          <w:rFonts w:ascii="Times New Roman" w:hAnsi="Times New Roman"/>
        </w:rPr>
        <w:t>,</w:t>
      </w:r>
      <w:r w:rsidRPr="00A607AB">
        <w:rPr>
          <w:rFonts w:ascii="Times New Roman" w:hAnsi="Times New Roman"/>
        </w:rPr>
        <w:t xml:space="preserve"> </w:t>
      </w:r>
      <w:r w:rsidRPr="00F24DC7">
        <w:rPr>
          <w:rFonts w:ascii="Times New Roman" w:hAnsi="Times New Roman"/>
        </w:rPr>
        <w:t xml:space="preserve">fizikinis-cheminis </w:t>
      </w:r>
      <w:r w:rsidRPr="00A607AB">
        <w:rPr>
          <w:rFonts w:ascii="Times New Roman" w:hAnsi="Times New Roman"/>
        </w:rPr>
        <w:t xml:space="preserve">stabilumas </w:t>
      </w:r>
      <w:r>
        <w:rPr>
          <w:rFonts w:ascii="Times New Roman" w:hAnsi="Times New Roman"/>
        </w:rPr>
        <w:t xml:space="preserve">išlieka </w:t>
      </w:r>
      <w:r w:rsidRPr="00A607AB">
        <w:rPr>
          <w:rFonts w:ascii="Times New Roman" w:hAnsi="Times New Roman"/>
        </w:rPr>
        <w:t>iki 8</w:t>
      </w:r>
      <w:r>
        <w:rPr>
          <w:rFonts w:ascii="Times New Roman" w:hAnsi="Times New Roman"/>
        </w:rPr>
        <w:t> </w:t>
      </w:r>
      <w:r w:rsidRPr="00A607AB">
        <w:rPr>
          <w:rFonts w:ascii="Times New Roman" w:hAnsi="Times New Roman"/>
        </w:rPr>
        <w:t>dienų, t.</w:t>
      </w:r>
      <w:r>
        <w:rPr>
          <w:rFonts w:ascii="Times New Roman" w:hAnsi="Times New Roman"/>
        </w:rPr>
        <w:t> </w:t>
      </w:r>
      <w:r w:rsidRPr="00A607AB">
        <w:rPr>
          <w:rFonts w:ascii="Times New Roman" w:hAnsi="Times New Roman"/>
        </w:rPr>
        <w:t>y. 6</w:t>
      </w:r>
      <w:r>
        <w:rPr>
          <w:rFonts w:ascii="Times New Roman" w:hAnsi="Times New Roman"/>
        </w:rPr>
        <w:t> </w:t>
      </w:r>
      <w:r w:rsidRPr="00A607AB">
        <w:rPr>
          <w:rFonts w:ascii="Times New Roman" w:hAnsi="Times New Roman"/>
        </w:rPr>
        <w:t>dienas 2–8</w:t>
      </w:r>
      <w:r>
        <w:rPr>
          <w:rFonts w:ascii="Times New Roman" w:hAnsi="Times New Roman"/>
        </w:rPr>
        <w:t> </w:t>
      </w:r>
      <w:r w:rsidRPr="00A607AB">
        <w:rPr>
          <w:rFonts w:ascii="Times New Roman" w:hAnsi="Times New Roman"/>
        </w:rPr>
        <w:t>°C temperatūroje, po to</w:t>
      </w:r>
      <w:r>
        <w:rPr>
          <w:rFonts w:ascii="Times New Roman" w:hAnsi="Times New Roman"/>
        </w:rPr>
        <w:t xml:space="preserve"> dar</w:t>
      </w:r>
      <w:r w:rsidRPr="00A607AB">
        <w:rPr>
          <w:rFonts w:ascii="Times New Roman" w:hAnsi="Times New Roman"/>
        </w:rPr>
        <w:t xml:space="preserve"> 48</w:t>
      </w:r>
      <w:r>
        <w:rPr>
          <w:rFonts w:ascii="Times New Roman" w:hAnsi="Times New Roman"/>
        </w:rPr>
        <w:t> </w:t>
      </w:r>
      <w:r w:rsidRPr="00A607AB">
        <w:rPr>
          <w:rFonts w:ascii="Times New Roman" w:hAnsi="Times New Roman"/>
        </w:rPr>
        <w:t>valandas 20–25</w:t>
      </w:r>
      <w:r>
        <w:rPr>
          <w:rFonts w:ascii="Times New Roman" w:hAnsi="Times New Roman"/>
        </w:rPr>
        <w:t> </w:t>
      </w:r>
      <w:r w:rsidRPr="00A607AB">
        <w:rPr>
          <w:rFonts w:ascii="Times New Roman" w:hAnsi="Times New Roman"/>
        </w:rPr>
        <w:t xml:space="preserve">°C temperatūroje, įskaitant </w:t>
      </w:r>
      <w:r>
        <w:rPr>
          <w:rFonts w:ascii="Times New Roman" w:hAnsi="Times New Roman"/>
        </w:rPr>
        <w:t xml:space="preserve">vartojimo </w:t>
      </w:r>
      <w:r w:rsidRPr="00A607AB">
        <w:rPr>
          <w:rFonts w:ascii="Times New Roman" w:hAnsi="Times New Roman"/>
        </w:rPr>
        <w:t>trukmę.</w:t>
      </w:r>
      <w:r>
        <w:rPr>
          <w:rFonts w:ascii="Times New Roman" w:hAnsi="Times New Roman"/>
        </w:rPr>
        <w:t xml:space="preserve"> </w:t>
      </w:r>
      <w:r w:rsidRPr="00C314CA">
        <w:rPr>
          <w:rFonts w:ascii="Times New Roman" w:hAnsi="Times New Roman"/>
        </w:rPr>
        <w:t>Mikrobiologiniu požiūriu, vaistinį preparatą sumaišius su priedais, reikia vartoti nedelsiant. Jeigu vaistinis preparatas iš karto nevartojamas, už laikymo laiką ir sąlygas atsako vartotojas. Paprastai, laikant mišinį 2 </w:t>
      </w:r>
      <w:r w:rsidRPr="00C314CA">
        <w:rPr>
          <w:rFonts w:ascii="Times New Roman" w:hAnsi="Times New Roman"/>
        </w:rPr>
        <w:sym w:font="Symbol" w:char="F0B0"/>
      </w:r>
      <w:r w:rsidRPr="00C314CA">
        <w:rPr>
          <w:rFonts w:ascii="Times New Roman" w:hAnsi="Times New Roman"/>
        </w:rPr>
        <w:t>C</w:t>
      </w:r>
      <w:r w:rsidRPr="00D555E9">
        <w:rPr>
          <w:rFonts w:ascii="Times New Roman" w:hAnsi="Times New Roman"/>
        </w:rPr>
        <w:t>–</w:t>
      </w:r>
      <w:r w:rsidRPr="00C314CA">
        <w:rPr>
          <w:rFonts w:ascii="Times New Roman" w:hAnsi="Times New Roman"/>
        </w:rPr>
        <w:t>8 </w:t>
      </w:r>
      <w:r w:rsidRPr="00C314CA">
        <w:rPr>
          <w:rFonts w:ascii="Times New Roman" w:hAnsi="Times New Roman"/>
        </w:rPr>
        <w:sym w:font="Symbol" w:char="F0B0"/>
      </w:r>
      <w:r w:rsidRPr="00C314CA">
        <w:rPr>
          <w:rFonts w:ascii="Times New Roman" w:hAnsi="Times New Roman"/>
        </w:rPr>
        <w:t>C temperatūroje, saugojimo laikas neturi būti ilgesnis kaip 24 val.</w:t>
      </w:r>
      <w:r>
        <w:rPr>
          <w:rFonts w:ascii="Times New Roman" w:hAnsi="Times New Roman"/>
        </w:rPr>
        <w:t xml:space="preserve">, nebent papildymas priedais atliktas kontroliuojamomis ir įteisintomis </w:t>
      </w:r>
      <w:proofErr w:type="spellStart"/>
      <w:r>
        <w:rPr>
          <w:rFonts w:ascii="Times New Roman" w:hAnsi="Times New Roman"/>
        </w:rPr>
        <w:t>aseptinėmis</w:t>
      </w:r>
      <w:proofErr w:type="spellEnd"/>
      <w:r>
        <w:rPr>
          <w:rFonts w:ascii="Times New Roman" w:hAnsi="Times New Roman"/>
        </w:rPr>
        <w:t xml:space="preserve"> sąlygomis.</w:t>
      </w:r>
    </w:p>
    <w:p w:rsidR="00AF54EB" w:rsidRPr="00C314CA" w:rsidRDefault="00AF54EB" w:rsidP="00AF54EB">
      <w:pPr>
        <w:tabs>
          <w:tab w:val="left" w:pos="567"/>
        </w:tabs>
        <w:spacing w:after="0" w:line="240" w:lineRule="auto"/>
        <w:rPr>
          <w:rFonts w:ascii="Times New Roman" w:hAnsi="Times New Roman"/>
        </w:rPr>
      </w:pPr>
    </w:p>
    <w:p w:rsidR="00AF54EB" w:rsidRPr="00C314CA" w:rsidRDefault="00AF54EB" w:rsidP="00AF54EB">
      <w:pPr>
        <w:tabs>
          <w:tab w:val="left" w:pos="567"/>
        </w:tabs>
        <w:spacing w:after="0" w:line="240" w:lineRule="auto"/>
        <w:rPr>
          <w:rFonts w:ascii="Times New Roman" w:hAnsi="Times New Roman"/>
        </w:rPr>
      </w:pPr>
      <w:r w:rsidRPr="00C314CA">
        <w:rPr>
          <w:rFonts w:ascii="Times New Roman" w:hAnsi="Times New Roman"/>
        </w:rPr>
        <w:br w:type="page"/>
      </w:r>
    </w:p>
    <w:p w:rsidR="00AF54EB" w:rsidRPr="00C314CA" w:rsidRDefault="00AF54EB" w:rsidP="00AF54EB">
      <w:pPr>
        <w:tabs>
          <w:tab w:val="left" w:pos="567"/>
        </w:tabs>
        <w:spacing w:after="0" w:line="240" w:lineRule="auto"/>
        <w:rPr>
          <w:rFonts w:ascii="Times New Roman" w:hAnsi="Times New Roman"/>
          <w:b/>
          <w:i/>
          <w:snapToGrid w:val="0"/>
          <w:lang w:val="en-GB"/>
        </w:rPr>
      </w:pPr>
      <w:proofErr w:type="spellStart"/>
      <w:r w:rsidRPr="00C314CA">
        <w:rPr>
          <w:rFonts w:ascii="Times New Roman" w:hAnsi="Times New Roman"/>
          <w:b/>
          <w:i/>
        </w:rPr>
        <w:lastRenderedPageBreak/>
        <w:t>SmofKabiven</w:t>
      </w:r>
      <w:proofErr w:type="spellEnd"/>
      <w:r w:rsidRPr="00C314CA">
        <w:rPr>
          <w:rFonts w:ascii="Times New Roman" w:hAnsi="Times New Roman"/>
          <w:b/>
          <w:i/>
        </w:rPr>
        <w:t xml:space="preserve"> </w:t>
      </w:r>
      <w:proofErr w:type="spellStart"/>
      <w:r w:rsidRPr="00C314CA">
        <w:rPr>
          <w:rFonts w:ascii="Times New Roman" w:hAnsi="Times New Roman"/>
          <w:b/>
          <w:i/>
        </w:rPr>
        <w:t>Electrolyte</w:t>
      </w:r>
      <w:proofErr w:type="spellEnd"/>
      <w:r w:rsidRPr="00C314CA">
        <w:rPr>
          <w:rFonts w:ascii="Times New Roman" w:hAnsi="Times New Roman"/>
          <w:b/>
          <w:i/>
        </w:rPr>
        <w:t xml:space="preserve"> </w:t>
      </w:r>
      <w:proofErr w:type="spellStart"/>
      <w:r w:rsidRPr="00C314CA">
        <w:rPr>
          <w:rFonts w:ascii="Times New Roman" w:hAnsi="Times New Roman"/>
          <w:b/>
          <w:i/>
        </w:rPr>
        <w:t>Free</w:t>
      </w:r>
      <w:proofErr w:type="spellEnd"/>
      <w:r w:rsidRPr="00C314CA">
        <w:rPr>
          <w:rFonts w:ascii="Times New Roman" w:hAnsi="Times New Roman"/>
          <w:b/>
          <w:i/>
        </w:rPr>
        <w:t xml:space="preserve"> </w:t>
      </w:r>
      <w:proofErr w:type="spellStart"/>
      <w:r w:rsidRPr="00C314CA">
        <w:rPr>
          <w:rFonts w:ascii="Times New Roman" w:hAnsi="Times New Roman"/>
          <w:b/>
          <w:i/>
        </w:rPr>
        <w:t>Central</w:t>
      </w:r>
      <w:proofErr w:type="spellEnd"/>
      <w:r w:rsidRPr="00C314CA">
        <w:rPr>
          <w:rFonts w:ascii="Times New Roman" w:hAnsi="Times New Roman"/>
          <w:b/>
          <w:i/>
        </w:rPr>
        <w:t xml:space="preserve"> infuzinės emulsijos vartojimo instrukcija</w:t>
      </w:r>
    </w:p>
    <w:p w:rsidR="00AF54EB" w:rsidRPr="00C314CA" w:rsidRDefault="00AF54EB" w:rsidP="00AF54EB">
      <w:pPr>
        <w:tabs>
          <w:tab w:val="left" w:pos="567"/>
        </w:tabs>
        <w:spacing w:after="0" w:line="240" w:lineRule="auto"/>
        <w:rPr>
          <w:rFonts w:ascii="Times New Roman" w:hAnsi="Times New Roman"/>
          <w:b/>
          <w:i/>
        </w:rPr>
      </w:pPr>
    </w:p>
    <w:p w:rsidR="00AF54EB" w:rsidRPr="00C314CA" w:rsidRDefault="00AF54EB" w:rsidP="00AF54EB">
      <w:pPr>
        <w:tabs>
          <w:tab w:val="left" w:pos="567"/>
        </w:tabs>
        <w:spacing w:after="0" w:line="240" w:lineRule="auto"/>
        <w:rPr>
          <w:rFonts w:ascii="Times New Roman" w:hAnsi="Times New Roman"/>
          <w:b/>
          <w:u w:val="single"/>
        </w:rPr>
      </w:pPr>
    </w:p>
    <w:p w:rsidR="00AF54EB" w:rsidRPr="00C314CA" w:rsidRDefault="00AF54EB" w:rsidP="00AF54EB">
      <w:pPr>
        <w:tabs>
          <w:tab w:val="left" w:pos="567"/>
        </w:tabs>
        <w:spacing w:after="0" w:line="240" w:lineRule="auto"/>
        <w:rPr>
          <w:rFonts w:ascii="Times New Roman" w:hAnsi="Times New Roman"/>
          <w:b/>
          <w:snapToGrid w:val="0"/>
          <w:lang w:val="en-GB"/>
        </w:rPr>
      </w:pPr>
      <w:r w:rsidRPr="00C314CA">
        <w:rPr>
          <w:rFonts w:ascii="Times New Roman" w:hAnsi="Times New Roman"/>
          <w:b/>
        </w:rPr>
        <w:t>Maišelio aprašas</w:t>
      </w:r>
    </w:p>
    <w:p w:rsidR="00AF54EB" w:rsidRPr="00C314CA" w:rsidRDefault="00AF54EB" w:rsidP="00AF54EB">
      <w:pPr>
        <w:tabs>
          <w:tab w:val="left" w:pos="567"/>
        </w:tabs>
        <w:spacing w:after="0" w:line="240" w:lineRule="auto"/>
        <w:rPr>
          <w:rFonts w:ascii="Times New Roman" w:hAnsi="Times New Roman"/>
          <w:b/>
        </w:rPr>
      </w:pPr>
    </w:p>
    <w:p w:rsidR="00AF54EB" w:rsidRPr="00C314CA" w:rsidRDefault="00AF54EB" w:rsidP="00AF54EB">
      <w:pPr>
        <w:tabs>
          <w:tab w:val="left" w:pos="567"/>
        </w:tabs>
        <w:spacing w:after="0" w:line="240" w:lineRule="auto"/>
        <w:rPr>
          <w:rFonts w:ascii="Times New Roman" w:hAnsi="Times New Roman"/>
          <w:snapToGrid w:val="0"/>
          <w:lang w:val="en-GB"/>
        </w:rPr>
      </w:pPr>
      <w:r w:rsidRPr="00C314CA">
        <w:rPr>
          <w:rFonts w:ascii="Times New Roman" w:hAnsi="Times New Roman"/>
        </w:rPr>
        <w:t>493 ml</w:t>
      </w:r>
    </w:p>
    <w:p w:rsidR="00AF54EB" w:rsidRPr="00C314CA" w:rsidRDefault="00AF54EB" w:rsidP="00AF54EB">
      <w:pPr>
        <w:tabs>
          <w:tab w:val="left" w:pos="567"/>
        </w:tabs>
        <w:spacing w:after="0" w:line="240" w:lineRule="auto"/>
        <w:rPr>
          <w:rFonts w:ascii="Times New Roman" w:hAnsi="Times New Roman"/>
          <w:b/>
        </w:rPr>
      </w:pPr>
      <w:r w:rsidRPr="002502A0">
        <w:rPr>
          <w:rFonts w:ascii="Times New Roman" w:hAnsi="Times New Roman"/>
          <w:b/>
          <w:noProof/>
          <w:lang w:eastAsia="lt-LT"/>
        </w:rPr>
        <w:drawing>
          <wp:inline distT="0" distB="0" distL="0" distR="0" wp14:anchorId="3C03CABE" wp14:editId="7885A9B2">
            <wp:extent cx="1581150" cy="1362075"/>
            <wp:effectExtent l="0" t="0" r="0" b="0"/>
            <wp:docPr id="2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1150" cy="1362075"/>
                    </a:xfrm>
                    <a:prstGeom prst="rect">
                      <a:avLst/>
                    </a:prstGeom>
                    <a:noFill/>
                    <a:ln>
                      <a:noFill/>
                    </a:ln>
                  </pic:spPr>
                </pic:pic>
              </a:graphicData>
            </a:graphic>
          </wp:inline>
        </w:drawing>
      </w:r>
    </w:p>
    <w:p w:rsidR="00AF54EB" w:rsidRPr="00C314CA" w:rsidRDefault="00AF54EB" w:rsidP="00AF54EB">
      <w:pPr>
        <w:tabs>
          <w:tab w:val="left" w:pos="567"/>
        </w:tabs>
        <w:spacing w:after="0" w:line="240" w:lineRule="auto"/>
        <w:rPr>
          <w:rFonts w:ascii="Times New Roman" w:hAnsi="Times New Roman"/>
          <w:b/>
        </w:rPr>
      </w:pPr>
    </w:p>
    <w:p w:rsidR="00AF54EB" w:rsidRPr="00C314CA" w:rsidRDefault="00AF54EB" w:rsidP="00AF54EB">
      <w:pPr>
        <w:tabs>
          <w:tab w:val="left" w:pos="567"/>
        </w:tabs>
        <w:spacing w:after="0" w:line="240" w:lineRule="auto"/>
        <w:rPr>
          <w:rFonts w:ascii="Times New Roman" w:hAnsi="Times New Roman"/>
          <w:b/>
        </w:rPr>
      </w:pPr>
    </w:p>
    <w:p w:rsidR="00AF54EB" w:rsidRPr="00C314CA" w:rsidRDefault="00AF54EB" w:rsidP="00AF54EB">
      <w:pPr>
        <w:tabs>
          <w:tab w:val="left" w:pos="567"/>
        </w:tabs>
        <w:spacing w:after="0" w:line="240" w:lineRule="auto"/>
        <w:rPr>
          <w:rFonts w:ascii="Times New Roman" w:hAnsi="Times New Roman"/>
          <w:snapToGrid w:val="0"/>
          <w:lang w:val="en-GB"/>
        </w:rPr>
      </w:pPr>
      <w:r w:rsidRPr="00C314CA">
        <w:rPr>
          <w:rFonts w:ascii="Times New Roman" w:hAnsi="Times New Roman"/>
        </w:rPr>
        <w:t>986 ml, 1477 ml, 1970 ml, 2463 ml</w:t>
      </w:r>
    </w:p>
    <w:p w:rsidR="00AF54EB" w:rsidRPr="00C314CA" w:rsidRDefault="00AF54EB" w:rsidP="00AF54EB">
      <w:pPr>
        <w:tabs>
          <w:tab w:val="left" w:pos="567"/>
        </w:tabs>
        <w:spacing w:after="0" w:line="240" w:lineRule="auto"/>
        <w:rPr>
          <w:rFonts w:ascii="Times New Roman" w:hAnsi="Times New Roman"/>
          <w:u w:val="single"/>
        </w:rPr>
      </w:pPr>
      <w:r w:rsidRPr="002502A0">
        <w:rPr>
          <w:rFonts w:ascii="Times New Roman" w:hAnsi="Times New Roman"/>
          <w:noProof/>
          <w:lang w:eastAsia="lt-LT"/>
        </w:rPr>
        <w:drawing>
          <wp:inline distT="0" distB="0" distL="0" distR="0" wp14:anchorId="3ACC073A" wp14:editId="403E15C3">
            <wp:extent cx="2343150" cy="1771650"/>
            <wp:effectExtent l="0" t="0" r="0" b="0"/>
            <wp:docPr id="2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43150" cy="1771650"/>
                    </a:xfrm>
                    <a:prstGeom prst="rect">
                      <a:avLst/>
                    </a:prstGeom>
                    <a:noFill/>
                    <a:ln>
                      <a:noFill/>
                    </a:ln>
                  </pic:spPr>
                </pic:pic>
              </a:graphicData>
            </a:graphic>
          </wp:inline>
        </w:drawing>
      </w:r>
    </w:p>
    <w:p w:rsidR="00AF54EB" w:rsidRPr="00D327BC" w:rsidRDefault="00AF54EB" w:rsidP="00AF54EB">
      <w:pPr>
        <w:tabs>
          <w:tab w:val="left" w:pos="567"/>
        </w:tabs>
        <w:spacing w:after="0" w:line="240" w:lineRule="auto"/>
        <w:ind w:left="567" w:hanging="567"/>
        <w:rPr>
          <w:rFonts w:ascii="Times New Roman" w:hAnsi="Times New Roman"/>
        </w:rPr>
      </w:pPr>
      <w:r w:rsidRPr="00C314CA">
        <w:rPr>
          <w:rFonts w:ascii="Times New Roman" w:hAnsi="Times New Roman"/>
        </w:rPr>
        <w:t>1.</w:t>
      </w:r>
      <w:r w:rsidRPr="00C314CA">
        <w:rPr>
          <w:rFonts w:ascii="Times New Roman" w:hAnsi="Times New Roman"/>
        </w:rPr>
        <w:tab/>
        <w:t>Įranta maišelio apvalkale.</w:t>
      </w:r>
    </w:p>
    <w:p w:rsidR="00AF54EB" w:rsidRPr="00D327BC" w:rsidRDefault="00AF54EB" w:rsidP="00AF54EB">
      <w:pPr>
        <w:tabs>
          <w:tab w:val="left" w:pos="567"/>
        </w:tabs>
        <w:spacing w:after="0" w:line="240" w:lineRule="auto"/>
        <w:ind w:left="567" w:hanging="567"/>
        <w:rPr>
          <w:rFonts w:ascii="Times New Roman" w:hAnsi="Times New Roman"/>
        </w:rPr>
      </w:pPr>
      <w:r w:rsidRPr="00C314CA">
        <w:rPr>
          <w:rFonts w:ascii="Times New Roman" w:hAnsi="Times New Roman"/>
        </w:rPr>
        <w:t>2.</w:t>
      </w:r>
      <w:r w:rsidRPr="00C314CA">
        <w:rPr>
          <w:rFonts w:ascii="Times New Roman" w:hAnsi="Times New Roman"/>
        </w:rPr>
        <w:tab/>
        <w:t>Kilpa.</w:t>
      </w:r>
    </w:p>
    <w:p w:rsidR="00AF54EB" w:rsidRPr="00D327BC" w:rsidRDefault="00AF54EB" w:rsidP="00AF54EB">
      <w:pPr>
        <w:tabs>
          <w:tab w:val="left" w:pos="567"/>
        </w:tabs>
        <w:spacing w:after="0" w:line="240" w:lineRule="auto"/>
        <w:ind w:left="567" w:hanging="567"/>
        <w:rPr>
          <w:rFonts w:ascii="Times New Roman" w:hAnsi="Times New Roman"/>
        </w:rPr>
      </w:pPr>
      <w:r w:rsidRPr="00C314CA">
        <w:rPr>
          <w:rFonts w:ascii="Times New Roman" w:hAnsi="Times New Roman"/>
        </w:rPr>
        <w:t>3.</w:t>
      </w:r>
      <w:r w:rsidRPr="00C314CA">
        <w:rPr>
          <w:rFonts w:ascii="Times New Roman" w:hAnsi="Times New Roman"/>
        </w:rPr>
        <w:tab/>
        <w:t xml:space="preserve">Vieta maišeliui pakabinti. </w:t>
      </w:r>
    </w:p>
    <w:p w:rsidR="00AF54EB" w:rsidRPr="00D327BC" w:rsidRDefault="00AF54EB" w:rsidP="00AF54EB">
      <w:pPr>
        <w:tabs>
          <w:tab w:val="left" w:pos="567"/>
        </w:tabs>
        <w:spacing w:after="0" w:line="240" w:lineRule="auto"/>
        <w:ind w:left="567" w:hanging="567"/>
        <w:rPr>
          <w:rFonts w:ascii="Times New Roman" w:hAnsi="Times New Roman"/>
        </w:rPr>
      </w:pPr>
      <w:r w:rsidRPr="00C314CA">
        <w:rPr>
          <w:rFonts w:ascii="Times New Roman" w:hAnsi="Times New Roman"/>
        </w:rPr>
        <w:t>4.</w:t>
      </w:r>
      <w:r w:rsidRPr="00C314CA">
        <w:rPr>
          <w:rFonts w:ascii="Times New Roman" w:hAnsi="Times New Roman"/>
        </w:rPr>
        <w:tab/>
        <w:t>Nuplėšiamos maišelio kamerų siūlės.</w:t>
      </w:r>
    </w:p>
    <w:p w:rsidR="00AF54EB" w:rsidRPr="00D327BC" w:rsidRDefault="00AF54EB" w:rsidP="00AF54EB">
      <w:pPr>
        <w:tabs>
          <w:tab w:val="left" w:pos="567"/>
        </w:tabs>
        <w:spacing w:after="0" w:line="240" w:lineRule="auto"/>
        <w:ind w:left="567" w:hanging="567"/>
        <w:rPr>
          <w:rFonts w:ascii="Times New Roman" w:hAnsi="Times New Roman"/>
        </w:rPr>
      </w:pPr>
      <w:r w:rsidRPr="00C314CA">
        <w:rPr>
          <w:rFonts w:ascii="Times New Roman" w:hAnsi="Times New Roman"/>
        </w:rPr>
        <w:t>5.</w:t>
      </w:r>
      <w:r w:rsidRPr="00C314CA">
        <w:rPr>
          <w:rFonts w:ascii="Times New Roman" w:hAnsi="Times New Roman"/>
        </w:rPr>
        <w:tab/>
        <w:t>Aklina anga (naudojama tik gamybos metu).</w:t>
      </w:r>
    </w:p>
    <w:p w:rsidR="00AF54EB" w:rsidRPr="00C314CA" w:rsidRDefault="00AF54EB" w:rsidP="00AF54EB">
      <w:pPr>
        <w:tabs>
          <w:tab w:val="left" w:pos="567"/>
        </w:tabs>
        <w:spacing w:after="0" w:line="240" w:lineRule="auto"/>
        <w:ind w:left="567" w:hanging="567"/>
        <w:rPr>
          <w:rFonts w:ascii="Times New Roman" w:hAnsi="Times New Roman"/>
          <w:snapToGrid w:val="0"/>
          <w:lang w:val="en-GB"/>
        </w:rPr>
      </w:pPr>
      <w:r w:rsidRPr="00C314CA">
        <w:rPr>
          <w:rFonts w:ascii="Times New Roman" w:hAnsi="Times New Roman"/>
        </w:rPr>
        <w:t>6.</w:t>
      </w:r>
      <w:r w:rsidRPr="00C314CA">
        <w:rPr>
          <w:rFonts w:ascii="Times New Roman" w:hAnsi="Times New Roman"/>
        </w:rPr>
        <w:tab/>
        <w:t>Papildomos jungties vieta.</w:t>
      </w:r>
    </w:p>
    <w:p w:rsidR="00AF54EB" w:rsidRPr="00C314CA" w:rsidRDefault="00AF54EB" w:rsidP="00AF54EB">
      <w:pPr>
        <w:tabs>
          <w:tab w:val="left" w:pos="567"/>
        </w:tabs>
        <w:spacing w:after="0" w:line="240" w:lineRule="auto"/>
        <w:ind w:left="567" w:hanging="567"/>
        <w:rPr>
          <w:rFonts w:ascii="Times New Roman" w:hAnsi="Times New Roman"/>
          <w:snapToGrid w:val="0"/>
          <w:lang w:val="en-GB"/>
        </w:rPr>
      </w:pPr>
      <w:r w:rsidRPr="00C314CA">
        <w:rPr>
          <w:rFonts w:ascii="Times New Roman" w:hAnsi="Times New Roman"/>
        </w:rPr>
        <w:t>7.</w:t>
      </w:r>
      <w:r w:rsidRPr="00C314CA">
        <w:rPr>
          <w:rFonts w:ascii="Times New Roman" w:hAnsi="Times New Roman"/>
        </w:rPr>
        <w:tab/>
        <w:t>Infuzijų sistemos jungties vieta.</w:t>
      </w:r>
    </w:p>
    <w:p w:rsidR="00AF54EB" w:rsidRPr="00C314CA" w:rsidRDefault="00AF54EB" w:rsidP="00AF54EB">
      <w:pPr>
        <w:tabs>
          <w:tab w:val="left" w:pos="567"/>
        </w:tabs>
        <w:spacing w:after="0" w:line="240" w:lineRule="auto"/>
        <w:ind w:left="567" w:hanging="567"/>
        <w:rPr>
          <w:rFonts w:ascii="Times New Roman" w:hAnsi="Times New Roman"/>
          <w:snapToGrid w:val="0"/>
          <w:lang w:val="en-GB"/>
        </w:rPr>
      </w:pPr>
      <w:r w:rsidRPr="00C314CA">
        <w:rPr>
          <w:rFonts w:ascii="Times New Roman" w:hAnsi="Times New Roman"/>
        </w:rPr>
        <w:t>8.</w:t>
      </w:r>
      <w:r w:rsidRPr="00C314CA">
        <w:rPr>
          <w:rFonts w:ascii="Times New Roman" w:hAnsi="Times New Roman"/>
        </w:rPr>
        <w:tab/>
        <w:t>Deguonies absorbentas.</w:t>
      </w:r>
    </w:p>
    <w:p w:rsidR="00AF54EB" w:rsidRPr="00C314CA" w:rsidRDefault="00AF54EB" w:rsidP="00AF54EB">
      <w:pPr>
        <w:tabs>
          <w:tab w:val="left" w:pos="567"/>
        </w:tabs>
        <w:spacing w:after="0" w:line="240" w:lineRule="auto"/>
        <w:ind w:left="567" w:hanging="567"/>
        <w:rPr>
          <w:rFonts w:ascii="Times New Roman" w:hAnsi="Times New Roman"/>
          <w:u w:val="single"/>
        </w:rPr>
      </w:pPr>
    </w:p>
    <w:p w:rsidR="00AF54EB" w:rsidRPr="00C314CA" w:rsidRDefault="00AF54EB" w:rsidP="00AF54EB">
      <w:pPr>
        <w:tabs>
          <w:tab w:val="left" w:pos="567"/>
        </w:tabs>
        <w:spacing w:after="0" w:line="240" w:lineRule="auto"/>
        <w:ind w:left="567" w:hanging="567"/>
        <w:rPr>
          <w:rFonts w:ascii="Times New Roman" w:hAnsi="Times New Roman"/>
          <w:u w:val="single"/>
        </w:rPr>
      </w:pPr>
    </w:p>
    <w:p w:rsidR="00AF54EB" w:rsidRPr="00C314CA" w:rsidRDefault="00AF54EB" w:rsidP="00AF54EB">
      <w:pPr>
        <w:tabs>
          <w:tab w:val="left" w:pos="567"/>
        </w:tabs>
        <w:spacing w:after="0" w:line="240" w:lineRule="auto"/>
        <w:ind w:left="567" w:hanging="567"/>
        <w:rPr>
          <w:rFonts w:ascii="Times New Roman" w:hAnsi="Times New Roman"/>
          <w:b/>
          <w:snapToGrid w:val="0"/>
          <w:lang w:val="en-GB"/>
        </w:rPr>
      </w:pPr>
      <w:r w:rsidRPr="00C314CA">
        <w:rPr>
          <w:rFonts w:ascii="Times New Roman" w:hAnsi="Times New Roman"/>
          <w:b/>
        </w:rPr>
        <w:t>1. Maišelio apvalkalo nuėmimas</w:t>
      </w:r>
    </w:p>
    <w:p w:rsidR="00AF54EB" w:rsidRPr="00C314CA" w:rsidRDefault="00AF54EB" w:rsidP="00AF54EB">
      <w:pPr>
        <w:tabs>
          <w:tab w:val="left" w:pos="567"/>
        </w:tabs>
        <w:spacing w:after="0" w:line="240" w:lineRule="auto"/>
        <w:ind w:left="567" w:hanging="567"/>
        <w:rPr>
          <w:rFonts w:ascii="Times New Roman" w:hAnsi="Times New Roman"/>
        </w:rPr>
      </w:pPr>
      <w:r w:rsidRPr="00C314CA">
        <w:rPr>
          <w:rFonts w:ascii="Times New Roman" w:hAnsi="Times New Roman"/>
        </w:rPr>
        <w:tab/>
      </w:r>
    </w:p>
    <w:p w:rsidR="00AF54EB" w:rsidRPr="00C314CA" w:rsidRDefault="00AF54EB" w:rsidP="00AF54EB">
      <w:pPr>
        <w:tabs>
          <w:tab w:val="left" w:pos="567"/>
        </w:tabs>
        <w:spacing w:after="0" w:line="240" w:lineRule="auto"/>
        <w:ind w:left="567" w:hanging="567"/>
        <w:rPr>
          <w:rFonts w:ascii="Times New Roman" w:hAnsi="Times New Roman"/>
          <w:u w:val="single"/>
        </w:rPr>
      </w:pPr>
      <w:r w:rsidRPr="002502A0">
        <w:rPr>
          <w:rFonts w:ascii="Times New Roman" w:hAnsi="Times New Roman"/>
          <w:noProof/>
          <w:lang w:eastAsia="lt-LT"/>
        </w:rPr>
        <w:drawing>
          <wp:inline distT="0" distB="0" distL="0" distR="0" wp14:anchorId="28D59D94" wp14:editId="260AF209">
            <wp:extent cx="2505075" cy="1828800"/>
            <wp:effectExtent l="0" t="0" r="0" b="0"/>
            <wp:docPr id="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05075" cy="1828800"/>
                    </a:xfrm>
                    <a:prstGeom prst="rect">
                      <a:avLst/>
                    </a:prstGeom>
                    <a:noFill/>
                    <a:ln>
                      <a:noFill/>
                    </a:ln>
                  </pic:spPr>
                </pic:pic>
              </a:graphicData>
            </a:graphic>
          </wp:inline>
        </w:drawing>
      </w:r>
    </w:p>
    <w:p w:rsidR="00AF54EB" w:rsidRPr="00C314CA" w:rsidRDefault="00AF54EB" w:rsidP="00AF54EB">
      <w:pPr>
        <w:tabs>
          <w:tab w:val="left" w:pos="0"/>
          <w:tab w:val="left" w:pos="567"/>
        </w:tabs>
        <w:spacing w:after="0" w:line="240" w:lineRule="auto"/>
        <w:ind w:left="567" w:hanging="567"/>
        <w:rPr>
          <w:rFonts w:ascii="Times New Roman" w:hAnsi="Times New Roman"/>
        </w:rPr>
      </w:pPr>
      <w:r w:rsidRPr="00C314CA">
        <w:rPr>
          <w:rFonts w:ascii="Times New Roman" w:hAnsi="Times New Roman"/>
        </w:rPr>
        <w:sym w:font="Symbol" w:char="F0B7"/>
      </w:r>
      <w:r w:rsidRPr="00C314CA">
        <w:rPr>
          <w:rFonts w:ascii="Times New Roman" w:hAnsi="Times New Roman"/>
        </w:rPr>
        <w:tab/>
        <w:t xml:space="preserve">(A) Siekiant nutraukti maišelio apvalkalą, reikia maišelį laikyti gulsčią, apvalkalą nuo įrantos atsargiai traukti pagal viršutinį kraštą iki jungčių vietos. </w:t>
      </w:r>
    </w:p>
    <w:p w:rsidR="00AF54EB" w:rsidRPr="00C314CA" w:rsidRDefault="00AF54EB" w:rsidP="00AF54EB">
      <w:pPr>
        <w:tabs>
          <w:tab w:val="left" w:pos="567"/>
        </w:tabs>
        <w:spacing w:after="0" w:line="240" w:lineRule="auto"/>
        <w:ind w:left="567" w:hanging="567"/>
        <w:rPr>
          <w:rFonts w:ascii="Times New Roman" w:hAnsi="Times New Roman"/>
        </w:rPr>
      </w:pPr>
      <w:r w:rsidRPr="00C314CA">
        <w:rPr>
          <w:rFonts w:ascii="Times New Roman" w:hAnsi="Times New Roman"/>
        </w:rPr>
        <w:sym w:font="Symbol" w:char="F0B7"/>
      </w:r>
      <w:r w:rsidRPr="00C314CA">
        <w:rPr>
          <w:rFonts w:ascii="Times New Roman" w:hAnsi="Times New Roman"/>
        </w:rPr>
        <w:tab/>
        <w:t>(B) Po to šiek tiek įplėšti ilgąją apvalkalo pusę, nutraukti jį ir kartu su deguonies absorbentu išmesti.</w:t>
      </w:r>
    </w:p>
    <w:p w:rsidR="00AF54EB" w:rsidRPr="00C314CA" w:rsidRDefault="00AF54EB" w:rsidP="00AF54EB">
      <w:pPr>
        <w:tabs>
          <w:tab w:val="left" w:pos="567"/>
        </w:tabs>
        <w:spacing w:after="0" w:line="240" w:lineRule="auto"/>
        <w:ind w:left="567" w:hanging="567"/>
        <w:rPr>
          <w:rFonts w:ascii="Times New Roman" w:hAnsi="Times New Roman"/>
          <w:u w:val="single"/>
        </w:rPr>
      </w:pPr>
    </w:p>
    <w:p w:rsidR="00AF54EB" w:rsidRPr="00C314CA" w:rsidRDefault="00AF54EB" w:rsidP="00AF54EB">
      <w:pPr>
        <w:tabs>
          <w:tab w:val="left" w:pos="567"/>
        </w:tabs>
        <w:spacing w:after="0" w:line="240" w:lineRule="auto"/>
        <w:ind w:left="567" w:hanging="567"/>
        <w:rPr>
          <w:rFonts w:ascii="Times New Roman" w:hAnsi="Times New Roman"/>
          <w:b/>
          <w:snapToGrid w:val="0"/>
          <w:lang w:val="en-GB"/>
        </w:rPr>
      </w:pPr>
      <w:r w:rsidRPr="00C314CA">
        <w:rPr>
          <w:rFonts w:ascii="Times New Roman" w:hAnsi="Times New Roman"/>
          <w:b/>
        </w:rPr>
        <w:lastRenderedPageBreak/>
        <w:t>2.</w:t>
      </w:r>
      <w:r w:rsidRPr="00C314CA">
        <w:rPr>
          <w:rFonts w:ascii="Times New Roman" w:hAnsi="Times New Roman"/>
          <w:b/>
        </w:rPr>
        <w:tab/>
        <w:t>Maišymas</w:t>
      </w:r>
    </w:p>
    <w:p w:rsidR="00AF54EB" w:rsidRPr="00C314CA" w:rsidRDefault="00AF54EB" w:rsidP="00AF54EB">
      <w:pPr>
        <w:tabs>
          <w:tab w:val="left" w:pos="567"/>
        </w:tabs>
        <w:spacing w:after="0" w:line="240" w:lineRule="auto"/>
        <w:ind w:left="567" w:hanging="567"/>
        <w:rPr>
          <w:rFonts w:ascii="Times New Roman" w:hAnsi="Times New Roman"/>
          <w:i/>
        </w:rPr>
      </w:pPr>
    </w:p>
    <w:p w:rsidR="00AF54EB" w:rsidRPr="00C314CA" w:rsidRDefault="00AF54EB" w:rsidP="00AF54EB">
      <w:pPr>
        <w:tabs>
          <w:tab w:val="left" w:pos="567"/>
        </w:tabs>
        <w:spacing w:after="0" w:line="240" w:lineRule="auto"/>
        <w:ind w:left="567" w:hanging="567"/>
        <w:rPr>
          <w:rFonts w:ascii="Times New Roman" w:hAnsi="Times New Roman"/>
        </w:rPr>
      </w:pPr>
      <w:r w:rsidRPr="002502A0">
        <w:rPr>
          <w:rFonts w:ascii="Times New Roman" w:hAnsi="Times New Roman"/>
          <w:noProof/>
          <w:lang w:eastAsia="lt-LT"/>
        </w:rPr>
        <w:drawing>
          <wp:inline distT="0" distB="0" distL="0" distR="0" wp14:anchorId="0CF410C0" wp14:editId="0A334230">
            <wp:extent cx="2867025" cy="1590675"/>
            <wp:effectExtent l="0" t="0" r="0" b="0"/>
            <wp:docPr id="2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67025" cy="1590675"/>
                    </a:xfrm>
                    <a:prstGeom prst="rect">
                      <a:avLst/>
                    </a:prstGeom>
                    <a:noFill/>
                    <a:ln>
                      <a:noFill/>
                    </a:ln>
                  </pic:spPr>
                </pic:pic>
              </a:graphicData>
            </a:graphic>
          </wp:inline>
        </w:drawing>
      </w:r>
    </w:p>
    <w:p w:rsidR="00AF54EB" w:rsidRPr="00C314CA" w:rsidRDefault="00AF54EB" w:rsidP="00AF54EB">
      <w:pPr>
        <w:tabs>
          <w:tab w:val="left" w:pos="567"/>
        </w:tabs>
        <w:spacing w:after="0" w:line="240" w:lineRule="auto"/>
        <w:ind w:left="567" w:hanging="567"/>
        <w:rPr>
          <w:rFonts w:ascii="Times New Roman" w:hAnsi="Times New Roman"/>
          <w:i/>
        </w:rPr>
      </w:pPr>
    </w:p>
    <w:p w:rsidR="00AF54EB" w:rsidRPr="00C314CA" w:rsidRDefault="00AF54EB" w:rsidP="00AF54EB">
      <w:pPr>
        <w:tabs>
          <w:tab w:val="left" w:pos="567"/>
        </w:tabs>
        <w:spacing w:after="0" w:line="240" w:lineRule="auto"/>
        <w:ind w:left="567" w:hanging="567"/>
        <w:rPr>
          <w:rFonts w:ascii="Times New Roman" w:hAnsi="Times New Roman"/>
          <w:i/>
        </w:rPr>
      </w:pPr>
    </w:p>
    <w:p w:rsidR="00AF54EB" w:rsidRPr="00C314CA" w:rsidRDefault="00AF54EB" w:rsidP="00AF54EB">
      <w:pPr>
        <w:tabs>
          <w:tab w:val="left" w:pos="567"/>
        </w:tabs>
        <w:spacing w:after="0" w:line="240" w:lineRule="auto"/>
        <w:ind w:left="567" w:hanging="567"/>
        <w:rPr>
          <w:rFonts w:ascii="Times New Roman" w:hAnsi="Times New Roman"/>
        </w:rPr>
      </w:pPr>
      <w:r w:rsidRPr="002502A0">
        <w:rPr>
          <w:rFonts w:ascii="Times New Roman" w:hAnsi="Times New Roman"/>
          <w:noProof/>
          <w:lang w:eastAsia="lt-LT"/>
        </w:rPr>
        <w:drawing>
          <wp:inline distT="0" distB="0" distL="0" distR="0" wp14:anchorId="6B7ED3E5" wp14:editId="7B93FBB0">
            <wp:extent cx="2524125" cy="1428750"/>
            <wp:effectExtent l="0" t="0" r="0" b="0"/>
            <wp:docPr id="2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24125" cy="1428750"/>
                    </a:xfrm>
                    <a:prstGeom prst="rect">
                      <a:avLst/>
                    </a:prstGeom>
                    <a:noFill/>
                    <a:ln>
                      <a:noFill/>
                    </a:ln>
                  </pic:spPr>
                </pic:pic>
              </a:graphicData>
            </a:graphic>
          </wp:inline>
        </w:drawing>
      </w:r>
    </w:p>
    <w:p w:rsidR="00AF54EB" w:rsidRPr="00C314CA" w:rsidRDefault="00AF54EB" w:rsidP="00AF54EB">
      <w:pPr>
        <w:tabs>
          <w:tab w:val="left" w:pos="567"/>
        </w:tabs>
        <w:spacing w:after="0" w:line="240" w:lineRule="auto"/>
        <w:ind w:left="567" w:hanging="567"/>
        <w:rPr>
          <w:rFonts w:ascii="Times New Roman" w:hAnsi="Times New Roman"/>
        </w:rPr>
      </w:pPr>
      <w:r w:rsidRPr="002502A0">
        <w:rPr>
          <w:rFonts w:ascii="Times New Roman" w:hAnsi="Times New Roman"/>
          <w:noProof/>
          <w:lang w:eastAsia="lt-LT"/>
        </w:rPr>
        <w:drawing>
          <wp:inline distT="0" distB="0" distL="0" distR="0" wp14:anchorId="772B86BF" wp14:editId="5BDD384F">
            <wp:extent cx="2876550" cy="1495425"/>
            <wp:effectExtent l="0" t="0" r="0" b="0"/>
            <wp:docPr id="1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76550" cy="1495425"/>
                    </a:xfrm>
                    <a:prstGeom prst="rect">
                      <a:avLst/>
                    </a:prstGeom>
                    <a:noFill/>
                    <a:ln>
                      <a:noFill/>
                    </a:ln>
                  </pic:spPr>
                </pic:pic>
              </a:graphicData>
            </a:graphic>
          </wp:inline>
        </w:drawing>
      </w:r>
    </w:p>
    <w:p w:rsidR="00AF54EB" w:rsidRPr="00C314CA" w:rsidRDefault="00AF54EB" w:rsidP="00AF54EB">
      <w:pPr>
        <w:tabs>
          <w:tab w:val="left" w:pos="0"/>
          <w:tab w:val="left" w:pos="567"/>
        </w:tabs>
        <w:spacing w:after="0" w:line="240" w:lineRule="auto"/>
        <w:ind w:left="567" w:hanging="567"/>
        <w:rPr>
          <w:rFonts w:ascii="Times New Roman" w:hAnsi="Times New Roman"/>
        </w:rPr>
      </w:pPr>
      <w:r w:rsidRPr="00C314CA">
        <w:rPr>
          <w:rFonts w:ascii="Times New Roman" w:hAnsi="Times New Roman"/>
        </w:rPr>
        <w:sym w:font="Symbol" w:char="F0B7"/>
      </w:r>
      <w:r w:rsidRPr="00C314CA">
        <w:rPr>
          <w:rFonts w:ascii="Times New Roman" w:hAnsi="Times New Roman"/>
        </w:rPr>
        <w:tab/>
        <w:t>Padėti maišelį ant lygaus paviršiaus.</w:t>
      </w:r>
    </w:p>
    <w:p w:rsidR="00AF54EB" w:rsidRPr="00C314CA" w:rsidRDefault="00AF54EB" w:rsidP="00AF54EB">
      <w:pPr>
        <w:tabs>
          <w:tab w:val="left" w:pos="0"/>
          <w:tab w:val="left" w:pos="567"/>
        </w:tabs>
        <w:spacing w:after="0" w:line="240" w:lineRule="auto"/>
        <w:ind w:left="567" w:hanging="567"/>
        <w:rPr>
          <w:rFonts w:ascii="Times New Roman" w:hAnsi="Times New Roman"/>
        </w:rPr>
      </w:pPr>
      <w:r w:rsidRPr="00C314CA">
        <w:rPr>
          <w:rFonts w:ascii="Times New Roman" w:hAnsi="Times New Roman"/>
        </w:rPr>
        <w:sym w:font="Symbol" w:char="F0B7"/>
      </w:r>
      <w:r w:rsidRPr="00C314CA">
        <w:rPr>
          <w:rFonts w:ascii="Times New Roman" w:hAnsi="Times New Roman"/>
        </w:rPr>
        <w:tab/>
        <w:t xml:space="preserve">Tvirtai rankomis vynioti nuo kilpos pusės link jungčių vietų, pirma dešine ranka, po to pastoviu spaudimu spausti kaire ranka tol, kol vertikalios siūlės plyš. Vertikalios siūlės nuplėšiamos skysčio spaudimu. Prieš nutraukiant maišelio apvalkalą, siūlės turi būti nuplėštos. </w:t>
      </w:r>
    </w:p>
    <w:p w:rsidR="00AF54EB" w:rsidRPr="00C314CA" w:rsidRDefault="00AF54EB" w:rsidP="00AF54EB">
      <w:pPr>
        <w:tabs>
          <w:tab w:val="left" w:pos="567"/>
        </w:tabs>
        <w:spacing w:after="0" w:line="240" w:lineRule="auto"/>
        <w:ind w:left="567" w:hanging="567"/>
        <w:rPr>
          <w:rFonts w:ascii="Times New Roman" w:hAnsi="Times New Roman"/>
        </w:rPr>
      </w:pPr>
      <w:r w:rsidRPr="00C314CA">
        <w:rPr>
          <w:rFonts w:ascii="Times New Roman" w:hAnsi="Times New Roman"/>
        </w:rPr>
        <w:tab/>
      </w:r>
      <w:r w:rsidRPr="00C314CA">
        <w:rPr>
          <w:rFonts w:ascii="Times New Roman" w:hAnsi="Times New Roman"/>
          <w:b/>
        </w:rPr>
        <w:t>Pastaba</w:t>
      </w:r>
      <w:r w:rsidRPr="00C314CA">
        <w:rPr>
          <w:rFonts w:ascii="Times New Roman" w:hAnsi="Times New Roman"/>
        </w:rPr>
        <w:t>: skysčiai lengvai susimaišo, nors horizontalios siūlės lieka nesuirusios.</w:t>
      </w:r>
    </w:p>
    <w:p w:rsidR="00AF54EB" w:rsidRPr="00C314CA" w:rsidRDefault="00AF54EB" w:rsidP="00AF54EB">
      <w:pPr>
        <w:numPr>
          <w:ilvl w:val="12"/>
          <w:numId w:val="0"/>
        </w:numPr>
        <w:spacing w:after="0" w:line="240" w:lineRule="auto"/>
        <w:ind w:left="567" w:hanging="567"/>
        <w:rPr>
          <w:rFonts w:ascii="Times New Roman" w:hAnsi="Times New Roman"/>
        </w:rPr>
      </w:pPr>
    </w:p>
    <w:p w:rsidR="00AF54EB" w:rsidRPr="00C314CA" w:rsidRDefault="00AF54EB" w:rsidP="00AF54EB">
      <w:pPr>
        <w:numPr>
          <w:ilvl w:val="12"/>
          <w:numId w:val="0"/>
        </w:numPr>
        <w:spacing w:after="0" w:line="240" w:lineRule="auto"/>
        <w:ind w:left="567" w:hanging="567"/>
        <w:rPr>
          <w:rFonts w:ascii="Times New Roman" w:hAnsi="Times New Roman"/>
          <w:snapToGrid w:val="0"/>
          <w:lang w:val="en-GB"/>
        </w:rPr>
      </w:pPr>
      <w:r w:rsidRPr="00C314CA">
        <w:rPr>
          <w:rFonts w:ascii="Times New Roman" w:hAnsi="Times New Roman"/>
        </w:rPr>
        <w:t>493 ml, 986 ml, 1477 ml, 1970 ml, 2463 ml</w:t>
      </w:r>
    </w:p>
    <w:p w:rsidR="00AF54EB" w:rsidRPr="00C314CA" w:rsidRDefault="00AF54EB" w:rsidP="00AF54EB">
      <w:pPr>
        <w:tabs>
          <w:tab w:val="left" w:pos="567"/>
        </w:tabs>
        <w:spacing w:after="0" w:line="240" w:lineRule="auto"/>
        <w:ind w:left="567" w:hanging="567"/>
        <w:rPr>
          <w:rFonts w:ascii="Times New Roman" w:hAnsi="Times New Roman"/>
        </w:rPr>
      </w:pPr>
      <w:r w:rsidRPr="002502A0">
        <w:rPr>
          <w:rFonts w:ascii="Times New Roman" w:hAnsi="Times New Roman"/>
          <w:noProof/>
          <w:lang w:eastAsia="lt-LT"/>
        </w:rPr>
        <w:drawing>
          <wp:inline distT="0" distB="0" distL="0" distR="0" wp14:anchorId="50C61055" wp14:editId="596D5A5B">
            <wp:extent cx="2419350" cy="1495425"/>
            <wp:effectExtent l="0" t="0" r="0" b="0"/>
            <wp:docPr id="1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19350" cy="1495425"/>
                    </a:xfrm>
                    <a:prstGeom prst="rect">
                      <a:avLst/>
                    </a:prstGeom>
                    <a:noFill/>
                    <a:ln>
                      <a:noFill/>
                    </a:ln>
                  </pic:spPr>
                </pic:pic>
              </a:graphicData>
            </a:graphic>
          </wp:inline>
        </w:drawing>
      </w:r>
    </w:p>
    <w:p w:rsidR="00AF54EB" w:rsidRPr="00C314CA" w:rsidRDefault="00AF54EB" w:rsidP="00AF54EB">
      <w:pPr>
        <w:tabs>
          <w:tab w:val="left" w:pos="567"/>
        </w:tabs>
        <w:spacing w:after="0" w:line="240" w:lineRule="auto"/>
        <w:ind w:left="567" w:hanging="567"/>
        <w:rPr>
          <w:rFonts w:ascii="Times New Roman" w:hAnsi="Times New Roman"/>
        </w:rPr>
      </w:pPr>
    </w:p>
    <w:p w:rsidR="00AF54EB" w:rsidRPr="00C314CA" w:rsidRDefault="00AF54EB" w:rsidP="00AF54EB">
      <w:pPr>
        <w:tabs>
          <w:tab w:val="left" w:pos="567"/>
        </w:tabs>
        <w:spacing w:after="0" w:line="240" w:lineRule="auto"/>
        <w:ind w:left="567" w:hanging="567"/>
        <w:rPr>
          <w:rFonts w:ascii="Times New Roman" w:hAnsi="Times New Roman"/>
        </w:rPr>
      </w:pPr>
      <w:r w:rsidRPr="00C314CA">
        <w:rPr>
          <w:rFonts w:ascii="Times New Roman" w:hAnsi="Times New Roman"/>
        </w:rPr>
        <w:sym w:font="Symbol" w:char="F0B7"/>
      </w:r>
      <w:r w:rsidRPr="00C314CA">
        <w:rPr>
          <w:rFonts w:ascii="Times New Roman" w:hAnsi="Times New Roman"/>
        </w:rPr>
        <w:tab/>
        <w:t xml:space="preserve">Kad trijose kamerose esantis skystis ir jo sudedamosios dalys gerai susimaišytų, reikia tris kartus maišelį pavartyti. </w:t>
      </w:r>
    </w:p>
    <w:p w:rsidR="00AF54EB" w:rsidRPr="00C314CA" w:rsidRDefault="00AF54EB" w:rsidP="00AF54EB">
      <w:pPr>
        <w:tabs>
          <w:tab w:val="left" w:pos="567"/>
        </w:tabs>
        <w:spacing w:after="0" w:line="240" w:lineRule="auto"/>
        <w:ind w:left="567" w:hanging="567"/>
        <w:rPr>
          <w:rFonts w:ascii="Times New Roman" w:hAnsi="Times New Roman"/>
          <w:u w:val="single"/>
        </w:rPr>
      </w:pPr>
    </w:p>
    <w:p w:rsidR="00AF54EB" w:rsidRPr="00C314CA" w:rsidRDefault="00AF54EB" w:rsidP="00AF54EB">
      <w:pPr>
        <w:keepNext/>
        <w:keepLines/>
        <w:tabs>
          <w:tab w:val="left" w:pos="567"/>
        </w:tabs>
        <w:spacing w:after="0" w:line="240" w:lineRule="auto"/>
        <w:ind w:left="567" w:hanging="567"/>
        <w:rPr>
          <w:rFonts w:ascii="Times New Roman" w:hAnsi="Times New Roman"/>
          <w:b/>
          <w:snapToGrid w:val="0"/>
          <w:lang w:val="en-GB"/>
        </w:rPr>
      </w:pPr>
      <w:r w:rsidRPr="00C314CA">
        <w:rPr>
          <w:rFonts w:ascii="Times New Roman" w:hAnsi="Times New Roman"/>
          <w:b/>
        </w:rPr>
        <w:lastRenderedPageBreak/>
        <w:t>3.</w:t>
      </w:r>
      <w:r w:rsidRPr="00C314CA">
        <w:rPr>
          <w:rFonts w:ascii="Times New Roman" w:hAnsi="Times New Roman"/>
          <w:b/>
        </w:rPr>
        <w:tab/>
        <w:t>Preparato paruošimas</w:t>
      </w:r>
    </w:p>
    <w:p w:rsidR="00AF54EB" w:rsidRPr="00C314CA" w:rsidRDefault="00AF54EB" w:rsidP="00AF54EB">
      <w:pPr>
        <w:keepNext/>
        <w:keepLines/>
        <w:tabs>
          <w:tab w:val="left" w:pos="567"/>
        </w:tabs>
        <w:spacing w:after="0" w:line="240" w:lineRule="auto"/>
        <w:ind w:left="567" w:hanging="567"/>
        <w:rPr>
          <w:rFonts w:ascii="Times New Roman" w:hAnsi="Times New Roman"/>
          <w:i/>
        </w:rPr>
      </w:pPr>
    </w:p>
    <w:p w:rsidR="00AF54EB" w:rsidRPr="00C314CA" w:rsidRDefault="00AF54EB" w:rsidP="00AF54EB">
      <w:pPr>
        <w:keepNext/>
        <w:keepLines/>
        <w:tabs>
          <w:tab w:val="left" w:pos="567"/>
        </w:tabs>
        <w:spacing w:after="0" w:line="240" w:lineRule="auto"/>
        <w:ind w:left="567" w:hanging="567"/>
        <w:rPr>
          <w:rFonts w:ascii="Times New Roman" w:hAnsi="Times New Roman"/>
        </w:rPr>
      </w:pPr>
      <w:r w:rsidRPr="002502A0">
        <w:rPr>
          <w:rFonts w:ascii="Times New Roman" w:hAnsi="Times New Roman"/>
          <w:noProof/>
          <w:lang w:eastAsia="lt-LT"/>
        </w:rPr>
        <w:drawing>
          <wp:inline distT="0" distB="0" distL="0" distR="0" wp14:anchorId="533027DA" wp14:editId="7975CB61">
            <wp:extent cx="3381375" cy="1219200"/>
            <wp:effectExtent l="0" t="0" r="0" b="0"/>
            <wp:docPr id="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81375" cy="1219200"/>
                    </a:xfrm>
                    <a:prstGeom prst="rect">
                      <a:avLst/>
                    </a:prstGeom>
                    <a:noFill/>
                    <a:ln>
                      <a:noFill/>
                    </a:ln>
                  </pic:spPr>
                </pic:pic>
              </a:graphicData>
            </a:graphic>
          </wp:inline>
        </w:drawing>
      </w:r>
    </w:p>
    <w:p w:rsidR="00AF54EB" w:rsidRPr="00C314CA" w:rsidRDefault="00AF54EB" w:rsidP="00AF54EB">
      <w:pPr>
        <w:tabs>
          <w:tab w:val="left" w:pos="567"/>
        </w:tabs>
        <w:spacing w:after="0" w:line="240" w:lineRule="auto"/>
        <w:ind w:left="567" w:hanging="567"/>
        <w:rPr>
          <w:rFonts w:ascii="Times New Roman" w:hAnsi="Times New Roman"/>
        </w:rPr>
      </w:pPr>
      <w:r w:rsidRPr="002502A0">
        <w:rPr>
          <w:rFonts w:ascii="Times New Roman" w:hAnsi="Times New Roman"/>
          <w:noProof/>
          <w:lang w:eastAsia="lt-LT"/>
        </w:rPr>
        <w:drawing>
          <wp:inline distT="0" distB="0" distL="0" distR="0" wp14:anchorId="37084BBD" wp14:editId="544E631B">
            <wp:extent cx="3314700" cy="1419225"/>
            <wp:effectExtent l="0" t="0" r="0" b="0"/>
            <wp:docPr id="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14700" cy="1419225"/>
                    </a:xfrm>
                    <a:prstGeom prst="rect">
                      <a:avLst/>
                    </a:prstGeom>
                    <a:noFill/>
                    <a:ln>
                      <a:noFill/>
                    </a:ln>
                  </pic:spPr>
                </pic:pic>
              </a:graphicData>
            </a:graphic>
          </wp:inline>
        </w:drawing>
      </w:r>
    </w:p>
    <w:p w:rsidR="00AF54EB" w:rsidRPr="00C314CA" w:rsidRDefault="00AF54EB" w:rsidP="00AF54EB">
      <w:pPr>
        <w:tabs>
          <w:tab w:val="left" w:pos="567"/>
        </w:tabs>
        <w:spacing w:after="0" w:line="240" w:lineRule="auto"/>
        <w:ind w:left="567" w:hanging="567"/>
        <w:rPr>
          <w:rFonts w:ascii="Times New Roman" w:hAnsi="Times New Roman"/>
        </w:rPr>
      </w:pPr>
      <w:r w:rsidRPr="00C314CA">
        <w:rPr>
          <w:rFonts w:ascii="Times New Roman" w:hAnsi="Times New Roman"/>
        </w:rPr>
        <w:sym w:font="Symbol" w:char="F0B7"/>
      </w:r>
      <w:r w:rsidRPr="00C314CA">
        <w:rPr>
          <w:rFonts w:ascii="Times New Roman" w:hAnsi="Times New Roman"/>
        </w:rPr>
        <w:tab/>
        <w:t>(A) Padėti maišelį ant lygaus paviršiaus. Prieš pat papildų suleidimą, nuplėšti plokštelę nuo strėle pažymėtos baltos papildomos jungties.</w:t>
      </w:r>
    </w:p>
    <w:p w:rsidR="00AF54EB" w:rsidRPr="00C314CA" w:rsidRDefault="00AF54EB" w:rsidP="00AF54EB">
      <w:pPr>
        <w:tabs>
          <w:tab w:val="left" w:pos="567"/>
        </w:tabs>
        <w:spacing w:after="0" w:line="240" w:lineRule="auto"/>
        <w:ind w:left="567" w:hanging="567"/>
        <w:rPr>
          <w:rFonts w:ascii="Times New Roman" w:hAnsi="Times New Roman"/>
        </w:rPr>
      </w:pPr>
      <w:r w:rsidRPr="00C314CA">
        <w:rPr>
          <w:rFonts w:ascii="Times New Roman" w:hAnsi="Times New Roman"/>
          <w:i/>
        </w:rPr>
        <w:tab/>
      </w:r>
      <w:r w:rsidRPr="00C314CA">
        <w:rPr>
          <w:rFonts w:ascii="Times New Roman" w:hAnsi="Times New Roman"/>
          <w:b/>
        </w:rPr>
        <w:t>Pastaba</w:t>
      </w:r>
      <w:r w:rsidRPr="00C314CA">
        <w:rPr>
          <w:rFonts w:ascii="Times New Roman" w:hAnsi="Times New Roman"/>
        </w:rPr>
        <w:t>: papildomos jungties membrana yra sterili.</w:t>
      </w:r>
    </w:p>
    <w:p w:rsidR="00AF54EB" w:rsidRPr="00C314CA" w:rsidRDefault="00AF54EB" w:rsidP="00AF54EB">
      <w:pPr>
        <w:tabs>
          <w:tab w:val="left" w:pos="567"/>
        </w:tabs>
        <w:spacing w:after="0" w:line="240" w:lineRule="auto"/>
        <w:ind w:left="567" w:hanging="567"/>
        <w:rPr>
          <w:rFonts w:ascii="Times New Roman" w:hAnsi="Times New Roman"/>
        </w:rPr>
      </w:pPr>
      <w:r w:rsidRPr="00C314CA">
        <w:rPr>
          <w:rFonts w:ascii="Times New Roman" w:hAnsi="Times New Roman"/>
        </w:rPr>
        <w:sym w:font="Symbol" w:char="F0B7"/>
      </w:r>
      <w:r w:rsidRPr="00C314CA">
        <w:rPr>
          <w:rFonts w:ascii="Times New Roman" w:hAnsi="Times New Roman"/>
        </w:rPr>
        <w:tab/>
        <w:t xml:space="preserve">(B) Prilaikyti papildomos jungties vietos pagrindą. Jos centrą perdurti infuzine adata ir suleisti papildų (jų suderinamumas turi būti nustatytas). </w:t>
      </w:r>
    </w:p>
    <w:p w:rsidR="00AF54EB" w:rsidRPr="00C314CA" w:rsidRDefault="00AF54EB" w:rsidP="00AF54EB">
      <w:pPr>
        <w:tabs>
          <w:tab w:val="left" w:pos="567"/>
        </w:tabs>
        <w:spacing w:after="0" w:line="240" w:lineRule="auto"/>
        <w:ind w:left="567" w:hanging="567"/>
        <w:rPr>
          <w:rFonts w:ascii="Times New Roman" w:hAnsi="Times New Roman"/>
        </w:rPr>
      </w:pPr>
      <w:r w:rsidRPr="00C314CA">
        <w:rPr>
          <w:rFonts w:ascii="Times New Roman" w:hAnsi="Times New Roman"/>
        </w:rPr>
        <w:sym w:font="Symbol" w:char="F0B7"/>
      </w:r>
      <w:r w:rsidRPr="00C314CA">
        <w:rPr>
          <w:rFonts w:ascii="Times New Roman" w:hAnsi="Times New Roman"/>
        </w:rPr>
        <w:tab/>
        <w:t xml:space="preserve">Po kiekvieno papildų suleidimo maišelį reikia tris kartus pavartyti, kad turinys gerai susimaišytų. </w:t>
      </w:r>
    </w:p>
    <w:p w:rsidR="00AF54EB" w:rsidRPr="00D327BC" w:rsidRDefault="00AF54EB" w:rsidP="00AF54EB">
      <w:pPr>
        <w:tabs>
          <w:tab w:val="left" w:pos="567"/>
        </w:tabs>
        <w:spacing w:after="0" w:line="240" w:lineRule="auto"/>
        <w:ind w:left="567" w:hanging="567"/>
        <w:rPr>
          <w:rFonts w:ascii="Times New Roman" w:hAnsi="Times New Roman"/>
        </w:rPr>
      </w:pPr>
      <w:r w:rsidRPr="00C314CA">
        <w:rPr>
          <w:rFonts w:ascii="Times New Roman" w:hAnsi="Times New Roman"/>
        </w:rPr>
        <w:tab/>
        <w:t>Reikia naudoti švirkštą su 18</w:t>
      </w:r>
      <w:r w:rsidRPr="00D555E9">
        <w:rPr>
          <w:rFonts w:ascii="Times New Roman" w:hAnsi="Times New Roman"/>
        </w:rPr>
        <w:t>–</w:t>
      </w:r>
      <w:r w:rsidRPr="00C314CA">
        <w:rPr>
          <w:rFonts w:ascii="Times New Roman" w:hAnsi="Times New Roman"/>
        </w:rPr>
        <w:t>23 kalibro adata, kurios ilgis yra ne mažesnis kaip 40</w:t>
      </w:r>
      <w:r>
        <w:rPr>
          <w:rFonts w:ascii="Times New Roman" w:hAnsi="Times New Roman"/>
        </w:rPr>
        <w:t> </w:t>
      </w:r>
      <w:r w:rsidRPr="00C314CA">
        <w:rPr>
          <w:rFonts w:ascii="Times New Roman" w:hAnsi="Times New Roman"/>
        </w:rPr>
        <w:t>mm.</w:t>
      </w:r>
    </w:p>
    <w:p w:rsidR="00AF54EB" w:rsidRPr="00C314CA" w:rsidRDefault="00AF54EB" w:rsidP="00AF54EB">
      <w:pPr>
        <w:tabs>
          <w:tab w:val="left" w:pos="567"/>
        </w:tabs>
        <w:spacing w:after="0" w:line="240" w:lineRule="auto"/>
        <w:ind w:left="567" w:hanging="567"/>
        <w:rPr>
          <w:rFonts w:ascii="Times New Roman" w:hAnsi="Times New Roman"/>
        </w:rPr>
      </w:pPr>
    </w:p>
    <w:p w:rsidR="00AF54EB" w:rsidRPr="00C314CA" w:rsidRDefault="00AF54EB" w:rsidP="00AF54EB">
      <w:pPr>
        <w:tabs>
          <w:tab w:val="left" w:pos="567"/>
        </w:tabs>
        <w:spacing w:after="0" w:line="240" w:lineRule="auto"/>
        <w:ind w:left="567" w:hanging="567"/>
        <w:rPr>
          <w:rFonts w:ascii="Times New Roman" w:hAnsi="Times New Roman"/>
        </w:rPr>
      </w:pPr>
      <w:r w:rsidRPr="002502A0">
        <w:rPr>
          <w:rFonts w:ascii="Times New Roman" w:hAnsi="Times New Roman"/>
          <w:noProof/>
          <w:lang w:eastAsia="lt-LT"/>
        </w:rPr>
        <w:drawing>
          <wp:inline distT="0" distB="0" distL="0" distR="0" wp14:anchorId="5E3CEDA8" wp14:editId="6276209E">
            <wp:extent cx="3314700" cy="1181100"/>
            <wp:effectExtent l="0" t="0" r="0" b="0"/>
            <wp:docPr id="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14700" cy="1181100"/>
                    </a:xfrm>
                    <a:prstGeom prst="rect">
                      <a:avLst/>
                    </a:prstGeom>
                    <a:noFill/>
                    <a:ln>
                      <a:noFill/>
                    </a:ln>
                  </pic:spPr>
                </pic:pic>
              </a:graphicData>
            </a:graphic>
          </wp:inline>
        </w:drawing>
      </w:r>
    </w:p>
    <w:p w:rsidR="00AF54EB" w:rsidRPr="00C314CA" w:rsidRDefault="00AF54EB" w:rsidP="00AF54EB">
      <w:pPr>
        <w:tabs>
          <w:tab w:val="left" w:pos="567"/>
        </w:tabs>
        <w:spacing w:after="0" w:line="240" w:lineRule="auto"/>
        <w:ind w:left="567" w:hanging="567"/>
        <w:rPr>
          <w:rFonts w:ascii="Times New Roman" w:hAnsi="Times New Roman"/>
        </w:rPr>
      </w:pPr>
      <w:r w:rsidRPr="002502A0">
        <w:rPr>
          <w:rFonts w:ascii="Times New Roman" w:hAnsi="Times New Roman"/>
          <w:noProof/>
          <w:lang w:eastAsia="lt-LT"/>
        </w:rPr>
        <w:drawing>
          <wp:inline distT="0" distB="0" distL="0" distR="0" wp14:anchorId="68CE3E63" wp14:editId="4B3C58DF">
            <wp:extent cx="3267075" cy="1400175"/>
            <wp:effectExtent l="0" t="0" r="0" b="0"/>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67075" cy="1400175"/>
                    </a:xfrm>
                    <a:prstGeom prst="rect">
                      <a:avLst/>
                    </a:prstGeom>
                    <a:noFill/>
                    <a:ln>
                      <a:noFill/>
                    </a:ln>
                  </pic:spPr>
                </pic:pic>
              </a:graphicData>
            </a:graphic>
          </wp:inline>
        </w:drawing>
      </w:r>
    </w:p>
    <w:p w:rsidR="00AF54EB" w:rsidRPr="00C314CA" w:rsidRDefault="00AF54EB" w:rsidP="00AF54EB">
      <w:pPr>
        <w:tabs>
          <w:tab w:val="left" w:pos="567"/>
        </w:tabs>
        <w:spacing w:after="0" w:line="240" w:lineRule="auto"/>
        <w:ind w:left="567" w:hanging="567"/>
        <w:rPr>
          <w:rFonts w:ascii="Times New Roman" w:hAnsi="Times New Roman"/>
        </w:rPr>
      </w:pPr>
      <w:r w:rsidRPr="00C314CA">
        <w:rPr>
          <w:rFonts w:ascii="Times New Roman" w:hAnsi="Times New Roman"/>
        </w:rPr>
        <w:sym w:font="Symbol" w:char="F0B7"/>
      </w:r>
      <w:r w:rsidRPr="00C314CA">
        <w:rPr>
          <w:rFonts w:ascii="Times New Roman" w:hAnsi="Times New Roman"/>
        </w:rPr>
        <w:tab/>
        <w:t xml:space="preserve">(A) Prieš pat prijungiat infuzijų sistemą, nuplėšti plokštelę nuo strėle pažymėtos mėlynos infuzijų sistemos jungties vietos. </w:t>
      </w:r>
    </w:p>
    <w:p w:rsidR="00AF54EB" w:rsidRPr="00C314CA" w:rsidRDefault="00AF54EB" w:rsidP="00AF54EB">
      <w:pPr>
        <w:tabs>
          <w:tab w:val="left" w:pos="567"/>
        </w:tabs>
        <w:spacing w:after="0" w:line="240" w:lineRule="auto"/>
        <w:ind w:left="567" w:hanging="567"/>
        <w:rPr>
          <w:rFonts w:ascii="Times New Roman" w:hAnsi="Times New Roman"/>
        </w:rPr>
      </w:pPr>
      <w:r w:rsidRPr="00C314CA">
        <w:rPr>
          <w:rFonts w:ascii="Times New Roman" w:hAnsi="Times New Roman"/>
          <w:i/>
        </w:rPr>
        <w:tab/>
      </w:r>
      <w:r w:rsidRPr="00C314CA">
        <w:rPr>
          <w:rFonts w:ascii="Times New Roman" w:hAnsi="Times New Roman"/>
          <w:b/>
        </w:rPr>
        <w:t>Pastaba</w:t>
      </w:r>
      <w:r w:rsidRPr="00C314CA">
        <w:rPr>
          <w:rFonts w:ascii="Times New Roman" w:hAnsi="Times New Roman"/>
          <w:i/>
        </w:rPr>
        <w:t>:</w:t>
      </w:r>
      <w:r w:rsidRPr="00C314CA">
        <w:rPr>
          <w:rFonts w:ascii="Times New Roman" w:hAnsi="Times New Roman"/>
        </w:rPr>
        <w:t xml:space="preserve"> infuzijų sistemos jungties membrana yra sterili.</w:t>
      </w:r>
    </w:p>
    <w:p w:rsidR="00AF54EB" w:rsidRPr="00C314CA" w:rsidRDefault="00AF54EB" w:rsidP="00AF54EB">
      <w:pPr>
        <w:tabs>
          <w:tab w:val="left" w:pos="567"/>
        </w:tabs>
        <w:spacing w:after="0" w:line="240" w:lineRule="auto"/>
        <w:ind w:left="567" w:hanging="567"/>
        <w:rPr>
          <w:rFonts w:ascii="Times New Roman" w:hAnsi="Times New Roman"/>
        </w:rPr>
      </w:pPr>
      <w:r w:rsidRPr="00C314CA">
        <w:rPr>
          <w:rFonts w:ascii="Times New Roman" w:hAnsi="Times New Roman"/>
        </w:rPr>
        <w:sym w:font="Symbol" w:char="F0B7"/>
      </w:r>
      <w:r w:rsidRPr="00C314CA">
        <w:rPr>
          <w:rFonts w:ascii="Times New Roman" w:hAnsi="Times New Roman"/>
        </w:rPr>
        <w:tab/>
        <w:t xml:space="preserve">Naudoti infuzijų sistemos antgalį, kuris turi būti arba be oro angos, arba ji turi būti uždaryta. </w:t>
      </w:r>
    </w:p>
    <w:p w:rsidR="00AF54EB" w:rsidRPr="00C314CA" w:rsidRDefault="00AF54EB" w:rsidP="00AF54EB">
      <w:pPr>
        <w:tabs>
          <w:tab w:val="left" w:pos="567"/>
        </w:tabs>
        <w:spacing w:after="0" w:line="240" w:lineRule="auto"/>
        <w:ind w:left="567" w:hanging="567"/>
        <w:rPr>
          <w:rFonts w:ascii="Times New Roman" w:hAnsi="Times New Roman"/>
        </w:rPr>
      </w:pPr>
      <w:r w:rsidRPr="00C314CA">
        <w:rPr>
          <w:rFonts w:ascii="Times New Roman" w:hAnsi="Times New Roman"/>
        </w:rPr>
        <w:sym w:font="Symbol" w:char="F0B7"/>
      </w:r>
      <w:r w:rsidRPr="00C314CA">
        <w:rPr>
          <w:rFonts w:ascii="Times New Roman" w:hAnsi="Times New Roman"/>
        </w:rPr>
        <w:tab/>
        <w:t>Prilaikyti infuzijų sistemos prijungimo vietos pagrindą.</w:t>
      </w:r>
    </w:p>
    <w:p w:rsidR="00AF54EB" w:rsidRPr="00C314CA" w:rsidRDefault="00AF54EB" w:rsidP="00AF54EB">
      <w:pPr>
        <w:tabs>
          <w:tab w:val="left" w:pos="540"/>
          <w:tab w:val="left" w:pos="567"/>
        </w:tabs>
        <w:spacing w:after="0" w:line="240" w:lineRule="auto"/>
        <w:ind w:left="540" w:hanging="540"/>
        <w:rPr>
          <w:rFonts w:ascii="Times New Roman" w:hAnsi="Times New Roman"/>
        </w:rPr>
      </w:pPr>
      <w:r w:rsidRPr="00C314CA">
        <w:rPr>
          <w:rFonts w:ascii="Times New Roman" w:hAnsi="Times New Roman"/>
        </w:rPr>
        <w:sym w:font="Symbol" w:char="F0B7"/>
      </w:r>
      <w:r w:rsidRPr="00C314CA">
        <w:rPr>
          <w:rFonts w:ascii="Times New Roman" w:hAnsi="Times New Roman"/>
        </w:rPr>
        <w:tab/>
        <w:t xml:space="preserve">Adatos smaigaliu visiškai perdurti infuzijos sistemos prijungimo vietą. Adata turi būti įkišta pilnai ir patikimai. </w:t>
      </w:r>
    </w:p>
    <w:p w:rsidR="00AF54EB" w:rsidRPr="00D327BC" w:rsidRDefault="00AF54EB" w:rsidP="00AF54EB">
      <w:pPr>
        <w:tabs>
          <w:tab w:val="left" w:pos="567"/>
        </w:tabs>
        <w:spacing w:after="0" w:line="240" w:lineRule="auto"/>
        <w:rPr>
          <w:rFonts w:ascii="Times New Roman" w:hAnsi="Times New Roman"/>
        </w:rPr>
      </w:pPr>
      <w:r w:rsidRPr="00C314CA">
        <w:rPr>
          <w:rFonts w:ascii="Times New Roman" w:hAnsi="Times New Roman"/>
          <w:b/>
        </w:rPr>
        <w:t>Pastaba</w:t>
      </w:r>
      <w:r w:rsidRPr="00C314CA">
        <w:rPr>
          <w:rFonts w:ascii="Times New Roman" w:hAnsi="Times New Roman"/>
        </w:rPr>
        <w:t>: infuzijų sistemos jungties vidinė dalis yra sterili.</w:t>
      </w:r>
    </w:p>
    <w:p w:rsidR="00AF54EB" w:rsidRPr="00C314CA" w:rsidRDefault="00AF54EB" w:rsidP="00AF54EB">
      <w:pPr>
        <w:tabs>
          <w:tab w:val="left" w:pos="567"/>
        </w:tabs>
        <w:spacing w:after="0" w:line="240" w:lineRule="auto"/>
        <w:rPr>
          <w:rFonts w:ascii="Times New Roman" w:hAnsi="Times New Roman"/>
        </w:rPr>
      </w:pPr>
    </w:p>
    <w:p w:rsidR="00AF54EB" w:rsidRPr="00C314CA" w:rsidRDefault="00AF54EB" w:rsidP="00AF54EB">
      <w:pPr>
        <w:keepNext/>
        <w:keepLines/>
        <w:tabs>
          <w:tab w:val="left" w:pos="567"/>
        </w:tabs>
        <w:spacing w:after="0" w:line="240" w:lineRule="auto"/>
        <w:rPr>
          <w:rFonts w:ascii="Times New Roman" w:hAnsi="Times New Roman"/>
          <w:b/>
          <w:snapToGrid w:val="0"/>
          <w:lang w:val="en-GB"/>
        </w:rPr>
      </w:pPr>
      <w:r w:rsidRPr="00C314CA">
        <w:rPr>
          <w:rFonts w:ascii="Times New Roman" w:hAnsi="Times New Roman"/>
          <w:b/>
        </w:rPr>
        <w:lastRenderedPageBreak/>
        <w:t>4.</w:t>
      </w:r>
      <w:r w:rsidRPr="00C314CA">
        <w:rPr>
          <w:rFonts w:ascii="Times New Roman" w:hAnsi="Times New Roman"/>
          <w:b/>
        </w:rPr>
        <w:tab/>
        <w:t>Maišelio užkabinimas</w:t>
      </w:r>
    </w:p>
    <w:p w:rsidR="00AF54EB" w:rsidRPr="00C314CA" w:rsidRDefault="00AF54EB" w:rsidP="00AF54EB">
      <w:pPr>
        <w:keepNext/>
        <w:keepLines/>
        <w:tabs>
          <w:tab w:val="left" w:pos="567"/>
        </w:tabs>
        <w:spacing w:after="0" w:line="240" w:lineRule="auto"/>
        <w:rPr>
          <w:rFonts w:ascii="Times New Roman" w:hAnsi="Times New Roman"/>
        </w:rPr>
      </w:pPr>
    </w:p>
    <w:p w:rsidR="00AF54EB" w:rsidRPr="00C314CA" w:rsidRDefault="00AF54EB" w:rsidP="00AF54EB">
      <w:pPr>
        <w:keepNext/>
        <w:keepLines/>
        <w:tabs>
          <w:tab w:val="left" w:pos="567"/>
        </w:tabs>
        <w:spacing w:after="0" w:line="240" w:lineRule="auto"/>
        <w:rPr>
          <w:rFonts w:ascii="Times New Roman" w:hAnsi="Times New Roman"/>
        </w:rPr>
      </w:pPr>
      <w:r w:rsidRPr="002502A0">
        <w:rPr>
          <w:rFonts w:ascii="Times New Roman" w:hAnsi="Times New Roman"/>
          <w:noProof/>
          <w:lang w:eastAsia="lt-LT"/>
        </w:rPr>
        <w:drawing>
          <wp:inline distT="0" distB="0" distL="0" distR="0" wp14:anchorId="652A34FB" wp14:editId="1F3F7673">
            <wp:extent cx="3314700" cy="2276475"/>
            <wp:effectExtent l="0" t="0" r="0"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14700" cy="2276475"/>
                    </a:xfrm>
                    <a:prstGeom prst="rect">
                      <a:avLst/>
                    </a:prstGeom>
                    <a:noFill/>
                    <a:ln>
                      <a:noFill/>
                    </a:ln>
                  </pic:spPr>
                </pic:pic>
              </a:graphicData>
            </a:graphic>
          </wp:inline>
        </w:drawing>
      </w:r>
    </w:p>
    <w:p w:rsidR="00AF54EB" w:rsidRPr="00C314CA" w:rsidRDefault="00AF54EB" w:rsidP="00AF54EB">
      <w:pPr>
        <w:keepNext/>
        <w:keepLines/>
        <w:tabs>
          <w:tab w:val="left" w:pos="567"/>
        </w:tabs>
        <w:spacing w:after="0" w:line="240" w:lineRule="auto"/>
        <w:rPr>
          <w:rFonts w:ascii="Times New Roman" w:hAnsi="Times New Roman"/>
        </w:rPr>
      </w:pPr>
    </w:p>
    <w:p w:rsidR="00AF54EB" w:rsidRPr="00C314CA" w:rsidRDefault="00AF54EB" w:rsidP="00AF54EB">
      <w:pPr>
        <w:tabs>
          <w:tab w:val="left" w:pos="567"/>
        </w:tabs>
        <w:spacing w:after="0" w:line="240" w:lineRule="auto"/>
        <w:rPr>
          <w:rFonts w:ascii="Times New Roman" w:hAnsi="Times New Roman"/>
        </w:rPr>
      </w:pPr>
    </w:p>
    <w:p w:rsidR="00AF54EB" w:rsidRPr="00D327BC" w:rsidRDefault="00AF54EB" w:rsidP="00AF54EB">
      <w:pPr>
        <w:tabs>
          <w:tab w:val="left" w:pos="567"/>
        </w:tabs>
        <w:spacing w:after="0" w:line="240" w:lineRule="auto"/>
        <w:rPr>
          <w:rFonts w:ascii="Times New Roman" w:hAnsi="Times New Roman"/>
          <w:u w:val="single"/>
        </w:rPr>
      </w:pPr>
      <w:r w:rsidRPr="00C314CA">
        <w:rPr>
          <w:rFonts w:ascii="Times New Roman" w:hAnsi="Times New Roman"/>
        </w:rPr>
        <w:t xml:space="preserve">Maišelį užkabinti už kilpos, skirtos jam pakabinti. </w:t>
      </w:r>
    </w:p>
    <w:p w:rsidR="009041DB" w:rsidRDefault="009041DB"/>
    <w:p w:rsidR="00AF54EB" w:rsidRDefault="00AF54EB">
      <w:bookmarkStart w:id="0" w:name="_GoBack"/>
      <w:bookmarkEnd w:id="0"/>
    </w:p>
    <w:sectPr w:rsidR="00AF54EB" w:rsidSect="005311B8">
      <w:pgSz w:w="11906" w:h="16838"/>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4EB"/>
    <w:rsid w:val="00234094"/>
    <w:rsid w:val="002A211A"/>
    <w:rsid w:val="00344695"/>
    <w:rsid w:val="00356AB3"/>
    <w:rsid w:val="004216A4"/>
    <w:rsid w:val="005311B8"/>
    <w:rsid w:val="006860E9"/>
    <w:rsid w:val="009041DB"/>
    <w:rsid w:val="00975D35"/>
    <w:rsid w:val="00AF54EB"/>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35CED"/>
  <w15:chartTrackingRefBased/>
  <w15:docId w15:val="{33F27E68-1184-4F3C-8F9C-6AC06B036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F54EB"/>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AF54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3" Type="http://schemas.openxmlformats.org/officeDocument/2006/relationships/webSettings" Target="webSettings.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image" Target="media/image11.emf"/><Relationship Id="rId2" Type="http://schemas.openxmlformats.org/officeDocument/2006/relationships/settings" Target="settings.xml"/><Relationship Id="rId16" Type="http://schemas.openxmlformats.org/officeDocument/2006/relationships/image" Target="media/image10.emf"/><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ema.europa.eu" TargetMode="External"/><Relationship Id="rId11" Type="http://schemas.openxmlformats.org/officeDocument/2006/relationships/image" Target="media/image5.emf"/><Relationship Id="rId5" Type="http://schemas.openxmlformats.org/officeDocument/2006/relationships/hyperlink" Target="mailto:NepageidaujamaR@vvkt.lt" TargetMode="External"/><Relationship Id="rId15" Type="http://schemas.openxmlformats.org/officeDocument/2006/relationships/image" Target="media/image9.emf"/><Relationship Id="rId10" Type="http://schemas.openxmlformats.org/officeDocument/2006/relationships/image" Target="media/image4.emf"/><Relationship Id="rId19" Type="http://schemas.openxmlformats.org/officeDocument/2006/relationships/fontTable" Target="fontTable.xml"/><Relationship Id="rId4" Type="http://schemas.openxmlformats.org/officeDocument/2006/relationships/hyperlink" Target="https://vapris.vvkt.lt/vvkt-web/public/nrv" TargetMode="External"/><Relationship Id="rId9" Type="http://schemas.openxmlformats.org/officeDocument/2006/relationships/image" Target="media/image3.emf"/><Relationship Id="rId14" Type="http://schemas.openxmlformats.org/officeDocument/2006/relationships/image" Target="media/image8.e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12363</Words>
  <Characters>7047</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2023-02-21T08:21:00Z</dcterms:created>
  <dcterms:modified xsi:type="dcterms:W3CDTF">2023-02-21T08:22:00Z</dcterms:modified>
</cp:coreProperties>
</file>