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918" w:rsidRPr="009C3500" w:rsidRDefault="00CB0918" w:rsidP="00CB0918">
      <w:pPr>
        <w:tabs>
          <w:tab w:val="left" w:pos="567"/>
        </w:tabs>
        <w:spacing w:after="0" w:line="240" w:lineRule="auto"/>
        <w:rPr>
          <w:rFonts w:ascii="Times New Roman" w:hAnsi="Times New Roman"/>
        </w:rPr>
      </w:pPr>
      <w:bookmarkStart w:id="0" w:name="_GoBack"/>
      <w:bookmarkEnd w:id="0"/>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I PRIEDAS</w:t>
      </w: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PREPARATO CHARAKTERISTIKŲ SANTRAUKA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br w:type="page"/>
      </w:r>
      <w:r w:rsidRPr="00AF02D3">
        <w:rPr>
          <w:rFonts w:ascii="Times New Roman" w:hAnsi="Times New Roman"/>
          <w:b/>
        </w:rPr>
        <w:lastRenderedPageBreak/>
        <w:t>1.</w:t>
      </w:r>
      <w:r w:rsidRPr="00AF02D3">
        <w:rPr>
          <w:rFonts w:ascii="Times New Roman" w:hAnsi="Times New Roman"/>
          <w:b/>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C663F" w:rsidRDefault="00CB0918" w:rsidP="00CB0918">
      <w:pPr>
        <w:tabs>
          <w:tab w:val="left" w:pos="567"/>
        </w:tabs>
        <w:spacing w:after="0" w:line="240" w:lineRule="auto"/>
        <w:rPr>
          <w:rFonts w:ascii="Times New Roman" w:hAnsi="Times New Roman"/>
        </w:rPr>
      </w:pPr>
      <w:r w:rsidRPr="00AC663F">
        <w:rPr>
          <w:rFonts w:ascii="Times New Roman" w:hAnsi="Times New Roman"/>
        </w:rPr>
        <w:t>Ceftazidime Kabi 1000 mg milteliai injekciniam tirpalui</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 xml:space="preserve">Ceftazidime Kabi 2000 mg milteliai injekciniam </w:t>
      </w:r>
      <w:r w:rsidR="00333B92">
        <w:rPr>
          <w:rFonts w:ascii="Times New Roman" w:hAnsi="Times New Roman"/>
          <w:highlight w:val="lightGray"/>
        </w:rPr>
        <w:t xml:space="preserve">ar </w:t>
      </w:r>
      <w:r w:rsidRPr="00A740C1">
        <w:rPr>
          <w:rFonts w:ascii="Times New Roman" w:hAnsi="Times New Roman"/>
          <w:highlight w:val="lightGray"/>
        </w:rPr>
        <w:t>infuziniam tirpalui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2.</w:t>
      </w:r>
      <w:r w:rsidRPr="00AF02D3">
        <w:rPr>
          <w:rFonts w:ascii="Times New Roman" w:hAnsi="Times New Roman"/>
          <w:b/>
        </w:rPr>
        <w:tab/>
        <w:t>KOKYBINĖ IR KIEKYBINĖ SUDĖTIS</w:t>
      </w:r>
    </w:p>
    <w:p w:rsidR="00CB0918" w:rsidRPr="00AF02D3" w:rsidRDefault="00CB0918" w:rsidP="00CB0918">
      <w:pPr>
        <w:tabs>
          <w:tab w:val="left" w:pos="567"/>
        </w:tabs>
        <w:spacing w:after="0" w:line="240" w:lineRule="auto"/>
        <w:rPr>
          <w:rFonts w:ascii="Times New Roman" w:hAnsi="Times New Roman"/>
        </w:rPr>
      </w:pPr>
    </w:p>
    <w:p w:rsidR="00CB0918" w:rsidRPr="00AC663F" w:rsidRDefault="00CB0918" w:rsidP="009C3500">
      <w:pPr>
        <w:shd w:val="clear" w:color="auto" w:fill="D9D9D9"/>
        <w:tabs>
          <w:tab w:val="left" w:pos="567"/>
        </w:tabs>
        <w:spacing w:after="0" w:line="240" w:lineRule="auto"/>
        <w:rPr>
          <w:rFonts w:ascii="Times New Roman" w:hAnsi="Times New Roman"/>
          <w:u w:val="single"/>
        </w:rPr>
      </w:pPr>
      <w:r w:rsidRPr="00AC663F">
        <w:rPr>
          <w:rFonts w:ascii="Times New Roman" w:hAnsi="Times New Roman"/>
          <w:u w:val="single"/>
        </w:rPr>
        <w:t>Ceftazidime Kabi 1000 mg milteliai injekciniam tirpalui</w:t>
      </w:r>
    </w:p>
    <w:p w:rsidR="00CB0918" w:rsidRPr="00AC663F" w:rsidRDefault="00CB0918" w:rsidP="009C3500">
      <w:pPr>
        <w:shd w:val="clear" w:color="auto" w:fill="D9D9D9"/>
        <w:tabs>
          <w:tab w:val="left" w:pos="567"/>
        </w:tabs>
        <w:spacing w:after="0" w:line="240" w:lineRule="auto"/>
        <w:rPr>
          <w:rFonts w:ascii="Times New Roman" w:hAnsi="Times New Roman"/>
          <w:u w:val="single"/>
        </w:rPr>
      </w:pPr>
      <w:r w:rsidRPr="00AC663F">
        <w:rPr>
          <w:rFonts w:ascii="Times New Roman" w:hAnsi="Times New Roman"/>
          <w:u w:val="single"/>
        </w:rPr>
        <w:t>Kiekviename flakone yra 1000 mg ceftazidimo (ceftazidimo pentahidrato pavidalu).</w:t>
      </w:r>
    </w:p>
    <w:p w:rsidR="00CB0918" w:rsidRPr="00A740C1" w:rsidRDefault="00CB0918" w:rsidP="00CB0918">
      <w:pPr>
        <w:tabs>
          <w:tab w:val="left" w:pos="567"/>
        </w:tabs>
        <w:spacing w:after="0" w:line="240" w:lineRule="auto"/>
        <w:rPr>
          <w:rFonts w:ascii="Times New Roman" w:hAnsi="Times New Roman"/>
          <w:highlight w:val="lightGray"/>
        </w:rPr>
      </w:pPr>
    </w:p>
    <w:p w:rsidR="00CB0918" w:rsidRPr="00A740C1" w:rsidRDefault="00CB0918" w:rsidP="009C3500">
      <w:pPr>
        <w:shd w:val="clear" w:color="auto" w:fill="BFBFBF"/>
        <w:tabs>
          <w:tab w:val="left" w:pos="567"/>
        </w:tabs>
        <w:spacing w:after="0" w:line="240" w:lineRule="auto"/>
        <w:rPr>
          <w:rFonts w:ascii="Times New Roman" w:hAnsi="Times New Roman"/>
          <w:highlight w:val="lightGray"/>
          <w:u w:val="single"/>
        </w:rPr>
      </w:pPr>
      <w:r w:rsidRPr="00A740C1">
        <w:rPr>
          <w:rFonts w:ascii="Times New Roman" w:hAnsi="Times New Roman"/>
          <w:highlight w:val="lightGray"/>
          <w:u w:val="single"/>
        </w:rPr>
        <w:t xml:space="preserve">Ceftazidime Kabi 2000 mg milteliai injekciniam </w:t>
      </w:r>
      <w:r w:rsidR="00333B92">
        <w:rPr>
          <w:rFonts w:ascii="Times New Roman" w:hAnsi="Times New Roman"/>
          <w:highlight w:val="lightGray"/>
          <w:u w:val="single"/>
        </w:rPr>
        <w:t xml:space="preserve">ar </w:t>
      </w:r>
      <w:r w:rsidRPr="00A740C1">
        <w:rPr>
          <w:rFonts w:ascii="Times New Roman" w:hAnsi="Times New Roman"/>
          <w:highlight w:val="lightGray"/>
          <w:u w:val="single"/>
        </w:rPr>
        <w:t>infuziniam tirpalui</w:t>
      </w:r>
    </w:p>
    <w:p w:rsidR="00CB0918" w:rsidRPr="00AF02D3" w:rsidRDefault="00CB0918" w:rsidP="009C3500">
      <w:pPr>
        <w:shd w:val="clear" w:color="auto" w:fill="BFBFBF"/>
        <w:tabs>
          <w:tab w:val="left" w:pos="567"/>
        </w:tabs>
        <w:spacing w:after="0" w:line="240" w:lineRule="auto"/>
        <w:rPr>
          <w:rFonts w:ascii="Times New Roman" w:hAnsi="Times New Roman"/>
        </w:rPr>
      </w:pPr>
      <w:r w:rsidRPr="00A740C1">
        <w:rPr>
          <w:rFonts w:ascii="Times New Roman" w:hAnsi="Times New Roman"/>
          <w:highlight w:val="lightGray"/>
        </w:rPr>
        <w:t xml:space="preserve">Kiekviename </w:t>
      </w:r>
      <w:r w:rsidRPr="00A740C1">
        <w:rPr>
          <w:rFonts w:ascii="Times New Roman" w:hAnsi="Times New Roman"/>
          <w:highlight w:val="lightGray"/>
          <w:lang w:eastAsia="lt-LT"/>
        </w:rPr>
        <w:t>buteliuke</w:t>
      </w:r>
      <w:r w:rsidRPr="00A740C1">
        <w:rPr>
          <w:rFonts w:ascii="Times New Roman" w:hAnsi="Times New Roman"/>
          <w:highlight w:val="lightGray"/>
        </w:rPr>
        <w:t xml:space="preserve"> yra 2000 mg ceftazidimo (ceftazidimo pentahidrato pavidalu).</w:t>
      </w:r>
    </w:p>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Pagalbinės medžiagos, kurių poveikis žinomas:</w:t>
      </w:r>
      <w:r w:rsidRPr="00AF02D3">
        <w:rPr>
          <w:rFonts w:ascii="Times New Roman" w:hAnsi="Times New Roman"/>
        </w:rPr>
        <w:t xml:space="preserve"> </w:t>
      </w:r>
      <w:r w:rsidRPr="00AC663F">
        <w:rPr>
          <w:rFonts w:ascii="Times New Roman" w:hAnsi="Times New Roman"/>
        </w:rPr>
        <w:t>viename 1000 mg flakone yra 2,3</w:t>
      </w:r>
      <w:r w:rsidR="00356AE8" w:rsidRPr="00AC663F">
        <w:rPr>
          <w:rFonts w:ascii="Times New Roman" w:hAnsi="Times New Roman"/>
        </w:rPr>
        <w:t> </w:t>
      </w:r>
      <w:r w:rsidRPr="00AC663F">
        <w:rPr>
          <w:rFonts w:ascii="Times New Roman" w:hAnsi="Times New Roman"/>
        </w:rPr>
        <w:t>mmol (52 mg) natrio</w:t>
      </w:r>
      <w:r w:rsidRPr="00A740C1">
        <w:rPr>
          <w:rFonts w:ascii="Times New Roman" w:hAnsi="Times New Roman"/>
          <w:highlight w:val="lightGray"/>
        </w:rPr>
        <w:t xml:space="preserve"> arba viename 2000 mg </w:t>
      </w:r>
      <w:r w:rsidRPr="00A740C1">
        <w:rPr>
          <w:rFonts w:ascii="Times New Roman" w:hAnsi="Times New Roman"/>
          <w:highlight w:val="lightGray"/>
          <w:lang w:eastAsia="lt-LT"/>
        </w:rPr>
        <w:t>buteliuke</w:t>
      </w:r>
      <w:r w:rsidRPr="00A740C1">
        <w:rPr>
          <w:rFonts w:ascii="Times New Roman" w:hAnsi="Times New Roman"/>
          <w:highlight w:val="lightGray"/>
        </w:rPr>
        <w:t xml:space="preserve"> yra 4,6 mmol (104 mg) natrio.</w:t>
      </w:r>
      <w:r w:rsidRPr="00AF02D3">
        <w:rPr>
          <w:rFonts w:ascii="Times New Roman" w:hAnsi="Times New Roman"/>
        </w:rPr>
        <w:t xml:space="preserve">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Visos pagalbinės medžiagos išvardytos 6.1 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3.</w:t>
      </w:r>
      <w:r w:rsidRPr="00AF02D3">
        <w:rPr>
          <w:rFonts w:ascii="Times New Roman" w:hAnsi="Times New Roman"/>
          <w:b/>
        </w:rPr>
        <w:tab/>
        <w:t xml:space="preserve">FARMACINĖ FORMA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Milteliai injekciniam tirpalui.</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 xml:space="preserve">Milteliai injekciniam </w:t>
      </w:r>
      <w:r w:rsidR="00295718">
        <w:rPr>
          <w:rFonts w:ascii="Times New Roman" w:hAnsi="Times New Roman"/>
          <w:highlight w:val="lightGray"/>
        </w:rPr>
        <w:t xml:space="preserve">ar </w:t>
      </w:r>
      <w:r w:rsidRPr="00A740C1">
        <w:rPr>
          <w:rFonts w:ascii="Times New Roman" w:hAnsi="Times New Roman"/>
          <w:highlight w:val="lightGray"/>
        </w:rPr>
        <w:t>infuziniam tirpalui.</w:t>
      </w:r>
      <w:r w:rsidRPr="00AF02D3">
        <w:rPr>
          <w:rFonts w:ascii="Times New Roman" w:hAnsi="Times New Roman"/>
        </w:rPr>
        <w:t xml:space="preserve">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Milteliai yra balti arba šiek tiek gelsvi.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w:t>
      </w:r>
      <w:r w:rsidRPr="00AF02D3">
        <w:rPr>
          <w:rFonts w:ascii="Times New Roman" w:hAnsi="Times New Roman"/>
          <w:b/>
        </w:rPr>
        <w:tab/>
        <w:t>KLINIKINĖ INFORMACIJA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4.1</w:t>
      </w:r>
      <w:r w:rsidRPr="00AF02D3">
        <w:rPr>
          <w:rFonts w:ascii="Times New Roman" w:hAnsi="Times New Roman"/>
          <w:b/>
        </w:rPr>
        <w:tab/>
        <w:t>Terapinės indikacijos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Ceftazidime Kabi skirtas toliau išvardytoms suaugusiųjų ir vaikų, įskaitant naujagimius (nuo gimimo), infekcinėms ligoms gydyti.</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Ligoninėje įgyta pneumonija.</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Bronchų ir plaučių infekcijos, sergant cistine fibroze.</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Bakterinis meningitas.</w:t>
      </w:r>
    </w:p>
    <w:p w:rsidR="00CB0918" w:rsidRPr="00AF02D3" w:rsidRDefault="00CB0918" w:rsidP="00CB0918">
      <w:pPr>
        <w:numPr>
          <w:ilvl w:val="0"/>
          <w:numId w:val="32"/>
        </w:numPr>
        <w:tabs>
          <w:tab w:val="left" w:pos="567"/>
          <w:tab w:val="left" w:pos="1440"/>
          <w:tab w:val="left" w:pos="1980"/>
        </w:tabs>
        <w:spacing w:after="0" w:line="240" w:lineRule="auto"/>
        <w:ind w:hanging="792"/>
        <w:rPr>
          <w:rFonts w:ascii="Times New Roman" w:hAnsi="Times New Roman"/>
        </w:rPr>
      </w:pPr>
      <w:r w:rsidRPr="00AF02D3">
        <w:rPr>
          <w:rFonts w:ascii="Times New Roman" w:hAnsi="Times New Roman"/>
        </w:rPr>
        <w:t>Lėtinis pūlingas vidurinis otitas.</w:t>
      </w:r>
    </w:p>
    <w:p w:rsidR="00CB0918" w:rsidRPr="00AF02D3" w:rsidRDefault="00CB0918" w:rsidP="00CB0918">
      <w:pPr>
        <w:numPr>
          <w:ilvl w:val="0"/>
          <w:numId w:val="32"/>
        </w:numPr>
        <w:tabs>
          <w:tab w:val="left" w:pos="567"/>
          <w:tab w:val="left" w:pos="1440"/>
          <w:tab w:val="left" w:pos="1980"/>
        </w:tabs>
        <w:spacing w:after="0" w:line="240" w:lineRule="auto"/>
        <w:ind w:hanging="792"/>
        <w:rPr>
          <w:rFonts w:ascii="Times New Roman" w:hAnsi="Times New Roman"/>
        </w:rPr>
      </w:pPr>
      <w:r w:rsidRPr="00AF02D3">
        <w:rPr>
          <w:rFonts w:ascii="Times New Roman" w:hAnsi="Times New Roman"/>
        </w:rPr>
        <w:t>Piktybinis išorinis otitas.</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Šlapimo takų infekcinės ligos su komplikacijomis.</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Odos ir poodinio audinio infekcinės ligos su komplikacijomis.</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Pilvo ertmės infekcinės ligos su komplikacijomis.</w:t>
      </w:r>
    </w:p>
    <w:p w:rsidR="00CB0918" w:rsidRPr="00AF02D3" w:rsidRDefault="00CB0918" w:rsidP="00CB0918">
      <w:pPr>
        <w:numPr>
          <w:ilvl w:val="0"/>
          <w:numId w:val="32"/>
        </w:numPr>
        <w:tabs>
          <w:tab w:val="left" w:pos="0"/>
          <w:tab w:val="left" w:pos="567"/>
        </w:tabs>
        <w:spacing w:after="0" w:line="240" w:lineRule="auto"/>
        <w:ind w:hanging="792"/>
        <w:rPr>
          <w:rFonts w:ascii="Times New Roman" w:hAnsi="Times New Roman"/>
        </w:rPr>
      </w:pPr>
      <w:r w:rsidRPr="00AF02D3">
        <w:rPr>
          <w:rFonts w:ascii="Times New Roman" w:hAnsi="Times New Roman"/>
        </w:rPr>
        <w:t>Kaulų ir sąnarių infekcinės ligos.</w:t>
      </w:r>
    </w:p>
    <w:p w:rsidR="00CB0918" w:rsidRPr="00AF02D3" w:rsidRDefault="00CB0918" w:rsidP="00CB0918">
      <w:pPr>
        <w:numPr>
          <w:ilvl w:val="0"/>
          <w:numId w:val="32"/>
        </w:numPr>
        <w:tabs>
          <w:tab w:val="left" w:pos="0"/>
          <w:tab w:val="left" w:pos="567"/>
        </w:tabs>
        <w:spacing w:after="0" w:line="240" w:lineRule="auto"/>
        <w:ind w:left="567" w:hanging="567"/>
        <w:rPr>
          <w:rFonts w:ascii="Times New Roman" w:hAnsi="Times New Roman"/>
          <w:b/>
        </w:rPr>
      </w:pPr>
      <w:r w:rsidRPr="00AF02D3">
        <w:rPr>
          <w:rFonts w:ascii="Times New Roman" w:hAnsi="Times New Roman"/>
        </w:rPr>
        <w:t>Peritonitas, susijęs su dialize pacientams, kuriems taikoma nuolatinė ambulatorinė peritoninė dializė (NAPD).</w:t>
      </w:r>
    </w:p>
    <w:p w:rsidR="00CB0918" w:rsidRPr="00AF02D3" w:rsidRDefault="00CB0918" w:rsidP="00CB0918">
      <w:pPr>
        <w:tabs>
          <w:tab w:val="left" w:pos="0"/>
          <w:tab w:val="left" w:pos="567"/>
        </w:tabs>
        <w:spacing w:after="0" w:line="240" w:lineRule="auto"/>
        <w:rPr>
          <w:rFonts w:ascii="Times New Roman" w:hAnsi="Times New Roman"/>
          <w:b/>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Pacientų, kuriems pasireiškia bakteremija, susijusi arba, kaip įtariama, susijusi su bet kuria iš anksčiau išvardytų infekcinių ligų.</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567"/>
          <w:tab w:val="left" w:pos="709"/>
        </w:tabs>
        <w:spacing w:after="0" w:line="240" w:lineRule="auto"/>
        <w:rPr>
          <w:rFonts w:ascii="Times New Roman" w:hAnsi="Times New Roman"/>
        </w:rPr>
      </w:pPr>
      <w:r w:rsidRPr="00AF02D3">
        <w:rPr>
          <w:rFonts w:ascii="Times New Roman" w:hAnsi="Times New Roman"/>
        </w:rPr>
        <w:t>Ceftazidimu galima gydyti karščiuojančius pacientus, kuriems pasireiškia neutropenija, jeigu įtariama, kad pacientas karščiuoja dėl bakterijų sukeltos infekcijos.</w:t>
      </w:r>
    </w:p>
    <w:p w:rsidR="00CB0918" w:rsidRPr="00AF02D3" w:rsidRDefault="00CB0918" w:rsidP="00CB0918">
      <w:pPr>
        <w:tabs>
          <w:tab w:val="left" w:pos="567"/>
          <w:tab w:val="left" w:pos="709"/>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Ceftazidimą galima vartoti šlapimo takų infekcijų profilaktikai operacijos metu pacientams, kuriems atliekama transuretrinė prostatos rezekcija (TUPR).</w:t>
      </w:r>
    </w:p>
    <w:p w:rsidR="00CB0918" w:rsidRPr="00AF02D3" w:rsidRDefault="00CB0918" w:rsidP="00CB0918">
      <w:pPr>
        <w:tabs>
          <w:tab w:val="left" w:pos="567"/>
          <w:tab w:val="left" w:pos="709"/>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lastRenderedPageBreak/>
        <w:t>Pasirenkant ceftazidimą reikia atsižvelgti į jo antibakterinio poveikio spektrą: vaistinis preparatas dažniausiai veikia gramneigiamas aerobines bakterijas (žr. 4.4 ir 5.1</w:t>
      </w:r>
      <w:r w:rsidR="003D0C4E">
        <w:rPr>
          <w:rFonts w:ascii="Times New Roman" w:hAnsi="Times New Roman"/>
        </w:rPr>
        <w:t> </w:t>
      </w:r>
      <w:r w:rsidRPr="00AF02D3">
        <w:rPr>
          <w:rFonts w:ascii="Times New Roman" w:hAnsi="Times New Roman"/>
        </w:rPr>
        <w:t>skyrius).</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567"/>
          <w:tab w:val="left" w:pos="709"/>
        </w:tabs>
        <w:spacing w:after="0" w:line="240" w:lineRule="auto"/>
        <w:rPr>
          <w:rFonts w:ascii="Times New Roman" w:hAnsi="Times New Roman"/>
        </w:rPr>
      </w:pPr>
      <w:r w:rsidRPr="00AF02D3">
        <w:rPr>
          <w:rFonts w:ascii="Times New Roman" w:hAnsi="Times New Roman"/>
        </w:rPr>
        <w:t>Ceftazidimą reikia vartoti kartu su kitais antibakteriniais vaistiniais preparatais, jeigu šio vaistinio preparato poveikio spektras neapima infekciją sukėlusių bakterijų.</w:t>
      </w:r>
    </w:p>
    <w:p w:rsidR="00CB0918" w:rsidRPr="00AF02D3" w:rsidRDefault="00CB0918" w:rsidP="00CB0918">
      <w:pPr>
        <w:tabs>
          <w:tab w:val="left" w:pos="567"/>
          <w:tab w:val="left" w:pos="709"/>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Reikia atsižvelgti į oficialias tinkamo antibakterinių vaistinių preparatų vartojimo rekomendacijas.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4.2</w:t>
      </w:r>
      <w:r w:rsidRPr="00AF02D3">
        <w:rPr>
          <w:rFonts w:ascii="Times New Roman" w:hAnsi="Times New Roman"/>
          <w:b/>
        </w:rPr>
        <w:tab/>
        <w:t>Dozavimas ir vartojimo metodas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Dozavimas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1</w:t>
      </w:r>
      <w:r w:rsidR="009F1BC1">
        <w:rPr>
          <w:rFonts w:ascii="Times New Roman" w:hAnsi="Times New Roman"/>
          <w:u w:val="single"/>
        </w:rPr>
        <w:t> </w:t>
      </w:r>
      <w:r w:rsidRPr="00AF02D3">
        <w:rPr>
          <w:rFonts w:ascii="Times New Roman" w:hAnsi="Times New Roman"/>
          <w:u w:val="single"/>
        </w:rPr>
        <w:t xml:space="preserve">lentelė. Suaugusieji ir vaikai, kurių svoris </w:t>
      </w:r>
      <w:r w:rsidRPr="00AF02D3">
        <w:rPr>
          <w:rFonts w:ascii="Times New Roman" w:hAnsi="Times New Roman"/>
          <w:u w:val="single"/>
        </w:rPr>
        <w:sym w:font="Symbol" w:char="F0B3"/>
      </w:r>
      <w:r w:rsidRPr="00AF02D3">
        <w:rPr>
          <w:rFonts w:ascii="Times New Roman" w:hAnsi="Times New Roman"/>
          <w:u w:val="single"/>
        </w:rPr>
        <w:t> 40 kg</w:t>
      </w:r>
    </w:p>
    <w:p w:rsidR="00CB0918" w:rsidRPr="00AF02D3" w:rsidRDefault="00CB0918" w:rsidP="00CB0918">
      <w:pPr>
        <w:tabs>
          <w:tab w:val="left" w:pos="567"/>
        </w:tabs>
        <w:spacing w:after="0" w:line="240" w:lineRule="auto"/>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8"/>
      </w:tblGrid>
      <w:tr w:rsidR="00CB0918" w:rsidRPr="00A740C1" w:rsidTr="008623F3">
        <w:tc>
          <w:tcPr>
            <w:tcW w:w="9286" w:type="dxa"/>
            <w:gridSpan w:val="2"/>
          </w:tcPr>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Vartojimas su pertraukomis</w:t>
            </w:r>
          </w:p>
          <w:p w:rsidR="00CB0918" w:rsidRPr="00AF02D3" w:rsidRDefault="00CB0918" w:rsidP="00CB0918">
            <w:pPr>
              <w:tabs>
                <w:tab w:val="left" w:pos="567"/>
              </w:tabs>
              <w:spacing w:after="0" w:line="240" w:lineRule="auto"/>
              <w:rPr>
                <w:rFonts w:ascii="Times New Roman" w:hAnsi="Times New Roman"/>
                <w:i/>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Infekcija</w:t>
            </w:r>
          </w:p>
        </w:tc>
        <w:tc>
          <w:tcPr>
            <w:tcW w:w="4643"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Dozė, kurią reikia vartoti</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Bronchų ir plaučių infekcinės ligos sergant cistine fibroze</w:t>
            </w:r>
          </w:p>
        </w:tc>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100</w:t>
            </w:r>
            <w:r w:rsidR="00356AE8" w:rsidRPr="00356AE8">
              <w:rPr>
                <w:rFonts w:ascii="Times New Roman" w:hAnsi="Times New Roman"/>
              </w:rPr>
              <w:t>–</w:t>
            </w:r>
            <w:r w:rsidRPr="00AF02D3">
              <w:rPr>
                <w:rFonts w:ascii="Times New Roman" w:hAnsi="Times New Roman"/>
              </w:rPr>
              <w:t>150 mg/kg kūno svorio per parą kas 8 val., didžiausia dozė 9 g per parą.</w:t>
            </w:r>
            <w:r w:rsidRPr="00AF02D3">
              <w:rPr>
                <w:rFonts w:ascii="Times New Roman" w:hAnsi="Times New Roman"/>
                <w:vertAlign w:val="superscript"/>
              </w:rPr>
              <w:t>1</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Febrilioji neutropenija</w:t>
            </w:r>
          </w:p>
        </w:tc>
        <w:tc>
          <w:tcPr>
            <w:tcW w:w="4643" w:type="dxa"/>
            <w:vMerge w:val="restart"/>
          </w:tcPr>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 g kas 8 val.</w:t>
            </w:r>
          </w:p>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Ligoninėje įgyta pneumonija</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rPr>
          <w:trHeight w:val="243"/>
        </w:trPr>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Bakterijų sukeltas meningitas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rPr>
          <w:trHeight w:val="243"/>
        </w:trPr>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Bakteremija*</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Kaulų ir sąnarių infekcinės ligos</w:t>
            </w:r>
          </w:p>
        </w:tc>
        <w:tc>
          <w:tcPr>
            <w:tcW w:w="4643" w:type="dxa"/>
            <w:vMerge w:val="restart"/>
          </w:tcPr>
          <w:p w:rsidR="00CB0918" w:rsidRPr="00AF02D3" w:rsidDel="00265AC0"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356AE8" w:rsidRPr="00356AE8">
              <w:rPr>
                <w:rFonts w:ascii="Times New Roman" w:hAnsi="Times New Roman"/>
              </w:rPr>
              <w:t>–</w:t>
            </w:r>
            <w:r w:rsidRPr="00AF02D3">
              <w:rPr>
                <w:rFonts w:ascii="Times New Roman" w:hAnsi="Times New Roman"/>
              </w:rPr>
              <w:t>2 g kas 8 val.</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Odos ir poodinio audinio infekcinės ligos su komplikacijomis</w:t>
            </w:r>
          </w:p>
        </w:tc>
        <w:tc>
          <w:tcPr>
            <w:tcW w:w="4643" w:type="dxa"/>
            <w:vMerge/>
          </w:tcPr>
          <w:p w:rsidR="00CB0918" w:rsidRPr="00AF02D3" w:rsidDel="00265AC0"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Pilvo ertmės infekcinės ligos su komplikacijomis</w:t>
            </w:r>
          </w:p>
        </w:tc>
        <w:tc>
          <w:tcPr>
            <w:tcW w:w="4643" w:type="dxa"/>
            <w:vMerge/>
          </w:tcPr>
          <w:p w:rsidR="00CB0918" w:rsidRPr="00AF02D3" w:rsidDel="00265AC0"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Peritonitas, susijęs su dialize pacientams, kuriems taikoma NAPD</w:t>
            </w:r>
          </w:p>
        </w:tc>
        <w:tc>
          <w:tcPr>
            <w:tcW w:w="4643" w:type="dxa"/>
            <w:vMerge/>
          </w:tcPr>
          <w:p w:rsidR="00CB0918" w:rsidRPr="00AF02D3" w:rsidDel="00265AC0"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Šlapimo takų infekcinės ligos su komplikacijomis</w:t>
            </w:r>
          </w:p>
        </w:tc>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356AE8" w:rsidRPr="00356AE8">
              <w:rPr>
                <w:rFonts w:ascii="Times New Roman" w:hAnsi="Times New Roman"/>
              </w:rPr>
              <w:t>–</w:t>
            </w:r>
            <w:r w:rsidRPr="00AF02D3">
              <w:rPr>
                <w:rFonts w:ascii="Times New Roman" w:hAnsi="Times New Roman"/>
              </w:rPr>
              <w:t>2 g kas 8 ar 12 val.</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Šlapimo takų infekcijų profilaktika operacijos metu pacientams, kuriems atliekama transuretrinė prostatos rezekcija (TUPR)</w:t>
            </w:r>
          </w:p>
        </w:tc>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 anestezijos sužadinimo metu, o antroji dozė pašalinant kateterį.</w:t>
            </w:r>
          </w:p>
        </w:tc>
      </w:tr>
      <w:tr w:rsidR="00CB0918" w:rsidRPr="00A740C1" w:rsidTr="008623F3">
        <w:tc>
          <w:tcPr>
            <w:tcW w:w="4643" w:type="dxa"/>
          </w:tcPr>
          <w:p w:rsidR="00CB0918" w:rsidRPr="00AF02D3" w:rsidRDefault="00CB0918" w:rsidP="00CB0918">
            <w:pPr>
              <w:tabs>
                <w:tab w:val="left" w:pos="567"/>
                <w:tab w:val="left" w:pos="1440"/>
                <w:tab w:val="left" w:pos="1980"/>
              </w:tabs>
              <w:spacing w:after="0" w:line="240" w:lineRule="auto"/>
              <w:rPr>
                <w:rFonts w:ascii="Times New Roman" w:hAnsi="Times New Roman"/>
              </w:rPr>
            </w:pPr>
            <w:r w:rsidRPr="00AF02D3">
              <w:rPr>
                <w:rFonts w:ascii="Times New Roman" w:hAnsi="Times New Roman"/>
              </w:rPr>
              <w:t>Lėtinis pūlingas vidurinės ausies uždegimas</w:t>
            </w:r>
          </w:p>
        </w:tc>
        <w:tc>
          <w:tcPr>
            <w:tcW w:w="4643" w:type="dxa"/>
            <w:vMerge w:val="restart"/>
          </w:tcPr>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356AE8" w:rsidRPr="00356AE8">
              <w:rPr>
                <w:rFonts w:ascii="Times New Roman" w:hAnsi="Times New Roman"/>
              </w:rPr>
              <w:t>–</w:t>
            </w:r>
            <w:r w:rsidRPr="00AF02D3">
              <w:rPr>
                <w:rFonts w:ascii="Times New Roman" w:hAnsi="Times New Roman"/>
              </w:rPr>
              <w:t>2 g kas 8 val.</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Piktybinis išorinės ausies uždegimas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9286" w:type="dxa"/>
            <w:gridSpan w:val="2"/>
            <w:tcBorders>
              <w:left w:val="nil"/>
              <w:right w:val="nil"/>
            </w:tcBorders>
          </w:tcPr>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Nepertraukiama infuzija</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Infekcija</w:t>
            </w:r>
          </w:p>
        </w:tc>
        <w:tc>
          <w:tcPr>
            <w:tcW w:w="4643"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Dozė, kurią reikia vartoti</w:t>
            </w: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Febrilioji neutropenija</w:t>
            </w:r>
          </w:p>
        </w:tc>
        <w:tc>
          <w:tcPr>
            <w:tcW w:w="4643" w:type="dxa"/>
            <w:vMerge w:val="restart"/>
          </w:tcPr>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Įsotinamoji 2 g dozė, vėliau nepertraukiama 4</w:t>
            </w:r>
            <w:r w:rsidR="00356AE8" w:rsidRPr="00356AE8">
              <w:rPr>
                <w:rFonts w:ascii="Times New Roman" w:hAnsi="Times New Roman"/>
              </w:rPr>
              <w:t>–</w:t>
            </w:r>
            <w:r w:rsidRPr="00AF02D3">
              <w:rPr>
                <w:rFonts w:ascii="Times New Roman" w:hAnsi="Times New Roman"/>
              </w:rPr>
              <w:t>6 g dozės infuzija kas 24 val.</w:t>
            </w:r>
            <w:r w:rsidRPr="00AF02D3">
              <w:rPr>
                <w:rFonts w:ascii="Times New Roman" w:hAnsi="Times New Roman"/>
                <w:vertAlign w:val="superscript"/>
              </w:rPr>
              <w:t>1</w:t>
            </w:r>
          </w:p>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Ligoninėje įgyta pneumonija</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Bronchų ir plaučių infekcinės ligos sergant cistine fibroze</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Bakterijų sukeltas meningitas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Bakteremija*</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Kaulų ir sąnarių infekcinės ligos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Odos ir poodinio audinio infekcinės ligos su komplikacijomis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Pilvo ertmės infekcinės ligos su komplikacijomis</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4643"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Peritonitas, susijęs su dialize pacientams, kuriems taikoma NAPD</w:t>
            </w:r>
          </w:p>
        </w:tc>
        <w:tc>
          <w:tcPr>
            <w:tcW w:w="4643"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9286" w:type="dxa"/>
            <w:gridSpan w:val="2"/>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1</w:t>
            </w:r>
            <w:r w:rsidRPr="00AF02D3">
              <w:rPr>
                <w:rFonts w:ascii="Times New Roman" w:hAnsi="Times New Roman"/>
              </w:rPr>
              <w:t xml:space="preserve"> Suaugusiesiems, kurių inkstų funkcija buvo normali, vartojant 9 g paros dozę, nepageidaujamas poveikis nepasireiškė.</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Jeigu yra susijusi arba įtariama, kad susijusi, su bet kuria iš 4.1 skyriuje išvardytų infekcijų.</w:t>
            </w:r>
          </w:p>
        </w:tc>
      </w:tr>
    </w:tbl>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keepNext/>
        <w:tabs>
          <w:tab w:val="left" w:pos="567"/>
        </w:tabs>
        <w:spacing w:after="0" w:line="240" w:lineRule="auto"/>
        <w:rPr>
          <w:rFonts w:ascii="Times New Roman" w:hAnsi="Times New Roman"/>
          <w:b/>
          <w:u w:val="single"/>
        </w:rPr>
      </w:pPr>
      <w:r w:rsidRPr="00AF02D3">
        <w:rPr>
          <w:rFonts w:ascii="Times New Roman" w:hAnsi="Times New Roman"/>
          <w:b/>
          <w:u w:val="single"/>
        </w:rPr>
        <w:lastRenderedPageBreak/>
        <w:t>2</w:t>
      </w:r>
      <w:r w:rsidR="009F1BC1">
        <w:rPr>
          <w:rFonts w:ascii="Times New Roman" w:hAnsi="Times New Roman"/>
          <w:b/>
          <w:u w:val="single"/>
        </w:rPr>
        <w:t> </w:t>
      </w:r>
      <w:r w:rsidRPr="00AF02D3">
        <w:rPr>
          <w:rFonts w:ascii="Times New Roman" w:hAnsi="Times New Roman"/>
          <w:b/>
          <w:u w:val="single"/>
        </w:rPr>
        <w:t>lentelė. Vaikai (&lt; 40 kg)</w:t>
      </w:r>
    </w:p>
    <w:p w:rsidR="00CB0918" w:rsidRPr="00AF02D3" w:rsidRDefault="00CB0918" w:rsidP="00CB0918">
      <w:pPr>
        <w:keepNext/>
        <w:tabs>
          <w:tab w:val="left" w:pos="567"/>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3158"/>
        <w:gridCol w:w="2981"/>
      </w:tblGrid>
      <w:tr w:rsidR="00CB0918" w:rsidRPr="00A740C1" w:rsidTr="008623F3">
        <w:tc>
          <w:tcPr>
            <w:tcW w:w="2921" w:type="dxa"/>
          </w:tcPr>
          <w:p w:rsidR="00CB0918" w:rsidRPr="00AF02D3" w:rsidRDefault="00CB0918" w:rsidP="00CB0918">
            <w:pPr>
              <w:keepNext/>
              <w:tabs>
                <w:tab w:val="left" w:pos="567"/>
              </w:tabs>
              <w:spacing w:after="0" w:line="240" w:lineRule="auto"/>
              <w:rPr>
                <w:rFonts w:ascii="Times New Roman" w:hAnsi="Times New Roman"/>
                <w:b/>
              </w:rPr>
            </w:pPr>
            <w:r w:rsidRPr="00AF02D3">
              <w:rPr>
                <w:rFonts w:ascii="Times New Roman" w:hAnsi="Times New Roman"/>
                <w:b/>
              </w:rPr>
              <w:t>Vyresni kaip 2 mėnesių kūdikiai, pradedantys vaikščioti kūdikiai ir vaikai, kurių kūno svoris &lt; 40 kg</w:t>
            </w:r>
          </w:p>
          <w:p w:rsidR="00CB0918" w:rsidRPr="00AF02D3" w:rsidRDefault="00CB0918" w:rsidP="00CB0918">
            <w:pPr>
              <w:keepNext/>
              <w:tabs>
                <w:tab w:val="left" w:pos="567"/>
              </w:tabs>
              <w:spacing w:after="0" w:line="240" w:lineRule="auto"/>
              <w:rPr>
                <w:rFonts w:ascii="Times New Roman" w:hAnsi="Times New Roman"/>
                <w:b/>
              </w:rPr>
            </w:pPr>
          </w:p>
        </w:tc>
        <w:tc>
          <w:tcPr>
            <w:tcW w:w="3158" w:type="dxa"/>
          </w:tcPr>
          <w:p w:rsidR="00CB0918" w:rsidRPr="00AF02D3" w:rsidRDefault="00CB0918" w:rsidP="00CB0918">
            <w:pPr>
              <w:keepNext/>
              <w:tabs>
                <w:tab w:val="left" w:pos="567"/>
              </w:tabs>
              <w:spacing w:after="0" w:line="240" w:lineRule="auto"/>
              <w:rPr>
                <w:rFonts w:ascii="Times New Roman" w:hAnsi="Times New Roman"/>
                <w:b/>
              </w:rPr>
            </w:pPr>
            <w:r w:rsidRPr="00AF02D3">
              <w:rPr>
                <w:rFonts w:ascii="Times New Roman" w:hAnsi="Times New Roman"/>
                <w:b/>
              </w:rPr>
              <w:t>Infekcija</w:t>
            </w:r>
          </w:p>
        </w:tc>
        <w:tc>
          <w:tcPr>
            <w:tcW w:w="2981" w:type="dxa"/>
          </w:tcPr>
          <w:p w:rsidR="00CB0918" w:rsidRPr="00AF02D3" w:rsidRDefault="00CB0918" w:rsidP="00CB0918">
            <w:pPr>
              <w:keepNext/>
              <w:tabs>
                <w:tab w:val="left" w:pos="567"/>
              </w:tabs>
              <w:spacing w:after="0" w:line="240" w:lineRule="auto"/>
              <w:rPr>
                <w:rFonts w:ascii="Times New Roman" w:hAnsi="Times New Roman"/>
                <w:b/>
              </w:rPr>
            </w:pPr>
            <w:r w:rsidRPr="00AF02D3">
              <w:rPr>
                <w:rFonts w:ascii="Times New Roman" w:hAnsi="Times New Roman"/>
                <w:b/>
              </w:rPr>
              <w:t>Įprasta dozė</w:t>
            </w:r>
          </w:p>
        </w:tc>
      </w:tr>
      <w:tr w:rsidR="00CB0918" w:rsidRPr="00A740C1" w:rsidTr="008623F3">
        <w:tc>
          <w:tcPr>
            <w:tcW w:w="9060" w:type="dxa"/>
            <w:gridSpan w:val="3"/>
          </w:tcPr>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Vartojimas su pertraukomis</w:t>
            </w:r>
          </w:p>
        </w:tc>
      </w:tr>
      <w:tr w:rsidR="00CB0918" w:rsidRPr="00A740C1" w:rsidTr="008623F3">
        <w:tc>
          <w:tcPr>
            <w:tcW w:w="2921" w:type="dxa"/>
            <w:vMerge w:val="restart"/>
          </w:tcPr>
          <w:p w:rsidR="00CB0918" w:rsidRPr="00AF02D3" w:rsidRDefault="00CB0918" w:rsidP="00CB0918">
            <w:pPr>
              <w:keepNext/>
              <w:tabs>
                <w:tab w:val="left" w:pos="567"/>
              </w:tabs>
              <w:spacing w:after="0" w:line="240" w:lineRule="auto"/>
              <w:rPr>
                <w:rFonts w:ascii="Times New Roman" w:hAnsi="Times New Roman"/>
              </w:rPr>
            </w:pPr>
          </w:p>
        </w:tc>
        <w:tc>
          <w:tcPr>
            <w:tcW w:w="3158" w:type="dxa"/>
          </w:tcPr>
          <w:p w:rsidR="00CB0918" w:rsidRPr="00AF02D3" w:rsidRDefault="00CB0918" w:rsidP="00CB0918">
            <w:pPr>
              <w:keepNext/>
              <w:tabs>
                <w:tab w:val="left" w:pos="567"/>
              </w:tabs>
              <w:spacing w:after="0" w:line="240" w:lineRule="auto"/>
              <w:rPr>
                <w:rFonts w:ascii="Times New Roman" w:hAnsi="Times New Roman"/>
              </w:rPr>
            </w:pPr>
            <w:r w:rsidRPr="00AF02D3">
              <w:rPr>
                <w:rFonts w:ascii="Times New Roman" w:hAnsi="Times New Roman"/>
              </w:rPr>
              <w:t xml:space="preserve">Šlapimo takų infekcinės ligos su komplikacijomis </w:t>
            </w:r>
          </w:p>
        </w:tc>
        <w:tc>
          <w:tcPr>
            <w:tcW w:w="2981" w:type="dxa"/>
            <w:vMerge w:val="restart"/>
          </w:tcPr>
          <w:p w:rsidR="00CB0918" w:rsidRPr="00AF02D3" w:rsidRDefault="00CB0918" w:rsidP="00CB0918">
            <w:pPr>
              <w:keepNext/>
              <w:tabs>
                <w:tab w:val="left" w:pos="567"/>
              </w:tabs>
              <w:spacing w:after="0" w:line="240" w:lineRule="auto"/>
              <w:rPr>
                <w:rFonts w:ascii="Times New Roman" w:hAnsi="Times New Roman"/>
              </w:rPr>
            </w:pPr>
            <w:r w:rsidRPr="00AF02D3">
              <w:rPr>
                <w:rFonts w:ascii="Times New Roman" w:hAnsi="Times New Roman"/>
              </w:rPr>
              <w:t>100</w:t>
            </w:r>
            <w:r w:rsidR="00356AE8" w:rsidRPr="00356AE8">
              <w:rPr>
                <w:rFonts w:ascii="Times New Roman" w:hAnsi="Times New Roman"/>
              </w:rPr>
              <w:t>–</w:t>
            </w:r>
            <w:r w:rsidRPr="00AF02D3">
              <w:rPr>
                <w:rFonts w:ascii="Times New Roman" w:hAnsi="Times New Roman"/>
              </w:rPr>
              <w:t>150 mg/kg kūno svorio paros dozė, padalyta į lygias dalis ir suvartojama per tris kartus. Didžiausia dozė 6 g per parą.</w:t>
            </w:r>
          </w:p>
        </w:tc>
      </w:tr>
      <w:tr w:rsidR="00CB0918" w:rsidRPr="00A740C1" w:rsidTr="008623F3">
        <w:tc>
          <w:tcPr>
            <w:tcW w:w="2921" w:type="dxa"/>
            <w:vMerge/>
          </w:tcPr>
          <w:p w:rsidR="00CB0918" w:rsidRPr="00AF02D3" w:rsidRDefault="00CB0918" w:rsidP="00CB0918">
            <w:pPr>
              <w:keepNext/>
              <w:tabs>
                <w:tab w:val="left" w:pos="567"/>
              </w:tabs>
              <w:spacing w:after="0" w:line="240" w:lineRule="auto"/>
              <w:rPr>
                <w:rFonts w:ascii="Times New Roman" w:hAnsi="Times New Roman"/>
              </w:rPr>
            </w:pPr>
          </w:p>
        </w:tc>
        <w:tc>
          <w:tcPr>
            <w:tcW w:w="3158" w:type="dxa"/>
          </w:tcPr>
          <w:p w:rsidR="00CB0918" w:rsidRPr="00AF02D3" w:rsidRDefault="00CB0918" w:rsidP="00CB0918">
            <w:pPr>
              <w:keepNext/>
              <w:tabs>
                <w:tab w:val="left" w:pos="567"/>
              </w:tabs>
              <w:spacing w:after="0" w:line="240" w:lineRule="auto"/>
              <w:rPr>
                <w:rFonts w:ascii="Times New Roman" w:hAnsi="Times New Roman"/>
              </w:rPr>
            </w:pPr>
            <w:r w:rsidRPr="00AF02D3">
              <w:rPr>
                <w:rFonts w:ascii="Times New Roman" w:hAnsi="Times New Roman"/>
              </w:rPr>
              <w:t>Lėtinis pūlingas vidurinės ausies uždegimas</w:t>
            </w:r>
          </w:p>
        </w:tc>
        <w:tc>
          <w:tcPr>
            <w:tcW w:w="2981" w:type="dxa"/>
            <w:vMerge/>
          </w:tcPr>
          <w:p w:rsidR="00CB0918" w:rsidRPr="00AF02D3" w:rsidRDefault="00CB0918" w:rsidP="00CB0918">
            <w:pPr>
              <w:keepNext/>
              <w:tabs>
                <w:tab w:val="left" w:pos="567"/>
              </w:tabs>
              <w:spacing w:after="0" w:line="240" w:lineRule="auto"/>
              <w:rPr>
                <w:rFonts w:ascii="Times New Roman" w:hAnsi="Times New Roman"/>
              </w:rPr>
            </w:pPr>
          </w:p>
        </w:tc>
      </w:tr>
      <w:tr w:rsidR="00CB0918" w:rsidRPr="00A740C1" w:rsidTr="008623F3">
        <w:trPr>
          <w:trHeight w:val="53"/>
        </w:trPr>
        <w:tc>
          <w:tcPr>
            <w:tcW w:w="2921" w:type="dxa"/>
            <w:vMerge/>
          </w:tcPr>
          <w:p w:rsidR="00CB0918" w:rsidRPr="00AF02D3" w:rsidRDefault="00CB0918" w:rsidP="00CB0918">
            <w:pPr>
              <w:keepNext/>
              <w:tabs>
                <w:tab w:val="left" w:pos="567"/>
              </w:tabs>
              <w:spacing w:after="0" w:line="240" w:lineRule="auto"/>
              <w:rPr>
                <w:rFonts w:ascii="Times New Roman" w:hAnsi="Times New Roman"/>
              </w:rPr>
            </w:pPr>
          </w:p>
        </w:tc>
        <w:tc>
          <w:tcPr>
            <w:tcW w:w="3158" w:type="dxa"/>
          </w:tcPr>
          <w:p w:rsidR="00CB0918" w:rsidRPr="00AF02D3" w:rsidDel="002F6A6B" w:rsidRDefault="00CB0918" w:rsidP="00CB0918">
            <w:pPr>
              <w:keepNext/>
              <w:tabs>
                <w:tab w:val="left" w:pos="567"/>
              </w:tabs>
              <w:spacing w:after="0" w:line="240" w:lineRule="auto"/>
              <w:rPr>
                <w:rFonts w:ascii="Times New Roman" w:hAnsi="Times New Roman"/>
              </w:rPr>
            </w:pPr>
            <w:r w:rsidRPr="00AF02D3">
              <w:rPr>
                <w:rFonts w:ascii="Times New Roman" w:hAnsi="Times New Roman"/>
              </w:rPr>
              <w:t>Piktybinis išorinės ausies uždegimas</w:t>
            </w:r>
          </w:p>
        </w:tc>
        <w:tc>
          <w:tcPr>
            <w:tcW w:w="2981" w:type="dxa"/>
            <w:vMerge/>
          </w:tcPr>
          <w:p w:rsidR="00CB0918" w:rsidRPr="00AF02D3" w:rsidRDefault="00CB0918" w:rsidP="00CB0918">
            <w:pPr>
              <w:keepNext/>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Vaikai, kuriems pasireiškia neutropenija</w:t>
            </w:r>
          </w:p>
        </w:tc>
        <w:tc>
          <w:tcPr>
            <w:tcW w:w="2981" w:type="dxa"/>
            <w:vMerge w:val="restart"/>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150 mg/kg kūno svorio paros dozė, padalyta į lygias dalis ir suvartojama per tris kartus, didžiausia dozė 6 g per parą.</w:t>
            </w: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Del="003B64A1" w:rsidRDefault="00CB0918" w:rsidP="00CB0918">
            <w:pPr>
              <w:tabs>
                <w:tab w:val="left" w:pos="567"/>
              </w:tabs>
              <w:spacing w:after="0" w:line="240" w:lineRule="auto"/>
              <w:rPr>
                <w:rFonts w:ascii="Times New Roman" w:hAnsi="Times New Roman"/>
              </w:rPr>
            </w:pPr>
            <w:r w:rsidRPr="00AF02D3">
              <w:rPr>
                <w:rFonts w:ascii="Times New Roman" w:hAnsi="Times New Roman"/>
              </w:rPr>
              <w:t>Bronchų ir plaučių infekcinės ligos, sergant cistine fibroze</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rPr>
          <w:trHeight w:val="300"/>
        </w:trPr>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Del="003B64A1" w:rsidRDefault="00CB0918" w:rsidP="00CB0918">
            <w:pPr>
              <w:tabs>
                <w:tab w:val="left" w:pos="567"/>
              </w:tabs>
              <w:spacing w:after="0" w:line="240" w:lineRule="auto"/>
              <w:rPr>
                <w:rFonts w:ascii="Times New Roman" w:hAnsi="Times New Roman"/>
              </w:rPr>
            </w:pPr>
            <w:r w:rsidRPr="00AF02D3">
              <w:rPr>
                <w:rFonts w:ascii="Times New Roman" w:hAnsi="Times New Roman"/>
              </w:rPr>
              <w:t>Bakterijų sukeltas meningitas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rPr>
          <w:trHeight w:val="300"/>
        </w:trPr>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Bakteremija*</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Kaulų ir sąnarių infekcinės ligos</w:t>
            </w:r>
          </w:p>
        </w:tc>
        <w:tc>
          <w:tcPr>
            <w:tcW w:w="2981" w:type="dxa"/>
            <w:vMerge w:val="restart"/>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100</w:t>
            </w:r>
            <w:r w:rsidR="00356AE8" w:rsidRPr="00356AE8">
              <w:rPr>
                <w:rFonts w:ascii="Times New Roman" w:hAnsi="Times New Roman"/>
              </w:rPr>
              <w:t>–</w:t>
            </w:r>
            <w:r w:rsidRPr="00AF02D3">
              <w:rPr>
                <w:rFonts w:ascii="Times New Roman" w:hAnsi="Times New Roman"/>
              </w:rPr>
              <w:t>150 mg/kg kūno svorio paros dozė, padalyta į lygias dalis ir suvartojama per tris kartus. Didžiausia dozė 6 g per parą.</w:t>
            </w: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Odos ir poodinio audinio infekcinės ligos su komplikacijomis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Pilvo ertmės infekcinės ligos su komplikacijomis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Peritonitas, susijęs su dialize, pacientams, kuriems taikoma NAPD</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9060" w:type="dxa"/>
            <w:gridSpan w:val="3"/>
          </w:tcPr>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Nepertraukiama infuzija</w:t>
            </w:r>
          </w:p>
        </w:tc>
      </w:tr>
      <w:tr w:rsidR="00CB0918" w:rsidRPr="00A740C1" w:rsidTr="008623F3">
        <w:tc>
          <w:tcPr>
            <w:tcW w:w="2921" w:type="dxa"/>
            <w:vMerge w:val="restart"/>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Febrilioji neutropenija</w:t>
            </w:r>
          </w:p>
        </w:tc>
        <w:tc>
          <w:tcPr>
            <w:tcW w:w="2981" w:type="dxa"/>
            <w:vMerge w:val="restart"/>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Įsotinamoji 60</w:t>
            </w:r>
            <w:r w:rsidR="00356AE8" w:rsidRPr="00356AE8">
              <w:rPr>
                <w:rFonts w:ascii="Times New Roman" w:hAnsi="Times New Roman"/>
              </w:rPr>
              <w:t>–</w:t>
            </w:r>
            <w:r w:rsidRPr="00AF02D3">
              <w:rPr>
                <w:rFonts w:ascii="Times New Roman" w:hAnsi="Times New Roman"/>
              </w:rPr>
              <w:t>100 mg/kg dozė, vėliau nepertraukiama 100</w:t>
            </w:r>
            <w:r w:rsidR="00356AE8" w:rsidRPr="00356AE8">
              <w:rPr>
                <w:rFonts w:ascii="Times New Roman" w:hAnsi="Times New Roman"/>
              </w:rPr>
              <w:t>–</w:t>
            </w:r>
            <w:r w:rsidRPr="00AF02D3">
              <w:rPr>
                <w:rFonts w:ascii="Times New Roman" w:hAnsi="Times New Roman"/>
              </w:rPr>
              <w:t>200 mg/kg kūno svorio paros dozės infuzija. Didžiausia dozė 6 g per parą.</w:t>
            </w: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Ligoninėje įgyta pneumonija</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Bronchų ir plaučių infekcinės ligos, sergant cistine fibroze</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Bakterijų sukeltas meningitas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Bakteremija*</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Kaulų ir sąnarių infekcinės ligos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Odos ir poodinio audinio infekcinės ligos su komplikacijomis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Pilvo ertmės infekcinės ligos su komplikacijomis</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vMerge/>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Peritonitas, susijęs su dialize, pacientams, kuriems taikoma NAPD</w:t>
            </w:r>
          </w:p>
        </w:tc>
        <w:tc>
          <w:tcPr>
            <w:tcW w:w="2981" w:type="dxa"/>
            <w:vMerge/>
          </w:tcPr>
          <w:p w:rsidR="00CB0918" w:rsidRPr="00AF02D3" w:rsidRDefault="00CB0918" w:rsidP="00CB0918">
            <w:pPr>
              <w:tabs>
                <w:tab w:val="left" w:pos="567"/>
              </w:tabs>
              <w:spacing w:after="0" w:line="240" w:lineRule="auto"/>
              <w:rPr>
                <w:rFonts w:ascii="Times New Roman" w:hAnsi="Times New Roman"/>
              </w:rPr>
            </w:pPr>
          </w:p>
        </w:tc>
      </w:tr>
      <w:tr w:rsidR="00CB0918" w:rsidRPr="00A740C1" w:rsidTr="008623F3">
        <w:tc>
          <w:tcPr>
            <w:tcW w:w="2921"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Naujagimiai ir kūdikiai (≤ 2 mėnesių)</w:t>
            </w:r>
          </w:p>
        </w:tc>
        <w:tc>
          <w:tcPr>
            <w:tcW w:w="3158"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Infekcinė liga</w:t>
            </w:r>
          </w:p>
        </w:tc>
        <w:tc>
          <w:tcPr>
            <w:tcW w:w="2981"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Įprastinė dozė</w:t>
            </w:r>
          </w:p>
        </w:tc>
      </w:tr>
      <w:tr w:rsidR="00CB0918" w:rsidRPr="00A740C1" w:rsidTr="008623F3">
        <w:tc>
          <w:tcPr>
            <w:tcW w:w="9060" w:type="dxa"/>
            <w:gridSpan w:val="3"/>
          </w:tcPr>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Vartojimas su pertraukomis</w:t>
            </w:r>
          </w:p>
        </w:tc>
      </w:tr>
      <w:tr w:rsidR="00CB0918" w:rsidRPr="00A740C1" w:rsidTr="008623F3">
        <w:tc>
          <w:tcPr>
            <w:tcW w:w="2921" w:type="dxa"/>
          </w:tcPr>
          <w:p w:rsidR="00CB0918" w:rsidRPr="00AF02D3" w:rsidRDefault="00CB0918" w:rsidP="00CB0918">
            <w:pPr>
              <w:tabs>
                <w:tab w:val="left" w:pos="567"/>
              </w:tabs>
              <w:spacing w:after="0" w:line="240" w:lineRule="auto"/>
              <w:rPr>
                <w:rFonts w:ascii="Times New Roman" w:hAnsi="Times New Roman"/>
              </w:rPr>
            </w:pPr>
          </w:p>
        </w:tc>
        <w:tc>
          <w:tcPr>
            <w:tcW w:w="3158"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Daugelis infekcinių ligų</w:t>
            </w:r>
          </w:p>
        </w:tc>
        <w:tc>
          <w:tcPr>
            <w:tcW w:w="2981"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25</w:t>
            </w:r>
            <w:r w:rsidR="00356AE8" w:rsidRPr="00356AE8">
              <w:rPr>
                <w:rFonts w:ascii="Times New Roman" w:hAnsi="Times New Roman"/>
              </w:rPr>
              <w:t>–</w:t>
            </w:r>
            <w:r w:rsidRPr="00AF02D3">
              <w:rPr>
                <w:rFonts w:ascii="Times New Roman" w:hAnsi="Times New Roman"/>
              </w:rPr>
              <w:t>60 mg/kg kūno svorio paros dozė, padalyta į lygias dalis ir suvartojama per du kartus.</w:t>
            </w:r>
            <w:r w:rsidRPr="00AF02D3">
              <w:rPr>
                <w:rFonts w:ascii="Times New Roman" w:hAnsi="Times New Roman"/>
                <w:vertAlign w:val="superscript"/>
              </w:rPr>
              <w:t>1</w:t>
            </w:r>
          </w:p>
        </w:tc>
      </w:tr>
      <w:tr w:rsidR="00CB0918" w:rsidRPr="00A740C1" w:rsidTr="008623F3">
        <w:tc>
          <w:tcPr>
            <w:tcW w:w="9060" w:type="dxa"/>
            <w:gridSpan w:val="3"/>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1</w:t>
            </w:r>
            <w:r w:rsidRPr="00AF02D3">
              <w:rPr>
                <w:rFonts w:ascii="Times New Roman" w:hAnsi="Times New Roman"/>
              </w:rPr>
              <w:t xml:space="preserve"> Ceftazidimo pusinės eliminacijos laikas naujagimių ir kūdikių (≤ 2 mėnesių) serume gali būti tris ar keturis kartus didesnis nei suaugusiųjų.</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Jeigu yra susijusi arba, kaip įtariama, susijusi su bet kuria iš 4.1</w:t>
            </w:r>
            <w:r w:rsidR="009F1BC1">
              <w:rPr>
                <w:rFonts w:ascii="Times New Roman" w:hAnsi="Times New Roman"/>
              </w:rPr>
              <w:t> </w:t>
            </w:r>
            <w:r w:rsidRPr="00AF02D3">
              <w:rPr>
                <w:rFonts w:ascii="Times New Roman" w:hAnsi="Times New Roman"/>
              </w:rPr>
              <w:t>skyriuje išvardytų infekcijų.</w:t>
            </w:r>
          </w:p>
        </w:tc>
      </w:tr>
    </w:tbl>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lastRenderedPageBreak/>
        <w:t>Vaikų populiacija</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Ceftazidime Kabi nepertraukiamos infuzijos saugumas ir veiksmingumas naujagimiams ir kūdikiams (≤ 2 mėnesių) nenustatytas.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u w:val="single"/>
        </w:rPr>
        <w:t>Senyviems pacientams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Atsižvelgiant į su amžiumi susijusį ceftazidimo klirenso sumažėjimą senyvų pacientų organizme, vyresniems kaip 80 metų pacientams paprastai neturi viršyti 3 g paros dozės.</w:t>
      </w:r>
    </w:p>
    <w:p w:rsidR="00CB0918" w:rsidRPr="00AF02D3" w:rsidRDefault="00CB0918" w:rsidP="00CB0918">
      <w:pPr>
        <w:tabs>
          <w:tab w:val="left" w:pos="567"/>
        </w:tabs>
        <w:spacing w:after="0" w:line="240" w:lineRule="auto"/>
        <w:rPr>
          <w:rFonts w:ascii="Times New Roman" w:hAnsi="Times New Roman"/>
          <w:i/>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Pacientams, kurių kepenų funkcija sutrikusi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Turimi duomenys nerodo, kad reikėtų keisti dozę pacientams, kurie serga lengvu ar vidutinio sunkumo kepenų funkcijos sutrikimu. Tyrimų su pacientais, kurie serga sunkiu kepenų funkcijos sutrikimu, neatlikta (taip pat žr. 5.2</w:t>
      </w:r>
      <w:r w:rsidR="009F1BC1">
        <w:rPr>
          <w:rFonts w:ascii="Times New Roman" w:hAnsi="Times New Roman"/>
        </w:rPr>
        <w:t> </w:t>
      </w:r>
      <w:r w:rsidRPr="00AF02D3">
        <w:rPr>
          <w:rFonts w:ascii="Times New Roman" w:hAnsi="Times New Roman"/>
        </w:rPr>
        <w:t>skyrių). Rekomenduojama atidžiai stebėti klinikinį saugumą ir veiksmingumą.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 xml:space="preserve">Pacientams, kurių inkstų funkcija sutrikusi </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Ceftazidimas šalinamas nepakitęs per inkstus. Todėl pacientams, kurie serga inkstų funkcijos sutrikimu, dozę reikia sumažinti (taip pat žr. 4.4</w:t>
      </w:r>
      <w:r w:rsidR="009F1BC1">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Reikia vartoti </w:t>
      </w:r>
      <w:smartTag w:uri="urn:schemas-microsoft-com:office:smarttags" w:element="metricconverter">
        <w:smartTagPr>
          <w:attr w:name="ProductID" w:val="1ﾠg"/>
        </w:smartTagPr>
        <w:r w:rsidRPr="00AF02D3">
          <w:rPr>
            <w:rFonts w:ascii="Times New Roman" w:hAnsi="Times New Roman"/>
          </w:rPr>
          <w:t>1 g</w:t>
        </w:r>
      </w:smartTag>
      <w:r w:rsidRPr="00AF02D3">
        <w:rPr>
          <w:rFonts w:ascii="Times New Roman" w:hAnsi="Times New Roman"/>
        </w:rPr>
        <w:t xml:space="preserve"> pradinę įsotinamąją dozę. Palaikomoji dozė priklauso nuo kreatinino klirenso.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3</w:t>
      </w:r>
      <w:r w:rsidR="009F1BC1">
        <w:rPr>
          <w:rFonts w:ascii="Times New Roman" w:hAnsi="Times New Roman"/>
          <w:u w:val="single"/>
        </w:rPr>
        <w:t> </w:t>
      </w:r>
      <w:r w:rsidRPr="00AF02D3">
        <w:rPr>
          <w:rFonts w:ascii="Times New Roman" w:hAnsi="Times New Roman"/>
          <w:u w:val="single"/>
        </w:rPr>
        <w:t>lentelė. Rekomenduojamos palaikomosios Ceftazidime Kabi dozės inkstų funkcijos sutrikimo atveju (infuzija su pertraukomis)</w:t>
      </w:r>
    </w:p>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 xml:space="preserve">Suaugusieji ir vaikai, kurių kūno svoris </w:t>
      </w:r>
      <w:r w:rsidRPr="00AF02D3">
        <w:rPr>
          <w:rFonts w:ascii="Times New Roman" w:hAnsi="Times New Roman"/>
          <w:i/>
        </w:rPr>
        <w:sym w:font="Symbol" w:char="F0B3"/>
      </w:r>
      <w:r w:rsidRPr="00AF02D3">
        <w:rPr>
          <w:rFonts w:ascii="Times New Roman" w:hAnsi="Times New Roman"/>
          <w:i/>
        </w:rPr>
        <w:t> 40 kg</w:t>
      </w:r>
    </w:p>
    <w:p w:rsidR="00CB0918" w:rsidRPr="00AF02D3" w:rsidRDefault="00CB0918" w:rsidP="00CB0918">
      <w:pPr>
        <w:tabs>
          <w:tab w:val="left" w:pos="567"/>
        </w:tabs>
        <w:spacing w:after="0" w:line="240" w:lineRule="auto"/>
        <w:rPr>
          <w:rFonts w:ascii="Times New Roman" w:hAnsi="Times New Roman"/>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2256"/>
        <w:gridCol w:w="2368"/>
        <w:gridCol w:w="2240"/>
      </w:tblGrid>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Kreatinino klirensas</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(ml/min.)</w:t>
            </w:r>
          </w:p>
        </w:tc>
        <w:tc>
          <w:tcPr>
            <w:tcW w:w="2464"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Apytikslė kreatinino koncentracija serume</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µmol/l (mg/dl)</w:t>
            </w:r>
          </w:p>
        </w:tc>
        <w:tc>
          <w:tcPr>
            <w:tcW w:w="2464"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Rekomenduojamas vienos Ceftazidime Kabi dozės dydis (g)</w:t>
            </w:r>
          </w:p>
        </w:tc>
        <w:tc>
          <w:tcPr>
            <w:tcW w:w="2464"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Dozavimo dažnis (valandomis)</w:t>
            </w:r>
          </w:p>
        </w:tc>
      </w:tr>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w:t>
            </w:r>
            <w:r w:rsidR="00356AE8" w:rsidRPr="00356AE8">
              <w:rPr>
                <w:rFonts w:ascii="Times New Roman" w:hAnsi="Times New Roman"/>
              </w:rPr>
              <w:t>–</w:t>
            </w:r>
            <w:r w:rsidRPr="00AF02D3">
              <w:rPr>
                <w:rFonts w:ascii="Times New Roman" w:hAnsi="Times New Roman"/>
              </w:rPr>
              <w:t>31</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150</w:t>
            </w:r>
            <w:r w:rsidR="00356AE8" w:rsidRPr="00356AE8">
              <w:rPr>
                <w:rFonts w:ascii="Times New Roman" w:hAnsi="Times New Roman"/>
              </w:rPr>
              <w:t>–</w:t>
            </w:r>
            <w:r w:rsidRPr="00AF02D3">
              <w:rPr>
                <w:rFonts w:ascii="Times New Roman" w:hAnsi="Times New Roman"/>
              </w:rPr>
              <w:t>200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w:t>
            </w:r>
            <w:r w:rsidR="00356AE8" w:rsidRPr="00356AE8">
              <w:rPr>
                <w:rFonts w:ascii="Times New Roman" w:hAnsi="Times New Roman"/>
              </w:rPr>
              <w:t>–</w:t>
            </w:r>
            <w:r w:rsidRPr="00AF02D3">
              <w:rPr>
                <w:rFonts w:ascii="Times New Roman" w:hAnsi="Times New Roman"/>
              </w:rPr>
              <w:t>2,3)</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w:t>
            </w:r>
          </w:p>
        </w:tc>
      </w:tr>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30</w:t>
            </w:r>
            <w:r w:rsidR="00356AE8" w:rsidRPr="00356AE8">
              <w:rPr>
                <w:rFonts w:ascii="Times New Roman" w:hAnsi="Times New Roman"/>
              </w:rPr>
              <w:t>–</w:t>
            </w:r>
            <w:r w:rsidRPr="00AF02D3">
              <w:rPr>
                <w:rFonts w:ascii="Times New Roman" w:hAnsi="Times New Roman"/>
              </w:rPr>
              <w:t>16</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w:t>
            </w:r>
            <w:r w:rsidR="00356AE8" w:rsidRPr="00356AE8">
              <w:rPr>
                <w:rFonts w:ascii="Times New Roman" w:hAnsi="Times New Roman"/>
              </w:rPr>
              <w:t>–</w:t>
            </w:r>
            <w:r w:rsidRPr="00AF02D3">
              <w:rPr>
                <w:rFonts w:ascii="Times New Roman" w:hAnsi="Times New Roman"/>
              </w:rPr>
              <w:t>350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(2,3</w:t>
            </w:r>
            <w:r w:rsidR="00356AE8" w:rsidRPr="00356AE8">
              <w:rPr>
                <w:rFonts w:ascii="Times New Roman" w:hAnsi="Times New Roman"/>
              </w:rPr>
              <w:t>–</w:t>
            </w:r>
            <w:r w:rsidRPr="00AF02D3">
              <w:rPr>
                <w:rFonts w:ascii="Times New Roman" w:hAnsi="Times New Roman"/>
              </w:rPr>
              <w:t>4,0)</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24</w:t>
            </w:r>
          </w:p>
        </w:tc>
      </w:tr>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w:t>
            </w:r>
            <w:bookmarkStart w:id="1" w:name="_Hlk150433740"/>
            <w:r w:rsidR="00356AE8" w:rsidRPr="00356AE8">
              <w:rPr>
                <w:rFonts w:ascii="Times New Roman" w:hAnsi="Times New Roman"/>
              </w:rPr>
              <w:t>–</w:t>
            </w:r>
            <w:bookmarkEnd w:id="1"/>
            <w:r w:rsidRPr="00AF02D3">
              <w:rPr>
                <w:rFonts w:ascii="Times New Roman" w:hAnsi="Times New Roman"/>
              </w:rPr>
              <w:t>6</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350</w:t>
            </w:r>
            <w:r w:rsidR="00356AE8" w:rsidRPr="00356AE8">
              <w:rPr>
                <w:rFonts w:ascii="Times New Roman" w:hAnsi="Times New Roman"/>
              </w:rPr>
              <w:t>–</w:t>
            </w:r>
            <w:r w:rsidRPr="00AF02D3">
              <w:rPr>
                <w:rFonts w:ascii="Times New Roman" w:hAnsi="Times New Roman"/>
              </w:rPr>
              <w:t>500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w:t>
            </w:r>
            <w:r w:rsidR="00356AE8" w:rsidRPr="00356AE8">
              <w:rPr>
                <w:rFonts w:ascii="Times New Roman" w:hAnsi="Times New Roman"/>
              </w:rPr>
              <w:t>–</w:t>
            </w:r>
            <w:r w:rsidRPr="00AF02D3">
              <w:rPr>
                <w:rFonts w:ascii="Times New Roman" w:hAnsi="Times New Roman"/>
              </w:rPr>
              <w:t>5,6)</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24</w:t>
            </w:r>
          </w:p>
        </w:tc>
      </w:tr>
      <w:tr w:rsidR="00CB0918" w:rsidRPr="00A740C1" w:rsidTr="008623F3">
        <w:trPr>
          <w:jc w:val="center"/>
        </w:trPr>
        <w:tc>
          <w:tcPr>
            <w:tcW w:w="246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&lt; 5</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500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5,6)</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w:t>
            </w:r>
          </w:p>
        </w:tc>
        <w:tc>
          <w:tcPr>
            <w:tcW w:w="2464"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48</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Pacientams, sergantiems sunkia infekcine liga, atskirą vaistinio preparato dozę galima padidinti 50 % arba dažninti dozavimą. Kreatinino klirensą iš vaikų organizmo reikia koreguoti pagal kūno paviršiaus plotą arba aktyviąją kūno masę.</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Vaikai, kurių kūno svoris &lt; 40 kg</w:t>
      </w:r>
    </w:p>
    <w:p w:rsidR="00CB0918" w:rsidRPr="00AF02D3" w:rsidRDefault="00CB0918" w:rsidP="00CB0918">
      <w:pPr>
        <w:keepNext/>
        <w:tabs>
          <w:tab w:val="left" w:pos="567"/>
        </w:tabs>
        <w:spacing w:after="0" w:line="240" w:lineRule="auto"/>
        <w:rPr>
          <w:rFonts w:ascii="Times New Roman" w:hAnsi="Times New Roman"/>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253"/>
        <w:gridCol w:w="2323"/>
        <w:gridCol w:w="2243"/>
      </w:tblGrid>
      <w:tr w:rsidR="00CB0918" w:rsidRPr="00A740C1" w:rsidTr="008623F3">
        <w:trPr>
          <w:jc w:val="center"/>
        </w:trPr>
        <w:tc>
          <w:tcPr>
            <w:tcW w:w="2315"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Kreatinino klirensas</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(ml/min.)**</w:t>
            </w:r>
          </w:p>
        </w:tc>
        <w:tc>
          <w:tcPr>
            <w:tcW w:w="2312"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Apytikslė kreatinino koncentracija serume*</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µmol/l (mg/dl)</w:t>
            </w:r>
          </w:p>
        </w:tc>
        <w:tc>
          <w:tcPr>
            <w:tcW w:w="2353"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Rekomenduojama individuali dozė</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(mg/kg kūno svorio)</w:t>
            </w:r>
          </w:p>
        </w:tc>
        <w:tc>
          <w:tcPr>
            <w:tcW w:w="2307"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Dozavimo dažnis (valandomis)</w:t>
            </w:r>
          </w:p>
        </w:tc>
      </w:tr>
      <w:tr w:rsidR="00CB0918" w:rsidRPr="00A740C1" w:rsidTr="008623F3">
        <w:trPr>
          <w:jc w:val="center"/>
        </w:trPr>
        <w:tc>
          <w:tcPr>
            <w:tcW w:w="2315"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w:t>
            </w:r>
            <w:r w:rsidR="00782BEB" w:rsidRPr="00782BEB">
              <w:rPr>
                <w:rFonts w:ascii="Times New Roman" w:hAnsi="Times New Roman"/>
              </w:rPr>
              <w:t>–</w:t>
            </w:r>
            <w:r w:rsidRPr="00AF02D3">
              <w:rPr>
                <w:rFonts w:ascii="Times New Roman" w:hAnsi="Times New Roman"/>
              </w:rPr>
              <w:t>31</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150</w:t>
            </w:r>
            <w:r w:rsidR="00782BEB" w:rsidRPr="00782BEB">
              <w:rPr>
                <w:rFonts w:ascii="Times New Roman" w:hAnsi="Times New Roman"/>
              </w:rPr>
              <w:t>–</w:t>
            </w:r>
            <w:r w:rsidRPr="00AF02D3">
              <w:rPr>
                <w:rFonts w:ascii="Times New Roman" w:hAnsi="Times New Roman"/>
              </w:rPr>
              <w:t>200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w:t>
            </w:r>
            <w:r w:rsidR="00782BEB" w:rsidRPr="00782BEB">
              <w:rPr>
                <w:rFonts w:ascii="Times New Roman" w:hAnsi="Times New Roman"/>
              </w:rPr>
              <w:t>–</w:t>
            </w:r>
            <w:r w:rsidRPr="00AF02D3">
              <w:rPr>
                <w:rFonts w:ascii="Times New Roman" w:hAnsi="Times New Roman"/>
              </w:rPr>
              <w:t>2,3)</w:t>
            </w:r>
          </w:p>
        </w:tc>
        <w:tc>
          <w:tcPr>
            <w:tcW w:w="235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25</w:t>
            </w:r>
          </w:p>
        </w:tc>
        <w:tc>
          <w:tcPr>
            <w:tcW w:w="2307"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w:t>
            </w:r>
          </w:p>
        </w:tc>
      </w:tr>
      <w:tr w:rsidR="00CB0918" w:rsidRPr="00A740C1" w:rsidTr="008623F3">
        <w:trPr>
          <w:jc w:val="center"/>
        </w:trPr>
        <w:tc>
          <w:tcPr>
            <w:tcW w:w="2315"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30</w:t>
            </w:r>
            <w:r w:rsidR="00782BEB" w:rsidRPr="00782BEB">
              <w:rPr>
                <w:rFonts w:ascii="Times New Roman" w:hAnsi="Times New Roman"/>
              </w:rPr>
              <w:t>–</w:t>
            </w:r>
            <w:r w:rsidRPr="00AF02D3">
              <w:rPr>
                <w:rFonts w:ascii="Times New Roman" w:hAnsi="Times New Roman"/>
              </w:rPr>
              <w:t>16</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w:t>
            </w:r>
            <w:r w:rsidR="00782BEB" w:rsidRPr="00782BEB">
              <w:rPr>
                <w:rFonts w:ascii="Times New Roman" w:hAnsi="Times New Roman"/>
              </w:rPr>
              <w:t>–</w:t>
            </w:r>
            <w:r w:rsidRPr="00AF02D3">
              <w:rPr>
                <w:rFonts w:ascii="Times New Roman" w:hAnsi="Times New Roman"/>
              </w:rPr>
              <w:t>350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(2,3</w:t>
            </w:r>
            <w:r w:rsidR="00782BEB" w:rsidRPr="00782BEB">
              <w:rPr>
                <w:rFonts w:ascii="Times New Roman" w:hAnsi="Times New Roman"/>
              </w:rPr>
              <w:t>–</w:t>
            </w:r>
            <w:r w:rsidRPr="00AF02D3">
              <w:rPr>
                <w:rFonts w:ascii="Times New Roman" w:hAnsi="Times New Roman"/>
              </w:rPr>
              <w:t>4,0)</w:t>
            </w:r>
          </w:p>
        </w:tc>
        <w:tc>
          <w:tcPr>
            <w:tcW w:w="235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25</w:t>
            </w:r>
          </w:p>
        </w:tc>
        <w:tc>
          <w:tcPr>
            <w:tcW w:w="2307"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24</w:t>
            </w:r>
          </w:p>
        </w:tc>
      </w:tr>
      <w:tr w:rsidR="00CB0918" w:rsidRPr="00A740C1" w:rsidTr="008623F3">
        <w:trPr>
          <w:jc w:val="center"/>
        </w:trPr>
        <w:tc>
          <w:tcPr>
            <w:tcW w:w="2315"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w:t>
            </w:r>
            <w:r w:rsidR="00782BEB" w:rsidRPr="00782BEB">
              <w:rPr>
                <w:rFonts w:ascii="Times New Roman" w:hAnsi="Times New Roman"/>
              </w:rPr>
              <w:t>–</w:t>
            </w:r>
            <w:r w:rsidRPr="00AF02D3">
              <w:rPr>
                <w:rFonts w:ascii="Times New Roman" w:hAnsi="Times New Roman"/>
              </w:rPr>
              <w:t>6</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350</w:t>
            </w:r>
            <w:r w:rsidR="00782BEB" w:rsidRPr="00782BEB">
              <w:rPr>
                <w:rFonts w:ascii="Times New Roman" w:hAnsi="Times New Roman"/>
              </w:rPr>
              <w:t>–</w:t>
            </w:r>
            <w:r w:rsidRPr="00AF02D3">
              <w:rPr>
                <w:rFonts w:ascii="Times New Roman" w:hAnsi="Times New Roman"/>
              </w:rPr>
              <w:t>500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w:t>
            </w:r>
            <w:r w:rsidR="00782BEB" w:rsidRPr="00782BEB">
              <w:rPr>
                <w:rFonts w:ascii="Times New Roman" w:hAnsi="Times New Roman"/>
              </w:rPr>
              <w:t>–</w:t>
            </w:r>
            <w:r w:rsidRPr="00AF02D3">
              <w:rPr>
                <w:rFonts w:ascii="Times New Roman" w:hAnsi="Times New Roman"/>
              </w:rPr>
              <w:t>5,6)</w:t>
            </w:r>
          </w:p>
        </w:tc>
        <w:tc>
          <w:tcPr>
            <w:tcW w:w="235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12,5</w:t>
            </w:r>
          </w:p>
        </w:tc>
        <w:tc>
          <w:tcPr>
            <w:tcW w:w="2307"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24</w:t>
            </w:r>
          </w:p>
        </w:tc>
      </w:tr>
      <w:tr w:rsidR="00CB0918" w:rsidRPr="00A740C1" w:rsidTr="008623F3">
        <w:trPr>
          <w:jc w:val="center"/>
        </w:trPr>
        <w:tc>
          <w:tcPr>
            <w:tcW w:w="2315"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&lt; 5</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500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5,6)</w:t>
            </w:r>
          </w:p>
        </w:tc>
        <w:tc>
          <w:tcPr>
            <w:tcW w:w="2353"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12,5</w:t>
            </w:r>
          </w:p>
        </w:tc>
        <w:tc>
          <w:tcPr>
            <w:tcW w:w="2307"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48</w:t>
            </w:r>
          </w:p>
        </w:tc>
      </w:tr>
      <w:tr w:rsidR="00CB0918" w:rsidRPr="00A740C1" w:rsidTr="008623F3">
        <w:trPr>
          <w:jc w:val="center"/>
        </w:trPr>
        <w:tc>
          <w:tcPr>
            <w:tcW w:w="9287" w:type="dxa"/>
            <w:gridSpan w:val="4"/>
            <w:vAlign w:val="center"/>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 Kreatinino koncentracijos serume rodmenys yra rekomenduojami rodmenys, pagal kuriuos negalima tiksliai numatyti dozės sumažinimo laipsnio visiems pacientams, kurių inkstų funkcija yra susilpnėjusi.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Nustatytas atsižvelgiant į kūno paviršiaus plotą arba išmatuotas.</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rPr>
        <w:t>Rekomenduojama atidžiai stebėti saugumą ir veiksmingumą.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4 lentelė. Rekomenduojamos palaikomosios Ceftazidime Kabi dozės inkstų funkcijos sutrikimo atveju (nepertraukiama infuzija)</w:t>
      </w:r>
    </w:p>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 xml:space="preserve">Suaugusieji ir vaikai, kurių kūno svoris </w:t>
      </w:r>
      <w:r w:rsidRPr="00AF02D3">
        <w:rPr>
          <w:rFonts w:ascii="Times New Roman" w:hAnsi="Times New Roman"/>
          <w:i/>
        </w:rPr>
        <w:sym w:font="Symbol" w:char="F0B3"/>
      </w:r>
      <w:r w:rsidRPr="00AF02D3">
        <w:rPr>
          <w:rFonts w:ascii="Times New Roman" w:hAnsi="Times New Roman"/>
          <w:i/>
        </w:rPr>
        <w:t> 40 kg</w:t>
      </w:r>
    </w:p>
    <w:p w:rsidR="00CB0918" w:rsidRPr="00AF02D3" w:rsidRDefault="00CB0918" w:rsidP="00CB0918">
      <w:pPr>
        <w:tabs>
          <w:tab w:val="left" w:pos="567"/>
        </w:tabs>
        <w:spacing w:after="0" w:line="240" w:lineRule="auto"/>
        <w:rPr>
          <w:rFonts w:ascii="Times New Roman" w:hAnsi="Times New Roman"/>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312"/>
        <w:gridCol w:w="2931"/>
      </w:tblGrid>
      <w:tr w:rsidR="00CB0918" w:rsidRPr="00A740C1" w:rsidTr="008623F3">
        <w:trPr>
          <w:jc w:val="center"/>
        </w:trPr>
        <w:tc>
          <w:tcPr>
            <w:tcW w:w="3491"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Kreatinino klirensas</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(ml/min).</w:t>
            </w:r>
          </w:p>
        </w:tc>
        <w:tc>
          <w:tcPr>
            <w:tcW w:w="2312"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Apytikslė kreatinino koncentracija serume</w:t>
            </w:r>
          </w:p>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µmol/l (mg/dl)</w:t>
            </w:r>
          </w:p>
        </w:tc>
        <w:tc>
          <w:tcPr>
            <w:tcW w:w="2931" w:type="dxa"/>
            <w:vAlign w:val="center"/>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Dozavimo dažnis (valandomis)</w:t>
            </w:r>
          </w:p>
        </w:tc>
      </w:tr>
      <w:tr w:rsidR="00CB0918" w:rsidRPr="00A740C1" w:rsidTr="008623F3">
        <w:trPr>
          <w:jc w:val="center"/>
        </w:trPr>
        <w:tc>
          <w:tcPr>
            <w:tcW w:w="349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w:t>
            </w:r>
            <w:r w:rsidR="00782BEB" w:rsidRPr="00782BEB">
              <w:rPr>
                <w:rFonts w:ascii="Times New Roman" w:hAnsi="Times New Roman"/>
              </w:rPr>
              <w:t>–</w:t>
            </w:r>
            <w:r w:rsidRPr="00AF02D3">
              <w:rPr>
                <w:rFonts w:ascii="Times New Roman" w:hAnsi="Times New Roman"/>
              </w:rPr>
              <w:t>31</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150</w:t>
            </w:r>
            <w:r w:rsidR="00782BEB" w:rsidRPr="00782BEB">
              <w:rPr>
                <w:rFonts w:ascii="Times New Roman" w:hAnsi="Times New Roman"/>
              </w:rPr>
              <w:t>–</w:t>
            </w:r>
            <w:r w:rsidRPr="00AF02D3">
              <w:rPr>
                <w:rFonts w:ascii="Times New Roman" w:hAnsi="Times New Roman"/>
              </w:rPr>
              <w:t>200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w:t>
            </w:r>
            <w:r w:rsidR="00782BEB" w:rsidRPr="00782BEB">
              <w:rPr>
                <w:rFonts w:ascii="Times New Roman" w:hAnsi="Times New Roman"/>
              </w:rPr>
              <w:t>–</w:t>
            </w:r>
            <w:r w:rsidRPr="00AF02D3">
              <w:rPr>
                <w:rFonts w:ascii="Times New Roman" w:hAnsi="Times New Roman"/>
              </w:rPr>
              <w:t>2,3)</w:t>
            </w:r>
          </w:p>
        </w:tc>
        <w:tc>
          <w:tcPr>
            <w:tcW w:w="293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Įsotinamoji 2 g dozė, vėliau 1</w:t>
            </w:r>
            <w:r w:rsidR="00782BEB" w:rsidRPr="00782BEB">
              <w:rPr>
                <w:rFonts w:ascii="Times New Roman" w:hAnsi="Times New Roman"/>
              </w:rPr>
              <w:t>–</w:t>
            </w:r>
            <w:r w:rsidRPr="00AF02D3">
              <w:rPr>
                <w:rFonts w:ascii="Times New Roman" w:hAnsi="Times New Roman"/>
              </w:rPr>
              <w:t>3 g dozė per 24 valandas</w:t>
            </w:r>
          </w:p>
        </w:tc>
      </w:tr>
      <w:tr w:rsidR="00CB0918" w:rsidRPr="00A740C1" w:rsidTr="008623F3">
        <w:trPr>
          <w:jc w:val="center"/>
        </w:trPr>
        <w:tc>
          <w:tcPr>
            <w:tcW w:w="349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30</w:t>
            </w:r>
            <w:r w:rsidR="00782BEB" w:rsidRPr="00782BEB">
              <w:rPr>
                <w:rFonts w:ascii="Times New Roman" w:hAnsi="Times New Roman"/>
              </w:rPr>
              <w:t>–</w:t>
            </w:r>
            <w:r w:rsidRPr="00AF02D3">
              <w:rPr>
                <w:rFonts w:ascii="Times New Roman" w:hAnsi="Times New Roman"/>
              </w:rPr>
              <w:t>16</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w:t>
            </w:r>
            <w:r w:rsidR="00782BEB" w:rsidRPr="00782BEB">
              <w:rPr>
                <w:rFonts w:ascii="Times New Roman" w:hAnsi="Times New Roman"/>
              </w:rPr>
              <w:t>–</w:t>
            </w:r>
            <w:r w:rsidRPr="00AF02D3">
              <w:rPr>
                <w:rFonts w:ascii="Times New Roman" w:hAnsi="Times New Roman"/>
              </w:rPr>
              <w:t>350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(2,3</w:t>
            </w:r>
            <w:r w:rsidR="00782BEB" w:rsidRPr="00782BEB">
              <w:rPr>
                <w:rFonts w:ascii="Times New Roman" w:hAnsi="Times New Roman"/>
              </w:rPr>
              <w:t>–</w:t>
            </w:r>
            <w:r w:rsidRPr="00AF02D3">
              <w:rPr>
                <w:rFonts w:ascii="Times New Roman" w:hAnsi="Times New Roman"/>
              </w:rPr>
              <w:t>4,0)</w:t>
            </w:r>
          </w:p>
        </w:tc>
        <w:tc>
          <w:tcPr>
            <w:tcW w:w="293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Įsotinamoji 2 g dozė, vėliau 1 g dozė per 24 valandas</w:t>
            </w:r>
          </w:p>
        </w:tc>
      </w:tr>
      <w:tr w:rsidR="00CB0918" w:rsidRPr="00A740C1" w:rsidTr="008623F3">
        <w:trPr>
          <w:jc w:val="center"/>
        </w:trPr>
        <w:tc>
          <w:tcPr>
            <w:tcW w:w="349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 15</w:t>
            </w:r>
          </w:p>
        </w:tc>
        <w:tc>
          <w:tcPr>
            <w:tcW w:w="2312"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350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4,0)</w:t>
            </w:r>
          </w:p>
        </w:tc>
        <w:tc>
          <w:tcPr>
            <w:tcW w:w="2931" w:type="dxa"/>
            <w:vAlign w:val="center"/>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Nenustatyta</w:t>
            </w:r>
          </w:p>
        </w:tc>
      </w:tr>
    </w:tbl>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Dozę parinkti reikia atsargiai. Rekomenduojama atidžiai stebėti saugumą ir veiksmingumą.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tabs>
          <w:tab w:val="left" w:pos="567"/>
        </w:tabs>
        <w:spacing w:after="0" w:line="240" w:lineRule="auto"/>
        <w:rPr>
          <w:rFonts w:ascii="Times New Roman" w:hAnsi="Times New Roman"/>
          <w:i/>
        </w:rPr>
      </w:pPr>
      <w:r w:rsidRPr="00AF02D3">
        <w:rPr>
          <w:rFonts w:ascii="Times New Roman" w:hAnsi="Times New Roman"/>
          <w:i/>
        </w:rPr>
        <w:t>Vaikai, kurių kūno svoris &lt; 40 kg</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nepertraukiamos infuzijos saugumas ir veiksmingumas vaikams, kurių kūno svoris &lt; 40 kg, nenustatytas. Rekomenduojama atidžiai stebėti saugumą ir veiksmingumą.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Jeigu vaikui, kurio inkstų funkcija yra sutrikusi, skiriama nepertraukiama infuzija, kreatinino klirensą reikia koreguoti pagal kūno paviršiaus plotą arba aktyviąją kūno masę.</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Hemodializė</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Pusinės eliminacijos laikas hemodializės metu svyruoja nuo 3 val. iki 5 val.</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Po kiekvieno dializės seanso reikia pakartotinai skirti palaikomąją ceftazidimo dozę pagal toliau lentelėje nurodytas rekomendacijas.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Peritoninė dializė</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Ceftazidimą galima vartoti taikant peritoninę dializę ir nepertraukiamą ambulatorinę peritoninę dializę (NAPD).</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Kartu su į veną vartojamu vaistiniu preparatu ceftazidimo galima pridėti į dializės skystį (paprastai 125</w:t>
      </w:r>
      <w:r w:rsidR="00782BEB" w:rsidRPr="00782BEB">
        <w:rPr>
          <w:rFonts w:ascii="Times New Roman" w:hAnsi="Times New Roman"/>
        </w:rPr>
        <w:t>–</w:t>
      </w:r>
      <w:r w:rsidRPr="00AF02D3">
        <w:rPr>
          <w:rFonts w:ascii="Times New Roman" w:hAnsi="Times New Roman"/>
        </w:rPr>
        <w:t>250 mg į 2 litrus dializės tirpalo).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Pacientams, kurie serga inkstų nepakankamumu, kuriems taikoma nepertraukiama arterinė-veninė hemodializė arba didelio pralaidumo hemofiltracija intensyvios terapijos skyriuje: vienkartinė 1 g paros dozė arba ta pati dozė padalyta į lygias dalis ir suvartojama per du kartus. Atliekant mažo pralaidumo hemofiltraciją, vartoti dozę, kuri rekomenduojama inkstų funkcijos sutrikimo atveju.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Pacientams, kuriems taikoma veninė-veninė hemofiltracija arba veninė-veninė hemodializė, vartoti dozę, kuri rekomenduojama lentelėje toliau.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tabs>
          <w:tab w:val="left" w:pos="567"/>
        </w:tabs>
        <w:spacing w:after="0" w:line="240" w:lineRule="auto"/>
        <w:rPr>
          <w:rFonts w:ascii="Times New Roman" w:hAnsi="Times New Roman"/>
          <w:u w:val="single"/>
        </w:rPr>
      </w:pPr>
      <w:r w:rsidRPr="00AF02D3">
        <w:rPr>
          <w:rFonts w:ascii="Times New Roman" w:hAnsi="Times New Roman"/>
          <w:u w:val="single"/>
        </w:rPr>
        <w:lastRenderedPageBreak/>
        <w:t>5</w:t>
      </w:r>
      <w:r w:rsidR="009F1BC1">
        <w:rPr>
          <w:rFonts w:ascii="Times New Roman" w:hAnsi="Times New Roman"/>
          <w:u w:val="single"/>
        </w:rPr>
        <w:t> </w:t>
      </w:r>
      <w:r w:rsidRPr="00AF02D3">
        <w:rPr>
          <w:rFonts w:ascii="Times New Roman" w:hAnsi="Times New Roman"/>
          <w:u w:val="single"/>
        </w:rPr>
        <w:t>lentelė. Dozavimo rekomendacijos, atliekant nepertraukiamą veninę-veninę hemofiltraciją</w:t>
      </w:r>
    </w:p>
    <w:p w:rsidR="00CB0918" w:rsidRPr="00AF02D3" w:rsidRDefault="00CB0918" w:rsidP="00CB0918">
      <w:pPr>
        <w:keepNext/>
        <w:tabs>
          <w:tab w:val="left" w:pos="567"/>
        </w:tabs>
        <w:spacing w:after="0" w:line="240" w:lineRule="auto"/>
        <w:rPr>
          <w:rFonts w:ascii="Times New Roman" w:hAnsi="Times New Roman"/>
        </w:rPr>
      </w:pPr>
    </w:p>
    <w:tbl>
      <w:tblPr>
        <w:tblW w:w="0" w:type="auto"/>
        <w:tblLayout w:type="fixed"/>
        <w:tblLook w:val="0000" w:firstRow="0" w:lastRow="0" w:firstColumn="0" w:lastColumn="0" w:noHBand="0" w:noVBand="0"/>
      </w:tblPr>
      <w:tblGrid>
        <w:gridCol w:w="1584"/>
        <w:gridCol w:w="1584"/>
        <w:gridCol w:w="1584"/>
        <w:gridCol w:w="1584"/>
        <w:gridCol w:w="1584"/>
      </w:tblGrid>
      <w:tr w:rsidR="00CB0918" w:rsidRPr="00A740C1" w:rsidTr="008623F3">
        <w:trPr>
          <w:cantSplit/>
        </w:trPr>
        <w:tc>
          <w:tcPr>
            <w:tcW w:w="1584" w:type="dxa"/>
            <w:vMerge w:val="restart"/>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rPr>
                <w:rFonts w:ascii="Times New Roman" w:hAnsi="Times New Roman"/>
                <w:b/>
              </w:rPr>
            </w:pPr>
            <w:r w:rsidRPr="00AF02D3">
              <w:rPr>
                <w:rFonts w:ascii="Times New Roman" w:hAnsi="Times New Roman"/>
                <w:b/>
              </w:rPr>
              <w:t>Išlikusi inkstų funkcija (kreatinino klirensas ml/min.)</w:t>
            </w:r>
          </w:p>
        </w:tc>
        <w:tc>
          <w:tcPr>
            <w:tcW w:w="6336" w:type="dxa"/>
            <w:gridSpan w:val="4"/>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Palaikomoji dozė (mg), kai utrafiltracijos greitis (ml/min.) yra</w:t>
            </w:r>
            <w:r w:rsidRPr="00AF02D3">
              <w:rPr>
                <w:rFonts w:ascii="Times New Roman" w:hAnsi="Times New Roman"/>
                <w:b/>
                <w:vertAlign w:val="superscript"/>
              </w:rPr>
              <w:t>1</w:t>
            </w:r>
            <w:r w:rsidRPr="00AF02D3">
              <w:rPr>
                <w:rFonts w:ascii="Times New Roman" w:hAnsi="Times New Roman"/>
                <w:b/>
              </w:rPr>
              <w:t>:</w:t>
            </w:r>
          </w:p>
        </w:tc>
      </w:tr>
      <w:tr w:rsidR="00CB0918" w:rsidRPr="00A740C1" w:rsidTr="008623F3">
        <w:trPr>
          <w:cantSplit/>
        </w:trPr>
        <w:tc>
          <w:tcPr>
            <w:tcW w:w="1584" w:type="dxa"/>
            <w:vMerge/>
            <w:tcBorders>
              <w:top w:val="nil"/>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5</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16,7</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33,3</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b/>
              </w:rPr>
            </w:pPr>
            <w:r w:rsidRPr="00AF02D3">
              <w:rPr>
                <w:rFonts w:ascii="Times New Roman" w:hAnsi="Times New Roman"/>
                <w:b/>
              </w:rPr>
              <w:t>50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10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15</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250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20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500</w:t>
            </w:r>
          </w:p>
        </w:tc>
        <w:tc>
          <w:tcPr>
            <w:tcW w:w="158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7920" w:type="dxa"/>
            <w:gridSpan w:val="5"/>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rPr>
                <w:rFonts w:ascii="Times New Roman" w:hAnsi="Times New Roman"/>
              </w:rPr>
            </w:pPr>
            <w:r w:rsidRPr="00AF02D3">
              <w:rPr>
                <w:rFonts w:ascii="Times New Roman" w:hAnsi="Times New Roman"/>
                <w:vertAlign w:val="superscript"/>
              </w:rPr>
              <w:t xml:space="preserve">1 </w:t>
            </w:r>
            <w:r w:rsidRPr="00AF02D3">
              <w:rPr>
                <w:rFonts w:ascii="Times New Roman" w:hAnsi="Times New Roman"/>
              </w:rPr>
              <w:t>Palaikomoji dozė, kurią reikia vartoti kas 12 val.</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spacing w:after="0" w:line="240" w:lineRule="auto"/>
        <w:outlineLvl w:val="0"/>
        <w:rPr>
          <w:rFonts w:ascii="Times New Roman" w:hAnsi="Times New Roman"/>
          <w:u w:val="single"/>
        </w:rPr>
      </w:pPr>
      <w:r w:rsidRPr="00AF02D3">
        <w:rPr>
          <w:rFonts w:ascii="Times New Roman" w:hAnsi="Times New Roman"/>
          <w:u w:val="single"/>
        </w:rPr>
        <w:t>6</w:t>
      </w:r>
      <w:r w:rsidR="009F1BC1">
        <w:rPr>
          <w:rFonts w:ascii="Times New Roman" w:hAnsi="Times New Roman"/>
          <w:u w:val="single"/>
        </w:rPr>
        <w:t> </w:t>
      </w:r>
      <w:r w:rsidRPr="00AF02D3">
        <w:rPr>
          <w:rFonts w:ascii="Times New Roman" w:hAnsi="Times New Roman"/>
          <w:u w:val="single"/>
        </w:rPr>
        <w:t>lentelė. Dozavimo rekomendacijos, atliekant nepertraukiamą veninę-veninę hemodializę</w:t>
      </w:r>
    </w:p>
    <w:p w:rsidR="00CB0918" w:rsidRPr="00AF02D3" w:rsidRDefault="00CB0918" w:rsidP="00CB0918">
      <w:pPr>
        <w:keepNext/>
        <w:spacing w:after="0" w:line="240" w:lineRule="auto"/>
        <w:outlineLvl w:val="0"/>
        <w:rPr>
          <w:rFonts w:ascii="Times New Roman" w:hAnsi="Times New Roman"/>
          <w:u w:val="single"/>
        </w:rPr>
      </w:pPr>
    </w:p>
    <w:tbl>
      <w:tblPr>
        <w:tblW w:w="0" w:type="auto"/>
        <w:tblLayout w:type="fixed"/>
        <w:tblLook w:val="0000" w:firstRow="0" w:lastRow="0" w:firstColumn="0" w:lastColumn="0" w:noHBand="0" w:noVBand="0"/>
      </w:tblPr>
      <w:tblGrid>
        <w:gridCol w:w="1951"/>
        <w:gridCol w:w="664"/>
        <w:gridCol w:w="1055"/>
        <w:gridCol w:w="1258"/>
        <w:gridCol w:w="876"/>
        <w:gridCol w:w="1055"/>
        <w:gridCol w:w="1055"/>
      </w:tblGrid>
      <w:tr w:rsidR="00CB0918" w:rsidRPr="00A740C1" w:rsidTr="008623F3">
        <w:trPr>
          <w:cantSplit/>
        </w:trPr>
        <w:tc>
          <w:tcPr>
            <w:tcW w:w="1951" w:type="dxa"/>
            <w:vMerge w:val="restart"/>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Išlikusi inkstų funkcija (kreatinino klirensas ml/min.)</w:t>
            </w:r>
          </w:p>
        </w:tc>
        <w:tc>
          <w:tcPr>
            <w:tcW w:w="5963" w:type="dxa"/>
            <w:gridSpan w:val="6"/>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 xml:space="preserve">Palaikomoji dozė (mg), kai dializato srauto greitis yra </w:t>
            </w:r>
            <w:r w:rsidRPr="00AF02D3">
              <w:rPr>
                <w:rFonts w:ascii="Times New Roman" w:hAnsi="Times New Roman"/>
                <w:vertAlign w:val="superscript"/>
              </w:rPr>
              <w:t>1</w:t>
            </w:r>
            <w:r w:rsidRPr="00AF02D3">
              <w:rPr>
                <w:rFonts w:ascii="Times New Roman" w:hAnsi="Times New Roman"/>
              </w:rPr>
              <w:t>:</w:t>
            </w:r>
          </w:p>
        </w:tc>
      </w:tr>
      <w:tr w:rsidR="00CB0918" w:rsidRPr="00A740C1" w:rsidTr="008623F3">
        <w:trPr>
          <w:cantSplit/>
        </w:trPr>
        <w:tc>
          <w:tcPr>
            <w:tcW w:w="1951" w:type="dxa"/>
            <w:vMerge/>
            <w:tcBorders>
              <w:top w:val="nil"/>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p>
        </w:tc>
        <w:tc>
          <w:tcPr>
            <w:tcW w:w="2977"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litras per val.</w:t>
            </w:r>
          </w:p>
        </w:tc>
        <w:tc>
          <w:tcPr>
            <w:tcW w:w="2986"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 litrai per val.</w:t>
            </w:r>
          </w:p>
        </w:tc>
      </w:tr>
      <w:tr w:rsidR="00CB0918" w:rsidRPr="00A740C1" w:rsidTr="008623F3">
        <w:trPr>
          <w:cantSplit/>
        </w:trPr>
        <w:tc>
          <w:tcPr>
            <w:tcW w:w="1951" w:type="dxa"/>
            <w:vMerge/>
            <w:tcBorders>
              <w:top w:val="nil"/>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p>
        </w:tc>
        <w:tc>
          <w:tcPr>
            <w:tcW w:w="2977"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Ultrafiltracijos greitis</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(litrai per val.)</w:t>
            </w:r>
          </w:p>
        </w:tc>
        <w:tc>
          <w:tcPr>
            <w:tcW w:w="2986"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Ultrafiltracijos greitis</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(litrai per val.)</w:t>
            </w:r>
          </w:p>
        </w:tc>
      </w:tr>
      <w:tr w:rsidR="00CB0918" w:rsidRPr="00A740C1" w:rsidTr="008623F3">
        <w:trPr>
          <w:cantSplit/>
        </w:trPr>
        <w:tc>
          <w:tcPr>
            <w:tcW w:w="1951" w:type="dxa"/>
            <w:vMerge/>
            <w:tcBorders>
              <w:top w:val="nil"/>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w:t>
            </w:r>
          </w:p>
        </w:tc>
      </w:tr>
      <w:tr w:rsidR="00CB0918" w:rsidRPr="00A740C1" w:rsidTr="008623F3">
        <w:trPr>
          <w:cantSplit/>
        </w:trPr>
        <w:tc>
          <w:tcPr>
            <w:tcW w:w="1951"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w:t>
            </w:r>
          </w:p>
        </w:tc>
        <w:tc>
          <w:tcPr>
            <w:tcW w:w="664"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258"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w:t>
            </w:r>
          </w:p>
        </w:tc>
        <w:tc>
          <w:tcPr>
            <w:tcW w:w="87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w:t>
            </w:r>
          </w:p>
        </w:tc>
        <w:tc>
          <w:tcPr>
            <w:tcW w:w="1055"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w:t>
            </w:r>
          </w:p>
        </w:tc>
      </w:tr>
      <w:tr w:rsidR="00CB0918" w:rsidRPr="00A740C1" w:rsidTr="008623F3">
        <w:trPr>
          <w:cantSplit/>
        </w:trPr>
        <w:tc>
          <w:tcPr>
            <w:tcW w:w="7914" w:type="dxa"/>
            <w:gridSpan w:val="7"/>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 xml:space="preserve">1 </w:t>
            </w:r>
            <w:r w:rsidRPr="00AF02D3">
              <w:rPr>
                <w:rFonts w:ascii="Times New Roman" w:hAnsi="Times New Roman"/>
              </w:rPr>
              <w:t>Palaikomoji dozė, kurią reikia vartoti kas 12 val.</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Vartojimo metodas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Reikia skirti ceftazidimo injekciją arba infuziją į veną arba injekciją giliai į raumenis. Švirkščiant į raumenis, rekomenduojama švirkšti į viršutinį išorinį </w:t>
      </w:r>
      <w:r w:rsidRPr="00AF02D3">
        <w:rPr>
          <w:rFonts w:ascii="Times New Roman" w:hAnsi="Times New Roman"/>
          <w:i/>
        </w:rPr>
        <w:t>gluteus maximus</w:t>
      </w:r>
      <w:r w:rsidRPr="00AF02D3">
        <w:rPr>
          <w:rFonts w:ascii="Times New Roman" w:hAnsi="Times New Roman"/>
        </w:rPr>
        <w:t xml:space="preserve"> kvadrantą arba išorinę šlaunies dalį. Ceftazidimo tirpalus galima sušvirkšti tiesiai į veną arba suleisti per infuzijų vamzdelį, jeigu pacientui vartojami skysčiai parenteriniu būdu.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Įprastinis rekomenduojamas vartojimo būdas yra injekcijos su pertraukomis į veną arba nepertraukiama infuzija į veną. Į raumenis apgalvotai galima švirkšti tik tada, kai neįmanoma vartoti į veną arba toks vartojimo būdas mažiau tinka pacientui.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Dozė priklauso nuo būklės sunkumo, sukėlėjo jautrumo, infekcijos vietos ir tipo, paciento amžiaus ir inkstų funkcijos.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Vaistinio preparato ruošimo prieš vartojant instrukcija pateikiama 6.6</w:t>
      </w:r>
      <w:r w:rsidR="003D0C4E">
        <w:rPr>
          <w:rFonts w:ascii="Times New Roman" w:hAnsi="Times New Roman"/>
        </w:rPr>
        <w:t> </w:t>
      </w:r>
      <w:r w:rsidRPr="00AF02D3">
        <w:rPr>
          <w:rFonts w:ascii="Times New Roman" w:hAnsi="Times New Roman"/>
        </w:rPr>
        <w:t>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4.3</w:t>
      </w:r>
      <w:r w:rsidRPr="00AF02D3">
        <w:rPr>
          <w:rFonts w:ascii="Times New Roman" w:hAnsi="Times New Roman"/>
          <w:b/>
        </w:rPr>
        <w:tab/>
        <w:t>Kontraindikacijos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Padidėjęs jautrumas ceftazidimui, kitiems cefalosporinams arba bet kuriai</w:t>
      </w:r>
      <w:r w:rsidR="003644F7">
        <w:rPr>
          <w:rFonts w:ascii="Times New Roman" w:hAnsi="Times New Roman"/>
        </w:rPr>
        <w:t xml:space="preserve"> 6.1 skyriuje nurodytai</w:t>
      </w:r>
      <w:r w:rsidRPr="00AF02D3">
        <w:rPr>
          <w:rFonts w:ascii="Times New Roman" w:hAnsi="Times New Roman"/>
        </w:rPr>
        <w:t xml:space="preserve"> pagalbinei vaistinio preparato medžiagai.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Anksčiau buvusi sunki padidėjusio jautrumo reakcija (pvz., anafilaksinė) bet kuriems kitiems beta laktaminiams antibakteriniams vaistiniams preparatams (penicilinams, monobaktamams ir karbapenemams).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4.4</w:t>
      </w:r>
      <w:r w:rsidRPr="00AF02D3">
        <w:rPr>
          <w:rFonts w:ascii="Times New Roman" w:hAnsi="Times New Roman"/>
          <w:b/>
        </w:rPr>
        <w:tab/>
        <w:t>Specialūs įspėjimai ir atsargumo priemonės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snapToGrid w:val="0"/>
          <w:u w:val="single"/>
        </w:rPr>
      </w:pPr>
      <w:r w:rsidRPr="00AF02D3">
        <w:rPr>
          <w:rFonts w:ascii="Times New Roman" w:hAnsi="Times New Roman"/>
          <w:snapToGrid w:val="0"/>
          <w:u w:val="single"/>
        </w:rPr>
        <w:t>Padidėjusio jautrumo reakcijos</w:t>
      </w:r>
    </w:p>
    <w:p w:rsidR="00CB0918" w:rsidRPr="00AF02D3" w:rsidRDefault="00CB0918" w:rsidP="00CB0918">
      <w:pPr>
        <w:tabs>
          <w:tab w:val="left" w:pos="0"/>
          <w:tab w:val="left" w:pos="567"/>
        </w:tabs>
        <w:spacing w:after="0" w:line="240" w:lineRule="auto"/>
        <w:rPr>
          <w:rFonts w:ascii="Times New Roman" w:hAnsi="Times New Roman"/>
          <w:b/>
        </w:rPr>
      </w:pPr>
      <w:r w:rsidRPr="00AF02D3">
        <w:rPr>
          <w:rFonts w:ascii="Times New Roman" w:hAnsi="Times New Roman"/>
        </w:rPr>
        <w:lastRenderedPageBreak/>
        <w:t>Kaip ir vartojant visus beta laktaminius antibakterinius vaistinius preparatus, pranešta apie sunkias, kartais mirtinas padidėjusio jautrumo reakcijas. Pasireiškus padidėjusio jautrumo reakcijoms, gydymas ceftazidimu turi būti nedelsiant nutrauktas ir suteikta reikiama neatidėliotina pagalba.</w:t>
      </w:r>
    </w:p>
    <w:p w:rsidR="00CB0918" w:rsidRPr="00AF02D3" w:rsidRDefault="00CB0918" w:rsidP="00CB0918">
      <w:pPr>
        <w:tabs>
          <w:tab w:val="left" w:pos="0"/>
          <w:tab w:val="left" w:pos="567"/>
        </w:tabs>
        <w:spacing w:after="0" w:line="240" w:lineRule="auto"/>
        <w:rPr>
          <w:rFonts w:ascii="Times New Roman" w:hAnsi="Times New Roman"/>
        </w:rPr>
      </w:pPr>
    </w:p>
    <w:p w:rsidR="00CB0918"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Prieš pradedant, reikia išsiaiškinti, ar pacientui nebuvo pasireiškę sunkių padidėjusio jautrumo ceftazidimui arba bet kurios kitos rūšies beta laktaminiams antibiotikams reakcijų. Jeigu ceftazidimas skiriamas vartoti pacientui, kuriam buvo pasireiškęs nesunkus padidėjęs jautrumas bet kuriems beta laktaminiams antibiotikams, gydyti reikia atsargiai.</w:t>
      </w:r>
    </w:p>
    <w:p w:rsidR="00BF4606" w:rsidRDefault="00BF4606" w:rsidP="00CB0918">
      <w:pPr>
        <w:tabs>
          <w:tab w:val="left" w:pos="0"/>
          <w:tab w:val="left" w:pos="567"/>
        </w:tabs>
        <w:spacing w:after="0" w:line="240" w:lineRule="auto"/>
        <w:rPr>
          <w:rFonts w:ascii="Times New Roman" w:hAnsi="Times New Roman"/>
        </w:rPr>
      </w:pPr>
    </w:p>
    <w:p w:rsidR="00BF4606" w:rsidRPr="00BF4606" w:rsidRDefault="00BF4606" w:rsidP="00BF4606">
      <w:pPr>
        <w:tabs>
          <w:tab w:val="left" w:pos="0"/>
          <w:tab w:val="left" w:pos="567"/>
        </w:tabs>
        <w:spacing w:after="0" w:line="240" w:lineRule="auto"/>
        <w:rPr>
          <w:rFonts w:ascii="Times New Roman" w:hAnsi="Times New Roman"/>
        </w:rPr>
      </w:pPr>
      <w:r w:rsidRPr="00BF4606">
        <w:rPr>
          <w:rFonts w:ascii="Times New Roman" w:hAnsi="Times New Roman"/>
        </w:rPr>
        <w:t>Gydant ceftazidimu gauta pranešimų apie sunkių nepageidaujamų odos reakcijų (SNOR), kurios gali būti pavojingos gyvybei arba mirtinos ir kurių dažnis yra nežinomas, atvejus, įskaitant Stivenso-Džonsono (</w:t>
      </w:r>
      <w:r w:rsidRPr="00AC663F">
        <w:rPr>
          <w:rFonts w:ascii="Times New Roman" w:hAnsi="Times New Roman"/>
          <w:i/>
          <w:iCs/>
        </w:rPr>
        <w:t>Stevens-Johnson</w:t>
      </w:r>
      <w:r w:rsidRPr="00BF4606">
        <w:rPr>
          <w:rFonts w:ascii="Times New Roman" w:hAnsi="Times New Roman"/>
        </w:rPr>
        <w:t xml:space="preserve">) sindromą (SDS), toksinę epidermio nekrolizę (TEN), reakciją į vaistinį preparatą su eozinofilija ir sisteminiais simptomais (angl. </w:t>
      </w:r>
      <w:r w:rsidRPr="00AC663F">
        <w:rPr>
          <w:rFonts w:ascii="Times New Roman" w:hAnsi="Times New Roman"/>
          <w:i/>
          <w:iCs/>
        </w:rPr>
        <w:t>DRESS</w:t>
      </w:r>
      <w:r w:rsidRPr="00BF4606">
        <w:rPr>
          <w:rFonts w:ascii="Times New Roman" w:hAnsi="Times New Roman"/>
        </w:rPr>
        <w:t>) ir ūminę generalizuotą egzanteminę pustuliozę (ŪGEP).</w:t>
      </w:r>
    </w:p>
    <w:p w:rsidR="00BF4606" w:rsidRPr="00BF4606" w:rsidRDefault="00BF4606" w:rsidP="00BF4606">
      <w:pPr>
        <w:tabs>
          <w:tab w:val="left" w:pos="0"/>
          <w:tab w:val="left" w:pos="567"/>
        </w:tabs>
        <w:spacing w:after="0" w:line="240" w:lineRule="auto"/>
        <w:rPr>
          <w:rFonts w:ascii="Times New Roman" w:hAnsi="Times New Roman"/>
        </w:rPr>
      </w:pPr>
      <w:r w:rsidRPr="00BF4606">
        <w:rPr>
          <w:rFonts w:ascii="Times New Roman" w:hAnsi="Times New Roman"/>
        </w:rPr>
        <w:t>Pacientus reikia informuoti apie požymius bei simptomus ir atidžiai stebėti dėl odos reakcijų.</w:t>
      </w:r>
    </w:p>
    <w:p w:rsidR="00BF4606" w:rsidRPr="00BF4606" w:rsidRDefault="00BF4606" w:rsidP="00BF4606">
      <w:pPr>
        <w:tabs>
          <w:tab w:val="left" w:pos="0"/>
          <w:tab w:val="left" w:pos="567"/>
        </w:tabs>
        <w:spacing w:after="0" w:line="240" w:lineRule="auto"/>
        <w:rPr>
          <w:rFonts w:ascii="Times New Roman" w:hAnsi="Times New Roman"/>
        </w:rPr>
      </w:pPr>
      <w:r w:rsidRPr="00BF4606">
        <w:rPr>
          <w:rFonts w:ascii="Times New Roman" w:hAnsi="Times New Roman"/>
        </w:rPr>
        <w:t>Jei atsiranda šias reakcijas galinčių reikšti požymių ir simptomų, reikia nedelsiant nutraukti ceftazidimo vartojimą ir apsvarstyti alternatyvų gydymą.</w:t>
      </w:r>
    </w:p>
    <w:p w:rsidR="00BF4606" w:rsidRPr="00AF02D3" w:rsidRDefault="00BF4606" w:rsidP="00BF4606">
      <w:pPr>
        <w:tabs>
          <w:tab w:val="left" w:pos="0"/>
          <w:tab w:val="left" w:pos="567"/>
        </w:tabs>
        <w:spacing w:after="0" w:line="240" w:lineRule="auto"/>
        <w:rPr>
          <w:rFonts w:ascii="Times New Roman" w:hAnsi="Times New Roman"/>
        </w:rPr>
      </w:pPr>
      <w:r w:rsidRPr="00BF4606">
        <w:rPr>
          <w:rFonts w:ascii="Times New Roman" w:hAnsi="Times New Roman"/>
        </w:rPr>
        <w:t>Jei vartojant ceftazidimą pacientui pasireiškė sunki reakcija, tokia kaip SDS, TEN, DRESS ar ŪGEP, tokio paciento gydymo ceftazidimu negalima atnaujinti niekada.</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snapToGrid w:val="0"/>
          <w:u w:val="single"/>
        </w:rPr>
      </w:pPr>
      <w:r w:rsidRPr="00AF02D3">
        <w:rPr>
          <w:rFonts w:ascii="Times New Roman" w:hAnsi="Times New Roman"/>
          <w:snapToGrid w:val="0"/>
          <w:u w:val="single"/>
        </w:rPr>
        <w:t>Antibakterinio poveikio spektras</w:t>
      </w: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turi ribotą antibakterinio poveikio spektrą. Jis netinkamas vartoti kaip vienintelis vaistinis preparatas kai kurių rūšių infekcijoms gydyti, išskyrus atvejus, kai sukėlėjas jau nustatytas ir žinoma, kad jis yra jautrus ceftazidimui, arba yra didelė tikimybė, kad labiausiai tikėtinas sukėlėjas (sukėlėjai) bus jautrus (jautrūs) gydymui ceftazidimu. Tai ypač taikytina, kai sprendžiama dėl gydymo pacientams, kuriems pasireiškia bakteriemija ir gydant bakterijų sukeltą meningitą, odos ir poodinio audinio infekcines ligas bei kaulų ir sąnarių infekcines ligas. Be to, ceftazidimas yra jautrus kai kurių plataus spektro beta laktamazių (PSBL) hidroliziniam poveikiui. Todėl parenkant gydymą ceftazidimu, reikia atsižvelgti į PSBL gaminančių mikroorganizmų paplitimo informaciją.</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576B6C" w:rsidP="00CB0918">
      <w:pPr>
        <w:tabs>
          <w:tab w:val="left" w:pos="0"/>
          <w:tab w:val="left" w:pos="567"/>
        </w:tabs>
        <w:spacing w:after="0" w:line="240" w:lineRule="auto"/>
        <w:rPr>
          <w:rFonts w:ascii="Times New Roman" w:hAnsi="Times New Roman"/>
          <w:snapToGrid w:val="0"/>
          <w:u w:val="single"/>
        </w:rPr>
      </w:pPr>
      <w:r>
        <w:rPr>
          <w:rFonts w:ascii="Times New Roman" w:hAnsi="Times New Roman"/>
          <w:snapToGrid w:val="0"/>
          <w:u w:val="single"/>
        </w:rPr>
        <w:t>P</w:t>
      </w:r>
      <w:r w:rsidRPr="00576B6C">
        <w:rPr>
          <w:rFonts w:ascii="Times New Roman" w:hAnsi="Times New Roman"/>
          <w:snapToGrid w:val="0"/>
          <w:u w:val="single"/>
        </w:rPr>
        <w:t>seudomembranin</w:t>
      </w:r>
      <w:r>
        <w:rPr>
          <w:rFonts w:ascii="Times New Roman" w:hAnsi="Times New Roman"/>
          <w:snapToGrid w:val="0"/>
          <w:u w:val="single"/>
        </w:rPr>
        <w:t>is</w:t>
      </w:r>
      <w:r w:rsidRPr="00576B6C">
        <w:rPr>
          <w:rFonts w:ascii="Times New Roman" w:hAnsi="Times New Roman"/>
          <w:snapToGrid w:val="0"/>
          <w:u w:val="single"/>
        </w:rPr>
        <w:t xml:space="preserve"> kolit</w:t>
      </w:r>
      <w:r>
        <w:rPr>
          <w:rFonts w:ascii="Times New Roman" w:hAnsi="Times New Roman"/>
          <w:snapToGrid w:val="0"/>
          <w:u w:val="single"/>
        </w:rPr>
        <w:t>as</w:t>
      </w: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Vartojant beveik visų antibakterinių vaistinių preparatų, įskaitant ceftazidimą, pranešta apie su antibakterinių vaistinių preparatų vartojimu susijusį kolitą ir pseudomembraninį kolitą, kurio sunkumas gali būti nuo lengvo iki gyvybei pavojingo. Todėl svarbu apsvarstyti tokios diagnozės galimybę pacientams, kuriems gydymo metu arba po ceftazidimo vartojimo pasireiškia viduriavimas (žr. 4.8 skyrių). Reikia apgalvotai nutraukti gydymą ceftazidimu ir skirti specifinį gydymą prieš</w:t>
      </w:r>
      <w:r w:rsidRPr="00AF02D3">
        <w:rPr>
          <w:rFonts w:ascii="Times New Roman" w:hAnsi="Times New Roman"/>
          <w:i/>
        </w:rPr>
        <w:t xml:space="preserve"> Clostridium difficile</w:t>
      </w:r>
      <w:r w:rsidRPr="00AF02D3">
        <w:rPr>
          <w:rFonts w:ascii="Times New Roman" w:hAnsi="Times New Roman"/>
        </w:rPr>
        <w:t>. Vaistinių preparatų, kurie slopina peristaltiką, vartoti negalima.</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Ilgalaikis vaistinio preparato vartojimas gali sukelti pernelyg intensyvų nejautrių mikroorganizmų (pvz.: enterokokų, grybelių) dauginimąsi ir dėl to gali tekti nutraukti gydymą arba taikyti kitas tinkamas priemones. Būtina iš naujo įvertinti paciento būklę.</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snapToGrid w:val="0"/>
          <w:u w:val="single"/>
        </w:rPr>
      </w:pPr>
      <w:r w:rsidRPr="00AF02D3">
        <w:rPr>
          <w:rFonts w:ascii="Times New Roman" w:hAnsi="Times New Roman"/>
          <w:snapToGrid w:val="0"/>
          <w:u w:val="single"/>
        </w:rPr>
        <w:t>Sutrikusi inkstų funkcija</w:t>
      </w: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Cefalosporinų ir nefrotoksinių vaistinių preparatų, pavyzdžiui, aminoglikozidų ar stiprių diuretikų (pvz., furozemido), didelių dozių vartojimas kartu gali nepalankiai veikti inkstų funkciją.</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išsiskiria per inkstus, todėl dozę reikia sumažinti atsižvelgiant į inkstų funkcijos sutrikimo laipsnį. Reikia stebėti gydymo saugumą ir veiksmingumą pacientams, sergantiems inkstų funkcijos sutrikimu. Pavieniais atvejais pranešta apie neurologines pasekmes inkstų funkcijos sutrikimu sergantiems pacientams, kuriems dozė nebuvo sumažinta (žr. 4.2 ir 4.8</w:t>
      </w:r>
      <w:r w:rsidR="003D0C4E">
        <w:rPr>
          <w:rFonts w:ascii="Times New Roman" w:hAnsi="Times New Roman"/>
        </w:rPr>
        <w:t> </w:t>
      </w:r>
      <w:r w:rsidRPr="00AF02D3">
        <w:rPr>
          <w:rFonts w:ascii="Times New Roman" w:hAnsi="Times New Roman"/>
        </w:rPr>
        <w:t>skyrius).</w:t>
      </w:r>
    </w:p>
    <w:p w:rsidR="00CB0918" w:rsidRPr="00AF02D3" w:rsidRDefault="00CB0918" w:rsidP="00CB0918">
      <w:pPr>
        <w:tabs>
          <w:tab w:val="left" w:pos="0"/>
          <w:tab w:val="left" w:pos="567"/>
        </w:tabs>
        <w:spacing w:after="0" w:line="240" w:lineRule="auto"/>
        <w:rPr>
          <w:rFonts w:ascii="Times New Roman" w:hAnsi="Times New Roman"/>
          <w:snapToGrid w:val="0"/>
          <w:u w:val="single"/>
        </w:rPr>
      </w:pPr>
      <w:r w:rsidRPr="00AF02D3">
        <w:rPr>
          <w:rFonts w:ascii="Times New Roman" w:hAnsi="Times New Roman"/>
          <w:snapToGrid w:val="0"/>
          <w:u w:val="single"/>
        </w:rPr>
        <w:t>Poveikis laboratoriniams tyrimams</w:t>
      </w: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neturi įtakos fermentinių gliukozės nustatymo šlapime tyrimų duomenims, bet gali šiek tiek veikti (daryti klaidingai teigiamais) tyrimų, kurie pagrįsti vario redukcija, duomenis (</w:t>
      </w:r>
      <w:r w:rsidRPr="00AF02D3">
        <w:rPr>
          <w:rFonts w:ascii="Times New Roman" w:hAnsi="Times New Roman"/>
          <w:i/>
        </w:rPr>
        <w:t>Benedict</w:t>
      </w:r>
      <w:r w:rsidRPr="00AF02D3">
        <w:rPr>
          <w:rFonts w:ascii="Times New Roman" w:hAnsi="Times New Roman"/>
        </w:rPr>
        <w:t xml:space="preserve">, </w:t>
      </w:r>
      <w:r w:rsidRPr="00AF02D3">
        <w:rPr>
          <w:rFonts w:ascii="Times New Roman" w:hAnsi="Times New Roman"/>
          <w:i/>
        </w:rPr>
        <w:t>Fehling</w:t>
      </w:r>
      <w:r w:rsidRPr="00AF02D3">
        <w:rPr>
          <w:rFonts w:ascii="Times New Roman" w:hAnsi="Times New Roman"/>
        </w:rPr>
        <w:t xml:space="preserve">, </w:t>
      </w:r>
      <w:r w:rsidRPr="00AF02D3">
        <w:rPr>
          <w:rFonts w:ascii="Times New Roman" w:hAnsi="Times New Roman"/>
          <w:i/>
        </w:rPr>
        <w:t>Clinitest</w:t>
      </w:r>
      <w:r w:rsidRPr="00AF02D3">
        <w:rPr>
          <w:rFonts w:ascii="Times New Roman" w:hAnsi="Times New Roman"/>
        </w:rPr>
        <w:t>).</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neturi įtakos kreatinino nustatymo šarminio pikrato mėginiu tyrimo duomenims.</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lastRenderedPageBreak/>
        <w:t>Ceftazidimo vartojimas susijęs su teigiamu Kumbso mėginiu maždaug 5 % pacientų ir tai gali veikti kraujo kryžminio atitikimo tyrimo duomenis.</w:t>
      </w:r>
    </w:p>
    <w:p w:rsidR="00CB0918" w:rsidRPr="00AF02D3" w:rsidRDefault="00CB0918" w:rsidP="00CB0918">
      <w:pPr>
        <w:tabs>
          <w:tab w:val="left" w:pos="0"/>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b/>
        </w:rPr>
      </w:pPr>
      <w:r w:rsidRPr="00AF02D3">
        <w:rPr>
          <w:rFonts w:ascii="Times New Roman" w:hAnsi="Times New Roman"/>
          <w:b/>
        </w:rPr>
        <w:t>Svarbi informacija apie vieną Ceftazidime Kabi sudėtyje esančią medžiagą.</w:t>
      </w:r>
    </w:p>
    <w:p w:rsidR="005B2070" w:rsidRDefault="005B2070" w:rsidP="005B2070">
      <w:pPr>
        <w:tabs>
          <w:tab w:val="left" w:pos="567"/>
        </w:tabs>
        <w:spacing w:after="0" w:line="240" w:lineRule="auto"/>
        <w:rPr>
          <w:rFonts w:ascii="Times New Roman" w:hAnsi="Times New Roman"/>
          <w:snapToGrid w:val="0"/>
        </w:rPr>
      </w:pPr>
    </w:p>
    <w:p w:rsidR="005B2070" w:rsidRPr="00AC663F" w:rsidRDefault="005B2070" w:rsidP="00AC663F">
      <w:pPr>
        <w:tabs>
          <w:tab w:val="left" w:pos="0"/>
          <w:tab w:val="left" w:pos="567"/>
        </w:tabs>
        <w:spacing w:after="0" w:line="240" w:lineRule="auto"/>
        <w:rPr>
          <w:rFonts w:ascii="Times New Roman" w:hAnsi="Times New Roman"/>
          <w:snapToGrid w:val="0"/>
        </w:rPr>
      </w:pPr>
      <w:r w:rsidRPr="00AC663F">
        <w:rPr>
          <w:rFonts w:ascii="Times New Roman" w:hAnsi="Times New Roman"/>
          <w:snapToGrid w:val="0"/>
        </w:rPr>
        <w:t>Ceftazidime Kabi 1000</w:t>
      </w:r>
      <w:r w:rsidR="00531808" w:rsidRPr="00AC663F">
        <w:rPr>
          <w:rFonts w:ascii="Times New Roman" w:hAnsi="Times New Roman"/>
          <w:snapToGrid w:val="0"/>
        </w:rPr>
        <w:t> </w:t>
      </w:r>
      <w:r w:rsidRPr="00AC663F">
        <w:rPr>
          <w:rFonts w:ascii="Times New Roman" w:hAnsi="Times New Roman"/>
          <w:snapToGrid w:val="0"/>
        </w:rPr>
        <w:t>mg</w:t>
      </w:r>
    </w:p>
    <w:p w:rsidR="005B2070" w:rsidRPr="00AC663F" w:rsidRDefault="005B2070" w:rsidP="00CB0918">
      <w:pPr>
        <w:tabs>
          <w:tab w:val="left" w:pos="0"/>
          <w:tab w:val="left" w:pos="567"/>
        </w:tabs>
        <w:spacing w:after="0" w:line="240" w:lineRule="auto"/>
        <w:rPr>
          <w:rFonts w:ascii="Times New Roman" w:hAnsi="Times New Roman"/>
          <w:snapToGrid w:val="0"/>
        </w:rPr>
      </w:pPr>
      <w:r w:rsidRPr="00AC663F">
        <w:rPr>
          <w:rFonts w:ascii="Times New Roman" w:hAnsi="Times New Roman"/>
          <w:snapToGrid w:val="0"/>
        </w:rPr>
        <w:t>Šio vaistinio preparato flakone yra 52</w:t>
      </w:r>
      <w:r w:rsidR="00531808" w:rsidRPr="00AC663F">
        <w:rPr>
          <w:rFonts w:ascii="Times New Roman" w:hAnsi="Times New Roman"/>
          <w:snapToGrid w:val="0"/>
        </w:rPr>
        <w:t> </w:t>
      </w:r>
      <w:r w:rsidRPr="00AC663F">
        <w:rPr>
          <w:rFonts w:ascii="Times New Roman" w:hAnsi="Times New Roman"/>
          <w:snapToGrid w:val="0"/>
        </w:rPr>
        <w:t>mg natrio, tai atitinka 2,6</w:t>
      </w:r>
      <w:r w:rsidR="00531808" w:rsidRPr="00AC663F">
        <w:rPr>
          <w:rFonts w:ascii="Times New Roman" w:hAnsi="Times New Roman"/>
          <w:snapToGrid w:val="0"/>
        </w:rPr>
        <w:t> </w:t>
      </w:r>
      <w:r w:rsidRPr="00AC663F">
        <w:rPr>
          <w:rFonts w:ascii="Times New Roman" w:hAnsi="Times New Roman"/>
          <w:snapToGrid w:val="0"/>
        </w:rPr>
        <w:t>% didžiausios PSO rekomenduojamos paros normos suaugusiesiems, kuri yra 2</w:t>
      </w:r>
      <w:r w:rsidR="003D0C4E" w:rsidRPr="00AC663F">
        <w:rPr>
          <w:rFonts w:ascii="Times New Roman" w:hAnsi="Times New Roman"/>
          <w:snapToGrid w:val="0"/>
        </w:rPr>
        <w:t> </w:t>
      </w:r>
      <w:r w:rsidRPr="00AC663F">
        <w:rPr>
          <w:rFonts w:ascii="Times New Roman" w:hAnsi="Times New Roman"/>
          <w:snapToGrid w:val="0"/>
        </w:rPr>
        <w:t>g natrio.</w:t>
      </w:r>
    </w:p>
    <w:p w:rsidR="005B2070" w:rsidRPr="00A740C1" w:rsidRDefault="005B2070" w:rsidP="00CB0918">
      <w:pPr>
        <w:tabs>
          <w:tab w:val="left" w:pos="0"/>
          <w:tab w:val="left" w:pos="567"/>
        </w:tabs>
        <w:spacing w:after="0" w:line="240" w:lineRule="auto"/>
        <w:rPr>
          <w:rFonts w:ascii="Times New Roman" w:hAnsi="Times New Roman"/>
          <w:snapToGrid w:val="0"/>
          <w:highlight w:val="lightGray"/>
        </w:rPr>
      </w:pPr>
    </w:p>
    <w:p w:rsidR="005B2070" w:rsidRPr="00A740C1" w:rsidRDefault="005B2070" w:rsidP="005B2070">
      <w:pPr>
        <w:tabs>
          <w:tab w:val="left" w:pos="567"/>
        </w:tabs>
        <w:spacing w:after="0" w:line="240" w:lineRule="auto"/>
        <w:rPr>
          <w:rFonts w:ascii="Times New Roman" w:hAnsi="Times New Roman"/>
          <w:snapToGrid w:val="0"/>
          <w:highlight w:val="lightGray"/>
        </w:rPr>
      </w:pPr>
      <w:r w:rsidRPr="00A740C1">
        <w:rPr>
          <w:rFonts w:ascii="Times New Roman" w:hAnsi="Times New Roman"/>
          <w:snapToGrid w:val="0"/>
          <w:highlight w:val="lightGray"/>
        </w:rPr>
        <w:t>Ceftazidime Kabi 2000</w:t>
      </w:r>
      <w:r w:rsidR="00531808" w:rsidRPr="00A740C1">
        <w:rPr>
          <w:rFonts w:ascii="Times New Roman" w:hAnsi="Times New Roman"/>
          <w:snapToGrid w:val="0"/>
          <w:highlight w:val="lightGray"/>
        </w:rPr>
        <w:t> </w:t>
      </w:r>
      <w:r w:rsidRPr="00A740C1">
        <w:rPr>
          <w:rFonts w:ascii="Times New Roman" w:hAnsi="Times New Roman"/>
          <w:snapToGrid w:val="0"/>
          <w:highlight w:val="lightGray"/>
        </w:rPr>
        <w:t>mg</w:t>
      </w:r>
    </w:p>
    <w:p w:rsidR="005B2070" w:rsidRDefault="005B2070" w:rsidP="005B2070">
      <w:pPr>
        <w:tabs>
          <w:tab w:val="left" w:pos="0"/>
          <w:tab w:val="left" w:pos="567"/>
        </w:tabs>
        <w:spacing w:after="0" w:line="240" w:lineRule="auto"/>
        <w:rPr>
          <w:rFonts w:ascii="Times New Roman" w:hAnsi="Times New Roman"/>
          <w:snapToGrid w:val="0"/>
        </w:rPr>
      </w:pPr>
      <w:r w:rsidRPr="00A740C1">
        <w:rPr>
          <w:rFonts w:ascii="Times New Roman" w:hAnsi="Times New Roman"/>
          <w:snapToGrid w:val="0"/>
          <w:highlight w:val="lightGray"/>
        </w:rPr>
        <w:t>Šio vaistinio preparato buteliuke yra 104</w:t>
      </w:r>
      <w:r w:rsidR="00531808" w:rsidRPr="00A740C1">
        <w:rPr>
          <w:rFonts w:ascii="Times New Roman" w:hAnsi="Times New Roman"/>
          <w:snapToGrid w:val="0"/>
          <w:highlight w:val="lightGray"/>
        </w:rPr>
        <w:t> </w:t>
      </w:r>
      <w:r w:rsidRPr="00A740C1">
        <w:rPr>
          <w:rFonts w:ascii="Times New Roman" w:hAnsi="Times New Roman"/>
          <w:snapToGrid w:val="0"/>
          <w:highlight w:val="lightGray"/>
        </w:rPr>
        <w:t>mg natrio, tai atitinka 5,2</w:t>
      </w:r>
      <w:r w:rsidR="00531808" w:rsidRPr="00A740C1">
        <w:rPr>
          <w:rFonts w:ascii="Times New Roman" w:hAnsi="Times New Roman"/>
          <w:snapToGrid w:val="0"/>
          <w:highlight w:val="lightGray"/>
        </w:rPr>
        <w:t> </w:t>
      </w:r>
      <w:r w:rsidRPr="00A740C1">
        <w:rPr>
          <w:rFonts w:ascii="Times New Roman" w:hAnsi="Times New Roman"/>
          <w:snapToGrid w:val="0"/>
          <w:highlight w:val="lightGray"/>
        </w:rPr>
        <w:t>% didžiausios PSO rekomenduojamos paros normos suaugusiesiems, kuri yra 2</w:t>
      </w:r>
      <w:r w:rsidR="00531808" w:rsidRPr="00A740C1">
        <w:rPr>
          <w:rFonts w:ascii="Times New Roman" w:hAnsi="Times New Roman"/>
          <w:snapToGrid w:val="0"/>
          <w:highlight w:val="lightGray"/>
        </w:rPr>
        <w:t> </w:t>
      </w:r>
      <w:r w:rsidRPr="00A740C1">
        <w:rPr>
          <w:rFonts w:ascii="Times New Roman" w:hAnsi="Times New Roman"/>
          <w:snapToGrid w:val="0"/>
          <w:highlight w:val="lightGray"/>
        </w:rPr>
        <w:t>g natrio.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4.5</w:t>
      </w:r>
      <w:r w:rsidRPr="00AF02D3">
        <w:rPr>
          <w:rFonts w:ascii="Times New Roman" w:hAnsi="Times New Roman"/>
          <w:b/>
        </w:rPr>
        <w:tab/>
        <w:t>Sąveika su kitais vaistiniais preparatais ir kitokia sąveika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Sąveikos tyrimai atlikti tik su probenecidu ir furozemidu.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Nefrotoksinių vaistinių preparatų didelių dozių vartojimas kartu gali nepalankiai veikti inkstų funkciją (žr. 4.4 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In vitro</w:t>
      </w:r>
      <w:r w:rsidRPr="00AF02D3">
        <w:rPr>
          <w:rFonts w:ascii="Times New Roman" w:hAnsi="Times New Roman"/>
        </w:rPr>
        <w:t xml:space="preserve"> chloramfenikolis yra ceftazidimo ir kitų cefalosporinų antagonistas. Šio reiškinio klinikinė reikšmė nežinoma, bet jeigu ceftazidimą siūloma vartoti kartu su chloramfenikoliu, reikia atsižvelgti į galimą antagonizmą.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4.6</w:t>
      </w:r>
      <w:r w:rsidRPr="00AF02D3">
        <w:rPr>
          <w:rFonts w:ascii="Times New Roman" w:hAnsi="Times New Roman"/>
          <w:b/>
        </w:rPr>
        <w:tab/>
        <w:t>Vaisingumas, nėštumo ir žindymo laikotarpis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Nėštumas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Duomenų apie ceftazidimo vartojimą nėštumo metu nepakanka. Su gyvūnais atlikti tyrimai tiesioginio ar netiesioginio kenksmingo poveikio nėštumo eigai, embriono arba vaisiaus vystymuisi, gimdymui arba postnataliniam vystymuisi neparodė (žr. 5.3</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0"/>
          <w:tab w:val="left" w:pos="567"/>
        </w:tabs>
        <w:spacing w:after="0" w:line="240" w:lineRule="auto"/>
        <w:rPr>
          <w:rFonts w:ascii="Times New Roman" w:hAnsi="Times New Roman"/>
        </w:rPr>
      </w:pPr>
      <w:r w:rsidRPr="00AF02D3">
        <w:rPr>
          <w:rFonts w:ascii="Times New Roman" w:hAnsi="Times New Roman"/>
        </w:rPr>
        <w:t>Ceftazidimas skirtas vartoti nėščioms moterims tik tada, kai nauda persveria riziką.</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Žindymas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Nedidelis kiekis ceftazidimo išsiskiria į motinos pieną, bet vartojant gydomąją ceftazidimo dozę, poveikio žindomam kūdikiui nesitikima. Ceftazidimą galima vartoti žindymo laikotarpiu.</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Vaisingumas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Duomenų nėra.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4.7</w:t>
      </w:r>
      <w:r w:rsidRPr="00AF02D3">
        <w:rPr>
          <w:rFonts w:ascii="Times New Roman" w:hAnsi="Times New Roman"/>
          <w:b/>
        </w:rPr>
        <w:tab/>
        <w:t>Poveikis gebėjimui vairuoti ir valdyti mechanizmus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Poveikio gebėjimui vairuoti ir valdyti mechanizmus tyrimų neatlikta. Vis dėlto gali pasireikšti nepageidaujamas poveikis (pvz., svaigulys), kuris gali daryti įtaką gebėjimui vairuoti ir valdyti mechanizmus (žr. 4.8</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4.8</w:t>
      </w:r>
      <w:r w:rsidRPr="00AF02D3">
        <w:rPr>
          <w:rFonts w:ascii="Times New Roman" w:hAnsi="Times New Roman"/>
          <w:b/>
        </w:rPr>
        <w:tab/>
        <w:t>Nepageidaujamas poveikis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Dažniausios nepageidaujamos reakcijos vartojant į veną yra eozinofilija, trombocitozė, flebitas arba tromboflebitas, po suleidimo į raumenis – viduriavimas, trumpalaikis kepenų fermentų suaktyvėjimas, makulopapulinis išbėrimas arba dilgėlinė, skausmas ir (arba) uždegimas ir teigiamas Kumbso mėginys.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Dažno ir nedažno nepageidaujamo poveikio dažniui nustatyti naudoti remiamų ir neremiamų klinikinių tyrimų duomenys. Viso kito nepageidaujamo poveikio dažnis dažniausiai nustatytas naudojant duomenis, gautus po vaistinio preparato patekimo į rinką, ir labiau atitinka pranešimų dažnį </w:t>
      </w:r>
      <w:r w:rsidRPr="00AF02D3">
        <w:rPr>
          <w:rFonts w:ascii="Times New Roman" w:hAnsi="Times New Roman"/>
        </w:rPr>
        <w:lastRenderedPageBreak/>
        <w:t>nei tikrąjį dažnį. Kiekvienoje dažnio grupėje nepageidaujamas poveikis pateikiamas mažėjančio sunkumo tvarka. Naudojami išvardyti sutrikimų dažnio apibūdinimai.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Labai dažnas (</w:t>
      </w:r>
      <w:r w:rsidRPr="00AF02D3">
        <w:rPr>
          <w:rFonts w:ascii="Times New Roman" w:hAnsi="Times New Roman"/>
        </w:rPr>
        <w:sym w:font="Symbol" w:char="F0B3"/>
      </w:r>
      <w:r w:rsidRPr="00AF02D3">
        <w:rPr>
          <w:rFonts w:ascii="Times New Roman" w:hAnsi="Times New Roman"/>
        </w:rPr>
        <w:t> 1/10);</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Dažnas (nuo </w:t>
      </w:r>
      <w:r w:rsidRPr="00AF02D3">
        <w:rPr>
          <w:rFonts w:ascii="Times New Roman" w:hAnsi="Times New Roman"/>
        </w:rPr>
        <w:sym w:font="Symbol" w:char="F0B3"/>
      </w:r>
      <w:r w:rsidRPr="00AF02D3">
        <w:rPr>
          <w:rFonts w:ascii="Times New Roman" w:hAnsi="Times New Roman"/>
        </w:rPr>
        <w:t> 1/100 iki &lt; 1/10);</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Nedažnas (nuo </w:t>
      </w:r>
      <w:r w:rsidRPr="00AF02D3">
        <w:rPr>
          <w:rFonts w:ascii="Times New Roman" w:hAnsi="Times New Roman"/>
        </w:rPr>
        <w:sym w:font="Symbol" w:char="F0B3"/>
      </w:r>
      <w:r w:rsidRPr="00AF02D3">
        <w:rPr>
          <w:rFonts w:ascii="Times New Roman" w:hAnsi="Times New Roman"/>
        </w:rPr>
        <w:t> 1/1000 iki &lt; 1/100);</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Retas (nuo </w:t>
      </w:r>
      <w:r w:rsidRPr="00AF02D3">
        <w:rPr>
          <w:rFonts w:ascii="Times New Roman" w:hAnsi="Times New Roman"/>
        </w:rPr>
        <w:sym w:font="Symbol" w:char="F0B3"/>
      </w:r>
      <w:r w:rsidRPr="00AF02D3">
        <w:rPr>
          <w:rFonts w:ascii="Times New Roman" w:hAnsi="Times New Roman"/>
        </w:rPr>
        <w:t> 1/10 000 iki &lt; 1/1000);</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Labai retas (&lt; 1/10 000)</w:t>
      </w:r>
      <w:r w:rsidR="009F1BC1">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Dažnis nežinomas (negali būti apskaičiuotas pagal turimus duomenis)</w:t>
      </w:r>
      <w:r w:rsidR="009F1BC1">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5"/>
        <w:gridCol w:w="1915"/>
        <w:gridCol w:w="1915"/>
        <w:gridCol w:w="1753"/>
      </w:tblGrid>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Organų sistemų klasės</w:t>
            </w:r>
          </w:p>
        </w:tc>
        <w:tc>
          <w:tcPr>
            <w:tcW w:w="1915" w:type="dxa"/>
          </w:tcPr>
          <w:p w:rsidR="00CB0918" w:rsidRPr="00AF02D3" w:rsidRDefault="00CB0918" w:rsidP="00CB0918">
            <w:pPr>
              <w:keepNext/>
              <w:spacing w:after="0" w:line="240" w:lineRule="auto"/>
              <w:rPr>
                <w:rFonts w:ascii="Times New Roman" w:hAnsi="Times New Roman"/>
                <w:u w:val="single"/>
              </w:rPr>
            </w:pPr>
            <w:r w:rsidRPr="00AF02D3">
              <w:rPr>
                <w:rFonts w:ascii="Times New Roman" w:hAnsi="Times New Roman"/>
                <w:u w:val="single"/>
              </w:rPr>
              <w:t>Dažnas</w:t>
            </w:r>
          </w:p>
        </w:tc>
        <w:tc>
          <w:tcPr>
            <w:tcW w:w="1915" w:type="dxa"/>
          </w:tcPr>
          <w:p w:rsidR="00CB0918" w:rsidRPr="00AF02D3" w:rsidRDefault="00CB0918" w:rsidP="00CB0918">
            <w:pPr>
              <w:keepNext/>
              <w:spacing w:after="0" w:line="240" w:lineRule="auto"/>
              <w:rPr>
                <w:rFonts w:ascii="Times New Roman" w:hAnsi="Times New Roman"/>
                <w:u w:val="single"/>
              </w:rPr>
            </w:pPr>
            <w:r w:rsidRPr="00AF02D3">
              <w:rPr>
                <w:rFonts w:ascii="Times New Roman" w:hAnsi="Times New Roman"/>
                <w:u w:val="single"/>
              </w:rPr>
              <w:t>Nedažnas</w:t>
            </w:r>
          </w:p>
        </w:tc>
        <w:tc>
          <w:tcPr>
            <w:tcW w:w="1915" w:type="dxa"/>
          </w:tcPr>
          <w:p w:rsidR="00CB0918" w:rsidRPr="00AF02D3" w:rsidRDefault="00CB0918" w:rsidP="00CB0918">
            <w:pPr>
              <w:keepNext/>
              <w:spacing w:after="0" w:line="240" w:lineRule="auto"/>
              <w:rPr>
                <w:rFonts w:ascii="Times New Roman" w:hAnsi="Times New Roman"/>
                <w:u w:val="single"/>
              </w:rPr>
            </w:pPr>
            <w:r w:rsidRPr="00AF02D3">
              <w:rPr>
                <w:rFonts w:ascii="Times New Roman" w:hAnsi="Times New Roman"/>
                <w:u w:val="single"/>
              </w:rPr>
              <w:t>Labai retas</w:t>
            </w:r>
          </w:p>
        </w:tc>
        <w:tc>
          <w:tcPr>
            <w:tcW w:w="1753" w:type="dxa"/>
          </w:tcPr>
          <w:p w:rsidR="00CB0918" w:rsidRPr="00AF02D3" w:rsidRDefault="00CB0918" w:rsidP="00CB0918">
            <w:pPr>
              <w:keepNext/>
              <w:spacing w:after="0" w:line="240" w:lineRule="auto"/>
              <w:rPr>
                <w:rFonts w:ascii="Times New Roman" w:hAnsi="Times New Roman"/>
                <w:u w:val="single"/>
              </w:rPr>
            </w:pPr>
            <w:r w:rsidRPr="00AF02D3">
              <w:rPr>
                <w:rFonts w:ascii="Times New Roman" w:hAnsi="Times New Roman"/>
                <w:u w:val="single"/>
              </w:rPr>
              <w:t>Dažnis nežinomas</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Infekcijos ir infestacijos</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Kandidozė (įskaitant vaginitą ir burnos pienligę)</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Kraujo ir limfinės sistemos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Eozinofilija Trombocitozė</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Neutropenija Leukopenija</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Trombocitopenija</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Agranulocitozė Hemolizinė anemija</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Limfocitozė</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Imuninės sistemos sutrikimai</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Anafilaksija (įskaitant bronchų spazmą ir (arba) hipotenziją) (žr. 4.4 skyrių)</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Nervų sistemos sutrikimai</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Galvos skausmas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Svaigulys</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vertAlign w:val="superscript"/>
              </w:rPr>
            </w:pPr>
            <w:r w:rsidRPr="00AF02D3">
              <w:rPr>
                <w:rFonts w:ascii="Times New Roman" w:hAnsi="Times New Roman"/>
              </w:rPr>
              <w:t>Neurologinės pasekmės</w:t>
            </w:r>
            <w:r w:rsidRPr="00AF02D3">
              <w:rPr>
                <w:rFonts w:ascii="Times New Roman" w:hAnsi="Times New Roman"/>
                <w:vertAlign w:val="superscript"/>
              </w:rPr>
              <w:t>1</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Parestezija</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Kraujagyslių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Flebitas arba tromboflebitas, vartojant į veną</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Virškinimo trakto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Viduriavimas</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Su antibakterinių vaistinių preparatų vartojimu susijęs viduriavimas ir kolitas</w:t>
            </w:r>
            <w:r w:rsidRPr="00AF02D3">
              <w:rPr>
                <w:rFonts w:ascii="Times New Roman" w:hAnsi="Times New Roman"/>
                <w:vertAlign w:val="superscript"/>
              </w:rPr>
              <w:t>2</w:t>
            </w:r>
            <w:r w:rsidRPr="00AF02D3">
              <w:rPr>
                <w:rFonts w:ascii="Times New Roman" w:hAnsi="Times New Roman"/>
              </w:rPr>
              <w:t xml:space="preserve"> (žr. 4.4 skyrių)</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Pilvo skausmas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Pykinimas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Vėmimas</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Blogo skonio pojūtis</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Kepenų, tulžies pūslės ir latakų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Trumpalaikis vieno ar daugiau kepenų fermentų suaktyvėjimas</w:t>
            </w:r>
            <w:r w:rsidRPr="00AF02D3">
              <w:rPr>
                <w:rFonts w:ascii="Times New Roman" w:hAnsi="Times New Roman"/>
                <w:vertAlign w:val="superscript"/>
              </w:rPr>
              <w:t>3</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Gelta</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Odos ir poodinio audinio sutrikimai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Makulopapulinis išbėrimas arba dilgėlinė</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Niežėjimas</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Toksinė epidermio nekrolizė</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Stivenso-Džonsono sindromas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Daugiaformė raudonė</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Angioneurozinė edema</w:t>
            </w:r>
          </w:p>
          <w:p w:rsidR="00CB0918" w:rsidRPr="00AC663F" w:rsidRDefault="00CB0918" w:rsidP="00CB0918">
            <w:pPr>
              <w:keepNext/>
              <w:spacing w:after="0" w:line="240" w:lineRule="auto"/>
              <w:rPr>
                <w:rFonts w:ascii="Times New Roman" w:hAnsi="Times New Roman"/>
              </w:rPr>
            </w:pPr>
            <w:r w:rsidRPr="00AF02D3">
              <w:rPr>
                <w:rFonts w:ascii="Times New Roman" w:hAnsi="Times New Roman"/>
                <w:lang w:eastAsia="lt-LT"/>
              </w:rPr>
              <w:t xml:space="preserve">vaistinio preparato sukelta </w:t>
            </w:r>
            <w:r w:rsidRPr="00AF02D3">
              <w:rPr>
                <w:rFonts w:ascii="Times New Roman" w:hAnsi="Times New Roman"/>
                <w:lang w:eastAsia="lt-LT"/>
              </w:rPr>
              <w:lastRenderedPageBreak/>
              <w:t>reakcija su eozinofilija ir sisteminiais simptomais (</w:t>
            </w:r>
            <w:r w:rsidRPr="00373409">
              <w:rPr>
                <w:rFonts w:ascii="Times New Roman" w:hAnsi="Times New Roman"/>
                <w:lang w:eastAsia="lt-LT"/>
              </w:rPr>
              <w:t>DRESS)</w:t>
            </w:r>
            <w:r w:rsidRPr="00373409">
              <w:rPr>
                <w:rFonts w:ascii="Times New Roman" w:hAnsi="Times New Roman"/>
                <w:vertAlign w:val="superscript"/>
              </w:rPr>
              <w:t>5</w:t>
            </w:r>
            <w:r w:rsidR="00BF4606">
              <w:rPr>
                <w:rFonts w:ascii="Times New Roman" w:hAnsi="Times New Roman"/>
              </w:rPr>
              <w:t>,</w:t>
            </w:r>
          </w:p>
          <w:p w:rsidR="00BF4606" w:rsidRPr="00AF02D3" w:rsidRDefault="00BF4606" w:rsidP="00CB0918">
            <w:pPr>
              <w:keepNext/>
              <w:spacing w:after="0" w:line="240" w:lineRule="auto"/>
              <w:rPr>
                <w:rFonts w:ascii="Times New Roman" w:hAnsi="Times New Roman"/>
              </w:rPr>
            </w:pPr>
            <w:r w:rsidRPr="00BF4606">
              <w:rPr>
                <w:rFonts w:ascii="Times New Roman" w:hAnsi="Times New Roman"/>
              </w:rPr>
              <w:t>ūminė generalizuota egzanteminė pustuliozė (ŪGEP)</w:t>
            </w: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lastRenderedPageBreak/>
              <w:t>Inkstų ir šlapimo takų sutrikimai</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Trumpalaikis urėjos koncentracijos kraujyje, urėjos ir (arba) kreatinino koncentracijos serume padidėjimas</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Intersticinis nefritas</w:t>
            </w:r>
          </w:p>
          <w:p w:rsidR="00CB0918" w:rsidRPr="00AF02D3" w:rsidRDefault="00CB0918" w:rsidP="00CB0918">
            <w:pPr>
              <w:keepNext/>
              <w:spacing w:after="0" w:line="240" w:lineRule="auto"/>
              <w:rPr>
                <w:rFonts w:ascii="Times New Roman" w:hAnsi="Times New Roman"/>
              </w:rPr>
            </w:pPr>
            <w:r w:rsidRPr="00AF02D3">
              <w:rPr>
                <w:rFonts w:ascii="Times New Roman" w:hAnsi="Times New Roman"/>
              </w:rPr>
              <w:t>Ūminis inkstų nepakankamumas</w:t>
            </w: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Bendrieji sutrikimai ir vartojimo vietos pažeidimai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Skausmas ir (arba) uždegimas po sušvirkštimo į raumenis</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Karščiavimas</w:t>
            </w: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1914"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Tyrimai</w:t>
            </w:r>
          </w:p>
        </w:tc>
        <w:tc>
          <w:tcPr>
            <w:tcW w:w="1915" w:type="dxa"/>
          </w:tcPr>
          <w:p w:rsidR="00CB0918" w:rsidRPr="00AF02D3" w:rsidRDefault="00CB0918" w:rsidP="00CB0918">
            <w:pPr>
              <w:keepNext/>
              <w:spacing w:after="0" w:line="240" w:lineRule="auto"/>
              <w:rPr>
                <w:rFonts w:ascii="Times New Roman" w:hAnsi="Times New Roman"/>
              </w:rPr>
            </w:pPr>
            <w:r w:rsidRPr="00AF02D3">
              <w:rPr>
                <w:rFonts w:ascii="Times New Roman" w:hAnsi="Times New Roman"/>
              </w:rPr>
              <w:t>Teigiamas Kumbso mėginys</w:t>
            </w:r>
            <w:r w:rsidRPr="00AF02D3">
              <w:rPr>
                <w:rFonts w:ascii="Times New Roman" w:hAnsi="Times New Roman"/>
                <w:vertAlign w:val="superscript"/>
              </w:rPr>
              <w:t>4</w:t>
            </w:r>
          </w:p>
        </w:tc>
        <w:tc>
          <w:tcPr>
            <w:tcW w:w="1915" w:type="dxa"/>
          </w:tcPr>
          <w:p w:rsidR="00CB0918" w:rsidRPr="00AF02D3" w:rsidRDefault="00CB0918" w:rsidP="00CB0918">
            <w:pPr>
              <w:keepNext/>
              <w:spacing w:after="0" w:line="240" w:lineRule="auto"/>
              <w:rPr>
                <w:rFonts w:ascii="Times New Roman" w:hAnsi="Times New Roman"/>
              </w:rPr>
            </w:pPr>
          </w:p>
        </w:tc>
        <w:tc>
          <w:tcPr>
            <w:tcW w:w="1915" w:type="dxa"/>
          </w:tcPr>
          <w:p w:rsidR="00CB0918" w:rsidRPr="00AF02D3" w:rsidRDefault="00CB0918" w:rsidP="00CB0918">
            <w:pPr>
              <w:keepNext/>
              <w:spacing w:after="0" w:line="240" w:lineRule="auto"/>
              <w:rPr>
                <w:rFonts w:ascii="Times New Roman" w:hAnsi="Times New Roman"/>
              </w:rPr>
            </w:pPr>
          </w:p>
        </w:tc>
        <w:tc>
          <w:tcPr>
            <w:tcW w:w="1753" w:type="dxa"/>
          </w:tcPr>
          <w:p w:rsidR="00CB0918" w:rsidRPr="00AF02D3" w:rsidRDefault="00CB0918" w:rsidP="00CB0918">
            <w:pPr>
              <w:keepNext/>
              <w:spacing w:after="0" w:line="240" w:lineRule="auto"/>
              <w:rPr>
                <w:rFonts w:ascii="Times New Roman" w:hAnsi="Times New Roman"/>
              </w:rPr>
            </w:pPr>
          </w:p>
        </w:tc>
      </w:tr>
      <w:tr w:rsidR="00CB0918" w:rsidRPr="00A740C1" w:rsidTr="008623F3">
        <w:trPr>
          <w:jc w:val="center"/>
        </w:trPr>
        <w:tc>
          <w:tcPr>
            <w:tcW w:w="9412" w:type="dxa"/>
            <w:gridSpan w:val="5"/>
          </w:tcPr>
          <w:p w:rsidR="00CB0918" w:rsidRPr="00AF02D3" w:rsidRDefault="00CB0918" w:rsidP="00CB0918">
            <w:pPr>
              <w:tabs>
                <w:tab w:val="left" w:pos="142"/>
                <w:tab w:val="left" w:pos="567"/>
              </w:tabs>
              <w:spacing w:after="0" w:line="240" w:lineRule="auto"/>
              <w:ind w:left="142" w:hanging="142"/>
              <w:rPr>
                <w:rFonts w:ascii="Times New Roman" w:hAnsi="Times New Roman"/>
              </w:rPr>
            </w:pPr>
            <w:r w:rsidRPr="00AF02D3">
              <w:rPr>
                <w:rFonts w:ascii="Times New Roman" w:hAnsi="Times New Roman"/>
                <w:vertAlign w:val="superscript"/>
              </w:rPr>
              <w:t>1</w:t>
            </w:r>
            <w:r w:rsidRPr="00AF02D3">
              <w:rPr>
                <w:rFonts w:ascii="Times New Roman" w:hAnsi="Times New Roman"/>
              </w:rPr>
              <w:t xml:space="preserve"> Pranešta apie neurologines pasekmes, įskaitant, drebulį, miokloniją, traukulius, encefalopatiją ir komą pacientams, sergantiems inkstų funkcijos sutrikimu, kuriems ceftazidimo dozė nebuvo tinkamai sumažinta.</w:t>
            </w:r>
          </w:p>
          <w:p w:rsidR="00CB0918" w:rsidRPr="00AF02D3" w:rsidRDefault="00CB0918" w:rsidP="00CB0918">
            <w:pPr>
              <w:tabs>
                <w:tab w:val="left" w:pos="142"/>
                <w:tab w:val="left" w:pos="567"/>
              </w:tabs>
              <w:spacing w:after="0" w:line="240" w:lineRule="auto"/>
              <w:ind w:left="142" w:hanging="142"/>
              <w:rPr>
                <w:rFonts w:ascii="Times New Roman" w:hAnsi="Times New Roman"/>
              </w:rPr>
            </w:pPr>
            <w:r w:rsidRPr="00AF02D3">
              <w:rPr>
                <w:rFonts w:ascii="Times New Roman" w:hAnsi="Times New Roman"/>
                <w:vertAlign w:val="superscript"/>
              </w:rPr>
              <w:t>2</w:t>
            </w:r>
            <w:r w:rsidRPr="00AF02D3">
              <w:rPr>
                <w:rFonts w:ascii="Times New Roman" w:hAnsi="Times New Roman"/>
              </w:rPr>
              <w:t xml:space="preserve"> Viduriavimas ir kolitas gali būti susiję su </w:t>
            </w:r>
            <w:r w:rsidRPr="00AF02D3">
              <w:rPr>
                <w:rFonts w:ascii="Times New Roman" w:hAnsi="Times New Roman"/>
                <w:i/>
              </w:rPr>
              <w:t>Clostridium difficile</w:t>
            </w:r>
            <w:r w:rsidRPr="00AF02D3">
              <w:rPr>
                <w:rFonts w:ascii="Times New Roman" w:hAnsi="Times New Roman"/>
              </w:rPr>
              <w:t xml:space="preserve"> ir gali pasireikšti pseudomembraniniu kolitu.</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vertAlign w:val="superscript"/>
              </w:rPr>
              <w:t>3</w:t>
            </w:r>
            <w:r w:rsidRPr="00AF02D3">
              <w:rPr>
                <w:rFonts w:ascii="Times New Roman" w:hAnsi="Times New Roman"/>
              </w:rPr>
              <w:t xml:space="preserve"> ALT (SGPT), AST (SOGT), LHD, GGT, šarminė fosfatazė.</w:t>
            </w:r>
          </w:p>
          <w:p w:rsidR="00CB0918" w:rsidRPr="00AF02D3" w:rsidRDefault="00CB0918" w:rsidP="00CB0918">
            <w:pPr>
              <w:tabs>
                <w:tab w:val="left" w:pos="142"/>
                <w:tab w:val="left" w:pos="567"/>
              </w:tabs>
              <w:spacing w:after="0" w:line="240" w:lineRule="auto"/>
              <w:ind w:left="142" w:hanging="142"/>
              <w:rPr>
                <w:rFonts w:ascii="Times New Roman" w:hAnsi="Times New Roman"/>
                <w:snapToGrid w:val="0"/>
              </w:rPr>
            </w:pPr>
            <w:r w:rsidRPr="00AF02D3">
              <w:rPr>
                <w:rFonts w:ascii="Times New Roman" w:hAnsi="Times New Roman"/>
                <w:vertAlign w:val="superscript"/>
              </w:rPr>
              <w:t xml:space="preserve">4 </w:t>
            </w:r>
            <w:r w:rsidRPr="00AF02D3">
              <w:rPr>
                <w:rFonts w:ascii="Times New Roman" w:hAnsi="Times New Roman"/>
              </w:rPr>
              <w:t>Ceftazidimo vartojimas susijęs su teigiamu Kumbso mėginiu maždaug 5 % pacientų ir tai gali veikti kraujo kryžminio atitikimo tyrimo duomenis.</w:t>
            </w:r>
          </w:p>
          <w:p w:rsidR="006E7D1A" w:rsidRDefault="00CB0918" w:rsidP="00CB0918">
            <w:pPr>
              <w:autoSpaceDE w:val="0"/>
              <w:autoSpaceDN w:val="0"/>
              <w:adjustRightInd w:val="0"/>
              <w:spacing w:after="0" w:line="240" w:lineRule="auto"/>
              <w:rPr>
                <w:rFonts w:ascii="Times New Roman" w:hAnsi="Times New Roman"/>
              </w:rPr>
            </w:pPr>
            <w:r w:rsidRPr="00373409">
              <w:rPr>
                <w:rFonts w:ascii="Times New Roman" w:hAnsi="Times New Roman"/>
                <w:vertAlign w:val="superscript"/>
              </w:rPr>
              <w:t xml:space="preserve">5 </w:t>
            </w:r>
            <w:r w:rsidRPr="00373409">
              <w:rPr>
                <w:rFonts w:ascii="Times New Roman" w:hAnsi="Times New Roman"/>
              </w:rPr>
              <w:t xml:space="preserve">Retai buvo gauta pranešimų, kad DRESS (ang. Drug reaction with eosinophilia and systemic </w:t>
            </w:r>
            <w:r w:rsidR="006E7D1A">
              <w:rPr>
                <w:rFonts w:ascii="Times New Roman" w:hAnsi="Times New Roman"/>
              </w:rPr>
              <w:t xml:space="preserve">  </w:t>
            </w:r>
          </w:p>
          <w:p w:rsidR="00CB0918" w:rsidRPr="00AF02D3" w:rsidRDefault="006E7D1A" w:rsidP="00CB0918">
            <w:pPr>
              <w:autoSpaceDE w:val="0"/>
              <w:autoSpaceDN w:val="0"/>
              <w:adjustRightInd w:val="0"/>
              <w:spacing w:after="0" w:line="240" w:lineRule="auto"/>
              <w:rPr>
                <w:rFonts w:ascii="Times New Roman" w:hAnsi="Times New Roman"/>
                <w:b/>
              </w:rPr>
            </w:pPr>
            <w:r>
              <w:rPr>
                <w:rFonts w:ascii="Times New Roman" w:hAnsi="Times New Roman"/>
              </w:rPr>
              <w:t xml:space="preserve">  </w:t>
            </w:r>
            <w:r w:rsidR="00CB0918" w:rsidRPr="00373409">
              <w:rPr>
                <w:rFonts w:ascii="Times New Roman" w:hAnsi="Times New Roman"/>
              </w:rPr>
              <w:t>symptoms) atsiradimas yra susijęs su ceftazidimo vartojimu.</w:t>
            </w:r>
          </w:p>
        </w:tc>
      </w:tr>
    </w:tbl>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autoSpaceDE w:val="0"/>
        <w:autoSpaceDN w:val="0"/>
        <w:adjustRightInd w:val="0"/>
        <w:spacing w:after="0" w:line="260" w:lineRule="exact"/>
        <w:rPr>
          <w:rFonts w:ascii="Times New Roman" w:hAnsi="Times New Roman"/>
          <w:u w:val="single"/>
        </w:rPr>
      </w:pPr>
      <w:r w:rsidRPr="00AF02D3">
        <w:rPr>
          <w:rFonts w:ascii="Times New Roman" w:hAnsi="Times New Roman"/>
          <w:u w:val="single"/>
        </w:rPr>
        <w:t>Pranešimas apie įtariamas nepageidaujamas reakcijas</w:t>
      </w:r>
    </w:p>
    <w:p w:rsidR="002D3AD3" w:rsidRPr="002D3AD3" w:rsidRDefault="002D3AD3" w:rsidP="002D3AD3">
      <w:pPr>
        <w:tabs>
          <w:tab w:val="left" w:pos="567"/>
        </w:tabs>
        <w:autoSpaceDE w:val="0"/>
        <w:autoSpaceDN w:val="0"/>
        <w:adjustRightInd w:val="0"/>
        <w:spacing w:after="0" w:line="260" w:lineRule="exact"/>
        <w:rPr>
          <w:rFonts w:ascii="Times New Roman" w:hAnsi="Times New Roman"/>
        </w:rPr>
      </w:pPr>
      <w:r w:rsidRPr="002D3AD3">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C663F">
        <w:rPr>
          <w:rFonts w:ascii="Times New Roman" w:eastAsia="Times New Roman" w:hAnsi="Times New Roman"/>
          <w:color w:val="0000EE"/>
          <w:u w:val="single"/>
          <w:lang w:eastAsia="lt-LT"/>
        </w:rPr>
        <w:t>https://vvkt.lrv.lt/lt/</w:t>
      </w:r>
      <w:r w:rsidRPr="002D3AD3">
        <w:rPr>
          <w:rFonts w:ascii="Times New Roman" w:hAnsi="Times New Roman"/>
        </w:rPr>
        <w:t xml:space="preserve"> nurodytais būdais.</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4.9</w:t>
      </w:r>
      <w:r w:rsidRPr="00AF02D3">
        <w:rPr>
          <w:rFonts w:ascii="Times New Roman" w:hAnsi="Times New Roman"/>
          <w:b/>
        </w:rPr>
        <w:tab/>
        <w:t>Perdozavimas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Perdozavimas gali turėti neurologinių pasekmių, įskaitant encefalopatiją, traukulius ir komą.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pacientams, kurie serga inkstų funkcijos sutrikimu, vaistinio preparato dozė tinkamai nesumažinama, gali atsirasti perdozavimo simptomų (žr. 4.2 ir 4.4</w:t>
      </w:r>
      <w:r w:rsidR="003D0C4E">
        <w:rPr>
          <w:rFonts w:ascii="Times New Roman" w:hAnsi="Times New Roman"/>
        </w:rPr>
        <w:t> </w:t>
      </w:r>
      <w:r w:rsidRPr="00AF02D3">
        <w:rPr>
          <w:rFonts w:ascii="Times New Roman" w:hAnsi="Times New Roman"/>
        </w:rPr>
        <w:t>skyrius).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Atliekant hemodializę ar peritoninę dializę ceftazidimo koncentracijos serume gali sumažėti.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w:t>
      </w:r>
      <w:r w:rsidRPr="00AF02D3">
        <w:rPr>
          <w:rFonts w:ascii="Times New Roman" w:hAnsi="Times New Roman"/>
          <w:b/>
        </w:rPr>
        <w:tab/>
        <w:t>FARMAKOLOGINĖS SAVYBĖS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5.1</w:t>
      </w:r>
      <w:r w:rsidRPr="00AF02D3">
        <w:rPr>
          <w:rFonts w:ascii="Times New Roman" w:hAnsi="Times New Roman"/>
          <w:b/>
        </w:rPr>
        <w:tab/>
        <w:t>Farmakodinaminės savybės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Farmakoterapinė grupė – sisteminio vartojimo antibakteriniai vaistiniai preparatai, trečios kartos cefalosporinai, ATC kodas – J01DD02.</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Veikimo mechanizmas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Ceftazidimas prisijungia prie peniciliną prisijungiančių baltymų (PPB) ir slopina bakterija sienelės sintezę. Todėl nutrūksta ląstelės sienelės (peptidoglikano) biosintezė, pasireiškia bakterijų ląstelės lizė ir ląstelės žūsta.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FK/FD ryšys</w:t>
      </w:r>
    </w:p>
    <w:p w:rsidR="00CB0918" w:rsidRPr="00AF02D3" w:rsidRDefault="00CB0918" w:rsidP="00CB0918">
      <w:pPr>
        <w:tabs>
          <w:tab w:val="left" w:pos="567"/>
        </w:tabs>
        <w:spacing w:after="0" w:line="240" w:lineRule="auto"/>
        <w:rPr>
          <w:rFonts w:ascii="Times New Roman" w:hAnsi="Times New Roman"/>
          <w:u w:val="single"/>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 xml:space="preserve">Nustatyta, kad svarbiausias cefalosporinų veiksmingumą </w:t>
      </w:r>
      <w:r w:rsidRPr="00AF02D3">
        <w:rPr>
          <w:rFonts w:ascii="Times New Roman" w:hAnsi="Times New Roman"/>
          <w:i/>
        </w:rPr>
        <w:t>in vivo</w:t>
      </w:r>
      <w:r w:rsidRPr="00AF02D3">
        <w:rPr>
          <w:rFonts w:ascii="Times New Roman" w:hAnsi="Times New Roman"/>
        </w:rPr>
        <w:t xml:space="preserve"> nurodantis farmakokinetikos / farmakodinamikos rodmuo yra dozavimo intervalo procentinė dalis, kurią neprisijungusios veikliosios medžiagos koncentracijos būna didesnės už mažiausią slopinamąją ceftazidimo koncentraciją (MSK) atskirai numatytai mikroorganizmų rūšiai (t.</w:t>
      </w:r>
      <w:r w:rsidR="009F1BC1">
        <w:rPr>
          <w:rFonts w:ascii="Times New Roman" w:hAnsi="Times New Roman"/>
        </w:rPr>
        <w:t> </w:t>
      </w:r>
      <w:r w:rsidRPr="00AF02D3">
        <w:rPr>
          <w:rFonts w:ascii="Times New Roman" w:hAnsi="Times New Roman"/>
        </w:rPr>
        <w:t>y. % T &gt; MSK).</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u w:val="single"/>
        </w:rPr>
      </w:pPr>
      <w:r w:rsidRPr="00AF02D3">
        <w:rPr>
          <w:rFonts w:ascii="Times New Roman" w:hAnsi="Times New Roman"/>
          <w:u w:val="single"/>
        </w:rPr>
        <w:t>Mikroorganizmų atsparumo atsiradimo mechanizmai</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Bakterijų atsparumas ceftazidimui gali pasireikšti dėl vieno ar daugiau išvardytų mechanizmų.</w:t>
      </w:r>
    </w:p>
    <w:p w:rsidR="00CB0918" w:rsidRPr="00AF02D3" w:rsidRDefault="00CB0918" w:rsidP="00CB0918">
      <w:pPr>
        <w:numPr>
          <w:ilvl w:val="0"/>
          <w:numId w:val="33"/>
        </w:numPr>
        <w:tabs>
          <w:tab w:val="num" w:pos="540"/>
          <w:tab w:val="left" w:pos="567"/>
        </w:tabs>
        <w:autoSpaceDE w:val="0"/>
        <w:autoSpaceDN w:val="0"/>
        <w:adjustRightInd w:val="0"/>
        <w:spacing w:after="0" w:line="240" w:lineRule="auto"/>
        <w:ind w:left="540" w:hanging="540"/>
        <w:rPr>
          <w:rFonts w:ascii="Times New Roman" w:hAnsi="Times New Roman"/>
        </w:rPr>
      </w:pPr>
      <w:r w:rsidRPr="00AF02D3">
        <w:rPr>
          <w:rFonts w:ascii="Times New Roman" w:hAnsi="Times New Roman"/>
        </w:rPr>
        <w:t>Hidrolizė dėl beta laktamazių poveikio. Ceftazidimas gali būti veiksmingai hidrolizuojamas veikiant plataus spektro beta laktamazėms (PSBL), įskaitant SHV šeimos PSBL ir AmpC fermentus, kurie kai kurių rūšių gramneigiamose bakterijose gali būti sužadinti arba užslopinti.</w:t>
      </w:r>
    </w:p>
    <w:p w:rsidR="00CB0918" w:rsidRPr="00AF02D3" w:rsidRDefault="00CB0918" w:rsidP="00CB0918">
      <w:pPr>
        <w:numPr>
          <w:ilvl w:val="0"/>
          <w:numId w:val="33"/>
        </w:numPr>
        <w:tabs>
          <w:tab w:val="num" w:pos="540"/>
          <w:tab w:val="left" w:pos="567"/>
        </w:tabs>
        <w:autoSpaceDE w:val="0"/>
        <w:autoSpaceDN w:val="0"/>
        <w:adjustRightInd w:val="0"/>
        <w:spacing w:after="0" w:line="240" w:lineRule="auto"/>
        <w:ind w:left="540" w:hanging="540"/>
        <w:rPr>
          <w:rFonts w:ascii="Times New Roman" w:hAnsi="Times New Roman"/>
        </w:rPr>
      </w:pPr>
      <w:r w:rsidRPr="00AF02D3">
        <w:rPr>
          <w:rFonts w:ascii="Times New Roman" w:hAnsi="Times New Roman"/>
        </w:rPr>
        <w:t>Ceftazidimo afiniteto peniciliną prisijungiantiems baltymams sumažėjimas.</w:t>
      </w:r>
    </w:p>
    <w:p w:rsidR="00CB0918" w:rsidRPr="00AF02D3" w:rsidRDefault="00CB0918" w:rsidP="00CB0918">
      <w:pPr>
        <w:numPr>
          <w:ilvl w:val="0"/>
          <w:numId w:val="33"/>
        </w:numPr>
        <w:tabs>
          <w:tab w:val="num" w:pos="540"/>
          <w:tab w:val="left" w:pos="567"/>
        </w:tabs>
        <w:autoSpaceDE w:val="0"/>
        <w:autoSpaceDN w:val="0"/>
        <w:adjustRightInd w:val="0"/>
        <w:spacing w:after="0" w:line="240" w:lineRule="auto"/>
        <w:ind w:left="540" w:hanging="540"/>
        <w:rPr>
          <w:rFonts w:ascii="Times New Roman" w:hAnsi="Times New Roman"/>
        </w:rPr>
      </w:pPr>
      <w:r w:rsidRPr="00AF02D3">
        <w:rPr>
          <w:rFonts w:ascii="Times New Roman" w:hAnsi="Times New Roman"/>
        </w:rPr>
        <w:t>Išorinės membranos nepraeinamumas, dėl kurio mažesnis ceftazidimo kiekis pasiekia peniciliną prisijungiančius baltymus gramneigiamuose mikroorganizmuose.</w:t>
      </w:r>
    </w:p>
    <w:p w:rsidR="00CB0918" w:rsidRPr="00AF02D3" w:rsidRDefault="00CB0918" w:rsidP="00CB0918">
      <w:pPr>
        <w:numPr>
          <w:ilvl w:val="0"/>
          <w:numId w:val="33"/>
        </w:numPr>
        <w:tabs>
          <w:tab w:val="num" w:pos="540"/>
          <w:tab w:val="left" w:pos="567"/>
        </w:tabs>
        <w:autoSpaceDE w:val="0"/>
        <w:autoSpaceDN w:val="0"/>
        <w:adjustRightInd w:val="0"/>
        <w:spacing w:after="0" w:line="240" w:lineRule="auto"/>
        <w:ind w:left="540" w:hanging="540"/>
        <w:rPr>
          <w:rFonts w:ascii="Times New Roman" w:hAnsi="Times New Roman"/>
        </w:rPr>
      </w:pPr>
      <w:r w:rsidRPr="00AF02D3">
        <w:rPr>
          <w:rFonts w:ascii="Times New Roman" w:hAnsi="Times New Roman"/>
        </w:rPr>
        <w:t>Bakterijų šalinimo iš ląstelės siurbliai.</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u w:val="single"/>
        </w:rPr>
      </w:pPr>
      <w:r w:rsidRPr="00AF02D3">
        <w:rPr>
          <w:rFonts w:ascii="Times New Roman" w:hAnsi="Times New Roman"/>
          <w:u w:val="single"/>
        </w:rPr>
        <w:t>Mikroorganizmų jautrumo ribos</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 xml:space="preserve">Europos antimikrobinio jautrumo tyrimų komitetas (angl. </w:t>
      </w:r>
      <w:r w:rsidRPr="00AF02D3">
        <w:rPr>
          <w:rFonts w:ascii="Times New Roman" w:hAnsi="Times New Roman"/>
          <w:i/>
        </w:rPr>
        <w:t xml:space="preserve">the European Committee on Antimicrobial Susceptibility Testing, </w:t>
      </w:r>
      <w:r w:rsidRPr="00AF02D3">
        <w:rPr>
          <w:rFonts w:ascii="Times New Roman" w:hAnsi="Times New Roman"/>
        </w:rPr>
        <w:t>EUCAST) nustatė toliau nurodytas mažiausių slopinamųjų koncentracijų (MSK) ribas.</w:t>
      </w:r>
    </w:p>
    <w:p w:rsidR="00CB0918" w:rsidRPr="00AF02D3" w:rsidRDefault="00CB0918" w:rsidP="00CB0918">
      <w:pPr>
        <w:spacing w:after="0" w:line="240" w:lineRule="auto"/>
        <w:rPr>
          <w:rFonts w:ascii="Times New Roman" w:hAnsi="Times New Roman"/>
          <w:color w:val="000000"/>
        </w:rPr>
      </w:pPr>
    </w:p>
    <w:tbl>
      <w:tblPr>
        <w:tblW w:w="0" w:type="auto"/>
        <w:jc w:val="center"/>
        <w:tblLayout w:type="fixed"/>
        <w:tblLook w:val="0000" w:firstRow="0" w:lastRow="0" w:firstColumn="0" w:lastColumn="0" w:noHBand="0" w:noVBand="0"/>
      </w:tblPr>
      <w:tblGrid>
        <w:gridCol w:w="2660"/>
        <w:gridCol w:w="2126"/>
        <w:gridCol w:w="2126"/>
        <w:gridCol w:w="2126"/>
      </w:tblGrid>
      <w:tr w:rsidR="00CB0918" w:rsidRPr="00A740C1" w:rsidTr="00862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ind w:left="540" w:hanging="540"/>
              <w:jc w:val="center"/>
              <w:rPr>
                <w:rFonts w:ascii="Times New Roman" w:hAnsi="Times New Roman"/>
                <w:b/>
              </w:rPr>
            </w:pPr>
            <w:r w:rsidRPr="00AF02D3">
              <w:rPr>
                <w:rFonts w:ascii="Times New Roman" w:hAnsi="Times New Roman"/>
                <w:b/>
              </w:rPr>
              <w:t>Mikroorganizmas</w:t>
            </w:r>
          </w:p>
        </w:tc>
        <w:tc>
          <w:tcPr>
            <w:tcW w:w="6378" w:type="dxa"/>
            <w:gridSpan w:val="3"/>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Jautrumo ribos (mg/l)</w:t>
            </w:r>
          </w:p>
        </w:tc>
      </w:tr>
      <w:tr w:rsidR="00CB0918" w:rsidRPr="00A740C1" w:rsidTr="00862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keepNext/>
              <w:tabs>
                <w:tab w:val="left" w:pos="567"/>
              </w:tabs>
              <w:spacing w:after="0" w:line="240" w:lineRule="auto"/>
              <w:ind w:left="540" w:hanging="540"/>
              <w:jc w:val="center"/>
              <w:rPr>
                <w:rFonts w:ascii="Times New Roman" w:hAnsi="Times New Roman"/>
                <w:b/>
              </w:rPr>
            </w:pP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J</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V</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A</w:t>
            </w:r>
          </w:p>
        </w:tc>
      </w:tr>
      <w:tr w:rsidR="00CB0918" w:rsidRPr="00A740C1" w:rsidTr="008623F3">
        <w:trPr>
          <w:trHeight w:val="518"/>
          <w:jc w:val="center"/>
        </w:trPr>
        <w:tc>
          <w:tcPr>
            <w:tcW w:w="2660"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Enterobakterijos</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 1</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w:t>
            </w:r>
            <w:r w:rsidR="00782BEB" w:rsidRPr="00782BEB">
              <w:rPr>
                <w:rFonts w:ascii="Times New Roman" w:hAnsi="Times New Roman"/>
              </w:rPr>
              <w:t>–</w:t>
            </w:r>
            <w:r w:rsidRPr="00AF02D3">
              <w:rPr>
                <w:rFonts w:ascii="Times New Roman" w:hAnsi="Times New Roman"/>
              </w:rPr>
              <w:t>4</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4</w:t>
            </w:r>
          </w:p>
        </w:tc>
      </w:tr>
      <w:tr w:rsidR="00CB0918" w:rsidRPr="00A740C1" w:rsidTr="008623F3">
        <w:trPr>
          <w:trHeight w:val="519"/>
          <w:jc w:val="center"/>
        </w:trPr>
        <w:tc>
          <w:tcPr>
            <w:tcW w:w="2660"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Pseudomonas aeruginosa</w:t>
            </w:r>
            <w:r w:rsidRPr="00AF02D3">
              <w:rPr>
                <w:rFonts w:ascii="Times New Roman" w:hAnsi="Times New Roman"/>
              </w:rPr>
              <w:t xml:space="preserve"> </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vertAlign w:val="superscript"/>
              </w:rPr>
            </w:pPr>
            <w:r w:rsidRPr="00AF02D3">
              <w:rPr>
                <w:rFonts w:ascii="Times New Roman" w:hAnsi="Times New Roman"/>
              </w:rPr>
              <w:t>≤ 8</w:t>
            </w:r>
            <w:r w:rsidRPr="00AF02D3">
              <w:rPr>
                <w:rFonts w:ascii="Times New Roman" w:hAnsi="Times New Roman"/>
                <w:vertAlign w:val="superscript"/>
              </w:rPr>
              <w:t>1</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8</w:t>
            </w:r>
          </w:p>
        </w:tc>
      </w:tr>
      <w:tr w:rsidR="00CB0918" w:rsidRPr="00A740C1" w:rsidTr="00862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jc w:val="center"/>
        </w:trPr>
        <w:tc>
          <w:tcPr>
            <w:tcW w:w="2660" w:type="dxa"/>
          </w:tcPr>
          <w:p w:rsidR="00CB0918" w:rsidRPr="00AF02D3" w:rsidRDefault="00CB0918" w:rsidP="00CB0918">
            <w:pPr>
              <w:tabs>
                <w:tab w:val="left" w:pos="567"/>
              </w:tabs>
              <w:spacing w:after="0" w:line="240" w:lineRule="auto"/>
              <w:rPr>
                <w:rFonts w:ascii="Times New Roman" w:hAnsi="Times New Roman"/>
                <w:i/>
                <w:vertAlign w:val="superscript"/>
              </w:rPr>
            </w:pPr>
            <w:r w:rsidRPr="00AF02D3">
              <w:rPr>
                <w:rFonts w:ascii="Times New Roman" w:hAnsi="Times New Roman"/>
                <w:i/>
              </w:rPr>
              <w:t>Nuo padermės nepriklausomo jautrumo ribos</w:t>
            </w:r>
            <w:r w:rsidRPr="00AF02D3">
              <w:rPr>
                <w:rFonts w:ascii="Times New Roman" w:hAnsi="Times New Roman"/>
                <w:i/>
                <w:vertAlign w:val="superscript"/>
              </w:rPr>
              <w:t>2</w:t>
            </w:r>
          </w:p>
        </w:tc>
        <w:tc>
          <w:tcPr>
            <w:tcW w:w="212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 4</w:t>
            </w:r>
          </w:p>
        </w:tc>
        <w:tc>
          <w:tcPr>
            <w:tcW w:w="212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8</w:t>
            </w:r>
          </w:p>
        </w:tc>
        <w:tc>
          <w:tcPr>
            <w:tcW w:w="212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&gt; 8</w:t>
            </w:r>
          </w:p>
        </w:tc>
      </w:tr>
    </w:tbl>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 = jautrūs, V = vidutinio jautrumo, A = atsparūs.</w:t>
      </w:r>
    </w:p>
    <w:p w:rsidR="00CB0918" w:rsidRPr="00AF02D3" w:rsidRDefault="00CB0918" w:rsidP="00CB0918">
      <w:pPr>
        <w:tabs>
          <w:tab w:val="left" w:pos="567"/>
        </w:tabs>
        <w:spacing w:after="0" w:line="240" w:lineRule="auto"/>
        <w:rPr>
          <w:rFonts w:ascii="Times New Roman" w:hAnsi="Times New Roman"/>
          <w:vertAlign w:val="superscript"/>
        </w:rPr>
      </w:pPr>
      <w:r w:rsidRPr="00AF02D3">
        <w:rPr>
          <w:rFonts w:ascii="Times New Roman" w:hAnsi="Times New Roman"/>
          <w:vertAlign w:val="superscript"/>
        </w:rPr>
        <w:t xml:space="preserve">1 </w:t>
      </w:r>
      <w:r w:rsidRPr="00AF02D3">
        <w:rPr>
          <w:rFonts w:ascii="Times New Roman" w:hAnsi="Times New Roman"/>
        </w:rPr>
        <w:t>Jautrumo ribos, susijusios su gydymu didele doze (2 g x 3).</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 xml:space="preserve">2 </w:t>
      </w:r>
      <w:r w:rsidRPr="00AF02D3">
        <w:rPr>
          <w:rFonts w:ascii="Times New Roman" w:hAnsi="Times New Roman"/>
        </w:rPr>
        <w:t>Nuo rūšies nepriklausomo jautrumo ribos nustatytos, daugiausiai remiantis FK/FD duomenimis, ir nepriklauso nuo MSK specifinei mikroorganizmų rūšiai. Jos taikomos tik toms mikroorganizmų rūšims, kurios nenurodytos lentelėje ar išnašose.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Mikroorganizmų jautrumas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Tam tikrų mikroorganizmų rūšių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w:t>
      </w:r>
      <w:r w:rsidRPr="00AF02D3">
        <w:rPr>
          <w:rFonts w:ascii="Times New Roman" w:hAnsi="Times New Roman"/>
        </w:rPr>
        <w:lastRenderedPageBreak/>
        <w:t>vaistinio preparato veiksmingumo gydant kurio nors rūšies infekciją, reikia kreiptis konsultacijos į specialistą.</w:t>
      </w:r>
    </w:p>
    <w:p w:rsidR="00CB0918" w:rsidRPr="00AF02D3" w:rsidRDefault="00CB0918" w:rsidP="00CB0918">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i/>
                <w:u w:val="single"/>
              </w:rPr>
              <w:t>Dažniausiai jautrios 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Gramteigiami aerobai</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Streptococcus pyogenes</w:t>
            </w: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Streptococcus agalactiae</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Gramneigiami aerobai</w:t>
            </w:r>
          </w:p>
          <w:p w:rsidR="00CB0918" w:rsidRPr="00AF02D3" w:rsidRDefault="00CB0918"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Citrobacter koseri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Haemophilus influenzae</w:t>
            </w:r>
            <w:r w:rsidRPr="00AF02D3">
              <w:rPr>
                <w:rFonts w:ascii="Times New Roman" w:hAnsi="Times New Roman"/>
              </w:rPr>
              <w:t xml:space="preserve"> </w:t>
            </w: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Moraxella catarrhalis</w:t>
            </w: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Neisseria meningitidis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Proteus mirabilis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 xml:space="preserve">Proteus </w:t>
            </w:r>
            <w:r w:rsidRPr="00AF02D3">
              <w:rPr>
                <w:rFonts w:ascii="Times New Roman" w:hAnsi="Times New Roman"/>
                <w:color w:val="000000"/>
              </w:rPr>
              <w:t>rūšys</w:t>
            </w:r>
            <w:r w:rsidRPr="00AF02D3">
              <w:rPr>
                <w:rFonts w:ascii="Times New Roman" w:hAnsi="Times New Roman"/>
                <w:i/>
                <w:color w:val="000000"/>
              </w:rPr>
              <w:t xml:space="preserve"> </w:t>
            </w:r>
            <w:r w:rsidRPr="00AF02D3">
              <w:rPr>
                <w:rFonts w:ascii="Times New Roman" w:hAnsi="Times New Roman"/>
                <w:color w:val="000000"/>
              </w:rPr>
              <w:t>(kitos)</w:t>
            </w: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color w:val="000000"/>
              </w:rPr>
              <w:t>Providencia</w:t>
            </w:r>
            <w:r w:rsidRPr="00AF02D3">
              <w:rPr>
                <w:rFonts w:ascii="Times New Roman" w:hAnsi="Times New Roman"/>
                <w:color w:val="000000"/>
              </w:rPr>
              <w:t xml:space="preserve"> 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i/>
                <w:u w:val="single"/>
              </w:rPr>
              <w:t>Padermės, kurių įgytas atsparumas gali kelti problemų</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Gramneigiami aerobai</w:t>
            </w:r>
          </w:p>
          <w:p w:rsidR="00CB0918" w:rsidRPr="00AF02D3" w:rsidRDefault="00CB0918"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 xml:space="preserve">Acinetobacter baumannii </w:t>
            </w:r>
            <w:r w:rsidRPr="00AF02D3">
              <w:rPr>
                <w:rFonts w:ascii="Times New Roman" w:hAnsi="Times New Roman"/>
                <w:i/>
                <w:color w:val="000000"/>
                <w:vertAlign w:val="superscript"/>
              </w:rPr>
              <w:t>£+</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Burkholderia cepacia</w:t>
            </w:r>
          </w:p>
          <w:p w:rsidR="00CB0918" w:rsidRPr="00AF02D3" w:rsidRDefault="00CB0918"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Citrobacter</w:t>
            </w:r>
            <w:r w:rsidRPr="00AF02D3">
              <w:rPr>
                <w:rFonts w:ascii="Times New Roman" w:hAnsi="Times New Roman"/>
                <w:color w:val="000000"/>
              </w:rPr>
              <w:t xml:space="preserve"> </w:t>
            </w:r>
            <w:r w:rsidRPr="00AF02D3">
              <w:rPr>
                <w:rFonts w:ascii="Times New Roman" w:hAnsi="Times New Roman"/>
                <w:i/>
                <w:color w:val="000000"/>
              </w:rPr>
              <w:t>freundii</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Enterobacter aerogenes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Enterobacter cloacae</w:t>
            </w:r>
          </w:p>
          <w:p w:rsidR="00576B6C" w:rsidRDefault="00576B6C"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Escherichia coli</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Klebsiella pneumoniae</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 xml:space="preserve">Klebsiella </w:t>
            </w:r>
            <w:r w:rsidRPr="00AF02D3">
              <w:rPr>
                <w:rFonts w:ascii="Times New Roman" w:hAnsi="Times New Roman"/>
                <w:color w:val="000000"/>
              </w:rPr>
              <w:t>rūšys</w:t>
            </w:r>
            <w:r w:rsidRPr="00AF02D3">
              <w:rPr>
                <w:rFonts w:ascii="Times New Roman" w:hAnsi="Times New Roman"/>
                <w:i/>
                <w:color w:val="000000"/>
              </w:rPr>
              <w:t xml:space="preserve"> </w:t>
            </w:r>
            <w:r w:rsidRPr="00AF02D3">
              <w:rPr>
                <w:rFonts w:ascii="Times New Roman" w:hAnsi="Times New Roman"/>
                <w:color w:val="000000"/>
              </w:rPr>
              <w:t>(kitos)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Pseudomonas aeruginosa</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Serratia</w:t>
            </w:r>
            <w:r w:rsidRPr="00AF02D3">
              <w:rPr>
                <w:rFonts w:ascii="Times New Roman" w:hAnsi="Times New Roman"/>
                <w:color w:val="000000"/>
              </w:rPr>
              <w:t xml:space="preserve"> rūšys</w:t>
            </w:r>
          </w:p>
          <w:p w:rsidR="00CB0918" w:rsidRPr="00AF02D3" w:rsidRDefault="00CB0918" w:rsidP="00CB0918">
            <w:pPr>
              <w:tabs>
                <w:tab w:val="left" w:pos="567"/>
              </w:tabs>
              <w:spacing w:after="0" w:line="240" w:lineRule="auto"/>
              <w:rPr>
                <w:rFonts w:ascii="Times New Roman" w:hAnsi="Times New Roman"/>
                <w:i/>
                <w:color w:val="000000"/>
              </w:rPr>
            </w:pPr>
            <w:r w:rsidRPr="00AF02D3">
              <w:rPr>
                <w:rFonts w:ascii="Times New Roman" w:hAnsi="Times New Roman"/>
                <w:i/>
                <w:color w:val="000000"/>
              </w:rPr>
              <w:t>Morganella morganii</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Gramteigiami aerobai</w:t>
            </w:r>
          </w:p>
          <w:p w:rsidR="00CB0918" w:rsidRPr="00AF02D3" w:rsidRDefault="00CB0918" w:rsidP="00CB0918">
            <w:pPr>
              <w:tabs>
                <w:tab w:val="left" w:pos="567"/>
              </w:tabs>
              <w:spacing w:after="0" w:line="240" w:lineRule="auto"/>
              <w:rPr>
                <w:rFonts w:ascii="Times New Roman" w:hAnsi="Times New Roman"/>
                <w:color w:val="000000"/>
                <w:vertAlign w:val="superscript"/>
              </w:rPr>
            </w:pPr>
            <w:r w:rsidRPr="00AF02D3">
              <w:rPr>
                <w:rFonts w:ascii="Times New Roman" w:hAnsi="Times New Roman"/>
                <w:i/>
                <w:color w:val="000000"/>
              </w:rPr>
              <w:t xml:space="preserve">Staphylococcus aureus </w:t>
            </w:r>
            <w:r w:rsidRPr="00AF02D3">
              <w:rPr>
                <w:rFonts w:ascii="Times New Roman" w:hAnsi="Times New Roman"/>
                <w:i/>
                <w:color w:val="000000"/>
                <w:vertAlign w:val="superscript"/>
              </w:rPr>
              <w:t>£</w:t>
            </w:r>
          </w:p>
          <w:p w:rsidR="00CB0918" w:rsidRDefault="00CB0918" w:rsidP="00CB0918">
            <w:pPr>
              <w:tabs>
                <w:tab w:val="left" w:pos="567"/>
              </w:tabs>
              <w:spacing w:after="0" w:line="240" w:lineRule="auto"/>
              <w:rPr>
                <w:rFonts w:ascii="Times New Roman" w:hAnsi="Times New Roman"/>
                <w:i/>
                <w:color w:val="000000"/>
                <w:vertAlign w:val="superscript"/>
              </w:rPr>
            </w:pPr>
            <w:r w:rsidRPr="00AF02D3">
              <w:rPr>
                <w:rFonts w:ascii="Times New Roman" w:hAnsi="Times New Roman"/>
                <w:i/>
                <w:color w:val="000000"/>
              </w:rPr>
              <w:t xml:space="preserve">Streptococcus pneumoniae </w:t>
            </w:r>
            <w:r w:rsidRPr="00AF02D3">
              <w:rPr>
                <w:rFonts w:ascii="Times New Roman" w:hAnsi="Times New Roman"/>
                <w:i/>
                <w:color w:val="000000"/>
                <w:vertAlign w:val="superscript"/>
              </w:rPr>
              <w:t>££</w:t>
            </w:r>
          </w:p>
          <w:p w:rsidR="00087B95" w:rsidRPr="00087B95" w:rsidRDefault="00087B95" w:rsidP="00CB0918">
            <w:pPr>
              <w:tabs>
                <w:tab w:val="left" w:pos="567"/>
              </w:tabs>
              <w:spacing w:after="0" w:line="240" w:lineRule="auto"/>
              <w:rPr>
                <w:rFonts w:ascii="Times New Roman" w:hAnsi="Times New Roman"/>
                <w:color w:val="000000"/>
              </w:rPr>
            </w:pPr>
            <w:r w:rsidRPr="009C3500">
              <w:rPr>
                <w:rFonts w:ascii="Times New Roman" w:hAnsi="Times New Roman"/>
                <w:i/>
                <w:iCs/>
              </w:rPr>
              <w:t xml:space="preserve">Viridans </w:t>
            </w:r>
            <w:r w:rsidR="005E7E02" w:rsidRPr="009C3500">
              <w:rPr>
                <w:rFonts w:ascii="Times New Roman" w:hAnsi="Times New Roman"/>
              </w:rPr>
              <w:t>grupės</w:t>
            </w:r>
            <w:r w:rsidRPr="009C3500">
              <w:rPr>
                <w:rFonts w:ascii="Times New Roman" w:hAnsi="Times New Roman"/>
                <w:i/>
                <w:iCs/>
              </w:rPr>
              <w:t xml:space="preserve"> streptococcus</w:t>
            </w:r>
          </w:p>
        </w:tc>
      </w:tr>
      <w:tr w:rsidR="00CB0918" w:rsidRPr="00A740C1" w:rsidTr="008623F3">
        <w:tc>
          <w:tcPr>
            <w:tcW w:w="9287" w:type="dxa"/>
          </w:tcPr>
          <w:p w:rsidR="00CB0918" w:rsidRPr="00AF02D3" w:rsidRDefault="00CB0918" w:rsidP="00CB0918">
            <w:pPr>
              <w:keepNext/>
              <w:tabs>
                <w:tab w:val="left" w:pos="567"/>
              </w:tabs>
              <w:spacing w:after="0" w:line="240" w:lineRule="auto"/>
              <w:ind w:left="540" w:hanging="540"/>
              <w:rPr>
                <w:rFonts w:ascii="Times New Roman" w:hAnsi="Times New Roman"/>
                <w:b/>
                <w:color w:val="000000"/>
              </w:rPr>
            </w:pPr>
            <w:r w:rsidRPr="00AF02D3">
              <w:rPr>
                <w:rFonts w:ascii="Times New Roman" w:hAnsi="Times New Roman"/>
                <w:b/>
                <w:color w:val="000000"/>
              </w:rPr>
              <w:t>Gramteigiami anaerobai</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rPr>
              <w:t>Clostridium perfringens</w:t>
            </w:r>
          </w:p>
          <w:p w:rsidR="00CB0918" w:rsidRPr="00AF02D3" w:rsidRDefault="00CB0918" w:rsidP="00087B95">
            <w:pPr>
              <w:tabs>
                <w:tab w:val="left" w:pos="567"/>
              </w:tabs>
              <w:spacing w:after="0" w:line="240" w:lineRule="auto"/>
              <w:rPr>
                <w:rFonts w:ascii="Times New Roman" w:hAnsi="Times New Roman"/>
              </w:rPr>
            </w:pPr>
            <w:r w:rsidRPr="00AF02D3">
              <w:rPr>
                <w:rFonts w:ascii="Times New Roman" w:hAnsi="Times New Roman"/>
                <w:i/>
                <w:color w:val="000000"/>
              </w:rPr>
              <w:t xml:space="preserve">Peptostreptococcus </w:t>
            </w:r>
            <w:r w:rsidRPr="00AF02D3">
              <w:rPr>
                <w:rFonts w:ascii="Times New Roman" w:hAnsi="Times New Roman"/>
                <w:color w:val="000000"/>
              </w:rPr>
              <w:t>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Gramneigiami anaerobai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Fusobacterium</w:t>
            </w:r>
            <w:r w:rsidRPr="00AF02D3">
              <w:rPr>
                <w:rFonts w:ascii="Times New Roman" w:hAnsi="Times New Roman"/>
              </w:rPr>
              <w:t xml:space="preserve"> 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i/>
                <w:u w:val="single"/>
              </w:rPr>
              <w:t>Iš prigimties atsparūs mikroorganizmai</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Gramteigiami aerobai</w:t>
            </w:r>
          </w:p>
          <w:p w:rsidR="00CB0918" w:rsidRPr="00AF02D3" w:rsidRDefault="005E7E02" w:rsidP="00CB0918">
            <w:pPr>
              <w:tabs>
                <w:tab w:val="left" w:pos="567"/>
              </w:tabs>
              <w:spacing w:after="0" w:line="240" w:lineRule="auto"/>
              <w:rPr>
                <w:rFonts w:ascii="Times New Roman" w:hAnsi="Times New Roman"/>
                <w:color w:val="000000"/>
              </w:rPr>
            </w:pPr>
            <w:r w:rsidRPr="009C3500">
              <w:rPr>
                <w:rFonts w:ascii="Times New Roman" w:hAnsi="Times New Roman"/>
                <w:i/>
                <w:iCs/>
                <w:color w:val="000000"/>
              </w:rPr>
              <w:t>Enterococcus</w:t>
            </w:r>
            <w:r w:rsidRPr="005E7E02">
              <w:rPr>
                <w:rFonts w:ascii="Times New Roman" w:hAnsi="Times New Roman"/>
                <w:color w:val="000000"/>
              </w:rPr>
              <w:t xml:space="preserve"> </w:t>
            </w:r>
            <w:r>
              <w:rPr>
                <w:rFonts w:ascii="Times New Roman" w:hAnsi="Times New Roman"/>
                <w:color w:val="000000"/>
              </w:rPr>
              <w:t>rūšys</w:t>
            </w:r>
            <w:r w:rsidR="00CB0918" w:rsidRPr="00AF02D3">
              <w:rPr>
                <w:rFonts w:ascii="Times New Roman" w:hAnsi="Times New Roman"/>
                <w:color w:val="000000"/>
              </w:rPr>
              <w:t>, įskaitant</w:t>
            </w:r>
            <w:r w:rsidR="00CB0918" w:rsidRPr="00AF02D3">
              <w:rPr>
                <w:rFonts w:ascii="Times New Roman" w:hAnsi="Times New Roman"/>
                <w:i/>
                <w:color w:val="000000"/>
              </w:rPr>
              <w:t xml:space="preserve"> Enterococcus faecalis </w:t>
            </w:r>
            <w:r w:rsidR="00CB0918" w:rsidRPr="00AF02D3">
              <w:rPr>
                <w:rFonts w:ascii="Times New Roman" w:hAnsi="Times New Roman"/>
                <w:color w:val="000000"/>
              </w:rPr>
              <w:t xml:space="preserve">ir </w:t>
            </w:r>
            <w:r w:rsidR="00CB0918" w:rsidRPr="00AF02D3">
              <w:rPr>
                <w:rFonts w:ascii="Times New Roman" w:hAnsi="Times New Roman"/>
                <w:i/>
                <w:color w:val="000000"/>
              </w:rPr>
              <w:t>Enterococcus faecium</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color w:val="000000"/>
              </w:rPr>
              <w:t xml:space="preserve">Listeria </w:t>
            </w:r>
            <w:r w:rsidRPr="00AF02D3">
              <w:rPr>
                <w:rFonts w:ascii="Times New Roman" w:hAnsi="Times New Roman"/>
                <w:color w:val="000000"/>
              </w:rPr>
              <w:t>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Gramteigiami anaerobai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Clostridium difficile</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Gramneigiami anaerobai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Bacteroides</w:t>
            </w:r>
            <w:r w:rsidRPr="00AF02D3">
              <w:rPr>
                <w:rFonts w:ascii="Times New Roman" w:hAnsi="Times New Roman"/>
              </w:rPr>
              <w:t xml:space="preserve"> rūšys (daugelis </w:t>
            </w:r>
            <w:r w:rsidRPr="00AF02D3">
              <w:rPr>
                <w:rFonts w:ascii="Times New Roman" w:hAnsi="Times New Roman"/>
                <w:i/>
              </w:rPr>
              <w:t>Bacteroides fragilis</w:t>
            </w:r>
            <w:r w:rsidRPr="00AF02D3">
              <w:rPr>
                <w:rFonts w:ascii="Times New Roman" w:hAnsi="Times New Roman"/>
              </w:rPr>
              <w:t xml:space="preserve"> padermių yra atsparios).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b/>
                <w:color w:val="000000"/>
              </w:rPr>
            </w:pPr>
            <w:r w:rsidRPr="00AF02D3">
              <w:rPr>
                <w:rFonts w:ascii="Times New Roman" w:hAnsi="Times New Roman"/>
                <w:b/>
                <w:color w:val="000000"/>
              </w:rPr>
              <w:t>Kitos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 xml:space="preserve">Chlamydia </w:t>
            </w:r>
            <w:r w:rsidRPr="00AF02D3">
              <w:rPr>
                <w:rFonts w:ascii="Times New Roman" w:hAnsi="Times New Roman"/>
                <w:color w:val="000000"/>
              </w:rPr>
              <w:t>rūšys</w:t>
            </w:r>
          </w:p>
          <w:p w:rsidR="00CB0918" w:rsidRPr="00AF02D3" w:rsidRDefault="00CB0918" w:rsidP="00CB0918">
            <w:pPr>
              <w:tabs>
                <w:tab w:val="left" w:pos="567"/>
              </w:tabs>
              <w:spacing w:after="0" w:line="240" w:lineRule="auto"/>
              <w:rPr>
                <w:rFonts w:ascii="Times New Roman" w:hAnsi="Times New Roman"/>
                <w:color w:val="000000"/>
              </w:rPr>
            </w:pPr>
            <w:r w:rsidRPr="00AF02D3">
              <w:rPr>
                <w:rFonts w:ascii="Times New Roman" w:hAnsi="Times New Roman"/>
                <w:i/>
                <w:color w:val="000000"/>
              </w:rPr>
              <w:t>Mycoplasma</w:t>
            </w:r>
            <w:r w:rsidRPr="00AF02D3">
              <w:rPr>
                <w:rFonts w:ascii="Times New Roman" w:hAnsi="Times New Roman"/>
                <w:color w:val="000000"/>
              </w:rPr>
              <w:t xml:space="preserve"> rūšys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i/>
              </w:rPr>
              <w:t>Legionella</w:t>
            </w:r>
            <w:r w:rsidRPr="00AF02D3">
              <w:rPr>
                <w:rFonts w:ascii="Times New Roman" w:hAnsi="Times New Roman"/>
              </w:rPr>
              <w:t xml:space="preserve"> rūšys</w:t>
            </w:r>
          </w:p>
        </w:tc>
      </w:tr>
      <w:tr w:rsidR="00CB0918" w:rsidRPr="00A740C1" w:rsidTr="008623F3">
        <w:tc>
          <w:tcPr>
            <w:tcW w:w="9287"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w:t>
            </w:r>
            <w:r w:rsidRPr="00AF02D3">
              <w:rPr>
                <w:rFonts w:ascii="Times New Roman" w:hAnsi="Times New Roman"/>
              </w:rPr>
              <w:t xml:space="preserve"> Laikoma, kad meticilinui jautrūs </w:t>
            </w:r>
            <w:r w:rsidRPr="00AF02D3">
              <w:rPr>
                <w:rFonts w:ascii="Times New Roman" w:hAnsi="Times New Roman"/>
                <w:i/>
              </w:rPr>
              <w:t>S. aureus</w:t>
            </w:r>
            <w:r w:rsidRPr="00AF02D3">
              <w:rPr>
                <w:rFonts w:ascii="Times New Roman" w:hAnsi="Times New Roman"/>
              </w:rPr>
              <w:t xml:space="preserve"> yra iš prigimties mažai jautrūs ceftazidimui. Visi meticilinui atsparūs </w:t>
            </w:r>
            <w:r w:rsidRPr="00AF02D3">
              <w:rPr>
                <w:rFonts w:ascii="Times New Roman" w:hAnsi="Times New Roman"/>
                <w:i/>
              </w:rPr>
              <w:t xml:space="preserve">S. aureus </w:t>
            </w:r>
            <w:r w:rsidRPr="00AF02D3">
              <w:rPr>
                <w:rFonts w:ascii="Times New Roman" w:hAnsi="Times New Roman"/>
              </w:rPr>
              <w:t>yra atsparūs ceftazidimui.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vertAlign w:val="superscript"/>
              </w:rPr>
              <w:t>££</w:t>
            </w:r>
            <w:r w:rsidRPr="00AF02D3">
              <w:rPr>
                <w:rFonts w:ascii="Times New Roman" w:hAnsi="Times New Roman"/>
              </w:rPr>
              <w:t xml:space="preserve"> Galima tikėtis, kad </w:t>
            </w:r>
            <w:r w:rsidRPr="00AF02D3">
              <w:rPr>
                <w:rFonts w:ascii="Times New Roman" w:hAnsi="Times New Roman"/>
                <w:i/>
              </w:rPr>
              <w:t>S. pneumoniae</w:t>
            </w:r>
            <w:r w:rsidRPr="00AF02D3">
              <w:rPr>
                <w:rFonts w:ascii="Times New Roman" w:hAnsi="Times New Roman"/>
              </w:rPr>
              <w:t>, kurie parodė vidutinį jautrumą arba yra atsparūs penicilinui, jautrumas ceftazidimui gali būti bent jau sumažėjęs.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Nustatytas didelis atsparumo paplitimas vienoje ar daugiau ES sričių/valstybių/regionų.</w:t>
            </w:r>
          </w:p>
          <w:p w:rsidR="00CB0918" w:rsidRPr="00AF02D3" w:rsidRDefault="00CB0918" w:rsidP="00CB0918">
            <w:pPr>
              <w:tabs>
                <w:tab w:val="left" w:pos="567"/>
              </w:tabs>
              <w:spacing w:after="0" w:line="240" w:lineRule="auto"/>
              <w:rPr>
                <w:rFonts w:ascii="Times New Roman" w:hAnsi="Times New Roman"/>
                <w:i/>
                <w:color w:val="000000"/>
              </w:rPr>
            </w:pP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5.2</w:t>
      </w:r>
      <w:r w:rsidRPr="00AF02D3">
        <w:rPr>
          <w:rFonts w:ascii="Times New Roman" w:hAnsi="Times New Roman"/>
          <w:b/>
        </w:rPr>
        <w:tab/>
        <w:t>Farmakokinetinės savybės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Absorbcija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Suleidus į raumenis 500 mg ir 1 g ceftazidimo dozes, greitai atsirado atitinkamai 18 ml/l ir 37 mg/l didžiausios koncentracijos plazmoje. Praėjus penkioms minutėms po 500 mg, 1 g arba 2 g vaistinio preparato dozės suleidimo į veną švirkštine pompa, koncentracijos plazmoje buvo atitinkamai 46 ml/l, 87 ml/l ir 170 mg/l. Suleidus vieną nuo 500 mg iki 2 g vaistinio preparato dozę į veną ar raumenis, ceftazidimo kinetika yra linijinė.</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Pasiskirstymas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Maža ceftazidimo dalis prisijungia prie serumo baltymų (maždaug 10 %). Audiniuose, pavyzdžiui, kauluose, širdyje, tulžyje, skrepliuose, akies skystyje, sinovijos, pleuros ir pilvaplėvės skysčiuose gali atsirasti didesnės už MSK koncentracijos paplitusiems ligų sukėlėjams. Ceftazidimas lengvai prasiskverbia per placentą ir išsiskiria į motinos pieną. Prasiskverbimas per nepažeistą kraujo smegenų barjerą yra menkas, nesant uždegimo, smegenų skystyje atsiranda mažos ceftazidimo koncentracijos. Vis dėlto smegenų dangalų uždegimo atveju koncentracijos smegenų skystyje būna 4</w:t>
      </w:r>
      <w:r w:rsidR="00782BEB" w:rsidRPr="00782BEB">
        <w:rPr>
          <w:rFonts w:ascii="Times New Roman" w:hAnsi="Times New Roman"/>
        </w:rPr>
        <w:t>–</w:t>
      </w:r>
      <w:r w:rsidRPr="00AF02D3">
        <w:rPr>
          <w:rFonts w:ascii="Times New Roman" w:hAnsi="Times New Roman"/>
        </w:rPr>
        <w:t>20 mg/l ar didesnės.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Metabolizmas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Ceftazidimas nemetabolizuojamas.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Eliminacija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Parenteriniu būdu pavartoto vaistinio preparato koncentracijos plazmoje mažėja, pusinės eliminacijos laikas trunka maždaug 2 val. Ceftazidimas šalinamas nepakitęs su šlapimu glomerulų filtracijos būdu. Maždaug 80</w:t>
      </w:r>
      <w:r w:rsidR="00782BEB" w:rsidRPr="00782BEB">
        <w:rPr>
          <w:rFonts w:ascii="Times New Roman" w:hAnsi="Times New Roman"/>
        </w:rPr>
        <w:t>–</w:t>
      </w:r>
      <w:r w:rsidRPr="00AF02D3">
        <w:rPr>
          <w:rFonts w:ascii="Times New Roman" w:hAnsi="Times New Roman"/>
        </w:rPr>
        <w:t>90 % suvartotos dozės pasišalina su šlapimu per 24 val. Mažiau kaip 1 % suvartotos dozės šalinama su tulžimi.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keepNext/>
        <w:tabs>
          <w:tab w:val="left" w:pos="567"/>
        </w:tabs>
        <w:spacing w:after="0" w:line="240" w:lineRule="auto"/>
        <w:ind w:left="540" w:hanging="540"/>
        <w:rPr>
          <w:rFonts w:ascii="Times New Roman" w:hAnsi="Times New Roman"/>
          <w:u w:val="single"/>
        </w:rPr>
      </w:pPr>
      <w:r w:rsidRPr="00AF02D3">
        <w:rPr>
          <w:rFonts w:ascii="Times New Roman" w:hAnsi="Times New Roman"/>
          <w:u w:val="single"/>
        </w:rPr>
        <w:t>Specialių grupių pacientai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Inkstų funkcijos sutrikimas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Eliminacija iš pacientų, sergančių inkstų funkcijos sutrikimu, organizmo sumažėja, todėl dozę reikia sumažinti (žr. 4.2</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Kepenų funkcijos sutrikimas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Lengvas ir vidutinio sunkumo kepenų funkcijos sutrikimas nesant inkstų funkcijos sutrikimo įtakos ceftazidimo farmakokinetikai asmenų, kurie vartojo 2 g ceftazidimo dozę į veną kas 8 valandas 5 paras, organizme neturėjo (žr. 4.2</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Senyvi pacientai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Klirensas iš senyvų pacientų organizmo sumažėja pirmiausia dėl nuo amžiaus priklausomo kreatinino klirenso per inkstus sumažėjimo. Suleidus vieną arba leidžiant kartotines 2 g dozes į veną švirkštine pompa du kartus per parą 7 paras, vidutinis pusinės eliminacijos periodas iš senyvų 80 metų ar vyresnių pacientų organizmo kito nuo 3,5 val. iki 4 val.</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Vaikų ir paauglių populiacija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Ceftazidimo pusinės eliminacijos laikas po 25</w:t>
      </w:r>
      <w:r w:rsidR="00782BEB" w:rsidRPr="00782BEB">
        <w:rPr>
          <w:rFonts w:ascii="Times New Roman" w:hAnsi="Times New Roman"/>
        </w:rPr>
        <w:t>–</w:t>
      </w:r>
      <w:r w:rsidRPr="00AF02D3">
        <w:rPr>
          <w:rFonts w:ascii="Times New Roman" w:hAnsi="Times New Roman"/>
        </w:rPr>
        <w:t>30 mg/kg kūno svorio dozių pavartojimo iš prieš laiką ir laiku gimusių naujagimių organizmo pailgėjo 4,5</w:t>
      </w:r>
      <w:r w:rsidR="00782BEB" w:rsidRPr="00782BEB">
        <w:rPr>
          <w:rFonts w:ascii="Times New Roman" w:hAnsi="Times New Roman"/>
        </w:rPr>
        <w:t>–</w:t>
      </w:r>
      <w:r w:rsidRPr="00AF02D3">
        <w:rPr>
          <w:rFonts w:ascii="Times New Roman" w:hAnsi="Times New Roman"/>
        </w:rPr>
        <w:t>7,5 valandomis. Vis dėlto nuo 2 mėnesių pusinės eliminacijos laikas buvo suaugusiųjų rodmenų ribose.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5.3</w:t>
      </w:r>
      <w:r w:rsidRPr="00AF02D3">
        <w:rPr>
          <w:rFonts w:ascii="Times New Roman" w:hAnsi="Times New Roman"/>
          <w:b/>
        </w:rPr>
        <w:tab/>
        <w:t>Ikiklinikinių saugumo tyrimų duomenys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Įprastų farmakologinio saugumo, kartotinių dozių toksiškumo, genotoksiškumo, toksinio poveikio reprodukcijai tyrimų duomenys specifinio pavojaus žmogui nerodo. Kancerogeninio poveikio tyrimų su ceftazidimu neatlikta.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lastRenderedPageBreak/>
        <w:t>6.</w:t>
      </w:r>
      <w:r w:rsidRPr="00AF02D3">
        <w:rPr>
          <w:rFonts w:ascii="Times New Roman" w:hAnsi="Times New Roman"/>
          <w:b/>
        </w:rPr>
        <w:tab/>
        <w:t>FARMACINĖ INFORMACIJA</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6.1</w:t>
      </w:r>
      <w:r w:rsidRPr="00AF02D3">
        <w:rPr>
          <w:rFonts w:ascii="Times New Roman" w:hAnsi="Times New Roman"/>
          <w:b/>
        </w:rPr>
        <w:tab/>
        <w:t>Pagalbinių medžiagų sąrašas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FF067C" w:rsidP="00CB0918">
      <w:pPr>
        <w:tabs>
          <w:tab w:val="left" w:pos="567"/>
        </w:tabs>
        <w:spacing w:after="0" w:line="240" w:lineRule="auto"/>
        <w:rPr>
          <w:rFonts w:ascii="Times New Roman" w:hAnsi="Times New Roman"/>
        </w:rPr>
      </w:pPr>
      <w:r>
        <w:rPr>
          <w:rFonts w:ascii="Times New Roman" w:hAnsi="Times New Roman"/>
        </w:rPr>
        <w:t>N</w:t>
      </w:r>
      <w:r w:rsidR="00CB0918" w:rsidRPr="00AF02D3">
        <w:rPr>
          <w:rFonts w:ascii="Times New Roman" w:hAnsi="Times New Roman"/>
        </w:rPr>
        <w:t>atrio karbonatas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6.2</w:t>
      </w:r>
      <w:r w:rsidRPr="00AF02D3">
        <w:rPr>
          <w:rFonts w:ascii="Times New Roman" w:hAnsi="Times New Roman"/>
          <w:b/>
        </w:rPr>
        <w:tab/>
        <w:t>Nesuderinamumas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Ceftazidimo negalima maišyti su tirpalais, kurių pH yra didesnis, kaip 7,5, pvz., natrio-vandenilio karbonato injekciniu tirpalu. Injekciniame tirpale ceftazidimo ir aminoglikozidų maišyti negalima, kadangi yra nuosėdų atsiradimo rizika.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Siekiant išvengti nuosėdų atsiradimo, tarp ceftazidimo ir vankomicino vartojimo intraveninius kateterius ir kaniules reikia praplauti fiziologiniu druskos tirpalu.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Šio vaistinio preparato negalima maišyti su kitais, išskyrus nurodytus 6.6</w:t>
      </w:r>
      <w:r w:rsidR="003D0C4E">
        <w:rPr>
          <w:rFonts w:ascii="Times New Roman" w:hAnsi="Times New Roman"/>
        </w:rPr>
        <w:t> </w:t>
      </w:r>
      <w:r w:rsidRPr="00AF02D3">
        <w:rPr>
          <w:rFonts w:ascii="Times New Roman" w:hAnsi="Times New Roman"/>
        </w:rPr>
        <w:t>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6.3</w:t>
      </w:r>
      <w:r w:rsidRPr="00AF02D3">
        <w:rPr>
          <w:rFonts w:ascii="Times New Roman" w:hAnsi="Times New Roman"/>
          <w:b/>
        </w:rPr>
        <w:tab/>
        <w:t>Tinkamumo laikas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3D0C4E">
      <w:pPr>
        <w:tabs>
          <w:tab w:val="left" w:pos="567"/>
        </w:tabs>
        <w:spacing w:after="0" w:line="240" w:lineRule="auto"/>
        <w:rPr>
          <w:rFonts w:ascii="Times New Roman" w:hAnsi="Times New Roman"/>
        </w:rPr>
      </w:pPr>
      <w:r w:rsidRPr="00AF02D3">
        <w:rPr>
          <w:rFonts w:ascii="Times New Roman" w:hAnsi="Times New Roman"/>
        </w:rPr>
        <w:t>3</w:t>
      </w:r>
      <w:r w:rsidR="003D0C4E">
        <w:rPr>
          <w:rFonts w:ascii="Times New Roman" w:hAnsi="Times New Roman"/>
        </w:rPr>
        <w:t> </w:t>
      </w:r>
      <w:r w:rsidRPr="00AF02D3">
        <w:rPr>
          <w:rFonts w:ascii="Times New Roman" w:hAnsi="Times New Roman"/>
        </w:rPr>
        <w:t>metai.</w:t>
      </w:r>
    </w:p>
    <w:p w:rsidR="00CB0918" w:rsidRPr="00AF02D3" w:rsidRDefault="00CB0918" w:rsidP="009C3500">
      <w:pPr>
        <w:widowControl w:val="0"/>
        <w:autoSpaceDE w:val="0"/>
        <w:autoSpaceDN w:val="0"/>
        <w:spacing w:after="0" w:line="240" w:lineRule="auto"/>
        <w:rPr>
          <w:rFonts w:ascii="Times New Roman" w:hAnsi="Times New Roman"/>
        </w:rPr>
      </w:pPr>
      <w:r w:rsidRPr="00AF02D3">
        <w:rPr>
          <w:rFonts w:ascii="Times New Roman" w:hAnsi="Times New Roman"/>
        </w:rPr>
        <w:t>Paruoštas tirpalas. Injekciniame vandenyje, 1 % lidokaino tirpale, 0,9 % natrio chlorido tirpale ir Ringerio laktato bei 10 % gliukozės tirpale ištirpintas vaistinis preparatas cheminiu ir fiziniu požiūriu išlieka stabilus iki 6 val. 25 </w:t>
      </w:r>
      <w:r w:rsidR="009F1BC1" w:rsidRPr="009F1BC1">
        <w:rPr>
          <w:rFonts w:ascii="Times New Roman" w:hAnsi="Times New Roman"/>
        </w:rPr>
        <w:t>°</w:t>
      </w:r>
      <w:r w:rsidRPr="00AF02D3">
        <w:rPr>
          <w:rFonts w:ascii="Times New Roman" w:hAnsi="Times New Roman"/>
        </w:rPr>
        <w:t>C ir 12 val. 5 </w:t>
      </w:r>
      <w:r w:rsidR="009F1BC1" w:rsidRPr="009F1BC1">
        <w:rPr>
          <w:rFonts w:ascii="Times New Roman" w:hAnsi="Times New Roman"/>
        </w:rPr>
        <w:t>°</w:t>
      </w:r>
      <w:r w:rsidRPr="00AF02D3">
        <w:rPr>
          <w:rFonts w:ascii="Times New Roman" w:hAnsi="Times New Roman"/>
        </w:rPr>
        <w:t>C temperatūroje. Mikrobiologiniu požiūriu vaistinį preparatą būtina vartoti nedelsiant.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6.4</w:t>
      </w:r>
      <w:r w:rsidRPr="00AF02D3">
        <w:rPr>
          <w:rFonts w:ascii="Times New Roman" w:hAnsi="Times New Roman"/>
          <w:b/>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lang w:eastAsia="lt-LT"/>
        </w:rPr>
        <w:t>Buteliuką / flakoną</w:t>
      </w:r>
      <w:r w:rsidRPr="00AF02D3">
        <w:rPr>
          <w:rFonts w:ascii="Times New Roman" w:hAnsi="Times New Roman"/>
        </w:rPr>
        <w:t xml:space="preserve"> laikyti išorinėje dėžutėje, kad preparatas būtų apsaugotas nuo šviesos.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ne aukštesnėje kaip 25</w:t>
      </w:r>
      <w:r w:rsidR="009F1BC1">
        <w:rPr>
          <w:rFonts w:ascii="Times New Roman" w:hAnsi="Times New Roman"/>
        </w:rPr>
        <w:t> </w:t>
      </w:r>
      <w:r w:rsidRPr="00AF02D3">
        <w:rPr>
          <w:rFonts w:ascii="Times New Roman" w:hAnsi="Times New Roman"/>
        </w:rPr>
        <w:t>°C temperatūroje.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Paruošto vaistinio preparato laikymo sąlygos pateikiamos 6.3</w:t>
      </w:r>
      <w:r w:rsidR="003D0C4E">
        <w:rPr>
          <w:rFonts w:ascii="Times New Roman" w:hAnsi="Times New Roman"/>
        </w:rPr>
        <w:t> </w:t>
      </w:r>
      <w:r w:rsidRPr="00AF02D3">
        <w:rPr>
          <w:rFonts w:ascii="Times New Roman" w:hAnsi="Times New Roman"/>
        </w:rPr>
        <w:t>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6.5</w:t>
      </w:r>
      <w:r w:rsidRPr="00AF02D3">
        <w:rPr>
          <w:rFonts w:ascii="Times New Roman" w:hAnsi="Times New Roman"/>
          <w:b/>
        </w:rPr>
        <w:tab/>
        <w:t>Talpyklės pobūdis ir jos turinys</w:t>
      </w:r>
    </w:p>
    <w:p w:rsidR="00CB0918" w:rsidRPr="00AF02D3" w:rsidRDefault="00CB0918" w:rsidP="00CB0918">
      <w:pPr>
        <w:tabs>
          <w:tab w:val="left" w:pos="567"/>
        </w:tabs>
        <w:spacing w:after="0" w:line="240" w:lineRule="auto"/>
        <w:rPr>
          <w:rFonts w:ascii="Times New Roman" w:hAnsi="Times New Roman"/>
        </w:rPr>
      </w:pPr>
    </w:p>
    <w:p w:rsidR="00CB0918" w:rsidRPr="00AC663F" w:rsidRDefault="00CB0918" w:rsidP="00CB0918">
      <w:pPr>
        <w:tabs>
          <w:tab w:val="left" w:pos="567"/>
        </w:tabs>
        <w:spacing w:after="0" w:line="240" w:lineRule="auto"/>
        <w:rPr>
          <w:rFonts w:ascii="Times New Roman" w:hAnsi="Times New Roman"/>
          <w:u w:val="single"/>
        </w:rPr>
      </w:pPr>
      <w:r w:rsidRPr="00AC663F">
        <w:rPr>
          <w:rFonts w:ascii="Times New Roman" w:hAnsi="Times New Roman"/>
          <w:u w:val="single"/>
        </w:rPr>
        <w:t>Ceftazidime Kabi 1000 mg milteliai injekciniam tirpalui</w:t>
      </w:r>
    </w:p>
    <w:p w:rsidR="00CB0918" w:rsidRPr="00AC663F" w:rsidRDefault="00CB0918" w:rsidP="00CB0918">
      <w:pPr>
        <w:tabs>
          <w:tab w:val="left" w:pos="567"/>
        </w:tabs>
        <w:spacing w:after="0" w:line="240" w:lineRule="auto"/>
        <w:rPr>
          <w:rFonts w:ascii="Times New Roman" w:hAnsi="Times New Roman"/>
        </w:rPr>
      </w:pPr>
      <w:r w:rsidRPr="00AC663F">
        <w:rPr>
          <w:rFonts w:ascii="Times New Roman" w:hAnsi="Times New Roman"/>
        </w:rPr>
        <w:t>Bespalvis II tipo stiklo flakonas, užkimštas I tipo guminiu kamščiu, apsaugotu aliuminio dangteliu, kuris užspaustas nuplėšiamu plastiko dangteliu.</w:t>
      </w:r>
    </w:p>
    <w:p w:rsidR="00CB0918" w:rsidRPr="00AC663F" w:rsidRDefault="00CB0918" w:rsidP="00CB0918">
      <w:pPr>
        <w:tabs>
          <w:tab w:val="left" w:pos="567"/>
        </w:tabs>
        <w:spacing w:after="0" w:line="240" w:lineRule="auto"/>
        <w:rPr>
          <w:rFonts w:ascii="Times New Roman" w:hAnsi="Times New Roman"/>
        </w:rPr>
      </w:pPr>
      <w:r w:rsidRPr="00AC663F">
        <w:rPr>
          <w:rFonts w:ascii="Times New Roman" w:hAnsi="Times New Roman"/>
        </w:rPr>
        <w:t>Pakuotėje yra 1 x 10 ml arba 10 x 10 ml flakonų.</w:t>
      </w:r>
    </w:p>
    <w:p w:rsidR="00CB0918" w:rsidRPr="00A740C1" w:rsidRDefault="00CB0918" w:rsidP="00CB0918">
      <w:pPr>
        <w:tabs>
          <w:tab w:val="left" w:pos="567"/>
        </w:tabs>
        <w:spacing w:after="0" w:line="240" w:lineRule="auto"/>
        <w:rPr>
          <w:rFonts w:ascii="Times New Roman" w:hAnsi="Times New Roman"/>
          <w:highlight w:val="lightGray"/>
        </w:rPr>
      </w:pPr>
    </w:p>
    <w:p w:rsidR="00CB0918" w:rsidRPr="00A740C1" w:rsidRDefault="00CB0918" w:rsidP="00CB0918">
      <w:pPr>
        <w:tabs>
          <w:tab w:val="left" w:pos="567"/>
        </w:tabs>
        <w:spacing w:after="0" w:line="240" w:lineRule="auto"/>
        <w:rPr>
          <w:rFonts w:ascii="Times New Roman" w:hAnsi="Times New Roman"/>
          <w:highlight w:val="lightGray"/>
          <w:u w:val="single"/>
        </w:rPr>
      </w:pPr>
      <w:bookmarkStart w:id="2" w:name="OLE_LINK1"/>
      <w:bookmarkStart w:id="3" w:name="OLE_LINK2"/>
      <w:r w:rsidRPr="00A740C1">
        <w:rPr>
          <w:rFonts w:ascii="Times New Roman" w:hAnsi="Times New Roman"/>
          <w:highlight w:val="lightGray"/>
          <w:u w:val="single"/>
        </w:rPr>
        <w:t xml:space="preserve">Ceftazidime Kabi 2000 mg milteliai injekciniam </w:t>
      </w:r>
      <w:r w:rsidR="009753B7">
        <w:rPr>
          <w:rFonts w:ascii="Times New Roman" w:hAnsi="Times New Roman"/>
          <w:highlight w:val="lightGray"/>
          <w:u w:val="single"/>
        </w:rPr>
        <w:t xml:space="preserve">ar </w:t>
      </w:r>
      <w:r w:rsidRPr="00A740C1">
        <w:rPr>
          <w:rFonts w:ascii="Times New Roman" w:hAnsi="Times New Roman"/>
          <w:highlight w:val="lightGray"/>
          <w:u w:val="single"/>
        </w:rPr>
        <w:t>infuziniam tirpalui</w:t>
      </w:r>
    </w:p>
    <w:p w:rsidR="00CB0918" w:rsidRPr="00A740C1" w:rsidRDefault="00CB0918" w:rsidP="00CB0918">
      <w:pPr>
        <w:tabs>
          <w:tab w:val="left" w:pos="567"/>
        </w:tabs>
        <w:spacing w:after="0" w:line="240" w:lineRule="auto"/>
        <w:rPr>
          <w:rFonts w:ascii="Times New Roman" w:hAnsi="Times New Roman"/>
          <w:highlight w:val="lightGray"/>
        </w:rPr>
      </w:pPr>
      <w:r w:rsidRPr="00A740C1">
        <w:rPr>
          <w:rFonts w:ascii="Times New Roman" w:hAnsi="Times New Roman"/>
          <w:highlight w:val="lightGray"/>
        </w:rPr>
        <w:t>Bespalvis II tipo stiklo buteliukas, užkimštas I tipo guminiu kamščiu, apsaugotu aliuminio dangteliu, kuris užspaustas nuplėšiamu plastiko dangteliu.</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Pakuotėje yra 1 x 50 ml arba 10 x 50 ml buteliukų.</w:t>
      </w:r>
    </w:p>
    <w:bookmarkEnd w:id="2"/>
    <w:bookmarkEnd w:id="3"/>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Gali būti tiekiamos ne visų dydžių pakuotės.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6.6</w:t>
      </w:r>
      <w:r w:rsidRPr="00AF02D3">
        <w:rPr>
          <w:rFonts w:ascii="Times New Roman" w:hAnsi="Times New Roman"/>
          <w:b/>
        </w:rPr>
        <w:tab/>
        <w:t>Specialūs reikalavimai atliekoms tvarkyti ir vaistiniam preparatui ruošti</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Intraveninė injekcija: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 reikia protarpiškai leisti tiesiai į veną, ceftazidimas ištirpinamas injekciniame vandenyje (žr. lentelę toliau). Tirpalą reikia lėtai 5</w:t>
      </w:r>
      <w:r w:rsidR="003D0C4E">
        <w:rPr>
          <w:rFonts w:ascii="Times New Roman" w:hAnsi="Times New Roman"/>
        </w:rPr>
        <w:t> </w:t>
      </w:r>
      <w:r w:rsidRPr="00AF02D3">
        <w:rPr>
          <w:rFonts w:ascii="Times New Roman" w:hAnsi="Times New Roman"/>
        </w:rPr>
        <w:t>minutes leisti į veną tiesiai arba per infuzijų sistemos vamzdelį.</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Injekcija į raumenis (1000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Ceftazidimą reikia ištirpinti injekciniame vandenyje arba 1 % (10 mg/ml) lidokaino hidrochlorido tirpale taip, kaip nurodyta toliau esančioje lentelėje. Prieš ištirpinant ceftazidimą lidokaine, reikia sužinoti, kokia yra paciento reakcija į lidokainą.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i/>
        </w:rPr>
      </w:pPr>
      <w:r w:rsidRPr="00AF02D3">
        <w:rPr>
          <w:rFonts w:ascii="Times New Roman" w:hAnsi="Times New Roman"/>
          <w:i/>
        </w:rPr>
        <w:t xml:space="preserve">Intraveninė infuzija </w:t>
      </w:r>
      <w:r w:rsidRPr="00AF02D3">
        <w:rPr>
          <w:rFonts w:ascii="Times New Roman" w:hAnsi="Times New Roman"/>
        </w:rPr>
        <w:t>(žr. 4.2</w:t>
      </w:r>
      <w:r w:rsidR="003D0C4E">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lastRenderedPageBreak/>
        <w:t>Jei ceftazidimo reikia infuzuoti į veną smūgine doze (boliusu), 2</w:t>
      </w:r>
      <w:r w:rsidR="009F1BC1">
        <w:rPr>
          <w:rFonts w:ascii="Times New Roman" w:hAnsi="Times New Roman"/>
          <w:highlight w:val="lightGray"/>
        </w:rPr>
        <w:t> </w:t>
      </w:r>
      <w:r w:rsidRPr="00A740C1">
        <w:rPr>
          <w:rFonts w:ascii="Times New Roman" w:hAnsi="Times New Roman"/>
          <w:highlight w:val="lightGray"/>
        </w:rPr>
        <w:t xml:space="preserve">g preparato </w:t>
      </w:r>
      <w:r w:rsidRPr="00A740C1">
        <w:rPr>
          <w:rFonts w:ascii="Times New Roman" w:hAnsi="Times New Roman"/>
          <w:highlight w:val="lightGray"/>
          <w:lang w:eastAsia="lt-LT"/>
        </w:rPr>
        <w:t>buteliuke</w:t>
      </w:r>
      <w:r w:rsidRPr="00A740C1">
        <w:rPr>
          <w:rFonts w:ascii="Times New Roman" w:hAnsi="Times New Roman"/>
          <w:highlight w:val="lightGray"/>
        </w:rPr>
        <w:t xml:space="preserve"> reikia ištirpinti 10 ml injekcinio vandens, jei reikia įprastai infuzuoti į veną – ištirpinti 50 ml injekcinio vandens arba viename iš intraveninių tirpalų, kurių suderinamumas patvirtintas.</w:t>
      </w:r>
      <w:r w:rsidRPr="00AF02D3">
        <w:rPr>
          <w:rFonts w:ascii="Times New Roman" w:hAnsi="Times New Roman"/>
        </w:rPr>
        <w:t xml:space="preserve"> Intraveninę infuziją atlikti per 15–30</w:t>
      </w:r>
      <w:r w:rsidR="009F1BC1">
        <w:rPr>
          <w:rFonts w:ascii="Times New Roman" w:hAnsi="Times New Roman"/>
        </w:rPr>
        <w:t> </w:t>
      </w:r>
      <w:r w:rsidRPr="00AF02D3">
        <w:rPr>
          <w:rFonts w:ascii="Times New Roman" w:hAnsi="Times New Roman"/>
        </w:rPr>
        <w:t>minučių. Protarpinę intraveninę infuziją, naudojant „Y“ formos infuzijų sistemą, galima atlikti su suderintais tirpalais. Vis dėlto, pageidautina, kad infuzuojant ceftazidimo tirpalo, kitų tirpalų vartojimas būtų nutrauktas.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autoSpaceDE w:val="0"/>
        <w:autoSpaceDN w:val="0"/>
        <w:adjustRightInd w:val="0"/>
        <w:spacing w:after="0" w:line="240" w:lineRule="auto"/>
        <w:jc w:val="both"/>
        <w:rPr>
          <w:rFonts w:ascii="Times New Roman" w:hAnsi="Times New Roman"/>
        </w:rPr>
      </w:pPr>
      <w:r w:rsidRPr="00AF02D3">
        <w:rPr>
          <w:rFonts w:ascii="Times New Roman" w:hAnsi="Times New Roman"/>
        </w:rPr>
        <w:t>Visų dydžių ceftazidimo flakonų viduje yra sumažintas slėgis. Kai vaistinis preparatas ištirpsta, išsiskiria anglies dioksidas ir atsiranda teigiamas slėgis. Jei paruoštame tirpale yra mažų anglies dioksido burbuliukų, į juos galima nekreipti dėmesio.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Tirpalo ruošimo instrukcijos</w:t>
      </w:r>
    </w:p>
    <w:p w:rsidR="00CB0918" w:rsidRPr="00AF02D3" w:rsidRDefault="00CB0918" w:rsidP="00CB0918">
      <w:pPr>
        <w:autoSpaceDE w:val="0"/>
        <w:autoSpaceDN w:val="0"/>
        <w:adjustRightInd w:val="0"/>
        <w:spacing w:after="0" w:line="240" w:lineRule="auto"/>
        <w:jc w:val="both"/>
        <w:rPr>
          <w:rFonts w:ascii="Times New Roman" w:hAnsi="Times New Roman"/>
        </w:rPr>
      </w:pPr>
      <w:r w:rsidRPr="00AF02D3">
        <w:rPr>
          <w:rFonts w:ascii="Times New Roman" w:hAnsi="Times New Roman"/>
        </w:rPr>
        <w:t>Lentelėje pateikiama informacijos, kokį tirpiklio tūrį reikia pridėti ir kokia būna tirpalo koncentracija. Šie duomenys gali būti naudingi, jei vaistinio preparato dozę reikia leisti dalimis.</w:t>
      </w:r>
    </w:p>
    <w:p w:rsidR="00CB0918" w:rsidRPr="00AF02D3" w:rsidRDefault="00CB0918" w:rsidP="00CB0918">
      <w:pPr>
        <w:autoSpaceDE w:val="0"/>
        <w:autoSpaceDN w:val="0"/>
        <w:adjustRightInd w:val="0"/>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685"/>
        <w:gridCol w:w="2127"/>
        <w:gridCol w:w="1867"/>
      </w:tblGrid>
      <w:tr w:rsidR="00CB0918" w:rsidRPr="00A740C1" w:rsidTr="008623F3">
        <w:trPr>
          <w:cantSplit/>
        </w:trPr>
        <w:tc>
          <w:tcPr>
            <w:tcW w:w="4644" w:type="dxa"/>
            <w:gridSpan w:val="2"/>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Flakono </w:t>
            </w:r>
            <w:r w:rsidRPr="00AF02D3">
              <w:rPr>
                <w:rFonts w:ascii="Times New Roman" w:hAnsi="Times New Roman"/>
                <w:snapToGrid w:val="0"/>
              </w:rPr>
              <w:t xml:space="preserve">/ buteliuko </w:t>
            </w:r>
            <w:r w:rsidRPr="00AF02D3">
              <w:rPr>
                <w:rFonts w:ascii="Times New Roman" w:hAnsi="Times New Roman"/>
              </w:rPr>
              <w:t>dydis</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Kokį kiekį tirpiklio reikia pridėti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Apytikslė koncentracija (mg/ml)</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 milteliai injekciniam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w:t>
            </w: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260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90</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2 g milteliai injekciniam </w:t>
            </w:r>
            <w:r w:rsidR="002C5115">
              <w:rPr>
                <w:rFonts w:ascii="Times New Roman" w:hAnsi="Times New Roman"/>
              </w:rPr>
              <w:t xml:space="preserve">ar </w:t>
            </w:r>
            <w:r w:rsidRPr="00AF02D3">
              <w:rPr>
                <w:rFonts w:ascii="Times New Roman" w:hAnsi="Times New Roman"/>
              </w:rPr>
              <w:t>infuziniam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 g</w:t>
            </w:r>
          </w:p>
          <w:p w:rsidR="00CB0918" w:rsidRPr="00AF02D3" w:rsidRDefault="00CB0918" w:rsidP="00CB0918">
            <w:pPr>
              <w:tabs>
                <w:tab w:val="left" w:pos="567"/>
              </w:tabs>
              <w:spacing w:after="0" w:line="240" w:lineRule="auto"/>
              <w:rPr>
                <w:rFonts w:ascii="Times New Roman" w:hAnsi="Times New Roman"/>
              </w:rPr>
            </w:pP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infuzija</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w:t>
            </w:r>
          </w:p>
        </w:tc>
      </w:tr>
    </w:tbl>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*Tirpiklis supilamas per 2 kartus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Intraveninių tirpalų suderinamumas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Kad ceftazidimo koncentracija būtų </w:t>
      </w:r>
      <w:r w:rsidRPr="00AC663F">
        <w:rPr>
          <w:rFonts w:ascii="Times New Roman" w:hAnsi="Times New Roman"/>
        </w:rPr>
        <w:t>90 mg/ml ir 260 mg/ml</w:t>
      </w:r>
      <w:r w:rsidRPr="00AF02D3">
        <w:rPr>
          <w:rFonts w:ascii="Times New Roman" w:hAnsi="Times New Roman"/>
        </w:rPr>
        <w:t xml:space="preserve"> ir </w:t>
      </w:r>
      <w:r w:rsidRPr="00AF02D3">
        <w:rPr>
          <w:rFonts w:ascii="Times New Roman" w:hAnsi="Times New Roman"/>
          <w:shd w:val="clear" w:color="auto" w:fill="A6A6A6"/>
        </w:rPr>
        <w:t>40 mg/ml ir 170 mg/ml</w:t>
      </w:r>
      <w:r w:rsidRPr="00AF02D3">
        <w:rPr>
          <w:rFonts w:ascii="Times New Roman" w:hAnsi="Times New Roman"/>
        </w:rPr>
        <w:t xml:space="preserve"> Ceftazidime Kabi miltelius galima tirpinti dažniausiai vartojamuose infuziniuose tirpaluose: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0,9 % (9 mg/ml) natrio chlorido tirpale (fiziologiniame druskos tirpale);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Ringerio laktato tirpale;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10 </w:t>
      </w:r>
      <w:r w:rsidRPr="00AF02D3">
        <w:rPr>
          <w:rFonts w:ascii="Times New Roman" w:hAnsi="Times New Roman"/>
        </w:rPr>
        <w:sym w:font="Symbol" w:char="F025"/>
      </w:r>
      <w:r w:rsidRPr="00AF02D3">
        <w:rPr>
          <w:rFonts w:ascii="Times New Roman" w:hAnsi="Times New Roman"/>
        </w:rPr>
        <w:t xml:space="preserve"> (100 mg/ml) gliukozės tirpale.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 ruošiamas tirpalas leisti į raumenis, Ceftazidime Kabi injekcinius miltelius galima tirpinti 10</w:t>
      </w:r>
      <w:r w:rsidRPr="00AF02D3">
        <w:rPr>
          <w:rFonts w:ascii="Times New Roman" w:hAnsi="Times New Roman"/>
        </w:rPr>
        <w:sym w:font="Symbol" w:char="F020"/>
      </w:r>
      <w:r w:rsidRPr="00AF02D3">
        <w:rPr>
          <w:rFonts w:ascii="Times New Roman" w:hAnsi="Times New Roman"/>
        </w:rPr>
        <w:t>mg/ml (1 %)</w:t>
      </w:r>
      <w:r w:rsidRPr="00AF02D3">
        <w:rPr>
          <w:rFonts w:ascii="Times New Roman" w:hAnsi="Times New Roman"/>
          <w:b/>
          <w:i/>
        </w:rPr>
        <w:t xml:space="preserve"> </w:t>
      </w:r>
      <w:r w:rsidRPr="00AF02D3">
        <w:rPr>
          <w:rFonts w:ascii="Times New Roman" w:hAnsi="Times New Roman"/>
        </w:rPr>
        <w:t>lidokaino tirpale.</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 xml:space="preserve">Kai ceftazidimas ištirpsta, išsiskiria anglies dioksidas ir susidaro teigiamas slėgis. Siekiant palengvinti tirpinimą, reikia atlikti rekomenduojamas procedūras. </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i/>
        </w:rPr>
      </w:pPr>
      <w:r w:rsidRPr="00AF02D3">
        <w:rPr>
          <w:rFonts w:ascii="Times New Roman" w:hAnsi="Times New Roman"/>
          <w:i/>
        </w:rPr>
        <w:t>Tirpinimo instrukcijos</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 xml:space="preserve">Tirpinimo instrukcijos į raumenis arba į veną leidžiama </w:t>
      </w:r>
      <w:r w:rsidRPr="00AC663F">
        <w:rPr>
          <w:rFonts w:ascii="Times New Roman" w:hAnsi="Times New Roman"/>
        </w:rPr>
        <w:t>1 g</w:t>
      </w:r>
      <w:r w:rsidRPr="00AF02D3">
        <w:rPr>
          <w:rFonts w:ascii="Times New Roman" w:hAnsi="Times New Roman"/>
        </w:rPr>
        <w:t xml:space="preserve"> dozė</w:t>
      </w:r>
    </w:p>
    <w:p w:rsidR="00CB0918" w:rsidRPr="00AF02D3" w:rsidRDefault="00CB0918" w:rsidP="00CB0918">
      <w:pPr>
        <w:spacing w:after="0" w:line="240" w:lineRule="auto"/>
        <w:rPr>
          <w:rFonts w:ascii="Times New Roman" w:hAnsi="Times New Roman"/>
          <w:u w:val="single"/>
        </w:rPr>
      </w:pPr>
      <w:r w:rsidRPr="00AF02D3">
        <w:rPr>
          <w:rFonts w:ascii="Times New Roman" w:hAnsi="Times New Roman"/>
          <w:u w:val="single"/>
        </w:rPr>
        <w:t>Tirpalo smūginės dozės suleidimui paruošimas</w:t>
      </w:r>
    </w:p>
    <w:p w:rsidR="00CB0918" w:rsidRPr="00AF02D3" w:rsidRDefault="00CB0918" w:rsidP="00CB0918">
      <w:pPr>
        <w:spacing w:after="0" w:line="240" w:lineRule="auto"/>
        <w:ind w:left="567" w:hanging="567"/>
        <w:rPr>
          <w:rFonts w:ascii="Times New Roman" w:hAnsi="Times New Roman"/>
        </w:rPr>
      </w:pPr>
      <w:r w:rsidRPr="00AF02D3">
        <w:rPr>
          <w:rFonts w:ascii="Times New Roman" w:hAnsi="Times New Roman"/>
        </w:rPr>
        <w:t xml:space="preserve">1. </w:t>
      </w:r>
      <w:r w:rsidRPr="00AF02D3">
        <w:rPr>
          <w:rFonts w:ascii="Times New Roman" w:hAnsi="Times New Roman"/>
        </w:rPr>
        <w:tab/>
        <w:t>Švirkšto adata pradurti flakono uždorį ir įšvirkšti rekomenduojamą kiekį tirpiklio. Tirpiklio sušvirkštimą gali palengvinti vakuumas. Švirkšto adatą ištraukti.</w:t>
      </w:r>
    </w:p>
    <w:p w:rsidR="00CB0918" w:rsidRPr="00AF02D3" w:rsidRDefault="00CB0918" w:rsidP="00CB0918">
      <w:pPr>
        <w:spacing w:after="0" w:line="240" w:lineRule="auto"/>
        <w:ind w:left="567" w:hanging="567"/>
        <w:rPr>
          <w:rFonts w:ascii="Times New Roman" w:hAnsi="Times New Roman"/>
        </w:rPr>
      </w:pPr>
      <w:r w:rsidRPr="00AF02D3">
        <w:rPr>
          <w:rFonts w:ascii="Times New Roman" w:hAnsi="Times New Roman"/>
        </w:rPr>
        <w:t xml:space="preserve">2. </w:t>
      </w:r>
      <w:r w:rsidRPr="00AF02D3">
        <w:rPr>
          <w:rFonts w:ascii="Times New Roman" w:hAnsi="Times New Roman"/>
        </w:rPr>
        <w:tab/>
        <w:t>Flakoną pakratyti, kad milteliai ištirptų: išsiskirs anglies dioksidas ir per 1</w:t>
      </w:r>
      <w:r w:rsidR="00782BEB" w:rsidRPr="00782BEB">
        <w:rPr>
          <w:rFonts w:ascii="Times New Roman" w:hAnsi="Times New Roman"/>
        </w:rPr>
        <w:t>–</w:t>
      </w:r>
      <w:r w:rsidRPr="00AF02D3">
        <w:rPr>
          <w:rFonts w:ascii="Times New Roman" w:hAnsi="Times New Roman"/>
        </w:rPr>
        <w:t>2 minutes susidarys skaidrus tirpalas.</w:t>
      </w:r>
    </w:p>
    <w:p w:rsidR="00CB0918" w:rsidRPr="00AF02D3" w:rsidRDefault="00CB0918" w:rsidP="00CB0918">
      <w:pPr>
        <w:spacing w:after="0" w:line="240" w:lineRule="auto"/>
        <w:ind w:left="567" w:hanging="567"/>
        <w:rPr>
          <w:rFonts w:ascii="Times New Roman" w:hAnsi="Times New Roman"/>
        </w:rPr>
      </w:pPr>
      <w:r w:rsidRPr="00AF02D3">
        <w:rPr>
          <w:rFonts w:ascii="Times New Roman" w:hAnsi="Times New Roman"/>
        </w:rPr>
        <w:t xml:space="preserve">3. </w:t>
      </w:r>
      <w:r w:rsidRPr="00AF02D3">
        <w:rPr>
          <w:rFonts w:ascii="Times New Roman" w:hAnsi="Times New Roman"/>
        </w:rPr>
        <w:tab/>
        <w:t>Flakoną apversti. Švirkšto stūmoklį įstūmus iki galo, adata pradurti flakono uždorį ir visą tirpalo tūrį įtraukti į švirkštą (įtraukimą gali palengvinti flakone esantis slėgis). Užtikrinti, kad adatos galiukas būtų tirpale ir neatsidurtų tuščiame tarpe. Įtrauktame tirpale gali būti mažų anglies dioksido burbuliukų, į juos galima nekreipti dėmesio.</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Tirpalą galima leisti tiesiai į veną arba į sistemos, per kurią pacientui infuzuojama parenterinių skysčių, vamzdelį. Ceftazidimas yra suderinamas su anksčiau paminėtais intraveniniais tirpalais.</w:t>
      </w:r>
    </w:p>
    <w:p w:rsidR="00CB0918" w:rsidRPr="00AF02D3" w:rsidRDefault="00CB0918" w:rsidP="00CB0918">
      <w:pPr>
        <w:spacing w:after="0" w:line="240" w:lineRule="auto"/>
        <w:rPr>
          <w:rFonts w:ascii="Times New Roman" w:hAnsi="Times New Roman"/>
        </w:rPr>
      </w:pPr>
    </w:p>
    <w:p w:rsidR="00CB0918" w:rsidRPr="00AF02D3" w:rsidRDefault="00CB0918" w:rsidP="00CB0918">
      <w:pPr>
        <w:shd w:val="clear" w:color="auto" w:fill="BFBFBF"/>
        <w:spacing w:after="0" w:line="240" w:lineRule="auto"/>
        <w:rPr>
          <w:rFonts w:ascii="Times New Roman" w:hAnsi="Times New Roman"/>
        </w:rPr>
      </w:pPr>
      <w:r w:rsidRPr="00AF02D3">
        <w:rPr>
          <w:rFonts w:ascii="Times New Roman" w:hAnsi="Times New Roman"/>
        </w:rPr>
        <w:t xml:space="preserve">Į veną infuzuojama </w:t>
      </w:r>
      <w:r w:rsidRPr="00AF02D3">
        <w:rPr>
          <w:rFonts w:ascii="Times New Roman" w:hAnsi="Times New Roman"/>
          <w:lang w:eastAsia="de-DE"/>
        </w:rPr>
        <w:t>buteliuke</w:t>
      </w:r>
      <w:r w:rsidRPr="00AF02D3">
        <w:rPr>
          <w:rFonts w:ascii="Times New Roman" w:hAnsi="Times New Roman"/>
        </w:rPr>
        <w:t xml:space="preserve"> esanti 2 g dozė</w:t>
      </w:r>
      <w:r w:rsidR="002D3F8D">
        <w:rPr>
          <w:rFonts w:ascii="Times New Roman" w:hAnsi="Times New Roman"/>
        </w:rPr>
        <w:t>.</w:t>
      </w:r>
    </w:p>
    <w:p w:rsidR="00CB0918" w:rsidRPr="00AF02D3" w:rsidRDefault="00CB0918" w:rsidP="00CB0918">
      <w:pPr>
        <w:shd w:val="clear" w:color="auto" w:fill="BFBFBF"/>
        <w:autoSpaceDE w:val="0"/>
        <w:autoSpaceDN w:val="0"/>
        <w:adjustRightInd w:val="0"/>
        <w:spacing w:after="0" w:line="240" w:lineRule="auto"/>
        <w:rPr>
          <w:rFonts w:ascii="Times New Roman" w:hAnsi="Times New Roman"/>
        </w:rPr>
      </w:pPr>
      <w:r w:rsidRPr="00AF02D3">
        <w:rPr>
          <w:rFonts w:ascii="Times New Roman" w:hAnsi="Times New Roman"/>
        </w:rPr>
        <w:lastRenderedPageBreak/>
        <w:t>Į veną infuzuojamo tirpalo paruošimas iš įprastiniame buteliuke esančio ceftazidimo (panaudojant mažą maišelį arba biuretės tipo rinkinį)</w:t>
      </w:r>
      <w:r w:rsidR="002D3F8D">
        <w:rPr>
          <w:rFonts w:ascii="Times New Roman" w:hAnsi="Times New Roman"/>
        </w:rPr>
        <w:t>.</w:t>
      </w:r>
    </w:p>
    <w:p w:rsidR="00CB0918" w:rsidRPr="00AF02D3" w:rsidRDefault="00CB0918" w:rsidP="00CB0918">
      <w:pPr>
        <w:shd w:val="clear" w:color="auto" w:fill="BFBFBF"/>
        <w:spacing w:after="0" w:line="240" w:lineRule="auto"/>
        <w:jc w:val="both"/>
        <w:rPr>
          <w:rFonts w:ascii="Times New Roman" w:hAnsi="Times New Roman"/>
        </w:rPr>
      </w:pP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1.</w:t>
      </w:r>
      <w:r w:rsidRPr="00AF02D3">
        <w:rPr>
          <w:rFonts w:ascii="Times New Roman" w:hAnsi="Times New Roman"/>
        </w:rPr>
        <w:tab/>
        <w:t>Švirkšto adata pradurti buteliuko uždorį ir įšvirkšti 10 ml tirpiklio.</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2.</w:t>
      </w:r>
      <w:r w:rsidRPr="00AF02D3">
        <w:rPr>
          <w:rFonts w:ascii="Times New Roman" w:hAnsi="Times New Roman"/>
        </w:rPr>
        <w:tab/>
        <w:t>Švirkšto adatą ištraukti ir buteliuką pakratyti, kad susidarytų skaidrus tirpalas.</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Neįkišti adatos dujoms pašalinti tol, kol vaistinis preparatas neištirps. Įkišti adatą dujoms pašalinti pro buteliuko uždorį, kad sumažėtų slėgis buteliuko viduje.</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4.</w:t>
      </w:r>
      <w:r w:rsidRPr="00AF02D3">
        <w:rPr>
          <w:rFonts w:ascii="Times New Roman" w:hAnsi="Times New Roman"/>
        </w:rPr>
        <w:tab/>
        <w:t>Paruoštą tirpalą sušvirkšti į galutinį tirpalą (pvz., mažame maišelyje arba biuretės tipo rinkinyje), kad bendras tūris būtų ne mažesnis kaip 50 ml, ir infuzuoti į veną per 15</w:t>
      </w:r>
      <w:r w:rsidR="00782BEB" w:rsidRPr="00782BEB">
        <w:rPr>
          <w:rFonts w:ascii="Times New Roman" w:hAnsi="Times New Roman"/>
        </w:rPr>
        <w:t>–</w:t>
      </w:r>
      <w:r w:rsidRPr="00AF02D3">
        <w:rPr>
          <w:rFonts w:ascii="Times New Roman" w:hAnsi="Times New Roman"/>
        </w:rPr>
        <w:t>30</w:t>
      </w:r>
      <w:r w:rsidR="009F1BC1">
        <w:rPr>
          <w:rFonts w:ascii="Times New Roman" w:hAnsi="Times New Roman"/>
        </w:rPr>
        <w:t> </w:t>
      </w:r>
      <w:r w:rsidRPr="00AF02D3">
        <w:rPr>
          <w:rFonts w:ascii="Times New Roman" w:hAnsi="Times New Roman"/>
        </w:rPr>
        <w:t>min.</w:t>
      </w:r>
    </w:p>
    <w:p w:rsidR="00CB0918" w:rsidRPr="00AF02D3" w:rsidRDefault="00CB0918" w:rsidP="00CB0918">
      <w:pPr>
        <w:shd w:val="clear" w:color="auto" w:fill="BFBFBF"/>
        <w:spacing w:after="0" w:line="240" w:lineRule="auto"/>
        <w:jc w:val="both"/>
        <w:rPr>
          <w:rFonts w:ascii="Times New Roman" w:hAnsi="Times New Roman"/>
        </w:rPr>
      </w:pPr>
    </w:p>
    <w:p w:rsidR="00CB0918" w:rsidRPr="00AF02D3" w:rsidRDefault="00CB0918" w:rsidP="00CB0918">
      <w:pPr>
        <w:spacing w:after="0" w:line="240" w:lineRule="auto"/>
        <w:jc w:val="both"/>
        <w:rPr>
          <w:rFonts w:ascii="Times New Roman" w:hAnsi="Times New Roman"/>
        </w:rPr>
      </w:pPr>
      <w:r w:rsidRPr="00AF02D3">
        <w:rPr>
          <w:rFonts w:ascii="Times New Roman" w:hAnsi="Times New Roman"/>
        </w:rPr>
        <w:t xml:space="preserve">PASTABA. Siekiant išlaikyti vaistinio preparato sterilumą, svarbu, kad adata dujoms pašalinti </w:t>
      </w:r>
      <w:r w:rsidRPr="00AF02D3">
        <w:rPr>
          <w:rFonts w:ascii="Times New Roman" w:hAnsi="Times New Roman"/>
          <w:i/>
        </w:rPr>
        <w:t>nebūtų</w:t>
      </w:r>
      <w:r w:rsidRPr="00AF02D3">
        <w:rPr>
          <w:rFonts w:ascii="Times New Roman" w:hAnsi="Times New Roman"/>
        </w:rPr>
        <w:t xml:space="preserve"> įkišta pro flakono </w:t>
      </w:r>
      <w:r w:rsidRPr="00AF02D3">
        <w:rPr>
          <w:rFonts w:ascii="Times New Roman" w:hAnsi="Times New Roman"/>
          <w:lang w:eastAsia="de-DE"/>
        </w:rPr>
        <w:t xml:space="preserve">/ buteliuko </w:t>
      </w:r>
      <w:r w:rsidRPr="00AF02D3">
        <w:rPr>
          <w:rFonts w:ascii="Times New Roman" w:hAnsi="Times New Roman"/>
        </w:rPr>
        <w:t>uždorį tol, kol vaistinis preparatas visiškai neištirpo.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widowControl w:val="0"/>
        <w:tabs>
          <w:tab w:val="left" w:pos="567"/>
        </w:tabs>
        <w:spacing w:after="0" w:line="240" w:lineRule="auto"/>
        <w:rPr>
          <w:rFonts w:ascii="Times New Roman" w:hAnsi="Times New Roman"/>
        </w:rPr>
      </w:pPr>
      <w:r w:rsidRPr="00AF02D3">
        <w:rPr>
          <w:rFonts w:ascii="Times New Roman" w:hAnsi="Times New Roman"/>
        </w:rPr>
        <w:t>Skiedimas turi būti atliekamas aseptinėmis sąlygomis.</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Flakono / buteliuko turinį vartoti vieną kartą.</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Nesuvartotą vaistinį preparatą ar atliekas reikia tvarkyti laikantis vietinių reikalavimų.</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Vartoti tik skaidrų tirpalą, kuriame nėra dalelių.</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Vaistiniame preparate bakterinių endotoksinų nėra.</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Tirpalas gali būti nuo šviesiai geltonos iki gintaro spalvos, tai priklauso nuo koncentracijos, tirpiklio ir laikymo sąlygų. Jei laikomasi patiekiamų rekomendacijų, toks spalvos svyravimas įtakos vaistinio preparato poveikio stiprumui neturi.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7.</w:t>
      </w:r>
      <w:r w:rsidRPr="00AF02D3">
        <w:rPr>
          <w:rFonts w:ascii="Times New Roman" w:hAnsi="Times New Roman"/>
          <w:b/>
        </w:rPr>
        <w:tab/>
      </w:r>
      <w:r w:rsidRPr="00AF02D3">
        <w:rPr>
          <w:rFonts w:ascii="Times New Roman" w:hAnsi="Times New Roman"/>
          <w:b/>
          <w:bCs/>
          <w:lang w:eastAsia="lt-LT"/>
        </w:rPr>
        <w:t>REGISTRUOTOJAS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AA50DA">
        <w:rPr>
          <w:rFonts w:ascii="Times New Roman" w:hAnsi="Times New Roman"/>
        </w:rPr>
        <w:t> </w:t>
      </w:r>
      <w:r w:rsidRPr="00AF02D3">
        <w:rPr>
          <w:rFonts w:ascii="Times New Roman" w:hAnsi="Times New Roman"/>
        </w:rPr>
        <w:t>z</w:t>
      </w:r>
      <w:r w:rsidR="00AA50DA">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Al. Jerozolimskie 134</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02-305 Warszawa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Lenkija</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8.</w:t>
      </w:r>
      <w:r w:rsidRPr="00AF02D3">
        <w:rPr>
          <w:rFonts w:ascii="Times New Roman" w:hAnsi="Times New Roman"/>
          <w:b/>
        </w:rPr>
        <w:tab/>
        <w:t>REGISTRACIJOS PAŽYMĖJIMO NUMERIS (-IAI)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1000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 – LT/1/09/1448/003</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N10 – LT/1/09/1448/004</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2000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 – LT/1/09/1448/005</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N10 – LT/1/09/1448/006</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9.</w:t>
      </w:r>
      <w:r w:rsidRPr="00AF02D3">
        <w:rPr>
          <w:rFonts w:ascii="Times New Roman" w:hAnsi="Times New Roman"/>
          <w:b/>
        </w:rPr>
        <w:tab/>
        <w:t>REGISTRAVIMO / PERREGISTRAVIMO DATA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Registravimo data</w:t>
      </w:r>
      <w:r w:rsidRPr="00AF02D3" w:rsidDel="005A32E0">
        <w:rPr>
          <w:rFonts w:ascii="Times New Roman" w:hAnsi="Times New Roman"/>
        </w:rPr>
        <w:t xml:space="preserve"> </w:t>
      </w:r>
      <w:r w:rsidRPr="00AF02D3">
        <w:rPr>
          <w:rFonts w:ascii="Times New Roman" w:hAnsi="Times New Roman"/>
        </w:rPr>
        <w:t>2009 m. vasario 3 d.</w:t>
      </w:r>
    </w:p>
    <w:p w:rsidR="00CB0918" w:rsidRPr="00AF02D3" w:rsidRDefault="00CB0918" w:rsidP="00CB0918">
      <w:pPr>
        <w:spacing w:after="0" w:line="240" w:lineRule="auto"/>
        <w:rPr>
          <w:rFonts w:ascii="Times New Roman" w:hAnsi="Times New Roman"/>
          <w:noProof/>
          <w:snapToGrid w:val="0"/>
        </w:rPr>
      </w:pPr>
      <w:r w:rsidRPr="00AF02D3">
        <w:rPr>
          <w:rFonts w:ascii="Times New Roman" w:hAnsi="Times New Roman"/>
          <w:noProof/>
          <w:snapToGrid w:val="0"/>
        </w:rPr>
        <w:t>Paskutinio perregistravimo data 2015</w:t>
      </w:r>
      <w:r w:rsidR="00782BEB">
        <w:rPr>
          <w:rFonts w:ascii="Times New Roman" w:hAnsi="Times New Roman"/>
          <w:noProof/>
          <w:snapToGrid w:val="0"/>
        </w:rPr>
        <w:t> </w:t>
      </w:r>
      <w:r w:rsidRPr="00AF02D3">
        <w:rPr>
          <w:rFonts w:ascii="Times New Roman" w:hAnsi="Times New Roman"/>
          <w:noProof/>
          <w:snapToGrid w:val="0"/>
        </w:rPr>
        <w:t>m. rugsėjo 30</w:t>
      </w:r>
      <w:r w:rsidR="00782BEB">
        <w:rPr>
          <w:rFonts w:ascii="Times New Roman" w:hAnsi="Times New Roman"/>
          <w:noProof/>
          <w:snapToGrid w:val="0"/>
        </w:rPr>
        <w:t> </w:t>
      </w:r>
      <w:r w:rsidRPr="00AF02D3">
        <w:rPr>
          <w:rFonts w:ascii="Times New Roman" w:hAnsi="Times New Roman"/>
          <w:noProof/>
          <w:snapToGrid w:val="0"/>
        </w:rPr>
        <w:t>d.</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10.</w:t>
      </w:r>
      <w:r w:rsidRPr="00AF02D3">
        <w:rPr>
          <w:rFonts w:ascii="Times New Roman" w:hAnsi="Times New Roman"/>
          <w:b/>
        </w:rPr>
        <w:tab/>
        <w:t>TEKSTO PERŽIŪROS DATA</w:t>
      </w:r>
    </w:p>
    <w:p w:rsidR="00CB0918" w:rsidRPr="00AF02D3" w:rsidRDefault="00CB0918" w:rsidP="00CB0918">
      <w:pPr>
        <w:tabs>
          <w:tab w:val="left" w:pos="567"/>
        </w:tabs>
        <w:spacing w:after="0" w:line="240" w:lineRule="auto"/>
        <w:rPr>
          <w:rFonts w:ascii="Times New Roman" w:hAnsi="Times New Roman"/>
          <w:b/>
        </w:rPr>
      </w:pPr>
    </w:p>
    <w:p w:rsidR="00CB0918" w:rsidRDefault="00AC32CD" w:rsidP="00CB0918">
      <w:pPr>
        <w:tabs>
          <w:tab w:val="left" w:pos="567"/>
        </w:tabs>
        <w:spacing w:after="0" w:line="240" w:lineRule="auto"/>
        <w:rPr>
          <w:rFonts w:ascii="Times New Roman" w:hAnsi="Times New Roman"/>
        </w:rPr>
      </w:pPr>
      <w:r>
        <w:rPr>
          <w:rFonts w:ascii="Times New Roman" w:hAnsi="Times New Roman"/>
        </w:rPr>
        <w:t>2025 m. balandžio 1 d.</w:t>
      </w:r>
    </w:p>
    <w:p w:rsidR="00AC32CD" w:rsidRPr="00AF02D3" w:rsidRDefault="00AC32CD" w:rsidP="00CB0918">
      <w:pPr>
        <w:tabs>
          <w:tab w:val="left" w:pos="567"/>
        </w:tabs>
        <w:spacing w:after="0" w:line="240" w:lineRule="auto"/>
        <w:rPr>
          <w:rFonts w:ascii="Times New Roman" w:hAnsi="Times New Roman"/>
        </w:rPr>
      </w:pPr>
    </w:p>
    <w:p w:rsidR="00CB0918" w:rsidRPr="00AF02D3" w:rsidRDefault="00CB0918" w:rsidP="00CB0918">
      <w:pPr>
        <w:tabs>
          <w:tab w:val="left" w:pos="5954"/>
          <w:tab w:val="left" w:pos="6237"/>
          <w:tab w:val="left" w:pos="6663"/>
          <w:tab w:val="left" w:pos="6946"/>
        </w:tabs>
        <w:spacing w:after="0" w:line="240" w:lineRule="auto"/>
        <w:rPr>
          <w:rFonts w:ascii="Times New Roman" w:hAnsi="Times New Roman"/>
        </w:rPr>
      </w:pPr>
      <w:r w:rsidRPr="00AF02D3">
        <w:rPr>
          <w:rFonts w:ascii="Times New Roman" w:hAnsi="Times New Roman"/>
        </w:rPr>
        <w:t>Išsami informacija apie šį vaistinį preparatą pateikiama Valstybinės vaistų kontrolės tarnybos prie Lietuvos Respublikos sveikatos apsaugos ministerijos tinklalapyje</w:t>
      </w:r>
      <w:r w:rsidRPr="00AF02D3">
        <w:rPr>
          <w:rFonts w:ascii="Times New Roman" w:hAnsi="Times New Roman"/>
          <w:i/>
        </w:rPr>
        <w:t xml:space="preserve"> </w:t>
      </w:r>
      <w:hyperlink r:id="rId11" w:history="1">
        <w:r w:rsidRPr="00AF02D3">
          <w:rPr>
            <w:rFonts w:ascii="Times New Roman" w:hAnsi="Times New Roman"/>
            <w:color w:val="0000FF"/>
            <w:u w:val="single"/>
          </w:rPr>
          <w:t>http://www.vvkt.lt</w:t>
        </w:r>
      </w:hyperlink>
      <w:r w:rsidR="002D3AD3">
        <w:rPr>
          <w:rFonts w:ascii="Times New Roman" w:hAnsi="Times New Roman"/>
          <w:color w:val="0000FF"/>
          <w:u w:val="single"/>
        </w:rPr>
        <w:t>/lt/.</w:t>
      </w:r>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II PRIEDAS</w:t>
      </w: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REGISTRACIJOS SĄLYGOS</w:t>
      </w:r>
    </w:p>
    <w:p w:rsidR="00CB0918" w:rsidRPr="00AF02D3" w:rsidRDefault="00CB0918" w:rsidP="00CB0918">
      <w:pPr>
        <w:tabs>
          <w:tab w:val="left" w:pos="567"/>
        </w:tabs>
        <w:spacing w:after="0" w:line="240" w:lineRule="auto"/>
        <w:ind w:left="567" w:hanging="567"/>
        <w:rPr>
          <w:rFonts w:ascii="Times New Roman" w:hAnsi="Times New Roman"/>
          <w:b/>
        </w:rPr>
      </w:pPr>
    </w:p>
    <w:p w:rsidR="00CB0918" w:rsidRPr="00AF02D3" w:rsidRDefault="00CB0918" w:rsidP="00CB0918">
      <w:pPr>
        <w:tabs>
          <w:tab w:val="left" w:pos="1134"/>
        </w:tabs>
        <w:spacing w:after="0" w:line="240" w:lineRule="auto"/>
        <w:ind w:left="1701" w:hanging="567"/>
        <w:rPr>
          <w:rFonts w:ascii="Times New Roman" w:hAnsi="Times New Roman"/>
          <w:b/>
        </w:rPr>
      </w:pPr>
      <w:r w:rsidRPr="00AF02D3">
        <w:rPr>
          <w:rFonts w:ascii="Times New Roman" w:hAnsi="Times New Roman"/>
          <w:b/>
        </w:rPr>
        <w:t>A.</w:t>
      </w:r>
      <w:r w:rsidRPr="00AF02D3">
        <w:rPr>
          <w:rFonts w:ascii="Times New Roman" w:hAnsi="Times New Roman"/>
          <w:b/>
        </w:rPr>
        <w:tab/>
        <w:t>GAMINTOJAS (-AI), ATSAKINGAS (-I) UŽ SERIJŲ IŠLEIDIMĄ</w:t>
      </w:r>
    </w:p>
    <w:p w:rsidR="00CB0918" w:rsidRPr="00AF02D3" w:rsidRDefault="00CB0918" w:rsidP="00CB0918">
      <w:pPr>
        <w:tabs>
          <w:tab w:val="left" w:pos="1134"/>
        </w:tabs>
        <w:spacing w:after="0" w:line="240" w:lineRule="auto"/>
        <w:ind w:left="1701" w:hanging="567"/>
        <w:rPr>
          <w:rFonts w:ascii="Times New Roman" w:hAnsi="Times New Roman"/>
          <w:b/>
        </w:rPr>
      </w:pPr>
    </w:p>
    <w:p w:rsidR="00CB0918" w:rsidRPr="00AF02D3" w:rsidRDefault="00CB0918" w:rsidP="00CB0918">
      <w:pPr>
        <w:tabs>
          <w:tab w:val="left" w:pos="1134"/>
        </w:tabs>
        <w:spacing w:after="0" w:line="240" w:lineRule="auto"/>
        <w:ind w:left="1701" w:hanging="567"/>
        <w:rPr>
          <w:rFonts w:ascii="Times New Roman" w:hAnsi="Times New Roman"/>
          <w:b/>
        </w:rPr>
      </w:pPr>
      <w:r w:rsidRPr="00AF02D3">
        <w:rPr>
          <w:rFonts w:ascii="Times New Roman" w:hAnsi="Times New Roman"/>
          <w:b/>
        </w:rPr>
        <w:t>B.</w:t>
      </w:r>
      <w:r w:rsidRPr="00AF02D3">
        <w:rPr>
          <w:rFonts w:ascii="Times New Roman" w:hAnsi="Times New Roman"/>
          <w:b/>
        </w:rPr>
        <w:tab/>
        <w:t>TIEKIMO IR VARTOJIMO SĄLYGOS AR APRIBOJIMAI</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br w:type="page"/>
      </w:r>
      <w:r w:rsidRPr="00AF02D3">
        <w:rPr>
          <w:rFonts w:ascii="Times New Roman" w:hAnsi="Times New Roman"/>
          <w:b/>
        </w:rPr>
        <w:lastRenderedPageBreak/>
        <w:t>A.</w:t>
      </w:r>
      <w:r w:rsidRPr="00AF02D3">
        <w:rPr>
          <w:rFonts w:ascii="Times New Roman" w:hAnsi="Times New Roman"/>
          <w:b/>
        </w:rPr>
        <w:tab/>
        <w:t>GAMINTOJAS (-AI), ATSAKINGAS (-I) UŽ SERIJŲ IŠLEIDIMĄ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Gamintojo (-ų), atsakingo (-ų) už serijų išleidimą, pavadinimas (-ai) ir adresas (-ai)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LABESFAL – Laboratórios Almiro S.A. (Fresenius Kabi Group)</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Lagedo, 3465-157 Santiago de Besteiros</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Portugalija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B.</w:t>
      </w:r>
      <w:r w:rsidRPr="00AF02D3">
        <w:rPr>
          <w:rFonts w:ascii="Times New Roman" w:hAnsi="Times New Roman"/>
          <w:b/>
        </w:rPr>
        <w:tab/>
        <w:t>TIEKIMO IR VARTOJIMO SĄLYGOS AR APRIBOJIMAI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Receptinis vaistinis preparatas.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III PRIEDAS</w:t>
      </w:r>
    </w:p>
    <w:p w:rsidR="00CB0918" w:rsidRPr="00AF02D3" w:rsidRDefault="00CB0918" w:rsidP="00CB0918">
      <w:pPr>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jc w:val="center"/>
        <w:outlineLvl w:val="0"/>
        <w:rPr>
          <w:rFonts w:ascii="Times New Roman" w:hAnsi="Times New Roman"/>
          <w:b/>
          <w:caps/>
        </w:rPr>
      </w:pPr>
      <w:bookmarkStart w:id="4" w:name="_Toc129243135"/>
      <w:bookmarkStart w:id="5" w:name="_Toc129243260"/>
      <w:r w:rsidRPr="00AF02D3">
        <w:rPr>
          <w:rFonts w:ascii="Times New Roman" w:hAnsi="Times New Roman"/>
          <w:b/>
          <w:caps/>
        </w:rPr>
        <w:t>ŽENKLINIMAS IR PAKUOTĖS LAPELIS</w:t>
      </w:r>
      <w:bookmarkEnd w:id="4"/>
      <w:bookmarkEnd w:id="5"/>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A. ŽENKLINIMAS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 xml:space="preserve">Informacija ant </w:t>
      </w:r>
      <w:r w:rsidRPr="00AF02D3">
        <w:rPr>
          <w:rFonts w:ascii="Times New Roman" w:hAnsi="Times New Roman"/>
          <w:b/>
        </w:rPr>
        <w:t xml:space="preserve">IŠORINĖS </w:t>
      </w:r>
      <w:r w:rsidRPr="00AF02D3">
        <w:rPr>
          <w:rFonts w:ascii="Times New Roman" w:hAnsi="Times New Roman"/>
          <w:b/>
          <w:caps/>
        </w:rPr>
        <w:t>pakuotės</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KartonO dėžUTĖ</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1000 mg 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veikliOJI medžiagA ir JOS kiekis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Kiekviename flakone yra 1000 mg ceftazidimo (ceftazidimo pentahidrato pavidalu).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3.</w:t>
      </w:r>
      <w:r w:rsidRPr="00AF02D3">
        <w:rPr>
          <w:rFonts w:ascii="Times New Roman" w:hAnsi="Times New Roman"/>
          <w:b/>
          <w:caps/>
        </w:rPr>
        <w:tab/>
        <w:t>pagalbinių medžiagų sąrašas</w:t>
      </w:r>
    </w:p>
    <w:p w:rsidR="00CB0918" w:rsidRPr="00AF02D3" w:rsidRDefault="00CB0918" w:rsidP="00CB0918">
      <w:pPr>
        <w:tabs>
          <w:tab w:val="left" w:pos="567"/>
        </w:tabs>
        <w:spacing w:after="0" w:line="240" w:lineRule="auto"/>
        <w:rPr>
          <w:rFonts w:ascii="Times New Roman" w:hAnsi="Times New Roman"/>
          <w:i/>
        </w:rPr>
      </w:pPr>
    </w:p>
    <w:p w:rsidR="00CB0918" w:rsidRDefault="00FF067C" w:rsidP="00CB0918">
      <w:pPr>
        <w:tabs>
          <w:tab w:val="left" w:pos="567"/>
        </w:tabs>
        <w:spacing w:after="0" w:line="240" w:lineRule="auto"/>
        <w:rPr>
          <w:rFonts w:ascii="Times New Roman" w:hAnsi="Times New Roman"/>
        </w:rPr>
      </w:pPr>
      <w:r>
        <w:rPr>
          <w:rFonts w:ascii="Times New Roman" w:hAnsi="Times New Roman"/>
        </w:rPr>
        <w:t>N</w:t>
      </w:r>
      <w:r w:rsidR="00CB0918" w:rsidRPr="00AF02D3">
        <w:rPr>
          <w:rFonts w:ascii="Times New Roman" w:hAnsi="Times New Roman"/>
        </w:rPr>
        <w:t>atrio karbonatas</w:t>
      </w:r>
    </w:p>
    <w:p w:rsidR="00BB6122" w:rsidRPr="00AF02D3" w:rsidRDefault="00BB6122"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caps/>
        </w:rPr>
      </w:pPr>
      <w:r w:rsidRPr="00AF02D3">
        <w:rPr>
          <w:rFonts w:ascii="Times New Roman" w:hAnsi="Times New Roman"/>
        </w:rPr>
        <w:t>Sudėtyje yra natrio.</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4.</w:t>
      </w:r>
      <w:r w:rsidRPr="00AF02D3">
        <w:rPr>
          <w:rFonts w:ascii="Times New Roman" w:hAnsi="Times New Roman"/>
          <w:b/>
          <w:caps/>
        </w:rPr>
        <w:tab/>
        <w:t>FARMACINĖ forma ir KIEKIS PAKUOTĖJE</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AF6AE8">
        <w:rPr>
          <w:rFonts w:ascii="Times New Roman" w:hAnsi="Times New Roman"/>
        </w:rPr>
        <w:t> </w:t>
      </w:r>
      <w:r w:rsidRPr="00AF02D3">
        <w:rPr>
          <w:rFonts w:ascii="Times New Roman" w:hAnsi="Times New Roman"/>
        </w:rPr>
        <w:t>flakonas</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10</w:t>
      </w:r>
      <w:r w:rsidR="00AF6AE8">
        <w:rPr>
          <w:rFonts w:ascii="Times New Roman" w:hAnsi="Times New Roman"/>
          <w:highlight w:val="lightGray"/>
        </w:rPr>
        <w:t> </w:t>
      </w:r>
      <w:r w:rsidRPr="00A740C1">
        <w:rPr>
          <w:rFonts w:ascii="Times New Roman" w:hAnsi="Times New Roman"/>
          <w:highlight w:val="lightGray"/>
        </w:rPr>
        <w:t>flakonų</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5.</w:t>
      </w:r>
      <w:r w:rsidRPr="00AF02D3">
        <w:rPr>
          <w:rFonts w:ascii="Times New Roman" w:hAnsi="Times New Roman"/>
          <w:b/>
          <w:caps/>
        </w:rPr>
        <w:tab/>
        <w:t>vartojimo METODAS IR būdas (-AI)</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Leisti į veną arba 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Prieš vartojimą perskaitykite pakuotės lapelį.</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6.</w:t>
      </w:r>
      <w:r w:rsidRPr="00AF02D3">
        <w:rPr>
          <w:rFonts w:ascii="Times New Roman" w:hAnsi="Times New Roman"/>
          <w:b/>
          <w:caps/>
        </w:rPr>
        <w:tab/>
        <w:t>SPECIALUS Įspėjimas</w:t>
      </w:r>
      <w:r w:rsidRPr="00AF02D3">
        <w:rPr>
          <w:rFonts w:ascii="Times New Roman" w:hAnsi="Times New Roman"/>
          <w:b/>
        </w:rPr>
        <w:t xml:space="preserve">, KAD VAISTINĮ PREPARATĄ BŪTINA LAIKYTI </w:t>
      </w:r>
      <w:r w:rsidRPr="00AF02D3">
        <w:rPr>
          <w:rFonts w:ascii="Times New Roman" w:hAnsi="Times New Roman"/>
          <w:b/>
          <w:caps/>
        </w:rPr>
        <w:t>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7.</w:t>
      </w:r>
      <w:r w:rsidRPr="00AF02D3">
        <w:rPr>
          <w:rFonts w:ascii="Times New Roman" w:hAnsi="Times New Roman"/>
          <w:b/>
          <w:caps/>
        </w:rPr>
        <w:tab/>
        <w:t>kitas (-I) specialus (-ŪS) Įspėjimas (-AI) (jei reikia)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8.</w:t>
      </w:r>
      <w:r w:rsidRPr="00AF02D3">
        <w:rPr>
          <w:rFonts w:ascii="Times New Roman" w:hAnsi="Times New Roman"/>
          <w:b/>
          <w:caps/>
        </w:rPr>
        <w:tab/>
        <w:t>tinkamumo laikas</w:t>
      </w:r>
    </w:p>
    <w:p w:rsidR="00CB0918" w:rsidRPr="00AF02D3" w:rsidRDefault="00CB0918" w:rsidP="00CB0918">
      <w:pPr>
        <w:tabs>
          <w:tab w:val="left" w:pos="567"/>
        </w:tabs>
        <w:spacing w:after="0" w:line="240" w:lineRule="auto"/>
        <w:rPr>
          <w:rFonts w:ascii="Times New Roman" w:hAnsi="Times New Roman"/>
        </w:rPr>
      </w:pPr>
    </w:p>
    <w:p w:rsidR="00AE029D" w:rsidRPr="00AF02D3" w:rsidRDefault="00AE029D" w:rsidP="00AE029D">
      <w:pPr>
        <w:tabs>
          <w:tab w:val="left" w:pos="567"/>
        </w:tabs>
        <w:spacing w:after="0" w:line="240" w:lineRule="auto"/>
        <w:rPr>
          <w:rFonts w:ascii="Times New Roman" w:hAnsi="Times New Roman"/>
        </w:rPr>
      </w:pPr>
      <w:r w:rsidRPr="000D63E9">
        <w:rPr>
          <w:rFonts w:ascii="Times New Roman" w:hAnsi="Times New Roman"/>
        </w:rPr>
        <w:t>EXP:</w:t>
      </w: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 xml:space="preserve">Paruošto vartoti </w:t>
      </w:r>
      <w:r w:rsidR="002E71FF" w:rsidRPr="00AF02D3">
        <w:rPr>
          <w:rFonts w:ascii="Times New Roman" w:hAnsi="Times New Roman"/>
        </w:rPr>
        <w:t xml:space="preserve">vaisto </w:t>
      </w:r>
      <w:r w:rsidRPr="00AF02D3">
        <w:rPr>
          <w:rFonts w:ascii="Times New Roman" w:hAnsi="Times New Roman"/>
        </w:rPr>
        <w:t>tinkamumo laiką žr. pakuotės lapelyje.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9.</w:t>
      </w:r>
      <w:r w:rsidRPr="00AF02D3">
        <w:rPr>
          <w:rFonts w:ascii="Times New Roman" w:hAnsi="Times New Roman"/>
          <w:b/>
          <w:caps/>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ne aukštesnėje kaip 25</w:t>
      </w:r>
      <w:r w:rsidR="00BB6122">
        <w:rPr>
          <w:rFonts w:ascii="Times New Roman" w:hAnsi="Times New Roman"/>
        </w:rPr>
        <w:t> </w:t>
      </w:r>
      <w:r w:rsidRPr="00AF02D3">
        <w:rPr>
          <w:rFonts w:ascii="Times New Roman" w:hAnsi="Times New Roman"/>
        </w:rPr>
        <w:t>°C temperatūroje.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Flakoną laikyti išorinėje dėžutėje, kad </w:t>
      </w:r>
      <w:r w:rsidR="002E71FF" w:rsidRPr="00AF02D3">
        <w:rPr>
          <w:rFonts w:ascii="Times New Roman" w:hAnsi="Times New Roman"/>
        </w:rPr>
        <w:t xml:space="preserve">vaistas </w:t>
      </w:r>
      <w:r w:rsidRPr="00AF02D3">
        <w:rPr>
          <w:rFonts w:ascii="Times New Roman" w:hAnsi="Times New Roman"/>
        </w:rPr>
        <w:t>būtų apsaugotas nuo šviesos.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10.</w:t>
      </w:r>
      <w:r w:rsidRPr="00AF02D3">
        <w:rPr>
          <w:rFonts w:ascii="Times New Roman" w:hAnsi="Times New Roman"/>
          <w:b/>
          <w:caps/>
        </w:rPr>
        <w:tab/>
        <w:t>specialios atsargumo priemonės DĖL NESUVARTOTO VAISTINIO PREPARATO AR JO ATLIEKŲ TVARKYMO (jei reikia)</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11.</w:t>
      </w:r>
      <w:r w:rsidRPr="00AF02D3">
        <w:rPr>
          <w:rFonts w:ascii="Times New Roman" w:hAnsi="Times New Roman"/>
          <w:b/>
          <w:caps/>
        </w:rPr>
        <w:tab/>
        <w:t xml:space="preserve">REGISTRUOTOJO </w:t>
      </w:r>
      <w:r w:rsidRPr="00AF02D3">
        <w:rPr>
          <w:rFonts w:ascii="Times New Roman" w:hAnsi="Times New Roman"/>
          <w:b/>
          <w:caps/>
          <w:lang w:eastAsia="lt-LT"/>
        </w:rPr>
        <w:t>PAVADINIMAS IR ADRESAS</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BB6122">
        <w:rPr>
          <w:rFonts w:ascii="Times New Roman" w:hAnsi="Times New Roman"/>
        </w:rPr>
        <w:t> </w:t>
      </w:r>
      <w:r w:rsidRPr="00AF02D3">
        <w:rPr>
          <w:rFonts w:ascii="Times New Roman" w:hAnsi="Times New Roman"/>
        </w:rPr>
        <w:t>z</w:t>
      </w:r>
      <w:r w:rsidR="00BB6122">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Al. Jerozolimskie 134</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02-305 Warszawa</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Lenkija</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12.</w:t>
      </w:r>
      <w:r w:rsidRPr="00AF02D3">
        <w:rPr>
          <w:rFonts w:ascii="Times New Roman" w:hAnsi="Times New Roman"/>
          <w:b/>
          <w:caps/>
        </w:rPr>
        <w:tab/>
        <w:t xml:space="preserve">REGISTRACIJOS PAŽYMĖJIMO </w:t>
      </w:r>
      <w:r w:rsidRPr="00AF02D3">
        <w:rPr>
          <w:rFonts w:ascii="Times New Roman" w:hAnsi="Times New Roman"/>
          <w:b/>
          <w:caps/>
          <w:lang w:eastAsia="lt-LT"/>
        </w:rPr>
        <w:t>NUMERIS</w:t>
      </w:r>
      <w:r w:rsidRPr="00AF02D3">
        <w:rPr>
          <w:rFonts w:ascii="Times New Roman" w:hAnsi="Times New Roman"/>
          <w:b/>
          <w:caps/>
        </w:rPr>
        <w:t xml:space="preserve"> (-IAI)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 –</w:t>
      </w:r>
      <w:r w:rsidRPr="009C3500">
        <w:rPr>
          <w:rFonts w:ascii="Times New Roman" w:hAnsi="Times New Roman"/>
          <w:shd w:val="clear" w:color="auto" w:fill="BFBFBF"/>
        </w:rPr>
        <w:t xml:space="preserve"> </w:t>
      </w:r>
      <w:r w:rsidRPr="00AF02D3">
        <w:rPr>
          <w:rFonts w:ascii="Times New Roman" w:hAnsi="Times New Roman"/>
        </w:rPr>
        <w:t>LT/1/09/1448/003</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N10 –</w:t>
      </w:r>
      <w:r w:rsidRPr="009C3500">
        <w:rPr>
          <w:rFonts w:ascii="Times New Roman" w:hAnsi="Times New Roman"/>
          <w:shd w:val="clear" w:color="auto" w:fill="BFBFBF"/>
        </w:rPr>
        <w:t xml:space="preserve"> LT/1/09/1448/004</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13.</w:t>
      </w:r>
      <w:r w:rsidRPr="00AF02D3">
        <w:rPr>
          <w:rFonts w:ascii="Times New Roman" w:hAnsi="Times New Roman"/>
          <w:b/>
          <w:caps/>
        </w:rPr>
        <w:tab/>
        <w:t>serijos numeris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AE029D" w:rsidP="00CB0918">
      <w:pPr>
        <w:tabs>
          <w:tab w:val="left" w:pos="567"/>
        </w:tabs>
        <w:spacing w:after="0" w:line="240" w:lineRule="auto"/>
        <w:rPr>
          <w:rFonts w:ascii="Times New Roman" w:hAnsi="Times New Roman"/>
        </w:rPr>
      </w:pPr>
      <w:r w:rsidRPr="000D63E9">
        <w:rPr>
          <w:rFonts w:ascii="Times New Roman" w:hAnsi="Times New Roman"/>
        </w:rPr>
        <w:t>Lot:</w:t>
      </w:r>
    </w:p>
    <w:p w:rsidR="00CB0918" w:rsidRDefault="00CB0918" w:rsidP="00CB0918">
      <w:pPr>
        <w:tabs>
          <w:tab w:val="left" w:pos="567"/>
        </w:tabs>
        <w:spacing w:after="0" w:line="240" w:lineRule="auto"/>
        <w:rPr>
          <w:rFonts w:ascii="Times New Roman" w:hAnsi="Times New Roman"/>
        </w:rPr>
      </w:pP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14.</w:t>
      </w:r>
      <w:r w:rsidRPr="00AF02D3">
        <w:rPr>
          <w:rFonts w:ascii="Times New Roman" w:hAnsi="Times New Roman"/>
          <w:b/>
          <w:caps/>
        </w:rPr>
        <w:tab/>
        <w:t>PARDAVIMO (IŠDAVIMO) tvarka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Receptinis vaistas</w:t>
      </w:r>
      <w:r w:rsid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15.</w:t>
      </w:r>
      <w:r w:rsidRPr="00AF02D3">
        <w:rPr>
          <w:rFonts w:ascii="Times New Roman" w:hAnsi="Times New Roman"/>
          <w:b/>
          <w:caps/>
        </w:rPr>
        <w:tab/>
        <w:t>vartojimo instrukcijA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9C3500" w:rsidRDefault="00CB0918" w:rsidP="00CB09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AF02D3">
        <w:rPr>
          <w:rFonts w:ascii="Times New Roman" w:hAnsi="Times New Roman"/>
          <w:b/>
        </w:rPr>
        <w:t>16.</w:t>
      </w:r>
      <w:r w:rsidRPr="00AF02D3">
        <w:rPr>
          <w:rFonts w:ascii="Times New Roman" w:hAnsi="Times New Roman"/>
          <w:b/>
        </w:rPr>
        <w:tab/>
        <w:t>INFORMACIJA BRAILIO RAŠTU</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740C1">
        <w:rPr>
          <w:rFonts w:ascii="Times New Roman" w:hAnsi="Times New Roman"/>
          <w:highlight w:val="lightGray"/>
        </w:rPr>
        <w:t>Priimtas pagrindimas informacijos Brailio raštu nepateikti.</w:t>
      </w:r>
    </w:p>
    <w:p w:rsidR="00EA4208" w:rsidRPr="00AF02D3" w:rsidRDefault="00EA4208" w:rsidP="00CB0918">
      <w:pPr>
        <w:tabs>
          <w:tab w:val="left" w:pos="567"/>
        </w:tabs>
        <w:spacing w:after="0" w:line="260" w:lineRule="exact"/>
        <w:rPr>
          <w:rFonts w:ascii="Times New Roman" w:hAnsi="Times New Roman"/>
        </w:rPr>
      </w:pPr>
    </w:p>
    <w:p w:rsidR="00EA4208" w:rsidRPr="00AF02D3" w:rsidRDefault="00EA4208" w:rsidP="00EA4208">
      <w:pPr>
        <w:tabs>
          <w:tab w:val="left" w:pos="567"/>
        </w:tabs>
        <w:spacing w:after="0" w:line="260" w:lineRule="exact"/>
        <w:rPr>
          <w:rFonts w:ascii="Times New Roman" w:eastAsia="Times New Roman" w:hAnsi="Times New Roman"/>
          <w:noProof/>
          <w:shd w:val="clear" w:color="auto" w:fill="CCCCCC"/>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17.</w:t>
      </w:r>
      <w:r w:rsidRPr="009C3500">
        <w:rPr>
          <w:rFonts w:ascii="Times New Roman" w:eastAsia="Times New Roman" w:hAnsi="Times New Roman"/>
          <w:b/>
          <w:noProof/>
          <w:snapToGrid w:val="0"/>
        </w:rPr>
        <w:tab/>
        <w:t>UNIKALUS IDENTIFIKATORIUS – 2D BRŪKŠNINIS KODAS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shd w:val="clear" w:color="auto" w:fill="CCCCCC"/>
        </w:rPr>
      </w:pPr>
      <w:r w:rsidRPr="009C3500">
        <w:rPr>
          <w:rFonts w:ascii="Times New Roman" w:eastAsia="Times New Roman" w:hAnsi="Times New Roman"/>
          <w:noProof/>
          <w:snapToGrid w:val="0"/>
          <w:highlight w:val="lightGray"/>
        </w:rPr>
        <w:t>2D brūkšninis kodas su nurodytu unikaliu identifikatoriumi.</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18.</w:t>
      </w:r>
      <w:r w:rsidRPr="009C3500">
        <w:rPr>
          <w:rFonts w:ascii="Times New Roman" w:eastAsia="Times New Roman" w:hAnsi="Times New Roman"/>
          <w:b/>
          <w:noProof/>
          <w:snapToGrid w:val="0"/>
        </w:rPr>
        <w:tab/>
        <w:t>UNIKALUS IDENTIFIKATORIUS – ŽMONĖMS SUPRANTAMI DUOMENYS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snapToGrid w:val="0"/>
        </w:rPr>
      </w:pPr>
      <w:r w:rsidRPr="009C3500">
        <w:rPr>
          <w:rFonts w:ascii="Times New Roman" w:eastAsia="Times New Roman" w:hAnsi="Times New Roman"/>
          <w:snapToGrid w:val="0"/>
        </w:rPr>
        <w:t xml:space="preserve">PC: </w:t>
      </w:r>
      <w:r w:rsidRPr="009C3500">
        <w:rPr>
          <w:rFonts w:ascii="Times New Roman" w:eastAsia="Times New Roman" w:hAnsi="Times New Roman"/>
          <w:snapToGrid w:val="0"/>
          <w:highlight w:val="lightGray"/>
        </w:rPr>
        <w:t>{numeris}</w:t>
      </w:r>
    </w:p>
    <w:p w:rsidR="00EA4208" w:rsidRPr="009C3500" w:rsidRDefault="00EA4208" w:rsidP="00EA4208">
      <w:pPr>
        <w:tabs>
          <w:tab w:val="left" w:pos="567"/>
        </w:tabs>
        <w:spacing w:after="0" w:line="260" w:lineRule="exact"/>
        <w:rPr>
          <w:rFonts w:ascii="Times New Roman" w:eastAsia="Times New Roman" w:hAnsi="Times New Roman"/>
          <w:snapToGrid w:val="0"/>
        </w:rPr>
      </w:pPr>
      <w:r w:rsidRPr="009C3500">
        <w:rPr>
          <w:rFonts w:ascii="Times New Roman" w:eastAsia="Times New Roman" w:hAnsi="Times New Roman"/>
          <w:snapToGrid w:val="0"/>
        </w:rPr>
        <w:t xml:space="preserve">SN: </w:t>
      </w:r>
      <w:r w:rsidRPr="009C3500">
        <w:rPr>
          <w:rFonts w:ascii="Times New Roman" w:eastAsia="Times New Roman" w:hAnsi="Times New Roman"/>
          <w:snapToGrid w:val="0"/>
          <w:highlight w:val="lightGray"/>
        </w:rPr>
        <w:t>{numeris}</w:t>
      </w:r>
    </w:p>
    <w:p w:rsidR="00EA4208" w:rsidRPr="009C3500" w:rsidRDefault="00EA4208" w:rsidP="00EA4208">
      <w:pPr>
        <w:tabs>
          <w:tab w:val="left" w:pos="567"/>
        </w:tabs>
        <w:spacing w:after="0" w:line="260" w:lineRule="exact"/>
        <w:rPr>
          <w:rFonts w:ascii="Times New Roman" w:eastAsia="Times New Roman" w:hAnsi="Times New Roman"/>
          <w:noProof/>
          <w:snapToGrid w:val="0"/>
          <w:vanish/>
        </w:rPr>
      </w:pPr>
      <w:r w:rsidRPr="009C3500">
        <w:rPr>
          <w:rFonts w:ascii="Times New Roman" w:eastAsia="Times New Roman" w:hAnsi="Times New Roman"/>
          <w:snapToGrid w:val="0"/>
          <w:highlight w:val="lightGray"/>
        </w:rPr>
        <w:t>NN: {numeris}</w:t>
      </w:r>
    </w:p>
    <w:p w:rsidR="00EA4208" w:rsidRPr="009C3500" w:rsidRDefault="00EA4208" w:rsidP="00EA4208">
      <w:pPr>
        <w:tabs>
          <w:tab w:val="left" w:pos="567"/>
        </w:tabs>
        <w:spacing w:after="0" w:line="260" w:lineRule="exact"/>
        <w:rPr>
          <w:rFonts w:ascii="Times New Roman" w:eastAsia="Times New Roman" w:hAnsi="Times New Roman"/>
          <w:noProof/>
          <w:snapToGrid w:val="0"/>
          <w:vanish/>
        </w:rPr>
      </w:pPr>
    </w:p>
    <w:p w:rsidR="00EA4208" w:rsidRPr="00AF02D3" w:rsidRDefault="00EA4208" w:rsidP="00CB0918">
      <w:pPr>
        <w:tabs>
          <w:tab w:val="left" w:pos="567"/>
        </w:tabs>
        <w:spacing w:after="0" w:line="260" w:lineRule="exact"/>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 xml:space="preserve">MINIMALI Informacija ant MAŽŲ </w:t>
      </w:r>
      <w:r w:rsidRPr="00AF02D3">
        <w:rPr>
          <w:rFonts w:ascii="Times New Roman" w:hAnsi="Times New Roman"/>
          <w:b/>
        </w:rPr>
        <w:t xml:space="preserve">VIDINIŲ </w:t>
      </w:r>
      <w:r w:rsidRPr="00AF02D3">
        <w:rPr>
          <w:rFonts w:ascii="Times New Roman" w:hAnsi="Times New Roman"/>
          <w:b/>
          <w:caps/>
        </w:rPr>
        <w:t>pakuoČIŲ</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flakonas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 ir vartojimo būdas (-ai)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1000 mg milteliai injekciniam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i.m./i.v.</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VARTOJIMO METODAS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Prieš vartojimą perskaitykite pakuotės lapelį.</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3.</w:t>
      </w:r>
      <w:r w:rsidRPr="00AF02D3">
        <w:rPr>
          <w:rFonts w:ascii="Times New Roman" w:hAnsi="Times New Roman"/>
          <w:b/>
        </w:rPr>
        <w:tab/>
        <w:t>TINKAMUMO LAIKAS</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F02D3">
        <w:rPr>
          <w:rFonts w:ascii="Times New Roman" w:hAnsi="Times New Roman"/>
          <w:snapToGrid w:val="0"/>
        </w:rPr>
        <w:t>EXP</w:t>
      </w:r>
      <w:r w:rsidRPr="00AF02D3">
        <w:rPr>
          <w:rFonts w:ascii="Times New Roman" w:hAnsi="Times New Roman"/>
        </w:rPr>
        <w:t>:</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4.</w:t>
      </w:r>
      <w:r w:rsidRPr="00AF02D3">
        <w:rPr>
          <w:rFonts w:ascii="Times New Roman" w:hAnsi="Times New Roman"/>
          <w:b/>
        </w:rPr>
        <w:tab/>
        <w:t>SERIJOS NUMERIS</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snapToGrid w:val="0"/>
        </w:rPr>
      </w:pPr>
      <w:r w:rsidRPr="00AF02D3">
        <w:rPr>
          <w:rFonts w:ascii="Times New Roman" w:hAnsi="Times New Roman"/>
          <w:snapToGrid w:val="0"/>
        </w:rPr>
        <w:t>Lot</w:t>
      </w:r>
      <w:r w:rsidR="00BB6122">
        <w:rPr>
          <w:rFonts w:ascii="Times New Roman" w:hAnsi="Times New Roman"/>
          <w:snapToGrid w:val="0"/>
        </w:rPr>
        <w:t>:</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5.</w:t>
      </w:r>
      <w:r w:rsidRPr="00AF02D3">
        <w:rPr>
          <w:rFonts w:ascii="Times New Roman" w:hAnsi="Times New Roman"/>
          <w:b/>
        </w:rPr>
        <w:tab/>
        <w:t>KIEKIS (MASĖ, TŪRIS ARBA VIENETAI)</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F02D3">
        <w:rPr>
          <w:rFonts w:ascii="Times New Roman" w:hAnsi="Times New Roman"/>
        </w:rPr>
        <w:t>1000</w:t>
      </w:r>
      <w:r w:rsidR="00BB6122">
        <w:rPr>
          <w:rFonts w:ascii="Times New Roman" w:hAnsi="Times New Roman"/>
        </w:rPr>
        <w:t> </w:t>
      </w:r>
      <w:r w:rsidRPr="00AF02D3">
        <w:rPr>
          <w:rFonts w:ascii="Times New Roman" w:hAnsi="Times New Roman"/>
        </w:rPr>
        <w:t>mg</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AF02D3">
        <w:rPr>
          <w:rFonts w:ascii="Times New Roman" w:hAnsi="Times New Roman"/>
          <w:b/>
        </w:rPr>
        <w:t>6.</w:t>
      </w:r>
      <w:r w:rsidRPr="00AF02D3">
        <w:rPr>
          <w:rFonts w:ascii="Times New Roman" w:hAnsi="Times New Roman"/>
          <w:b/>
        </w:rPr>
        <w:tab/>
        <w:t>KITA</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spacing w:after="0" w:line="240" w:lineRule="auto"/>
        <w:rPr>
          <w:rFonts w:ascii="Times New Roman" w:hAnsi="Times New Roman"/>
          <w:b/>
          <w:caps/>
        </w:rPr>
      </w:pPr>
      <w:r w:rsidRPr="00AF02D3">
        <w:rPr>
          <w:rFonts w:ascii="Times New Roman" w:hAnsi="Times New Roman"/>
          <w:b/>
          <w:caps/>
        </w:rPr>
        <w:br w:type="page"/>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 xml:space="preserve">Informacija ant </w:t>
      </w:r>
      <w:r w:rsidRPr="00AF02D3">
        <w:rPr>
          <w:rFonts w:ascii="Times New Roman" w:hAnsi="Times New Roman"/>
          <w:b/>
        </w:rPr>
        <w:t xml:space="preserve">IŠORINĖS </w:t>
      </w:r>
      <w:r w:rsidRPr="00AF02D3">
        <w:rPr>
          <w:rFonts w:ascii="Times New Roman" w:hAnsi="Times New Roman"/>
          <w:b/>
          <w:caps/>
        </w:rPr>
        <w:t>pakuotės</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KartonO dėžUTĖ</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Ceftazidime Kabi 2000 mg milteliai injekciniam </w:t>
      </w:r>
      <w:r w:rsidR="005E7E02">
        <w:rPr>
          <w:rFonts w:ascii="Times New Roman" w:hAnsi="Times New Roman"/>
        </w:rPr>
        <w:t>/</w:t>
      </w:r>
      <w:r w:rsidRPr="00AF02D3">
        <w:rPr>
          <w:rFonts w:ascii="Times New Roman" w:hAnsi="Times New Roman"/>
        </w:rPr>
        <w:t xml:space="preserve"> infuziniam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veikliOJI medžiagA ir JOS kiekis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Kiekviename </w:t>
      </w:r>
      <w:r w:rsidRPr="00AF02D3">
        <w:rPr>
          <w:rFonts w:ascii="Times New Roman" w:hAnsi="Times New Roman"/>
          <w:lang w:eastAsia="lt-LT"/>
        </w:rPr>
        <w:t>buteliuke</w:t>
      </w:r>
      <w:r w:rsidRPr="00AF02D3">
        <w:rPr>
          <w:rFonts w:ascii="Times New Roman" w:hAnsi="Times New Roman"/>
        </w:rPr>
        <w:t xml:space="preserve"> yra 2000 mg ceftazidimo (ceftazidimo pentahidrato pavidalu).</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3.</w:t>
      </w:r>
      <w:r w:rsidRPr="00AF02D3">
        <w:rPr>
          <w:rFonts w:ascii="Times New Roman" w:hAnsi="Times New Roman"/>
          <w:b/>
          <w:caps/>
        </w:rPr>
        <w:tab/>
        <w:t>pagalbinių medžiagų sąrašas</w:t>
      </w:r>
    </w:p>
    <w:p w:rsidR="00CB0918" w:rsidRPr="00AF02D3" w:rsidRDefault="00CB0918" w:rsidP="00CB0918">
      <w:pPr>
        <w:tabs>
          <w:tab w:val="left" w:pos="567"/>
        </w:tabs>
        <w:spacing w:after="0" w:line="240" w:lineRule="auto"/>
        <w:rPr>
          <w:rFonts w:ascii="Times New Roman" w:hAnsi="Times New Roman"/>
          <w:i/>
        </w:rPr>
      </w:pPr>
    </w:p>
    <w:p w:rsidR="00CB0918" w:rsidRDefault="00FF067C" w:rsidP="00CB0918">
      <w:pPr>
        <w:tabs>
          <w:tab w:val="left" w:pos="567"/>
        </w:tabs>
        <w:spacing w:after="0" w:line="240" w:lineRule="auto"/>
        <w:rPr>
          <w:rFonts w:ascii="Times New Roman" w:hAnsi="Times New Roman"/>
        </w:rPr>
      </w:pPr>
      <w:bookmarkStart w:id="6" w:name="_Hlk150430543"/>
      <w:r>
        <w:rPr>
          <w:rFonts w:ascii="Times New Roman" w:hAnsi="Times New Roman"/>
        </w:rPr>
        <w:t>N</w:t>
      </w:r>
      <w:r w:rsidR="00CB0918" w:rsidRPr="00AF02D3">
        <w:rPr>
          <w:rFonts w:ascii="Times New Roman" w:hAnsi="Times New Roman"/>
        </w:rPr>
        <w:t>atrio karbonatas</w:t>
      </w:r>
      <w:r w:rsidR="002F03B3">
        <w:rPr>
          <w:rFonts w:ascii="Times New Roman" w:hAnsi="Times New Roman"/>
        </w:rPr>
        <w:t>.</w:t>
      </w:r>
    </w:p>
    <w:p w:rsidR="002F03B3" w:rsidRPr="00AF02D3" w:rsidRDefault="002F03B3" w:rsidP="00CB0918">
      <w:pPr>
        <w:tabs>
          <w:tab w:val="left" w:pos="567"/>
        </w:tabs>
        <w:spacing w:after="0" w:line="240" w:lineRule="auto"/>
        <w:rPr>
          <w:rFonts w:ascii="Times New Roman" w:hAnsi="Times New Roman"/>
        </w:rPr>
      </w:pPr>
    </w:p>
    <w:bookmarkEnd w:id="6"/>
    <w:p w:rsidR="00CB0918" w:rsidRPr="00AF02D3" w:rsidRDefault="00CB0918" w:rsidP="00CB0918">
      <w:pPr>
        <w:tabs>
          <w:tab w:val="left" w:pos="567"/>
        </w:tabs>
        <w:spacing w:after="0" w:line="240" w:lineRule="auto"/>
        <w:rPr>
          <w:rFonts w:ascii="Times New Roman" w:hAnsi="Times New Roman"/>
          <w:caps/>
        </w:rPr>
      </w:pPr>
      <w:r w:rsidRPr="00AF02D3">
        <w:rPr>
          <w:rFonts w:ascii="Times New Roman" w:hAnsi="Times New Roman"/>
        </w:rPr>
        <w:t>Sudėtyje yra natrio.</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4.</w:t>
      </w:r>
      <w:r w:rsidRPr="00AF02D3">
        <w:rPr>
          <w:rFonts w:ascii="Times New Roman" w:hAnsi="Times New Roman"/>
          <w:b/>
          <w:caps/>
        </w:rPr>
        <w:tab/>
        <w:t>FARMACINĖ forma ir KIEKIS PAKUOTĖJE</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 xml:space="preserve">Milteliai injekciniam </w:t>
      </w:r>
      <w:r w:rsidR="008E5FB5">
        <w:rPr>
          <w:rFonts w:ascii="Times New Roman" w:hAnsi="Times New Roman"/>
          <w:highlight w:val="lightGray"/>
        </w:rPr>
        <w:t xml:space="preserve">ar </w:t>
      </w:r>
      <w:r w:rsidRPr="009C3500">
        <w:rPr>
          <w:rFonts w:ascii="Times New Roman" w:hAnsi="Times New Roman"/>
          <w:highlight w:val="lightGray"/>
        </w:rPr>
        <w:t>infuziniam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00D4794F">
        <w:rPr>
          <w:rFonts w:ascii="Times New Roman" w:hAnsi="Times New Roman"/>
        </w:rPr>
        <w:t> </w:t>
      </w:r>
      <w:r w:rsidRPr="00AF02D3">
        <w:rPr>
          <w:rFonts w:ascii="Times New Roman" w:hAnsi="Times New Roman"/>
          <w:lang w:eastAsia="lt-LT"/>
        </w:rPr>
        <w:t>buteliukas</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10</w:t>
      </w:r>
      <w:r w:rsidR="00D4794F">
        <w:rPr>
          <w:rFonts w:ascii="Times New Roman" w:hAnsi="Times New Roman"/>
          <w:highlight w:val="lightGray"/>
        </w:rPr>
        <w:t> </w:t>
      </w:r>
      <w:r w:rsidRPr="00A740C1">
        <w:rPr>
          <w:rFonts w:ascii="Times New Roman" w:hAnsi="Times New Roman"/>
          <w:highlight w:val="lightGray"/>
          <w:lang w:eastAsia="lt-LT"/>
        </w:rPr>
        <w:t>buteliukų</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5.</w:t>
      </w:r>
      <w:r w:rsidRPr="00AF02D3">
        <w:rPr>
          <w:rFonts w:ascii="Times New Roman" w:hAnsi="Times New Roman"/>
          <w:b/>
          <w:caps/>
        </w:rPr>
        <w:tab/>
        <w:t>vartojimo METODAS IR būdas (-AI)</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Leisti į veną.</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Prieš vartojimą perskaitykite pakuotės lapelį.</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6.</w:t>
      </w:r>
      <w:r w:rsidRPr="00AF02D3">
        <w:rPr>
          <w:rFonts w:ascii="Times New Roman" w:hAnsi="Times New Roman"/>
          <w:b/>
          <w:caps/>
        </w:rPr>
        <w:tab/>
        <w:t>SPECIALUS Įspėjimas</w:t>
      </w:r>
      <w:r w:rsidRPr="00AF02D3">
        <w:rPr>
          <w:rFonts w:ascii="Times New Roman" w:hAnsi="Times New Roman"/>
          <w:b/>
        </w:rPr>
        <w:t xml:space="preserve">, KAD VAISTINĮ PREPARATĄ BŪTINA LAIKYTI </w:t>
      </w:r>
      <w:r w:rsidRPr="00AF02D3">
        <w:rPr>
          <w:rFonts w:ascii="Times New Roman" w:hAnsi="Times New Roman"/>
          <w:b/>
          <w:caps/>
        </w:rPr>
        <w:t>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7.</w:t>
      </w:r>
      <w:r w:rsidRPr="00AF02D3">
        <w:rPr>
          <w:rFonts w:ascii="Times New Roman" w:hAnsi="Times New Roman"/>
          <w:b/>
          <w:caps/>
        </w:rPr>
        <w:tab/>
        <w:t>kitas (-I) specialus (-ŪS) Įspėjimas (-AI) (jei reikia)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8.</w:t>
      </w:r>
      <w:r w:rsidRPr="00AF02D3">
        <w:rPr>
          <w:rFonts w:ascii="Times New Roman" w:hAnsi="Times New Roman"/>
          <w:b/>
          <w:caps/>
        </w:rPr>
        <w:tab/>
        <w:t>tinkamumo laikas</w:t>
      </w:r>
    </w:p>
    <w:p w:rsidR="00CB0918" w:rsidRPr="00AF02D3" w:rsidRDefault="00CB0918" w:rsidP="00CB0918">
      <w:pPr>
        <w:tabs>
          <w:tab w:val="left" w:pos="567"/>
        </w:tabs>
        <w:spacing w:after="0" w:line="240" w:lineRule="auto"/>
        <w:rPr>
          <w:rFonts w:ascii="Times New Roman" w:hAnsi="Times New Roman"/>
        </w:rPr>
      </w:pPr>
    </w:p>
    <w:p w:rsidR="00AE029D" w:rsidRPr="00AF02D3" w:rsidRDefault="00AE029D" w:rsidP="00AE029D">
      <w:pPr>
        <w:tabs>
          <w:tab w:val="left" w:pos="567"/>
        </w:tabs>
        <w:spacing w:after="0" w:line="240" w:lineRule="auto"/>
        <w:rPr>
          <w:rFonts w:ascii="Times New Roman" w:hAnsi="Times New Roman"/>
        </w:rPr>
      </w:pPr>
      <w:r w:rsidRPr="000D63E9">
        <w:rPr>
          <w:rFonts w:ascii="Times New Roman" w:hAnsi="Times New Roman"/>
        </w:rPr>
        <w:t>EXP:</w:t>
      </w: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 xml:space="preserve">Paruošto vartoti </w:t>
      </w:r>
      <w:r w:rsidR="002E71FF" w:rsidRPr="00AF02D3">
        <w:rPr>
          <w:rFonts w:ascii="Times New Roman" w:hAnsi="Times New Roman"/>
        </w:rPr>
        <w:t xml:space="preserve">vaisto </w:t>
      </w:r>
      <w:r w:rsidRPr="00AF02D3">
        <w:rPr>
          <w:rFonts w:ascii="Times New Roman" w:hAnsi="Times New Roman"/>
        </w:rPr>
        <w:t>tinkamumo laiką žr. pakuotės lapelyje.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9.</w:t>
      </w:r>
      <w:r w:rsidRPr="00AF02D3">
        <w:rPr>
          <w:rFonts w:ascii="Times New Roman" w:hAnsi="Times New Roman"/>
          <w:b/>
          <w:caps/>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Laikyti ne aukštesnėje kaip 25 °C temperatūroje.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lang w:eastAsia="lt-LT"/>
        </w:rPr>
        <w:t>Buteliuką</w:t>
      </w:r>
      <w:r w:rsidRPr="00AF02D3">
        <w:rPr>
          <w:rFonts w:ascii="Times New Roman" w:hAnsi="Times New Roman"/>
        </w:rPr>
        <w:t xml:space="preserve"> laikyti išorinėje dėžutėje, kad </w:t>
      </w:r>
      <w:r w:rsidR="002E71FF" w:rsidRPr="00AF02D3">
        <w:rPr>
          <w:rFonts w:ascii="Times New Roman" w:hAnsi="Times New Roman"/>
        </w:rPr>
        <w:t xml:space="preserve">vaistas </w:t>
      </w:r>
      <w:r w:rsidRPr="00AF02D3">
        <w:rPr>
          <w:rFonts w:ascii="Times New Roman" w:hAnsi="Times New Roman"/>
        </w:rPr>
        <w:t>būtų apsaugotas nuo šviesos.</w:t>
      </w:r>
    </w:p>
    <w:p w:rsidR="00CB0918" w:rsidRDefault="00CB0918" w:rsidP="00CB0918">
      <w:pPr>
        <w:tabs>
          <w:tab w:val="left" w:pos="567"/>
        </w:tabs>
        <w:spacing w:after="0" w:line="240" w:lineRule="auto"/>
        <w:rPr>
          <w:rFonts w:ascii="Times New Roman" w:hAnsi="Times New Roman"/>
        </w:rPr>
      </w:pPr>
    </w:p>
    <w:p w:rsidR="00D4794F" w:rsidRPr="00AF02D3" w:rsidRDefault="00D4794F"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10.</w:t>
      </w:r>
      <w:r w:rsidRPr="00AF02D3">
        <w:rPr>
          <w:rFonts w:ascii="Times New Roman" w:hAnsi="Times New Roman"/>
          <w:b/>
          <w:caps/>
        </w:rPr>
        <w:tab/>
        <w:t>specialios atsargumo priemonės DĖL NESUVARTOTO VAISTINIO PREPARATO AR JO ATLIEKŲ TVARKYMO (jei reikia)</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11.</w:t>
      </w:r>
      <w:r w:rsidRPr="00AF02D3">
        <w:rPr>
          <w:rFonts w:ascii="Times New Roman" w:hAnsi="Times New Roman"/>
          <w:b/>
          <w:caps/>
        </w:rPr>
        <w:tab/>
        <w:t xml:space="preserve">REGISTRUOTOJO </w:t>
      </w:r>
      <w:r w:rsidRPr="00AF02D3">
        <w:rPr>
          <w:rFonts w:ascii="Times New Roman" w:hAnsi="Times New Roman"/>
          <w:b/>
          <w:caps/>
          <w:lang w:eastAsia="lt-LT"/>
        </w:rPr>
        <w:t>PAVADINIMAS IR ADRESAS</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D4794F">
        <w:rPr>
          <w:rFonts w:ascii="Times New Roman" w:hAnsi="Times New Roman"/>
        </w:rPr>
        <w:t> </w:t>
      </w:r>
      <w:r w:rsidR="00BB6122" w:rsidRPr="00AF02D3">
        <w:rPr>
          <w:rFonts w:ascii="Times New Roman" w:hAnsi="Times New Roman"/>
        </w:rPr>
        <w:t>z</w:t>
      </w:r>
      <w:r w:rsidR="00BB6122">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Al. Jerozolimskie 134</w:t>
      </w:r>
    </w:p>
    <w:p w:rsidR="00CB0918" w:rsidRPr="009C3500" w:rsidRDefault="00CB0918" w:rsidP="00CB0918">
      <w:pPr>
        <w:tabs>
          <w:tab w:val="left" w:pos="567"/>
        </w:tabs>
        <w:spacing w:after="0" w:line="260" w:lineRule="exact"/>
        <w:rPr>
          <w:rFonts w:ascii="Times New Roman" w:eastAsia="Times New Roman" w:hAnsi="Times New Roman"/>
          <w:highlight w:val="lightGray"/>
          <w:lang w:eastAsia="de-DE"/>
        </w:rPr>
      </w:pPr>
      <w:r w:rsidRPr="009C3500">
        <w:rPr>
          <w:rFonts w:ascii="Times New Roman" w:eastAsia="Times New Roman" w:hAnsi="Times New Roman"/>
          <w:highlight w:val="lightGray"/>
          <w:lang w:eastAsia="de-DE"/>
        </w:rPr>
        <w:t>02-305 Warszawa</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Lenkija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12.</w:t>
      </w:r>
      <w:r w:rsidRPr="00AF02D3">
        <w:rPr>
          <w:rFonts w:ascii="Times New Roman" w:hAnsi="Times New Roman"/>
          <w:b/>
          <w:caps/>
        </w:rPr>
        <w:tab/>
        <w:t xml:space="preserve">REGISTRACIJOS PAŽYMĖJIMO </w:t>
      </w:r>
      <w:r w:rsidRPr="00AF02D3">
        <w:rPr>
          <w:rFonts w:ascii="Times New Roman" w:hAnsi="Times New Roman"/>
          <w:b/>
          <w:caps/>
          <w:lang w:eastAsia="lt-LT"/>
        </w:rPr>
        <w:t>NUMERIS</w:t>
      </w:r>
      <w:r w:rsidRPr="00AF02D3">
        <w:rPr>
          <w:rFonts w:ascii="Times New Roman" w:hAnsi="Times New Roman"/>
          <w:b/>
          <w:caps/>
        </w:rPr>
        <w:t xml:space="preserve"> (-IAI)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 –</w:t>
      </w:r>
      <w:r w:rsidRPr="009C3500">
        <w:rPr>
          <w:rFonts w:ascii="Times New Roman" w:hAnsi="Times New Roman"/>
          <w:shd w:val="clear" w:color="auto" w:fill="BFBFBF"/>
        </w:rPr>
        <w:t xml:space="preserve"> </w:t>
      </w:r>
      <w:r w:rsidRPr="00AF02D3">
        <w:rPr>
          <w:rFonts w:ascii="Times New Roman" w:hAnsi="Times New Roman"/>
        </w:rPr>
        <w:t>LT/1/09/1448/005</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N10 –</w:t>
      </w:r>
      <w:r w:rsidRPr="009C3500">
        <w:rPr>
          <w:rFonts w:ascii="Times New Roman" w:hAnsi="Times New Roman"/>
          <w:shd w:val="clear" w:color="auto" w:fill="BFBFBF"/>
        </w:rPr>
        <w:t xml:space="preserve"> LT/1/09/1448/006</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13.</w:t>
      </w:r>
      <w:r w:rsidRPr="00AF02D3">
        <w:rPr>
          <w:rFonts w:ascii="Times New Roman" w:hAnsi="Times New Roman"/>
          <w:b/>
          <w:caps/>
        </w:rPr>
        <w:tab/>
        <w:t>serijos numeris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AE029D" w:rsidP="00CB0918">
      <w:pPr>
        <w:tabs>
          <w:tab w:val="left" w:pos="567"/>
        </w:tabs>
        <w:spacing w:after="0" w:line="240" w:lineRule="auto"/>
        <w:rPr>
          <w:rFonts w:ascii="Times New Roman" w:hAnsi="Times New Roman"/>
        </w:rPr>
      </w:pPr>
      <w:r w:rsidRPr="000D63E9">
        <w:rPr>
          <w:rFonts w:ascii="Times New Roman" w:hAnsi="Times New Roman"/>
        </w:rPr>
        <w:t>Lot:</w:t>
      </w:r>
    </w:p>
    <w:p w:rsidR="00CB0918" w:rsidRDefault="00CB0918" w:rsidP="00CB0918">
      <w:pPr>
        <w:tabs>
          <w:tab w:val="left" w:pos="567"/>
        </w:tabs>
        <w:spacing w:after="0" w:line="240" w:lineRule="auto"/>
        <w:rPr>
          <w:rFonts w:ascii="Times New Roman" w:hAnsi="Times New Roman"/>
        </w:rPr>
      </w:pP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14.</w:t>
      </w:r>
      <w:r w:rsidRPr="00AF02D3">
        <w:rPr>
          <w:rFonts w:ascii="Times New Roman" w:hAnsi="Times New Roman"/>
          <w:b/>
          <w:caps/>
        </w:rPr>
        <w:tab/>
        <w:t>PARDAVIMO (IŠDAVIMO) tvarka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Receptinis vaistas</w:t>
      </w:r>
      <w:r w:rsid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15.</w:t>
      </w:r>
      <w:r w:rsidRPr="00AF02D3">
        <w:rPr>
          <w:rFonts w:ascii="Times New Roman" w:hAnsi="Times New Roman"/>
          <w:b/>
          <w:caps/>
        </w:rPr>
        <w:tab/>
        <w:t>vartojimo instrukcijA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9C3500" w:rsidRDefault="00CB0918" w:rsidP="00CB09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AF02D3">
        <w:rPr>
          <w:rFonts w:ascii="Times New Roman" w:hAnsi="Times New Roman"/>
          <w:b/>
        </w:rPr>
        <w:t>16.</w:t>
      </w:r>
      <w:r w:rsidRPr="00AF02D3">
        <w:rPr>
          <w:rFonts w:ascii="Times New Roman" w:hAnsi="Times New Roman"/>
          <w:b/>
        </w:rPr>
        <w:tab/>
        <w:t>INFORMACIJA BRAILIO RAŠTU</w:t>
      </w:r>
    </w:p>
    <w:p w:rsidR="00CB0918" w:rsidRPr="00AF02D3" w:rsidRDefault="00CB0918" w:rsidP="00CB0918">
      <w:pPr>
        <w:tabs>
          <w:tab w:val="left" w:pos="567"/>
        </w:tabs>
        <w:spacing w:after="0" w:line="260" w:lineRule="exact"/>
        <w:rPr>
          <w:rFonts w:ascii="Times New Roman" w:hAnsi="Times New Roman"/>
        </w:rPr>
      </w:pPr>
    </w:p>
    <w:p w:rsidR="00CB0918" w:rsidRPr="00AF02D3" w:rsidRDefault="00CB0918" w:rsidP="00CB0918">
      <w:pPr>
        <w:tabs>
          <w:tab w:val="left" w:pos="567"/>
        </w:tabs>
        <w:spacing w:after="0" w:line="260" w:lineRule="exact"/>
        <w:rPr>
          <w:rFonts w:ascii="Times New Roman" w:hAnsi="Times New Roman"/>
        </w:rPr>
      </w:pPr>
      <w:r w:rsidRPr="00A740C1">
        <w:rPr>
          <w:rFonts w:ascii="Times New Roman" w:hAnsi="Times New Roman"/>
          <w:highlight w:val="lightGray"/>
        </w:rPr>
        <w:t>Priimtas pagrindimas informacijos Brailio raštu nepateikti.</w:t>
      </w:r>
    </w:p>
    <w:p w:rsidR="00EA4208" w:rsidRPr="00AF02D3" w:rsidRDefault="00EA4208" w:rsidP="00CB0918">
      <w:pPr>
        <w:tabs>
          <w:tab w:val="left" w:pos="567"/>
        </w:tabs>
        <w:spacing w:after="0" w:line="260" w:lineRule="exact"/>
        <w:rPr>
          <w:rFonts w:ascii="Times New Roman" w:hAnsi="Times New Roman"/>
        </w:rPr>
      </w:pPr>
    </w:p>
    <w:p w:rsidR="00EA4208" w:rsidRPr="00AF02D3" w:rsidRDefault="00EA4208" w:rsidP="00EA4208">
      <w:pPr>
        <w:tabs>
          <w:tab w:val="left" w:pos="567"/>
        </w:tabs>
        <w:spacing w:after="0" w:line="260" w:lineRule="exact"/>
        <w:rPr>
          <w:rFonts w:ascii="Times New Roman" w:eastAsia="Times New Roman" w:hAnsi="Times New Roman"/>
          <w:noProof/>
          <w:shd w:val="clear" w:color="auto" w:fill="CCCCCC"/>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17.</w:t>
      </w:r>
      <w:r w:rsidRPr="009C3500">
        <w:rPr>
          <w:rFonts w:ascii="Times New Roman" w:eastAsia="Times New Roman" w:hAnsi="Times New Roman"/>
          <w:b/>
          <w:noProof/>
          <w:snapToGrid w:val="0"/>
        </w:rPr>
        <w:tab/>
        <w:t>UNIKALUS IDENTIFIKATORIUS – 2D BRŪKŠNINIS KODAS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shd w:val="clear" w:color="auto" w:fill="CCCCCC"/>
        </w:rPr>
      </w:pPr>
      <w:r w:rsidRPr="009C3500">
        <w:rPr>
          <w:rFonts w:ascii="Times New Roman" w:eastAsia="Times New Roman" w:hAnsi="Times New Roman"/>
          <w:noProof/>
          <w:snapToGrid w:val="0"/>
          <w:highlight w:val="lightGray"/>
        </w:rPr>
        <w:t>2D brūkšninis kodas su nurodytu unikaliu identifikatoriumi.</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9C3500">
        <w:rPr>
          <w:rFonts w:ascii="Times New Roman" w:eastAsia="Times New Roman" w:hAnsi="Times New Roman"/>
          <w:b/>
          <w:noProof/>
          <w:snapToGrid w:val="0"/>
        </w:rPr>
        <w:t>18.</w:t>
      </w:r>
      <w:r w:rsidRPr="009C3500">
        <w:rPr>
          <w:rFonts w:ascii="Times New Roman" w:eastAsia="Times New Roman" w:hAnsi="Times New Roman"/>
          <w:b/>
          <w:noProof/>
          <w:snapToGrid w:val="0"/>
        </w:rPr>
        <w:tab/>
        <w:t>UNIKALUS IDENTIFIKATORIUS – ŽMONĖMS SUPRANTAMI DUOMENYS</w:t>
      </w:r>
    </w:p>
    <w:p w:rsidR="00EA4208" w:rsidRPr="009C3500" w:rsidRDefault="00EA4208" w:rsidP="00EA4208">
      <w:pPr>
        <w:tabs>
          <w:tab w:val="left" w:pos="567"/>
        </w:tabs>
        <w:spacing w:after="0" w:line="260" w:lineRule="exact"/>
        <w:rPr>
          <w:rFonts w:ascii="Times New Roman" w:eastAsia="Times New Roman" w:hAnsi="Times New Roman"/>
          <w:noProof/>
          <w:snapToGrid w:val="0"/>
        </w:rPr>
      </w:pPr>
    </w:p>
    <w:p w:rsidR="00EA4208" w:rsidRPr="009C3500" w:rsidRDefault="00EA4208" w:rsidP="00EA4208">
      <w:pPr>
        <w:tabs>
          <w:tab w:val="left" w:pos="567"/>
        </w:tabs>
        <w:spacing w:after="0" w:line="260" w:lineRule="exact"/>
        <w:rPr>
          <w:rFonts w:ascii="Times New Roman" w:eastAsia="Times New Roman" w:hAnsi="Times New Roman"/>
          <w:snapToGrid w:val="0"/>
        </w:rPr>
      </w:pPr>
      <w:r w:rsidRPr="009C3500">
        <w:rPr>
          <w:rFonts w:ascii="Times New Roman" w:eastAsia="Times New Roman" w:hAnsi="Times New Roman"/>
          <w:snapToGrid w:val="0"/>
        </w:rPr>
        <w:t xml:space="preserve">PC: </w:t>
      </w:r>
      <w:r w:rsidRPr="009C3500">
        <w:rPr>
          <w:rFonts w:ascii="Times New Roman" w:eastAsia="Times New Roman" w:hAnsi="Times New Roman"/>
          <w:snapToGrid w:val="0"/>
          <w:highlight w:val="lightGray"/>
        </w:rPr>
        <w:t>{numeris}</w:t>
      </w:r>
    </w:p>
    <w:p w:rsidR="00EA4208" w:rsidRPr="00AF02D3" w:rsidRDefault="00EA4208" w:rsidP="00EA4208">
      <w:pPr>
        <w:tabs>
          <w:tab w:val="left" w:pos="567"/>
        </w:tabs>
        <w:spacing w:after="0" w:line="260" w:lineRule="exact"/>
        <w:rPr>
          <w:rFonts w:ascii="Times New Roman" w:eastAsia="Times New Roman" w:hAnsi="Times New Roman"/>
          <w:snapToGrid w:val="0"/>
          <w:lang w:val="en-GB"/>
        </w:rPr>
      </w:pPr>
      <w:r w:rsidRPr="00AF02D3">
        <w:rPr>
          <w:rFonts w:ascii="Times New Roman" w:eastAsia="Times New Roman" w:hAnsi="Times New Roman"/>
          <w:snapToGrid w:val="0"/>
          <w:lang w:val="en-GB"/>
        </w:rPr>
        <w:t xml:space="preserve">SN: </w:t>
      </w:r>
      <w:r w:rsidRPr="00A740C1">
        <w:rPr>
          <w:rFonts w:ascii="Times New Roman" w:eastAsia="Times New Roman" w:hAnsi="Times New Roman"/>
          <w:snapToGrid w:val="0"/>
          <w:highlight w:val="lightGray"/>
          <w:lang w:val="en-GB"/>
        </w:rPr>
        <w:t>{numeris}</w:t>
      </w:r>
    </w:p>
    <w:p w:rsidR="00EA4208" w:rsidRPr="00AF02D3" w:rsidRDefault="00EA4208" w:rsidP="00EA4208">
      <w:pPr>
        <w:tabs>
          <w:tab w:val="left" w:pos="567"/>
        </w:tabs>
        <w:spacing w:after="0" w:line="260" w:lineRule="exact"/>
        <w:rPr>
          <w:rFonts w:ascii="Times New Roman" w:eastAsia="Times New Roman" w:hAnsi="Times New Roman"/>
          <w:noProof/>
          <w:snapToGrid w:val="0"/>
          <w:vanish/>
          <w:lang w:val="en-GB"/>
        </w:rPr>
      </w:pPr>
      <w:r w:rsidRPr="00A740C1">
        <w:rPr>
          <w:rFonts w:ascii="Times New Roman" w:eastAsia="Times New Roman" w:hAnsi="Times New Roman"/>
          <w:snapToGrid w:val="0"/>
          <w:highlight w:val="lightGray"/>
          <w:lang w:val="en-GB"/>
        </w:rPr>
        <w:t>NN: {numeris}</w:t>
      </w:r>
    </w:p>
    <w:p w:rsidR="00EA4208" w:rsidRPr="00AF02D3" w:rsidRDefault="00EA4208" w:rsidP="00EA4208">
      <w:pPr>
        <w:tabs>
          <w:tab w:val="left" w:pos="567"/>
        </w:tabs>
        <w:spacing w:after="0" w:line="260" w:lineRule="exact"/>
        <w:rPr>
          <w:rFonts w:ascii="Times New Roman" w:eastAsia="Times New Roman" w:hAnsi="Times New Roman"/>
          <w:noProof/>
          <w:snapToGrid w:val="0"/>
          <w:vanish/>
          <w:lang w:val="en-GB"/>
        </w:rPr>
      </w:pPr>
    </w:p>
    <w:p w:rsidR="00EA4208" w:rsidRPr="00AF02D3" w:rsidRDefault="00EA4208" w:rsidP="00CB0918">
      <w:pPr>
        <w:tabs>
          <w:tab w:val="left" w:pos="567"/>
        </w:tabs>
        <w:spacing w:after="0" w:line="260" w:lineRule="exact"/>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Informacija ant VIDINĖS PAKUOTės</w:t>
      </w: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eastAsia="lt-LT"/>
        </w:rPr>
      </w:pPr>
      <w:r w:rsidRPr="00AF02D3">
        <w:rPr>
          <w:rFonts w:ascii="Times New Roman" w:hAnsi="Times New Roman"/>
          <w:b/>
          <w:caps/>
          <w:lang w:eastAsia="lt-LT"/>
        </w:rPr>
        <w:t>buteliukas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w:t>
      </w:r>
      <w:r w:rsidRPr="00AF02D3">
        <w:rPr>
          <w:rFonts w:ascii="Times New Roman" w:hAnsi="Times New Roman"/>
          <w:b/>
          <w:caps/>
        </w:rPr>
        <w:tab/>
        <w:t>vaistinio preparato pavadinimas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Ceftazidime Kabi 2000 mg milteliai injekciniam </w:t>
      </w:r>
      <w:r w:rsidR="00DA10B5">
        <w:rPr>
          <w:rFonts w:ascii="Times New Roman" w:hAnsi="Times New Roman"/>
        </w:rPr>
        <w:t xml:space="preserve">ar </w:t>
      </w:r>
      <w:r w:rsidRPr="00AF02D3">
        <w:rPr>
          <w:rFonts w:ascii="Times New Roman" w:hAnsi="Times New Roman"/>
        </w:rPr>
        <w:t>infuziniam tirpalui</w:t>
      </w:r>
    </w:p>
    <w:p w:rsidR="00CB0918" w:rsidRPr="00AF02D3" w:rsidRDefault="00CB0918" w:rsidP="00CB0918">
      <w:pPr>
        <w:tabs>
          <w:tab w:val="left" w:pos="567"/>
        </w:tabs>
        <w:spacing w:after="0" w:line="260" w:lineRule="exact"/>
        <w:rPr>
          <w:rFonts w:ascii="Times New Roman" w:hAnsi="Times New Roman"/>
        </w:rPr>
      </w:pPr>
      <w:r w:rsidRPr="009C3500">
        <w:rPr>
          <w:rFonts w:ascii="Times New Roman" w:hAnsi="Times New Roman"/>
        </w:rPr>
        <w:t>Ceftazidimum</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2.</w:t>
      </w:r>
      <w:r w:rsidRPr="00AF02D3">
        <w:rPr>
          <w:rFonts w:ascii="Times New Roman" w:hAnsi="Times New Roman"/>
          <w:b/>
          <w:caps/>
        </w:rPr>
        <w:tab/>
        <w:t>veikliOJI medžiagA ir JOS kiekis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Kiekviename buteliuke yra 2000 mg ceftazidimo (ceftazidimo pentahidrato pavidalu).</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3.</w:t>
      </w:r>
      <w:r w:rsidRPr="00AF02D3">
        <w:rPr>
          <w:rFonts w:ascii="Times New Roman" w:hAnsi="Times New Roman"/>
          <w:b/>
          <w:caps/>
        </w:rPr>
        <w:tab/>
        <w:t>pagalbinių medžiagų sąrašas</w:t>
      </w:r>
    </w:p>
    <w:p w:rsidR="00CB0918" w:rsidRPr="00AF02D3" w:rsidRDefault="00CB0918" w:rsidP="00CB0918">
      <w:pPr>
        <w:tabs>
          <w:tab w:val="left" w:pos="567"/>
        </w:tabs>
        <w:spacing w:after="0" w:line="240" w:lineRule="auto"/>
        <w:rPr>
          <w:rFonts w:ascii="Times New Roman" w:hAnsi="Times New Roman"/>
          <w:i/>
        </w:rPr>
      </w:pPr>
    </w:p>
    <w:p w:rsidR="00CB0918" w:rsidRDefault="00FF067C" w:rsidP="00CB0918">
      <w:pPr>
        <w:tabs>
          <w:tab w:val="left" w:pos="567"/>
        </w:tabs>
        <w:spacing w:after="0" w:line="240" w:lineRule="auto"/>
        <w:rPr>
          <w:rFonts w:ascii="Times New Roman" w:hAnsi="Times New Roman"/>
        </w:rPr>
      </w:pPr>
      <w:r>
        <w:rPr>
          <w:rFonts w:ascii="Times New Roman" w:hAnsi="Times New Roman"/>
        </w:rPr>
        <w:t>N</w:t>
      </w:r>
      <w:r w:rsidR="00CB0918" w:rsidRPr="00AF02D3">
        <w:rPr>
          <w:rFonts w:ascii="Times New Roman" w:hAnsi="Times New Roman"/>
        </w:rPr>
        <w:t>atrio karbonatas.</w:t>
      </w:r>
    </w:p>
    <w:p w:rsidR="00BB6122" w:rsidRPr="00AF02D3" w:rsidRDefault="00BB6122"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caps/>
        </w:rPr>
      </w:pPr>
      <w:r w:rsidRPr="00AF02D3">
        <w:rPr>
          <w:rFonts w:ascii="Times New Roman" w:hAnsi="Times New Roman"/>
        </w:rPr>
        <w:t>Sudėtyje yra natrio.</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4.</w:t>
      </w:r>
      <w:r w:rsidRPr="00AF02D3">
        <w:rPr>
          <w:rFonts w:ascii="Times New Roman" w:hAnsi="Times New Roman"/>
          <w:b/>
          <w:caps/>
        </w:rPr>
        <w:tab/>
        <w:t>FARMACINĖ forma ir KIEKIS PAKUOTĖJE</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snapToGrid w:val="0"/>
        </w:rPr>
      </w:pPr>
      <w:r w:rsidRPr="009C3500">
        <w:rPr>
          <w:rFonts w:ascii="Times New Roman" w:hAnsi="Times New Roman"/>
          <w:snapToGrid w:val="0"/>
          <w:highlight w:val="lightGray"/>
        </w:rPr>
        <w:t xml:space="preserve">Milteliai injekciniam </w:t>
      </w:r>
      <w:r w:rsidR="00DA10B5">
        <w:rPr>
          <w:rFonts w:ascii="Times New Roman" w:hAnsi="Times New Roman"/>
          <w:snapToGrid w:val="0"/>
          <w:highlight w:val="lightGray"/>
        </w:rPr>
        <w:t xml:space="preserve">ar </w:t>
      </w:r>
      <w:r w:rsidRPr="009C3500">
        <w:rPr>
          <w:rFonts w:ascii="Times New Roman" w:hAnsi="Times New Roman"/>
          <w:snapToGrid w:val="0"/>
          <w:highlight w:val="lightGray"/>
        </w:rPr>
        <w:t>infuziniam tirpalui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2000 mg</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5.</w:t>
      </w:r>
      <w:r w:rsidRPr="00AF02D3">
        <w:rPr>
          <w:rFonts w:ascii="Times New Roman" w:hAnsi="Times New Roman"/>
          <w:b/>
          <w:caps/>
        </w:rPr>
        <w:tab/>
        <w:t>vartojimo METODAS IR būdas (-AI)</w:t>
      </w:r>
    </w:p>
    <w:p w:rsidR="00CB0918" w:rsidRPr="00AF02D3" w:rsidRDefault="00CB0918" w:rsidP="00CB0918">
      <w:pPr>
        <w:tabs>
          <w:tab w:val="left" w:pos="567"/>
        </w:tabs>
        <w:spacing w:after="0" w:line="240" w:lineRule="auto"/>
        <w:rPr>
          <w:rFonts w:ascii="Times New Roman" w:hAnsi="Times New Roman"/>
          <w:b/>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Leisti į veną.</w:t>
      </w:r>
    </w:p>
    <w:p w:rsidR="00CB0918" w:rsidRPr="00AF02D3" w:rsidRDefault="00CB0918" w:rsidP="00CB0918">
      <w:pPr>
        <w:tabs>
          <w:tab w:val="left" w:pos="567"/>
        </w:tabs>
        <w:spacing w:after="0" w:line="240" w:lineRule="auto"/>
        <w:rPr>
          <w:rFonts w:ascii="Times New Roman" w:hAnsi="Times New Roman"/>
        </w:rPr>
      </w:pPr>
      <w:r w:rsidRPr="009C3500">
        <w:rPr>
          <w:rFonts w:ascii="Times New Roman" w:hAnsi="Times New Roman"/>
          <w:highlight w:val="lightGray"/>
        </w:rPr>
        <w:t>Prieš vartojimą perskaitykite pakuotės lapelį.</w:t>
      </w:r>
    </w:p>
    <w:p w:rsidR="00CB0918" w:rsidRPr="00AF02D3" w:rsidRDefault="00CB0918" w:rsidP="00CB0918">
      <w:pPr>
        <w:tabs>
          <w:tab w:val="left" w:pos="567"/>
        </w:tabs>
        <w:spacing w:after="0" w:line="240" w:lineRule="auto"/>
        <w:ind w:left="567" w:hanging="567"/>
        <w:rPr>
          <w:rFonts w:ascii="Times New Roman" w:hAnsi="Times New Roman"/>
          <w:b/>
          <w:caps/>
        </w:rPr>
      </w:pPr>
    </w:p>
    <w:p w:rsidR="00CB0918" w:rsidRPr="00AF02D3" w:rsidRDefault="00CB0918" w:rsidP="00CB0918">
      <w:pPr>
        <w:tabs>
          <w:tab w:val="left" w:pos="567"/>
        </w:tabs>
        <w:spacing w:after="0" w:line="240" w:lineRule="auto"/>
        <w:ind w:left="567" w:hanging="567"/>
        <w:rPr>
          <w:rFonts w:ascii="Times New Roman" w:hAnsi="Times New Roman"/>
          <w:b/>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6.</w:t>
      </w:r>
      <w:r w:rsidRPr="00AF02D3">
        <w:rPr>
          <w:rFonts w:ascii="Times New Roman" w:hAnsi="Times New Roman"/>
          <w:b/>
          <w:caps/>
        </w:rPr>
        <w:tab/>
        <w:t>SPECIALUS Įspėjimas</w:t>
      </w:r>
      <w:r w:rsidRPr="00AF02D3">
        <w:rPr>
          <w:rFonts w:ascii="Times New Roman" w:hAnsi="Times New Roman"/>
          <w:b/>
        </w:rPr>
        <w:t xml:space="preserve">, KAD VAISTINĮ PREPARATĄ BŪTINA LAIKYTI </w:t>
      </w:r>
      <w:r w:rsidRPr="00AF02D3">
        <w:rPr>
          <w:rFonts w:ascii="Times New Roman" w:hAnsi="Times New Roman"/>
          <w:b/>
          <w:caps/>
        </w:rPr>
        <w:t>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vaikams nepastebimoje ir nepasiekiamoje vietoje.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7.</w:t>
      </w:r>
      <w:r w:rsidRPr="00AF02D3">
        <w:rPr>
          <w:rFonts w:ascii="Times New Roman" w:hAnsi="Times New Roman"/>
          <w:b/>
          <w:caps/>
        </w:rPr>
        <w:tab/>
        <w:t>kitas (-I) specialus (-ŪS) Įspėjimas (-AI) (jei reikia)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8.</w:t>
      </w:r>
      <w:r w:rsidRPr="00AF02D3">
        <w:rPr>
          <w:rFonts w:ascii="Times New Roman" w:hAnsi="Times New Roman"/>
          <w:b/>
          <w:caps/>
        </w:rPr>
        <w:tab/>
        <w:t>tinkamumo laikas</w:t>
      </w:r>
    </w:p>
    <w:p w:rsidR="00CB0918" w:rsidRPr="00AF02D3" w:rsidRDefault="00CB0918" w:rsidP="00CB0918">
      <w:pPr>
        <w:tabs>
          <w:tab w:val="left" w:pos="567"/>
        </w:tabs>
        <w:spacing w:after="0" w:line="240" w:lineRule="auto"/>
        <w:rPr>
          <w:rFonts w:ascii="Times New Roman" w:hAnsi="Times New Roman"/>
        </w:rPr>
      </w:pPr>
    </w:p>
    <w:p w:rsidR="00AE029D" w:rsidRPr="00AF02D3" w:rsidRDefault="00AE029D" w:rsidP="00AE029D">
      <w:pPr>
        <w:tabs>
          <w:tab w:val="left" w:pos="567"/>
        </w:tabs>
        <w:spacing w:after="0" w:line="240" w:lineRule="auto"/>
        <w:rPr>
          <w:rFonts w:ascii="Times New Roman" w:hAnsi="Times New Roman"/>
        </w:rPr>
      </w:pPr>
      <w:r w:rsidRPr="000D63E9">
        <w:rPr>
          <w:rFonts w:ascii="Times New Roman" w:hAnsi="Times New Roman"/>
        </w:rPr>
        <w:t>EXP:</w:t>
      </w: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Paruošto tirpalo tinkamumo laikas nurodytas pakuotės lapelyje.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9.</w:t>
      </w:r>
      <w:r w:rsidRPr="00AF02D3">
        <w:rPr>
          <w:rFonts w:ascii="Times New Roman" w:hAnsi="Times New Roman"/>
          <w:b/>
          <w:caps/>
        </w:rPr>
        <w:tab/>
        <w:t>SPECIALIOS laikymo sąlygos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ne aukštesnėje, kaip 25 °C temperatūroje.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 xml:space="preserve">Buteliuką laikyti išorinėje dėžutėje, kad </w:t>
      </w:r>
      <w:r w:rsidR="002E71FF" w:rsidRPr="00AF02D3">
        <w:rPr>
          <w:rFonts w:ascii="Times New Roman" w:hAnsi="Times New Roman"/>
        </w:rPr>
        <w:t xml:space="preserve">vaistas </w:t>
      </w:r>
      <w:r w:rsidRPr="00AF02D3">
        <w:rPr>
          <w:rFonts w:ascii="Times New Roman" w:hAnsi="Times New Roman"/>
        </w:rPr>
        <w:t>būtų apsaugotas nuo šviesos.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AF02D3">
        <w:rPr>
          <w:rFonts w:ascii="Times New Roman" w:hAnsi="Times New Roman"/>
          <w:b/>
          <w:caps/>
        </w:rPr>
        <w:t>10.</w:t>
      </w:r>
      <w:r w:rsidRPr="00AF02D3">
        <w:rPr>
          <w:rFonts w:ascii="Times New Roman" w:hAnsi="Times New Roman"/>
          <w:b/>
          <w:caps/>
        </w:rPr>
        <w:tab/>
        <w:t>specialios atsargumo priemonės DĖL NESUVARTOTO VAISTINIO PREPARATO AR JO ATLIEKŲ TVARKYMO (jei reikia)</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11.</w:t>
      </w:r>
      <w:r w:rsidRPr="00AF02D3">
        <w:rPr>
          <w:rFonts w:ascii="Times New Roman" w:hAnsi="Times New Roman"/>
          <w:b/>
          <w:caps/>
        </w:rPr>
        <w:tab/>
        <w:t>REGISTRUOTOJO pavadinimas ir adresas</w:t>
      </w:r>
    </w:p>
    <w:p w:rsidR="00CB0918" w:rsidRPr="00AF02D3" w:rsidRDefault="00CB0918" w:rsidP="00CB0918">
      <w:pPr>
        <w:tabs>
          <w:tab w:val="left" w:pos="567"/>
        </w:tabs>
        <w:spacing w:after="0" w:line="240" w:lineRule="auto"/>
        <w:rPr>
          <w:rFonts w:ascii="Times New Roman" w:hAnsi="Times New Roman"/>
          <w:caps/>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BB6122">
        <w:rPr>
          <w:rFonts w:ascii="Times New Roman" w:hAnsi="Times New Roman"/>
        </w:rPr>
        <w:t> </w:t>
      </w:r>
      <w:r w:rsidRPr="00AF02D3">
        <w:rPr>
          <w:rFonts w:ascii="Times New Roman" w:hAnsi="Times New Roman"/>
        </w:rPr>
        <w:t>z</w:t>
      </w:r>
      <w:r w:rsidR="00BB6122">
        <w:rPr>
          <w:rFonts w:ascii="Times New Roman" w:hAnsi="Times New Roman"/>
        </w:rPr>
        <w:t> </w:t>
      </w:r>
      <w:r w:rsidRPr="00AF02D3">
        <w:rPr>
          <w:rFonts w:ascii="Times New Roman" w:hAnsi="Times New Roman"/>
        </w:rPr>
        <w:t>o.o</w:t>
      </w:r>
      <w:r w:rsidR="00AA50DA">
        <w:rPr>
          <w:rFonts w:ascii="Times New Roman" w:hAnsi="Times New Roman"/>
        </w:rPr>
        <w:t>.</w:t>
      </w:r>
    </w:p>
    <w:p w:rsidR="00CB0918" w:rsidRPr="00A740C1" w:rsidRDefault="00CB0918" w:rsidP="00CB0918">
      <w:pPr>
        <w:tabs>
          <w:tab w:val="left" w:pos="567"/>
        </w:tabs>
        <w:spacing w:after="0" w:line="260" w:lineRule="exact"/>
        <w:rPr>
          <w:rFonts w:ascii="Times New Roman" w:eastAsia="Times New Roman" w:hAnsi="Times New Roman"/>
          <w:highlight w:val="lightGray"/>
          <w:lang w:eastAsia="de-DE"/>
        </w:rPr>
      </w:pPr>
      <w:r w:rsidRPr="00A740C1">
        <w:rPr>
          <w:rFonts w:ascii="Times New Roman" w:eastAsia="Times New Roman" w:hAnsi="Times New Roman"/>
          <w:highlight w:val="lightGray"/>
          <w:lang w:eastAsia="de-DE"/>
        </w:rPr>
        <w:t>Al. Jerozolimskie 134</w:t>
      </w:r>
    </w:p>
    <w:p w:rsidR="00CB0918" w:rsidRPr="00AF02D3" w:rsidRDefault="00CB0918" w:rsidP="00CB0918">
      <w:pPr>
        <w:tabs>
          <w:tab w:val="left" w:pos="567"/>
        </w:tabs>
        <w:spacing w:after="0" w:line="260" w:lineRule="exact"/>
        <w:rPr>
          <w:rFonts w:ascii="Times New Roman" w:eastAsia="Times New Roman" w:hAnsi="Times New Roman"/>
          <w:lang w:eastAsia="de-DE"/>
        </w:rPr>
      </w:pPr>
      <w:r w:rsidRPr="00A740C1">
        <w:rPr>
          <w:rFonts w:ascii="Times New Roman" w:eastAsia="Times New Roman" w:hAnsi="Times New Roman"/>
          <w:highlight w:val="lightGray"/>
          <w:lang w:eastAsia="de-DE"/>
        </w:rPr>
        <w:t>02-305 Warszawa</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Lenkija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12.</w:t>
      </w:r>
      <w:r w:rsidRPr="00AF02D3">
        <w:rPr>
          <w:rFonts w:ascii="Times New Roman" w:hAnsi="Times New Roman"/>
          <w:b/>
          <w:caps/>
        </w:rPr>
        <w:tab/>
        <w:t>REGISTRACIJOS PAŽYMĖJIMO numeris (-IAI)</w:t>
      </w:r>
    </w:p>
    <w:p w:rsidR="00CB0918" w:rsidRDefault="00CB0918" w:rsidP="00CB0918">
      <w:pPr>
        <w:tabs>
          <w:tab w:val="left" w:pos="567"/>
        </w:tabs>
        <w:spacing w:after="0" w:line="240" w:lineRule="auto"/>
        <w:rPr>
          <w:rFonts w:ascii="Times New Roman" w:hAnsi="Times New Roman"/>
        </w:rPr>
      </w:pPr>
    </w:p>
    <w:p w:rsidR="00AF6AE8" w:rsidRPr="00AF6AE8" w:rsidRDefault="00AF6AE8" w:rsidP="00AF6AE8">
      <w:pPr>
        <w:tabs>
          <w:tab w:val="left" w:pos="567"/>
        </w:tabs>
        <w:spacing w:after="0" w:line="240" w:lineRule="auto"/>
        <w:rPr>
          <w:rFonts w:ascii="Times New Roman" w:hAnsi="Times New Roman"/>
        </w:rPr>
      </w:pPr>
      <w:r w:rsidRPr="009C3500">
        <w:rPr>
          <w:rFonts w:ascii="Times New Roman" w:hAnsi="Times New Roman"/>
          <w:highlight w:val="lightGray"/>
        </w:rPr>
        <w:t>N1 –</w:t>
      </w:r>
      <w:r w:rsidRPr="00AF6AE8">
        <w:rPr>
          <w:rFonts w:ascii="Times New Roman" w:hAnsi="Times New Roman"/>
        </w:rPr>
        <w:t xml:space="preserve"> LT/1/09/1448/005</w:t>
      </w:r>
    </w:p>
    <w:p w:rsidR="00AF6AE8" w:rsidRPr="00AF02D3" w:rsidRDefault="00AF6AE8" w:rsidP="00AF6AE8">
      <w:pPr>
        <w:tabs>
          <w:tab w:val="left" w:pos="567"/>
        </w:tabs>
        <w:spacing w:after="0" w:line="240" w:lineRule="auto"/>
        <w:rPr>
          <w:rFonts w:ascii="Times New Roman" w:hAnsi="Times New Roman"/>
        </w:rPr>
      </w:pPr>
      <w:r w:rsidRPr="009C3500">
        <w:rPr>
          <w:rFonts w:ascii="Times New Roman" w:hAnsi="Times New Roman"/>
          <w:highlight w:val="lightGray"/>
        </w:rPr>
        <w:t xml:space="preserve">N10 </w:t>
      </w:r>
      <w:r w:rsidRPr="009C3500">
        <w:rPr>
          <w:rFonts w:ascii="Times New Roman" w:hAnsi="Times New Roman"/>
          <w:highlight w:val="lightGray"/>
          <w:shd w:val="clear" w:color="auto" w:fill="BFBFBF"/>
        </w:rPr>
        <w:t>–</w:t>
      </w:r>
      <w:r w:rsidRPr="009C3500">
        <w:rPr>
          <w:rFonts w:ascii="Times New Roman" w:hAnsi="Times New Roman"/>
          <w:shd w:val="clear" w:color="auto" w:fill="BFBFBF"/>
        </w:rPr>
        <w:t xml:space="preserve"> LT/1/09/1448/006</w:t>
      </w:r>
    </w:p>
    <w:p w:rsidR="00CB0918" w:rsidRDefault="00CB0918" w:rsidP="00CB0918">
      <w:pPr>
        <w:tabs>
          <w:tab w:val="left" w:pos="567"/>
        </w:tabs>
        <w:spacing w:after="0" w:line="240" w:lineRule="auto"/>
        <w:rPr>
          <w:rFonts w:ascii="Times New Roman" w:hAnsi="Times New Roman"/>
        </w:rPr>
      </w:pPr>
    </w:p>
    <w:p w:rsidR="00AF6AE8" w:rsidRPr="00AF02D3" w:rsidRDefault="00AF6AE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13.</w:t>
      </w:r>
      <w:r w:rsidRPr="00AF02D3">
        <w:rPr>
          <w:rFonts w:ascii="Times New Roman" w:hAnsi="Times New Roman"/>
          <w:b/>
          <w:caps/>
        </w:rPr>
        <w:tab/>
        <w:t>serijos numeris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AE029D" w:rsidP="00CB0918">
      <w:pPr>
        <w:tabs>
          <w:tab w:val="left" w:pos="567"/>
        </w:tabs>
        <w:spacing w:after="0" w:line="240" w:lineRule="auto"/>
        <w:rPr>
          <w:rFonts w:ascii="Times New Roman" w:hAnsi="Times New Roman"/>
        </w:rPr>
      </w:pPr>
      <w:r w:rsidRPr="000D63E9">
        <w:rPr>
          <w:rFonts w:ascii="Times New Roman" w:hAnsi="Times New Roman"/>
        </w:rPr>
        <w:t>Lot:</w:t>
      </w:r>
    </w:p>
    <w:p w:rsidR="00CB0918" w:rsidRDefault="00CB0918" w:rsidP="00CB0918">
      <w:pPr>
        <w:tabs>
          <w:tab w:val="left" w:pos="567"/>
        </w:tabs>
        <w:spacing w:after="0" w:line="240" w:lineRule="auto"/>
        <w:rPr>
          <w:rFonts w:ascii="Times New Roman" w:hAnsi="Times New Roman"/>
        </w:rPr>
      </w:pPr>
    </w:p>
    <w:p w:rsidR="00AE029D" w:rsidRPr="00AF02D3" w:rsidRDefault="00AE029D"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14.</w:t>
      </w:r>
      <w:r w:rsidRPr="00AF02D3">
        <w:rPr>
          <w:rFonts w:ascii="Times New Roman" w:hAnsi="Times New Roman"/>
          <w:b/>
          <w:caps/>
        </w:rPr>
        <w:tab/>
        <w:t>PARDAVIMO (IŠDAVIMO) tvarka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Receptinis vaistas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rPr>
      </w:pPr>
      <w:r w:rsidRPr="00AF02D3">
        <w:rPr>
          <w:rFonts w:ascii="Times New Roman" w:hAnsi="Times New Roman"/>
          <w:b/>
          <w:caps/>
        </w:rPr>
        <w:t>15.</w:t>
      </w:r>
      <w:r w:rsidRPr="00AF02D3">
        <w:rPr>
          <w:rFonts w:ascii="Times New Roman" w:hAnsi="Times New Roman"/>
          <w:b/>
          <w:caps/>
        </w:rPr>
        <w:tab/>
        <w:t>vartojimo instrukcijA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p>
    <w:p w:rsidR="00CB0918" w:rsidRPr="009C3500" w:rsidRDefault="00CB0918" w:rsidP="00CB09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napToGrid w:val="0"/>
        </w:rPr>
      </w:pPr>
      <w:r w:rsidRPr="00AF02D3">
        <w:rPr>
          <w:rFonts w:ascii="Times New Roman" w:hAnsi="Times New Roman"/>
          <w:b/>
          <w:snapToGrid w:val="0"/>
        </w:rPr>
        <w:t>16.</w:t>
      </w:r>
      <w:r w:rsidRPr="00AF02D3">
        <w:rPr>
          <w:rFonts w:ascii="Times New Roman" w:hAnsi="Times New Roman"/>
          <w:b/>
          <w:snapToGrid w:val="0"/>
        </w:rPr>
        <w:tab/>
      </w:r>
      <w:r w:rsidRPr="00AF02D3">
        <w:rPr>
          <w:rFonts w:ascii="Times New Roman" w:hAnsi="Times New Roman"/>
          <w:b/>
          <w:noProof/>
          <w:snapToGrid w:val="0"/>
        </w:rPr>
        <w:t>INFORMACIJA BRAILIO RAŠTU</w:t>
      </w:r>
    </w:p>
    <w:p w:rsidR="00EA4208" w:rsidRPr="00AF02D3" w:rsidRDefault="00EA4208" w:rsidP="00CB0918">
      <w:pPr>
        <w:tabs>
          <w:tab w:val="left" w:pos="567"/>
        </w:tabs>
        <w:spacing w:after="0" w:line="260" w:lineRule="exact"/>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br w:type="page"/>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B. PAKUOTĖS LAPELIS</w:t>
      </w: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rPr>
        <w:br w:type="page"/>
      </w:r>
      <w:r w:rsidRPr="00AF02D3">
        <w:rPr>
          <w:rFonts w:ascii="Times New Roman" w:hAnsi="Times New Roman"/>
          <w:b/>
        </w:rPr>
        <w:lastRenderedPageBreak/>
        <w:t>Pakuotės lapelis: informacija vartotojui</w:t>
      </w:r>
    </w:p>
    <w:p w:rsidR="00CB0918" w:rsidRPr="00AF02D3" w:rsidRDefault="00CB0918" w:rsidP="00CB0918">
      <w:pPr>
        <w:tabs>
          <w:tab w:val="left" w:pos="567"/>
        </w:tabs>
        <w:spacing w:after="0" w:line="240" w:lineRule="auto"/>
        <w:rPr>
          <w:rFonts w:ascii="Times New Roman" w:hAnsi="Times New Roman"/>
        </w:rPr>
      </w:pPr>
    </w:p>
    <w:p w:rsidR="00CB0918" w:rsidRPr="00A740C1" w:rsidRDefault="00CB0918" w:rsidP="00CB0918">
      <w:pPr>
        <w:tabs>
          <w:tab w:val="left" w:pos="567"/>
        </w:tabs>
        <w:spacing w:after="0" w:line="240" w:lineRule="auto"/>
        <w:jc w:val="center"/>
        <w:rPr>
          <w:rFonts w:ascii="Times New Roman" w:hAnsi="Times New Roman"/>
          <w:b/>
          <w:highlight w:val="lightGray"/>
        </w:rPr>
      </w:pPr>
      <w:r w:rsidRPr="00AC663F">
        <w:rPr>
          <w:rFonts w:ascii="Times New Roman" w:hAnsi="Times New Roman"/>
          <w:b/>
        </w:rPr>
        <w:t>Ceftazidime Kabi 1000 mg milteliai injekciniam tirpalui</w:t>
      </w:r>
    </w:p>
    <w:p w:rsidR="00CB0918" w:rsidRPr="00AF02D3" w:rsidRDefault="00CB0918" w:rsidP="00CB0918">
      <w:pPr>
        <w:tabs>
          <w:tab w:val="left" w:pos="567"/>
        </w:tabs>
        <w:spacing w:after="0" w:line="240" w:lineRule="auto"/>
        <w:jc w:val="center"/>
        <w:rPr>
          <w:rFonts w:ascii="Times New Roman" w:hAnsi="Times New Roman"/>
          <w:b/>
        </w:rPr>
      </w:pPr>
      <w:r w:rsidRPr="00A740C1">
        <w:rPr>
          <w:rFonts w:ascii="Times New Roman" w:hAnsi="Times New Roman"/>
          <w:b/>
          <w:highlight w:val="lightGray"/>
        </w:rPr>
        <w:t xml:space="preserve">Ceftazidime Kabi 2000 mg milteliai injekciniam </w:t>
      </w:r>
      <w:r w:rsidR="00DA10B5">
        <w:rPr>
          <w:rFonts w:ascii="Times New Roman" w:hAnsi="Times New Roman"/>
          <w:b/>
          <w:highlight w:val="lightGray"/>
        </w:rPr>
        <w:t xml:space="preserve">ar </w:t>
      </w:r>
      <w:r w:rsidRPr="00A740C1">
        <w:rPr>
          <w:rFonts w:ascii="Times New Roman" w:hAnsi="Times New Roman"/>
          <w:b/>
          <w:highlight w:val="lightGray"/>
        </w:rPr>
        <w:t>infuziniam tirpalui</w:t>
      </w:r>
    </w:p>
    <w:p w:rsidR="00CB0918" w:rsidRPr="00AF02D3" w:rsidRDefault="00EA5520" w:rsidP="00CB0918">
      <w:pPr>
        <w:tabs>
          <w:tab w:val="left" w:pos="567"/>
        </w:tabs>
        <w:spacing w:after="0" w:line="240" w:lineRule="auto"/>
        <w:jc w:val="center"/>
        <w:rPr>
          <w:rFonts w:ascii="Times New Roman" w:hAnsi="Times New Roman"/>
        </w:rPr>
      </w:pPr>
      <w:r>
        <w:rPr>
          <w:rFonts w:ascii="Times New Roman" w:hAnsi="Times New Roman"/>
        </w:rPr>
        <w:t>c</w:t>
      </w:r>
      <w:r w:rsidR="00CB0918" w:rsidRPr="00AF02D3">
        <w:rPr>
          <w:rFonts w:ascii="Times New Roman" w:hAnsi="Times New Roman"/>
        </w:rPr>
        <w:t>eftazidimas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Atidžiai perskaitykite visą šį lapelį, prieš pradėdami vartoti vaistą, nes jame pateikiama Jums svarbi informacija.</w:t>
      </w:r>
    </w:p>
    <w:p w:rsidR="00CB0918" w:rsidRPr="00AF02D3" w:rsidRDefault="00CB0918" w:rsidP="00CB0918">
      <w:pPr>
        <w:tabs>
          <w:tab w:val="left" w:pos="0"/>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Neišmeskite šio lapelio, nes vėl gali prireikti jį perskaityti.</w:t>
      </w:r>
    </w:p>
    <w:p w:rsidR="00CB0918" w:rsidRPr="00AF02D3" w:rsidRDefault="00CB0918" w:rsidP="00CB0918">
      <w:pPr>
        <w:numPr>
          <w:ilvl w:val="0"/>
          <w:numId w:val="30"/>
        </w:numPr>
        <w:tabs>
          <w:tab w:val="left" w:pos="0"/>
          <w:tab w:val="left" w:pos="567"/>
        </w:tabs>
        <w:spacing w:after="0" w:line="240" w:lineRule="auto"/>
        <w:ind w:left="567" w:right="-2" w:hanging="567"/>
        <w:rPr>
          <w:rFonts w:ascii="Times New Roman" w:hAnsi="Times New Roman"/>
        </w:rPr>
      </w:pPr>
      <w:r w:rsidRPr="00AF02D3">
        <w:rPr>
          <w:rFonts w:ascii="Times New Roman" w:hAnsi="Times New Roman"/>
        </w:rPr>
        <w:t>Jeigu kiltų daugiau klausimų, kreipkitės į gydytoją arba slaugytoją.</w:t>
      </w:r>
    </w:p>
    <w:p w:rsidR="00CB0918" w:rsidRPr="00AF02D3" w:rsidRDefault="00CB0918" w:rsidP="00CB0918">
      <w:pPr>
        <w:tabs>
          <w:tab w:val="left" w:pos="0"/>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Jeigu pasireiškė šalutinis poveikis (net jeigu jis šiame lapelyje nenurodytas), kreipkitės į gydytoją arba slaugytoją. Žr. 4</w:t>
      </w:r>
      <w:r w:rsidR="00BF7F6C">
        <w:rPr>
          <w:rFonts w:ascii="Times New Roman" w:hAnsi="Times New Roman"/>
        </w:rPr>
        <w:t> </w:t>
      </w:r>
      <w:r w:rsidRPr="00AF02D3">
        <w:rPr>
          <w:rFonts w:ascii="Times New Roman" w:hAnsi="Times New Roman"/>
        </w:rPr>
        <w:t>skyrių.</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Apie ką rašoma šiame lapelyje?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w:t>
      </w:r>
      <w:r w:rsidRPr="00AF02D3">
        <w:rPr>
          <w:rFonts w:ascii="Times New Roman" w:hAnsi="Times New Roman"/>
        </w:rPr>
        <w:tab/>
        <w:t>Kas yra Ceftazidime Kabi ir kam jis vartojamas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w:t>
      </w:r>
      <w:r w:rsidRPr="00AF02D3">
        <w:rPr>
          <w:rFonts w:ascii="Times New Roman" w:hAnsi="Times New Roman"/>
        </w:rPr>
        <w:tab/>
        <w:t>Kas žinotina prieš vartojant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3.</w:t>
      </w:r>
      <w:r w:rsidRPr="00AF02D3">
        <w:rPr>
          <w:rFonts w:ascii="Times New Roman" w:hAnsi="Times New Roman"/>
        </w:rPr>
        <w:tab/>
        <w:t>Kaip vartoti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4.</w:t>
      </w:r>
      <w:r w:rsidRPr="00AF02D3">
        <w:rPr>
          <w:rFonts w:ascii="Times New Roman" w:hAnsi="Times New Roman"/>
        </w:rPr>
        <w:tab/>
        <w:t>Galimas šalutinis poveikis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5.</w:t>
      </w:r>
      <w:r w:rsidRPr="00AF02D3">
        <w:rPr>
          <w:rFonts w:ascii="Times New Roman" w:hAnsi="Times New Roman"/>
        </w:rPr>
        <w:tab/>
        <w:t xml:space="preserve">Kaip laikyti Ceftazidime Kabi </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6.</w:t>
      </w:r>
      <w:r w:rsidRPr="00AF02D3">
        <w:rPr>
          <w:rFonts w:ascii="Times New Roman" w:hAnsi="Times New Roman"/>
        </w:rPr>
        <w:tab/>
        <w:t>Pakuotės turinys ir kita informacija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1.</w:t>
      </w:r>
      <w:r w:rsidRPr="00AF02D3">
        <w:rPr>
          <w:rFonts w:ascii="Times New Roman" w:hAnsi="Times New Roman"/>
          <w:b/>
        </w:rPr>
        <w:tab/>
        <w:t>Kas yra Ceftazidime Kabi ir kam jis vartojamas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yra antibiotikas, kuriuo gydomi suaugusieji ir vaikai (įskaitant naujagimius). Šis vaistas naikina bakterijas, kurios sukelia infekcines ligas. Jis priklauso vaistų, vadinamų cefalosporinais, grupei.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b/>
        </w:rPr>
      </w:pPr>
      <w:r w:rsidRPr="00AF02D3">
        <w:rPr>
          <w:rFonts w:ascii="Times New Roman" w:hAnsi="Times New Roman"/>
          <w:b/>
        </w:rPr>
        <w:t>Ceftazidime Kabi gydomos sunkios bakterijų sukeltos infekcinės ligos:</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plaučių arba krūtinės ląstos;</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plaučių arba bronchų pacientams, sergantiems cistine fibroze;</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smegenų (</w:t>
      </w:r>
      <w:r w:rsidRPr="00AF02D3">
        <w:rPr>
          <w:rFonts w:ascii="Times New Roman" w:hAnsi="Times New Roman"/>
          <w:i/>
        </w:rPr>
        <w:t>meningitas</w:t>
      </w:r>
      <w:r w:rsidRPr="00AF02D3">
        <w:rPr>
          <w:rFonts w:ascii="Times New Roman" w:hAnsi="Times New Roman"/>
        </w:rPr>
        <w:t>);</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ausų;</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šlapimo takų;</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odos ir poodinio audinio;</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pilvo ir pilvo sienos (</w:t>
      </w:r>
      <w:r w:rsidRPr="00AF02D3">
        <w:rPr>
          <w:rFonts w:ascii="Times New Roman" w:hAnsi="Times New Roman"/>
          <w:i/>
        </w:rPr>
        <w:t>peritonitas</w:t>
      </w:r>
      <w:r w:rsidRPr="00AF02D3">
        <w:rPr>
          <w:rFonts w:ascii="Times New Roman" w:hAnsi="Times New Roman"/>
        </w:rPr>
        <w:t>);</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kaulų ir sąnarių.</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Be to, Ceftazidime Kabi</w:t>
      </w:r>
      <w:r w:rsidRPr="00AF02D3">
        <w:rPr>
          <w:rFonts w:ascii="Times New Roman" w:hAnsi="Times New Roman"/>
          <w:b/>
        </w:rPr>
        <w:t xml:space="preserve"> </w:t>
      </w:r>
      <w:r w:rsidRPr="00AF02D3">
        <w:rPr>
          <w:rFonts w:ascii="Times New Roman" w:hAnsi="Times New Roman"/>
        </w:rPr>
        <w:t>galima vartoti:</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infekcijų profilaktikai atliekant vyrams priešinės liaukos chirurginę operaciją;</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pacientams, kurių kraujyje yra mažas baltųjų kraujo ląstelių kiekis (</w:t>
      </w:r>
      <w:r w:rsidRPr="00AF02D3">
        <w:rPr>
          <w:rFonts w:ascii="Times New Roman" w:hAnsi="Times New Roman"/>
          <w:i/>
        </w:rPr>
        <w:t>neutropenija</w:t>
      </w:r>
      <w:r w:rsidRPr="00AF02D3">
        <w:rPr>
          <w:rFonts w:ascii="Times New Roman" w:hAnsi="Times New Roman"/>
        </w:rPr>
        <w:t>), karščiuojantiems dėl bakterijų sukeltos infekcijos, gydyti.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2.</w:t>
      </w:r>
      <w:r w:rsidRPr="00AF02D3">
        <w:rPr>
          <w:rFonts w:ascii="Times New Roman" w:hAnsi="Times New Roman"/>
          <w:b/>
        </w:rPr>
        <w:tab/>
        <w:t>Kas žinotina prieš vartojant Ceftazidime Kabi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 xml:space="preserve">Ceftazidime Kabi vartoti </w:t>
      </w:r>
      <w:r w:rsidR="00EA5520">
        <w:rPr>
          <w:rFonts w:ascii="Times New Roman" w:hAnsi="Times New Roman"/>
          <w:b/>
        </w:rPr>
        <w:t>draudžiama</w:t>
      </w:r>
      <w:r w:rsidRPr="00AF02D3">
        <w:rPr>
          <w:rFonts w:ascii="Times New Roman" w:hAnsi="Times New Roman"/>
          <w:b/>
        </w:rPr>
        <w:t>:</w:t>
      </w:r>
    </w:p>
    <w:p w:rsidR="00CB0918" w:rsidRPr="00AF02D3" w:rsidRDefault="00CB0918" w:rsidP="00CB0918">
      <w:pPr>
        <w:numPr>
          <w:ilvl w:val="12"/>
          <w:numId w:val="0"/>
        </w:numPr>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jeigu yra alergija</w:t>
      </w:r>
      <w:r w:rsidRPr="00AF02D3">
        <w:rPr>
          <w:rFonts w:ascii="Times New Roman" w:hAnsi="Times New Roman"/>
        </w:rPr>
        <w:t xml:space="preserve"> </w:t>
      </w:r>
      <w:r w:rsidRPr="00AF02D3">
        <w:rPr>
          <w:rFonts w:ascii="Times New Roman" w:hAnsi="Times New Roman"/>
          <w:b/>
        </w:rPr>
        <w:t>ceftazidimui</w:t>
      </w:r>
      <w:r w:rsidRPr="00AF02D3">
        <w:rPr>
          <w:rFonts w:ascii="Times New Roman" w:hAnsi="Times New Roman"/>
        </w:rPr>
        <w:t xml:space="preserve"> arba bet kuriai pagalbinei šio vaisto medžiagai (jos išvardytos 6</w:t>
      </w:r>
      <w:r w:rsidR="009F1BC1">
        <w:rPr>
          <w:rFonts w:ascii="Times New Roman" w:hAnsi="Times New Roman"/>
        </w:rPr>
        <w:t> </w:t>
      </w:r>
      <w:r w:rsidRPr="00AF02D3">
        <w:rPr>
          <w:rFonts w:ascii="Times New Roman" w:hAnsi="Times New Roman"/>
        </w:rPr>
        <w:t>skyriuje);</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 xml:space="preserve">jeigu pasireiškė </w:t>
      </w:r>
      <w:r w:rsidRPr="00AF02D3">
        <w:rPr>
          <w:rFonts w:ascii="Times New Roman" w:hAnsi="Times New Roman"/>
          <w:b/>
        </w:rPr>
        <w:t>sunki alerginė reakcija</w:t>
      </w:r>
      <w:r w:rsidRPr="00AF02D3">
        <w:rPr>
          <w:rFonts w:ascii="Times New Roman" w:hAnsi="Times New Roman"/>
        </w:rPr>
        <w:t>, vartojant kokį nors</w:t>
      </w:r>
      <w:r w:rsidRPr="00AF02D3">
        <w:rPr>
          <w:rFonts w:ascii="Times New Roman" w:hAnsi="Times New Roman"/>
          <w:b/>
        </w:rPr>
        <w:t xml:space="preserve"> kitą antibiotiką</w:t>
      </w:r>
      <w:r w:rsidRPr="00AF02D3">
        <w:rPr>
          <w:rFonts w:ascii="Times New Roman" w:hAnsi="Times New Roman"/>
        </w:rPr>
        <w:t xml:space="preserve"> (penicilinus, monobaktamus ir karbapenemus), nes gali pasireikšti ir alergija Ceftazidime Kabi.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numPr>
          <w:ilvl w:val="0"/>
          <w:numId w:val="31"/>
        </w:numPr>
        <w:tabs>
          <w:tab w:val="num" w:pos="567"/>
        </w:tabs>
        <w:spacing w:after="0" w:line="240" w:lineRule="auto"/>
        <w:ind w:left="540" w:hanging="540"/>
        <w:rPr>
          <w:rFonts w:ascii="Times New Roman" w:hAnsi="Times New Roman"/>
        </w:rPr>
      </w:pPr>
      <w:r w:rsidRPr="00AF02D3">
        <w:rPr>
          <w:rFonts w:ascii="Times New Roman" w:hAnsi="Times New Roman"/>
          <w:color w:val="000000"/>
        </w:rPr>
        <w:t xml:space="preserve">Jeigu galvojate, kad yra tokių aplinkybių, prieš vartojant Ceftazidime Kabi, </w:t>
      </w:r>
      <w:r w:rsidRPr="00AF02D3">
        <w:rPr>
          <w:rFonts w:ascii="Times New Roman" w:hAnsi="Times New Roman"/>
          <w:b/>
          <w:color w:val="000000"/>
        </w:rPr>
        <w:t>apie tai pasakykite gydytojui</w:t>
      </w:r>
      <w:r w:rsidRPr="00AF02D3">
        <w:rPr>
          <w:rFonts w:ascii="Times New Roman" w:hAnsi="Times New Roman"/>
          <w:color w:val="000000"/>
        </w:rPr>
        <w:t>. Tokiu atveju Jūs negydytinas Ceftazidime Kabi.</w:t>
      </w:r>
    </w:p>
    <w:p w:rsidR="00CB0918" w:rsidRPr="00AF02D3" w:rsidRDefault="00CB0918" w:rsidP="00CB0918">
      <w:pPr>
        <w:tabs>
          <w:tab w:val="left" w:pos="567"/>
        </w:tabs>
        <w:spacing w:after="0" w:line="240" w:lineRule="auto"/>
        <w:ind w:left="567" w:hanging="567"/>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Įspėjimai ir atsargumo priemonės</w:t>
      </w:r>
    </w:p>
    <w:p w:rsidR="00CB0918" w:rsidRDefault="00CB0918" w:rsidP="00CB0918">
      <w:pPr>
        <w:tabs>
          <w:tab w:val="left" w:pos="567"/>
        </w:tabs>
        <w:spacing w:after="0" w:line="240" w:lineRule="auto"/>
        <w:rPr>
          <w:rFonts w:ascii="Times New Roman" w:hAnsi="Times New Roman"/>
        </w:rPr>
      </w:pPr>
      <w:r w:rsidRPr="00AF02D3">
        <w:rPr>
          <w:rFonts w:ascii="Times New Roman" w:hAnsi="Times New Roman"/>
        </w:rPr>
        <w:lastRenderedPageBreak/>
        <w:t>Turite stebėti, ar vartojant Ceftazidime Kabi, neatsiranda tam tikrų simptomų, pavyzdžiui, alerginės reakcijos, nervų sistemos sutrikimų ir virškinimo trakto sutrikimų (pvz., viduriavimas). Tai padės sumažinti galimų sutrikimų riziką. Žr. 4</w:t>
      </w:r>
      <w:r w:rsidR="00267EE8">
        <w:rPr>
          <w:rFonts w:ascii="Times New Roman" w:hAnsi="Times New Roman"/>
        </w:rPr>
        <w:t> </w:t>
      </w:r>
      <w:r w:rsidRPr="00AF02D3">
        <w:rPr>
          <w:rFonts w:ascii="Times New Roman" w:hAnsi="Times New Roman"/>
        </w:rPr>
        <w:t>skyrių („Turite stebėti, ar nepasireiškia tokios būklės“). Jeigu anksčiau pasireiškė alerginė reakcija kitam antibiotikui, Jums gali pasireikšti ir alergija Ceftazidime Kabi.</w:t>
      </w:r>
    </w:p>
    <w:p w:rsidR="007E331F" w:rsidRDefault="007E331F" w:rsidP="00CB0918">
      <w:pPr>
        <w:tabs>
          <w:tab w:val="left" w:pos="567"/>
        </w:tabs>
        <w:spacing w:after="0" w:line="240" w:lineRule="auto"/>
        <w:rPr>
          <w:rFonts w:ascii="Times New Roman" w:hAnsi="Times New Roman"/>
        </w:rPr>
      </w:pPr>
    </w:p>
    <w:p w:rsidR="007E331F" w:rsidRPr="00AF02D3" w:rsidRDefault="007E331F" w:rsidP="00CB0918">
      <w:pPr>
        <w:tabs>
          <w:tab w:val="left" w:pos="567"/>
        </w:tabs>
        <w:spacing w:after="0" w:line="240" w:lineRule="auto"/>
        <w:rPr>
          <w:rFonts w:ascii="Times New Roman" w:hAnsi="Times New Roman"/>
        </w:rPr>
      </w:pPr>
      <w:r w:rsidRPr="007E331F">
        <w:rPr>
          <w:rFonts w:ascii="Times New Roman" w:hAnsi="Times New Roman"/>
        </w:rPr>
        <w:t>Gydant ceftazidimu gauta pranešimų apie sunkias odos reakcijas, įskaitant Stivenso-Džonsono (</w:t>
      </w:r>
      <w:r w:rsidRPr="00AC663F">
        <w:rPr>
          <w:rFonts w:ascii="Times New Roman" w:hAnsi="Times New Roman"/>
          <w:i/>
          <w:iCs/>
        </w:rPr>
        <w:t>Stevens-Johnson</w:t>
      </w:r>
      <w:r w:rsidRPr="007E331F">
        <w:rPr>
          <w:rFonts w:ascii="Times New Roman" w:hAnsi="Times New Roman"/>
        </w:rPr>
        <w:t xml:space="preserve">) sindromą, toksinę epidermio nekrolizę, reakciją į vaistą su eozinofilija ir sisteminiais simptomais (angl. </w:t>
      </w:r>
      <w:r w:rsidRPr="00AC663F">
        <w:rPr>
          <w:rFonts w:ascii="Times New Roman" w:hAnsi="Times New Roman"/>
          <w:i/>
          <w:iCs/>
        </w:rPr>
        <w:t>DRESS</w:t>
      </w:r>
      <w:r w:rsidRPr="007E331F">
        <w:rPr>
          <w:rFonts w:ascii="Times New Roman" w:hAnsi="Times New Roman"/>
        </w:rPr>
        <w:t>), ūminę generalizuotą egzanteminę pustuliozę (ŪGEP). Nedelsdami kreipkitės į gydytoją, jei pastebėjote bet kurį iš šių sunkių odos reakcijų simptomų, aprašytų 4 skyriuje.</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Jeigu būtina atlikti kraujo ar šlapimo tyrimą</w:t>
      </w:r>
    </w:p>
    <w:p w:rsidR="00CB0918" w:rsidRPr="00AF02D3" w:rsidRDefault="00CB0918" w:rsidP="00CB0918">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Ceftazidime Kabi gali veikti cukraus nustatymo šlapime mėginio arba kraujo tyrimo, vadinamo Kumbso mėginiu, duomenis.</w:t>
      </w:r>
    </w:p>
    <w:p w:rsidR="00CB0918" w:rsidRPr="00AF02D3" w:rsidRDefault="00CB0918" w:rsidP="00F949F7">
      <w:pPr>
        <w:numPr>
          <w:ilvl w:val="0"/>
          <w:numId w:val="34"/>
        </w:numPr>
        <w:tabs>
          <w:tab w:val="left" w:pos="0"/>
        </w:tabs>
        <w:autoSpaceDE w:val="0"/>
        <w:autoSpaceDN w:val="0"/>
        <w:adjustRightInd w:val="0"/>
        <w:spacing w:after="0" w:line="240" w:lineRule="auto"/>
        <w:ind w:left="567" w:hanging="567"/>
        <w:contextualSpacing/>
        <w:rPr>
          <w:rFonts w:ascii="Times New Roman" w:hAnsi="Times New Roman"/>
        </w:rPr>
      </w:pPr>
      <w:r w:rsidRPr="00AF02D3">
        <w:rPr>
          <w:rFonts w:ascii="Times New Roman" w:hAnsi="Times New Roman"/>
        </w:rPr>
        <w:t xml:space="preserve">Jeigu atliekamas tyrimas, </w:t>
      </w:r>
      <w:r w:rsidRPr="00AF02D3">
        <w:rPr>
          <w:rFonts w:ascii="Times New Roman" w:hAnsi="Times New Roman"/>
          <w:b/>
        </w:rPr>
        <w:t xml:space="preserve">įspėkite žmogų, kuris atlieka tyrimą, </w:t>
      </w:r>
      <w:r w:rsidRPr="00AF02D3">
        <w:rPr>
          <w:rFonts w:ascii="Times New Roman" w:hAnsi="Times New Roman"/>
        </w:rPr>
        <w:t>kad vartojate Ceftazidime Kabi.</w:t>
      </w:r>
    </w:p>
    <w:p w:rsidR="00CB0918" w:rsidRPr="00AF02D3" w:rsidRDefault="00CB0918" w:rsidP="00CB0918">
      <w:pPr>
        <w:tabs>
          <w:tab w:val="left" w:pos="567"/>
        </w:tabs>
        <w:spacing w:after="0" w:line="240" w:lineRule="auto"/>
        <w:ind w:left="567" w:hanging="567"/>
        <w:rPr>
          <w:rFonts w:ascii="Times New Roman" w:hAnsi="Times New Roman"/>
          <w:b/>
        </w:rPr>
      </w:pPr>
    </w:p>
    <w:p w:rsidR="00CB0918" w:rsidRPr="00AF02D3" w:rsidRDefault="00CB0918" w:rsidP="00CB0918">
      <w:pPr>
        <w:tabs>
          <w:tab w:val="left" w:pos="567"/>
        </w:tabs>
        <w:spacing w:after="0" w:line="240" w:lineRule="auto"/>
        <w:ind w:left="567" w:hanging="567"/>
        <w:rPr>
          <w:rFonts w:ascii="Times New Roman" w:hAnsi="Times New Roman"/>
          <w:b/>
        </w:rPr>
      </w:pPr>
      <w:r w:rsidRPr="00AF02D3">
        <w:rPr>
          <w:rFonts w:ascii="Times New Roman" w:hAnsi="Times New Roman"/>
          <w:b/>
        </w:rPr>
        <w:t>Kiti vaistai ir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vartojate arba neseniai vartojote kitų vaistų, įskaitant įsigytus be recepto, pasakykite gydytojui arba vaistininkui.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Nepasitarus su gydytoju, Ceftazidime Kabi vartoti negalima, jeigu jau vartojate:</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antibiotiką, vadinamą chloramfenikoliu;</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aminoglikozidų grupės antibiotikų, pavyzdžiui, gentamiciną, tobramiciną;</w:t>
      </w:r>
    </w:p>
    <w:p w:rsidR="00CB0918" w:rsidRPr="00AF02D3" w:rsidRDefault="00CB0918" w:rsidP="00CB0918">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šlapimo išsikyrimą skatinančių tablečių, vadinamų furozemidu.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Nėštumas, žindymo laikotarpis ir vaisingumas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esate nėščia, žindote kūdikį, manote, kad galbūt esate nėščia, arba planuojate pastoti, tai prieš vartodama šį vaistą, pasitarkite su gydytoju arba vaistininku.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Vairavimas ir mechanizmų valdymas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Ceftazidime Kabi gali sukelti šalutinį poveikį, kuris gali veikti Jūsų gebėjimą vairuoti (pvz., svaigulys). Vairuoti arba mechanizmų valdyti negalima, išskyrus atvejus, kai neabejojate, kad tokio poveikio nėra.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Ceftazidime Kabi sudėtyje yra natrio</w:t>
      </w:r>
    </w:p>
    <w:p w:rsidR="008F00BD" w:rsidRDefault="008F00BD" w:rsidP="008F00BD">
      <w:pPr>
        <w:tabs>
          <w:tab w:val="left" w:pos="0"/>
          <w:tab w:val="left" w:pos="567"/>
        </w:tabs>
        <w:spacing w:after="0" w:line="240" w:lineRule="auto"/>
        <w:rPr>
          <w:rFonts w:ascii="Times New Roman" w:hAnsi="Times New Roman"/>
          <w:snapToGrid w:val="0"/>
        </w:rPr>
      </w:pPr>
    </w:p>
    <w:p w:rsidR="008F00BD" w:rsidRPr="00AC663F" w:rsidRDefault="008F00BD" w:rsidP="008F00BD">
      <w:pPr>
        <w:tabs>
          <w:tab w:val="left" w:pos="0"/>
          <w:tab w:val="left" w:pos="567"/>
        </w:tabs>
        <w:spacing w:after="0" w:line="240" w:lineRule="auto"/>
        <w:rPr>
          <w:rFonts w:ascii="Times New Roman" w:hAnsi="Times New Roman"/>
          <w:snapToGrid w:val="0"/>
        </w:rPr>
      </w:pPr>
      <w:r w:rsidRPr="00AC663F">
        <w:rPr>
          <w:rFonts w:ascii="Times New Roman" w:hAnsi="Times New Roman"/>
          <w:snapToGrid w:val="0"/>
        </w:rPr>
        <w:t>Kiekviename Ceftazidime Kabi 1000</w:t>
      </w:r>
      <w:r w:rsidR="00111214" w:rsidRPr="00AC663F">
        <w:rPr>
          <w:rFonts w:ascii="Times New Roman" w:hAnsi="Times New Roman"/>
          <w:snapToGrid w:val="0"/>
        </w:rPr>
        <w:t> </w:t>
      </w:r>
      <w:r w:rsidRPr="00AC663F">
        <w:rPr>
          <w:rFonts w:ascii="Times New Roman" w:hAnsi="Times New Roman"/>
          <w:snapToGrid w:val="0"/>
        </w:rPr>
        <w:t>mg flakone yra 52</w:t>
      </w:r>
      <w:r w:rsidR="00111214" w:rsidRPr="00AC663F">
        <w:rPr>
          <w:rFonts w:ascii="Times New Roman" w:hAnsi="Times New Roman"/>
          <w:snapToGrid w:val="0"/>
        </w:rPr>
        <w:t> </w:t>
      </w:r>
      <w:r w:rsidRPr="00AC663F">
        <w:rPr>
          <w:rFonts w:ascii="Times New Roman" w:hAnsi="Times New Roman"/>
          <w:snapToGrid w:val="0"/>
        </w:rPr>
        <w:t>mg natrio (valgomosios druskos sudedamosios dalies). Tai atitinka 2,6</w:t>
      </w:r>
      <w:r w:rsidR="00111214" w:rsidRPr="00AC663F">
        <w:rPr>
          <w:rFonts w:ascii="Times New Roman" w:hAnsi="Times New Roman"/>
          <w:snapToGrid w:val="0"/>
        </w:rPr>
        <w:t> </w:t>
      </w:r>
      <w:r w:rsidRPr="00AC663F">
        <w:rPr>
          <w:rFonts w:ascii="Times New Roman" w:hAnsi="Times New Roman"/>
          <w:snapToGrid w:val="0"/>
        </w:rPr>
        <w:t>% didžiausios rekomenduojamos natrio paros normos suaugusiesiems.</w:t>
      </w:r>
    </w:p>
    <w:p w:rsidR="008F00BD" w:rsidRPr="00A740C1" w:rsidRDefault="008F00BD" w:rsidP="008F00BD">
      <w:pPr>
        <w:tabs>
          <w:tab w:val="left" w:pos="0"/>
          <w:tab w:val="left" w:pos="567"/>
        </w:tabs>
        <w:spacing w:after="0" w:line="240" w:lineRule="auto"/>
        <w:rPr>
          <w:rFonts w:ascii="Times New Roman" w:hAnsi="Times New Roman"/>
          <w:snapToGrid w:val="0"/>
          <w:highlight w:val="lightGray"/>
        </w:rPr>
      </w:pPr>
    </w:p>
    <w:p w:rsidR="008F00BD" w:rsidRDefault="008F00BD" w:rsidP="008F00BD">
      <w:pPr>
        <w:tabs>
          <w:tab w:val="left" w:pos="0"/>
          <w:tab w:val="left" w:pos="567"/>
        </w:tabs>
        <w:spacing w:after="0" w:line="240" w:lineRule="auto"/>
        <w:rPr>
          <w:rFonts w:ascii="Times New Roman" w:hAnsi="Times New Roman"/>
          <w:snapToGrid w:val="0"/>
        </w:rPr>
      </w:pPr>
      <w:r w:rsidRPr="00A740C1">
        <w:rPr>
          <w:rFonts w:ascii="Times New Roman" w:hAnsi="Times New Roman"/>
          <w:snapToGrid w:val="0"/>
          <w:highlight w:val="lightGray"/>
        </w:rPr>
        <w:t>Kiekviename Ceftazidime Kabi 2000</w:t>
      </w:r>
      <w:r w:rsidR="00111214" w:rsidRPr="00A740C1">
        <w:rPr>
          <w:rFonts w:ascii="Times New Roman" w:hAnsi="Times New Roman"/>
          <w:snapToGrid w:val="0"/>
          <w:highlight w:val="lightGray"/>
        </w:rPr>
        <w:t> </w:t>
      </w:r>
      <w:r w:rsidRPr="00A740C1">
        <w:rPr>
          <w:rFonts w:ascii="Times New Roman" w:hAnsi="Times New Roman"/>
          <w:snapToGrid w:val="0"/>
          <w:highlight w:val="lightGray"/>
        </w:rPr>
        <w:t>mg buteliuke yra 104</w:t>
      </w:r>
      <w:r w:rsidR="00111214" w:rsidRPr="00A740C1">
        <w:rPr>
          <w:rFonts w:ascii="Times New Roman" w:hAnsi="Times New Roman"/>
          <w:snapToGrid w:val="0"/>
          <w:highlight w:val="lightGray"/>
        </w:rPr>
        <w:t> </w:t>
      </w:r>
      <w:r w:rsidRPr="00A740C1">
        <w:rPr>
          <w:rFonts w:ascii="Times New Roman" w:hAnsi="Times New Roman"/>
          <w:snapToGrid w:val="0"/>
          <w:highlight w:val="lightGray"/>
        </w:rPr>
        <w:t>mg natrio (valgomosios druskos sudedamosios dalies). Tai atitinka 5,2</w:t>
      </w:r>
      <w:r w:rsidR="00111214" w:rsidRPr="00A740C1">
        <w:rPr>
          <w:rFonts w:ascii="Times New Roman" w:hAnsi="Times New Roman"/>
          <w:snapToGrid w:val="0"/>
          <w:highlight w:val="lightGray"/>
        </w:rPr>
        <w:t> </w:t>
      </w:r>
      <w:r w:rsidRPr="00A740C1">
        <w:rPr>
          <w:rFonts w:ascii="Times New Roman" w:hAnsi="Times New Roman"/>
          <w:snapToGrid w:val="0"/>
          <w:highlight w:val="lightGray"/>
        </w:rPr>
        <w:t>% didžiausios rekomenduojamos natrio paros normos suaugusiesiems.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3.</w:t>
      </w:r>
      <w:r w:rsidRPr="00AF02D3">
        <w:rPr>
          <w:rFonts w:ascii="Times New Roman" w:hAnsi="Times New Roman"/>
          <w:b/>
        </w:rPr>
        <w:tab/>
        <w:t>Kaip vartoti Ceftazidime Kabi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b/>
        </w:rPr>
        <w:t>Ceftazidime Kabi paprastai suleidžia gydytojas arba slaugytoja.</w:t>
      </w:r>
      <w:r w:rsidRPr="00AF02D3">
        <w:rPr>
          <w:rFonts w:ascii="Times New Roman" w:hAnsi="Times New Roman"/>
        </w:rPr>
        <w:t xml:space="preserve"> Vaistą galima suleisti per </w:t>
      </w:r>
      <w:r w:rsidRPr="00AF02D3">
        <w:rPr>
          <w:rFonts w:ascii="Times New Roman" w:hAnsi="Times New Roman"/>
          <w:b/>
        </w:rPr>
        <w:t>lašelinę</w:t>
      </w:r>
      <w:r w:rsidRPr="00AF02D3">
        <w:rPr>
          <w:rFonts w:ascii="Times New Roman" w:hAnsi="Times New Roman"/>
        </w:rPr>
        <w:t xml:space="preserve"> (infuzija į veną) arba </w:t>
      </w:r>
      <w:r w:rsidRPr="00AF02D3">
        <w:rPr>
          <w:rFonts w:ascii="Times New Roman" w:hAnsi="Times New Roman"/>
          <w:b/>
        </w:rPr>
        <w:t>sušvirkšti</w:t>
      </w:r>
      <w:r w:rsidRPr="00AF02D3">
        <w:rPr>
          <w:rFonts w:ascii="Times New Roman" w:hAnsi="Times New Roman"/>
        </w:rPr>
        <w:t xml:space="preserve"> tiesiai į veną arba raumenį.</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rPr>
        <w:t>Ceftazidime Kabi paruoš gydytojas, vaistininkas arba slaugytoja, panaudoję injekcinį vandenį arba tinkamą infuzinį tirpalą.</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b/>
        </w:rPr>
      </w:pPr>
      <w:r w:rsidRPr="00AF02D3">
        <w:rPr>
          <w:rFonts w:ascii="Times New Roman" w:hAnsi="Times New Roman"/>
          <w:b/>
        </w:rPr>
        <w:t>Rekomenduojama dozė</w:t>
      </w:r>
    </w:p>
    <w:p w:rsidR="00CB0918" w:rsidRPr="00AF02D3" w:rsidRDefault="00CB0918" w:rsidP="00CB0918">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Tinkamą Ceftazidime Kabi dozę Jums nurodys gydytojas. Ji priklauso nuo infekcijos sunkumo ir rūšies, ar vartojate kokių nors kitų antibiotikų, Jūsų kūno svorio ir ūgio, inkstų funkcijos.</w:t>
      </w:r>
    </w:p>
    <w:p w:rsidR="00CB0918" w:rsidRPr="00AF02D3" w:rsidRDefault="00CB0918" w:rsidP="00CB0918">
      <w:pPr>
        <w:tabs>
          <w:tab w:val="left" w:pos="567"/>
        </w:tabs>
        <w:spacing w:after="0" w:line="240" w:lineRule="auto"/>
        <w:ind w:right="-2"/>
        <w:rPr>
          <w:rFonts w:ascii="Times New Roman" w:hAnsi="Times New Roman"/>
          <w:i/>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Naujagimiai ir kūdikiai (0</w:t>
      </w:r>
      <w:r w:rsidR="00782BEB" w:rsidRPr="00782BEB">
        <w:rPr>
          <w:rFonts w:ascii="Times New Roman" w:hAnsi="Times New Roman"/>
          <w:b/>
        </w:rPr>
        <w:t>–</w:t>
      </w:r>
      <w:r w:rsidRPr="00AF02D3">
        <w:rPr>
          <w:rFonts w:ascii="Times New Roman" w:hAnsi="Times New Roman"/>
          <w:b/>
        </w:rPr>
        <w:t>2 mėnesiai)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Kiekvienam 1 kg naujagimio ar kūdikio kūno svorio</w:t>
      </w:r>
      <w:r w:rsidRPr="00AF02D3">
        <w:rPr>
          <w:rFonts w:ascii="Times New Roman" w:hAnsi="Times New Roman"/>
        </w:rPr>
        <w:t xml:space="preserve"> reikia vartoti po 25</w:t>
      </w:r>
      <w:r w:rsidR="00782BEB" w:rsidRPr="00782BEB">
        <w:rPr>
          <w:rFonts w:ascii="Times New Roman" w:hAnsi="Times New Roman"/>
        </w:rPr>
        <w:t>–</w:t>
      </w:r>
      <w:r w:rsidRPr="00AF02D3">
        <w:rPr>
          <w:rFonts w:ascii="Times New Roman" w:hAnsi="Times New Roman"/>
        </w:rPr>
        <w:t>60 mg Ceftazidime Kabi per parą. Šią dozę reikia padalyti į dvi dalis.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Kūdikiai (vyresni kaip 2 mėnesių) ir vaikai</w:t>
      </w:r>
      <w:r w:rsidRPr="00AF02D3">
        <w:rPr>
          <w:rFonts w:ascii="Times New Roman" w:hAnsi="Times New Roman"/>
        </w:rPr>
        <w:t>, kurie sveria mažiau kaip 40 kg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Kiekvienam 1 kg kūdikio ar vaiko kūno svorio</w:t>
      </w:r>
      <w:r w:rsidRPr="00AF02D3">
        <w:rPr>
          <w:rFonts w:ascii="Times New Roman" w:hAnsi="Times New Roman"/>
        </w:rPr>
        <w:t xml:space="preserve"> reikia vartoti po 100</w:t>
      </w:r>
      <w:r w:rsidR="00782BEB" w:rsidRPr="00782BEB">
        <w:rPr>
          <w:rFonts w:ascii="Times New Roman" w:hAnsi="Times New Roman"/>
        </w:rPr>
        <w:t>–</w:t>
      </w:r>
      <w:r w:rsidRPr="00AF02D3">
        <w:rPr>
          <w:rFonts w:ascii="Times New Roman" w:hAnsi="Times New Roman"/>
        </w:rPr>
        <w:t>150 mg Ceftazidime Kabi per parą. Šią dozę reikia padalyti į tris dalis. Didžiausia dozė yra 6 g per parą.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b/>
        </w:rPr>
        <w:t>Suaugusieji ir paaugliai</w:t>
      </w:r>
      <w:r w:rsidRPr="00AF02D3">
        <w:rPr>
          <w:rFonts w:ascii="Times New Roman" w:hAnsi="Times New Roman"/>
        </w:rPr>
        <w:t>, kurie sveria 40 kg</w:t>
      </w:r>
      <w:r w:rsidRPr="00AF02D3">
        <w:rPr>
          <w:rFonts w:ascii="Times New Roman" w:hAnsi="Times New Roman"/>
          <w:b/>
        </w:rPr>
        <w:t xml:space="preserve"> </w:t>
      </w:r>
      <w:r w:rsidRPr="00AF02D3">
        <w:rPr>
          <w:rFonts w:ascii="Times New Roman" w:hAnsi="Times New Roman"/>
        </w:rPr>
        <w:t>ar daugiau</w:t>
      </w: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rPr>
        <w:t>1</w:t>
      </w:r>
      <w:r w:rsidR="00782BEB" w:rsidRPr="00782BEB">
        <w:rPr>
          <w:rFonts w:ascii="Times New Roman" w:hAnsi="Times New Roman"/>
        </w:rPr>
        <w:t>–</w:t>
      </w:r>
      <w:r w:rsidRPr="00AF02D3">
        <w:rPr>
          <w:rFonts w:ascii="Times New Roman" w:hAnsi="Times New Roman"/>
        </w:rPr>
        <w:t>2 g Ceftazidime Kabi tris kartus per parą. Didžiausia dozė yra 9 g per parą.</w:t>
      </w:r>
    </w:p>
    <w:p w:rsidR="00CB0918" w:rsidRPr="00AF02D3" w:rsidRDefault="00CB0918" w:rsidP="00CB0918">
      <w:pPr>
        <w:tabs>
          <w:tab w:val="left" w:pos="567"/>
        </w:tabs>
        <w:spacing w:after="0" w:line="240" w:lineRule="auto"/>
        <w:ind w:right="-2"/>
        <w:rPr>
          <w:rFonts w:ascii="Times New Roman" w:hAnsi="Times New Roman"/>
          <w:b/>
        </w:rPr>
      </w:pPr>
    </w:p>
    <w:p w:rsidR="00CB0918" w:rsidRPr="00AF02D3" w:rsidRDefault="00CB0918" w:rsidP="00CB0918">
      <w:pPr>
        <w:tabs>
          <w:tab w:val="left" w:pos="567"/>
        </w:tabs>
        <w:spacing w:after="0" w:line="240" w:lineRule="auto"/>
        <w:ind w:right="-2"/>
        <w:rPr>
          <w:rFonts w:ascii="Times New Roman" w:hAnsi="Times New Roman"/>
          <w:b/>
        </w:rPr>
      </w:pPr>
      <w:r w:rsidRPr="00AF02D3">
        <w:rPr>
          <w:rFonts w:ascii="Times New Roman" w:hAnsi="Times New Roman"/>
          <w:b/>
        </w:rPr>
        <w:t>Vyresni kaip 65 metų pacientai</w:t>
      </w: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rPr>
        <w:t>Paros dozė paprastai turi būti ne didesnė kaip 3 g per parą, ypač jeigu esate vyresni kaip 80 metų.</w:t>
      </w:r>
    </w:p>
    <w:p w:rsidR="00CB0918" w:rsidRPr="00AF02D3" w:rsidRDefault="00CB0918" w:rsidP="00CB0918">
      <w:pPr>
        <w:tabs>
          <w:tab w:val="left" w:pos="567"/>
        </w:tabs>
        <w:spacing w:after="0" w:line="240" w:lineRule="auto"/>
        <w:ind w:right="-2"/>
        <w:rPr>
          <w:rFonts w:ascii="Times New Roman" w:hAnsi="Times New Roman"/>
          <w:b/>
        </w:rPr>
      </w:pPr>
    </w:p>
    <w:p w:rsidR="00CB0918" w:rsidRPr="00AF02D3" w:rsidRDefault="00CB0918" w:rsidP="00CB0918">
      <w:pPr>
        <w:tabs>
          <w:tab w:val="left" w:pos="567"/>
        </w:tabs>
        <w:spacing w:after="0" w:line="240" w:lineRule="auto"/>
        <w:ind w:right="-2"/>
        <w:rPr>
          <w:rFonts w:ascii="Times New Roman" w:hAnsi="Times New Roman"/>
          <w:b/>
        </w:rPr>
      </w:pPr>
      <w:r w:rsidRPr="00AF02D3">
        <w:rPr>
          <w:rFonts w:ascii="Times New Roman" w:hAnsi="Times New Roman"/>
          <w:b/>
        </w:rPr>
        <w:t>Pacientai, kurie serga inkstų funkcijos sutrikimu</w:t>
      </w:r>
    </w:p>
    <w:p w:rsidR="00CB0918" w:rsidRPr="00AF02D3" w:rsidRDefault="00CB0918" w:rsidP="00CB0918">
      <w:pPr>
        <w:tabs>
          <w:tab w:val="left" w:pos="567"/>
        </w:tabs>
        <w:spacing w:after="0" w:line="240" w:lineRule="auto"/>
        <w:ind w:right="-2"/>
        <w:rPr>
          <w:rFonts w:ascii="Times New Roman" w:hAnsi="Times New Roman"/>
        </w:rPr>
      </w:pPr>
      <w:r w:rsidRPr="00AF02D3">
        <w:rPr>
          <w:rFonts w:ascii="Times New Roman" w:hAnsi="Times New Roman"/>
        </w:rPr>
        <w:t>Gali būti paskirta vartoti kitokia nei įprastinė dozė. Gydytojas ar slaugytoja, atsižvelgdami į inkstų ligos sunkumą, nuspręs, kiek Jums reikia vartoti Ceftazidime Kabi. Gydytojas atidžiai Jus stebės. Gali būti, kad bus dar dažniau atliekami inkstų funkcijos tyrimai.</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810BCE" w:rsidP="00CB0918">
      <w:pPr>
        <w:tabs>
          <w:tab w:val="left" w:pos="567"/>
        </w:tabs>
        <w:spacing w:after="0" w:line="240" w:lineRule="auto"/>
        <w:ind w:left="567" w:hanging="567"/>
        <w:rPr>
          <w:rFonts w:ascii="Times New Roman" w:hAnsi="Times New Roman"/>
          <w:b/>
        </w:rPr>
      </w:pPr>
      <w:r>
        <w:rPr>
          <w:rFonts w:ascii="Times New Roman" w:hAnsi="Times New Roman"/>
          <w:b/>
        </w:rPr>
        <w:t>Ką daryti p</w:t>
      </w:r>
      <w:r w:rsidR="00CB0918" w:rsidRPr="00AF02D3">
        <w:rPr>
          <w:rFonts w:ascii="Times New Roman" w:hAnsi="Times New Roman"/>
          <w:b/>
        </w:rPr>
        <w:t>avartojus per didelę Ceftazidime Kabi dozę</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atsitiktinai buvo suvartota didesnė nei paskirta vaisto dozė, nedelsdami kreipkitės į gydytoją arba artimiausią ligoninę.</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b/>
        </w:rPr>
      </w:pPr>
      <w:r w:rsidRPr="00AF02D3">
        <w:rPr>
          <w:rFonts w:ascii="Times New Roman" w:hAnsi="Times New Roman"/>
          <w:b/>
        </w:rPr>
        <w:t>Pamiršus pavartoti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praleidote injekciją, turite ją susileisti kiek galima greičiau. Vis dėlto, jeigu jau arti kitos injekcijos laikas, pamirštąją injekciją praleiskite. Negalima vartoti dvigubos dozės norint kompensuoti praleistą dozę.</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b/>
        </w:rPr>
        <w:t>Nustojus vartoti Ceftazidime Kabi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Nenutraukite Ceftazidime Kabi vartojimo be gydytojo nurodymo. </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Jeigu kiltų daugiau klausimų dėl šio vaisto vartojimo, kreipkitės į gydytoją arba slaugytoją.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4.</w:t>
      </w:r>
      <w:r w:rsidRPr="00AF02D3">
        <w:rPr>
          <w:rFonts w:ascii="Times New Roman" w:hAnsi="Times New Roman"/>
          <w:b/>
        </w:rPr>
        <w:tab/>
        <w:t>Galimas šalutinis poveikis</w:t>
      </w:r>
    </w:p>
    <w:p w:rsidR="00CB0918" w:rsidRPr="00AF02D3" w:rsidRDefault="00CB0918" w:rsidP="00CB0918">
      <w:pPr>
        <w:tabs>
          <w:tab w:val="left" w:pos="567"/>
        </w:tabs>
        <w:spacing w:after="0" w:line="240" w:lineRule="auto"/>
        <w:rPr>
          <w:rFonts w:ascii="Times New Roman" w:hAnsi="Times New Roman"/>
        </w:rPr>
      </w:pPr>
    </w:p>
    <w:p w:rsidR="00CB0918" w:rsidRDefault="00CB0918" w:rsidP="00CB0918">
      <w:pPr>
        <w:tabs>
          <w:tab w:val="left" w:pos="567"/>
        </w:tabs>
        <w:spacing w:after="0" w:line="240" w:lineRule="auto"/>
        <w:rPr>
          <w:rFonts w:ascii="Times New Roman" w:hAnsi="Times New Roman"/>
        </w:rPr>
      </w:pPr>
      <w:r w:rsidRPr="00AF02D3">
        <w:rPr>
          <w:rFonts w:ascii="Times New Roman" w:hAnsi="Times New Roman"/>
        </w:rPr>
        <w:t>Šis vaistas, kaip ir visi kiti, gali sukelti šalutinį poveikį, nors jis pasireiškia ne visiems žmonėms.</w:t>
      </w:r>
    </w:p>
    <w:p w:rsidR="007E331F" w:rsidRDefault="007E331F" w:rsidP="00CB0918">
      <w:pPr>
        <w:tabs>
          <w:tab w:val="left" w:pos="567"/>
        </w:tabs>
        <w:spacing w:after="0" w:line="240" w:lineRule="auto"/>
        <w:rPr>
          <w:rFonts w:ascii="Times New Roman" w:hAnsi="Times New Roman"/>
        </w:rPr>
      </w:pPr>
    </w:p>
    <w:p w:rsidR="007E331F" w:rsidRPr="00AC663F" w:rsidRDefault="007E331F" w:rsidP="00CB0918">
      <w:pPr>
        <w:tabs>
          <w:tab w:val="left" w:pos="567"/>
        </w:tabs>
        <w:spacing w:after="0" w:line="240" w:lineRule="auto"/>
        <w:rPr>
          <w:rFonts w:ascii="Times New Roman" w:hAnsi="Times New Roman"/>
          <w:b/>
          <w:bCs/>
        </w:rPr>
      </w:pPr>
      <w:r w:rsidRPr="00AC663F">
        <w:rPr>
          <w:rFonts w:ascii="Times New Roman" w:hAnsi="Times New Roman"/>
          <w:b/>
          <w:bCs/>
        </w:rPr>
        <w:t>Nedelsdami kreipkitės į gydytoją, jei pastebėjote bet kurį iš šių simptomų:</w:t>
      </w:r>
    </w:p>
    <w:p w:rsidR="007E331F" w:rsidRPr="00AF02D3" w:rsidRDefault="007E331F" w:rsidP="00AC663F">
      <w:pPr>
        <w:tabs>
          <w:tab w:val="left" w:pos="567"/>
        </w:tabs>
        <w:spacing w:after="0" w:line="240" w:lineRule="auto"/>
        <w:rPr>
          <w:rFonts w:ascii="Times New Roman" w:hAnsi="Times New Roman"/>
          <w:b/>
        </w:rPr>
      </w:pPr>
    </w:p>
    <w:p w:rsidR="007E331F" w:rsidRPr="007E331F" w:rsidRDefault="007E331F" w:rsidP="007E331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r>
      <w:r w:rsidRPr="00AC663F">
        <w:rPr>
          <w:rFonts w:ascii="Times New Roman" w:hAnsi="Times New Roman"/>
        </w:rPr>
        <w:t>rausvos dėmės ant liemens, kurios yra taikinio formos arba apskritos, dažnai su pūslėmis centre; odos lupimasis; burnos, gerklės, nosies, lyties organų ir akių opos. Prieš šį sunkų odos išbėrimą gali atsirasti karščiavimas ir į gripą panašūs simptomai (Stivenso-Džonsono sindromas, toksinė epidermio nekrolizė);</w:t>
      </w:r>
    </w:p>
    <w:p w:rsidR="007E331F" w:rsidRPr="007E331F" w:rsidRDefault="007E331F" w:rsidP="007E331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t>išplitęs išbėrimas, aukšta kūno temperatūra ir padidėję limfmazgiai (</w:t>
      </w:r>
      <w:r w:rsidRPr="00AC663F">
        <w:rPr>
          <w:rFonts w:ascii="Times New Roman" w:hAnsi="Times New Roman"/>
          <w:i/>
          <w:iCs/>
        </w:rPr>
        <w:t>DRESS</w:t>
      </w:r>
      <w:r w:rsidRPr="007E331F">
        <w:rPr>
          <w:rFonts w:ascii="Times New Roman" w:hAnsi="Times New Roman"/>
        </w:rPr>
        <w:t xml:space="preserve"> sindromas arba padidėjusio jautrumo vaistui sindromas);</w:t>
      </w:r>
    </w:p>
    <w:p w:rsidR="007E331F" w:rsidRPr="007E331F" w:rsidRDefault="007E331F" w:rsidP="007E331F">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t>išplitęs raudonas išbėrimas su žvyneliais, su guzeliais po oda ir pūslėmis, lydimas karščiavimo. Simptomai paprastai pasireiškia gydymo pradžioje (ūminė generalizuota egzanteminė pustuliozė).</w:t>
      </w:r>
    </w:p>
    <w:p w:rsidR="007E331F" w:rsidRPr="00AF02D3" w:rsidRDefault="007E331F" w:rsidP="007E331F">
      <w:pPr>
        <w:tabs>
          <w:tab w:val="left" w:pos="567"/>
        </w:tabs>
        <w:spacing w:after="0" w:line="240" w:lineRule="auto"/>
        <w:rPr>
          <w:rFonts w:ascii="Times New Roman" w:hAnsi="Times New Roman"/>
        </w:rPr>
      </w:pPr>
    </w:p>
    <w:p w:rsidR="00CB0918" w:rsidRPr="00AF02D3" w:rsidRDefault="00CB0918" w:rsidP="00CB0918">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Turite stebėti, ar nepasireiškia tokios būklės</w:t>
      </w:r>
    </w:p>
    <w:p w:rsidR="00CB0918" w:rsidRPr="00AF02D3" w:rsidRDefault="00CB0918" w:rsidP="00CB0918">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Nedidelei daliai žmonių pasireiškė toliau išvardytas sunkus šalutinis poveikis, bet tikslus šių sutrikimų dažnis nežinomas.</w:t>
      </w:r>
    </w:p>
    <w:p w:rsidR="00CB0918" w:rsidRPr="00AF02D3" w:rsidRDefault="00CB0918" w:rsidP="00CB0918">
      <w:pPr>
        <w:numPr>
          <w:ilvl w:val="12"/>
          <w:numId w:val="0"/>
        </w:numPr>
        <w:tabs>
          <w:tab w:val="left" w:pos="567"/>
        </w:tabs>
        <w:spacing w:after="0" w:line="240" w:lineRule="auto"/>
        <w:ind w:right="-2"/>
        <w:rPr>
          <w:rFonts w:ascii="Times New Roman" w:hAnsi="Times New Roman"/>
          <w:b/>
        </w:rPr>
      </w:pP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Sunki alerginė reakcija</w:t>
      </w:r>
      <w:r w:rsidRPr="00AF02D3">
        <w:rPr>
          <w:rFonts w:ascii="Times New Roman" w:hAnsi="Times New Roman"/>
        </w:rPr>
        <w:t xml:space="preserve">. Požymiai yra </w:t>
      </w:r>
      <w:r w:rsidRPr="00AF02D3">
        <w:rPr>
          <w:rFonts w:ascii="Times New Roman" w:hAnsi="Times New Roman"/>
          <w:b/>
        </w:rPr>
        <w:t>iškilusis niežtintysis išbėrimas</w:t>
      </w:r>
      <w:r w:rsidRPr="00AF02D3">
        <w:rPr>
          <w:rFonts w:ascii="Times New Roman" w:hAnsi="Times New Roman"/>
        </w:rPr>
        <w:t xml:space="preserve">, </w:t>
      </w:r>
      <w:r w:rsidRPr="00AF02D3">
        <w:rPr>
          <w:rFonts w:ascii="Times New Roman" w:hAnsi="Times New Roman"/>
          <w:b/>
        </w:rPr>
        <w:t>patinimas</w:t>
      </w:r>
      <w:r w:rsidRPr="00AF02D3">
        <w:rPr>
          <w:rFonts w:ascii="Times New Roman" w:hAnsi="Times New Roman"/>
        </w:rPr>
        <w:t xml:space="preserve">, kartais veido arba burnos, sukeliantis </w:t>
      </w:r>
      <w:r w:rsidRPr="00AF02D3">
        <w:rPr>
          <w:rFonts w:ascii="Times New Roman" w:hAnsi="Times New Roman"/>
          <w:b/>
        </w:rPr>
        <w:t>kvėpavimo pasunkėjimą</w:t>
      </w:r>
      <w:r w:rsidRPr="00AF02D3">
        <w:rPr>
          <w:rFonts w:ascii="Times New Roman" w:hAnsi="Times New Roman"/>
        </w:rPr>
        <w:t>.</w:t>
      </w:r>
    </w:p>
    <w:p w:rsidR="00CB0918" w:rsidRPr="00373409" w:rsidRDefault="00CB0918" w:rsidP="00AC663F">
      <w:pPr>
        <w:tabs>
          <w:tab w:val="left" w:pos="567"/>
        </w:tabs>
        <w:spacing w:after="0" w:line="240" w:lineRule="auto"/>
        <w:ind w:left="567" w:hanging="567"/>
        <w:rPr>
          <w:rFonts w:ascii="Times New Roman" w:hAnsi="Times New Roman"/>
          <w:snapToGrid w:val="0"/>
        </w:rPr>
      </w:pPr>
      <w:r w:rsidRPr="00AF02D3">
        <w:rPr>
          <w:rFonts w:ascii="Times New Roman" w:hAnsi="Times New Roman"/>
        </w:rPr>
        <w:lastRenderedPageBreak/>
        <w:t>-</w:t>
      </w:r>
      <w:r w:rsidRPr="00AF02D3">
        <w:rPr>
          <w:rFonts w:ascii="Times New Roman" w:hAnsi="Times New Roman"/>
        </w:rPr>
        <w:tab/>
      </w:r>
      <w:r w:rsidRPr="00AF02D3">
        <w:rPr>
          <w:rFonts w:ascii="Times New Roman" w:hAnsi="Times New Roman"/>
          <w:b/>
        </w:rPr>
        <w:t>Odos išbėrimas</w:t>
      </w:r>
      <w:r w:rsidRPr="00AF02D3">
        <w:rPr>
          <w:rFonts w:ascii="Times New Roman" w:hAnsi="Times New Roman"/>
        </w:rPr>
        <w:t xml:space="preserve">, kuris gali pasireikšti su </w:t>
      </w:r>
      <w:r w:rsidRPr="00AF02D3">
        <w:rPr>
          <w:rFonts w:ascii="Times New Roman" w:hAnsi="Times New Roman"/>
          <w:b/>
        </w:rPr>
        <w:t>pūslėmis</w:t>
      </w:r>
      <w:r w:rsidRPr="00AF02D3">
        <w:rPr>
          <w:rFonts w:ascii="Times New Roman" w:hAnsi="Times New Roman"/>
        </w:rPr>
        <w:t xml:space="preserve"> arba būti panašus į </w:t>
      </w:r>
      <w:r w:rsidRPr="00AF02D3">
        <w:rPr>
          <w:rFonts w:ascii="Times New Roman" w:hAnsi="Times New Roman"/>
          <w:b/>
        </w:rPr>
        <w:t>nedidelius taikinius</w:t>
      </w:r>
      <w:r w:rsidRPr="00AF02D3">
        <w:rPr>
          <w:rFonts w:ascii="Times New Roman" w:hAnsi="Times New Roman"/>
        </w:rPr>
        <w:t xml:space="preserve"> (aplink tamsų tašką centre blyškesnė sritis, apsupta tamsiu žiedu).</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Nervų sistemos sutrikimai</w:t>
      </w:r>
      <w:r w:rsidRPr="00AF02D3">
        <w:rPr>
          <w:rFonts w:ascii="Times New Roman" w:hAnsi="Times New Roman"/>
        </w:rPr>
        <w:t>: drebulys, priepuoliai ir kartais koma. Toks poveikis pasireiškė per didelę dozę pavartojusiems žmonėms, ypač sergantiems inkstų liga.</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numPr>
          <w:ilvl w:val="0"/>
          <w:numId w:val="31"/>
        </w:numPr>
        <w:tabs>
          <w:tab w:val="num" w:pos="567"/>
        </w:tabs>
        <w:spacing w:after="0" w:line="240" w:lineRule="auto"/>
        <w:ind w:hanging="720"/>
        <w:rPr>
          <w:rFonts w:ascii="Times New Roman" w:hAnsi="Times New Roman"/>
          <w:b/>
        </w:rPr>
      </w:pPr>
      <w:r w:rsidRPr="00AF02D3">
        <w:rPr>
          <w:rFonts w:ascii="Times New Roman" w:hAnsi="Times New Roman"/>
          <w:b/>
        </w:rPr>
        <w:t>Jeigu atsirado tokių simptomų, nedelsdami pasakykite gydytojui arba slaugytojai.</w:t>
      </w:r>
    </w:p>
    <w:p w:rsidR="00920426" w:rsidRDefault="00920426">
      <w:pPr>
        <w:rPr>
          <w:rFonts w:ascii="Times New Roman" w:hAnsi="Times New Roman"/>
          <w:b/>
        </w:rPr>
      </w:pPr>
    </w:p>
    <w:p w:rsidR="00CB0918" w:rsidRPr="00AF02D3" w:rsidRDefault="00B712FD" w:rsidP="00CB0918">
      <w:pPr>
        <w:numPr>
          <w:ilvl w:val="12"/>
          <w:numId w:val="0"/>
        </w:numPr>
        <w:tabs>
          <w:tab w:val="left" w:pos="567"/>
        </w:tabs>
        <w:spacing w:after="0" w:line="240" w:lineRule="auto"/>
        <w:ind w:right="-2"/>
        <w:rPr>
          <w:rFonts w:ascii="Times New Roman" w:hAnsi="Times New Roman"/>
          <w:b/>
        </w:rPr>
      </w:pPr>
      <w:r w:rsidRPr="00B712FD">
        <w:rPr>
          <w:rFonts w:ascii="Times New Roman" w:hAnsi="Times New Roman"/>
          <w:b/>
        </w:rPr>
        <w:t xml:space="preserve">Dažni šalutinio poveikio reiškiniai </w:t>
      </w:r>
      <w:r w:rsidR="00CB0918" w:rsidRPr="00AF02D3">
        <w:rPr>
          <w:rFonts w:ascii="Times New Roman" w:hAnsi="Times New Roman"/>
          <w:b/>
        </w:rPr>
        <w:t>(</w:t>
      </w:r>
      <w:r w:rsidR="00CB0918" w:rsidRPr="00AF02D3">
        <w:rPr>
          <w:rFonts w:ascii="Times New Roman" w:hAnsi="Times New Roman"/>
        </w:rPr>
        <w:t xml:space="preserve">gali pasireikšti </w:t>
      </w:r>
      <w:r w:rsidR="00EA5520" w:rsidRPr="00EA5520">
        <w:rPr>
          <w:rFonts w:ascii="Times New Roman" w:hAnsi="Times New Roman"/>
          <w:b/>
        </w:rPr>
        <w:t>rečiau</w:t>
      </w:r>
      <w:r w:rsidR="00EA5520" w:rsidRPr="00EA5520" w:rsidDel="00EA5520">
        <w:rPr>
          <w:rFonts w:ascii="Times New Roman" w:hAnsi="Times New Roman"/>
          <w:b/>
        </w:rPr>
        <w:t xml:space="preserve"> </w:t>
      </w:r>
      <w:r w:rsidR="00CB0918" w:rsidRPr="00AF02D3">
        <w:rPr>
          <w:rFonts w:ascii="Times New Roman" w:hAnsi="Times New Roman"/>
          <w:b/>
        </w:rPr>
        <w:t>kaip 1 iš 10</w:t>
      </w:r>
      <w:r w:rsidR="00267EE8">
        <w:rPr>
          <w:rFonts w:ascii="Times New Roman" w:hAnsi="Times New Roman"/>
          <w:b/>
        </w:rPr>
        <w:t> </w:t>
      </w:r>
      <w:r>
        <w:rPr>
          <w:rFonts w:ascii="Times New Roman" w:hAnsi="Times New Roman"/>
        </w:rPr>
        <w:t>asmenų</w:t>
      </w:r>
      <w:r w:rsidR="00CB0918" w:rsidRPr="00AF02D3">
        <w:rPr>
          <w:rFonts w:ascii="Times New Roman" w:hAnsi="Times New Roman"/>
        </w:rPr>
        <w:t>):</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viduriavimas;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patinimas ir paraudimas šalia venos;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iškilusis odos išbėrimas, kuris gali pasireikšti su niežuliu;</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skausmas, deginimo pojūtis, patinimas ar uždegimas injekcijos vietoje.</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numPr>
          <w:ilvl w:val="0"/>
          <w:numId w:val="31"/>
        </w:numPr>
        <w:tabs>
          <w:tab w:val="num" w:pos="567"/>
        </w:tabs>
        <w:spacing w:after="0" w:line="240" w:lineRule="auto"/>
        <w:ind w:right="-2" w:hanging="720"/>
        <w:rPr>
          <w:rFonts w:ascii="Times New Roman" w:hAnsi="Times New Roman"/>
        </w:rPr>
      </w:pPr>
      <w:r w:rsidRPr="00AF02D3">
        <w:rPr>
          <w:rFonts w:ascii="Times New Roman" w:hAnsi="Times New Roman"/>
        </w:rPr>
        <w:t xml:space="preserve">Jeigu nerimaujate dėl tokio poveikio, </w:t>
      </w:r>
      <w:r w:rsidRPr="00AF02D3">
        <w:rPr>
          <w:rFonts w:ascii="Times New Roman" w:hAnsi="Times New Roman"/>
          <w:b/>
        </w:rPr>
        <w:t>pasakykite gydytojui.</w:t>
      </w:r>
    </w:p>
    <w:p w:rsidR="00CB0918" w:rsidRPr="00AF02D3" w:rsidRDefault="00CB0918" w:rsidP="00CB0918">
      <w:pPr>
        <w:tabs>
          <w:tab w:val="num" w:pos="426"/>
          <w:tab w:val="left" w:pos="567"/>
        </w:tabs>
        <w:spacing w:after="0" w:line="240" w:lineRule="auto"/>
        <w:ind w:left="360" w:right="-2"/>
        <w:rPr>
          <w:rFonts w:ascii="Times New Roman" w:hAnsi="Times New Roman"/>
        </w:rPr>
      </w:pPr>
    </w:p>
    <w:p w:rsidR="00CB0918" w:rsidRPr="00AF02D3" w:rsidRDefault="00B712FD" w:rsidP="00CB0918">
      <w:pPr>
        <w:tabs>
          <w:tab w:val="left" w:pos="567"/>
        </w:tabs>
        <w:spacing w:after="0" w:line="240" w:lineRule="auto"/>
        <w:rPr>
          <w:rFonts w:ascii="Times New Roman" w:hAnsi="Times New Roman"/>
        </w:rPr>
      </w:pPr>
      <w:r w:rsidRPr="00B712FD">
        <w:rPr>
          <w:rFonts w:ascii="Times New Roman" w:hAnsi="Times New Roman"/>
        </w:rPr>
        <w:t>Dažni šalutinio poveikio reiškiniai</w:t>
      </w:r>
      <w:r w:rsidR="00CB0918" w:rsidRPr="00AF02D3">
        <w:rPr>
          <w:rFonts w:ascii="Times New Roman" w:hAnsi="Times New Roman"/>
        </w:rPr>
        <w:t>, kur</w:t>
      </w:r>
      <w:r>
        <w:rPr>
          <w:rFonts w:ascii="Times New Roman" w:hAnsi="Times New Roman"/>
        </w:rPr>
        <w:t>iuos</w:t>
      </w:r>
      <w:r w:rsidR="00CB0918" w:rsidRPr="00AF02D3">
        <w:rPr>
          <w:rFonts w:ascii="Times New Roman" w:hAnsi="Times New Roman"/>
        </w:rPr>
        <w:t xml:space="preserve"> gali rodyti kraujo tyrimai:</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tam tikros rūšies baltųjų kraujo ląstelių kiekio padidėjimas (</w:t>
      </w:r>
      <w:r w:rsidRPr="00AF02D3">
        <w:rPr>
          <w:rFonts w:ascii="Times New Roman" w:hAnsi="Times New Roman"/>
          <w:i/>
        </w:rPr>
        <w:t>eozinofilija</w:t>
      </w:r>
      <w:r w:rsidRPr="00AF02D3">
        <w:rPr>
          <w:rFonts w:ascii="Times New Roman" w:hAnsi="Times New Roman"/>
        </w:rPr>
        <w:t>);</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ląstelių, kurios padeda susiformuoti kraujo krešuliui, kiekio padidėjimas;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kepenų fermentų suaktyvėjimas.</w:t>
      </w:r>
    </w:p>
    <w:p w:rsidR="00CB0918" w:rsidRPr="00AF02D3" w:rsidRDefault="00CB0918" w:rsidP="00CB0918">
      <w:pPr>
        <w:tabs>
          <w:tab w:val="left" w:pos="567"/>
        </w:tabs>
        <w:spacing w:after="0" w:line="240" w:lineRule="auto"/>
        <w:ind w:left="357"/>
        <w:rPr>
          <w:rFonts w:ascii="Times New Roman" w:hAnsi="Times New Roman"/>
        </w:rPr>
      </w:pPr>
    </w:p>
    <w:p w:rsidR="00CB0918" w:rsidRPr="00AF02D3" w:rsidRDefault="00CB0918" w:rsidP="00CB0918">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Nedažn</w:t>
      </w:r>
      <w:r w:rsidR="00B712FD">
        <w:rPr>
          <w:rFonts w:ascii="Times New Roman" w:hAnsi="Times New Roman"/>
          <w:b/>
        </w:rPr>
        <w:t>i</w:t>
      </w:r>
      <w:r w:rsidR="00B712FD" w:rsidRPr="00B712FD">
        <w:rPr>
          <w:rFonts w:ascii="Times New Roman" w:hAnsi="Times New Roman"/>
          <w:b/>
        </w:rPr>
        <w:t xml:space="preserve"> šalutinio poveikio reiškiniai </w:t>
      </w:r>
      <w:r w:rsidRPr="00AF02D3">
        <w:rPr>
          <w:rFonts w:ascii="Times New Roman" w:hAnsi="Times New Roman"/>
          <w:b/>
        </w:rPr>
        <w:t>(</w:t>
      </w:r>
      <w:r w:rsidRPr="00AF02D3">
        <w:rPr>
          <w:rFonts w:ascii="Times New Roman" w:hAnsi="Times New Roman"/>
        </w:rPr>
        <w:t xml:space="preserve">gali pasireikšti </w:t>
      </w:r>
      <w:r w:rsidR="00EA5520" w:rsidRPr="00EA5520">
        <w:rPr>
          <w:rFonts w:ascii="Times New Roman" w:hAnsi="Times New Roman"/>
          <w:b/>
        </w:rPr>
        <w:t>rečiau</w:t>
      </w:r>
      <w:r w:rsidR="00EA5520" w:rsidRPr="00EA5520" w:rsidDel="00EA5520">
        <w:rPr>
          <w:rFonts w:ascii="Times New Roman" w:hAnsi="Times New Roman"/>
          <w:b/>
        </w:rPr>
        <w:t xml:space="preserve"> </w:t>
      </w:r>
      <w:r w:rsidRPr="00AF02D3">
        <w:rPr>
          <w:rFonts w:ascii="Times New Roman" w:hAnsi="Times New Roman"/>
          <w:b/>
        </w:rPr>
        <w:t>kaip 1 iš 100</w:t>
      </w:r>
      <w:r w:rsidR="00267EE8">
        <w:rPr>
          <w:rFonts w:ascii="Times New Roman" w:hAnsi="Times New Roman"/>
          <w:b/>
        </w:rPr>
        <w:t> </w:t>
      </w:r>
      <w:r w:rsidR="00B712FD">
        <w:rPr>
          <w:rFonts w:ascii="Times New Roman" w:hAnsi="Times New Roman"/>
        </w:rPr>
        <w:t>asmenų</w:t>
      </w:r>
      <w:r w:rsidRPr="00AF02D3">
        <w:rPr>
          <w:rFonts w:ascii="Times New Roman" w:hAnsi="Times New Roman"/>
        </w:rPr>
        <w:t>):</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žarnos uždegimas, dėl kurio pasireiškia skausmas arba viduriavimas išmatomis, kuriose gali būti kraujo;</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pienligė (grybelių sukelta burnos arba makšties infekcija);</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galvos skausmas;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svaigulys;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pilvo skausmas;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pykinimas arba vėmimas;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karščiavimas arba šaltkrėtis.</w:t>
      </w:r>
    </w:p>
    <w:p w:rsidR="00CB0918" w:rsidRPr="00AF02D3" w:rsidRDefault="00CB0918" w:rsidP="00CB0918">
      <w:pPr>
        <w:tabs>
          <w:tab w:val="left" w:pos="567"/>
        </w:tabs>
        <w:spacing w:after="0" w:line="240" w:lineRule="auto"/>
        <w:ind w:left="567" w:hanging="567"/>
        <w:rPr>
          <w:rFonts w:ascii="Times New Roman" w:hAnsi="Times New Roman"/>
        </w:rPr>
      </w:pPr>
    </w:p>
    <w:p w:rsidR="00CB0918" w:rsidRPr="00AF02D3" w:rsidRDefault="00CB0918" w:rsidP="00CB0918">
      <w:pPr>
        <w:numPr>
          <w:ilvl w:val="0"/>
          <w:numId w:val="31"/>
        </w:numPr>
        <w:tabs>
          <w:tab w:val="num" w:pos="567"/>
        </w:tabs>
        <w:spacing w:after="0" w:line="240" w:lineRule="auto"/>
        <w:ind w:right="-2" w:hanging="720"/>
        <w:rPr>
          <w:rFonts w:ascii="Times New Roman" w:hAnsi="Times New Roman"/>
        </w:rPr>
      </w:pPr>
      <w:r w:rsidRPr="00AF02D3">
        <w:rPr>
          <w:rFonts w:ascii="Times New Roman" w:hAnsi="Times New Roman"/>
        </w:rPr>
        <w:t xml:space="preserve">Jeigu pasireiškė toks poveikis, </w:t>
      </w:r>
      <w:r w:rsidRPr="00AF02D3">
        <w:rPr>
          <w:rFonts w:ascii="Times New Roman" w:hAnsi="Times New Roman"/>
          <w:b/>
        </w:rPr>
        <w:t>pasakykite gydytojui</w:t>
      </w:r>
      <w:r w:rsidRP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B712FD" w:rsidP="00CB0918">
      <w:pPr>
        <w:tabs>
          <w:tab w:val="left" w:pos="567"/>
        </w:tabs>
        <w:spacing w:after="0" w:line="240" w:lineRule="auto"/>
        <w:rPr>
          <w:rFonts w:ascii="Times New Roman" w:hAnsi="Times New Roman"/>
        </w:rPr>
      </w:pPr>
      <w:r>
        <w:rPr>
          <w:rFonts w:ascii="Times New Roman" w:hAnsi="Times New Roman"/>
        </w:rPr>
        <w:t>Ned</w:t>
      </w:r>
      <w:r w:rsidRPr="00B712FD">
        <w:rPr>
          <w:rFonts w:ascii="Times New Roman" w:hAnsi="Times New Roman"/>
        </w:rPr>
        <w:t>ažni šalutinio poveikio reiškiniai</w:t>
      </w:r>
      <w:r w:rsidR="00CB0918" w:rsidRPr="00AF02D3">
        <w:rPr>
          <w:rFonts w:ascii="Times New Roman" w:hAnsi="Times New Roman"/>
        </w:rPr>
        <w:t xml:space="preserve">, </w:t>
      </w:r>
      <w:r w:rsidRPr="00AF02D3">
        <w:rPr>
          <w:rFonts w:ascii="Times New Roman" w:hAnsi="Times New Roman"/>
        </w:rPr>
        <w:t>kur</w:t>
      </w:r>
      <w:r>
        <w:rPr>
          <w:rFonts w:ascii="Times New Roman" w:hAnsi="Times New Roman"/>
        </w:rPr>
        <w:t>iuos</w:t>
      </w:r>
      <w:r w:rsidRPr="00AF02D3">
        <w:rPr>
          <w:rFonts w:ascii="Times New Roman" w:hAnsi="Times New Roman"/>
        </w:rPr>
        <w:t xml:space="preserve"> </w:t>
      </w:r>
      <w:r w:rsidR="00CB0918" w:rsidRPr="00AF02D3">
        <w:rPr>
          <w:rFonts w:ascii="Times New Roman" w:hAnsi="Times New Roman"/>
        </w:rPr>
        <w:t>gali rodyti kraujo tyrimai:</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baltųjų kraujo ląstelių kiekio sumažėjimas;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kraujo plokštelių (ląstelių, kurios padeda susiformuoti kraujo krešuliui) kiekio sumažėjimas;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šlapalo arba šlapalo azoto koncentracijos kraujyje arba kreatinino koncentracijos serume padidėjimas.</w:t>
      </w:r>
    </w:p>
    <w:p w:rsidR="00CB0918" w:rsidRPr="00AF02D3" w:rsidRDefault="00CB0918" w:rsidP="00CB0918">
      <w:pPr>
        <w:tabs>
          <w:tab w:val="left" w:pos="567"/>
        </w:tabs>
        <w:spacing w:after="0" w:line="240" w:lineRule="auto"/>
        <w:ind w:left="360" w:right="-2"/>
        <w:rPr>
          <w:rFonts w:ascii="Times New Roman" w:hAnsi="Times New Roman"/>
          <w:i/>
        </w:rPr>
      </w:pPr>
    </w:p>
    <w:p w:rsidR="00CB0918" w:rsidRPr="00AF02D3" w:rsidRDefault="00CB0918" w:rsidP="00CB0918">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Kitas šalutinis poveikis</w:t>
      </w:r>
    </w:p>
    <w:p w:rsidR="00CB0918" w:rsidRPr="00AF02D3" w:rsidRDefault="00CB0918" w:rsidP="00CB0918">
      <w:pPr>
        <w:tabs>
          <w:tab w:val="left" w:pos="567"/>
          <w:tab w:val="num" w:pos="3600"/>
        </w:tabs>
        <w:spacing w:after="0" w:line="240" w:lineRule="auto"/>
        <w:rPr>
          <w:rFonts w:ascii="Times New Roman" w:hAnsi="Times New Roman"/>
        </w:rPr>
      </w:pPr>
      <w:r w:rsidRPr="00AF02D3">
        <w:rPr>
          <w:rFonts w:ascii="Times New Roman" w:hAnsi="Times New Roman"/>
        </w:rPr>
        <w:t>Nedidelei daliai žmonių pasireiškė kitas šalutinis poveikis, bet tikslus tokių sutrikimų dažnis nežinomas: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inkstų uždegimas arba nepakankamumas;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dilgčiojimas ir dygsėjimas;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nemalonus skonis burnoje;</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akių baltymo arba odos pageltimas.</w:t>
      </w:r>
    </w:p>
    <w:p w:rsidR="00CB0918" w:rsidRPr="00AF02D3" w:rsidRDefault="00CB0918" w:rsidP="00CB0918">
      <w:pPr>
        <w:tabs>
          <w:tab w:val="left" w:pos="567"/>
        </w:tabs>
        <w:spacing w:after="0" w:line="240" w:lineRule="auto"/>
        <w:ind w:left="360"/>
        <w:rPr>
          <w:rFonts w:ascii="Times New Roman" w:hAnsi="Times New Roman"/>
        </w:rPr>
      </w:pPr>
    </w:p>
    <w:p w:rsidR="00CB0918" w:rsidRPr="00AF02D3" w:rsidRDefault="00CB0918" w:rsidP="00CB0918">
      <w:pPr>
        <w:tabs>
          <w:tab w:val="left" w:pos="567"/>
          <w:tab w:val="num" w:pos="3600"/>
        </w:tabs>
        <w:spacing w:after="0" w:line="240" w:lineRule="auto"/>
        <w:rPr>
          <w:rFonts w:ascii="Times New Roman" w:hAnsi="Times New Roman"/>
        </w:rPr>
      </w:pPr>
      <w:r w:rsidRPr="00AF02D3">
        <w:rPr>
          <w:rFonts w:ascii="Times New Roman" w:hAnsi="Times New Roman"/>
        </w:rPr>
        <w:t>Kitas šalutinis poveikis, kurį gali rodyti kraujo tyrimai:</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pernelyg greitas raudonųjų kraujo ląstelių suirimas;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tam tikros rūšies baltųjų kraujo ląstelių kiekio padidėjimas;</w:t>
      </w:r>
    </w:p>
    <w:p w:rsidR="00CB0918" w:rsidRPr="00AF02D3" w:rsidRDefault="00CB0918" w:rsidP="00CB0918">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sunkus baltųjų kraujo ląstelių kiekio sumažėjimas.</w:t>
      </w:r>
    </w:p>
    <w:p w:rsidR="00CB0918" w:rsidRPr="00AF02D3" w:rsidRDefault="00CB0918" w:rsidP="00CB0918">
      <w:pPr>
        <w:tabs>
          <w:tab w:val="left" w:pos="567"/>
        </w:tabs>
        <w:spacing w:after="0" w:line="240" w:lineRule="auto"/>
        <w:ind w:right="-2"/>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Pranešimas apie šalutinį poveikį</w:t>
      </w:r>
    </w:p>
    <w:p w:rsidR="002D3AD3" w:rsidRPr="00757E5B" w:rsidRDefault="00757E5B" w:rsidP="002D3AD3">
      <w:pPr>
        <w:tabs>
          <w:tab w:val="left" w:pos="567"/>
        </w:tabs>
        <w:autoSpaceDE w:val="0"/>
        <w:autoSpaceDN w:val="0"/>
        <w:adjustRightInd w:val="0"/>
        <w:spacing w:after="0" w:line="260" w:lineRule="exact"/>
        <w:rPr>
          <w:rFonts w:ascii="Times New Roman" w:hAnsi="Times New Roman"/>
        </w:rPr>
      </w:pPr>
      <w:r w:rsidRPr="00AC663F">
        <w:rPr>
          <w:rFonts w:ascii="Times New Roman" w:hAnsi="Times New Roman"/>
          <w:lang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AC663F">
        <w:rPr>
          <w:rFonts w:ascii="Times New Roman" w:hAnsi="Times New Roman"/>
          <w:color w:val="0000EE"/>
          <w:u w:val="single"/>
          <w:lang w:eastAsia="lt-LT"/>
        </w:rPr>
        <w:t>https://vvkt.lrv.lt/lt/</w:t>
      </w:r>
      <w:r w:rsidRPr="00AC663F">
        <w:rPr>
          <w:rFonts w:ascii="Times New Roman" w:hAnsi="Times New Roman"/>
          <w:lang w:eastAsia="lt-LT"/>
        </w:rPr>
        <w:t xml:space="preserve"> </w:t>
      </w:r>
      <w:r w:rsidRPr="00AC663F">
        <w:rPr>
          <w:rFonts w:ascii="Times New Roman" w:hAnsi="Times New Roman"/>
          <w:lang w:eastAsia="lt-LT"/>
        </w:rPr>
        <w:lastRenderedPageBreak/>
        <w:t>nurodytais būdais arba paskambinti nemokamu telefonu 8 800 73 568. Pranešdami apie šalutinį poveikį galite mums padėti gauti daugiau informacijos apie šio vaisto saugumą</w:t>
      </w:r>
      <w:r w:rsidR="002D3AD3" w:rsidRPr="00757E5B">
        <w:rPr>
          <w:rFonts w:ascii="Times New Roman" w:hAnsi="Times New Roman"/>
        </w:rPr>
        <w:t>.</w:t>
      </w:r>
    </w:p>
    <w:p w:rsidR="00CB0918" w:rsidRPr="00757E5B" w:rsidRDefault="00CB0918" w:rsidP="00CB0918">
      <w:pPr>
        <w:tabs>
          <w:tab w:val="left" w:pos="567"/>
        </w:tabs>
        <w:spacing w:after="0" w:line="240" w:lineRule="auto"/>
        <w:rPr>
          <w:rFonts w:ascii="Times New Roman" w:hAnsi="Times New Roman"/>
          <w:lang w:eastAsia="lt-LT"/>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5.</w:t>
      </w:r>
      <w:r w:rsidRPr="00AF02D3">
        <w:rPr>
          <w:rFonts w:ascii="Times New Roman" w:hAnsi="Times New Roman"/>
          <w:b/>
        </w:rPr>
        <w:tab/>
        <w:t>Kaip laikyti Ceftazidime Kabi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numPr>
          <w:ilvl w:val="12"/>
          <w:numId w:val="0"/>
        </w:numPr>
        <w:spacing w:after="0" w:line="240" w:lineRule="auto"/>
        <w:ind w:right="-2"/>
        <w:rPr>
          <w:rFonts w:ascii="Times New Roman" w:hAnsi="Times New Roman"/>
        </w:rPr>
      </w:pPr>
      <w:r w:rsidRPr="00AF02D3">
        <w:rPr>
          <w:rFonts w:ascii="Times New Roman" w:hAnsi="Times New Roman"/>
        </w:rPr>
        <w:t>Šį vaistą laikykite vaikams nepastebimoje ir nepasiekiamoje vietoje.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Ant pakuotės po „EXP“ nurodytam tinkamumo laikui pasibaigus, šio vaisto vartoti negalima. Vaistas tinkamas vartoti iki paskutinės nurodyto mėnesio dienos.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Laikyti ne aukštesnėje kaip 25</w:t>
      </w:r>
      <w:r w:rsidR="009F1BC1">
        <w:rPr>
          <w:rFonts w:ascii="Times New Roman" w:hAnsi="Times New Roman"/>
        </w:rPr>
        <w:t> </w:t>
      </w:r>
      <w:r w:rsidRPr="00AF02D3">
        <w:rPr>
          <w:rFonts w:ascii="Times New Roman" w:hAnsi="Times New Roman"/>
        </w:rPr>
        <w:sym w:font="Symbol" w:char="F0B0"/>
      </w:r>
      <w:r w:rsidRPr="00AF02D3">
        <w:rPr>
          <w:rFonts w:ascii="Times New Roman" w:hAnsi="Times New Roman"/>
        </w:rPr>
        <w:t>C temperatūroje. Flakoną/buteliuką laikyti išorinėje dėžutėje, kad preparatas būtų apsaugotas nuo šviesos.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Ištirpinus miltelius, tirpalo fizinis ir cheminis stabilumas 25 </w:t>
      </w:r>
      <w:r w:rsidR="009F1BC1" w:rsidRPr="009F1BC1">
        <w:rPr>
          <w:rFonts w:ascii="Times New Roman" w:hAnsi="Times New Roman"/>
        </w:rPr>
        <w:t>°</w:t>
      </w:r>
      <w:r w:rsidRPr="00AF02D3">
        <w:rPr>
          <w:rFonts w:ascii="Times New Roman" w:hAnsi="Times New Roman"/>
        </w:rPr>
        <w:t>C temperatūroje išlieka 6</w:t>
      </w:r>
      <w:r w:rsidR="009F1BC1">
        <w:rPr>
          <w:rFonts w:ascii="Times New Roman" w:hAnsi="Times New Roman"/>
        </w:rPr>
        <w:t> </w:t>
      </w:r>
      <w:r w:rsidRPr="00AF02D3">
        <w:rPr>
          <w:rFonts w:ascii="Times New Roman" w:hAnsi="Times New Roman"/>
        </w:rPr>
        <w:t>valandas, o 5 </w:t>
      </w:r>
      <w:r w:rsidR="009F1BC1" w:rsidRPr="009F1BC1">
        <w:rPr>
          <w:rFonts w:ascii="Times New Roman" w:hAnsi="Times New Roman"/>
        </w:rPr>
        <w:t>°</w:t>
      </w:r>
      <w:r w:rsidRPr="00AF02D3">
        <w:rPr>
          <w:rFonts w:ascii="Times New Roman" w:hAnsi="Times New Roman"/>
        </w:rPr>
        <w:t>C temperatūroje – 12</w:t>
      </w:r>
      <w:r w:rsidR="009F1BC1">
        <w:rPr>
          <w:rFonts w:ascii="Times New Roman" w:hAnsi="Times New Roman"/>
        </w:rPr>
        <w:t> </w:t>
      </w:r>
      <w:r w:rsidRPr="00AF02D3">
        <w:rPr>
          <w:rFonts w:ascii="Times New Roman" w:hAnsi="Times New Roman"/>
        </w:rPr>
        <w:t>valandų.</w:t>
      </w:r>
    </w:p>
    <w:p w:rsidR="00CB0918" w:rsidRPr="00AF02D3" w:rsidRDefault="00CB0918" w:rsidP="00CB0918">
      <w:pPr>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 tirpalas drumstas, jo vartoti negalima. Vartoti galima tik visiškai skaidrų tirpalą. Nesuvartotą tirpalą reikia išpilti.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Vaistų negalima išmesti į kanalizaciją arba su buitinėmis atliekomis. Kaip išmesti nereikalingus vaistus, klauskite vaistininko. Šios priemonės padės apsaugoti aplinką.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6.</w:t>
      </w:r>
      <w:r w:rsidRPr="00AF02D3">
        <w:rPr>
          <w:rFonts w:ascii="Times New Roman" w:hAnsi="Times New Roman"/>
          <w:b/>
        </w:rPr>
        <w:tab/>
        <w:t>Pakuotės turinys ir kita informacija</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Ceftazidime Kabi sudėtis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Veiklioji medžiaga yra ceftazidimas.</w:t>
      </w:r>
    </w:p>
    <w:p w:rsidR="00CB0918" w:rsidRPr="00AC663F" w:rsidRDefault="00CB0918" w:rsidP="00CB0918">
      <w:pPr>
        <w:tabs>
          <w:tab w:val="left" w:pos="567"/>
        </w:tabs>
        <w:spacing w:after="0" w:line="240" w:lineRule="auto"/>
        <w:rPr>
          <w:rFonts w:ascii="Times New Roman" w:hAnsi="Times New Roman"/>
        </w:rPr>
      </w:pPr>
      <w:r w:rsidRPr="00AC663F">
        <w:rPr>
          <w:rFonts w:ascii="Times New Roman" w:hAnsi="Times New Roman"/>
        </w:rPr>
        <w:t>Ceftazidime Kabi 1000 mg miltelių injekciniam tirpalui sudėtyje yra 1000 mg veikliosios medžiagos ceftazidimo (ceftazidimo pentahidrato pavidalu).</w:t>
      </w:r>
    </w:p>
    <w:p w:rsidR="00CB0918" w:rsidRPr="00A740C1" w:rsidRDefault="00CB0918" w:rsidP="00CB0918">
      <w:pPr>
        <w:tabs>
          <w:tab w:val="left" w:pos="567"/>
        </w:tabs>
        <w:spacing w:after="0" w:line="240" w:lineRule="auto"/>
        <w:rPr>
          <w:rFonts w:ascii="Times New Roman" w:hAnsi="Times New Roman"/>
          <w:highlight w:val="lightGray"/>
        </w:rPr>
      </w:pP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u w:val="single"/>
        </w:rPr>
        <w:t>Ceftazidime Kabi 2000 mg miltelių injekciniam</w:t>
      </w:r>
      <w:r w:rsidR="00DA10B5">
        <w:rPr>
          <w:rFonts w:ascii="Times New Roman" w:hAnsi="Times New Roman"/>
          <w:highlight w:val="lightGray"/>
          <w:u w:val="single"/>
        </w:rPr>
        <w:t xml:space="preserve"> ar </w:t>
      </w:r>
      <w:r w:rsidRPr="00A740C1">
        <w:rPr>
          <w:rFonts w:ascii="Times New Roman" w:hAnsi="Times New Roman"/>
          <w:highlight w:val="lightGray"/>
          <w:u w:val="single"/>
        </w:rPr>
        <w:t>infuziniam tirpalui</w:t>
      </w:r>
      <w:r w:rsidRPr="00A740C1">
        <w:rPr>
          <w:rFonts w:ascii="Times New Roman" w:hAnsi="Times New Roman"/>
          <w:highlight w:val="lightGray"/>
        </w:rPr>
        <w:t xml:space="preserve"> sudėtyje yra 2000 mg veikliosios medžiagos ceftazidimo (ceftazidimo pentahidrato pavidalu).</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7E331F" w:rsidP="00CB0918">
      <w:pPr>
        <w:tabs>
          <w:tab w:val="left" w:pos="567"/>
        </w:tabs>
        <w:spacing w:after="0" w:line="240" w:lineRule="auto"/>
        <w:rPr>
          <w:rFonts w:ascii="Times New Roman" w:hAnsi="Times New Roman"/>
        </w:rPr>
      </w:pPr>
      <w:r>
        <w:rPr>
          <w:rFonts w:ascii="Times New Roman" w:hAnsi="Times New Roman"/>
        </w:rPr>
        <w:t>V</w:t>
      </w:r>
      <w:r w:rsidR="00CB0918" w:rsidRPr="00AC663F">
        <w:rPr>
          <w:rFonts w:ascii="Times New Roman" w:hAnsi="Times New Roman"/>
        </w:rPr>
        <w:t>iename 1000 mg flakone yra 52 mg natrio,</w:t>
      </w:r>
      <w:r w:rsidR="00CB0918" w:rsidRPr="00A740C1">
        <w:rPr>
          <w:rFonts w:ascii="Times New Roman" w:hAnsi="Times New Roman"/>
          <w:highlight w:val="lightGray"/>
        </w:rPr>
        <w:t xml:space="preserve"> viename 2000 mg </w:t>
      </w:r>
      <w:r w:rsidR="00CB0918" w:rsidRPr="00A740C1">
        <w:rPr>
          <w:rFonts w:ascii="Times New Roman" w:hAnsi="Times New Roman"/>
          <w:highlight w:val="lightGray"/>
          <w:lang w:eastAsia="lt-LT"/>
        </w:rPr>
        <w:t>buteliuke</w:t>
      </w:r>
      <w:r w:rsidR="00CB0918" w:rsidRPr="00A740C1">
        <w:rPr>
          <w:rFonts w:ascii="Times New Roman" w:hAnsi="Times New Roman"/>
          <w:highlight w:val="lightGray"/>
        </w:rPr>
        <w:t xml:space="preserve"> yra 104 mg natrio</w:t>
      </w:r>
      <w:r w:rsidR="00CB0918" w:rsidRPr="00AF02D3">
        <w:rPr>
          <w:rFonts w:ascii="Times New Roman" w:hAnsi="Times New Roman"/>
        </w:rPr>
        <w:t>. Į tai reikia atsižvelgti, jei Jūsų maiste ribojamas natrio kiekis. Visų miltelių sudėtyje yra natrio karbonato.</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Ceftazidime Kabi išvaizda ir kiekis pakuotėje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Injekcinį arba infuzinį tirpalą reikia ruošti taip: paprastai Ceftazidime Kabi milteliai ištirpinami injekciniame vandenyje. Gautas tirpalas turi būti skaidrus. Po to, Jūsų gydytojas šį tirpalą gali sumaišyti su kitais tinkamais infuzuoti skysčiais. Tirpalai gali būti gintarinės spalvos arba šiek tiek gelsvi.</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Ceftazidime Kabi 1000 mg ir 2000 mg milteliai injekciniam bei injekciniam </w:t>
      </w:r>
      <w:r w:rsidR="00DA10B5">
        <w:rPr>
          <w:rFonts w:ascii="Times New Roman" w:hAnsi="Times New Roman"/>
        </w:rPr>
        <w:t xml:space="preserve">ar </w:t>
      </w:r>
      <w:r w:rsidRPr="00AF02D3">
        <w:rPr>
          <w:rFonts w:ascii="Times New Roman" w:hAnsi="Times New Roman"/>
        </w:rPr>
        <w:t xml:space="preserve">infuziniam tirpalui tiekiami stikliniais flakonais / buteliukais. Pakuotėje yra 1 arba 10 stiklinių flakonų / buteliukų, užkimštų gumos kamščiu, užspaustu aliuminio dangteliu ir nuplėšiamu plastiko dangteliu. </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Gali būti tiekiamos ne visų dydžių pakuotės.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Registruotojas ir gamintojas</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Registruotojas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Fresenius Kabi Polska Sp.</w:t>
      </w:r>
      <w:r w:rsidR="00267EE8">
        <w:rPr>
          <w:rFonts w:ascii="Times New Roman" w:hAnsi="Times New Roman"/>
        </w:rPr>
        <w:t> z </w:t>
      </w:r>
      <w:r w:rsidRPr="00AF02D3">
        <w:rPr>
          <w:rFonts w:ascii="Times New Roman" w:hAnsi="Times New Roman"/>
        </w:rPr>
        <w:t>o.o</w:t>
      </w:r>
      <w:r w:rsidR="00AA50DA">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Al. Jerozolimskie 134</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02-305 Warszawa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Lenkija</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Gamintojas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LABESFAL – Laboratórios Almiro S.A. (Fresenius Kabi Group)</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Lagedo, 3465-157 Santiago de Besteiros,</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rPr>
        <w:t>Portugalija</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Jeigu apie šį vaistą norite sužinoti daugiau, kreipkitės į vietinį registruotojo atstovą</w:t>
      </w:r>
      <w:r w:rsidR="00782BEB">
        <w:rPr>
          <w:rFonts w:ascii="Times New Roman" w:hAnsi="Times New Roman"/>
          <w:lang w:eastAsia="lt-LT"/>
        </w:rPr>
        <w:t>:</w:t>
      </w:r>
    </w:p>
    <w:p w:rsidR="00920426" w:rsidRDefault="00920426" w:rsidP="009C3500">
      <w:pPr>
        <w:pStyle w:val="paragraph"/>
        <w:spacing w:before="0" w:beforeAutospacing="0" w:after="0" w:afterAutospacing="0"/>
        <w:textAlignment w:val="baseline"/>
        <w:rPr>
          <w:sz w:val="22"/>
          <w:szCs w:val="22"/>
        </w:rPr>
      </w:pPr>
      <w:r>
        <w:rPr>
          <w:rStyle w:val="normaltextrun"/>
          <w:sz w:val="22"/>
          <w:szCs w:val="22"/>
        </w:rPr>
        <w:t>UAB „</w:t>
      </w:r>
      <w:r>
        <w:rPr>
          <w:rStyle w:val="spellingerror"/>
          <w:sz w:val="22"/>
          <w:szCs w:val="22"/>
        </w:rPr>
        <w:t>Fresenius</w:t>
      </w:r>
      <w:r>
        <w:rPr>
          <w:rStyle w:val="normaltextrun"/>
          <w:sz w:val="22"/>
          <w:szCs w:val="22"/>
        </w:rPr>
        <w:t> Kabi </w:t>
      </w:r>
      <w:r>
        <w:rPr>
          <w:rStyle w:val="spellingerror"/>
          <w:sz w:val="22"/>
          <w:szCs w:val="22"/>
        </w:rPr>
        <w:t>Baltics</w:t>
      </w:r>
      <w:r>
        <w:rPr>
          <w:rStyle w:val="normaltextrun"/>
          <w:sz w:val="22"/>
          <w:szCs w:val="22"/>
        </w:rPr>
        <w:t>“</w:t>
      </w:r>
    </w:p>
    <w:p w:rsidR="00920426" w:rsidRDefault="00920426" w:rsidP="009C3500">
      <w:pPr>
        <w:pStyle w:val="paragraph"/>
        <w:spacing w:before="0" w:beforeAutospacing="0" w:after="0" w:afterAutospacing="0"/>
        <w:textAlignment w:val="baseline"/>
        <w:rPr>
          <w:sz w:val="22"/>
          <w:szCs w:val="22"/>
        </w:rPr>
      </w:pPr>
      <w:r>
        <w:rPr>
          <w:rStyle w:val="normaltextrun"/>
          <w:sz w:val="22"/>
          <w:szCs w:val="22"/>
        </w:rPr>
        <w:t>Tel. +</w:t>
      </w:r>
      <w:r w:rsidR="00E64962">
        <w:rPr>
          <w:rStyle w:val="normaltextrun"/>
          <w:sz w:val="22"/>
          <w:szCs w:val="22"/>
        </w:rPr>
        <w:t xml:space="preserve"> </w:t>
      </w:r>
      <w:r>
        <w:rPr>
          <w:rStyle w:val="normaltextrun"/>
          <w:sz w:val="22"/>
          <w:szCs w:val="22"/>
        </w:rPr>
        <w:t xml:space="preserve">370 5 </w:t>
      </w:r>
      <w:r w:rsidR="009F1BC1">
        <w:rPr>
          <w:rStyle w:val="normaltextrun"/>
          <w:sz w:val="22"/>
          <w:szCs w:val="22"/>
        </w:rPr>
        <w:t xml:space="preserve"> </w:t>
      </w:r>
      <w:r>
        <w:rPr>
          <w:rStyle w:val="normaltextrun"/>
          <w:sz w:val="22"/>
          <w:szCs w:val="22"/>
        </w:rPr>
        <w:t>252 3213</w:t>
      </w:r>
    </w:p>
    <w:p w:rsidR="00F06035" w:rsidRPr="00AF02D3" w:rsidRDefault="00F06035"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p>
    <w:p w:rsidR="00C91AA2" w:rsidRPr="00AF02D3" w:rsidRDefault="00C91AA2" w:rsidP="00CB0918">
      <w:pPr>
        <w:tabs>
          <w:tab w:val="left" w:pos="567"/>
        </w:tabs>
        <w:spacing w:after="0" w:line="240" w:lineRule="auto"/>
        <w:rPr>
          <w:rFonts w:ascii="Times New Roman" w:hAnsi="Times New Roman"/>
          <w:b/>
        </w:rPr>
      </w:pPr>
      <w:r w:rsidRPr="00C91AA2">
        <w:rPr>
          <w:rFonts w:ascii="Times New Roman" w:hAnsi="Times New Roman"/>
          <w:b/>
        </w:rPr>
        <w:t>Šis vaistas Europos ekonominės erdvės valstybėse narėse ir Jungtinėje Karalystėje (Šiaurės Airijoje</w:t>
      </w:r>
      <w:r w:rsidR="00E64962">
        <w:rPr>
          <w:rFonts w:ascii="Times New Roman" w:hAnsi="Times New Roman"/>
          <w:b/>
        </w:rPr>
        <w:t>)</w:t>
      </w:r>
      <w:r w:rsidRPr="00C91AA2">
        <w:rPr>
          <w:rFonts w:ascii="Times New Roman" w:hAnsi="Times New Roman"/>
          <w:b/>
        </w:rPr>
        <w:t xml:space="preserve"> registruotas tokiais pavadinimais:</w:t>
      </w:r>
    </w:p>
    <w:p w:rsidR="00CB0918" w:rsidRPr="00AF02D3" w:rsidRDefault="00CB0918" w:rsidP="00CB0918">
      <w:pPr>
        <w:numPr>
          <w:ilvl w:val="12"/>
          <w:numId w:val="0"/>
        </w:numPr>
        <w:tabs>
          <w:tab w:val="left" w:pos="567"/>
        </w:tabs>
        <w:spacing w:after="0" w:line="260" w:lineRule="exact"/>
        <w:ind w:right="-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C91AA2" w:rsidRPr="00A740C1" w:rsidTr="00A740C1">
        <w:tc>
          <w:tcPr>
            <w:tcW w:w="1980" w:type="dxa"/>
            <w:shd w:val="clear" w:color="auto" w:fill="auto"/>
          </w:tcPr>
          <w:p w:rsidR="00C91AA2" w:rsidRPr="00A740C1" w:rsidRDefault="00C91AA2" w:rsidP="00A740C1">
            <w:pPr>
              <w:numPr>
                <w:ilvl w:val="12"/>
                <w:numId w:val="0"/>
              </w:numPr>
              <w:tabs>
                <w:tab w:val="left" w:pos="567"/>
              </w:tabs>
              <w:spacing w:after="0" w:line="240" w:lineRule="auto"/>
              <w:ind w:right="-2"/>
              <w:rPr>
                <w:rFonts w:ascii="Times New Roman" w:hAnsi="Times New Roman"/>
                <w:b/>
                <w:bCs/>
                <w:lang w:val="en-GB" w:eastAsia="en-GB"/>
              </w:rPr>
            </w:pPr>
            <w:r w:rsidRPr="00A740C1">
              <w:rPr>
                <w:rFonts w:ascii="Times New Roman" w:hAnsi="Times New Roman"/>
                <w:b/>
                <w:bCs/>
                <w:lang w:val="en-GB" w:eastAsia="en-GB"/>
              </w:rPr>
              <w:t>Valstybės narės pavadinimas</w:t>
            </w:r>
          </w:p>
        </w:tc>
        <w:tc>
          <w:tcPr>
            <w:tcW w:w="7080" w:type="dxa"/>
            <w:shd w:val="clear" w:color="auto" w:fill="auto"/>
          </w:tcPr>
          <w:p w:rsidR="00C91AA2" w:rsidRPr="00A740C1" w:rsidDel="00920426" w:rsidRDefault="00C91AA2" w:rsidP="00A740C1">
            <w:pPr>
              <w:numPr>
                <w:ilvl w:val="12"/>
                <w:numId w:val="0"/>
              </w:numPr>
              <w:tabs>
                <w:tab w:val="left" w:pos="567"/>
              </w:tabs>
              <w:spacing w:after="0" w:line="240" w:lineRule="auto"/>
              <w:ind w:right="-2"/>
              <w:rPr>
                <w:rFonts w:ascii="Times New Roman" w:hAnsi="Times New Roman"/>
                <w:b/>
                <w:bCs/>
                <w:lang w:val="en-GB" w:eastAsia="en-GB"/>
              </w:rPr>
            </w:pPr>
            <w:r w:rsidRPr="00A740C1">
              <w:rPr>
                <w:rFonts w:ascii="Times New Roman" w:hAnsi="Times New Roman"/>
                <w:b/>
                <w:bCs/>
                <w:lang w:val="en-GB" w:eastAsia="en-GB"/>
              </w:rPr>
              <w:t>Vaisto pavadinimas</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Austrija</w:t>
            </w:r>
          </w:p>
        </w:tc>
        <w:tc>
          <w:tcPr>
            <w:tcW w:w="7080" w:type="dxa"/>
            <w:shd w:val="clear" w:color="auto" w:fill="auto"/>
          </w:tcPr>
          <w:p w:rsidR="00EA5520"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1g  Pulver zur Herstellung einer Injektionslösung</w:t>
            </w:r>
          </w:p>
          <w:p w:rsidR="00CB0918"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2g  Pulver zur Herstellung einer Injektionslösung oder Infusionslösung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Belgija</w:t>
            </w:r>
          </w:p>
        </w:tc>
        <w:tc>
          <w:tcPr>
            <w:tcW w:w="7080" w:type="dxa"/>
            <w:shd w:val="clear" w:color="auto" w:fill="auto"/>
          </w:tcPr>
          <w:p w:rsidR="00EA5520"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1000mg, poeder voor oplossing voor injectie.</w:t>
            </w:r>
          </w:p>
          <w:p w:rsidR="00CB0918"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2000mg, poeder voor oplossing voor injectie/infusie</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Čekija</w:t>
            </w:r>
          </w:p>
        </w:tc>
        <w:tc>
          <w:tcPr>
            <w:tcW w:w="7080" w:type="dxa"/>
            <w:shd w:val="clear" w:color="auto" w:fill="auto"/>
          </w:tcPr>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Danija</w:t>
            </w:r>
          </w:p>
        </w:tc>
        <w:tc>
          <w:tcPr>
            <w:tcW w:w="70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 xml:space="preserve">Ceftazidim Fresenius Kabi </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Estija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 mg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2000 mg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Graikija</w:t>
            </w:r>
          </w:p>
        </w:tc>
        <w:tc>
          <w:tcPr>
            <w:tcW w:w="7080" w:type="dxa"/>
            <w:shd w:val="clear" w:color="auto" w:fill="auto"/>
          </w:tcPr>
          <w:p w:rsidR="00EA5520"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1000mg, κόνις για ενέσιμο διάλυμα</w:t>
            </w:r>
          </w:p>
          <w:p w:rsidR="00CB0918" w:rsidRPr="00A740C1" w:rsidRDefault="00EA5520"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2000mg, κόνις για διάλυμα προς ένεση/έγχυση</w:t>
            </w:r>
          </w:p>
        </w:tc>
      </w:tr>
      <w:tr w:rsidR="002A30A3" w:rsidRPr="00A740C1" w:rsidTr="00A740C1">
        <w:tc>
          <w:tcPr>
            <w:tcW w:w="19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Islandija</w:t>
            </w:r>
          </w:p>
        </w:tc>
        <w:tc>
          <w:tcPr>
            <w:tcW w:w="70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Fresenius Kabi</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Ispanija</w:t>
            </w:r>
          </w:p>
        </w:tc>
        <w:tc>
          <w:tcPr>
            <w:tcW w:w="7080" w:type="dxa"/>
            <w:shd w:val="clear" w:color="auto" w:fill="auto"/>
          </w:tcPr>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Ceftazidima Kabi 2 g</w:t>
            </w:r>
          </w:p>
        </w:tc>
      </w:tr>
      <w:tr w:rsidR="002A30A3" w:rsidRPr="00A740C1" w:rsidTr="00A740C1">
        <w:tc>
          <w:tcPr>
            <w:tcW w:w="19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Italija</w:t>
            </w:r>
          </w:p>
        </w:tc>
        <w:tc>
          <w:tcPr>
            <w:tcW w:w="70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Ceftazidima Fresenius</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Jungtinė Karalystė</w:t>
            </w:r>
            <w:r w:rsidR="00EA5520" w:rsidRPr="00A740C1">
              <w:rPr>
                <w:rFonts w:ascii="Times New Roman" w:hAnsi="Times New Roman"/>
                <w:lang w:val="en-GB" w:eastAsia="en-GB"/>
              </w:rPr>
              <w:t xml:space="preserve"> (Šiaurės Airija)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0,5 g</w:t>
            </w:r>
          </w:p>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1 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2 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Latvija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 mg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2000 mg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Lenkija</w:t>
            </w:r>
          </w:p>
        </w:tc>
        <w:tc>
          <w:tcPr>
            <w:tcW w:w="70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Lietuva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1000 mg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2000 mg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Liuksemburgas</w:t>
            </w:r>
          </w:p>
        </w:tc>
        <w:tc>
          <w:tcPr>
            <w:tcW w:w="7080" w:type="dxa"/>
            <w:shd w:val="clear" w:color="auto" w:fill="auto"/>
          </w:tcPr>
          <w:p w:rsidR="00AD5369" w:rsidRPr="002A30A3" w:rsidRDefault="00AD5369"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Kabi 1 g Pulver zur Hersellung einer Injektionslösung</w:t>
            </w:r>
          </w:p>
          <w:p w:rsidR="00CB0918" w:rsidRPr="002A30A3" w:rsidRDefault="00AD5369" w:rsidP="00A740C1">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Kabi 2 g Pulver zur Herstellung einer Injektionslösung oder Infusionslösung</w:t>
            </w:r>
          </w:p>
        </w:tc>
      </w:tr>
      <w:tr w:rsidR="002A30A3" w:rsidRPr="00A740C1" w:rsidTr="00A740C1">
        <w:tc>
          <w:tcPr>
            <w:tcW w:w="1980" w:type="dxa"/>
            <w:shd w:val="clear" w:color="auto" w:fill="auto"/>
          </w:tcPr>
          <w:p w:rsidR="002A30A3" w:rsidRPr="00A740C1" w:rsidRDefault="002A30A3" w:rsidP="00A740C1">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Malta</w:t>
            </w:r>
          </w:p>
        </w:tc>
        <w:tc>
          <w:tcPr>
            <w:tcW w:w="7080" w:type="dxa"/>
            <w:shd w:val="clear" w:color="auto" w:fill="auto"/>
          </w:tcPr>
          <w:p w:rsidR="002A30A3" w:rsidRPr="009C3500" w:rsidRDefault="002A30A3" w:rsidP="00A740C1">
            <w:pPr>
              <w:numPr>
                <w:ilvl w:val="12"/>
                <w:numId w:val="0"/>
              </w:numPr>
              <w:tabs>
                <w:tab w:val="left" w:pos="567"/>
              </w:tabs>
              <w:spacing w:after="0" w:line="240" w:lineRule="auto"/>
              <w:ind w:right="-2"/>
              <w:rPr>
                <w:rFonts w:ascii="Times New Roman" w:hAnsi="Times New Roman"/>
                <w:lang w:val="nl-NL"/>
              </w:rPr>
            </w:pPr>
            <w:r w:rsidRPr="009C3500">
              <w:rPr>
                <w:rFonts w:ascii="Times New Roman" w:hAnsi="Times New Roman"/>
                <w:lang w:val="nl-NL"/>
              </w:rPr>
              <w:t>Ceftazidime Fresenius1000</w:t>
            </w:r>
            <w:r>
              <w:rPr>
                <w:rFonts w:ascii="Times New Roman" w:hAnsi="Times New Roman"/>
                <w:lang w:val="nl-NL"/>
              </w:rPr>
              <w:t> </w:t>
            </w:r>
            <w:r w:rsidRPr="009C3500">
              <w:rPr>
                <w:rFonts w:ascii="Times New Roman" w:hAnsi="Times New Roman"/>
                <w:lang w:val="nl-NL"/>
              </w:rPr>
              <w:t>mg powder for Solution for injection</w:t>
            </w:r>
          </w:p>
          <w:p w:rsidR="002A30A3" w:rsidRPr="002A30A3" w:rsidRDefault="002A30A3" w:rsidP="00A740C1">
            <w:pPr>
              <w:numPr>
                <w:ilvl w:val="12"/>
                <w:numId w:val="0"/>
              </w:numPr>
              <w:tabs>
                <w:tab w:val="left" w:pos="567"/>
              </w:tabs>
              <w:spacing w:after="0" w:line="240" w:lineRule="auto"/>
              <w:ind w:right="-2"/>
              <w:rPr>
                <w:rFonts w:ascii="Times New Roman" w:hAnsi="Times New Roman"/>
                <w:lang w:val="en-GB" w:eastAsia="en-GB"/>
              </w:rPr>
            </w:pPr>
            <w:r w:rsidRPr="009C3500">
              <w:rPr>
                <w:rFonts w:ascii="Times New Roman" w:hAnsi="Times New Roman"/>
                <w:lang w:val="nl-NL"/>
              </w:rPr>
              <w:t>Ceftazidime Fresenius 2000</w:t>
            </w:r>
            <w:r>
              <w:rPr>
                <w:rFonts w:ascii="Times New Roman" w:hAnsi="Times New Roman"/>
                <w:lang w:val="nl-NL"/>
              </w:rPr>
              <w:t> </w:t>
            </w:r>
            <w:r w:rsidRPr="009C3500">
              <w:rPr>
                <w:rFonts w:ascii="Times New Roman" w:hAnsi="Times New Roman"/>
                <w:lang w:val="nl-NL"/>
              </w:rPr>
              <w:t>mg powder for solution for injection/infusion</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Norvegija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1g Pulver til injeksjonsvæske, oppløsning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2g, pulver til injeksjons-/infusjonsvæske, oppløsning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Nyderlandai</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1000mg, poeder voor oplossing voor injectie.</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2000mg, poeder voor oplossing voor injectie/infusie</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Portugalija</w:t>
            </w:r>
          </w:p>
        </w:tc>
        <w:tc>
          <w:tcPr>
            <w:tcW w:w="70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Slovakija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2g</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Slovėnija</w:t>
            </w:r>
          </w:p>
        </w:tc>
        <w:tc>
          <w:tcPr>
            <w:tcW w:w="7080" w:type="dxa"/>
            <w:shd w:val="clear" w:color="auto" w:fill="auto"/>
          </w:tcPr>
          <w:p w:rsidR="00EA5520" w:rsidRPr="009C3500" w:rsidRDefault="00EA5520" w:rsidP="00A740C1">
            <w:pPr>
              <w:numPr>
                <w:ilvl w:val="12"/>
                <w:numId w:val="0"/>
              </w:numPr>
              <w:tabs>
                <w:tab w:val="left" w:pos="567"/>
              </w:tabs>
              <w:spacing w:after="0" w:line="240" w:lineRule="auto"/>
              <w:ind w:right="-2"/>
              <w:rPr>
                <w:rFonts w:ascii="Times New Roman" w:hAnsi="Times New Roman"/>
                <w:lang w:val="pl-PL" w:eastAsia="en-GB"/>
              </w:rPr>
            </w:pPr>
            <w:r w:rsidRPr="009C3500">
              <w:rPr>
                <w:rFonts w:ascii="Times New Roman" w:hAnsi="Times New Roman"/>
                <w:lang w:val="pl-PL" w:eastAsia="en-GB"/>
              </w:rPr>
              <w:t>Ceftazidim Kabi 1000 mg prašek za raztopino za injiciranje;</w:t>
            </w:r>
          </w:p>
          <w:p w:rsidR="00CB0918" w:rsidRPr="009C3500" w:rsidRDefault="00EA5520" w:rsidP="00A740C1">
            <w:pPr>
              <w:numPr>
                <w:ilvl w:val="12"/>
                <w:numId w:val="0"/>
              </w:numPr>
              <w:tabs>
                <w:tab w:val="left" w:pos="567"/>
              </w:tabs>
              <w:spacing w:after="0" w:line="240" w:lineRule="auto"/>
              <w:ind w:right="-2"/>
              <w:rPr>
                <w:rFonts w:ascii="Times New Roman" w:hAnsi="Times New Roman"/>
                <w:lang w:val="pl-PL" w:eastAsia="en-GB"/>
              </w:rPr>
            </w:pPr>
            <w:r w:rsidRPr="009C3500">
              <w:rPr>
                <w:rFonts w:ascii="Times New Roman" w:hAnsi="Times New Roman"/>
                <w:lang w:val="pl-PL" w:eastAsia="en-GB"/>
              </w:rPr>
              <w:t>Ceftazidim Kabi 2000mg Prašek za raztopino za injiciranje ali infundiranje</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Suomija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1 g injektiokuiva-aine, liuosta varten</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 g injektio-/infuusiokuiva-aine, liuosta varten</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Vengrija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 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 g por oldatos injekcióhoz / infúzióhoz</w:t>
            </w:r>
          </w:p>
        </w:tc>
      </w:tr>
      <w:tr w:rsidR="00CB0918" w:rsidRPr="00A740C1" w:rsidTr="00A740C1">
        <w:tc>
          <w:tcPr>
            <w:tcW w:w="1980" w:type="dxa"/>
            <w:shd w:val="clear" w:color="auto" w:fill="auto"/>
          </w:tcPr>
          <w:p w:rsidR="00CB0918" w:rsidRPr="00A740C1" w:rsidRDefault="00CB0918"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Vokietija</w:t>
            </w:r>
          </w:p>
        </w:tc>
        <w:tc>
          <w:tcPr>
            <w:tcW w:w="7080" w:type="dxa"/>
            <w:shd w:val="clear" w:color="auto" w:fill="auto"/>
          </w:tcPr>
          <w:p w:rsidR="00AD5369"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 g Pulver zur Herstellung einer Injektionslösung</w:t>
            </w:r>
          </w:p>
          <w:p w:rsidR="00CB0918" w:rsidRPr="00A740C1" w:rsidRDefault="00AD5369" w:rsidP="00A740C1">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 xml:space="preserve">Ceftazidim Kabi 2 g Pulver zur Herstellung einer Injektionslösung oder </w:t>
            </w:r>
            <w:r w:rsidRPr="00A740C1">
              <w:rPr>
                <w:rFonts w:ascii="Times New Roman" w:hAnsi="Times New Roman"/>
                <w:lang w:val="en-GB" w:eastAsia="en-GB"/>
              </w:rPr>
              <w:lastRenderedPageBreak/>
              <w:t>Infusionslösung</w:t>
            </w:r>
          </w:p>
        </w:tc>
      </w:tr>
    </w:tbl>
    <w:p w:rsidR="00CB0918" w:rsidRPr="00373409" w:rsidRDefault="00CB0918" w:rsidP="00373409">
      <w:pPr>
        <w:numPr>
          <w:ilvl w:val="12"/>
          <w:numId w:val="0"/>
        </w:numPr>
        <w:tabs>
          <w:tab w:val="left" w:pos="567"/>
        </w:tabs>
        <w:spacing w:after="0" w:line="240" w:lineRule="auto"/>
        <w:ind w:right="-2"/>
        <w:rPr>
          <w:rFonts w:ascii="Times New Roman" w:hAnsi="Times New Roman"/>
          <w:lang w:val="en-GB" w:eastAsia="en-GB"/>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Šis pakuotės lapelis paskutinį kartą peržiūrėtas</w:t>
      </w:r>
      <w:r w:rsidR="00EB6B33">
        <w:rPr>
          <w:rFonts w:ascii="Times New Roman" w:hAnsi="Times New Roman"/>
          <w:b/>
        </w:rPr>
        <w:t xml:space="preserve"> </w:t>
      </w:r>
      <w:r w:rsidR="00AC32CD">
        <w:rPr>
          <w:rFonts w:ascii="Times New Roman" w:hAnsi="Times New Roman"/>
          <w:b/>
        </w:rPr>
        <w:t>2025-04-01</w:t>
      </w:r>
      <w:r w:rsidR="00267EE8">
        <w:rPr>
          <w:rFonts w:ascii="Times New Roman" w:hAnsi="Times New Roman"/>
          <w:b/>
        </w:rPr>
        <w:t>.</w:t>
      </w:r>
    </w:p>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Išsami informacija apie šį vaistą pateikiama Valstybinės vaistų kontrolės tarnybos prie Lietuvos Respublikos sveikatos apsaugos ministerijos tinklalapyje</w:t>
      </w:r>
      <w:r w:rsidRPr="00AF02D3">
        <w:rPr>
          <w:rFonts w:ascii="Times New Roman" w:hAnsi="Times New Roman"/>
          <w:i/>
        </w:rPr>
        <w:t xml:space="preserve"> </w:t>
      </w:r>
      <w:hyperlink r:id="rId12" w:history="1">
        <w:r w:rsidRPr="00AF02D3">
          <w:rPr>
            <w:rFonts w:ascii="Times New Roman" w:hAnsi="Times New Roman"/>
            <w:color w:val="0000FF"/>
            <w:u w:val="single"/>
          </w:rPr>
          <w:t>http://www.vvkt.lt/</w:t>
        </w:r>
      </w:hyperlink>
      <w:r w:rsidR="002D3AD3">
        <w:rPr>
          <w:rFonts w:ascii="Times New Roman" w:hAnsi="Times New Roman"/>
          <w:color w:val="0000FF"/>
          <w:u w:val="single"/>
        </w:rPr>
        <w:t>lt/</w:t>
      </w:r>
      <w:r w:rsidRP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Toliau pateikta informacija skirta tik sveikatos priežiūros specialistams</w:t>
      </w:r>
      <w:r w:rsidR="00EA5520">
        <w:rPr>
          <w:rFonts w:ascii="Times New Roman" w:hAnsi="Times New Roman"/>
        </w:rPr>
        <w:t>.</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Šis vaistinis preparatas skirtas tik vienkartiniam vartojimui. Nesuvartotą preparatą reikia sunaikinti.</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Intraveninė injekcija</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Jei ceftazidimą tiesiai į veną reikia leisti protarpiškai, miltelius reikia ištirpinti injekciniame vandenyje (žr. lentelę toliau). Tirpalą tiesiai į veną arba per infuzijų sistemos vamzdelį reikia suleisti lėtai 5 minučių laikotarpiu. </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u w:val="single"/>
        </w:rPr>
        <w:t>Injekcija į raumenis (1000 mg)</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Ceftazidimą reikia ištirpinti injekciniame vandenyje arba injekciniame 1 % (10 mg/ml) lidokaino hidrochlorido tirpale taip, kaip nurodyta lentelėje. Prieš ceftazidimo tirpinimą lidokaine, reikia išsiaiškinti, kokia paciento reakcija į lidokainą.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Intraveninė infuzija (žr. 3</w:t>
      </w:r>
      <w:r w:rsidR="009F1BC1">
        <w:rPr>
          <w:rFonts w:ascii="Times New Roman" w:hAnsi="Times New Roman"/>
          <w:u w:val="single"/>
        </w:rPr>
        <w:t> </w:t>
      </w:r>
      <w:r w:rsidRPr="00AF02D3">
        <w:rPr>
          <w:rFonts w:ascii="Times New Roman" w:hAnsi="Times New Roman"/>
          <w:u w:val="single"/>
        </w:rPr>
        <w:t>skyrių)</w:t>
      </w:r>
    </w:p>
    <w:p w:rsidR="00CB0918" w:rsidRPr="00AF02D3" w:rsidRDefault="00CB0918" w:rsidP="00CB0918">
      <w:pPr>
        <w:tabs>
          <w:tab w:val="left" w:pos="567"/>
        </w:tabs>
        <w:spacing w:after="0" w:line="240" w:lineRule="auto"/>
        <w:rPr>
          <w:rFonts w:ascii="Times New Roman" w:hAnsi="Times New Roman"/>
        </w:rPr>
      </w:pPr>
      <w:r w:rsidRPr="00A740C1">
        <w:rPr>
          <w:rFonts w:ascii="Times New Roman" w:hAnsi="Times New Roman"/>
          <w:highlight w:val="lightGray"/>
        </w:rPr>
        <w:t>Jei ceftazidimo 2</w:t>
      </w:r>
      <w:r w:rsidR="009F1BC1">
        <w:rPr>
          <w:rFonts w:ascii="Times New Roman" w:hAnsi="Times New Roman"/>
          <w:highlight w:val="lightGray"/>
        </w:rPr>
        <w:t> </w:t>
      </w:r>
      <w:r w:rsidRPr="00A740C1">
        <w:rPr>
          <w:rFonts w:ascii="Times New Roman" w:hAnsi="Times New Roman"/>
          <w:highlight w:val="lightGray"/>
        </w:rPr>
        <w:t>g dozę reikia infuzuoti smūgine doze (boliusu) į veną, 2</w:t>
      </w:r>
      <w:r w:rsidR="009F1BC1">
        <w:rPr>
          <w:rFonts w:ascii="Times New Roman" w:hAnsi="Times New Roman"/>
          <w:highlight w:val="lightGray"/>
        </w:rPr>
        <w:t> </w:t>
      </w:r>
      <w:r w:rsidRPr="00A740C1">
        <w:rPr>
          <w:rFonts w:ascii="Times New Roman" w:hAnsi="Times New Roman"/>
          <w:highlight w:val="lightGray"/>
        </w:rPr>
        <w:t xml:space="preserve">g preparato </w:t>
      </w:r>
      <w:r w:rsidRPr="00A740C1">
        <w:rPr>
          <w:rFonts w:ascii="Times New Roman" w:hAnsi="Times New Roman"/>
          <w:highlight w:val="lightGray"/>
          <w:lang w:eastAsia="lt-LT"/>
        </w:rPr>
        <w:t>buteliuke</w:t>
      </w:r>
      <w:r w:rsidRPr="00A740C1">
        <w:rPr>
          <w:rFonts w:ascii="Times New Roman" w:hAnsi="Times New Roman"/>
          <w:highlight w:val="lightGray"/>
        </w:rPr>
        <w:t xml:space="preserve"> reikia ištirpinti 10 ml injekcinio vandens, jei reikia įprastai infuzuoti į veną – ištirpinti 50 ml injekcinio vandens arba viename iš intraveninių tirpalų, kurių suderinamumas patvirtintas.</w:t>
      </w:r>
      <w:r w:rsidRPr="00AF02D3">
        <w:rPr>
          <w:rFonts w:ascii="Times New Roman" w:hAnsi="Times New Roman"/>
        </w:rPr>
        <w:t xml:space="preserve"> Infuzijos trukmė – 15–30</w:t>
      </w:r>
      <w:r w:rsidR="009F1BC1">
        <w:rPr>
          <w:rFonts w:ascii="Times New Roman" w:hAnsi="Times New Roman"/>
        </w:rPr>
        <w:t> </w:t>
      </w:r>
      <w:r w:rsidRPr="00AF02D3">
        <w:rPr>
          <w:rFonts w:ascii="Times New Roman" w:hAnsi="Times New Roman"/>
        </w:rPr>
        <w:t>minučių. Protarpinę intraveninę infuziją, naudojant „Y“ tipo infuzijų sistemą, galima atlikti su suderintais tirpalais. Vis dėlto, pageidautina, kad infuzuojant ceftazidimo tirpalo, kitų tirpalų vartojimas būtų nutrauktas.</w:t>
      </w:r>
    </w:p>
    <w:p w:rsidR="00CB0918" w:rsidRPr="00AF02D3" w:rsidRDefault="00CB0918" w:rsidP="00CB0918">
      <w:pPr>
        <w:tabs>
          <w:tab w:val="left" w:pos="567"/>
        </w:tabs>
        <w:spacing w:after="0" w:line="240" w:lineRule="auto"/>
        <w:rPr>
          <w:rFonts w:ascii="Times New Roman" w:hAnsi="Times New Roman"/>
          <w:highlight w:val="green"/>
        </w:rPr>
      </w:pPr>
    </w:p>
    <w:p w:rsidR="00CB0918" w:rsidRPr="00AF02D3" w:rsidRDefault="00CB0918" w:rsidP="00CB0918">
      <w:pPr>
        <w:autoSpaceDE w:val="0"/>
        <w:autoSpaceDN w:val="0"/>
        <w:adjustRightInd w:val="0"/>
        <w:spacing w:after="0" w:line="240" w:lineRule="auto"/>
        <w:rPr>
          <w:rFonts w:ascii="Times New Roman" w:hAnsi="Times New Roman"/>
        </w:rPr>
      </w:pPr>
      <w:r w:rsidRPr="00AF02D3">
        <w:rPr>
          <w:rFonts w:ascii="Times New Roman" w:hAnsi="Times New Roman"/>
        </w:rPr>
        <w:t>Visų dydžių ceftazidimo flakonų viduje yra sumažintas slėgis. Kai vaistinis preparatas ištirpsta, išsiskiria anglies dioksidas ir atsiranda teigiamas slėgis. Jei paruoštame tirpale yra mažų anglies dioksido burbuliukų, į juos galima nekreipti dėmesio.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u w:val="single"/>
        </w:rPr>
      </w:pPr>
      <w:r w:rsidRPr="00AF02D3">
        <w:rPr>
          <w:rFonts w:ascii="Times New Roman" w:hAnsi="Times New Roman"/>
          <w:u w:val="single"/>
        </w:rPr>
        <w:t>Tirpalo ruošimo instrukcijos</w:t>
      </w:r>
    </w:p>
    <w:p w:rsidR="00CB0918" w:rsidRPr="00AF02D3" w:rsidRDefault="00CB0918" w:rsidP="00CB0918">
      <w:pPr>
        <w:autoSpaceDE w:val="0"/>
        <w:autoSpaceDN w:val="0"/>
        <w:adjustRightInd w:val="0"/>
        <w:spacing w:after="0" w:line="240" w:lineRule="auto"/>
        <w:jc w:val="both"/>
        <w:rPr>
          <w:rFonts w:ascii="Times New Roman" w:hAnsi="Times New Roman"/>
        </w:rPr>
      </w:pPr>
      <w:r w:rsidRPr="00AF02D3">
        <w:rPr>
          <w:rFonts w:ascii="Times New Roman" w:hAnsi="Times New Roman"/>
        </w:rPr>
        <w:t>Lentelėje pateikiama informacijos, kokį tirpiklio tūrį reikia pridėti ir kokia būna tirpalo koncentracija. Šie duomenys gali būti naudingi, jei vaistinio preparato dozę reikia leisti dalimis.</w:t>
      </w:r>
    </w:p>
    <w:p w:rsidR="00CB0918" w:rsidRPr="00AF02D3" w:rsidRDefault="00CB0918" w:rsidP="00CB0918">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685"/>
        <w:gridCol w:w="2127"/>
        <w:gridCol w:w="1867"/>
      </w:tblGrid>
      <w:tr w:rsidR="00CB0918" w:rsidRPr="00A740C1" w:rsidTr="008623F3">
        <w:trPr>
          <w:cantSplit/>
        </w:trPr>
        <w:tc>
          <w:tcPr>
            <w:tcW w:w="4644" w:type="dxa"/>
            <w:gridSpan w:val="2"/>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Flakono </w:t>
            </w:r>
            <w:r w:rsidRPr="00AF02D3">
              <w:rPr>
                <w:rFonts w:ascii="Times New Roman" w:hAnsi="Times New Roman"/>
                <w:snapToGrid w:val="0"/>
              </w:rPr>
              <w:t xml:space="preserve">/ buteliuko </w:t>
            </w:r>
            <w:r w:rsidRPr="00AF02D3">
              <w:rPr>
                <w:rFonts w:ascii="Times New Roman" w:hAnsi="Times New Roman"/>
              </w:rPr>
              <w:t>dydis</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Kokį kiekį tirpiklio reikia pridėti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Apytikslė koncentracija (mg/ml)</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 milteliai injekciniam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1 g</w:t>
            </w:r>
          </w:p>
          <w:p w:rsidR="00CB0918" w:rsidRPr="00AF02D3" w:rsidRDefault="00CB0918" w:rsidP="00CB0918">
            <w:pPr>
              <w:tabs>
                <w:tab w:val="left" w:pos="567"/>
              </w:tabs>
              <w:spacing w:after="0" w:line="240" w:lineRule="auto"/>
              <w:rPr>
                <w:rFonts w:ascii="Times New Roman" w:hAnsi="Times New Roman"/>
              </w:rPr>
            </w:pP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raumenis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260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90</w:t>
            </w:r>
          </w:p>
        </w:tc>
      </w:tr>
      <w:tr w:rsidR="00CB0918" w:rsidRPr="00A740C1" w:rsidTr="008623F3">
        <w:trPr>
          <w:cantSplit/>
        </w:trPr>
        <w:tc>
          <w:tcPr>
            <w:tcW w:w="8638" w:type="dxa"/>
            <w:gridSpan w:val="4"/>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2 g milteliai injekciniam </w:t>
            </w:r>
            <w:r w:rsidR="00DA10B5">
              <w:rPr>
                <w:rFonts w:ascii="Times New Roman" w:hAnsi="Times New Roman"/>
              </w:rPr>
              <w:t xml:space="preserve">ar </w:t>
            </w:r>
            <w:r w:rsidRPr="00AF02D3">
              <w:rPr>
                <w:rFonts w:ascii="Times New Roman" w:hAnsi="Times New Roman"/>
              </w:rPr>
              <w:t>infuziniam tirpalui</w:t>
            </w:r>
          </w:p>
        </w:tc>
      </w:tr>
      <w:tr w:rsidR="00CB0918" w:rsidRPr="00A740C1" w:rsidTr="008623F3">
        <w:trPr>
          <w:cantSplit/>
        </w:trPr>
        <w:tc>
          <w:tcPr>
            <w:tcW w:w="959"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2 g</w:t>
            </w:r>
          </w:p>
          <w:p w:rsidR="00CB0918" w:rsidRPr="00AF02D3" w:rsidRDefault="00CB0918" w:rsidP="00CB0918">
            <w:pPr>
              <w:tabs>
                <w:tab w:val="left" w:pos="567"/>
              </w:tabs>
              <w:spacing w:after="0" w:line="240" w:lineRule="auto"/>
              <w:rPr>
                <w:rFonts w:ascii="Times New Roman" w:hAnsi="Times New Roman"/>
              </w:rPr>
            </w:pPr>
          </w:p>
        </w:tc>
        <w:tc>
          <w:tcPr>
            <w:tcW w:w="3685" w:type="dxa"/>
          </w:tcPr>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Į veną infuzija</w:t>
            </w:r>
          </w:p>
        </w:tc>
        <w:tc>
          <w:tcPr>
            <w:tcW w:w="212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 ml</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 ml*</w:t>
            </w:r>
          </w:p>
        </w:tc>
        <w:tc>
          <w:tcPr>
            <w:tcW w:w="1867"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170</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w:t>
            </w:r>
          </w:p>
        </w:tc>
      </w:tr>
    </w:tbl>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*Tirpiklis supilamas per </w:t>
      </w:r>
      <w:r w:rsidR="007D3711" w:rsidRPr="00AF02D3">
        <w:rPr>
          <w:rFonts w:ascii="Times New Roman" w:hAnsi="Times New Roman"/>
        </w:rPr>
        <w:t>2</w:t>
      </w:r>
      <w:r w:rsidR="007D3711">
        <w:rPr>
          <w:rFonts w:ascii="Times New Roman" w:hAnsi="Times New Roman"/>
        </w:rPr>
        <w:t> </w:t>
      </w:r>
      <w:r w:rsidRPr="00AF02D3">
        <w:rPr>
          <w:rFonts w:ascii="Times New Roman" w:hAnsi="Times New Roman"/>
        </w:rPr>
        <w:t>kartus.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Vaikams vartojamo Ceftazidime Kabi tirpalo ruošimas</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b/>
        </w:rPr>
      </w:pPr>
      <w:r w:rsidRPr="00AF02D3">
        <w:rPr>
          <w:rFonts w:ascii="Times New Roman" w:hAnsi="Times New Roman"/>
          <w:b/>
        </w:rPr>
        <w:t>Naujagimiams ir kūdikiams (≤</w:t>
      </w:r>
      <w:r w:rsidR="007D3711">
        <w:rPr>
          <w:rFonts w:ascii="Times New Roman" w:hAnsi="Times New Roman"/>
          <w:b/>
        </w:rPr>
        <w:t> </w:t>
      </w:r>
      <w:r w:rsidRPr="00AF02D3">
        <w:rPr>
          <w:rFonts w:ascii="Times New Roman" w:hAnsi="Times New Roman"/>
          <w:b/>
        </w:rPr>
        <w:t>2</w:t>
      </w:r>
      <w:r w:rsidRPr="00AF02D3">
        <w:rPr>
          <w:rFonts w:ascii="MS Mincho" w:eastAsia="MS Mincho" w:hAnsi="MS Mincho" w:cs="MS Mincho"/>
          <w:b/>
          <w:lang w:eastAsia="de-DE"/>
        </w:rPr>
        <w:t>‧</w:t>
      </w:r>
      <w:r w:rsidRPr="00AF02D3">
        <w:rPr>
          <w:rFonts w:ascii="Times New Roman" w:hAnsi="Times New Roman"/>
          <w:b/>
        </w:rPr>
        <w:t>mėnesių)</w:t>
      </w:r>
    </w:p>
    <w:p w:rsidR="00CB0918" w:rsidRPr="00AF02D3" w:rsidRDefault="00CB0918" w:rsidP="00CB0918">
      <w:pPr>
        <w:spacing w:after="0" w:line="240" w:lineRule="auto"/>
        <w:rPr>
          <w:rFonts w:ascii="Times New Roman" w:hAnsi="Times New Roman"/>
          <w:b/>
        </w:rPr>
      </w:pPr>
      <w:r w:rsidRPr="00AF02D3">
        <w:rPr>
          <w:rFonts w:ascii="Times New Roman" w:hAnsi="Times New Roman"/>
          <w:b/>
        </w:rPr>
        <w:t>Intraveninė injekcija su pertraukomis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lastRenderedPageBreak/>
        <w:t>Paros dozė: 25</w:t>
      </w:r>
      <w:r w:rsidR="007D3711" w:rsidRPr="007D3711">
        <w:rPr>
          <w:rFonts w:ascii="Times New Roman" w:hAnsi="Times New Roman"/>
          <w:b/>
        </w:rPr>
        <w:t>–</w:t>
      </w:r>
      <w:r w:rsidRPr="00AF02D3">
        <w:rPr>
          <w:rFonts w:ascii="Times New Roman" w:hAnsi="Times New Roman"/>
          <w:b/>
        </w:rPr>
        <w:t xml:space="preserve">60 mg/kg kūno svorio dozė padalijama ir vartojama per </w:t>
      </w:r>
      <w:r w:rsidR="007D3711" w:rsidRPr="00AF02D3">
        <w:rPr>
          <w:rFonts w:ascii="Times New Roman" w:hAnsi="Times New Roman"/>
          <w:b/>
        </w:rPr>
        <w:t>2</w:t>
      </w:r>
      <w:r w:rsidR="007D3711">
        <w:rPr>
          <w:rFonts w:ascii="Times New Roman" w:hAnsi="Times New Roman"/>
          <w:b/>
        </w:rPr>
        <w:t> </w:t>
      </w:r>
      <w:r w:rsidRPr="00AF02D3">
        <w:rPr>
          <w:rFonts w:ascii="Times New Roman" w:hAnsi="Times New Roman"/>
          <w:b/>
        </w:rPr>
        <w:t>kartus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CB0918" w:rsidRPr="00A740C1" w:rsidTr="008623F3">
        <w:tc>
          <w:tcPr>
            <w:tcW w:w="9286" w:type="dxa"/>
            <w:gridSpan w:val="3"/>
          </w:tcPr>
          <w:p w:rsidR="00CB0918" w:rsidRPr="00AF02D3" w:rsidRDefault="00CB0918" w:rsidP="00CB0918">
            <w:pPr>
              <w:pBdr>
                <w:left w:val="single" w:sz="4" w:space="4" w:color="auto"/>
              </w:pBd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 xml:space="preserve">1000 mg milteliai injekciniam tirpalui (praskiedus 10 ml skiediklio) </w:t>
            </w:r>
          </w:p>
        </w:tc>
      </w:tr>
      <w:tr w:rsidR="00CB0918" w:rsidRPr="00A740C1" w:rsidTr="008623F3">
        <w:tc>
          <w:tcPr>
            <w:tcW w:w="9286" w:type="dxa"/>
            <w:gridSpan w:val="3"/>
          </w:tcPr>
          <w:p w:rsidR="00CB0918" w:rsidRPr="00AF02D3" w:rsidRDefault="00CB0918" w:rsidP="00CB0918">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2 dozės per parą</w:t>
            </w:r>
          </w:p>
          <w:p w:rsidR="00CB0918" w:rsidRPr="00AF02D3" w:rsidRDefault="00CB0918" w:rsidP="00CB0918">
            <w:pPr>
              <w:pBdr>
                <w:left w:val="single" w:sz="4" w:space="4" w:color="auto"/>
              </w:pBdr>
              <w:tabs>
                <w:tab w:val="left" w:pos="567"/>
              </w:tabs>
              <w:spacing w:after="0" w:line="240" w:lineRule="auto"/>
              <w:jc w:val="center"/>
              <w:rPr>
                <w:rFonts w:ascii="Times New Roman" w:hAnsi="Times New Roman"/>
              </w:rPr>
            </w:pPr>
            <w:r w:rsidRPr="00AF02D3">
              <w:rPr>
                <w:rFonts w:ascii="Times New Roman" w:hAnsi="Times New Roman"/>
                <w:b/>
              </w:rPr>
              <w:t>Dalinės dozės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p>
        </w:tc>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c>
          <w:tcPr>
            <w:tcW w:w="309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25 mg/kg kūno svorio/parai</w:t>
            </w:r>
          </w:p>
        </w:tc>
        <w:tc>
          <w:tcPr>
            <w:tcW w:w="309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60 mg/kg kūno svorio/parai</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0,45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0,55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1,30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0,70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1,65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6</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0,85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 ml</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CB0918" w:rsidRPr="00A740C1" w:rsidTr="008623F3">
        <w:tc>
          <w:tcPr>
            <w:tcW w:w="9286" w:type="dxa"/>
            <w:gridSpan w:val="3"/>
          </w:tcPr>
          <w:p w:rsidR="00CB0918" w:rsidRPr="00AF02D3" w:rsidRDefault="00CB0918" w:rsidP="00CB0918">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007D3711" w:rsidRPr="00AF02D3">
              <w:rPr>
                <w:rFonts w:ascii="Times New Roman" w:hAnsi="Times New Roman"/>
              </w:rPr>
              <w:t>2000</w:t>
            </w:r>
            <w:r w:rsidR="007D3711">
              <w:rPr>
                <w:rFonts w:ascii="Times New Roman" w:hAnsi="Times New Roman"/>
              </w:rPr>
              <w:t> </w:t>
            </w:r>
            <w:r w:rsidRPr="00AF02D3">
              <w:rPr>
                <w:rFonts w:ascii="Times New Roman" w:hAnsi="Times New Roman"/>
              </w:rPr>
              <w:t xml:space="preserve">mg milteliai injekciniam </w:t>
            </w:r>
            <w:r w:rsidR="00DA10B5">
              <w:rPr>
                <w:rFonts w:ascii="Times New Roman" w:hAnsi="Times New Roman"/>
              </w:rPr>
              <w:t xml:space="preserve">ar </w:t>
            </w:r>
            <w:r w:rsidRPr="00AF02D3">
              <w:rPr>
                <w:rFonts w:ascii="Times New Roman" w:hAnsi="Times New Roman"/>
              </w:rPr>
              <w:t>infuziniam tirpalui (leisti į veną praskiedus 10 ml skiediklio)</w:t>
            </w:r>
          </w:p>
          <w:p w:rsidR="00CB0918" w:rsidRPr="00AF02D3" w:rsidRDefault="007D3711" w:rsidP="00CB0918">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2</w:t>
            </w:r>
            <w:r>
              <w:rPr>
                <w:rFonts w:ascii="Times New Roman" w:hAnsi="Times New Roman"/>
                <w:b/>
              </w:rPr>
              <w:t> </w:t>
            </w:r>
            <w:r w:rsidR="00CB0918" w:rsidRPr="00AF02D3">
              <w:rPr>
                <w:rFonts w:ascii="Times New Roman" w:hAnsi="Times New Roman"/>
                <w:b/>
              </w:rPr>
              <w:t>dozės per parą</w:t>
            </w:r>
          </w:p>
          <w:p w:rsidR="00CB0918" w:rsidRPr="00AF02D3" w:rsidRDefault="00CB0918" w:rsidP="00CB0918">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Dalinės dozės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p>
        </w:tc>
        <w:tc>
          <w:tcPr>
            <w:tcW w:w="6191" w:type="dxa"/>
            <w:gridSpan w:val="2"/>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 xml:space="preserve">Per parą infuzuojamos </w:t>
            </w:r>
            <w:r w:rsidR="007D3711" w:rsidRPr="00AF02D3">
              <w:rPr>
                <w:rFonts w:ascii="Times New Roman" w:hAnsi="Times New Roman"/>
                <w:b/>
              </w:rPr>
              <w:t>2</w:t>
            </w:r>
            <w:r w:rsidR="007D3711">
              <w:rPr>
                <w:rFonts w:ascii="Times New Roman" w:hAnsi="Times New Roman"/>
                <w:b/>
              </w:rPr>
              <w:t> </w:t>
            </w:r>
            <w:r w:rsidRPr="00AF02D3">
              <w:rPr>
                <w:rFonts w:ascii="Times New Roman" w:hAnsi="Times New Roman"/>
                <w:b/>
              </w:rPr>
              <w:t>dozės</w:t>
            </w: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25 mg/kg kūno svorio/parai</w:t>
            </w:r>
          </w:p>
        </w:tc>
        <w:tc>
          <w:tcPr>
            <w:tcW w:w="309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60 mg/kg kūno svorio/parai</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0,25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0,55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0,30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0,70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0,40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0,85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6</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0,50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 ml</w:t>
            </w:r>
          </w:p>
        </w:tc>
      </w:tr>
    </w:tbl>
    <w:p w:rsidR="00CB0918" w:rsidRPr="00AF02D3" w:rsidRDefault="00CB0918" w:rsidP="00CB0918">
      <w:pPr>
        <w:tabs>
          <w:tab w:val="left" w:pos="567"/>
        </w:tabs>
        <w:spacing w:after="0" w:line="240" w:lineRule="auto"/>
        <w:jc w:val="center"/>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 xml:space="preserve">Kūdikiams </w:t>
      </w:r>
      <w:r w:rsidR="007D3711" w:rsidRPr="00AF02D3">
        <w:rPr>
          <w:rFonts w:ascii="Times New Roman" w:hAnsi="Times New Roman"/>
          <w:b/>
        </w:rPr>
        <w:t>(&gt;</w:t>
      </w:r>
      <w:r w:rsidR="007D3711">
        <w:rPr>
          <w:rFonts w:ascii="Times New Roman" w:hAnsi="Times New Roman"/>
          <w:b/>
        </w:rPr>
        <w:t> </w:t>
      </w:r>
      <w:r w:rsidRPr="00AF02D3">
        <w:rPr>
          <w:rFonts w:ascii="Times New Roman" w:hAnsi="Times New Roman"/>
          <w:b/>
        </w:rPr>
        <w:t>2</w:t>
      </w:r>
      <w:r w:rsidR="007D3711">
        <w:rPr>
          <w:rFonts w:ascii="Times New Roman" w:hAnsi="Times New Roman"/>
          <w:b/>
        </w:rPr>
        <w:t> </w:t>
      </w:r>
      <w:r w:rsidRPr="00AF02D3">
        <w:rPr>
          <w:rFonts w:ascii="Times New Roman" w:hAnsi="Times New Roman"/>
          <w:b/>
        </w:rPr>
        <w:t xml:space="preserve">mėnesių) ir vaikams </w:t>
      </w:r>
      <w:r w:rsidR="007D3711" w:rsidRPr="00AF02D3">
        <w:rPr>
          <w:rFonts w:ascii="Times New Roman" w:hAnsi="Times New Roman"/>
          <w:b/>
        </w:rPr>
        <w:t>(&lt;</w:t>
      </w:r>
      <w:r w:rsidR="007D3711">
        <w:rPr>
          <w:rFonts w:ascii="Times New Roman" w:hAnsi="Times New Roman"/>
          <w:b/>
        </w:rPr>
        <w:t> </w:t>
      </w:r>
      <w:r w:rsidR="007D3711" w:rsidRPr="00AF02D3">
        <w:rPr>
          <w:rFonts w:ascii="Times New Roman" w:hAnsi="Times New Roman"/>
          <w:b/>
        </w:rPr>
        <w:t>40</w:t>
      </w:r>
      <w:r w:rsidR="007D3711">
        <w:rPr>
          <w:rFonts w:ascii="Times New Roman" w:hAnsi="Times New Roman"/>
          <w:b/>
        </w:rPr>
        <w:t> </w:t>
      </w:r>
      <w:r w:rsidRPr="00AF02D3">
        <w:rPr>
          <w:rFonts w:ascii="Times New Roman" w:hAnsi="Times New Roman"/>
          <w:b/>
        </w:rPr>
        <w:t>kg)</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Intraveninė injekcija su pertraukomis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Dozavimas: 100</w:t>
      </w:r>
      <w:r w:rsidR="007D3711" w:rsidRPr="007D3711">
        <w:rPr>
          <w:rFonts w:ascii="Times New Roman" w:hAnsi="Times New Roman"/>
          <w:b/>
        </w:rPr>
        <w:t>–</w:t>
      </w:r>
      <w:r w:rsidRPr="00AF02D3">
        <w:rPr>
          <w:rFonts w:ascii="Times New Roman" w:hAnsi="Times New Roman"/>
          <w:b/>
        </w:rPr>
        <w:t>150 mg/kg kūno svorio paros dozė padalijama į 3 dalis, daugiausia 6 g per parą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118"/>
      </w:tblGrid>
      <w:tr w:rsidR="00CB0918" w:rsidRPr="00A740C1" w:rsidTr="008623F3">
        <w:tc>
          <w:tcPr>
            <w:tcW w:w="9322" w:type="dxa"/>
            <w:gridSpan w:val="3"/>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1000</w:t>
            </w:r>
            <w:r w:rsidR="007D3711">
              <w:rPr>
                <w:rFonts w:ascii="Times New Roman" w:hAnsi="Times New Roman"/>
              </w:rPr>
              <w:t> </w:t>
            </w:r>
            <w:r w:rsidRPr="00AF02D3">
              <w:rPr>
                <w:rFonts w:ascii="Times New Roman" w:hAnsi="Times New Roman"/>
              </w:rPr>
              <w:t>mg milteliai injekciniam tirpalui (praskiedus 10 ml skiediklio)</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p>
        </w:tc>
        <w:tc>
          <w:tcPr>
            <w:tcW w:w="6237" w:type="dxa"/>
            <w:gridSpan w:val="2"/>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3</w:t>
            </w:r>
            <w:r w:rsidR="007D3711">
              <w:rPr>
                <w:rFonts w:ascii="Times New Roman" w:hAnsi="Times New Roman"/>
                <w:b/>
              </w:rPr>
              <w:t> </w:t>
            </w:r>
            <w:r w:rsidRPr="00AF02D3">
              <w:rPr>
                <w:rFonts w:ascii="Times New Roman" w:hAnsi="Times New Roman"/>
                <w:b/>
              </w:rPr>
              <w:t>dozės per parą</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Dalinės dozes tūris</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119"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3118"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150 mg/kg kūno svorio/parai</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3,70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5,60 ml</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7,40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11,10 ml</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11,10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16,70 ml</w:t>
            </w: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14,80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22,20 ml</w:t>
            </w:r>
          </w:p>
        </w:tc>
      </w:tr>
      <w:tr w:rsidR="00CB0918" w:rsidRPr="00A740C1" w:rsidTr="008623F3">
        <w:trPr>
          <w:trHeight w:val="64"/>
        </w:trPr>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50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18,50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p>
        </w:tc>
      </w:tr>
      <w:tr w:rsidR="00CB0918" w:rsidRPr="00A740C1" w:rsidTr="008623F3">
        <w:tc>
          <w:tcPr>
            <w:tcW w:w="308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60</w:t>
            </w:r>
          </w:p>
        </w:tc>
        <w:tc>
          <w:tcPr>
            <w:tcW w:w="3119" w:type="dxa"/>
            <w:vAlign w:val="bottom"/>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22,20 ml</w:t>
            </w:r>
          </w:p>
        </w:tc>
        <w:tc>
          <w:tcPr>
            <w:tcW w:w="3118" w:type="dxa"/>
            <w:vAlign w:val="bottom"/>
          </w:tcPr>
          <w:p w:rsidR="00CB0918" w:rsidRPr="00AF02D3" w:rsidRDefault="00CB0918" w:rsidP="00CB0918">
            <w:pPr>
              <w:tabs>
                <w:tab w:val="left" w:pos="567"/>
              </w:tabs>
              <w:spacing w:after="0" w:line="240" w:lineRule="auto"/>
              <w:jc w:val="center"/>
              <w:rPr>
                <w:rFonts w:ascii="Times New Roman" w:hAnsi="Times New Roman"/>
              </w:rPr>
            </w:pPr>
          </w:p>
        </w:tc>
      </w:tr>
    </w:tbl>
    <w:p w:rsidR="00CB0918" w:rsidRPr="00AF02D3" w:rsidRDefault="00CB0918" w:rsidP="00CB0918">
      <w:pPr>
        <w:tabs>
          <w:tab w:val="left" w:pos="567"/>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CB0918" w:rsidRPr="00A740C1" w:rsidTr="008623F3">
        <w:tc>
          <w:tcPr>
            <w:tcW w:w="9286" w:type="dxa"/>
            <w:gridSpan w:val="3"/>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2000</w:t>
            </w:r>
            <w:r w:rsidR="007D3711">
              <w:rPr>
                <w:rFonts w:ascii="Times New Roman" w:hAnsi="Times New Roman"/>
              </w:rPr>
              <w:t> </w:t>
            </w:r>
            <w:r w:rsidRPr="00AF02D3">
              <w:rPr>
                <w:rFonts w:ascii="Times New Roman" w:hAnsi="Times New Roman"/>
              </w:rPr>
              <w:t xml:space="preserve">mg milteliai injekciniam </w:t>
            </w:r>
            <w:r w:rsidR="00DA10B5">
              <w:rPr>
                <w:rFonts w:ascii="Times New Roman" w:hAnsi="Times New Roman"/>
              </w:rPr>
              <w:t xml:space="preserve">ar </w:t>
            </w:r>
            <w:r w:rsidRPr="00AF02D3">
              <w:rPr>
                <w:rFonts w:ascii="Times New Roman" w:hAnsi="Times New Roman"/>
              </w:rPr>
              <w:t>infuziniam tirpalui (leisti į veną praskiedus 10 ml skiediklio)</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p>
        </w:tc>
        <w:tc>
          <w:tcPr>
            <w:tcW w:w="6191" w:type="dxa"/>
            <w:gridSpan w:val="2"/>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Per parą infuzuojamos 3</w:t>
            </w:r>
            <w:r w:rsidR="007D3711">
              <w:rPr>
                <w:rFonts w:ascii="Times New Roman" w:hAnsi="Times New Roman"/>
                <w:b/>
              </w:rPr>
              <w:t> </w:t>
            </w:r>
            <w:r w:rsidRPr="00AF02D3">
              <w:rPr>
                <w:rFonts w:ascii="Times New Roman" w:hAnsi="Times New Roman"/>
                <w:b/>
              </w:rPr>
              <w:t>dozės</w:t>
            </w:r>
          </w:p>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309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150 mg/kg kūno svorio/parai</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4,00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6,00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6,00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9,00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8,00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12,00 ml</w:t>
            </w: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50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p>
        </w:tc>
      </w:tr>
      <w:tr w:rsidR="00CB0918" w:rsidRPr="00A740C1" w:rsidTr="008623F3">
        <w:tc>
          <w:tcPr>
            <w:tcW w:w="3095"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60</w:t>
            </w:r>
          </w:p>
        </w:tc>
        <w:tc>
          <w:tcPr>
            <w:tcW w:w="3095"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12,00 ml</w:t>
            </w:r>
          </w:p>
        </w:tc>
        <w:tc>
          <w:tcPr>
            <w:tcW w:w="3096" w:type="dxa"/>
          </w:tcPr>
          <w:p w:rsidR="00CB0918" w:rsidRPr="00AF02D3" w:rsidRDefault="00CB0918" w:rsidP="00CB0918">
            <w:pPr>
              <w:tabs>
                <w:tab w:val="left" w:pos="567"/>
              </w:tabs>
              <w:spacing w:after="0" w:line="240" w:lineRule="auto"/>
              <w:jc w:val="center"/>
              <w:rPr>
                <w:rFonts w:ascii="Times New Roman" w:hAnsi="Times New Roman"/>
              </w:rPr>
            </w:pPr>
          </w:p>
        </w:tc>
      </w:tr>
    </w:tbl>
    <w:p w:rsidR="00CB0918" w:rsidRPr="00AF02D3" w:rsidRDefault="00CB0918" w:rsidP="00CB0918">
      <w:pPr>
        <w:tabs>
          <w:tab w:val="left" w:pos="567"/>
        </w:tabs>
        <w:spacing w:after="0" w:line="240" w:lineRule="auto"/>
        <w:rPr>
          <w:rFonts w:ascii="Times New Roman" w:hAnsi="Times New Roman"/>
          <w:b/>
        </w:rPr>
      </w:pP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Kūdikiams (&gt;</w:t>
      </w:r>
      <w:r w:rsidR="007D3711">
        <w:rPr>
          <w:rFonts w:ascii="Times New Roman" w:hAnsi="Times New Roman"/>
          <w:b/>
        </w:rPr>
        <w:t> </w:t>
      </w:r>
      <w:r w:rsidRPr="00AF02D3">
        <w:rPr>
          <w:rFonts w:ascii="Times New Roman" w:hAnsi="Times New Roman"/>
          <w:b/>
        </w:rPr>
        <w:t>2</w:t>
      </w:r>
      <w:r w:rsidR="007D3711">
        <w:rPr>
          <w:rFonts w:ascii="Times New Roman" w:hAnsi="Times New Roman"/>
          <w:b/>
        </w:rPr>
        <w:t> </w:t>
      </w:r>
      <w:r w:rsidRPr="00AF02D3">
        <w:rPr>
          <w:rFonts w:ascii="Times New Roman" w:hAnsi="Times New Roman"/>
          <w:b/>
        </w:rPr>
        <w:t>mėnesių) ir vaikams (&lt;</w:t>
      </w:r>
      <w:r w:rsidR="007D3711">
        <w:rPr>
          <w:rFonts w:ascii="Times New Roman" w:hAnsi="Times New Roman"/>
          <w:b/>
        </w:rPr>
        <w:t> </w:t>
      </w:r>
      <w:r w:rsidRPr="00AF02D3">
        <w:rPr>
          <w:rFonts w:ascii="Times New Roman" w:hAnsi="Times New Roman"/>
          <w:b/>
        </w:rPr>
        <w:t>40</w:t>
      </w:r>
      <w:r w:rsidR="007D3711">
        <w:rPr>
          <w:rFonts w:ascii="Times New Roman" w:hAnsi="Times New Roman"/>
          <w:b/>
        </w:rPr>
        <w:t> </w:t>
      </w:r>
      <w:r w:rsidRPr="00AF02D3">
        <w:rPr>
          <w:rFonts w:ascii="Times New Roman" w:hAnsi="Times New Roman"/>
          <w:b/>
        </w:rPr>
        <w:t>kg)</w:t>
      </w:r>
    </w:p>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t>Naudojant nepertraukiamą infuziją</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b/>
        </w:rPr>
        <w:t>Pradinė dozė yra 60</w:t>
      </w:r>
      <w:r w:rsidR="007D3711" w:rsidRPr="007D3711">
        <w:rPr>
          <w:rFonts w:ascii="Times New Roman" w:hAnsi="Times New Roman"/>
          <w:b/>
        </w:rPr>
        <w:t>–</w:t>
      </w:r>
      <w:r w:rsidRPr="00AF02D3">
        <w:rPr>
          <w:rFonts w:ascii="Times New Roman" w:hAnsi="Times New Roman"/>
          <w:b/>
        </w:rPr>
        <w:t>100 mg/kg, po to atliekama nepertraukiama infuzija 100</w:t>
      </w:r>
      <w:r w:rsidR="007D3711" w:rsidRPr="007D3711">
        <w:rPr>
          <w:rFonts w:ascii="Times New Roman" w:hAnsi="Times New Roman"/>
          <w:b/>
        </w:rPr>
        <w:t>–</w:t>
      </w:r>
      <w:r w:rsidRPr="00AF02D3">
        <w:rPr>
          <w:rFonts w:ascii="Times New Roman" w:hAnsi="Times New Roman"/>
          <w:b/>
        </w:rPr>
        <w:t>200 mg/kg/parai, daugiausia 6 g per parą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3213"/>
        <w:gridCol w:w="4216"/>
      </w:tblGrid>
      <w:tr w:rsidR="00CB0918" w:rsidRPr="00A740C1" w:rsidTr="008623F3">
        <w:tc>
          <w:tcPr>
            <w:tcW w:w="9286" w:type="dxa"/>
            <w:gridSpan w:val="3"/>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 xml:space="preserve">2000 mg milteliai injekciniam </w:t>
            </w:r>
            <w:r w:rsidR="00DA10B5">
              <w:rPr>
                <w:rFonts w:ascii="Times New Roman" w:hAnsi="Times New Roman"/>
              </w:rPr>
              <w:t xml:space="preserve">ar </w:t>
            </w:r>
            <w:r w:rsidRPr="00AF02D3">
              <w:rPr>
                <w:rFonts w:ascii="Times New Roman" w:hAnsi="Times New Roman"/>
              </w:rPr>
              <w:t>infuziniam tirpalui</w:t>
            </w:r>
          </w:p>
        </w:tc>
      </w:tr>
      <w:tr w:rsidR="00CB0918" w:rsidRPr="00A740C1" w:rsidTr="008623F3">
        <w:tc>
          <w:tcPr>
            <w:tcW w:w="1857" w:type="dxa"/>
          </w:tcPr>
          <w:p w:rsidR="00CB0918" w:rsidRPr="00AF02D3" w:rsidRDefault="00CB0918" w:rsidP="00CB0918">
            <w:pPr>
              <w:tabs>
                <w:tab w:val="left" w:pos="567"/>
              </w:tabs>
              <w:spacing w:after="0" w:line="240" w:lineRule="auto"/>
              <w:rPr>
                <w:rFonts w:ascii="Times New Roman" w:hAnsi="Times New Roman"/>
                <w:b/>
              </w:rPr>
            </w:pPr>
            <w:r w:rsidRPr="00AF02D3">
              <w:rPr>
                <w:rFonts w:ascii="Times New Roman" w:hAnsi="Times New Roman"/>
                <w:b/>
              </w:rPr>
              <w:lastRenderedPageBreak/>
              <w:t>Kūno svoris (kg)</w:t>
            </w:r>
          </w:p>
        </w:tc>
        <w:tc>
          <w:tcPr>
            <w:tcW w:w="7429" w:type="dxa"/>
            <w:gridSpan w:val="2"/>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Nepertraukiama infuzija, paros tūris</w:t>
            </w:r>
          </w:p>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(leisti į veną praskiedus 50 ml skiediklio)</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rPr>
            </w:pPr>
          </w:p>
        </w:tc>
        <w:tc>
          <w:tcPr>
            <w:tcW w:w="3213" w:type="dxa"/>
            <w:vAlign w:val="bottom"/>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4216"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150 mg/kg kūno svorio/dienai</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213"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25,00 ml</w:t>
            </w:r>
          </w:p>
        </w:tc>
        <w:tc>
          <w:tcPr>
            <w:tcW w:w="421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37,50 ml</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213"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50,00 ml</w:t>
            </w:r>
          </w:p>
        </w:tc>
        <w:tc>
          <w:tcPr>
            <w:tcW w:w="421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75,00 ml</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213"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75,00 ml</w:t>
            </w:r>
          </w:p>
        </w:tc>
        <w:tc>
          <w:tcPr>
            <w:tcW w:w="421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112,50 ml</w:t>
            </w:r>
          </w:p>
        </w:tc>
      </w:tr>
      <w:tr w:rsidR="00CB0918" w:rsidRPr="00A740C1" w:rsidTr="008623F3">
        <w:tc>
          <w:tcPr>
            <w:tcW w:w="1857" w:type="dxa"/>
          </w:tcPr>
          <w:p w:rsidR="00CB0918" w:rsidRPr="00AF02D3" w:rsidRDefault="00CB0918" w:rsidP="00CB0918">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213"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100,00</w:t>
            </w:r>
          </w:p>
        </w:tc>
        <w:tc>
          <w:tcPr>
            <w:tcW w:w="4216" w:type="dxa"/>
          </w:tcPr>
          <w:p w:rsidR="00CB0918" w:rsidRPr="00AF02D3" w:rsidRDefault="00CB0918" w:rsidP="00CB0918">
            <w:pPr>
              <w:tabs>
                <w:tab w:val="left" w:pos="567"/>
              </w:tabs>
              <w:spacing w:after="0" w:line="240" w:lineRule="auto"/>
              <w:jc w:val="center"/>
              <w:rPr>
                <w:rFonts w:ascii="Times New Roman" w:hAnsi="Times New Roman"/>
              </w:rPr>
            </w:pPr>
            <w:r w:rsidRPr="00AF02D3">
              <w:rPr>
                <w:rFonts w:ascii="Times New Roman" w:hAnsi="Times New Roman"/>
              </w:rPr>
              <w:t>150,00 ml</w:t>
            </w:r>
          </w:p>
        </w:tc>
      </w:tr>
    </w:tbl>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Atkreipkite dėmesį, kad negalima viršyti 6 g (atitinka 150 ml) dozės per parą.</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u w:val="single"/>
        </w:rPr>
      </w:pPr>
      <w:r w:rsidRPr="00AF02D3">
        <w:rPr>
          <w:rFonts w:ascii="Times New Roman" w:hAnsi="Times New Roman"/>
          <w:u w:val="single"/>
        </w:rPr>
        <w:t>Intraveninių tirpalų suderinamumas</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 xml:space="preserve">Kad ceftazidimo koncentracija būtų </w:t>
      </w:r>
      <w:r w:rsidRPr="00AC663F">
        <w:rPr>
          <w:rFonts w:ascii="Times New Roman" w:hAnsi="Times New Roman"/>
        </w:rPr>
        <w:t>90 mg/ml ir 260 mg/ml</w:t>
      </w:r>
      <w:r w:rsidRPr="00A740C1">
        <w:rPr>
          <w:rFonts w:ascii="Times New Roman" w:hAnsi="Times New Roman"/>
          <w:highlight w:val="lightGray"/>
        </w:rPr>
        <w:t xml:space="preserve"> ir 40 mg/ml ir 170 mg/ml</w:t>
      </w:r>
      <w:r w:rsidRPr="00AF02D3">
        <w:rPr>
          <w:rFonts w:ascii="Times New Roman" w:hAnsi="Times New Roman"/>
        </w:rPr>
        <w:t xml:space="preserve"> Ceftazidime Kabi miltelius galima tirpinti dažniausiai vartojamuose infuziniuose tirpaluose: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0,9 % (9 mg/ml) natrio chlorido tirpale (fiziologiniame druskos tirpale);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Ringerio laktato tirpale;</w:t>
      </w: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10</w:t>
      </w:r>
      <w:r w:rsidR="0025051F">
        <w:rPr>
          <w:rFonts w:ascii="Times New Roman" w:hAnsi="Times New Roman"/>
        </w:rPr>
        <w:t> </w:t>
      </w:r>
      <w:r w:rsidRPr="00AF02D3">
        <w:rPr>
          <w:rFonts w:ascii="Times New Roman" w:hAnsi="Times New Roman"/>
        </w:rPr>
        <w:sym w:font="Symbol" w:char="F025"/>
      </w:r>
      <w:r w:rsidRPr="00AF02D3">
        <w:rPr>
          <w:rFonts w:ascii="Times New Roman" w:hAnsi="Times New Roman"/>
        </w:rPr>
        <w:t xml:space="preserve"> (100 mg/ml) gliukozės tirpale.</w:t>
      </w:r>
    </w:p>
    <w:p w:rsidR="00CB0918" w:rsidRPr="00AF02D3" w:rsidRDefault="00CB0918" w:rsidP="00CB0918">
      <w:pPr>
        <w:tabs>
          <w:tab w:val="left" w:pos="567"/>
        </w:tabs>
        <w:spacing w:after="0" w:line="240" w:lineRule="auto"/>
        <w:ind w:left="360"/>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Jei ruošiamas tirpalas leisti į raumenis, Ceftazidime Kabi injekcinius miltelius galima tirpinti 10</w:t>
      </w:r>
      <w:r w:rsidR="0025051F">
        <w:rPr>
          <w:rFonts w:ascii="Times New Roman" w:hAnsi="Times New Roman"/>
        </w:rPr>
        <w:t> </w:t>
      </w:r>
      <w:r w:rsidRPr="00AF02D3">
        <w:rPr>
          <w:rFonts w:ascii="Times New Roman" w:hAnsi="Times New Roman"/>
        </w:rPr>
        <w:t>mg/ml (1 %)</w:t>
      </w:r>
      <w:r w:rsidRPr="00AF02D3">
        <w:rPr>
          <w:rFonts w:ascii="Times New Roman" w:hAnsi="Times New Roman"/>
          <w:b/>
          <w:i/>
        </w:rPr>
        <w:t xml:space="preserve"> </w:t>
      </w:r>
      <w:r w:rsidRPr="00AF02D3">
        <w:rPr>
          <w:rFonts w:ascii="Times New Roman" w:hAnsi="Times New Roman"/>
        </w:rPr>
        <w:t>lidokaino tirpale.</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Kai ceftazidimas ištirpsta, išsiskiria anglies dioksidas ir susidaro teigiamas slėgis. Siekiant palengvinti tirpinimą, reikia atlikti rekomenduojamas procedūras.</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spacing w:after="0" w:line="240" w:lineRule="auto"/>
        <w:jc w:val="both"/>
        <w:rPr>
          <w:rFonts w:ascii="Times New Roman" w:hAnsi="Times New Roman"/>
          <w:i/>
        </w:rPr>
      </w:pPr>
      <w:r w:rsidRPr="00AF02D3">
        <w:rPr>
          <w:rFonts w:ascii="Times New Roman" w:hAnsi="Times New Roman"/>
          <w:i/>
        </w:rPr>
        <w:t>Tirpinimo instrukcijos</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spacing w:after="0" w:line="240" w:lineRule="auto"/>
        <w:jc w:val="both"/>
        <w:rPr>
          <w:rFonts w:ascii="Times New Roman" w:hAnsi="Times New Roman"/>
        </w:rPr>
      </w:pPr>
      <w:r w:rsidRPr="00AF02D3">
        <w:rPr>
          <w:rFonts w:ascii="Times New Roman" w:hAnsi="Times New Roman"/>
        </w:rPr>
        <w:t xml:space="preserve">Į raumenis arba į veną leidžiama </w:t>
      </w:r>
      <w:r w:rsidRPr="00AC663F">
        <w:rPr>
          <w:rFonts w:ascii="Times New Roman" w:hAnsi="Times New Roman"/>
        </w:rPr>
        <w:t xml:space="preserve">1 g </w:t>
      </w:r>
      <w:r w:rsidRPr="00AF02D3">
        <w:rPr>
          <w:rFonts w:ascii="Times New Roman" w:hAnsi="Times New Roman"/>
        </w:rPr>
        <w:t>dozė</w:t>
      </w:r>
    </w:p>
    <w:p w:rsidR="00CB0918" w:rsidRPr="00AF02D3" w:rsidRDefault="00CB0918" w:rsidP="00CB0918">
      <w:pPr>
        <w:spacing w:after="0" w:line="240" w:lineRule="auto"/>
        <w:jc w:val="both"/>
        <w:rPr>
          <w:rFonts w:ascii="Times New Roman" w:hAnsi="Times New Roman"/>
          <w:u w:val="single"/>
        </w:rPr>
      </w:pPr>
      <w:r w:rsidRPr="00AF02D3">
        <w:rPr>
          <w:rFonts w:ascii="Times New Roman" w:hAnsi="Times New Roman"/>
          <w:u w:val="single"/>
        </w:rPr>
        <w:t>Tirpalo smūginės dozės suleidimui paruošimas</w:t>
      </w:r>
    </w:p>
    <w:p w:rsidR="00CB0918" w:rsidRPr="00AF02D3" w:rsidRDefault="00CB0918" w:rsidP="00CB0918">
      <w:pPr>
        <w:spacing w:after="0" w:line="240" w:lineRule="auto"/>
        <w:ind w:left="567" w:hanging="567"/>
        <w:jc w:val="both"/>
        <w:rPr>
          <w:rFonts w:ascii="Times New Roman" w:hAnsi="Times New Roman"/>
        </w:rPr>
      </w:pPr>
      <w:r w:rsidRPr="00AF02D3">
        <w:rPr>
          <w:rFonts w:ascii="Times New Roman" w:hAnsi="Times New Roman"/>
        </w:rPr>
        <w:t>1.</w:t>
      </w:r>
      <w:r w:rsidRPr="00AF02D3">
        <w:rPr>
          <w:rFonts w:ascii="Times New Roman" w:hAnsi="Times New Roman"/>
        </w:rPr>
        <w:tab/>
        <w:t>Švirkšto adata pradurti flakono uždorį ir įšvirkšti rekomenduojamą kiekį tirpiklio. Tirpiklio sušvirkštimą gali palengvinti vakuumas. Švirkšto adatą ištraukti.</w:t>
      </w:r>
    </w:p>
    <w:p w:rsidR="00CB0918" w:rsidRPr="00AF02D3" w:rsidRDefault="00CB0918" w:rsidP="00CB0918">
      <w:pPr>
        <w:spacing w:after="0" w:line="240" w:lineRule="auto"/>
        <w:ind w:left="567" w:hanging="567"/>
        <w:jc w:val="both"/>
        <w:rPr>
          <w:rFonts w:ascii="Times New Roman" w:hAnsi="Times New Roman"/>
        </w:rPr>
      </w:pPr>
      <w:r w:rsidRPr="00AF02D3">
        <w:rPr>
          <w:rFonts w:ascii="Times New Roman" w:hAnsi="Times New Roman"/>
        </w:rPr>
        <w:t>2.</w:t>
      </w:r>
      <w:r w:rsidRPr="00AF02D3">
        <w:rPr>
          <w:rFonts w:ascii="Times New Roman" w:hAnsi="Times New Roman"/>
        </w:rPr>
        <w:tab/>
        <w:t>Flakoną pakratyti, kad milteliai ištirptų: išsiskirs anglies dioksidas ir per 1</w:t>
      </w:r>
      <w:r w:rsidR="007D3711" w:rsidRPr="007D3711">
        <w:rPr>
          <w:rFonts w:ascii="Times New Roman" w:hAnsi="Times New Roman"/>
        </w:rPr>
        <w:t>–</w:t>
      </w:r>
      <w:r w:rsidRPr="00AF02D3">
        <w:rPr>
          <w:rFonts w:ascii="Times New Roman" w:hAnsi="Times New Roman"/>
        </w:rPr>
        <w:t>2 minutes susidarys skaidrus tirpalas.</w:t>
      </w:r>
    </w:p>
    <w:p w:rsidR="00CB0918" w:rsidRPr="00AF02D3" w:rsidRDefault="00CB0918" w:rsidP="00CB0918">
      <w:pPr>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Flakoną apversti. Švirkšto stūmoklį įstūmus iki galo, adata pradurti flakono uždorį ir visą tirpalo tūrį įtraukti į švirkštą (įtraukimą gali palengvinti flakone esantis slėgis). Užtikrinti, kad adatos galiukas būtų tirpale ir neatsidurtų tuščiame tarpe. Įtrauktame tirpale gali būti mažų anglies dioksido burbuliukų, į juos galima nekreipti dėmesio.</w:t>
      </w:r>
    </w:p>
    <w:p w:rsidR="00CB0918" w:rsidRPr="00AF02D3" w:rsidRDefault="00CB0918" w:rsidP="00CB0918">
      <w:pPr>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Tirpalą galima leisti tiesiai į veną arba į sistemos, per kurią pacientui infuzuojama parenterinių skysčių, vamzdelį. Ceftazidimas yra suderinamas su anksčiau paminėtais intraveniniais tirpalais</w:t>
      </w:r>
    </w:p>
    <w:p w:rsidR="00CB0918" w:rsidRPr="00AF02D3" w:rsidRDefault="00CB0918" w:rsidP="00CB0918">
      <w:pPr>
        <w:spacing w:after="0" w:line="240" w:lineRule="auto"/>
        <w:rPr>
          <w:rFonts w:ascii="Times New Roman" w:hAnsi="Times New Roman"/>
        </w:rPr>
      </w:pPr>
    </w:p>
    <w:p w:rsidR="00CB0918" w:rsidRPr="00AF02D3" w:rsidRDefault="00CB0918" w:rsidP="00CB0918">
      <w:pPr>
        <w:shd w:val="clear" w:color="auto" w:fill="BFBFBF"/>
        <w:spacing w:after="0" w:line="240" w:lineRule="auto"/>
        <w:rPr>
          <w:rFonts w:ascii="Times New Roman" w:hAnsi="Times New Roman"/>
        </w:rPr>
      </w:pPr>
      <w:r w:rsidRPr="00AF02D3">
        <w:rPr>
          <w:rFonts w:ascii="Times New Roman" w:hAnsi="Times New Roman"/>
        </w:rPr>
        <w:t xml:space="preserve">Į veną infuzuojama </w:t>
      </w:r>
      <w:r w:rsidRPr="00AF02D3">
        <w:rPr>
          <w:rFonts w:ascii="Times New Roman" w:hAnsi="Times New Roman"/>
          <w:lang w:eastAsia="de-DE"/>
        </w:rPr>
        <w:t>buteliuke</w:t>
      </w:r>
      <w:r w:rsidRPr="00AF02D3">
        <w:rPr>
          <w:rFonts w:ascii="Times New Roman" w:hAnsi="Times New Roman"/>
        </w:rPr>
        <w:t xml:space="preserve"> esanti 2 g dozė</w:t>
      </w:r>
    </w:p>
    <w:p w:rsidR="00CB0918" w:rsidRPr="00AF02D3" w:rsidRDefault="00CB0918" w:rsidP="00CB0918">
      <w:pPr>
        <w:shd w:val="clear" w:color="auto" w:fill="BFBFBF"/>
        <w:spacing w:after="0" w:line="240" w:lineRule="auto"/>
        <w:rPr>
          <w:rFonts w:ascii="Times New Roman" w:hAnsi="Times New Roman"/>
        </w:rPr>
      </w:pPr>
    </w:p>
    <w:p w:rsidR="00CB0918" w:rsidRPr="00AF02D3" w:rsidRDefault="00CB0918" w:rsidP="00CB0918">
      <w:pPr>
        <w:shd w:val="clear" w:color="auto" w:fill="BFBFBF"/>
        <w:autoSpaceDE w:val="0"/>
        <w:autoSpaceDN w:val="0"/>
        <w:adjustRightInd w:val="0"/>
        <w:spacing w:after="0" w:line="240" w:lineRule="auto"/>
        <w:rPr>
          <w:rFonts w:ascii="Times New Roman" w:hAnsi="Times New Roman"/>
        </w:rPr>
      </w:pPr>
      <w:r w:rsidRPr="00AF02D3">
        <w:rPr>
          <w:rFonts w:ascii="Times New Roman" w:hAnsi="Times New Roman"/>
        </w:rPr>
        <w:t>Į veną infuzuojamo tirpalo paruošimas iš įprastiniame buteliuke esančio ceftazidimo (panaudojant mažą maišelį arba biuretės tipo rinkinį)</w:t>
      </w:r>
    </w:p>
    <w:p w:rsidR="00CB0918" w:rsidRPr="00AF02D3" w:rsidRDefault="00CB0918" w:rsidP="00CB0918">
      <w:pPr>
        <w:shd w:val="clear" w:color="auto" w:fill="BFBFBF"/>
        <w:spacing w:after="0" w:line="240" w:lineRule="auto"/>
        <w:rPr>
          <w:rFonts w:ascii="Times New Roman" w:hAnsi="Times New Roman"/>
        </w:rPr>
      </w:pP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1.</w:t>
      </w:r>
      <w:r w:rsidRPr="00AF02D3">
        <w:rPr>
          <w:rFonts w:ascii="Times New Roman" w:hAnsi="Times New Roman"/>
        </w:rPr>
        <w:tab/>
        <w:t>Švirkšto adata pradurti buteliuko uždorį ir įšvirkšti 10 ml tirpiklio.</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2.</w:t>
      </w:r>
      <w:r w:rsidRPr="00AF02D3">
        <w:rPr>
          <w:rFonts w:ascii="Times New Roman" w:hAnsi="Times New Roman"/>
        </w:rPr>
        <w:tab/>
        <w:t>Švirkšto adatą ištraukti ir buteliuką pakratyti, kad susidarytų skaidrus tirpalas.</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Neįkišti adatos dujoms pašalinti tol, kol vaistinis preparatas neištirps. Įkišti adatą dujoms pašalinti pro buteliuko uždorį, kad sumažėtų slėgis buteliuko viduje.</w:t>
      </w:r>
    </w:p>
    <w:p w:rsidR="00CB0918" w:rsidRPr="00AF02D3" w:rsidRDefault="00CB0918" w:rsidP="00CB0918">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4.</w:t>
      </w:r>
      <w:r w:rsidRPr="00AF02D3">
        <w:rPr>
          <w:rFonts w:ascii="Times New Roman" w:hAnsi="Times New Roman"/>
        </w:rPr>
        <w:tab/>
        <w:t>Paruoštą tirpalą sušvirkšti į galutinį tirpalą (pvz., mažame maišelyje arba biuretės tipo rinkinyje), kad bendras tūris būtų ne mažesnis kaip 50 ml, ir infuzuoti į veną per 15</w:t>
      </w:r>
      <w:r w:rsidR="007D3711" w:rsidRPr="007D3711">
        <w:rPr>
          <w:rFonts w:ascii="Times New Roman" w:hAnsi="Times New Roman"/>
        </w:rPr>
        <w:t>–</w:t>
      </w:r>
      <w:r w:rsidRPr="00AF02D3">
        <w:rPr>
          <w:rFonts w:ascii="Times New Roman" w:hAnsi="Times New Roman"/>
        </w:rPr>
        <w:t>30</w:t>
      </w:r>
      <w:r w:rsidR="007D3711">
        <w:rPr>
          <w:rFonts w:ascii="Times New Roman" w:hAnsi="Times New Roman"/>
        </w:rPr>
        <w:t> </w:t>
      </w:r>
      <w:r w:rsidRPr="00AF02D3">
        <w:rPr>
          <w:rFonts w:ascii="Times New Roman" w:hAnsi="Times New Roman"/>
        </w:rPr>
        <w:t>min.</w:t>
      </w:r>
    </w:p>
    <w:p w:rsidR="00CB0918" w:rsidRPr="00AF02D3" w:rsidRDefault="00CB0918" w:rsidP="00CB0918">
      <w:pPr>
        <w:shd w:val="clear" w:color="auto" w:fill="BFBFBF"/>
        <w:spacing w:after="0" w:line="240" w:lineRule="auto"/>
        <w:rPr>
          <w:rFonts w:ascii="Times New Roman" w:hAnsi="Times New Roman"/>
        </w:rPr>
      </w:pPr>
    </w:p>
    <w:p w:rsidR="00CB0918" w:rsidRPr="00AF02D3" w:rsidRDefault="00CB0918" w:rsidP="00CB0918">
      <w:pPr>
        <w:spacing w:after="0" w:line="240" w:lineRule="auto"/>
        <w:rPr>
          <w:rFonts w:ascii="Times New Roman" w:hAnsi="Times New Roman"/>
        </w:rPr>
      </w:pPr>
      <w:r w:rsidRPr="00AF02D3">
        <w:rPr>
          <w:rFonts w:ascii="Times New Roman" w:hAnsi="Times New Roman"/>
        </w:rPr>
        <w:t xml:space="preserve">PASTABA. Siekiant išlaikyti vaistinio preparato sterilumą, svarbu, kad adata dujoms pašalinti nebūtų įkišta pro flakono </w:t>
      </w:r>
      <w:r w:rsidRPr="00AF02D3">
        <w:rPr>
          <w:rFonts w:ascii="Times New Roman" w:hAnsi="Times New Roman"/>
          <w:lang w:eastAsia="de-DE"/>
        </w:rPr>
        <w:t xml:space="preserve">/ buteliuko </w:t>
      </w:r>
      <w:r w:rsidRPr="00AF02D3">
        <w:rPr>
          <w:rFonts w:ascii="Times New Roman" w:hAnsi="Times New Roman"/>
        </w:rPr>
        <w:t>uždorį tol, kol vaistinis preparatas visiškai neištirpo.</w:t>
      </w:r>
    </w:p>
    <w:p w:rsidR="00CB0918" w:rsidRPr="00AF02D3" w:rsidRDefault="00CB0918" w:rsidP="00CB0918">
      <w:pPr>
        <w:tabs>
          <w:tab w:val="left" w:pos="567"/>
        </w:tabs>
        <w:spacing w:after="0" w:line="240" w:lineRule="auto"/>
        <w:rPr>
          <w:rFonts w:ascii="Times New Roman" w:hAnsi="Times New Roman"/>
        </w:rPr>
      </w:pPr>
    </w:p>
    <w:p w:rsidR="00CB0918" w:rsidRPr="00AF02D3" w:rsidRDefault="00CB0918" w:rsidP="00CB0918">
      <w:pPr>
        <w:tabs>
          <w:tab w:val="left" w:pos="317"/>
          <w:tab w:val="center" w:pos="4320"/>
          <w:tab w:val="right" w:pos="8640"/>
        </w:tabs>
        <w:spacing w:after="0" w:line="240" w:lineRule="auto"/>
        <w:rPr>
          <w:rFonts w:ascii="Times New Roman" w:hAnsi="Times New Roman"/>
        </w:rPr>
      </w:pPr>
      <w:r w:rsidRPr="00AF02D3">
        <w:rPr>
          <w:rFonts w:ascii="Times New Roman" w:hAnsi="Times New Roman"/>
        </w:rPr>
        <w:t>Flakono</w:t>
      </w:r>
      <w:r w:rsidRPr="00AF02D3">
        <w:rPr>
          <w:rFonts w:ascii="Times New Roman" w:hAnsi="Times New Roman"/>
          <w:lang w:eastAsia="de-DE"/>
        </w:rPr>
        <w:t xml:space="preserve"> / buteliuko</w:t>
      </w:r>
      <w:r w:rsidRPr="00AF02D3">
        <w:rPr>
          <w:rFonts w:ascii="Times New Roman" w:hAnsi="Times New Roman"/>
        </w:rPr>
        <w:t xml:space="preserve"> turinį vartoti tik vieną kartą.</w:t>
      </w:r>
    </w:p>
    <w:p w:rsidR="00CB0918" w:rsidRPr="00AF02D3" w:rsidRDefault="00CB0918" w:rsidP="00CB0918">
      <w:pPr>
        <w:widowControl w:val="0"/>
        <w:tabs>
          <w:tab w:val="left" w:pos="567"/>
        </w:tabs>
        <w:spacing w:after="0" w:line="240" w:lineRule="auto"/>
        <w:rPr>
          <w:rFonts w:ascii="Times New Roman" w:hAnsi="Times New Roman"/>
        </w:rPr>
      </w:pPr>
    </w:p>
    <w:p w:rsidR="00CB0918" w:rsidRPr="00AF02D3" w:rsidRDefault="00CB0918" w:rsidP="00F949F7">
      <w:pPr>
        <w:widowControl w:val="0"/>
        <w:autoSpaceDE w:val="0"/>
        <w:autoSpaceDN w:val="0"/>
        <w:spacing w:after="0" w:line="240" w:lineRule="auto"/>
        <w:rPr>
          <w:rFonts w:ascii="Times New Roman" w:hAnsi="Times New Roman"/>
        </w:rPr>
      </w:pPr>
      <w:r w:rsidRPr="00AF02D3">
        <w:rPr>
          <w:rFonts w:ascii="Times New Roman" w:hAnsi="Times New Roman"/>
        </w:rPr>
        <w:t xml:space="preserve">Paruoštas tirpalas. Injekciniame vandenyje, 1 % lidokaino tirpale, 0,9 % natrio chlorido tirpale ir </w:t>
      </w:r>
      <w:r w:rsidRPr="00AF02D3">
        <w:rPr>
          <w:rFonts w:ascii="Times New Roman" w:hAnsi="Times New Roman"/>
        </w:rPr>
        <w:lastRenderedPageBreak/>
        <w:t>Ringerio laktato bei 10 % gliukozės tirpale ištirpintas vaistinis preparatas cheminiu ir fiziniu požiūriu išlieka stabilus iki 6 val. 25 </w:t>
      </w:r>
      <w:r w:rsidR="009F1BC1" w:rsidRPr="009F1BC1">
        <w:rPr>
          <w:rFonts w:ascii="Times New Roman" w:hAnsi="Times New Roman"/>
        </w:rPr>
        <w:t>°</w:t>
      </w:r>
      <w:r w:rsidRPr="00AF02D3">
        <w:rPr>
          <w:rFonts w:ascii="Times New Roman" w:hAnsi="Times New Roman"/>
        </w:rPr>
        <w:t>C ir 12 val. 5 </w:t>
      </w:r>
      <w:r w:rsidR="009F1BC1" w:rsidRPr="009F1BC1">
        <w:rPr>
          <w:rFonts w:ascii="Times New Roman" w:hAnsi="Times New Roman"/>
        </w:rPr>
        <w:t>°</w:t>
      </w:r>
      <w:r w:rsidRPr="00AF02D3">
        <w:rPr>
          <w:rFonts w:ascii="Times New Roman" w:hAnsi="Times New Roman"/>
        </w:rPr>
        <w:t>C temperatūroje. Mikrobiologiniu požiūriu vaistinį preparatą būtina vartoti nedelsiant.</w:t>
      </w:r>
    </w:p>
    <w:p w:rsidR="00CB0918" w:rsidRPr="00AF02D3" w:rsidRDefault="00CB0918" w:rsidP="00CB0918">
      <w:pPr>
        <w:widowControl w:val="0"/>
        <w:tabs>
          <w:tab w:val="left" w:pos="567"/>
        </w:tabs>
        <w:spacing w:after="0" w:line="240" w:lineRule="auto"/>
        <w:rPr>
          <w:rFonts w:ascii="Times New Roman" w:hAnsi="Times New Roman"/>
        </w:rPr>
      </w:pP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Nesuvartotą tirpalą reikia tvarkyti laikantis vietinių reikalavimų.</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p>
    <w:p w:rsidR="00CB0918" w:rsidRPr="00AF02D3" w:rsidRDefault="00CB0918" w:rsidP="00CB0918">
      <w:pPr>
        <w:widowControl w:val="0"/>
        <w:tabs>
          <w:tab w:val="left" w:pos="567"/>
        </w:tabs>
        <w:spacing w:after="0" w:line="240" w:lineRule="auto"/>
        <w:rPr>
          <w:rFonts w:ascii="Times New Roman" w:hAnsi="Times New Roman"/>
        </w:rPr>
      </w:pPr>
      <w:r w:rsidRPr="00AF02D3">
        <w:rPr>
          <w:rFonts w:ascii="Times New Roman" w:hAnsi="Times New Roman"/>
        </w:rPr>
        <w:t>Skiedimą atlikti aseptinėmis sąlygomis.</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Prieš vartojimą tirpalą reikia apžiūrėti, ar nėra dalelių ir ar nepakito spalva.</w:t>
      </w:r>
    </w:p>
    <w:p w:rsidR="00CB0918" w:rsidRPr="00AF02D3" w:rsidRDefault="00CB0918" w:rsidP="00CB0918">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Vartoti tik skaidrų tirpalą, kuriame nėra dalelių.</w:t>
      </w:r>
    </w:p>
    <w:p w:rsidR="00CB0918" w:rsidRPr="00AF02D3" w:rsidRDefault="00CB0918" w:rsidP="00CB0918">
      <w:pPr>
        <w:spacing w:after="0" w:line="240" w:lineRule="auto"/>
        <w:jc w:val="both"/>
        <w:rPr>
          <w:rFonts w:ascii="Times New Roman" w:hAnsi="Times New Roman"/>
        </w:rPr>
      </w:pPr>
    </w:p>
    <w:p w:rsidR="00CB0918" w:rsidRPr="00AF02D3" w:rsidRDefault="00CB0918" w:rsidP="00CB0918">
      <w:pPr>
        <w:tabs>
          <w:tab w:val="left" w:pos="567"/>
        </w:tabs>
        <w:spacing w:after="0" w:line="240" w:lineRule="auto"/>
        <w:rPr>
          <w:rFonts w:ascii="Times New Roman" w:hAnsi="Times New Roman"/>
        </w:rPr>
      </w:pPr>
      <w:r w:rsidRPr="00AF02D3">
        <w:rPr>
          <w:rFonts w:ascii="Times New Roman" w:hAnsi="Times New Roman"/>
        </w:rPr>
        <w:t>Tirpalas gali būti nuo šviesiai geltonos iki gintaro spalvos, tai priklauso nuo koncentracijos, tirpiklio ir laikymo sąlygų. Jei laikomasi patiekiamų rekomendacijų, toks spalvos svyravimas įtakos vaistinio preparato poveikio stiprumui neturi.</w:t>
      </w:r>
    </w:p>
    <w:p w:rsidR="00CB0918" w:rsidRPr="00AF02D3" w:rsidRDefault="00CB0918" w:rsidP="00CB0918">
      <w:pPr>
        <w:tabs>
          <w:tab w:val="left" w:pos="567"/>
        </w:tabs>
        <w:spacing w:after="0" w:line="240" w:lineRule="auto"/>
        <w:jc w:val="both"/>
        <w:rPr>
          <w:rFonts w:ascii="Times New Roman" w:hAnsi="Times New Roman"/>
          <w:highlight w:val="cyan"/>
        </w:rPr>
      </w:pPr>
    </w:p>
    <w:p w:rsidR="00CB0918" w:rsidRPr="00AF02D3" w:rsidRDefault="00CB0918" w:rsidP="00CB0918">
      <w:pPr>
        <w:tabs>
          <w:tab w:val="left" w:pos="567"/>
        </w:tabs>
        <w:spacing w:after="0" w:line="240" w:lineRule="auto"/>
        <w:jc w:val="both"/>
        <w:rPr>
          <w:rFonts w:ascii="Times New Roman" w:hAnsi="Times New Roman"/>
        </w:rPr>
      </w:pPr>
    </w:p>
    <w:p w:rsidR="00CB0918" w:rsidRPr="00F949F7" w:rsidRDefault="00CB0918" w:rsidP="00F949F7">
      <w:pPr>
        <w:spacing w:after="200" w:line="276" w:lineRule="auto"/>
        <w:rPr>
          <w:rFonts w:ascii="Times New Roman" w:hAnsi="Times New Roman"/>
        </w:rPr>
      </w:pPr>
    </w:p>
    <w:p w:rsidR="00C700B0" w:rsidRPr="00AF02D3" w:rsidRDefault="00C700B0">
      <w:pPr>
        <w:rPr>
          <w:rFonts w:ascii="Times New Roman" w:hAnsi="Times New Roman"/>
        </w:rPr>
      </w:pPr>
    </w:p>
    <w:sectPr w:rsidR="00C700B0" w:rsidRPr="00AF02D3" w:rsidSect="008623F3">
      <w:headerReference w:type="even" r:id="rId13"/>
      <w:headerReference w:type="default" r:id="rId14"/>
      <w:footerReference w:type="even" r:id="rId15"/>
      <w:footerReference w:type="default" r:id="rId16"/>
      <w:pgSz w:w="11906" w:h="16838" w:code="9"/>
      <w:pgMar w:top="1134" w:right="1418" w:bottom="1134" w:left="1418" w:header="567" w:footer="567" w:gutter="0"/>
      <w:paperSrc w:first="7"/>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26F" w:rsidRDefault="00A8726F">
      <w:pPr>
        <w:spacing w:after="0" w:line="240" w:lineRule="auto"/>
      </w:pPr>
      <w:r>
        <w:separator/>
      </w:r>
    </w:p>
  </w:endnote>
  <w:endnote w:type="continuationSeparator" w:id="0">
    <w:p w:rsidR="00A8726F" w:rsidRDefault="00A8726F">
      <w:pPr>
        <w:spacing w:after="0" w:line="240" w:lineRule="auto"/>
      </w:pPr>
      <w:r>
        <w:continuationSeparator/>
      </w:r>
    </w:p>
  </w:endnote>
  <w:endnote w:type="continuationNotice" w:id="1">
    <w:p w:rsidR="00A8726F" w:rsidRDefault="00A87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6E7D1A" w:rsidP="008623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E7D1A" w:rsidRDefault="006E7D1A" w:rsidP="008623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Pr="00F949F7" w:rsidRDefault="006E7D1A" w:rsidP="008623F3">
    <w:pPr>
      <w:pStyle w:val="Porat"/>
      <w:framePr w:wrap="around" w:vAnchor="text" w:hAnchor="margin" w:xAlign="right" w:y="1"/>
      <w:rPr>
        <w:rStyle w:val="Puslapionumeris"/>
        <w:sz w:val="20"/>
      </w:rPr>
    </w:pPr>
    <w:r w:rsidRPr="00F949F7">
      <w:rPr>
        <w:rStyle w:val="Puslapionumeris"/>
        <w:sz w:val="20"/>
      </w:rPr>
      <w:fldChar w:fldCharType="begin"/>
    </w:r>
    <w:r w:rsidRPr="00102F39">
      <w:rPr>
        <w:rStyle w:val="Puslapionumeris"/>
        <w:sz w:val="20"/>
      </w:rPr>
      <w:instrText xml:space="preserve">PAGE  </w:instrText>
    </w:r>
    <w:r w:rsidRPr="00F949F7">
      <w:rPr>
        <w:rStyle w:val="Puslapionumeris"/>
        <w:sz w:val="20"/>
      </w:rPr>
      <w:fldChar w:fldCharType="separate"/>
    </w:r>
    <w:r w:rsidR="0041629E">
      <w:rPr>
        <w:rStyle w:val="Puslapionumeris"/>
        <w:noProof/>
        <w:sz w:val="20"/>
      </w:rPr>
      <w:t>18</w:t>
    </w:r>
    <w:r w:rsidRPr="00F949F7">
      <w:rPr>
        <w:rStyle w:val="Puslapionumeris"/>
        <w:sz w:val="20"/>
      </w:rPr>
      <w:fldChar w:fldCharType="end"/>
    </w:r>
  </w:p>
  <w:p w:rsidR="006E7D1A" w:rsidRDefault="006E7D1A" w:rsidP="008623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26F" w:rsidRDefault="00A8726F">
      <w:pPr>
        <w:spacing w:after="0" w:line="240" w:lineRule="auto"/>
      </w:pPr>
      <w:r>
        <w:separator/>
      </w:r>
    </w:p>
  </w:footnote>
  <w:footnote w:type="continuationSeparator" w:id="0">
    <w:p w:rsidR="00A8726F" w:rsidRDefault="00A8726F">
      <w:pPr>
        <w:spacing w:after="0" w:line="240" w:lineRule="auto"/>
      </w:pPr>
      <w:r>
        <w:continuationSeparator/>
      </w:r>
    </w:p>
  </w:footnote>
  <w:footnote w:type="continuationNotice" w:id="1">
    <w:p w:rsidR="00A8726F" w:rsidRDefault="00A87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6E7D1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E7D1A" w:rsidRDefault="006E7D1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6E7D1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207903"/>
    <w:multiLevelType w:val="hybridMultilevel"/>
    <w:tmpl w:val="DF6246D2"/>
    <w:lvl w:ilvl="0" w:tplc="800CC858">
      <w:start w:val="2002"/>
      <w:numFmt w:val="bullet"/>
      <w:lvlText w:val="-"/>
      <w:lvlJc w:val="left"/>
      <w:pPr>
        <w:tabs>
          <w:tab w:val="num" w:pos="920"/>
        </w:tabs>
        <w:ind w:left="920" w:hanging="5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7A5BAA"/>
    <w:multiLevelType w:val="hybridMultilevel"/>
    <w:tmpl w:val="0D8281E0"/>
    <w:lvl w:ilvl="0" w:tplc="04270001">
      <w:start w:val="2"/>
      <w:numFmt w:val="bullet"/>
      <w:lvlText w:val=""/>
      <w:lvlJc w:val="left"/>
      <w:pPr>
        <w:tabs>
          <w:tab w:val="num" w:pos="360"/>
        </w:tabs>
        <w:ind w:left="36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C7903"/>
    <w:multiLevelType w:val="singleLevel"/>
    <w:tmpl w:val="79FC2470"/>
    <w:lvl w:ilvl="0">
      <w:start w:val="5"/>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5" w15:restartNumberingAfterBreak="0">
    <w:nsid w:val="14D56677"/>
    <w:multiLevelType w:val="hybridMultilevel"/>
    <w:tmpl w:val="79D2E2C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875E6"/>
    <w:multiLevelType w:val="hybridMultilevel"/>
    <w:tmpl w:val="8BFA9F16"/>
    <w:lvl w:ilvl="0" w:tplc="2488E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F6CF7"/>
    <w:multiLevelType w:val="hybridMultilevel"/>
    <w:tmpl w:val="043CC4B4"/>
    <w:lvl w:ilvl="0" w:tplc="40EE3CAC">
      <w:start w:val="1"/>
      <w:numFmt w:val="bullet"/>
      <w:lvlText w:val=""/>
      <w:lvlJc w:val="left"/>
      <w:pPr>
        <w:tabs>
          <w:tab w:val="num" w:pos="792"/>
        </w:tabs>
        <w:ind w:left="79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677E0"/>
    <w:multiLevelType w:val="hybridMultilevel"/>
    <w:tmpl w:val="BF84DB38"/>
    <w:lvl w:ilvl="0" w:tplc="76D40B88">
      <w:start w:val="2"/>
      <w:numFmt w:val="decimal"/>
      <w:lvlText w:val="%1."/>
      <w:lvlJc w:val="left"/>
      <w:pPr>
        <w:tabs>
          <w:tab w:val="num" w:pos="885"/>
        </w:tabs>
        <w:ind w:left="885" w:hanging="52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746974"/>
    <w:multiLevelType w:val="hybridMultilevel"/>
    <w:tmpl w:val="011CCFC4"/>
    <w:lvl w:ilvl="0" w:tplc="452AB2C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54F3C"/>
    <w:multiLevelType w:val="singleLevel"/>
    <w:tmpl w:val="FF784F9A"/>
    <w:lvl w:ilvl="0">
      <w:start w:val="1"/>
      <w:numFmt w:val="decimal"/>
      <w:lvlText w:val="5.%1. "/>
      <w:legacy w:legacy="1" w:legacySpace="0" w:legacyIndent="283"/>
      <w:lvlJc w:val="left"/>
      <w:pPr>
        <w:ind w:left="283" w:hanging="283"/>
      </w:pPr>
      <w:rPr>
        <w:rFonts w:ascii="TimesLT" w:hAnsi="TimesLT" w:cs="Times New Roman" w:hint="default"/>
        <w:b/>
        <w:i w:val="0"/>
        <w:sz w:val="24"/>
        <w:u w:val="none"/>
      </w:rPr>
    </w:lvl>
  </w:abstractNum>
  <w:abstractNum w:abstractNumId="12" w15:restartNumberingAfterBreak="0">
    <w:nsid w:val="37660D09"/>
    <w:multiLevelType w:val="hybridMultilevel"/>
    <w:tmpl w:val="920090FA"/>
    <w:lvl w:ilvl="0" w:tplc="9BA6C616">
      <w:start w:val="9"/>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A809B6"/>
    <w:multiLevelType w:val="hybridMultilevel"/>
    <w:tmpl w:val="88FCD6D2"/>
    <w:lvl w:ilvl="0" w:tplc="BD1ECA68">
      <w:start w:val="3"/>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D4D75"/>
    <w:multiLevelType w:val="singleLevel"/>
    <w:tmpl w:val="828CBE1E"/>
    <w:lvl w:ilvl="0">
      <w:start w:val="8"/>
      <w:numFmt w:val="decimal"/>
      <w:lvlText w:val="4.%1. "/>
      <w:legacy w:legacy="1" w:legacySpace="0" w:legacyIndent="283"/>
      <w:lvlJc w:val="left"/>
      <w:pPr>
        <w:ind w:left="283" w:hanging="283"/>
      </w:pPr>
      <w:rPr>
        <w:rFonts w:ascii="TimesLT" w:hAnsi="TimesLT" w:cs="Times New Roman" w:hint="default"/>
        <w:b/>
        <w:i w:val="0"/>
        <w:sz w:val="24"/>
        <w:u w:val="none"/>
      </w:rPr>
    </w:lvl>
  </w:abstractNum>
  <w:abstractNum w:abstractNumId="15" w15:restartNumberingAfterBreak="0">
    <w:nsid w:val="3DFA616B"/>
    <w:multiLevelType w:val="hybridMultilevel"/>
    <w:tmpl w:val="5B52D0E6"/>
    <w:lvl w:ilvl="0" w:tplc="452AB2C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160E4"/>
    <w:multiLevelType w:val="singleLevel"/>
    <w:tmpl w:val="569652F4"/>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17" w15:restartNumberingAfterBreak="0">
    <w:nsid w:val="44D43D45"/>
    <w:multiLevelType w:val="hybridMultilevel"/>
    <w:tmpl w:val="01B6FEE8"/>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2425A4"/>
    <w:multiLevelType w:val="hybridMultilevel"/>
    <w:tmpl w:val="5B8A4C38"/>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3D5BF3"/>
    <w:multiLevelType w:val="hybridMultilevel"/>
    <w:tmpl w:val="91C6021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541CB"/>
    <w:multiLevelType w:val="hybridMultilevel"/>
    <w:tmpl w:val="C99C1C10"/>
    <w:lvl w:ilvl="0" w:tplc="A1665CDC">
      <w:numFmt w:val="bullet"/>
      <w:lvlText w:val="•"/>
      <w:lvlJc w:val="left"/>
      <w:pPr>
        <w:ind w:left="930" w:hanging="57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73E4F"/>
    <w:multiLevelType w:val="hybridMultilevel"/>
    <w:tmpl w:val="AA4EF916"/>
    <w:lvl w:ilvl="0" w:tplc="04270001">
      <w:start w:val="5"/>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E4167F8"/>
    <w:multiLevelType w:val="hybridMultilevel"/>
    <w:tmpl w:val="125489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242D4"/>
    <w:multiLevelType w:val="hybridMultilevel"/>
    <w:tmpl w:val="BF4C6FB6"/>
    <w:lvl w:ilvl="0" w:tplc="CB3A0820">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81D1311"/>
    <w:multiLevelType w:val="hybridMultilevel"/>
    <w:tmpl w:val="67B2B0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72BCC"/>
    <w:multiLevelType w:val="hybridMultilevel"/>
    <w:tmpl w:val="DD803AE8"/>
    <w:lvl w:ilvl="0" w:tplc="CB3A0820">
      <w:start w:val="1"/>
      <w:numFmt w:val="decimal"/>
      <w:lvlText w:val="%1."/>
      <w:lvlJc w:val="left"/>
      <w:pPr>
        <w:tabs>
          <w:tab w:val="num" w:pos="930"/>
        </w:tabs>
        <w:ind w:left="930" w:hanging="57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50584"/>
    <w:multiLevelType w:val="hybridMultilevel"/>
    <w:tmpl w:val="BB1EFA94"/>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757E6E"/>
    <w:multiLevelType w:val="hybridMultilevel"/>
    <w:tmpl w:val="18D4F222"/>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29" w15:restartNumberingAfterBreak="0">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CDB6114"/>
    <w:multiLevelType w:val="hybridMultilevel"/>
    <w:tmpl w:val="34F296D6"/>
    <w:lvl w:ilvl="0" w:tplc="08E0CC1E">
      <w:start w:val="1"/>
      <w:numFmt w:val="decimal"/>
      <w:lvlText w:val="%1."/>
      <w:lvlJc w:val="left"/>
      <w:pPr>
        <w:tabs>
          <w:tab w:val="num" w:pos="720"/>
        </w:tabs>
        <w:ind w:left="720" w:hanging="360"/>
      </w:pPr>
      <w:rPr>
        <w:rFonts w:cs="Times New Roman" w:hint="default"/>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C873E2"/>
    <w:multiLevelType w:val="singleLevel"/>
    <w:tmpl w:val="FF0E56CE"/>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32" w15:restartNumberingAfterBreak="0">
    <w:nsid w:val="78B8054A"/>
    <w:multiLevelType w:val="hybridMultilevel"/>
    <w:tmpl w:val="7FC66DA8"/>
    <w:lvl w:ilvl="0" w:tplc="0DB64E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CF7492"/>
    <w:multiLevelType w:val="hybridMultilevel"/>
    <w:tmpl w:val="101C7572"/>
    <w:lvl w:ilvl="0" w:tplc="04270001">
      <w:start w:val="2"/>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DA723D"/>
    <w:multiLevelType w:val="hybridMultilevel"/>
    <w:tmpl w:val="F322250E"/>
    <w:lvl w:ilvl="0" w:tplc="CB3A0820">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31"/>
  </w:num>
  <w:num w:numId="2">
    <w:abstractNumId w:val="16"/>
  </w:num>
  <w:num w:numId="3">
    <w:abstractNumId w:val="14"/>
  </w:num>
  <w:num w:numId="4">
    <w:abstractNumId w:val="4"/>
  </w:num>
  <w:num w:numId="5">
    <w:abstractNumId w:val="11"/>
  </w:num>
  <w:num w:numId="6">
    <w:abstractNumId w:val="22"/>
  </w:num>
  <w:num w:numId="7">
    <w:abstractNumId w:val="29"/>
  </w:num>
  <w:num w:numId="8">
    <w:abstractNumId w:val="9"/>
  </w:num>
  <w:num w:numId="9">
    <w:abstractNumId w:val="8"/>
  </w:num>
  <w:num w:numId="10">
    <w:abstractNumId w:val="1"/>
  </w:num>
  <w:num w:numId="11">
    <w:abstractNumId w:val="21"/>
  </w:num>
  <w:num w:numId="12">
    <w:abstractNumId w:val="30"/>
  </w:num>
  <w:num w:numId="13">
    <w:abstractNumId w:val="28"/>
  </w:num>
  <w:num w:numId="14">
    <w:abstractNumId w:val="18"/>
  </w:num>
  <w:num w:numId="15">
    <w:abstractNumId w:val="17"/>
  </w:num>
  <w:num w:numId="16">
    <w:abstractNumId w:val="27"/>
  </w:num>
  <w:num w:numId="17">
    <w:abstractNumId w:val="12"/>
  </w:num>
  <w:num w:numId="18">
    <w:abstractNumId w:val="34"/>
  </w:num>
  <w:num w:numId="19">
    <w:abstractNumId w:val="26"/>
  </w:num>
  <w:num w:numId="20">
    <w:abstractNumId w:val="24"/>
  </w:num>
  <w:num w:numId="21">
    <w:abstractNumId w:val="2"/>
  </w:num>
  <w:num w:numId="22">
    <w:abstractNumId w:val="36"/>
  </w:num>
  <w:num w:numId="23">
    <w:abstractNumId w:val="10"/>
  </w:num>
  <w:num w:numId="24">
    <w:abstractNumId w:val="15"/>
  </w:num>
  <w:num w:numId="25">
    <w:abstractNumId w:val="13"/>
  </w:num>
  <w:num w:numId="26">
    <w:abstractNumId w:val="33"/>
  </w:num>
  <w:num w:numId="27">
    <w:abstractNumId w:val="3"/>
  </w:num>
  <w:num w:numId="28">
    <w:abstractNumId w:val="5"/>
  </w:num>
  <w:num w:numId="29">
    <w:abstractNumId w:val="23"/>
  </w:num>
  <w:num w:numId="30">
    <w:abstractNumId w:val="0"/>
    <w:lvlOverride w:ilvl="0">
      <w:lvl w:ilvl="0">
        <w:start w:val="1"/>
        <w:numFmt w:val="bullet"/>
        <w:lvlText w:val="-"/>
        <w:lvlJc w:val="left"/>
        <w:pPr>
          <w:ind w:left="720" w:hanging="360"/>
        </w:pPr>
      </w:lvl>
    </w:lvlOverride>
  </w:num>
  <w:num w:numId="31">
    <w:abstractNumId w:val="35"/>
  </w:num>
  <w:num w:numId="32">
    <w:abstractNumId w:val="7"/>
  </w:num>
  <w:num w:numId="33">
    <w:abstractNumId w:val="19"/>
  </w:num>
  <w:num w:numId="34">
    <w:abstractNumId w:val="25"/>
  </w:num>
  <w:num w:numId="35">
    <w:abstractNumId w:val="32"/>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6A"/>
    <w:rsid w:val="00087B95"/>
    <w:rsid w:val="000C3CF1"/>
    <w:rsid w:val="000D63E9"/>
    <w:rsid w:val="00111214"/>
    <w:rsid w:val="001231F5"/>
    <w:rsid w:val="00177481"/>
    <w:rsid w:val="00222BE2"/>
    <w:rsid w:val="0025051F"/>
    <w:rsid w:val="0025665B"/>
    <w:rsid w:val="00267EE8"/>
    <w:rsid w:val="00295718"/>
    <w:rsid w:val="002A30A3"/>
    <w:rsid w:val="002A32B3"/>
    <w:rsid w:val="002B096A"/>
    <w:rsid w:val="002C42E3"/>
    <w:rsid w:val="002C5115"/>
    <w:rsid w:val="002D3AD3"/>
    <w:rsid w:val="002D3F8D"/>
    <w:rsid w:val="002E71FF"/>
    <w:rsid w:val="002F03B3"/>
    <w:rsid w:val="0030120C"/>
    <w:rsid w:val="00333B92"/>
    <w:rsid w:val="00356AE8"/>
    <w:rsid w:val="003644F7"/>
    <w:rsid w:val="00373409"/>
    <w:rsid w:val="003964EF"/>
    <w:rsid w:val="003D0C4E"/>
    <w:rsid w:val="003F164A"/>
    <w:rsid w:val="0041629E"/>
    <w:rsid w:val="0042498C"/>
    <w:rsid w:val="00456C43"/>
    <w:rsid w:val="004C4E86"/>
    <w:rsid w:val="005036F8"/>
    <w:rsid w:val="005056C9"/>
    <w:rsid w:val="00515718"/>
    <w:rsid w:val="00522396"/>
    <w:rsid w:val="00531808"/>
    <w:rsid w:val="00564365"/>
    <w:rsid w:val="00576B6C"/>
    <w:rsid w:val="005B2070"/>
    <w:rsid w:val="005B5BBE"/>
    <w:rsid w:val="005E7E02"/>
    <w:rsid w:val="00635970"/>
    <w:rsid w:val="00641FA8"/>
    <w:rsid w:val="00680B29"/>
    <w:rsid w:val="006B362C"/>
    <w:rsid w:val="006E7D1A"/>
    <w:rsid w:val="007168B4"/>
    <w:rsid w:val="00757E5B"/>
    <w:rsid w:val="00782BEB"/>
    <w:rsid w:val="007D3711"/>
    <w:rsid w:val="007E331F"/>
    <w:rsid w:val="00810BCE"/>
    <w:rsid w:val="00837B56"/>
    <w:rsid w:val="008623F3"/>
    <w:rsid w:val="008E5FB5"/>
    <w:rsid w:val="008F00BD"/>
    <w:rsid w:val="00920426"/>
    <w:rsid w:val="00924602"/>
    <w:rsid w:val="009367A2"/>
    <w:rsid w:val="00957E25"/>
    <w:rsid w:val="009753B7"/>
    <w:rsid w:val="00994AD3"/>
    <w:rsid w:val="009C3500"/>
    <w:rsid w:val="009D1A38"/>
    <w:rsid w:val="009D376A"/>
    <w:rsid w:val="009F1BC1"/>
    <w:rsid w:val="00A00E8E"/>
    <w:rsid w:val="00A55BD5"/>
    <w:rsid w:val="00A740C1"/>
    <w:rsid w:val="00A8726F"/>
    <w:rsid w:val="00AA50DA"/>
    <w:rsid w:val="00AC32CD"/>
    <w:rsid w:val="00AC663F"/>
    <w:rsid w:val="00AD5369"/>
    <w:rsid w:val="00AE029D"/>
    <w:rsid w:val="00AF02D3"/>
    <w:rsid w:val="00AF6AE8"/>
    <w:rsid w:val="00B225B4"/>
    <w:rsid w:val="00B37DD1"/>
    <w:rsid w:val="00B40227"/>
    <w:rsid w:val="00B712FD"/>
    <w:rsid w:val="00B74791"/>
    <w:rsid w:val="00BB6122"/>
    <w:rsid w:val="00BF1EBF"/>
    <w:rsid w:val="00BF4606"/>
    <w:rsid w:val="00BF61FE"/>
    <w:rsid w:val="00BF7F6C"/>
    <w:rsid w:val="00C700B0"/>
    <w:rsid w:val="00C91AA2"/>
    <w:rsid w:val="00CB0918"/>
    <w:rsid w:val="00CC17D6"/>
    <w:rsid w:val="00D4794F"/>
    <w:rsid w:val="00D83F7F"/>
    <w:rsid w:val="00DA0382"/>
    <w:rsid w:val="00DA10B5"/>
    <w:rsid w:val="00E61656"/>
    <w:rsid w:val="00E64962"/>
    <w:rsid w:val="00E95BF5"/>
    <w:rsid w:val="00EA4208"/>
    <w:rsid w:val="00EA5520"/>
    <w:rsid w:val="00EB2ED1"/>
    <w:rsid w:val="00EB6B33"/>
    <w:rsid w:val="00ED353C"/>
    <w:rsid w:val="00F04C55"/>
    <w:rsid w:val="00F06035"/>
    <w:rsid w:val="00F31841"/>
    <w:rsid w:val="00F7082F"/>
    <w:rsid w:val="00F949F7"/>
    <w:rsid w:val="00FE76B5"/>
    <w:rsid w:val="00FF067C"/>
    <w:rsid w:val="00FF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3738D304-B2C3-4B8A-97EB-C730CBA3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71FF"/>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CB0918"/>
    <w:pPr>
      <w:keepNext/>
      <w:spacing w:after="0" w:line="240" w:lineRule="auto"/>
      <w:outlineLvl w:val="0"/>
    </w:pPr>
    <w:rPr>
      <w:rFonts w:ascii="Times New Roman" w:eastAsia="Times New Roman" w:hAnsi="Times New Roman"/>
      <w:sz w:val="24"/>
      <w:szCs w:val="20"/>
      <w:lang w:eastAsia="lt-LT"/>
    </w:rPr>
  </w:style>
  <w:style w:type="paragraph" w:styleId="Antrat2">
    <w:name w:val="heading 2"/>
    <w:basedOn w:val="prastasis"/>
    <w:next w:val="prastasis"/>
    <w:link w:val="Antrat2Diagrama"/>
    <w:uiPriority w:val="99"/>
    <w:qFormat/>
    <w:rsid w:val="00CB0918"/>
    <w:pPr>
      <w:keepNext/>
      <w:spacing w:after="0" w:line="360" w:lineRule="auto"/>
      <w:outlineLvl w:val="1"/>
    </w:pPr>
    <w:rPr>
      <w:rFonts w:ascii="Times New Roman" w:eastAsia="Times New Roman" w:hAnsi="Times New Roman"/>
      <w:b/>
      <w:sz w:val="24"/>
      <w:szCs w:val="20"/>
      <w:lang w:eastAsia="lt-LT"/>
    </w:rPr>
  </w:style>
  <w:style w:type="paragraph" w:styleId="Antrat3">
    <w:name w:val="heading 3"/>
    <w:basedOn w:val="prastasis"/>
    <w:next w:val="prastasis"/>
    <w:link w:val="Antrat3Diagrama"/>
    <w:uiPriority w:val="99"/>
    <w:qFormat/>
    <w:rsid w:val="00CB0918"/>
    <w:pPr>
      <w:keepNext/>
      <w:spacing w:after="0" w:line="240" w:lineRule="auto"/>
      <w:outlineLvl w:val="2"/>
    </w:pPr>
    <w:rPr>
      <w:rFonts w:ascii="Times New Roman" w:eastAsia="Times New Roman" w:hAnsi="Times New Roman"/>
      <w:b/>
      <w:i/>
      <w:sz w:val="24"/>
      <w:szCs w:val="20"/>
      <w:lang w:eastAsia="lt-LT"/>
    </w:rPr>
  </w:style>
  <w:style w:type="paragraph" w:styleId="Antrat4">
    <w:name w:val="heading 4"/>
    <w:basedOn w:val="prastasis"/>
    <w:next w:val="prastasis"/>
    <w:link w:val="Antrat4Diagrama"/>
    <w:uiPriority w:val="99"/>
    <w:qFormat/>
    <w:rsid w:val="002E71FF"/>
    <w:pPr>
      <w:keepNext/>
      <w:keepLines/>
      <w:spacing w:before="200" w:after="0" w:line="276" w:lineRule="auto"/>
      <w:outlineLvl w:val="3"/>
    </w:pPr>
    <w:rPr>
      <w:rFonts w:ascii="Cambria" w:eastAsia="Times New Roman" w:hAnsi="Cambria"/>
      <w:b/>
      <w:bCs/>
      <w:i/>
      <w:iCs/>
      <w:color w:val="4F81BD"/>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B0918"/>
    <w:rPr>
      <w:rFonts w:ascii="Times New Roman" w:eastAsia="Times New Roman" w:hAnsi="Times New Roman" w:cs="Times New Roman"/>
      <w:sz w:val="24"/>
      <w:szCs w:val="20"/>
      <w:lang w:eastAsia="lt-LT"/>
    </w:rPr>
  </w:style>
  <w:style w:type="character" w:customStyle="1" w:styleId="Antrat2Diagrama">
    <w:name w:val="Antraštė 2 Diagrama"/>
    <w:link w:val="Antrat2"/>
    <w:uiPriority w:val="99"/>
    <w:rsid w:val="00CB0918"/>
    <w:rPr>
      <w:rFonts w:ascii="Times New Roman" w:eastAsia="Times New Roman" w:hAnsi="Times New Roman" w:cs="Times New Roman"/>
      <w:b/>
      <w:sz w:val="24"/>
      <w:szCs w:val="20"/>
      <w:lang w:eastAsia="lt-LT"/>
    </w:rPr>
  </w:style>
  <w:style w:type="character" w:customStyle="1" w:styleId="Antrat3Diagrama">
    <w:name w:val="Antraštė 3 Diagrama"/>
    <w:link w:val="Antrat3"/>
    <w:uiPriority w:val="99"/>
    <w:rsid w:val="00CB0918"/>
    <w:rPr>
      <w:rFonts w:ascii="Times New Roman" w:eastAsia="Times New Roman" w:hAnsi="Times New Roman" w:cs="Times New Roman"/>
      <w:b/>
      <w:i/>
      <w:sz w:val="24"/>
      <w:szCs w:val="20"/>
      <w:lang w:eastAsia="lt-LT"/>
    </w:rPr>
  </w:style>
  <w:style w:type="character" w:customStyle="1" w:styleId="Antrat4Diagrama">
    <w:name w:val="Antraštė 4 Diagrama"/>
    <w:link w:val="Antrat4"/>
    <w:uiPriority w:val="99"/>
    <w:rsid w:val="00CB0918"/>
    <w:rPr>
      <w:rFonts w:ascii="Cambria" w:eastAsia="Times New Roman" w:hAnsi="Cambria" w:cs="Times New Roman"/>
      <w:b/>
      <w:bCs/>
      <w:i/>
      <w:iCs/>
      <w:color w:val="4F81BD"/>
    </w:rPr>
  </w:style>
  <w:style w:type="numbering" w:customStyle="1" w:styleId="NoList1">
    <w:name w:val="No List1"/>
    <w:next w:val="Sraonra"/>
    <w:uiPriority w:val="99"/>
    <w:semiHidden/>
    <w:unhideWhenUsed/>
    <w:rsid w:val="00CB0918"/>
  </w:style>
  <w:style w:type="paragraph" w:styleId="Pagrindinistekstas">
    <w:name w:val="Body Text"/>
    <w:basedOn w:val="prastasis"/>
    <w:link w:val="PagrindinistekstasDiagrama"/>
    <w:uiPriority w:val="99"/>
    <w:rsid w:val="00CB0918"/>
    <w:pPr>
      <w:spacing w:after="0" w:line="360" w:lineRule="auto"/>
    </w:pPr>
    <w:rPr>
      <w:rFonts w:ascii="Times New Roman" w:eastAsia="Times New Roman" w:hAnsi="Times New Roman"/>
      <w:sz w:val="24"/>
      <w:szCs w:val="20"/>
      <w:lang w:eastAsia="lt-LT"/>
    </w:rPr>
  </w:style>
  <w:style w:type="character" w:customStyle="1" w:styleId="PagrindinistekstasDiagrama">
    <w:name w:val="Pagrindinis tekstas Diagrama"/>
    <w:link w:val="Pagrindinistekstas"/>
    <w:uiPriority w:val="99"/>
    <w:rsid w:val="00CB0918"/>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rsid w:val="00CB0918"/>
    <w:pPr>
      <w:spacing w:after="0" w:line="360" w:lineRule="auto"/>
    </w:pPr>
    <w:rPr>
      <w:rFonts w:ascii="Times New Roman" w:eastAsia="Times New Roman" w:hAnsi="Times New Roman"/>
      <w:i/>
      <w:sz w:val="24"/>
      <w:szCs w:val="20"/>
      <w:lang w:eastAsia="lt-LT"/>
    </w:rPr>
  </w:style>
  <w:style w:type="character" w:customStyle="1" w:styleId="Pagrindinistekstas2Diagrama">
    <w:name w:val="Pagrindinis tekstas 2 Diagrama"/>
    <w:link w:val="Pagrindinistekstas2"/>
    <w:uiPriority w:val="99"/>
    <w:rsid w:val="00CB0918"/>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CB0918"/>
    <w:pPr>
      <w:tabs>
        <w:tab w:val="center" w:pos="4153"/>
        <w:tab w:val="right" w:pos="8306"/>
      </w:tabs>
      <w:spacing w:after="0" w:line="240" w:lineRule="auto"/>
    </w:pPr>
    <w:rPr>
      <w:rFonts w:ascii="Times New Roman" w:eastAsia="Times New Roman" w:hAnsi="Times New Roman"/>
      <w:sz w:val="24"/>
      <w:szCs w:val="20"/>
      <w:lang w:eastAsia="lt-LT"/>
    </w:rPr>
  </w:style>
  <w:style w:type="character" w:customStyle="1" w:styleId="AntratsDiagrama">
    <w:name w:val="Antraštės Diagrama"/>
    <w:link w:val="Antrats"/>
    <w:uiPriority w:val="99"/>
    <w:rsid w:val="00CB0918"/>
    <w:rPr>
      <w:rFonts w:ascii="Times New Roman" w:eastAsia="Times New Roman" w:hAnsi="Times New Roman" w:cs="Times New Roman"/>
      <w:sz w:val="24"/>
      <w:szCs w:val="20"/>
      <w:lang w:eastAsia="lt-LT"/>
    </w:rPr>
  </w:style>
  <w:style w:type="character" w:styleId="Puslapionumeris">
    <w:name w:val="page number"/>
    <w:uiPriority w:val="99"/>
    <w:rsid w:val="00CB0918"/>
    <w:rPr>
      <w:rFonts w:cs="Times New Roman"/>
    </w:rPr>
  </w:style>
  <w:style w:type="character" w:styleId="Hipersaitas">
    <w:name w:val="Hyperlink"/>
    <w:uiPriority w:val="99"/>
    <w:rsid w:val="00CB0918"/>
    <w:rPr>
      <w:rFonts w:cs="Times New Roman"/>
      <w:color w:val="0000FF"/>
      <w:u w:val="single"/>
    </w:rPr>
  </w:style>
  <w:style w:type="paragraph" w:styleId="Pagrindiniotekstotrauka">
    <w:name w:val="Body Text Indent"/>
    <w:basedOn w:val="prastasis"/>
    <w:link w:val="PagrindiniotekstotraukaDiagrama"/>
    <w:uiPriority w:val="99"/>
    <w:rsid w:val="00CB0918"/>
    <w:pPr>
      <w:spacing w:after="120" w:line="240" w:lineRule="auto"/>
      <w:ind w:left="283"/>
    </w:pPr>
    <w:rPr>
      <w:rFonts w:ascii="Times New Roman" w:eastAsia="Times New Roman" w:hAnsi="Times New Roman"/>
      <w:sz w:val="24"/>
      <w:szCs w:val="20"/>
      <w:lang w:eastAsia="lt-LT"/>
    </w:rPr>
  </w:style>
  <w:style w:type="character" w:customStyle="1" w:styleId="PagrindiniotekstotraukaDiagrama">
    <w:name w:val="Pagrindinio teksto įtrauka Diagrama"/>
    <w:link w:val="Pagrindiniotekstotrauka"/>
    <w:uiPriority w:val="99"/>
    <w:rsid w:val="00CB0918"/>
    <w:rPr>
      <w:rFonts w:ascii="Times New Roman" w:eastAsia="Times New Roman" w:hAnsi="Times New Roman" w:cs="Times New Roman"/>
      <w:sz w:val="24"/>
      <w:szCs w:val="20"/>
      <w:lang w:eastAsia="lt-LT"/>
    </w:rPr>
  </w:style>
  <w:style w:type="paragraph" w:styleId="Pavadinimas">
    <w:name w:val="Title"/>
    <w:basedOn w:val="prastasis"/>
    <w:link w:val="PavadinimasDiagrama"/>
    <w:autoRedefine/>
    <w:uiPriority w:val="99"/>
    <w:qFormat/>
    <w:rsid w:val="00CB0918"/>
    <w:pPr>
      <w:tabs>
        <w:tab w:val="left" w:pos="567"/>
      </w:tabs>
      <w:spacing w:after="0" w:line="240" w:lineRule="auto"/>
      <w:outlineLvl w:val="0"/>
    </w:pPr>
    <w:rPr>
      <w:rFonts w:ascii="Times New Roman" w:eastAsia="Times New Roman" w:hAnsi="Times New Roman"/>
      <w:kern w:val="28"/>
      <w:lang w:eastAsia="lt-LT"/>
    </w:rPr>
  </w:style>
  <w:style w:type="character" w:customStyle="1" w:styleId="PavadinimasDiagrama">
    <w:name w:val="Pavadinimas Diagrama"/>
    <w:link w:val="Pavadinimas"/>
    <w:uiPriority w:val="99"/>
    <w:rsid w:val="00CB0918"/>
    <w:rPr>
      <w:rFonts w:ascii="Times New Roman" w:eastAsia="Times New Roman" w:hAnsi="Times New Roman" w:cs="Times New Roman"/>
      <w:kern w:val="28"/>
      <w:lang w:eastAsia="lt-LT"/>
    </w:rPr>
  </w:style>
  <w:style w:type="paragraph" w:customStyle="1" w:styleId="s-fi">
    <w:name w:val="üs-fi"/>
    <w:basedOn w:val="prastasis"/>
    <w:uiPriority w:val="99"/>
    <w:rsid w:val="002E71FF"/>
    <w:pPr>
      <w:tabs>
        <w:tab w:val="left" w:pos="680"/>
      </w:tabs>
      <w:suppressAutoHyphens/>
      <w:spacing w:before="360" w:after="200" w:line="240" w:lineRule="auto"/>
    </w:pPr>
    <w:rPr>
      <w:rFonts w:ascii="Times New Roman" w:eastAsia="Times New Roman" w:hAnsi="Times New Roman"/>
      <w:b/>
      <w:szCs w:val="20"/>
      <w:lang w:val="de-DE" w:eastAsia="de-DE"/>
    </w:rPr>
  </w:style>
  <w:style w:type="paragraph" w:customStyle="1" w:styleId="BTEMEASMCAChar">
    <w:name w:val="BT EMEA_SMCA Char"/>
    <w:basedOn w:val="prastasis"/>
    <w:link w:val="BTEMEASMCACharChar"/>
    <w:autoRedefine/>
    <w:uiPriority w:val="99"/>
    <w:rsid w:val="00CB0918"/>
    <w:pPr>
      <w:spacing w:after="0" w:line="240" w:lineRule="auto"/>
    </w:pPr>
    <w:rPr>
      <w:rFonts w:ascii="Times New Roman" w:eastAsia="Times New Roman" w:hAnsi="Times New Roman"/>
      <w:noProof/>
    </w:rPr>
  </w:style>
  <w:style w:type="character" w:customStyle="1" w:styleId="BTEMEASMCACharChar">
    <w:name w:val="BT EMEA_SMCA Char Char"/>
    <w:link w:val="BTEMEASMCAChar"/>
    <w:uiPriority w:val="99"/>
    <w:locked/>
    <w:rsid w:val="00CB0918"/>
    <w:rPr>
      <w:rFonts w:ascii="Times New Roman" w:eastAsia="Times New Roman" w:hAnsi="Times New Roman" w:cs="Times New Roman"/>
      <w:noProof/>
    </w:rPr>
  </w:style>
  <w:style w:type="table" w:styleId="Lentelstinklelis">
    <w:name w:val="Table Grid"/>
    <w:basedOn w:val="prastojilentel"/>
    <w:uiPriority w:val="99"/>
    <w:rsid w:val="00CB091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koatgalinisadresas">
    <w:name w:val="envelope return"/>
    <w:basedOn w:val="prastasis"/>
    <w:uiPriority w:val="99"/>
    <w:rsid w:val="00CB0918"/>
    <w:pPr>
      <w:spacing w:after="0" w:line="240" w:lineRule="auto"/>
    </w:pPr>
    <w:rPr>
      <w:rFonts w:ascii="CG Times" w:eastAsia="Times New Roman" w:hAnsi="CG Times"/>
      <w:smallCaps/>
      <w:sz w:val="24"/>
      <w:szCs w:val="24"/>
      <w:lang w:val="pt-PT"/>
    </w:rPr>
  </w:style>
  <w:style w:type="paragraph" w:styleId="Pagrindiniotekstotrauka2">
    <w:name w:val="Body Text Indent 2"/>
    <w:basedOn w:val="prastasis"/>
    <w:link w:val="Pagrindiniotekstotrauka2Diagrama"/>
    <w:uiPriority w:val="99"/>
    <w:rsid w:val="00CB0918"/>
    <w:pPr>
      <w:spacing w:after="120" w:line="480" w:lineRule="auto"/>
      <w:ind w:left="283"/>
    </w:pPr>
    <w:rPr>
      <w:rFonts w:ascii="Times New Roman" w:eastAsia="Times New Roman" w:hAnsi="Times New Roman"/>
      <w:sz w:val="24"/>
      <w:szCs w:val="20"/>
      <w:lang w:eastAsia="lt-LT"/>
    </w:rPr>
  </w:style>
  <w:style w:type="character" w:customStyle="1" w:styleId="Pagrindiniotekstotrauka2Diagrama">
    <w:name w:val="Pagrindinio teksto įtrauka 2 Diagrama"/>
    <w:link w:val="Pagrindiniotekstotrauka2"/>
    <w:uiPriority w:val="99"/>
    <w:rsid w:val="00CB0918"/>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rsid w:val="00CB0918"/>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uiPriority w:val="99"/>
    <w:rsid w:val="00CB0918"/>
    <w:rPr>
      <w:rFonts w:ascii="Times New Roman" w:eastAsia="Times New Roman" w:hAnsi="Times New Roman" w:cs="Times New Roman"/>
      <w:sz w:val="16"/>
      <w:szCs w:val="16"/>
      <w:lang w:eastAsia="lt-LT"/>
    </w:rPr>
  </w:style>
  <w:style w:type="paragraph" w:styleId="Porat">
    <w:name w:val="footer"/>
    <w:basedOn w:val="prastasis"/>
    <w:link w:val="PoratDiagrama"/>
    <w:uiPriority w:val="99"/>
    <w:rsid w:val="00CB0918"/>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uiPriority w:val="99"/>
    <w:rsid w:val="00CB0918"/>
    <w:rPr>
      <w:rFonts w:ascii="Helvetica" w:eastAsia="Times New Roman" w:hAnsi="Helvetica" w:cs="Times New Roman"/>
      <w:sz w:val="16"/>
      <w:szCs w:val="20"/>
      <w:lang w:val="cs-CZ"/>
    </w:rPr>
  </w:style>
  <w:style w:type="paragraph" w:customStyle="1" w:styleId="Postspace">
    <w:name w:val="Postspace"/>
    <w:basedOn w:val="prastasis"/>
    <w:autoRedefine/>
    <w:uiPriority w:val="99"/>
    <w:rsid w:val="00CB0918"/>
    <w:pPr>
      <w:spacing w:after="220" w:line="240" w:lineRule="auto"/>
    </w:pPr>
    <w:rPr>
      <w:rFonts w:ascii="Times New Roman" w:eastAsia="Times New Roman" w:hAnsi="Times New Roman"/>
      <w:sz w:val="24"/>
      <w:szCs w:val="20"/>
      <w:lang w:val="en-GB"/>
    </w:rPr>
  </w:style>
  <w:style w:type="paragraph" w:customStyle="1" w:styleId="PI-3EMEASMCA">
    <w:name w:val="PI-3 EMEA_SMCA"/>
    <w:basedOn w:val="prastasis"/>
    <w:autoRedefine/>
    <w:uiPriority w:val="99"/>
    <w:rsid w:val="00CB0918"/>
    <w:pPr>
      <w:tabs>
        <w:tab w:val="left" w:pos="567"/>
      </w:tabs>
      <w:spacing w:after="0" w:line="220" w:lineRule="exact"/>
    </w:pPr>
    <w:rPr>
      <w:rFonts w:ascii="Times New Roman" w:eastAsia="Times New Roman" w:hAnsi="Times New Roman"/>
      <w:b/>
      <w:bCs/>
    </w:rPr>
  </w:style>
  <w:style w:type="paragraph" w:customStyle="1" w:styleId="BTEMEASMCA">
    <w:name w:val="BT EMEA_SMCA"/>
    <w:basedOn w:val="prastasis"/>
    <w:autoRedefine/>
    <w:uiPriority w:val="99"/>
    <w:rsid w:val="00CB0918"/>
    <w:pPr>
      <w:spacing w:after="0" w:line="240" w:lineRule="auto"/>
    </w:pPr>
    <w:rPr>
      <w:rFonts w:ascii="Times New Roman" w:eastAsia="Times New Roman" w:hAnsi="Times New Roman"/>
      <w:noProof/>
    </w:rPr>
  </w:style>
  <w:style w:type="paragraph" w:styleId="Debesliotekstas">
    <w:name w:val="Balloon Text"/>
    <w:basedOn w:val="prastasis"/>
    <w:link w:val="DebesliotekstasDiagrama"/>
    <w:uiPriority w:val="99"/>
    <w:semiHidden/>
    <w:rsid w:val="00CB0918"/>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CB0918"/>
    <w:rPr>
      <w:rFonts w:ascii="Tahoma" w:eastAsia="Times New Roman" w:hAnsi="Tahoma" w:cs="Tahoma"/>
      <w:sz w:val="16"/>
      <w:szCs w:val="16"/>
      <w:lang w:eastAsia="lt-LT"/>
    </w:rPr>
  </w:style>
  <w:style w:type="character" w:styleId="Komentaronuoroda">
    <w:name w:val="annotation reference"/>
    <w:uiPriority w:val="99"/>
    <w:semiHidden/>
    <w:rsid w:val="00CB0918"/>
    <w:rPr>
      <w:rFonts w:cs="Times New Roman"/>
      <w:sz w:val="16"/>
      <w:szCs w:val="16"/>
    </w:rPr>
  </w:style>
  <w:style w:type="paragraph" w:styleId="Komentarotekstas">
    <w:name w:val="annotation text"/>
    <w:basedOn w:val="prastasis"/>
    <w:link w:val="KomentarotekstasDiagrama"/>
    <w:semiHidden/>
    <w:rsid w:val="00CB0918"/>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CB091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CB0918"/>
    <w:rPr>
      <w:b/>
      <w:bCs/>
    </w:rPr>
  </w:style>
  <w:style w:type="character" w:customStyle="1" w:styleId="KomentarotemaDiagrama">
    <w:name w:val="Komentaro tema Diagrama"/>
    <w:link w:val="Komentarotema"/>
    <w:uiPriority w:val="99"/>
    <w:semiHidden/>
    <w:rsid w:val="00CB0918"/>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CB0918"/>
    <w:pPr>
      <w:keepNext w:val="0"/>
      <w:tabs>
        <w:tab w:val="left" w:pos="567"/>
      </w:tabs>
      <w:ind w:left="567" w:hanging="567"/>
      <w:jc w:val="center"/>
    </w:pPr>
    <w:rPr>
      <w:b/>
      <w:caps/>
      <w:sz w:val="22"/>
      <w:szCs w:val="22"/>
      <w:lang w:val="en-US" w:eastAsia="en-US"/>
    </w:rPr>
  </w:style>
  <w:style w:type="character" w:customStyle="1" w:styleId="TTEMEASMCAChar">
    <w:name w:val="TT EMEA_SMCA Char"/>
    <w:link w:val="TTEMEASMCA"/>
    <w:uiPriority w:val="99"/>
    <w:locked/>
    <w:rsid w:val="00CB0918"/>
    <w:rPr>
      <w:rFonts w:ascii="Times New Roman" w:eastAsia="Times New Roman" w:hAnsi="Times New Roman" w:cs="Times New Roman"/>
      <w:b/>
      <w:caps/>
      <w:lang w:val="en-US"/>
    </w:rPr>
  </w:style>
  <w:style w:type="paragraph" w:styleId="Pataisymai">
    <w:name w:val="Revision"/>
    <w:hidden/>
    <w:uiPriority w:val="99"/>
    <w:semiHidden/>
    <w:rsid w:val="00CB0918"/>
    <w:rPr>
      <w:sz w:val="22"/>
      <w:szCs w:val="22"/>
      <w:lang w:eastAsia="en-US"/>
    </w:rPr>
  </w:style>
  <w:style w:type="paragraph" w:customStyle="1" w:styleId="Formatvorlage2">
    <w:name w:val="Formatvorlage2"/>
    <w:basedOn w:val="prastasis"/>
    <w:uiPriority w:val="99"/>
    <w:rsid w:val="00CB0918"/>
    <w:pPr>
      <w:tabs>
        <w:tab w:val="left" w:pos="7797"/>
      </w:tabs>
      <w:autoSpaceDE w:val="0"/>
      <w:autoSpaceDN w:val="0"/>
      <w:spacing w:after="0" w:line="240" w:lineRule="auto"/>
      <w:jc w:val="both"/>
    </w:pPr>
    <w:rPr>
      <w:rFonts w:ascii="Arial" w:eastAsia="Times New Roman" w:hAnsi="Arial"/>
      <w:sz w:val="20"/>
      <w:szCs w:val="20"/>
      <w:lang w:val="de-DE"/>
    </w:rPr>
  </w:style>
  <w:style w:type="paragraph" w:styleId="Sraopastraipa">
    <w:name w:val="List Paragraph"/>
    <w:basedOn w:val="prastasis"/>
    <w:uiPriority w:val="99"/>
    <w:qFormat/>
    <w:rsid w:val="002E71FF"/>
    <w:pPr>
      <w:spacing w:after="200" w:line="276" w:lineRule="auto"/>
      <w:ind w:left="720"/>
      <w:contextualSpacing/>
    </w:pPr>
  </w:style>
  <w:style w:type="character" w:customStyle="1" w:styleId="FontStyle33">
    <w:name w:val="Font Style33"/>
    <w:rsid w:val="00CB0918"/>
    <w:rPr>
      <w:rFonts w:ascii="Times New Roman" w:hAnsi="Times New Roman" w:cs="Times New Roman"/>
      <w:sz w:val="18"/>
      <w:szCs w:val="18"/>
    </w:rPr>
  </w:style>
  <w:style w:type="paragraph" w:customStyle="1" w:styleId="paragraph">
    <w:name w:val="paragraph"/>
    <w:basedOn w:val="prastasis"/>
    <w:rsid w:val="0092042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920426"/>
  </w:style>
  <w:style w:type="character" w:customStyle="1" w:styleId="spellingerror">
    <w:name w:val="spellingerror"/>
    <w:basedOn w:val="Numatytasispastraiposriftas"/>
    <w:rsid w:val="00920426"/>
  </w:style>
  <w:style w:type="character" w:customStyle="1" w:styleId="Neapdorotaspaminjimas1">
    <w:name w:val="Neapdorotas paminėjimas1"/>
    <w:uiPriority w:val="99"/>
    <w:semiHidden/>
    <w:unhideWhenUsed/>
    <w:rsid w:val="00C91AA2"/>
    <w:rPr>
      <w:color w:val="605E5C"/>
      <w:shd w:val="clear" w:color="auto" w:fill="E1DFDD"/>
    </w:rPr>
  </w:style>
  <w:style w:type="character" w:customStyle="1" w:styleId="contentpasted0">
    <w:name w:val="contentpasted0"/>
    <w:rsid w:val="00333B92"/>
  </w:style>
  <w:style w:type="character" w:customStyle="1" w:styleId="Neapdorotaspaminjimas">
    <w:name w:val="Neapdorotas paminėjimas"/>
    <w:uiPriority w:val="99"/>
    <w:semiHidden/>
    <w:unhideWhenUsed/>
    <w:rsid w:val="002D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8169">
      <w:bodyDiv w:val="1"/>
      <w:marLeft w:val="0"/>
      <w:marRight w:val="0"/>
      <w:marTop w:val="0"/>
      <w:marBottom w:val="0"/>
      <w:divBdr>
        <w:top w:val="none" w:sz="0" w:space="0" w:color="auto"/>
        <w:left w:val="none" w:sz="0" w:space="0" w:color="auto"/>
        <w:bottom w:val="none" w:sz="0" w:space="0" w:color="auto"/>
        <w:right w:val="none" w:sz="0" w:space="0" w:color="auto"/>
      </w:divBdr>
    </w:div>
    <w:div w:id="184566290">
      <w:bodyDiv w:val="1"/>
      <w:marLeft w:val="0"/>
      <w:marRight w:val="0"/>
      <w:marTop w:val="0"/>
      <w:marBottom w:val="0"/>
      <w:divBdr>
        <w:top w:val="none" w:sz="0" w:space="0" w:color="auto"/>
        <w:left w:val="none" w:sz="0" w:space="0" w:color="auto"/>
        <w:bottom w:val="none" w:sz="0" w:space="0" w:color="auto"/>
        <w:right w:val="none" w:sz="0" w:space="0" w:color="auto"/>
      </w:divBdr>
    </w:div>
    <w:div w:id="37751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3" ma:contentTypeDescription="Kurkite naują dokumentą." ma:contentTypeScope="" ma:versionID="61dd5f7e9cf32d6dcf45a664973c8a8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8287f8c6c5ce029d27ba710b320dfcf"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28E38-D2F7-4BBE-B803-D6FA3E43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93744-14B6-4016-8845-1A77510C8313}">
  <ds:schemaRefs>
    <ds:schemaRef ds:uri="http://schemas.microsoft.com/sharepoint/v3/contenttype/forms"/>
  </ds:schemaRefs>
</ds:datastoreItem>
</file>

<file path=customXml/itemProps3.xml><?xml version="1.0" encoding="utf-8"?>
<ds:datastoreItem xmlns:ds="http://schemas.openxmlformats.org/officeDocument/2006/customXml" ds:itemID="{09A83DAF-D1BB-41C4-802C-77881992CB83}">
  <ds:schemaRefs>
    <ds:schemaRef ds:uri="http://purl.org/dc/terms/"/>
    <ds:schemaRef ds:uri="ea578dab-61e6-4d8f-8d68-0a59948e1263"/>
    <ds:schemaRef ds:uri="http://schemas.microsoft.com/office/2006/metadata/properties"/>
    <ds:schemaRef ds:uri="d19e8a94-5e0e-405d-9c1b-17bc369e11bf"/>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BB6D6A1-2BBC-4050-8855-8FF4A9FA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43201</Words>
  <Characters>24626</Characters>
  <Application>Microsoft Office Word</Application>
  <DocSecurity>4</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67692</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2025-06-03T11:28:00Z</dcterms:created>
  <dcterms:modified xsi:type="dcterms:W3CDTF">2025-06-03T11:28:00Z</dcterms:modified>
</cp:coreProperties>
</file>