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E7A" w:rsidRPr="00AF02D3" w:rsidRDefault="00510E7A" w:rsidP="00510E7A">
      <w:pPr>
        <w:tabs>
          <w:tab w:val="left" w:pos="567"/>
        </w:tabs>
        <w:spacing w:after="0" w:line="240" w:lineRule="auto"/>
        <w:jc w:val="center"/>
        <w:rPr>
          <w:rFonts w:ascii="Times New Roman" w:hAnsi="Times New Roman"/>
          <w:b/>
        </w:rPr>
      </w:pPr>
      <w:r w:rsidRPr="00AF02D3">
        <w:rPr>
          <w:rFonts w:ascii="Times New Roman" w:hAnsi="Times New Roman"/>
          <w:b/>
        </w:rPr>
        <w:t>Pakuotės lapelis: informacija vartotojui</w:t>
      </w:r>
    </w:p>
    <w:p w:rsidR="00510E7A" w:rsidRPr="00AF02D3" w:rsidRDefault="00510E7A" w:rsidP="00510E7A">
      <w:pPr>
        <w:tabs>
          <w:tab w:val="left" w:pos="567"/>
        </w:tabs>
        <w:spacing w:after="0" w:line="240" w:lineRule="auto"/>
        <w:rPr>
          <w:rFonts w:ascii="Times New Roman" w:hAnsi="Times New Roman"/>
        </w:rPr>
      </w:pPr>
    </w:p>
    <w:p w:rsidR="00510E7A" w:rsidRPr="00A740C1" w:rsidRDefault="00510E7A" w:rsidP="00510E7A">
      <w:pPr>
        <w:tabs>
          <w:tab w:val="left" w:pos="567"/>
        </w:tabs>
        <w:spacing w:after="0" w:line="240" w:lineRule="auto"/>
        <w:jc w:val="center"/>
        <w:rPr>
          <w:rFonts w:ascii="Times New Roman" w:hAnsi="Times New Roman"/>
          <w:b/>
          <w:highlight w:val="lightGray"/>
        </w:rPr>
      </w:pPr>
      <w:r w:rsidRPr="00AC663F">
        <w:rPr>
          <w:rFonts w:ascii="Times New Roman" w:hAnsi="Times New Roman"/>
          <w:b/>
        </w:rPr>
        <w:t>Ceftazidime Kabi 1000 mg milteliai injekciniam tirpalui</w:t>
      </w:r>
    </w:p>
    <w:p w:rsidR="00510E7A" w:rsidRPr="00AF02D3" w:rsidRDefault="00510E7A" w:rsidP="00510E7A">
      <w:pPr>
        <w:tabs>
          <w:tab w:val="left" w:pos="567"/>
        </w:tabs>
        <w:spacing w:after="0" w:line="240" w:lineRule="auto"/>
        <w:jc w:val="center"/>
        <w:rPr>
          <w:rFonts w:ascii="Times New Roman" w:hAnsi="Times New Roman"/>
          <w:b/>
        </w:rPr>
      </w:pPr>
      <w:r w:rsidRPr="00A740C1">
        <w:rPr>
          <w:rFonts w:ascii="Times New Roman" w:hAnsi="Times New Roman"/>
          <w:b/>
          <w:highlight w:val="lightGray"/>
        </w:rPr>
        <w:t xml:space="preserve">Ceftazidime Kabi 2000 mg milteliai injekciniam </w:t>
      </w:r>
      <w:r>
        <w:rPr>
          <w:rFonts w:ascii="Times New Roman" w:hAnsi="Times New Roman"/>
          <w:b/>
          <w:highlight w:val="lightGray"/>
        </w:rPr>
        <w:t xml:space="preserve">ar </w:t>
      </w:r>
      <w:r w:rsidRPr="00A740C1">
        <w:rPr>
          <w:rFonts w:ascii="Times New Roman" w:hAnsi="Times New Roman"/>
          <w:b/>
          <w:highlight w:val="lightGray"/>
        </w:rPr>
        <w:t>infuziniam tirpalui</w:t>
      </w:r>
    </w:p>
    <w:p w:rsidR="00510E7A" w:rsidRPr="00AF02D3" w:rsidRDefault="00510E7A" w:rsidP="00510E7A">
      <w:pPr>
        <w:tabs>
          <w:tab w:val="left" w:pos="567"/>
        </w:tabs>
        <w:spacing w:after="0" w:line="240" w:lineRule="auto"/>
        <w:jc w:val="center"/>
        <w:rPr>
          <w:rFonts w:ascii="Times New Roman" w:hAnsi="Times New Roman"/>
        </w:rPr>
      </w:pPr>
      <w:r>
        <w:rPr>
          <w:rFonts w:ascii="Times New Roman" w:hAnsi="Times New Roman"/>
        </w:rPr>
        <w:t>c</w:t>
      </w:r>
      <w:r w:rsidRPr="00AF02D3">
        <w:rPr>
          <w:rFonts w:ascii="Times New Roman" w:hAnsi="Times New Roman"/>
        </w:rPr>
        <w:t>eftazidimas</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Atidžiai perskaitykite visą šį lapelį, prieš pradėdami vartoti vaistą, nes jame pateikiama Jums svarbi informacija.</w:t>
      </w:r>
    </w:p>
    <w:p w:rsidR="00510E7A" w:rsidRPr="00AF02D3" w:rsidRDefault="00510E7A" w:rsidP="00510E7A">
      <w:pPr>
        <w:tabs>
          <w:tab w:val="left" w:pos="0"/>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Neišmeskite šio lapelio, nes vėl gali prireikti jį perskaityti.</w:t>
      </w:r>
    </w:p>
    <w:p w:rsidR="00510E7A" w:rsidRPr="00AF02D3" w:rsidRDefault="00510E7A" w:rsidP="00510E7A">
      <w:pPr>
        <w:numPr>
          <w:ilvl w:val="0"/>
          <w:numId w:val="1"/>
        </w:numPr>
        <w:tabs>
          <w:tab w:val="left" w:pos="0"/>
          <w:tab w:val="left" w:pos="567"/>
        </w:tabs>
        <w:spacing w:after="0" w:line="240" w:lineRule="auto"/>
        <w:ind w:left="567" w:right="-2" w:hanging="567"/>
        <w:rPr>
          <w:rFonts w:ascii="Times New Roman" w:hAnsi="Times New Roman"/>
        </w:rPr>
      </w:pPr>
      <w:r w:rsidRPr="00AF02D3">
        <w:rPr>
          <w:rFonts w:ascii="Times New Roman" w:hAnsi="Times New Roman"/>
        </w:rPr>
        <w:t>Jeigu kiltų daugiau klausimų, kreipkitės į gydytoją arba slaugytoją.</w:t>
      </w:r>
    </w:p>
    <w:p w:rsidR="00510E7A" w:rsidRPr="00AF02D3" w:rsidRDefault="00510E7A" w:rsidP="00510E7A">
      <w:pPr>
        <w:tabs>
          <w:tab w:val="left" w:pos="0"/>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Jeigu pasireiškė šalutinis poveikis (net jeigu jis šiame lapelyje nenurodytas), kreipkitės į gydytoją arba slaugytoją. Žr. 4</w:t>
      </w:r>
      <w:r>
        <w:rPr>
          <w:rFonts w:ascii="Times New Roman" w:hAnsi="Times New Roman"/>
        </w:rPr>
        <w:t> </w:t>
      </w:r>
      <w:r w:rsidRPr="00AF02D3">
        <w:rPr>
          <w:rFonts w:ascii="Times New Roman" w:hAnsi="Times New Roman"/>
        </w:rPr>
        <w:t>skyrių.</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Apie ką rašoma šiame lapelyje?</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1.</w:t>
      </w:r>
      <w:r w:rsidRPr="00AF02D3">
        <w:rPr>
          <w:rFonts w:ascii="Times New Roman" w:hAnsi="Times New Roman"/>
        </w:rPr>
        <w:tab/>
        <w:t>Kas yra Ceftazidime Kabi ir kam jis vartojamas</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2</w:t>
      </w:r>
      <w:r w:rsidRPr="00AF02D3">
        <w:rPr>
          <w:rFonts w:ascii="Times New Roman" w:hAnsi="Times New Roman"/>
        </w:rPr>
        <w:tab/>
        <w:t>Kas žinotina prieš vartojant Ceftazidime Kabi</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3.</w:t>
      </w:r>
      <w:r w:rsidRPr="00AF02D3">
        <w:rPr>
          <w:rFonts w:ascii="Times New Roman" w:hAnsi="Times New Roman"/>
        </w:rPr>
        <w:tab/>
        <w:t>Kaip vartoti Ceftazidime Kabi</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4.</w:t>
      </w:r>
      <w:r w:rsidRPr="00AF02D3">
        <w:rPr>
          <w:rFonts w:ascii="Times New Roman" w:hAnsi="Times New Roman"/>
        </w:rPr>
        <w:tab/>
        <w:t>Galimas šalutinis poveikis</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5.</w:t>
      </w:r>
      <w:r w:rsidRPr="00AF02D3">
        <w:rPr>
          <w:rFonts w:ascii="Times New Roman" w:hAnsi="Times New Roman"/>
        </w:rPr>
        <w:tab/>
        <w:t xml:space="preserve">Kaip laikyti Ceftazidime Kabi </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6.</w:t>
      </w:r>
      <w:r w:rsidRPr="00AF02D3">
        <w:rPr>
          <w:rFonts w:ascii="Times New Roman" w:hAnsi="Times New Roman"/>
        </w:rPr>
        <w:tab/>
        <w:t>Pakuotės turinys ir kita informacija</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1.</w:t>
      </w:r>
      <w:r w:rsidRPr="00AF02D3">
        <w:rPr>
          <w:rFonts w:ascii="Times New Roman" w:hAnsi="Times New Roman"/>
          <w:b/>
        </w:rPr>
        <w:tab/>
        <w:t>Kas yra Ceftazidime Kabi ir kam jis vartojamas</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Ceftazidime Kabi</w:t>
      </w:r>
      <w:r w:rsidRPr="00AF02D3">
        <w:rPr>
          <w:rFonts w:ascii="Times New Roman" w:hAnsi="Times New Roman"/>
          <w:b/>
        </w:rPr>
        <w:t xml:space="preserve"> </w:t>
      </w:r>
      <w:r w:rsidRPr="00AF02D3">
        <w:rPr>
          <w:rFonts w:ascii="Times New Roman" w:hAnsi="Times New Roman"/>
        </w:rPr>
        <w:t>yra antibiotikas, kuriuo gydomi suaugusieji ir vaikai (įskaitant naujagimius). Šis vaistas naikina bakterijas, kurios sukelia infekcines ligas. Jis priklauso vaistų, vadinamų cefalosporinais, grupei.</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ind w:left="567" w:hanging="567"/>
        <w:rPr>
          <w:rFonts w:ascii="Times New Roman" w:hAnsi="Times New Roman"/>
          <w:b/>
        </w:rPr>
      </w:pPr>
      <w:r w:rsidRPr="00AF02D3">
        <w:rPr>
          <w:rFonts w:ascii="Times New Roman" w:hAnsi="Times New Roman"/>
          <w:b/>
        </w:rPr>
        <w:t>Ceftazidime Kabi gydomos sunkios bakterijų sukeltos infekcinės ligos:</w:t>
      </w:r>
    </w:p>
    <w:p w:rsidR="00510E7A" w:rsidRPr="00AF02D3" w:rsidRDefault="00510E7A" w:rsidP="00510E7A">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plaučių arba krūtinės ląstos;</w:t>
      </w:r>
    </w:p>
    <w:p w:rsidR="00510E7A" w:rsidRPr="00AF02D3" w:rsidRDefault="00510E7A" w:rsidP="00510E7A">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plaučių arba bronchų pacientams, sergantiems cistine fibroze;</w:t>
      </w:r>
    </w:p>
    <w:p w:rsidR="00510E7A" w:rsidRPr="00AF02D3" w:rsidRDefault="00510E7A" w:rsidP="00510E7A">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smegenų (</w:t>
      </w:r>
      <w:r w:rsidRPr="00AF02D3">
        <w:rPr>
          <w:rFonts w:ascii="Times New Roman" w:hAnsi="Times New Roman"/>
          <w:i/>
        </w:rPr>
        <w:t>meningitas</w:t>
      </w:r>
      <w:r w:rsidRPr="00AF02D3">
        <w:rPr>
          <w:rFonts w:ascii="Times New Roman" w:hAnsi="Times New Roman"/>
        </w:rPr>
        <w:t>);</w:t>
      </w:r>
    </w:p>
    <w:p w:rsidR="00510E7A" w:rsidRPr="00AF02D3" w:rsidRDefault="00510E7A" w:rsidP="00510E7A">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ausų;</w:t>
      </w:r>
    </w:p>
    <w:p w:rsidR="00510E7A" w:rsidRPr="00AF02D3" w:rsidRDefault="00510E7A" w:rsidP="00510E7A">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šlapimo takų;</w:t>
      </w:r>
    </w:p>
    <w:p w:rsidR="00510E7A" w:rsidRPr="00AF02D3" w:rsidRDefault="00510E7A" w:rsidP="00510E7A">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odos ir poodinio audinio;</w:t>
      </w:r>
    </w:p>
    <w:p w:rsidR="00510E7A" w:rsidRPr="00AF02D3" w:rsidRDefault="00510E7A" w:rsidP="00510E7A">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pilvo ir pilvo sienos (</w:t>
      </w:r>
      <w:r w:rsidRPr="00AF02D3">
        <w:rPr>
          <w:rFonts w:ascii="Times New Roman" w:hAnsi="Times New Roman"/>
          <w:i/>
        </w:rPr>
        <w:t>peritonitas</w:t>
      </w:r>
      <w:r w:rsidRPr="00AF02D3">
        <w:rPr>
          <w:rFonts w:ascii="Times New Roman" w:hAnsi="Times New Roman"/>
        </w:rPr>
        <w:t>);</w:t>
      </w:r>
    </w:p>
    <w:p w:rsidR="00510E7A" w:rsidRPr="00AF02D3" w:rsidRDefault="00510E7A" w:rsidP="00510E7A">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kaulų ir sąnarių.</w:t>
      </w:r>
    </w:p>
    <w:p w:rsidR="00510E7A" w:rsidRPr="00AF02D3" w:rsidRDefault="00510E7A" w:rsidP="00510E7A">
      <w:pPr>
        <w:tabs>
          <w:tab w:val="left" w:pos="567"/>
        </w:tabs>
        <w:spacing w:after="0" w:line="240" w:lineRule="auto"/>
        <w:ind w:right="-2"/>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Be to, Ceftazidime Kabi</w:t>
      </w:r>
      <w:r w:rsidRPr="00AF02D3">
        <w:rPr>
          <w:rFonts w:ascii="Times New Roman" w:hAnsi="Times New Roman"/>
          <w:b/>
        </w:rPr>
        <w:t xml:space="preserve"> </w:t>
      </w:r>
      <w:r w:rsidRPr="00AF02D3">
        <w:rPr>
          <w:rFonts w:ascii="Times New Roman" w:hAnsi="Times New Roman"/>
        </w:rPr>
        <w:t>galima vartoti:</w:t>
      </w:r>
    </w:p>
    <w:p w:rsidR="00510E7A" w:rsidRPr="00AF02D3" w:rsidRDefault="00510E7A" w:rsidP="00510E7A">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infekcijų profilaktikai atliekant vyrams priešinės liaukos chirurginę operaciją;</w:t>
      </w:r>
    </w:p>
    <w:p w:rsidR="00510E7A" w:rsidRPr="00AF02D3" w:rsidRDefault="00510E7A" w:rsidP="00510E7A">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pacientams, kurių kraujyje yra mažas baltųjų kraujo ląstelių kiekis (</w:t>
      </w:r>
      <w:r w:rsidRPr="00AF02D3">
        <w:rPr>
          <w:rFonts w:ascii="Times New Roman" w:hAnsi="Times New Roman"/>
          <w:i/>
        </w:rPr>
        <w:t>neutropenija</w:t>
      </w:r>
      <w:r w:rsidRPr="00AF02D3">
        <w:rPr>
          <w:rFonts w:ascii="Times New Roman" w:hAnsi="Times New Roman"/>
        </w:rPr>
        <w:t>), karščiuojantiems dėl bakterijų sukeltos infekcijos, gydyti.</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2.</w:t>
      </w:r>
      <w:r w:rsidRPr="00AF02D3">
        <w:rPr>
          <w:rFonts w:ascii="Times New Roman" w:hAnsi="Times New Roman"/>
          <w:b/>
        </w:rPr>
        <w:tab/>
        <w:t>Kas žinotina prieš vartojant Ceftazidime Kabi</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 xml:space="preserve">Ceftazidime Kabi vartoti </w:t>
      </w:r>
      <w:r>
        <w:rPr>
          <w:rFonts w:ascii="Times New Roman" w:hAnsi="Times New Roman"/>
          <w:b/>
        </w:rPr>
        <w:t>draudžiama</w:t>
      </w:r>
      <w:r w:rsidRPr="00AF02D3">
        <w:rPr>
          <w:rFonts w:ascii="Times New Roman" w:hAnsi="Times New Roman"/>
          <w:b/>
        </w:rPr>
        <w:t>:</w:t>
      </w:r>
    </w:p>
    <w:p w:rsidR="00510E7A" w:rsidRPr="00AF02D3" w:rsidRDefault="00510E7A" w:rsidP="00510E7A">
      <w:pPr>
        <w:numPr>
          <w:ilvl w:val="12"/>
          <w:numId w:val="0"/>
        </w:numPr>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r>
      <w:r w:rsidRPr="00AF02D3">
        <w:rPr>
          <w:rFonts w:ascii="Times New Roman" w:hAnsi="Times New Roman"/>
          <w:b/>
        </w:rPr>
        <w:t>jeigu yra alergija</w:t>
      </w:r>
      <w:r w:rsidRPr="00AF02D3">
        <w:rPr>
          <w:rFonts w:ascii="Times New Roman" w:hAnsi="Times New Roman"/>
        </w:rPr>
        <w:t xml:space="preserve"> </w:t>
      </w:r>
      <w:r w:rsidRPr="00AF02D3">
        <w:rPr>
          <w:rFonts w:ascii="Times New Roman" w:hAnsi="Times New Roman"/>
          <w:b/>
        </w:rPr>
        <w:t>ceftazidimui</w:t>
      </w:r>
      <w:r w:rsidRPr="00AF02D3">
        <w:rPr>
          <w:rFonts w:ascii="Times New Roman" w:hAnsi="Times New Roman"/>
        </w:rPr>
        <w:t xml:space="preserve"> arba bet kuriai pagalbinei šio vaisto medžiagai (jos išvardytos 6</w:t>
      </w:r>
      <w:r>
        <w:rPr>
          <w:rFonts w:ascii="Times New Roman" w:hAnsi="Times New Roman"/>
        </w:rPr>
        <w:t> </w:t>
      </w:r>
      <w:r w:rsidRPr="00AF02D3">
        <w:rPr>
          <w:rFonts w:ascii="Times New Roman" w:hAnsi="Times New Roman"/>
        </w:rPr>
        <w:t>skyriuje);</w:t>
      </w:r>
    </w:p>
    <w:p w:rsidR="00510E7A" w:rsidRPr="00AF02D3" w:rsidRDefault="00510E7A" w:rsidP="00510E7A">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 xml:space="preserve">jeigu pasireiškė </w:t>
      </w:r>
      <w:r w:rsidRPr="00AF02D3">
        <w:rPr>
          <w:rFonts w:ascii="Times New Roman" w:hAnsi="Times New Roman"/>
          <w:b/>
        </w:rPr>
        <w:t>sunki alerginė reakcija</w:t>
      </w:r>
      <w:r w:rsidRPr="00AF02D3">
        <w:rPr>
          <w:rFonts w:ascii="Times New Roman" w:hAnsi="Times New Roman"/>
        </w:rPr>
        <w:t>, vartojant kokį nors</w:t>
      </w:r>
      <w:r w:rsidRPr="00AF02D3">
        <w:rPr>
          <w:rFonts w:ascii="Times New Roman" w:hAnsi="Times New Roman"/>
          <w:b/>
        </w:rPr>
        <w:t xml:space="preserve"> kitą antibiotiką</w:t>
      </w:r>
      <w:r w:rsidRPr="00AF02D3">
        <w:rPr>
          <w:rFonts w:ascii="Times New Roman" w:hAnsi="Times New Roman"/>
        </w:rPr>
        <w:t xml:space="preserve"> (penicilinus, monobaktamus ir karbapenemus), nes gali pasireikšti ir alergija Ceftazidime Kabi.</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numPr>
          <w:ilvl w:val="0"/>
          <w:numId w:val="2"/>
        </w:numPr>
        <w:tabs>
          <w:tab w:val="num" w:pos="567"/>
        </w:tabs>
        <w:spacing w:after="0" w:line="240" w:lineRule="auto"/>
        <w:ind w:left="540" w:hanging="540"/>
        <w:rPr>
          <w:rFonts w:ascii="Times New Roman" w:hAnsi="Times New Roman"/>
        </w:rPr>
      </w:pPr>
      <w:r w:rsidRPr="00AF02D3">
        <w:rPr>
          <w:rFonts w:ascii="Times New Roman" w:hAnsi="Times New Roman"/>
          <w:color w:val="000000"/>
        </w:rPr>
        <w:t xml:space="preserve">Jeigu galvojate, kad yra tokių aplinkybių, prieš vartojant Ceftazidime Kabi, </w:t>
      </w:r>
      <w:r w:rsidRPr="00AF02D3">
        <w:rPr>
          <w:rFonts w:ascii="Times New Roman" w:hAnsi="Times New Roman"/>
          <w:b/>
          <w:color w:val="000000"/>
        </w:rPr>
        <w:t>apie tai pasakykite gydytojui</w:t>
      </w:r>
      <w:r w:rsidRPr="00AF02D3">
        <w:rPr>
          <w:rFonts w:ascii="Times New Roman" w:hAnsi="Times New Roman"/>
          <w:color w:val="000000"/>
        </w:rPr>
        <w:t>. Tokiu atveju Jūs negydytinas Ceftazidime Kabi.</w:t>
      </w:r>
    </w:p>
    <w:p w:rsidR="00510E7A" w:rsidRPr="00AF02D3" w:rsidRDefault="00510E7A" w:rsidP="00510E7A">
      <w:pPr>
        <w:tabs>
          <w:tab w:val="left" w:pos="567"/>
        </w:tabs>
        <w:spacing w:after="0" w:line="240" w:lineRule="auto"/>
        <w:ind w:left="567" w:hanging="567"/>
        <w:rPr>
          <w:rFonts w:ascii="Times New Roman" w:hAnsi="Times New Roman"/>
          <w:b/>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Įspėjimai ir atsargumo priemonės</w:t>
      </w:r>
    </w:p>
    <w:p w:rsidR="00510E7A" w:rsidRDefault="00510E7A" w:rsidP="00510E7A">
      <w:pPr>
        <w:tabs>
          <w:tab w:val="left" w:pos="567"/>
        </w:tabs>
        <w:spacing w:after="0" w:line="240" w:lineRule="auto"/>
        <w:rPr>
          <w:rFonts w:ascii="Times New Roman" w:hAnsi="Times New Roman"/>
        </w:rPr>
      </w:pPr>
      <w:r w:rsidRPr="00AF02D3">
        <w:rPr>
          <w:rFonts w:ascii="Times New Roman" w:hAnsi="Times New Roman"/>
        </w:rPr>
        <w:lastRenderedPageBreak/>
        <w:t>Turite stebėti, ar vartojant Ceftazidime Kabi, neatsiranda tam tikrų simptomų, pavyzdžiui, alerginės reakcijos, nervų sistemos sutrikimų ir virškinimo trakto sutrikimų (pvz., viduriavimas). Tai padės sumažinti galimų sutrikimų riziką. Žr. 4</w:t>
      </w:r>
      <w:r>
        <w:rPr>
          <w:rFonts w:ascii="Times New Roman" w:hAnsi="Times New Roman"/>
        </w:rPr>
        <w:t> </w:t>
      </w:r>
      <w:r w:rsidRPr="00AF02D3">
        <w:rPr>
          <w:rFonts w:ascii="Times New Roman" w:hAnsi="Times New Roman"/>
        </w:rPr>
        <w:t>skyrių („Turite stebėti, ar nepasireiškia tokios būklės“). Jeigu anksčiau pasireiškė alerginė reakcija kitam antibiotikui, Jums gali pasireikšti ir alergija Ceftazidime Kabi.</w:t>
      </w:r>
    </w:p>
    <w:p w:rsidR="00510E7A"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r w:rsidRPr="007E331F">
        <w:rPr>
          <w:rFonts w:ascii="Times New Roman" w:hAnsi="Times New Roman"/>
        </w:rPr>
        <w:t>Gydant ceftazidimu gauta pranešimų apie sunkias odos reakcijas, įskaitant Stivenso-Džonsono (</w:t>
      </w:r>
      <w:r w:rsidRPr="00AC663F">
        <w:rPr>
          <w:rFonts w:ascii="Times New Roman" w:hAnsi="Times New Roman"/>
          <w:i/>
          <w:iCs/>
        </w:rPr>
        <w:t>Stevens-Johnson</w:t>
      </w:r>
      <w:r w:rsidRPr="007E331F">
        <w:rPr>
          <w:rFonts w:ascii="Times New Roman" w:hAnsi="Times New Roman"/>
        </w:rPr>
        <w:t xml:space="preserve">) sindromą, toksinę epidermio nekrolizę, reakciją į vaistą su eozinofilija ir sisteminiais simptomais (angl. </w:t>
      </w:r>
      <w:r w:rsidRPr="00AC663F">
        <w:rPr>
          <w:rFonts w:ascii="Times New Roman" w:hAnsi="Times New Roman"/>
          <w:i/>
          <w:iCs/>
        </w:rPr>
        <w:t>DRESS</w:t>
      </w:r>
      <w:r w:rsidRPr="007E331F">
        <w:rPr>
          <w:rFonts w:ascii="Times New Roman" w:hAnsi="Times New Roman"/>
        </w:rPr>
        <w:t>), ūminę generalizuotą egzanteminę pustuliozę (ŪGEP). Nedelsdami kreipkitės į gydytoją, jei pastebėjote bet kurį iš šių sunkių odos reakcijų simptomų, aprašytų 4 skyriuje.</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Jeigu būtina atlikti kraujo ar šlapimo tyrimą</w:t>
      </w:r>
    </w:p>
    <w:p w:rsidR="00510E7A" w:rsidRPr="00AF02D3" w:rsidRDefault="00510E7A" w:rsidP="00510E7A">
      <w:pPr>
        <w:tabs>
          <w:tab w:val="left" w:pos="567"/>
        </w:tabs>
        <w:autoSpaceDE w:val="0"/>
        <w:autoSpaceDN w:val="0"/>
        <w:adjustRightInd w:val="0"/>
        <w:spacing w:after="0" w:line="240" w:lineRule="auto"/>
        <w:rPr>
          <w:rFonts w:ascii="Times New Roman" w:hAnsi="Times New Roman"/>
        </w:rPr>
      </w:pPr>
      <w:r w:rsidRPr="00AF02D3">
        <w:rPr>
          <w:rFonts w:ascii="Times New Roman" w:hAnsi="Times New Roman"/>
        </w:rPr>
        <w:t>Ceftazidime Kabi gali veikti cukraus nustatymo šlapime mėginio arba kraujo tyrimo, vadinamo Kumbso mėginiu, duomenis.</w:t>
      </w:r>
    </w:p>
    <w:p w:rsidR="00510E7A" w:rsidRPr="00AF02D3" w:rsidRDefault="00510E7A" w:rsidP="00510E7A">
      <w:pPr>
        <w:numPr>
          <w:ilvl w:val="0"/>
          <w:numId w:val="3"/>
        </w:numPr>
        <w:tabs>
          <w:tab w:val="left" w:pos="0"/>
        </w:tabs>
        <w:autoSpaceDE w:val="0"/>
        <w:autoSpaceDN w:val="0"/>
        <w:adjustRightInd w:val="0"/>
        <w:spacing w:after="0" w:line="240" w:lineRule="auto"/>
        <w:ind w:left="567" w:hanging="567"/>
        <w:contextualSpacing/>
        <w:rPr>
          <w:rFonts w:ascii="Times New Roman" w:hAnsi="Times New Roman"/>
        </w:rPr>
      </w:pPr>
      <w:r w:rsidRPr="00AF02D3">
        <w:rPr>
          <w:rFonts w:ascii="Times New Roman" w:hAnsi="Times New Roman"/>
        </w:rPr>
        <w:t xml:space="preserve">Jeigu atliekamas tyrimas, </w:t>
      </w:r>
      <w:r w:rsidRPr="00AF02D3">
        <w:rPr>
          <w:rFonts w:ascii="Times New Roman" w:hAnsi="Times New Roman"/>
          <w:b/>
        </w:rPr>
        <w:t xml:space="preserve">įspėkite žmogų, kuris atlieka tyrimą, </w:t>
      </w:r>
      <w:r w:rsidRPr="00AF02D3">
        <w:rPr>
          <w:rFonts w:ascii="Times New Roman" w:hAnsi="Times New Roman"/>
        </w:rPr>
        <w:t>kad vartojate Ceftazidime Kabi.</w:t>
      </w:r>
    </w:p>
    <w:p w:rsidR="00510E7A" w:rsidRPr="00AF02D3" w:rsidRDefault="00510E7A" w:rsidP="00510E7A">
      <w:pPr>
        <w:tabs>
          <w:tab w:val="left" w:pos="567"/>
        </w:tabs>
        <w:spacing w:after="0" w:line="240" w:lineRule="auto"/>
        <w:ind w:left="567" w:hanging="567"/>
        <w:rPr>
          <w:rFonts w:ascii="Times New Roman" w:hAnsi="Times New Roman"/>
          <w:b/>
        </w:rPr>
      </w:pPr>
    </w:p>
    <w:p w:rsidR="00510E7A" w:rsidRPr="00AF02D3" w:rsidRDefault="00510E7A" w:rsidP="00510E7A">
      <w:pPr>
        <w:tabs>
          <w:tab w:val="left" w:pos="567"/>
        </w:tabs>
        <w:spacing w:after="0" w:line="240" w:lineRule="auto"/>
        <w:ind w:left="567" w:hanging="567"/>
        <w:rPr>
          <w:rFonts w:ascii="Times New Roman" w:hAnsi="Times New Roman"/>
          <w:b/>
        </w:rPr>
      </w:pPr>
      <w:r w:rsidRPr="00AF02D3">
        <w:rPr>
          <w:rFonts w:ascii="Times New Roman" w:hAnsi="Times New Roman"/>
          <w:b/>
        </w:rPr>
        <w:t>Kiti vaistai ir Ceftazidime Kabi</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Jeigu vartojate arba neseniai vartojote kitų vaistų, įskaitant įsigytus be recepto, pasakykite gydytojui arba vaistininkui.</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Nepasitarus su gydytoju, Ceftazidime Kabi vartoti negalima, jeigu jau vartojate:</w:t>
      </w:r>
    </w:p>
    <w:p w:rsidR="00510E7A" w:rsidRPr="00AF02D3" w:rsidRDefault="00510E7A" w:rsidP="00510E7A">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antibiotiką, vadinamą chloramfenikoliu;</w:t>
      </w:r>
    </w:p>
    <w:p w:rsidR="00510E7A" w:rsidRPr="00AF02D3" w:rsidRDefault="00510E7A" w:rsidP="00510E7A">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aminoglikozidų grupės antibiotikų, pavyzdžiui, gentamiciną, tobramiciną;</w:t>
      </w:r>
    </w:p>
    <w:p w:rsidR="00510E7A" w:rsidRPr="00AF02D3" w:rsidRDefault="00510E7A" w:rsidP="00510E7A">
      <w:pPr>
        <w:numPr>
          <w:ilvl w:val="12"/>
          <w:numId w:val="0"/>
        </w:numPr>
        <w:tabs>
          <w:tab w:val="num"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šlapimo išsikyrimą skatinančių tablečių, vadinamų furozemidu.</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Nėštumas, žindymo laikotarpis ir vaisingumas</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Jeigu esate nėščia, žindote kūdikį, manote, kad galbūt esate nėščia, arba planuojate pastoti, tai prieš vartodama šį vaistą, pasitarkite su gydytoju arba vaistininku.</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Vairavimas ir mechanizmų valdymas</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Ceftazidime Kabi gali sukelti šalutinį poveikį, kuris gali veikti Jūsų gebėjimą vairuoti (pvz., svaigulys). Vairuoti arba mechanizmų valdyti negalima, išskyrus atvejus, kai neabejojate, kad tokio poveikio nėra.</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Ceftazidime Kabi sudėtyje yra natrio</w:t>
      </w:r>
    </w:p>
    <w:p w:rsidR="00510E7A" w:rsidRDefault="00510E7A" w:rsidP="00510E7A">
      <w:pPr>
        <w:tabs>
          <w:tab w:val="left" w:pos="0"/>
          <w:tab w:val="left" w:pos="567"/>
        </w:tabs>
        <w:spacing w:after="0" w:line="240" w:lineRule="auto"/>
        <w:rPr>
          <w:rFonts w:ascii="Times New Roman" w:hAnsi="Times New Roman"/>
          <w:snapToGrid w:val="0"/>
        </w:rPr>
      </w:pPr>
    </w:p>
    <w:p w:rsidR="00510E7A" w:rsidRPr="00AC663F" w:rsidRDefault="00510E7A" w:rsidP="00510E7A">
      <w:pPr>
        <w:tabs>
          <w:tab w:val="left" w:pos="0"/>
          <w:tab w:val="left" w:pos="567"/>
        </w:tabs>
        <w:spacing w:after="0" w:line="240" w:lineRule="auto"/>
        <w:rPr>
          <w:rFonts w:ascii="Times New Roman" w:hAnsi="Times New Roman"/>
          <w:snapToGrid w:val="0"/>
        </w:rPr>
      </w:pPr>
      <w:r w:rsidRPr="00AC663F">
        <w:rPr>
          <w:rFonts w:ascii="Times New Roman" w:hAnsi="Times New Roman"/>
          <w:snapToGrid w:val="0"/>
        </w:rPr>
        <w:t>Kiekviename Ceftazidime Kabi 1000 mg flakone yra 52 mg natrio (valgomosios druskos sudedamosios dalies). Tai atitinka 2,6 % didžiausios rekomenduojamos natrio paros normos suaugusiesiems.</w:t>
      </w:r>
    </w:p>
    <w:p w:rsidR="00510E7A" w:rsidRPr="00A740C1" w:rsidRDefault="00510E7A" w:rsidP="00510E7A">
      <w:pPr>
        <w:tabs>
          <w:tab w:val="left" w:pos="0"/>
          <w:tab w:val="left" w:pos="567"/>
        </w:tabs>
        <w:spacing w:after="0" w:line="240" w:lineRule="auto"/>
        <w:rPr>
          <w:rFonts w:ascii="Times New Roman" w:hAnsi="Times New Roman"/>
          <w:snapToGrid w:val="0"/>
          <w:highlight w:val="lightGray"/>
        </w:rPr>
      </w:pPr>
    </w:p>
    <w:p w:rsidR="00510E7A" w:rsidRDefault="00510E7A" w:rsidP="00510E7A">
      <w:pPr>
        <w:tabs>
          <w:tab w:val="left" w:pos="0"/>
          <w:tab w:val="left" w:pos="567"/>
        </w:tabs>
        <w:spacing w:after="0" w:line="240" w:lineRule="auto"/>
        <w:rPr>
          <w:rFonts w:ascii="Times New Roman" w:hAnsi="Times New Roman"/>
          <w:snapToGrid w:val="0"/>
        </w:rPr>
      </w:pPr>
      <w:r w:rsidRPr="00A740C1">
        <w:rPr>
          <w:rFonts w:ascii="Times New Roman" w:hAnsi="Times New Roman"/>
          <w:snapToGrid w:val="0"/>
          <w:highlight w:val="lightGray"/>
        </w:rPr>
        <w:t>Kiekviename Ceftazidime Kabi 2000 mg buteliuke yra 104 mg natrio (valgomosios druskos sudedamosios dalies). Tai atitinka 5,2 % didžiausios rekomenduojamos natrio paros normos suaugusiesiems.</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3.</w:t>
      </w:r>
      <w:r w:rsidRPr="00AF02D3">
        <w:rPr>
          <w:rFonts w:ascii="Times New Roman" w:hAnsi="Times New Roman"/>
          <w:b/>
        </w:rPr>
        <w:tab/>
        <w:t>Kaip vartoti Ceftazidime Kabi</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ind w:right="-2"/>
        <w:rPr>
          <w:rFonts w:ascii="Times New Roman" w:hAnsi="Times New Roman"/>
        </w:rPr>
      </w:pPr>
      <w:r w:rsidRPr="00AF02D3">
        <w:rPr>
          <w:rFonts w:ascii="Times New Roman" w:hAnsi="Times New Roman"/>
          <w:b/>
        </w:rPr>
        <w:t>Ceftazidime Kabi paprastai suleidžia gydytojas arba slaugytoja.</w:t>
      </w:r>
      <w:r w:rsidRPr="00AF02D3">
        <w:rPr>
          <w:rFonts w:ascii="Times New Roman" w:hAnsi="Times New Roman"/>
        </w:rPr>
        <w:t xml:space="preserve"> Vaistą galima suleisti per </w:t>
      </w:r>
      <w:r w:rsidRPr="00AF02D3">
        <w:rPr>
          <w:rFonts w:ascii="Times New Roman" w:hAnsi="Times New Roman"/>
          <w:b/>
        </w:rPr>
        <w:t>lašelinę</w:t>
      </w:r>
      <w:r w:rsidRPr="00AF02D3">
        <w:rPr>
          <w:rFonts w:ascii="Times New Roman" w:hAnsi="Times New Roman"/>
        </w:rPr>
        <w:t xml:space="preserve"> (infuzija į veną) arba </w:t>
      </w:r>
      <w:r w:rsidRPr="00AF02D3">
        <w:rPr>
          <w:rFonts w:ascii="Times New Roman" w:hAnsi="Times New Roman"/>
          <w:b/>
        </w:rPr>
        <w:t>sušvirkšti</w:t>
      </w:r>
      <w:r w:rsidRPr="00AF02D3">
        <w:rPr>
          <w:rFonts w:ascii="Times New Roman" w:hAnsi="Times New Roman"/>
        </w:rPr>
        <w:t xml:space="preserve"> tiesiai į veną arba raumenį.</w:t>
      </w:r>
    </w:p>
    <w:p w:rsidR="00510E7A" w:rsidRPr="00AF02D3" w:rsidRDefault="00510E7A" w:rsidP="00510E7A">
      <w:pPr>
        <w:tabs>
          <w:tab w:val="left" w:pos="567"/>
        </w:tabs>
        <w:spacing w:after="0" w:line="240" w:lineRule="auto"/>
        <w:ind w:right="-2"/>
        <w:rPr>
          <w:rFonts w:ascii="Times New Roman" w:hAnsi="Times New Roman"/>
        </w:rPr>
      </w:pPr>
    </w:p>
    <w:p w:rsidR="00510E7A" w:rsidRPr="00AF02D3" w:rsidRDefault="00510E7A" w:rsidP="00510E7A">
      <w:pPr>
        <w:tabs>
          <w:tab w:val="left" w:pos="567"/>
        </w:tabs>
        <w:spacing w:after="0" w:line="240" w:lineRule="auto"/>
        <w:ind w:right="-2"/>
        <w:rPr>
          <w:rFonts w:ascii="Times New Roman" w:hAnsi="Times New Roman"/>
        </w:rPr>
      </w:pPr>
      <w:r w:rsidRPr="00AF02D3">
        <w:rPr>
          <w:rFonts w:ascii="Times New Roman" w:hAnsi="Times New Roman"/>
        </w:rPr>
        <w:t>Ceftazidime Kabi paruoš gydytojas, vaistininkas arba slaugytoja, panaudoję injekcinį vandenį arba tinkamą infuzinį tirpalą.</w:t>
      </w:r>
    </w:p>
    <w:p w:rsidR="00510E7A" w:rsidRPr="00AF02D3" w:rsidRDefault="00510E7A" w:rsidP="00510E7A">
      <w:pPr>
        <w:tabs>
          <w:tab w:val="left" w:pos="567"/>
        </w:tabs>
        <w:spacing w:after="0" w:line="240" w:lineRule="auto"/>
        <w:ind w:right="-2"/>
        <w:rPr>
          <w:rFonts w:ascii="Times New Roman" w:hAnsi="Times New Roman"/>
        </w:rPr>
      </w:pPr>
    </w:p>
    <w:p w:rsidR="00510E7A" w:rsidRPr="00AF02D3" w:rsidRDefault="00510E7A" w:rsidP="00510E7A">
      <w:pPr>
        <w:tabs>
          <w:tab w:val="left" w:pos="567"/>
        </w:tabs>
        <w:spacing w:after="0" w:line="240" w:lineRule="auto"/>
        <w:ind w:left="567" w:hanging="567"/>
        <w:rPr>
          <w:rFonts w:ascii="Times New Roman" w:hAnsi="Times New Roman"/>
          <w:b/>
        </w:rPr>
      </w:pPr>
      <w:r w:rsidRPr="00AF02D3">
        <w:rPr>
          <w:rFonts w:ascii="Times New Roman" w:hAnsi="Times New Roman"/>
          <w:b/>
        </w:rPr>
        <w:t>Rekomenduojama dozė</w:t>
      </w:r>
    </w:p>
    <w:p w:rsidR="00510E7A" w:rsidRPr="00AF02D3" w:rsidRDefault="00510E7A" w:rsidP="00510E7A">
      <w:pPr>
        <w:numPr>
          <w:ilvl w:val="12"/>
          <w:numId w:val="0"/>
        </w:numPr>
        <w:tabs>
          <w:tab w:val="left" w:pos="567"/>
        </w:tabs>
        <w:spacing w:after="0" w:line="240" w:lineRule="auto"/>
        <w:ind w:right="-2"/>
        <w:rPr>
          <w:rFonts w:ascii="Times New Roman" w:hAnsi="Times New Roman"/>
        </w:rPr>
      </w:pPr>
      <w:r w:rsidRPr="00AF02D3">
        <w:rPr>
          <w:rFonts w:ascii="Times New Roman" w:hAnsi="Times New Roman"/>
        </w:rPr>
        <w:t>Tinkamą Ceftazidime Kabi dozę Jums nurodys gydytojas. Ji priklauso nuo infekcijos sunkumo ir rūšies, ar vartojate kokių nors kitų antibiotikų, Jūsų kūno svorio ir ūgio, inkstų funkcijos.</w:t>
      </w:r>
    </w:p>
    <w:p w:rsidR="00510E7A" w:rsidRPr="00AF02D3" w:rsidRDefault="00510E7A" w:rsidP="00510E7A">
      <w:pPr>
        <w:tabs>
          <w:tab w:val="left" w:pos="567"/>
        </w:tabs>
        <w:spacing w:after="0" w:line="240" w:lineRule="auto"/>
        <w:ind w:right="-2"/>
        <w:rPr>
          <w:rFonts w:ascii="Times New Roman" w:hAnsi="Times New Roman"/>
          <w:i/>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Naujagimiai ir kūdikiai (0</w:t>
      </w:r>
      <w:r w:rsidRPr="00782BEB">
        <w:rPr>
          <w:rFonts w:ascii="Times New Roman" w:hAnsi="Times New Roman"/>
          <w:b/>
        </w:rPr>
        <w:t>–</w:t>
      </w:r>
      <w:r w:rsidRPr="00AF02D3">
        <w:rPr>
          <w:rFonts w:ascii="Times New Roman" w:hAnsi="Times New Roman"/>
          <w:b/>
        </w:rPr>
        <w:t>2 mėnesiai)</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b/>
        </w:rPr>
        <w:t>Kiekvienam 1 kg naujagimio ar kūdikio kūno svorio</w:t>
      </w:r>
      <w:r w:rsidRPr="00AF02D3">
        <w:rPr>
          <w:rFonts w:ascii="Times New Roman" w:hAnsi="Times New Roman"/>
        </w:rPr>
        <w:t xml:space="preserve"> reikia vartoti po 25</w:t>
      </w:r>
      <w:r w:rsidRPr="00782BEB">
        <w:rPr>
          <w:rFonts w:ascii="Times New Roman" w:hAnsi="Times New Roman"/>
        </w:rPr>
        <w:t>–</w:t>
      </w:r>
      <w:r w:rsidRPr="00AF02D3">
        <w:rPr>
          <w:rFonts w:ascii="Times New Roman" w:hAnsi="Times New Roman"/>
        </w:rPr>
        <w:t>60 mg Ceftazidime Kabi per parą. Šią dozę reikia padalyti į dvi dalis.</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b/>
        </w:rPr>
        <w:t>Kūdikiai (vyresni kaip 2 mėnesių) ir vaikai</w:t>
      </w:r>
      <w:r w:rsidRPr="00AF02D3">
        <w:rPr>
          <w:rFonts w:ascii="Times New Roman" w:hAnsi="Times New Roman"/>
        </w:rPr>
        <w:t>, kurie sveria mažiau kaip 40 kg</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b/>
        </w:rPr>
        <w:t>Kiekvienam 1 kg kūdikio ar vaiko kūno svorio</w:t>
      </w:r>
      <w:r w:rsidRPr="00AF02D3">
        <w:rPr>
          <w:rFonts w:ascii="Times New Roman" w:hAnsi="Times New Roman"/>
        </w:rPr>
        <w:t xml:space="preserve"> reikia vartoti po 100</w:t>
      </w:r>
      <w:r w:rsidRPr="00782BEB">
        <w:rPr>
          <w:rFonts w:ascii="Times New Roman" w:hAnsi="Times New Roman"/>
        </w:rPr>
        <w:t>–</w:t>
      </w:r>
      <w:r w:rsidRPr="00AF02D3">
        <w:rPr>
          <w:rFonts w:ascii="Times New Roman" w:hAnsi="Times New Roman"/>
        </w:rPr>
        <w:t>150 mg Ceftazidime Kabi per parą. Šią dozę reikia padalyti į tris dalis. Didžiausia dozė yra 6 g per parą.</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ind w:right="-2"/>
        <w:rPr>
          <w:rFonts w:ascii="Times New Roman" w:hAnsi="Times New Roman"/>
        </w:rPr>
      </w:pPr>
      <w:r w:rsidRPr="00AF02D3">
        <w:rPr>
          <w:rFonts w:ascii="Times New Roman" w:hAnsi="Times New Roman"/>
          <w:b/>
        </w:rPr>
        <w:t>Suaugusieji ir paaugliai</w:t>
      </w:r>
      <w:r w:rsidRPr="00AF02D3">
        <w:rPr>
          <w:rFonts w:ascii="Times New Roman" w:hAnsi="Times New Roman"/>
        </w:rPr>
        <w:t>, kurie sveria 40 kg</w:t>
      </w:r>
      <w:r w:rsidRPr="00AF02D3">
        <w:rPr>
          <w:rFonts w:ascii="Times New Roman" w:hAnsi="Times New Roman"/>
          <w:b/>
        </w:rPr>
        <w:t xml:space="preserve"> </w:t>
      </w:r>
      <w:r w:rsidRPr="00AF02D3">
        <w:rPr>
          <w:rFonts w:ascii="Times New Roman" w:hAnsi="Times New Roman"/>
        </w:rPr>
        <w:t>ar daugiau</w:t>
      </w:r>
    </w:p>
    <w:p w:rsidR="00510E7A" w:rsidRPr="00AF02D3" w:rsidRDefault="00510E7A" w:rsidP="00510E7A">
      <w:pPr>
        <w:tabs>
          <w:tab w:val="left" w:pos="567"/>
        </w:tabs>
        <w:spacing w:after="0" w:line="240" w:lineRule="auto"/>
        <w:ind w:right="-2"/>
        <w:rPr>
          <w:rFonts w:ascii="Times New Roman" w:hAnsi="Times New Roman"/>
        </w:rPr>
      </w:pPr>
      <w:r w:rsidRPr="00AF02D3">
        <w:rPr>
          <w:rFonts w:ascii="Times New Roman" w:hAnsi="Times New Roman"/>
        </w:rPr>
        <w:t>1</w:t>
      </w:r>
      <w:r w:rsidRPr="00782BEB">
        <w:rPr>
          <w:rFonts w:ascii="Times New Roman" w:hAnsi="Times New Roman"/>
        </w:rPr>
        <w:t>–</w:t>
      </w:r>
      <w:r w:rsidRPr="00AF02D3">
        <w:rPr>
          <w:rFonts w:ascii="Times New Roman" w:hAnsi="Times New Roman"/>
        </w:rPr>
        <w:t>2 g Ceftazidime Kabi tris kartus per parą. Didžiausia dozė yra 9 g per parą.</w:t>
      </w:r>
    </w:p>
    <w:p w:rsidR="00510E7A" w:rsidRPr="00AF02D3" w:rsidRDefault="00510E7A" w:rsidP="00510E7A">
      <w:pPr>
        <w:tabs>
          <w:tab w:val="left" w:pos="567"/>
        </w:tabs>
        <w:spacing w:after="0" w:line="240" w:lineRule="auto"/>
        <w:ind w:right="-2"/>
        <w:rPr>
          <w:rFonts w:ascii="Times New Roman" w:hAnsi="Times New Roman"/>
          <w:b/>
        </w:rPr>
      </w:pPr>
    </w:p>
    <w:p w:rsidR="00510E7A" w:rsidRPr="00AF02D3" w:rsidRDefault="00510E7A" w:rsidP="00510E7A">
      <w:pPr>
        <w:tabs>
          <w:tab w:val="left" w:pos="567"/>
        </w:tabs>
        <w:spacing w:after="0" w:line="240" w:lineRule="auto"/>
        <w:ind w:right="-2"/>
        <w:rPr>
          <w:rFonts w:ascii="Times New Roman" w:hAnsi="Times New Roman"/>
          <w:b/>
        </w:rPr>
      </w:pPr>
      <w:r w:rsidRPr="00AF02D3">
        <w:rPr>
          <w:rFonts w:ascii="Times New Roman" w:hAnsi="Times New Roman"/>
          <w:b/>
        </w:rPr>
        <w:t>Vyresni kaip 65 metų pacientai</w:t>
      </w:r>
    </w:p>
    <w:p w:rsidR="00510E7A" w:rsidRPr="00AF02D3" w:rsidRDefault="00510E7A" w:rsidP="00510E7A">
      <w:pPr>
        <w:tabs>
          <w:tab w:val="left" w:pos="567"/>
        </w:tabs>
        <w:spacing w:after="0" w:line="240" w:lineRule="auto"/>
        <w:ind w:right="-2"/>
        <w:rPr>
          <w:rFonts w:ascii="Times New Roman" w:hAnsi="Times New Roman"/>
        </w:rPr>
      </w:pPr>
      <w:r w:rsidRPr="00AF02D3">
        <w:rPr>
          <w:rFonts w:ascii="Times New Roman" w:hAnsi="Times New Roman"/>
        </w:rPr>
        <w:t>Paros dozė paprastai turi būti ne didesnė kaip 3 g per parą, ypač jeigu esate vyresni kaip 80 metų.</w:t>
      </w:r>
    </w:p>
    <w:p w:rsidR="00510E7A" w:rsidRPr="00AF02D3" w:rsidRDefault="00510E7A" w:rsidP="00510E7A">
      <w:pPr>
        <w:tabs>
          <w:tab w:val="left" w:pos="567"/>
        </w:tabs>
        <w:spacing w:after="0" w:line="240" w:lineRule="auto"/>
        <w:ind w:right="-2"/>
        <w:rPr>
          <w:rFonts w:ascii="Times New Roman" w:hAnsi="Times New Roman"/>
          <w:b/>
        </w:rPr>
      </w:pPr>
    </w:p>
    <w:p w:rsidR="00510E7A" w:rsidRPr="00AF02D3" w:rsidRDefault="00510E7A" w:rsidP="00510E7A">
      <w:pPr>
        <w:tabs>
          <w:tab w:val="left" w:pos="567"/>
        </w:tabs>
        <w:spacing w:after="0" w:line="240" w:lineRule="auto"/>
        <w:ind w:right="-2"/>
        <w:rPr>
          <w:rFonts w:ascii="Times New Roman" w:hAnsi="Times New Roman"/>
          <w:b/>
        </w:rPr>
      </w:pPr>
      <w:r w:rsidRPr="00AF02D3">
        <w:rPr>
          <w:rFonts w:ascii="Times New Roman" w:hAnsi="Times New Roman"/>
          <w:b/>
        </w:rPr>
        <w:t>Pacientai, kurie serga inkstų funkcijos sutrikimu</w:t>
      </w:r>
    </w:p>
    <w:p w:rsidR="00510E7A" w:rsidRPr="00AF02D3" w:rsidRDefault="00510E7A" w:rsidP="00510E7A">
      <w:pPr>
        <w:tabs>
          <w:tab w:val="left" w:pos="567"/>
        </w:tabs>
        <w:spacing w:after="0" w:line="240" w:lineRule="auto"/>
        <w:ind w:right="-2"/>
        <w:rPr>
          <w:rFonts w:ascii="Times New Roman" w:hAnsi="Times New Roman"/>
        </w:rPr>
      </w:pPr>
      <w:r w:rsidRPr="00AF02D3">
        <w:rPr>
          <w:rFonts w:ascii="Times New Roman" w:hAnsi="Times New Roman"/>
        </w:rPr>
        <w:t>Gali būti paskirta vartoti kitokia nei įprastinė dozė. Gydytojas ar slaugytoja, atsižvelgdami į inkstų ligos sunkumą, nuspręs, kiek Jums reikia vartoti Ceftazidime Kabi. Gydytojas atidžiai Jus stebės. Gali būti, kad bus dar dažniau atliekami inkstų funkcijos tyrimai.</w:t>
      </w:r>
    </w:p>
    <w:p w:rsidR="00510E7A" w:rsidRPr="00AF02D3" w:rsidRDefault="00510E7A" w:rsidP="00510E7A">
      <w:pPr>
        <w:tabs>
          <w:tab w:val="left" w:pos="567"/>
        </w:tabs>
        <w:spacing w:after="0" w:line="240" w:lineRule="auto"/>
        <w:ind w:right="-2"/>
        <w:rPr>
          <w:rFonts w:ascii="Times New Roman" w:hAnsi="Times New Roman"/>
        </w:rPr>
      </w:pPr>
    </w:p>
    <w:p w:rsidR="00510E7A" w:rsidRPr="00AF02D3" w:rsidRDefault="00510E7A" w:rsidP="00510E7A">
      <w:pPr>
        <w:tabs>
          <w:tab w:val="left" w:pos="567"/>
        </w:tabs>
        <w:spacing w:after="0" w:line="240" w:lineRule="auto"/>
        <w:ind w:left="567" w:hanging="567"/>
        <w:rPr>
          <w:rFonts w:ascii="Times New Roman" w:hAnsi="Times New Roman"/>
          <w:b/>
        </w:rPr>
      </w:pPr>
      <w:r>
        <w:rPr>
          <w:rFonts w:ascii="Times New Roman" w:hAnsi="Times New Roman"/>
          <w:b/>
        </w:rPr>
        <w:t>Ką daryti p</w:t>
      </w:r>
      <w:r w:rsidRPr="00AF02D3">
        <w:rPr>
          <w:rFonts w:ascii="Times New Roman" w:hAnsi="Times New Roman"/>
          <w:b/>
        </w:rPr>
        <w:t>avartojus per didelę Ceftazidime Kabi dozę</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Jeigu atsitiktinai buvo suvartota didesnė nei paskirta vaisto dozė, nedelsdami kreipkitės į gydytoją arba artimiausią ligoninę.</w:t>
      </w:r>
    </w:p>
    <w:p w:rsidR="00510E7A" w:rsidRPr="00AF02D3" w:rsidRDefault="00510E7A" w:rsidP="00510E7A">
      <w:pPr>
        <w:tabs>
          <w:tab w:val="left" w:pos="567"/>
        </w:tabs>
        <w:spacing w:after="0" w:line="240" w:lineRule="auto"/>
        <w:ind w:left="567" w:hanging="567"/>
        <w:rPr>
          <w:rFonts w:ascii="Times New Roman" w:hAnsi="Times New Roman"/>
        </w:rPr>
      </w:pPr>
    </w:p>
    <w:p w:rsidR="00510E7A" w:rsidRPr="00AF02D3" w:rsidRDefault="00510E7A" w:rsidP="00510E7A">
      <w:pPr>
        <w:tabs>
          <w:tab w:val="left" w:pos="567"/>
        </w:tabs>
        <w:spacing w:after="0" w:line="240" w:lineRule="auto"/>
        <w:ind w:left="567" w:hanging="567"/>
        <w:rPr>
          <w:rFonts w:ascii="Times New Roman" w:hAnsi="Times New Roman"/>
          <w:b/>
        </w:rPr>
      </w:pPr>
      <w:r w:rsidRPr="00AF02D3">
        <w:rPr>
          <w:rFonts w:ascii="Times New Roman" w:hAnsi="Times New Roman"/>
          <w:b/>
        </w:rPr>
        <w:t>Pamiršus pavartoti Ceftazidime Kabi</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Jeigu praleidote injekciją, turite ją susileisti kiek galima greičiau. Vis dėlto, jeigu jau arti kitos injekcijos laikas, pamirštąją injekciją praleiskite. Negalima vartoti dvigubos dozės norint kompensuoti praleistą dozę.</w:t>
      </w:r>
    </w:p>
    <w:p w:rsidR="00510E7A" w:rsidRPr="00AF02D3" w:rsidRDefault="00510E7A" w:rsidP="00510E7A">
      <w:pPr>
        <w:tabs>
          <w:tab w:val="left" w:pos="567"/>
        </w:tabs>
        <w:spacing w:after="0" w:line="240" w:lineRule="auto"/>
        <w:ind w:left="567" w:hanging="567"/>
        <w:rPr>
          <w:rFonts w:ascii="Times New Roman" w:hAnsi="Times New Roman"/>
        </w:rPr>
      </w:pP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b/>
        </w:rPr>
        <w:t>Nustojus vartoti Ceftazidime Kabi</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 xml:space="preserve">Nenutraukite Ceftazidime Kabi vartojimo be gydytojo nurodymo. </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b/>
        </w:rPr>
        <w:t>Jeigu kiltų daugiau klausimų dėl šio vaisto vartojimo, kreipkitės į gydytoją arba slaugytoją.</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4.</w:t>
      </w:r>
      <w:r w:rsidRPr="00AF02D3">
        <w:rPr>
          <w:rFonts w:ascii="Times New Roman" w:hAnsi="Times New Roman"/>
          <w:b/>
        </w:rPr>
        <w:tab/>
        <w:t>Galimas šalutinis poveikis</w:t>
      </w:r>
    </w:p>
    <w:p w:rsidR="00510E7A" w:rsidRPr="00AF02D3" w:rsidRDefault="00510E7A" w:rsidP="00510E7A">
      <w:pPr>
        <w:tabs>
          <w:tab w:val="left" w:pos="567"/>
        </w:tabs>
        <w:spacing w:after="0" w:line="240" w:lineRule="auto"/>
        <w:rPr>
          <w:rFonts w:ascii="Times New Roman" w:hAnsi="Times New Roman"/>
        </w:rPr>
      </w:pPr>
    </w:p>
    <w:p w:rsidR="00510E7A" w:rsidRDefault="00510E7A" w:rsidP="00510E7A">
      <w:pPr>
        <w:tabs>
          <w:tab w:val="left" w:pos="567"/>
        </w:tabs>
        <w:spacing w:after="0" w:line="240" w:lineRule="auto"/>
        <w:rPr>
          <w:rFonts w:ascii="Times New Roman" w:hAnsi="Times New Roman"/>
        </w:rPr>
      </w:pPr>
      <w:r w:rsidRPr="00AF02D3">
        <w:rPr>
          <w:rFonts w:ascii="Times New Roman" w:hAnsi="Times New Roman"/>
        </w:rPr>
        <w:t>Šis vaistas, kaip ir visi kiti, gali sukelti šalutinį poveikį, nors jis pasireiškia ne visiems žmonėms.</w:t>
      </w:r>
    </w:p>
    <w:p w:rsidR="00510E7A" w:rsidRDefault="00510E7A" w:rsidP="00510E7A">
      <w:pPr>
        <w:tabs>
          <w:tab w:val="left" w:pos="567"/>
        </w:tabs>
        <w:spacing w:after="0" w:line="240" w:lineRule="auto"/>
        <w:rPr>
          <w:rFonts w:ascii="Times New Roman" w:hAnsi="Times New Roman"/>
        </w:rPr>
      </w:pPr>
    </w:p>
    <w:p w:rsidR="00510E7A" w:rsidRPr="00AC663F" w:rsidRDefault="00510E7A" w:rsidP="00510E7A">
      <w:pPr>
        <w:tabs>
          <w:tab w:val="left" w:pos="567"/>
        </w:tabs>
        <w:spacing w:after="0" w:line="240" w:lineRule="auto"/>
        <w:rPr>
          <w:rFonts w:ascii="Times New Roman" w:hAnsi="Times New Roman"/>
          <w:b/>
          <w:bCs/>
        </w:rPr>
      </w:pPr>
      <w:r w:rsidRPr="00AC663F">
        <w:rPr>
          <w:rFonts w:ascii="Times New Roman" w:hAnsi="Times New Roman"/>
          <w:b/>
          <w:bCs/>
        </w:rPr>
        <w:t>Nedelsdami kreipkitės į gydytoją, jei pastebėjote bet kurį iš šių simptomų:</w:t>
      </w:r>
    </w:p>
    <w:p w:rsidR="00510E7A" w:rsidRPr="00AF02D3" w:rsidRDefault="00510E7A" w:rsidP="00510E7A">
      <w:pPr>
        <w:tabs>
          <w:tab w:val="left" w:pos="567"/>
        </w:tabs>
        <w:spacing w:after="0" w:line="240" w:lineRule="auto"/>
        <w:rPr>
          <w:rFonts w:ascii="Times New Roman" w:hAnsi="Times New Roman"/>
          <w:b/>
        </w:rPr>
      </w:pPr>
    </w:p>
    <w:p w:rsidR="00510E7A" w:rsidRPr="007E331F" w:rsidRDefault="00510E7A" w:rsidP="00510E7A">
      <w:pPr>
        <w:tabs>
          <w:tab w:val="left" w:pos="567"/>
        </w:tabs>
        <w:spacing w:after="0" w:line="240" w:lineRule="auto"/>
        <w:ind w:left="567" w:hanging="567"/>
        <w:rPr>
          <w:rFonts w:ascii="Times New Roman" w:hAnsi="Times New Roman"/>
        </w:rPr>
      </w:pPr>
      <w:r w:rsidRPr="007E331F">
        <w:rPr>
          <w:rFonts w:ascii="Times New Roman" w:hAnsi="Times New Roman"/>
        </w:rPr>
        <w:t>-</w:t>
      </w:r>
      <w:r w:rsidRPr="007E331F">
        <w:rPr>
          <w:rFonts w:ascii="Times New Roman" w:hAnsi="Times New Roman"/>
        </w:rPr>
        <w:tab/>
      </w:r>
      <w:r w:rsidRPr="00AC663F">
        <w:rPr>
          <w:rFonts w:ascii="Times New Roman" w:hAnsi="Times New Roman"/>
        </w:rPr>
        <w:t>rausvos dėmės ant liemens, kurios yra taikinio formos arba apskritos, dažnai su pūslėmis centre; odos lupimasis; burnos, gerklės, nosies, lyties organų ir akių opos. Prieš šį sunkų odos išbėrimą gali atsirasti karščiavimas ir į gripą panašūs simptomai (Stivenso-Džonsono sindromas, toksinė epidermio nekrolizė);</w:t>
      </w:r>
    </w:p>
    <w:p w:rsidR="00510E7A" w:rsidRPr="007E331F" w:rsidRDefault="00510E7A" w:rsidP="00510E7A">
      <w:pPr>
        <w:tabs>
          <w:tab w:val="left" w:pos="567"/>
        </w:tabs>
        <w:spacing w:after="0" w:line="240" w:lineRule="auto"/>
        <w:ind w:left="567" w:hanging="567"/>
        <w:rPr>
          <w:rFonts w:ascii="Times New Roman" w:hAnsi="Times New Roman"/>
        </w:rPr>
      </w:pPr>
      <w:r w:rsidRPr="007E331F">
        <w:rPr>
          <w:rFonts w:ascii="Times New Roman" w:hAnsi="Times New Roman"/>
        </w:rPr>
        <w:t>-</w:t>
      </w:r>
      <w:r w:rsidRPr="007E331F">
        <w:rPr>
          <w:rFonts w:ascii="Times New Roman" w:hAnsi="Times New Roman"/>
        </w:rPr>
        <w:tab/>
        <w:t>išplitęs išbėrimas, aukšta kūno temperatūra ir padidėję limfmazgiai (</w:t>
      </w:r>
      <w:r w:rsidRPr="00AC663F">
        <w:rPr>
          <w:rFonts w:ascii="Times New Roman" w:hAnsi="Times New Roman"/>
          <w:i/>
          <w:iCs/>
        </w:rPr>
        <w:t>DRESS</w:t>
      </w:r>
      <w:r w:rsidRPr="007E331F">
        <w:rPr>
          <w:rFonts w:ascii="Times New Roman" w:hAnsi="Times New Roman"/>
        </w:rPr>
        <w:t xml:space="preserve"> sindromas arba padidėjusio jautrumo vaistui sindromas);</w:t>
      </w:r>
    </w:p>
    <w:p w:rsidR="00510E7A" w:rsidRPr="007E331F" w:rsidRDefault="00510E7A" w:rsidP="00510E7A">
      <w:pPr>
        <w:tabs>
          <w:tab w:val="left" w:pos="567"/>
        </w:tabs>
        <w:spacing w:after="0" w:line="240" w:lineRule="auto"/>
        <w:ind w:left="567" w:hanging="567"/>
        <w:rPr>
          <w:rFonts w:ascii="Times New Roman" w:hAnsi="Times New Roman"/>
        </w:rPr>
      </w:pPr>
      <w:r w:rsidRPr="007E331F">
        <w:rPr>
          <w:rFonts w:ascii="Times New Roman" w:hAnsi="Times New Roman"/>
        </w:rPr>
        <w:t>-</w:t>
      </w:r>
      <w:r w:rsidRPr="007E331F">
        <w:rPr>
          <w:rFonts w:ascii="Times New Roman" w:hAnsi="Times New Roman"/>
        </w:rPr>
        <w:tab/>
        <w:t>išplitęs raudonas išbėrimas su žvyneliais, su guzeliais po oda ir pūslėmis, lydimas karščiavimo. Simptomai paprastai pasireiškia gydymo pradžioje (ūminė generalizuota egzanteminė pustuliozė).</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numPr>
          <w:ilvl w:val="12"/>
          <w:numId w:val="0"/>
        </w:numPr>
        <w:tabs>
          <w:tab w:val="left" w:pos="567"/>
        </w:tabs>
        <w:spacing w:after="0" w:line="240" w:lineRule="auto"/>
        <w:ind w:right="-2"/>
        <w:rPr>
          <w:rFonts w:ascii="Times New Roman" w:hAnsi="Times New Roman"/>
          <w:b/>
        </w:rPr>
      </w:pPr>
      <w:r w:rsidRPr="00AF02D3">
        <w:rPr>
          <w:rFonts w:ascii="Times New Roman" w:hAnsi="Times New Roman"/>
          <w:b/>
        </w:rPr>
        <w:t>Turite stebėti, ar nepasireiškia tokios būklės</w:t>
      </w:r>
    </w:p>
    <w:p w:rsidR="00510E7A" w:rsidRPr="00AF02D3" w:rsidRDefault="00510E7A" w:rsidP="00510E7A">
      <w:pPr>
        <w:numPr>
          <w:ilvl w:val="12"/>
          <w:numId w:val="0"/>
        </w:numPr>
        <w:tabs>
          <w:tab w:val="left" w:pos="567"/>
        </w:tabs>
        <w:spacing w:after="0" w:line="240" w:lineRule="auto"/>
        <w:ind w:right="-2"/>
        <w:rPr>
          <w:rFonts w:ascii="Times New Roman" w:hAnsi="Times New Roman"/>
        </w:rPr>
      </w:pPr>
      <w:r w:rsidRPr="00AF02D3">
        <w:rPr>
          <w:rFonts w:ascii="Times New Roman" w:hAnsi="Times New Roman"/>
        </w:rPr>
        <w:t>Nedidelei daliai žmonių pasireiškė toliau išvardytas sunkus šalutinis poveikis, bet tikslus šių sutrikimų dažnis nežinomas.</w:t>
      </w:r>
    </w:p>
    <w:p w:rsidR="00510E7A" w:rsidRPr="00AF02D3" w:rsidRDefault="00510E7A" w:rsidP="00510E7A">
      <w:pPr>
        <w:numPr>
          <w:ilvl w:val="12"/>
          <w:numId w:val="0"/>
        </w:numPr>
        <w:tabs>
          <w:tab w:val="left" w:pos="567"/>
        </w:tabs>
        <w:spacing w:after="0" w:line="240" w:lineRule="auto"/>
        <w:ind w:right="-2"/>
        <w:rPr>
          <w:rFonts w:ascii="Times New Roman" w:hAnsi="Times New Roman"/>
          <w:b/>
        </w:rPr>
      </w:pP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r>
      <w:r w:rsidRPr="00AF02D3">
        <w:rPr>
          <w:rFonts w:ascii="Times New Roman" w:hAnsi="Times New Roman"/>
          <w:b/>
        </w:rPr>
        <w:t>Sunki alerginė reakcija</w:t>
      </w:r>
      <w:r w:rsidRPr="00AF02D3">
        <w:rPr>
          <w:rFonts w:ascii="Times New Roman" w:hAnsi="Times New Roman"/>
        </w:rPr>
        <w:t xml:space="preserve">. Požymiai yra </w:t>
      </w:r>
      <w:r w:rsidRPr="00AF02D3">
        <w:rPr>
          <w:rFonts w:ascii="Times New Roman" w:hAnsi="Times New Roman"/>
          <w:b/>
        </w:rPr>
        <w:t>iškilusis niežtintysis išbėrimas</w:t>
      </w:r>
      <w:r w:rsidRPr="00AF02D3">
        <w:rPr>
          <w:rFonts w:ascii="Times New Roman" w:hAnsi="Times New Roman"/>
        </w:rPr>
        <w:t xml:space="preserve">, </w:t>
      </w:r>
      <w:r w:rsidRPr="00AF02D3">
        <w:rPr>
          <w:rFonts w:ascii="Times New Roman" w:hAnsi="Times New Roman"/>
          <w:b/>
        </w:rPr>
        <w:t>patinimas</w:t>
      </w:r>
      <w:r w:rsidRPr="00AF02D3">
        <w:rPr>
          <w:rFonts w:ascii="Times New Roman" w:hAnsi="Times New Roman"/>
        </w:rPr>
        <w:t xml:space="preserve">, kartais veido arba burnos, sukeliantis </w:t>
      </w:r>
      <w:r w:rsidRPr="00AF02D3">
        <w:rPr>
          <w:rFonts w:ascii="Times New Roman" w:hAnsi="Times New Roman"/>
          <w:b/>
        </w:rPr>
        <w:t>kvėpavimo pasunkėjimą</w:t>
      </w:r>
      <w:r w:rsidRPr="00AF02D3">
        <w:rPr>
          <w:rFonts w:ascii="Times New Roman" w:hAnsi="Times New Roman"/>
        </w:rPr>
        <w:t>.</w:t>
      </w:r>
    </w:p>
    <w:p w:rsidR="00510E7A" w:rsidRPr="00373409" w:rsidRDefault="00510E7A" w:rsidP="00510E7A">
      <w:pPr>
        <w:tabs>
          <w:tab w:val="left" w:pos="567"/>
        </w:tabs>
        <w:spacing w:after="0" w:line="240" w:lineRule="auto"/>
        <w:ind w:left="567" w:hanging="567"/>
        <w:rPr>
          <w:rFonts w:ascii="Times New Roman" w:hAnsi="Times New Roman"/>
          <w:snapToGrid w:val="0"/>
        </w:rPr>
      </w:pPr>
      <w:r w:rsidRPr="00AF02D3">
        <w:rPr>
          <w:rFonts w:ascii="Times New Roman" w:hAnsi="Times New Roman"/>
        </w:rPr>
        <w:lastRenderedPageBreak/>
        <w:t>-</w:t>
      </w:r>
      <w:r w:rsidRPr="00AF02D3">
        <w:rPr>
          <w:rFonts w:ascii="Times New Roman" w:hAnsi="Times New Roman"/>
        </w:rPr>
        <w:tab/>
      </w:r>
      <w:r w:rsidRPr="00AF02D3">
        <w:rPr>
          <w:rFonts w:ascii="Times New Roman" w:hAnsi="Times New Roman"/>
          <w:b/>
        </w:rPr>
        <w:t>Odos išbėrimas</w:t>
      </w:r>
      <w:r w:rsidRPr="00AF02D3">
        <w:rPr>
          <w:rFonts w:ascii="Times New Roman" w:hAnsi="Times New Roman"/>
        </w:rPr>
        <w:t xml:space="preserve">, kuris gali pasireikšti su </w:t>
      </w:r>
      <w:r w:rsidRPr="00AF02D3">
        <w:rPr>
          <w:rFonts w:ascii="Times New Roman" w:hAnsi="Times New Roman"/>
          <w:b/>
        </w:rPr>
        <w:t>pūslėmis</w:t>
      </w:r>
      <w:r w:rsidRPr="00AF02D3">
        <w:rPr>
          <w:rFonts w:ascii="Times New Roman" w:hAnsi="Times New Roman"/>
        </w:rPr>
        <w:t xml:space="preserve"> arba būti panašus į </w:t>
      </w:r>
      <w:r w:rsidRPr="00AF02D3">
        <w:rPr>
          <w:rFonts w:ascii="Times New Roman" w:hAnsi="Times New Roman"/>
          <w:b/>
        </w:rPr>
        <w:t>nedidelius taikinius</w:t>
      </w:r>
      <w:r w:rsidRPr="00AF02D3">
        <w:rPr>
          <w:rFonts w:ascii="Times New Roman" w:hAnsi="Times New Roman"/>
        </w:rPr>
        <w:t xml:space="preserve"> (aplink tamsų tašką centre blyškesnė sritis, apsupta tamsiu žiedu).</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r>
      <w:r w:rsidRPr="00AF02D3">
        <w:rPr>
          <w:rFonts w:ascii="Times New Roman" w:hAnsi="Times New Roman"/>
          <w:b/>
        </w:rPr>
        <w:t>Nervų sistemos sutrikimai</w:t>
      </w:r>
      <w:r w:rsidRPr="00AF02D3">
        <w:rPr>
          <w:rFonts w:ascii="Times New Roman" w:hAnsi="Times New Roman"/>
        </w:rPr>
        <w:t>: drebulys, priepuoliai ir kartais koma. Toks poveikis pasireiškė per didelę dozę pavartojusiems žmonėms, ypač sergantiems inkstų liga.</w:t>
      </w:r>
    </w:p>
    <w:p w:rsidR="00510E7A" w:rsidRPr="00AF02D3" w:rsidRDefault="00510E7A" w:rsidP="00510E7A">
      <w:pPr>
        <w:tabs>
          <w:tab w:val="left" w:pos="567"/>
        </w:tabs>
        <w:spacing w:after="0" w:line="240" w:lineRule="auto"/>
        <w:ind w:left="567" w:hanging="567"/>
        <w:rPr>
          <w:rFonts w:ascii="Times New Roman" w:hAnsi="Times New Roman"/>
        </w:rPr>
      </w:pPr>
    </w:p>
    <w:p w:rsidR="00510E7A" w:rsidRPr="00AF02D3" w:rsidRDefault="00510E7A" w:rsidP="00510E7A">
      <w:pPr>
        <w:numPr>
          <w:ilvl w:val="0"/>
          <w:numId w:val="2"/>
        </w:numPr>
        <w:tabs>
          <w:tab w:val="num" w:pos="567"/>
        </w:tabs>
        <w:spacing w:after="0" w:line="240" w:lineRule="auto"/>
        <w:ind w:hanging="720"/>
        <w:rPr>
          <w:rFonts w:ascii="Times New Roman" w:hAnsi="Times New Roman"/>
          <w:b/>
        </w:rPr>
      </w:pPr>
      <w:r w:rsidRPr="00AF02D3">
        <w:rPr>
          <w:rFonts w:ascii="Times New Roman" w:hAnsi="Times New Roman"/>
          <w:b/>
        </w:rPr>
        <w:t>Jeigu atsirado tokių simptomų, nedelsdami pasakykite gydytojui arba slaugytojai.</w:t>
      </w:r>
    </w:p>
    <w:p w:rsidR="00510E7A" w:rsidRDefault="00510E7A" w:rsidP="00510E7A">
      <w:pPr>
        <w:rPr>
          <w:rFonts w:ascii="Times New Roman" w:hAnsi="Times New Roman"/>
          <w:b/>
        </w:rPr>
      </w:pPr>
    </w:p>
    <w:p w:rsidR="00510E7A" w:rsidRPr="00AF02D3" w:rsidRDefault="00510E7A" w:rsidP="00510E7A">
      <w:pPr>
        <w:numPr>
          <w:ilvl w:val="12"/>
          <w:numId w:val="0"/>
        </w:numPr>
        <w:tabs>
          <w:tab w:val="left" w:pos="567"/>
        </w:tabs>
        <w:spacing w:after="0" w:line="240" w:lineRule="auto"/>
        <w:ind w:right="-2"/>
        <w:rPr>
          <w:rFonts w:ascii="Times New Roman" w:hAnsi="Times New Roman"/>
          <w:b/>
        </w:rPr>
      </w:pPr>
      <w:r w:rsidRPr="00B712FD">
        <w:rPr>
          <w:rFonts w:ascii="Times New Roman" w:hAnsi="Times New Roman"/>
          <w:b/>
        </w:rPr>
        <w:t xml:space="preserve">Dažni šalutinio poveikio reiškiniai </w:t>
      </w:r>
      <w:r w:rsidRPr="00AF02D3">
        <w:rPr>
          <w:rFonts w:ascii="Times New Roman" w:hAnsi="Times New Roman"/>
          <w:b/>
        </w:rPr>
        <w:t>(</w:t>
      </w:r>
      <w:r w:rsidRPr="00AF02D3">
        <w:rPr>
          <w:rFonts w:ascii="Times New Roman" w:hAnsi="Times New Roman"/>
        </w:rPr>
        <w:t xml:space="preserve">gali pasireikšti </w:t>
      </w:r>
      <w:r w:rsidRPr="00EA5520">
        <w:rPr>
          <w:rFonts w:ascii="Times New Roman" w:hAnsi="Times New Roman"/>
          <w:b/>
        </w:rPr>
        <w:t>rečiau</w:t>
      </w:r>
      <w:r w:rsidRPr="00EA5520" w:rsidDel="00EA5520">
        <w:rPr>
          <w:rFonts w:ascii="Times New Roman" w:hAnsi="Times New Roman"/>
          <w:b/>
        </w:rPr>
        <w:t xml:space="preserve"> </w:t>
      </w:r>
      <w:r w:rsidRPr="00AF02D3">
        <w:rPr>
          <w:rFonts w:ascii="Times New Roman" w:hAnsi="Times New Roman"/>
          <w:b/>
        </w:rPr>
        <w:t>kaip 1 iš 10</w:t>
      </w:r>
      <w:r>
        <w:rPr>
          <w:rFonts w:ascii="Times New Roman" w:hAnsi="Times New Roman"/>
          <w:b/>
        </w:rPr>
        <w:t> </w:t>
      </w:r>
      <w:r>
        <w:rPr>
          <w:rFonts w:ascii="Times New Roman" w:hAnsi="Times New Roman"/>
        </w:rPr>
        <w:t>asmenų</w:t>
      </w:r>
      <w:r w:rsidRPr="00AF02D3">
        <w:rPr>
          <w:rFonts w:ascii="Times New Roman" w:hAnsi="Times New Roman"/>
        </w:rPr>
        <w:t>):</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viduriavimas;</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patinimas ir paraudimas šalia venos;</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iškilusis odos išbėrimas, kuris gali pasireikšti su niežuliu;</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skausmas, deginimo pojūtis, patinimas ar uždegimas injekcijos vietoje.</w:t>
      </w:r>
    </w:p>
    <w:p w:rsidR="00510E7A" w:rsidRPr="00AF02D3" w:rsidRDefault="00510E7A" w:rsidP="00510E7A">
      <w:pPr>
        <w:tabs>
          <w:tab w:val="left" w:pos="567"/>
        </w:tabs>
        <w:spacing w:after="0" w:line="240" w:lineRule="auto"/>
        <w:ind w:left="567" w:hanging="567"/>
        <w:rPr>
          <w:rFonts w:ascii="Times New Roman" w:hAnsi="Times New Roman"/>
        </w:rPr>
      </w:pPr>
    </w:p>
    <w:p w:rsidR="00510E7A" w:rsidRPr="00AF02D3" w:rsidRDefault="00510E7A" w:rsidP="00510E7A">
      <w:pPr>
        <w:numPr>
          <w:ilvl w:val="0"/>
          <w:numId w:val="2"/>
        </w:numPr>
        <w:tabs>
          <w:tab w:val="num" w:pos="567"/>
        </w:tabs>
        <w:spacing w:after="0" w:line="240" w:lineRule="auto"/>
        <w:ind w:right="-2" w:hanging="720"/>
        <w:rPr>
          <w:rFonts w:ascii="Times New Roman" w:hAnsi="Times New Roman"/>
        </w:rPr>
      </w:pPr>
      <w:r w:rsidRPr="00AF02D3">
        <w:rPr>
          <w:rFonts w:ascii="Times New Roman" w:hAnsi="Times New Roman"/>
        </w:rPr>
        <w:t xml:space="preserve">Jeigu nerimaujate dėl tokio poveikio, </w:t>
      </w:r>
      <w:r w:rsidRPr="00AF02D3">
        <w:rPr>
          <w:rFonts w:ascii="Times New Roman" w:hAnsi="Times New Roman"/>
          <w:b/>
        </w:rPr>
        <w:t>pasakykite gydytojui.</w:t>
      </w:r>
    </w:p>
    <w:p w:rsidR="00510E7A" w:rsidRPr="00AF02D3" w:rsidRDefault="00510E7A" w:rsidP="00510E7A">
      <w:pPr>
        <w:tabs>
          <w:tab w:val="num" w:pos="426"/>
          <w:tab w:val="left" w:pos="567"/>
        </w:tabs>
        <w:spacing w:after="0" w:line="240" w:lineRule="auto"/>
        <w:ind w:left="360" w:right="-2"/>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r w:rsidRPr="00B712FD">
        <w:rPr>
          <w:rFonts w:ascii="Times New Roman" w:hAnsi="Times New Roman"/>
        </w:rPr>
        <w:t>Dažni šalutinio poveikio reiškiniai</w:t>
      </w:r>
      <w:r w:rsidRPr="00AF02D3">
        <w:rPr>
          <w:rFonts w:ascii="Times New Roman" w:hAnsi="Times New Roman"/>
        </w:rPr>
        <w:t>, kur</w:t>
      </w:r>
      <w:r>
        <w:rPr>
          <w:rFonts w:ascii="Times New Roman" w:hAnsi="Times New Roman"/>
        </w:rPr>
        <w:t>iuos</w:t>
      </w:r>
      <w:r w:rsidRPr="00AF02D3">
        <w:rPr>
          <w:rFonts w:ascii="Times New Roman" w:hAnsi="Times New Roman"/>
        </w:rPr>
        <w:t xml:space="preserve"> gali rodyti kraujo tyrimai:</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tam tikros rūšies baltųjų kraujo ląstelių kiekio padidėjimas (</w:t>
      </w:r>
      <w:r w:rsidRPr="00AF02D3">
        <w:rPr>
          <w:rFonts w:ascii="Times New Roman" w:hAnsi="Times New Roman"/>
          <w:i/>
        </w:rPr>
        <w:t>eozinofilija</w:t>
      </w:r>
      <w:r w:rsidRPr="00AF02D3">
        <w:rPr>
          <w:rFonts w:ascii="Times New Roman" w:hAnsi="Times New Roman"/>
        </w:rPr>
        <w:t>);</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ląstelių, kurios padeda susiformuoti kraujo krešuliui, kiekio padidėjimas;</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kepenų fermentų suaktyvėjimas.</w:t>
      </w:r>
    </w:p>
    <w:p w:rsidR="00510E7A" w:rsidRPr="00AF02D3" w:rsidRDefault="00510E7A" w:rsidP="00510E7A">
      <w:pPr>
        <w:tabs>
          <w:tab w:val="left" w:pos="567"/>
        </w:tabs>
        <w:spacing w:after="0" w:line="240" w:lineRule="auto"/>
        <w:ind w:left="357"/>
        <w:rPr>
          <w:rFonts w:ascii="Times New Roman" w:hAnsi="Times New Roman"/>
        </w:rPr>
      </w:pPr>
    </w:p>
    <w:p w:rsidR="00510E7A" w:rsidRPr="00AF02D3" w:rsidRDefault="00510E7A" w:rsidP="00510E7A">
      <w:pPr>
        <w:numPr>
          <w:ilvl w:val="12"/>
          <w:numId w:val="0"/>
        </w:numPr>
        <w:tabs>
          <w:tab w:val="left" w:pos="567"/>
        </w:tabs>
        <w:spacing w:after="0" w:line="240" w:lineRule="auto"/>
        <w:ind w:right="-2"/>
        <w:rPr>
          <w:rFonts w:ascii="Times New Roman" w:hAnsi="Times New Roman"/>
          <w:b/>
        </w:rPr>
      </w:pPr>
      <w:r w:rsidRPr="00AF02D3">
        <w:rPr>
          <w:rFonts w:ascii="Times New Roman" w:hAnsi="Times New Roman"/>
          <w:b/>
        </w:rPr>
        <w:t>Nedažn</w:t>
      </w:r>
      <w:r>
        <w:rPr>
          <w:rFonts w:ascii="Times New Roman" w:hAnsi="Times New Roman"/>
          <w:b/>
        </w:rPr>
        <w:t>i</w:t>
      </w:r>
      <w:r w:rsidRPr="00B712FD">
        <w:rPr>
          <w:rFonts w:ascii="Times New Roman" w:hAnsi="Times New Roman"/>
          <w:b/>
        </w:rPr>
        <w:t xml:space="preserve"> šalutinio poveikio reiškiniai </w:t>
      </w:r>
      <w:r w:rsidRPr="00AF02D3">
        <w:rPr>
          <w:rFonts w:ascii="Times New Roman" w:hAnsi="Times New Roman"/>
          <w:b/>
        </w:rPr>
        <w:t>(</w:t>
      </w:r>
      <w:r w:rsidRPr="00AF02D3">
        <w:rPr>
          <w:rFonts w:ascii="Times New Roman" w:hAnsi="Times New Roman"/>
        </w:rPr>
        <w:t xml:space="preserve">gali pasireikšti </w:t>
      </w:r>
      <w:r w:rsidRPr="00EA5520">
        <w:rPr>
          <w:rFonts w:ascii="Times New Roman" w:hAnsi="Times New Roman"/>
          <w:b/>
        </w:rPr>
        <w:t>rečiau</w:t>
      </w:r>
      <w:r w:rsidRPr="00EA5520" w:rsidDel="00EA5520">
        <w:rPr>
          <w:rFonts w:ascii="Times New Roman" w:hAnsi="Times New Roman"/>
          <w:b/>
        </w:rPr>
        <w:t xml:space="preserve"> </w:t>
      </w:r>
      <w:r w:rsidRPr="00AF02D3">
        <w:rPr>
          <w:rFonts w:ascii="Times New Roman" w:hAnsi="Times New Roman"/>
          <w:b/>
        </w:rPr>
        <w:t>kaip 1 iš 100</w:t>
      </w:r>
      <w:r>
        <w:rPr>
          <w:rFonts w:ascii="Times New Roman" w:hAnsi="Times New Roman"/>
          <w:b/>
        </w:rPr>
        <w:t> </w:t>
      </w:r>
      <w:r>
        <w:rPr>
          <w:rFonts w:ascii="Times New Roman" w:hAnsi="Times New Roman"/>
        </w:rPr>
        <w:t>asmenų</w:t>
      </w:r>
      <w:r w:rsidRPr="00AF02D3">
        <w:rPr>
          <w:rFonts w:ascii="Times New Roman" w:hAnsi="Times New Roman"/>
        </w:rPr>
        <w:t>):</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žarnos uždegimas, dėl kurio pasireiškia skausmas arba viduriavimas išmatomis, kuriose gali būti kraujo;</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pienligė (grybelių sukelta burnos arba makšties infekcija);</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galvos skausmas;</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svaigulys;</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pilvo skausmas;</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pykinimas arba vėmimas;</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karščiavimas arba šaltkrėtis.</w:t>
      </w:r>
    </w:p>
    <w:p w:rsidR="00510E7A" w:rsidRPr="00AF02D3" w:rsidRDefault="00510E7A" w:rsidP="00510E7A">
      <w:pPr>
        <w:tabs>
          <w:tab w:val="left" w:pos="567"/>
        </w:tabs>
        <w:spacing w:after="0" w:line="240" w:lineRule="auto"/>
        <w:ind w:left="567" w:hanging="567"/>
        <w:rPr>
          <w:rFonts w:ascii="Times New Roman" w:hAnsi="Times New Roman"/>
        </w:rPr>
      </w:pPr>
    </w:p>
    <w:p w:rsidR="00510E7A" w:rsidRPr="00AF02D3" w:rsidRDefault="00510E7A" w:rsidP="00510E7A">
      <w:pPr>
        <w:numPr>
          <w:ilvl w:val="0"/>
          <w:numId w:val="2"/>
        </w:numPr>
        <w:tabs>
          <w:tab w:val="num" w:pos="567"/>
        </w:tabs>
        <w:spacing w:after="0" w:line="240" w:lineRule="auto"/>
        <w:ind w:right="-2" w:hanging="720"/>
        <w:rPr>
          <w:rFonts w:ascii="Times New Roman" w:hAnsi="Times New Roman"/>
        </w:rPr>
      </w:pPr>
      <w:r w:rsidRPr="00AF02D3">
        <w:rPr>
          <w:rFonts w:ascii="Times New Roman" w:hAnsi="Times New Roman"/>
        </w:rPr>
        <w:t xml:space="preserve">Jeigu pasireiškė toks poveikis, </w:t>
      </w:r>
      <w:r w:rsidRPr="00AF02D3">
        <w:rPr>
          <w:rFonts w:ascii="Times New Roman" w:hAnsi="Times New Roman"/>
          <w:b/>
        </w:rPr>
        <w:t>pasakykite gydytojui</w:t>
      </w:r>
      <w:r w:rsidRPr="00AF02D3">
        <w:rPr>
          <w:rFonts w:ascii="Times New Roman" w:hAnsi="Times New Roman"/>
        </w:rPr>
        <w:t>.</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r>
        <w:rPr>
          <w:rFonts w:ascii="Times New Roman" w:hAnsi="Times New Roman"/>
        </w:rPr>
        <w:t>Ned</w:t>
      </w:r>
      <w:r w:rsidRPr="00B712FD">
        <w:rPr>
          <w:rFonts w:ascii="Times New Roman" w:hAnsi="Times New Roman"/>
        </w:rPr>
        <w:t>ažni šalutinio poveikio reiškiniai</w:t>
      </w:r>
      <w:r w:rsidRPr="00AF02D3">
        <w:rPr>
          <w:rFonts w:ascii="Times New Roman" w:hAnsi="Times New Roman"/>
        </w:rPr>
        <w:t>, kur</w:t>
      </w:r>
      <w:r>
        <w:rPr>
          <w:rFonts w:ascii="Times New Roman" w:hAnsi="Times New Roman"/>
        </w:rPr>
        <w:t>iuos</w:t>
      </w:r>
      <w:r w:rsidRPr="00AF02D3">
        <w:rPr>
          <w:rFonts w:ascii="Times New Roman" w:hAnsi="Times New Roman"/>
        </w:rPr>
        <w:t xml:space="preserve"> gali rodyti kraujo tyrimai:</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baltųjų kraujo ląstelių kiekio sumažėjimas;</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kraujo plokštelių (ląstelių, kurios padeda susiformuoti kraujo krešuliui) kiekio sumažėjimas;</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šlapalo arba šlapalo azoto koncentracijos kraujyje arba kreatinino koncentracijos serume padidėjimas.</w:t>
      </w:r>
    </w:p>
    <w:p w:rsidR="00510E7A" w:rsidRPr="00AF02D3" w:rsidRDefault="00510E7A" w:rsidP="00510E7A">
      <w:pPr>
        <w:tabs>
          <w:tab w:val="left" w:pos="567"/>
        </w:tabs>
        <w:spacing w:after="0" w:line="240" w:lineRule="auto"/>
        <w:ind w:left="360" w:right="-2"/>
        <w:rPr>
          <w:rFonts w:ascii="Times New Roman" w:hAnsi="Times New Roman"/>
          <w:i/>
        </w:rPr>
      </w:pPr>
    </w:p>
    <w:p w:rsidR="00510E7A" w:rsidRPr="00AF02D3" w:rsidRDefault="00510E7A" w:rsidP="00510E7A">
      <w:pPr>
        <w:numPr>
          <w:ilvl w:val="12"/>
          <w:numId w:val="0"/>
        </w:numPr>
        <w:tabs>
          <w:tab w:val="left" w:pos="567"/>
        </w:tabs>
        <w:spacing w:after="0" w:line="240" w:lineRule="auto"/>
        <w:ind w:right="-2"/>
        <w:rPr>
          <w:rFonts w:ascii="Times New Roman" w:hAnsi="Times New Roman"/>
          <w:b/>
        </w:rPr>
      </w:pPr>
      <w:r w:rsidRPr="00AF02D3">
        <w:rPr>
          <w:rFonts w:ascii="Times New Roman" w:hAnsi="Times New Roman"/>
          <w:b/>
        </w:rPr>
        <w:t>Kitas šalutinis poveikis</w:t>
      </w:r>
    </w:p>
    <w:p w:rsidR="00510E7A" w:rsidRPr="00AF02D3" w:rsidRDefault="00510E7A" w:rsidP="00510E7A">
      <w:pPr>
        <w:tabs>
          <w:tab w:val="left" w:pos="567"/>
          <w:tab w:val="num" w:pos="3600"/>
        </w:tabs>
        <w:spacing w:after="0" w:line="240" w:lineRule="auto"/>
        <w:rPr>
          <w:rFonts w:ascii="Times New Roman" w:hAnsi="Times New Roman"/>
        </w:rPr>
      </w:pPr>
      <w:r w:rsidRPr="00AF02D3">
        <w:rPr>
          <w:rFonts w:ascii="Times New Roman" w:hAnsi="Times New Roman"/>
        </w:rPr>
        <w:t>Nedidelei daliai žmonių pasireiškė kitas šalutinis poveikis, bet tikslus tokių sutrikimų dažnis nežinomas:</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inkstų uždegimas arba nepakankamumas;</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dilgčiojimas ir dygsėjimas;</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nemalonus skonis burnoje;</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akių baltymo arba odos pageltimas.</w:t>
      </w:r>
    </w:p>
    <w:p w:rsidR="00510E7A" w:rsidRPr="00AF02D3" w:rsidRDefault="00510E7A" w:rsidP="00510E7A">
      <w:pPr>
        <w:tabs>
          <w:tab w:val="left" w:pos="567"/>
        </w:tabs>
        <w:spacing w:after="0" w:line="240" w:lineRule="auto"/>
        <w:ind w:left="360"/>
        <w:rPr>
          <w:rFonts w:ascii="Times New Roman" w:hAnsi="Times New Roman"/>
        </w:rPr>
      </w:pPr>
    </w:p>
    <w:p w:rsidR="00510E7A" w:rsidRPr="00AF02D3" w:rsidRDefault="00510E7A" w:rsidP="00510E7A">
      <w:pPr>
        <w:tabs>
          <w:tab w:val="left" w:pos="567"/>
          <w:tab w:val="num" w:pos="3600"/>
        </w:tabs>
        <w:spacing w:after="0" w:line="240" w:lineRule="auto"/>
        <w:rPr>
          <w:rFonts w:ascii="Times New Roman" w:hAnsi="Times New Roman"/>
        </w:rPr>
      </w:pPr>
      <w:r w:rsidRPr="00AF02D3">
        <w:rPr>
          <w:rFonts w:ascii="Times New Roman" w:hAnsi="Times New Roman"/>
        </w:rPr>
        <w:t>Kitas šalutinis poveikis, kurį gali rodyti kraujo tyrimai:</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pernelyg greitas raudonųjų kraujo ląstelių suirimas;</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tam tikros rūšies baltųjų kraujo ląstelių kiekio padidėjimas;</w:t>
      </w:r>
    </w:p>
    <w:p w:rsidR="00510E7A" w:rsidRPr="00AF02D3" w:rsidRDefault="00510E7A" w:rsidP="00510E7A">
      <w:pPr>
        <w:tabs>
          <w:tab w:val="left" w:pos="567"/>
        </w:tabs>
        <w:spacing w:after="0" w:line="240" w:lineRule="auto"/>
        <w:ind w:left="567" w:hanging="567"/>
        <w:rPr>
          <w:rFonts w:ascii="Times New Roman" w:hAnsi="Times New Roman"/>
        </w:rPr>
      </w:pPr>
      <w:r w:rsidRPr="00AF02D3">
        <w:rPr>
          <w:rFonts w:ascii="Times New Roman" w:hAnsi="Times New Roman"/>
        </w:rPr>
        <w:t>-</w:t>
      </w:r>
      <w:r w:rsidRPr="00AF02D3">
        <w:rPr>
          <w:rFonts w:ascii="Times New Roman" w:hAnsi="Times New Roman"/>
        </w:rPr>
        <w:tab/>
        <w:t>sunkus baltųjų kraujo ląstelių kiekio sumažėjimas.</w:t>
      </w:r>
    </w:p>
    <w:p w:rsidR="00510E7A" w:rsidRPr="00AF02D3" w:rsidRDefault="00510E7A" w:rsidP="00510E7A">
      <w:pPr>
        <w:tabs>
          <w:tab w:val="left" w:pos="567"/>
        </w:tabs>
        <w:spacing w:after="0" w:line="240" w:lineRule="auto"/>
        <w:ind w:right="-2"/>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Pranešimas apie šalutinį poveikį</w:t>
      </w:r>
    </w:p>
    <w:p w:rsidR="00510E7A" w:rsidRPr="00757E5B" w:rsidRDefault="00510E7A" w:rsidP="00510E7A">
      <w:pPr>
        <w:tabs>
          <w:tab w:val="left" w:pos="567"/>
        </w:tabs>
        <w:autoSpaceDE w:val="0"/>
        <w:autoSpaceDN w:val="0"/>
        <w:adjustRightInd w:val="0"/>
        <w:spacing w:after="0" w:line="260" w:lineRule="exact"/>
        <w:rPr>
          <w:rFonts w:ascii="Times New Roman" w:hAnsi="Times New Roman"/>
        </w:rPr>
      </w:pPr>
      <w:r w:rsidRPr="00AC663F">
        <w:rPr>
          <w:rFonts w:ascii="Times New Roman" w:hAnsi="Times New Roman"/>
          <w:lang w:eastAsia="lt-LT"/>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w:t>
      </w:r>
      <w:r w:rsidRPr="00AC663F">
        <w:rPr>
          <w:rFonts w:ascii="Times New Roman" w:hAnsi="Times New Roman"/>
          <w:color w:val="0000EE"/>
          <w:u w:val="single"/>
          <w:lang w:eastAsia="lt-LT"/>
        </w:rPr>
        <w:t>https://vvkt.lrv.lt/lt/</w:t>
      </w:r>
      <w:r w:rsidRPr="00AC663F">
        <w:rPr>
          <w:rFonts w:ascii="Times New Roman" w:hAnsi="Times New Roman"/>
          <w:lang w:eastAsia="lt-LT"/>
        </w:rPr>
        <w:t xml:space="preserve"> </w:t>
      </w:r>
      <w:r w:rsidRPr="00AC663F">
        <w:rPr>
          <w:rFonts w:ascii="Times New Roman" w:hAnsi="Times New Roman"/>
          <w:lang w:eastAsia="lt-LT"/>
        </w:rPr>
        <w:lastRenderedPageBreak/>
        <w:t>nurodytais būdais arba paskambinti nemokamu telefonu 8 800 73 568. Pranešdami apie šalutinį poveikį galite mums padėti gauti daugiau informacijos apie šio vaisto saugumą</w:t>
      </w:r>
      <w:r w:rsidRPr="00757E5B">
        <w:rPr>
          <w:rFonts w:ascii="Times New Roman" w:hAnsi="Times New Roman"/>
        </w:rPr>
        <w:t>.</w:t>
      </w:r>
    </w:p>
    <w:p w:rsidR="00510E7A" w:rsidRPr="00757E5B" w:rsidRDefault="00510E7A" w:rsidP="00510E7A">
      <w:pPr>
        <w:tabs>
          <w:tab w:val="left" w:pos="567"/>
        </w:tabs>
        <w:spacing w:after="0" w:line="240" w:lineRule="auto"/>
        <w:rPr>
          <w:rFonts w:ascii="Times New Roman" w:hAnsi="Times New Roman"/>
          <w:lang w:eastAsia="lt-LT"/>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5.</w:t>
      </w:r>
      <w:r w:rsidRPr="00AF02D3">
        <w:rPr>
          <w:rFonts w:ascii="Times New Roman" w:hAnsi="Times New Roman"/>
          <w:b/>
        </w:rPr>
        <w:tab/>
        <w:t>Kaip laikyti Ceftazidime Kabi</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numPr>
          <w:ilvl w:val="12"/>
          <w:numId w:val="0"/>
        </w:numPr>
        <w:spacing w:after="0" w:line="240" w:lineRule="auto"/>
        <w:ind w:right="-2"/>
        <w:rPr>
          <w:rFonts w:ascii="Times New Roman" w:hAnsi="Times New Roman"/>
        </w:rPr>
      </w:pPr>
      <w:r w:rsidRPr="00AF02D3">
        <w:rPr>
          <w:rFonts w:ascii="Times New Roman" w:hAnsi="Times New Roman"/>
        </w:rPr>
        <w:t>Šį vaistą laikykite vaikams nepastebimoje ir nepasiekiamoje vietoje.</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Ant pakuotės po „EXP“ nurodytam tinkamumo laikui pasibaigus, šio vaisto vartoti negalima. Vaistas tinkamas vartoti iki paskutinės nurodyto mėnesio dienos.</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Laikyti ne aukštesnėje kaip 25</w:t>
      </w:r>
      <w:r>
        <w:rPr>
          <w:rFonts w:ascii="Times New Roman" w:hAnsi="Times New Roman"/>
        </w:rPr>
        <w:t> </w:t>
      </w:r>
      <w:r w:rsidRPr="00AF02D3">
        <w:rPr>
          <w:rFonts w:ascii="Times New Roman" w:hAnsi="Times New Roman"/>
        </w:rPr>
        <w:sym w:font="Symbol" w:char="F0B0"/>
      </w:r>
      <w:r w:rsidRPr="00AF02D3">
        <w:rPr>
          <w:rFonts w:ascii="Times New Roman" w:hAnsi="Times New Roman"/>
        </w:rPr>
        <w:t>C temperatūroje. Flakoną/buteliuką laikyti išorinėje dėžutėje, kad preparatas būtų apsaugotas nuo šviesos.</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spacing w:after="0" w:line="240" w:lineRule="auto"/>
        <w:rPr>
          <w:rFonts w:ascii="Times New Roman" w:hAnsi="Times New Roman"/>
        </w:rPr>
      </w:pPr>
      <w:r w:rsidRPr="00AF02D3">
        <w:rPr>
          <w:rFonts w:ascii="Times New Roman" w:hAnsi="Times New Roman"/>
        </w:rPr>
        <w:t>Ištirpinus miltelius, tirpalo fizinis ir cheminis stabilumas 25 </w:t>
      </w:r>
      <w:r w:rsidRPr="009F1BC1">
        <w:rPr>
          <w:rFonts w:ascii="Times New Roman" w:hAnsi="Times New Roman"/>
        </w:rPr>
        <w:t>°</w:t>
      </w:r>
      <w:r w:rsidRPr="00AF02D3">
        <w:rPr>
          <w:rFonts w:ascii="Times New Roman" w:hAnsi="Times New Roman"/>
        </w:rPr>
        <w:t>C temperatūroje išlieka 6</w:t>
      </w:r>
      <w:r>
        <w:rPr>
          <w:rFonts w:ascii="Times New Roman" w:hAnsi="Times New Roman"/>
        </w:rPr>
        <w:t> </w:t>
      </w:r>
      <w:r w:rsidRPr="00AF02D3">
        <w:rPr>
          <w:rFonts w:ascii="Times New Roman" w:hAnsi="Times New Roman"/>
        </w:rPr>
        <w:t>valandas, o 5 </w:t>
      </w:r>
      <w:r w:rsidRPr="009F1BC1">
        <w:rPr>
          <w:rFonts w:ascii="Times New Roman" w:hAnsi="Times New Roman"/>
        </w:rPr>
        <w:t>°</w:t>
      </w:r>
      <w:r w:rsidRPr="00AF02D3">
        <w:rPr>
          <w:rFonts w:ascii="Times New Roman" w:hAnsi="Times New Roman"/>
        </w:rPr>
        <w:t>C temperatūroje – 12</w:t>
      </w:r>
      <w:r>
        <w:rPr>
          <w:rFonts w:ascii="Times New Roman" w:hAnsi="Times New Roman"/>
        </w:rPr>
        <w:t> </w:t>
      </w:r>
      <w:r w:rsidRPr="00AF02D3">
        <w:rPr>
          <w:rFonts w:ascii="Times New Roman" w:hAnsi="Times New Roman"/>
        </w:rPr>
        <w:t>valandų.</w:t>
      </w:r>
    </w:p>
    <w:p w:rsidR="00510E7A" w:rsidRPr="00AF02D3" w:rsidRDefault="00510E7A" w:rsidP="00510E7A">
      <w:pPr>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Jei tirpalas drumstas, jo vartoti negalima. Vartoti galima tik visiškai skaidrų tirpalą. Nesuvartotą tirpalą reikia išpilti.</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Vaistų negalima išmesti į kanalizaciją arba su buitinėmis atliekomis. Kaip išmesti nereikalingus vaistus, klauskite vaistininko. Šios priemonės padės apsaugoti aplinką.</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6.</w:t>
      </w:r>
      <w:r w:rsidRPr="00AF02D3">
        <w:rPr>
          <w:rFonts w:ascii="Times New Roman" w:hAnsi="Times New Roman"/>
          <w:b/>
        </w:rPr>
        <w:tab/>
        <w:t>Pakuotės turinys ir kita informacija</w:t>
      </w:r>
    </w:p>
    <w:p w:rsidR="00510E7A" w:rsidRPr="00AF02D3" w:rsidRDefault="00510E7A" w:rsidP="00510E7A">
      <w:pPr>
        <w:tabs>
          <w:tab w:val="left" w:pos="567"/>
        </w:tabs>
        <w:spacing w:after="0" w:line="240" w:lineRule="auto"/>
        <w:rPr>
          <w:rFonts w:ascii="Times New Roman" w:hAnsi="Times New Roman"/>
          <w:b/>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Ceftazidime Kabi sudėtis</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Veiklioji medžiaga yra ceftazidimas.</w:t>
      </w:r>
    </w:p>
    <w:p w:rsidR="00510E7A" w:rsidRPr="00AC663F" w:rsidRDefault="00510E7A" w:rsidP="00510E7A">
      <w:pPr>
        <w:tabs>
          <w:tab w:val="left" w:pos="567"/>
        </w:tabs>
        <w:spacing w:after="0" w:line="240" w:lineRule="auto"/>
        <w:rPr>
          <w:rFonts w:ascii="Times New Roman" w:hAnsi="Times New Roman"/>
        </w:rPr>
      </w:pPr>
      <w:r w:rsidRPr="00AC663F">
        <w:rPr>
          <w:rFonts w:ascii="Times New Roman" w:hAnsi="Times New Roman"/>
        </w:rPr>
        <w:t>Ceftazidime Kabi 1000 mg miltelių injekciniam tirpalui sudėtyje yra 1000 mg veikliosios medžiagos ceftazidimo (ceftazidimo pentahidrato pavidalu).</w:t>
      </w:r>
    </w:p>
    <w:p w:rsidR="00510E7A" w:rsidRPr="00A740C1" w:rsidRDefault="00510E7A" w:rsidP="00510E7A">
      <w:pPr>
        <w:tabs>
          <w:tab w:val="left" w:pos="567"/>
        </w:tabs>
        <w:spacing w:after="0" w:line="240" w:lineRule="auto"/>
        <w:rPr>
          <w:rFonts w:ascii="Times New Roman" w:hAnsi="Times New Roman"/>
          <w:highlight w:val="lightGray"/>
        </w:rPr>
      </w:pPr>
    </w:p>
    <w:p w:rsidR="00510E7A" w:rsidRPr="00AF02D3" w:rsidRDefault="00510E7A" w:rsidP="00510E7A">
      <w:pPr>
        <w:tabs>
          <w:tab w:val="left" w:pos="567"/>
        </w:tabs>
        <w:spacing w:after="0" w:line="240" w:lineRule="auto"/>
        <w:rPr>
          <w:rFonts w:ascii="Times New Roman" w:hAnsi="Times New Roman"/>
        </w:rPr>
      </w:pPr>
      <w:r w:rsidRPr="00A740C1">
        <w:rPr>
          <w:rFonts w:ascii="Times New Roman" w:hAnsi="Times New Roman"/>
          <w:highlight w:val="lightGray"/>
          <w:u w:val="single"/>
        </w:rPr>
        <w:t>Ceftazidime Kabi 2000 mg miltelių injekciniam</w:t>
      </w:r>
      <w:r>
        <w:rPr>
          <w:rFonts w:ascii="Times New Roman" w:hAnsi="Times New Roman"/>
          <w:highlight w:val="lightGray"/>
          <w:u w:val="single"/>
        </w:rPr>
        <w:t xml:space="preserve"> ar </w:t>
      </w:r>
      <w:r w:rsidRPr="00A740C1">
        <w:rPr>
          <w:rFonts w:ascii="Times New Roman" w:hAnsi="Times New Roman"/>
          <w:highlight w:val="lightGray"/>
          <w:u w:val="single"/>
        </w:rPr>
        <w:t>infuziniam tirpalui</w:t>
      </w:r>
      <w:r w:rsidRPr="00A740C1">
        <w:rPr>
          <w:rFonts w:ascii="Times New Roman" w:hAnsi="Times New Roman"/>
          <w:highlight w:val="lightGray"/>
        </w:rPr>
        <w:t xml:space="preserve"> sudėtyje yra 2000 mg veikliosios medžiagos ceftazidimo (ceftazidimo pentahidrato pavidalu).</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r>
        <w:rPr>
          <w:rFonts w:ascii="Times New Roman" w:hAnsi="Times New Roman"/>
        </w:rPr>
        <w:t>V</w:t>
      </w:r>
      <w:r w:rsidRPr="00AC663F">
        <w:rPr>
          <w:rFonts w:ascii="Times New Roman" w:hAnsi="Times New Roman"/>
        </w:rPr>
        <w:t>iename 1000 mg flakone yra 52 mg natrio,</w:t>
      </w:r>
      <w:r w:rsidRPr="00A740C1">
        <w:rPr>
          <w:rFonts w:ascii="Times New Roman" w:hAnsi="Times New Roman"/>
          <w:highlight w:val="lightGray"/>
        </w:rPr>
        <w:t xml:space="preserve"> viename 2000 mg </w:t>
      </w:r>
      <w:r w:rsidRPr="00A740C1">
        <w:rPr>
          <w:rFonts w:ascii="Times New Roman" w:hAnsi="Times New Roman"/>
          <w:highlight w:val="lightGray"/>
          <w:lang w:eastAsia="lt-LT"/>
        </w:rPr>
        <w:t>buteliuke</w:t>
      </w:r>
      <w:r w:rsidRPr="00A740C1">
        <w:rPr>
          <w:rFonts w:ascii="Times New Roman" w:hAnsi="Times New Roman"/>
          <w:highlight w:val="lightGray"/>
        </w:rPr>
        <w:t xml:space="preserve"> yra 104 mg natrio</w:t>
      </w:r>
      <w:r w:rsidRPr="00AF02D3">
        <w:rPr>
          <w:rFonts w:ascii="Times New Roman" w:hAnsi="Times New Roman"/>
        </w:rPr>
        <w:t>. Į tai reikia atsižvelgti, jei Jūsų maiste ribojamas natrio kiekis. Visų miltelių sudėtyje yra natrio karbonato.</w:t>
      </w:r>
    </w:p>
    <w:p w:rsidR="00510E7A" w:rsidRPr="00AF02D3" w:rsidRDefault="00510E7A" w:rsidP="00510E7A">
      <w:pPr>
        <w:tabs>
          <w:tab w:val="left" w:pos="567"/>
        </w:tabs>
        <w:spacing w:after="0" w:line="240" w:lineRule="auto"/>
        <w:rPr>
          <w:rFonts w:ascii="Times New Roman" w:hAnsi="Times New Roman"/>
          <w:b/>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Ceftazidime Kabi išvaizda ir kiekis pakuotėje</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Injekcinį arba infuzinį tirpalą reikia ruošti taip: paprastai Ceftazidime Kabi milteliai ištirpinami injekciniame vandenyje. Gautas tirpalas turi būti skaidrus. Po to, Jūsų gydytojas šį tirpalą gali sumaišyti su kitais tinkamais infuzuoti skysčiais. Tirpalai gali būti gintarinės spalvos arba šiek tiek gelsvi.</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 xml:space="preserve">Ceftazidime Kabi 1000 mg ir 2000 mg milteliai injekciniam bei injekciniam </w:t>
      </w:r>
      <w:r>
        <w:rPr>
          <w:rFonts w:ascii="Times New Roman" w:hAnsi="Times New Roman"/>
        </w:rPr>
        <w:t xml:space="preserve">ar </w:t>
      </w:r>
      <w:r w:rsidRPr="00AF02D3">
        <w:rPr>
          <w:rFonts w:ascii="Times New Roman" w:hAnsi="Times New Roman"/>
        </w:rPr>
        <w:t xml:space="preserve">infuziniam tirpalui tiekiami stikliniais flakonais / buteliukais. Pakuotėje yra 1 arba 10 stiklinių flakonų / buteliukų, užkimštų gumos kamščiu, užspaustu aliuminio dangteliu ir nuplėšiamu plastiko dangteliu. </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Gali būti tiekiamos ne visų dydžių pakuotės.</w:t>
      </w:r>
    </w:p>
    <w:p w:rsidR="00510E7A" w:rsidRPr="00AF02D3" w:rsidRDefault="00510E7A" w:rsidP="00510E7A">
      <w:pPr>
        <w:tabs>
          <w:tab w:val="left" w:pos="567"/>
        </w:tabs>
        <w:spacing w:after="0" w:line="240" w:lineRule="auto"/>
        <w:rPr>
          <w:rFonts w:ascii="Times New Roman" w:hAnsi="Times New Roman"/>
          <w:b/>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Registruotojas ir gamintojas</w:t>
      </w:r>
    </w:p>
    <w:p w:rsidR="00510E7A" w:rsidRPr="00AF02D3" w:rsidRDefault="00510E7A" w:rsidP="00510E7A">
      <w:pPr>
        <w:tabs>
          <w:tab w:val="left" w:pos="567"/>
        </w:tabs>
        <w:spacing w:after="0" w:line="240" w:lineRule="auto"/>
        <w:rPr>
          <w:rFonts w:ascii="Times New Roman" w:hAnsi="Times New Roman"/>
          <w:b/>
        </w:rPr>
      </w:pPr>
    </w:p>
    <w:p w:rsidR="00510E7A" w:rsidRPr="00AF02D3" w:rsidRDefault="00510E7A" w:rsidP="00510E7A">
      <w:pPr>
        <w:tabs>
          <w:tab w:val="left" w:pos="567"/>
        </w:tabs>
        <w:spacing w:after="0" w:line="240" w:lineRule="auto"/>
        <w:rPr>
          <w:rFonts w:ascii="Times New Roman" w:hAnsi="Times New Roman"/>
          <w:u w:val="single"/>
        </w:rPr>
      </w:pPr>
      <w:r w:rsidRPr="00AF02D3">
        <w:rPr>
          <w:rFonts w:ascii="Times New Roman" w:hAnsi="Times New Roman"/>
          <w:u w:val="single"/>
        </w:rPr>
        <w:t>Registruotojas</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Fresenius Kabi Polska Sp.</w:t>
      </w:r>
      <w:r>
        <w:rPr>
          <w:rFonts w:ascii="Times New Roman" w:hAnsi="Times New Roman"/>
        </w:rPr>
        <w:t> z </w:t>
      </w:r>
      <w:r w:rsidRPr="00AF02D3">
        <w:rPr>
          <w:rFonts w:ascii="Times New Roman" w:hAnsi="Times New Roman"/>
        </w:rPr>
        <w:t>o.o</w:t>
      </w:r>
      <w:r>
        <w:rPr>
          <w:rFonts w:ascii="Times New Roman" w:hAnsi="Times New Roman"/>
        </w:rPr>
        <w:t>.</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Al. Jerozolimskie 134</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02-305 Warszawa</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Lenkija</w:t>
      </w:r>
    </w:p>
    <w:p w:rsidR="00510E7A" w:rsidRPr="00AF02D3" w:rsidRDefault="00510E7A" w:rsidP="00510E7A">
      <w:pPr>
        <w:tabs>
          <w:tab w:val="left" w:pos="567"/>
        </w:tabs>
        <w:spacing w:after="0" w:line="240" w:lineRule="auto"/>
        <w:rPr>
          <w:rFonts w:ascii="Times New Roman" w:hAnsi="Times New Roman"/>
          <w:b/>
        </w:rPr>
      </w:pPr>
    </w:p>
    <w:p w:rsidR="00510E7A" w:rsidRPr="00AF02D3" w:rsidRDefault="00510E7A" w:rsidP="00510E7A">
      <w:pPr>
        <w:tabs>
          <w:tab w:val="left" w:pos="567"/>
        </w:tabs>
        <w:spacing w:after="0" w:line="240" w:lineRule="auto"/>
        <w:rPr>
          <w:rFonts w:ascii="Times New Roman" w:hAnsi="Times New Roman"/>
          <w:u w:val="single"/>
        </w:rPr>
      </w:pPr>
      <w:r w:rsidRPr="00AF02D3">
        <w:rPr>
          <w:rFonts w:ascii="Times New Roman" w:hAnsi="Times New Roman"/>
          <w:u w:val="single"/>
        </w:rPr>
        <w:t>Gamintojas</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LABESFAL – Laboratórios Almiro S.A. (Fresenius Kabi Group)</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Lagedo, 3465-157 Santiago de Besteiros,</w:t>
      </w: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rPr>
        <w:t>Portugalija</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Jeigu apie šį vaistą norite sužinoti daugiau, kreipkitės į vietinį registruotojo atstovą</w:t>
      </w:r>
      <w:r>
        <w:rPr>
          <w:rFonts w:ascii="Times New Roman" w:hAnsi="Times New Roman"/>
          <w:lang w:eastAsia="lt-LT"/>
        </w:rPr>
        <w:t>:</w:t>
      </w:r>
    </w:p>
    <w:p w:rsidR="00510E7A" w:rsidRDefault="00510E7A" w:rsidP="00510E7A">
      <w:pPr>
        <w:pStyle w:val="paragraph"/>
        <w:spacing w:before="0" w:beforeAutospacing="0" w:after="0" w:afterAutospacing="0"/>
        <w:textAlignment w:val="baseline"/>
        <w:rPr>
          <w:sz w:val="22"/>
          <w:szCs w:val="22"/>
        </w:rPr>
      </w:pPr>
      <w:r>
        <w:rPr>
          <w:rStyle w:val="normaltextrun"/>
          <w:sz w:val="22"/>
          <w:szCs w:val="22"/>
        </w:rPr>
        <w:t>UAB „</w:t>
      </w:r>
      <w:r>
        <w:rPr>
          <w:rStyle w:val="spellingerror"/>
          <w:sz w:val="22"/>
          <w:szCs w:val="22"/>
        </w:rPr>
        <w:t>Fresenius</w:t>
      </w:r>
      <w:r>
        <w:rPr>
          <w:rStyle w:val="normaltextrun"/>
          <w:sz w:val="22"/>
          <w:szCs w:val="22"/>
        </w:rPr>
        <w:t> Kabi </w:t>
      </w:r>
      <w:r>
        <w:rPr>
          <w:rStyle w:val="spellingerror"/>
          <w:sz w:val="22"/>
          <w:szCs w:val="22"/>
        </w:rPr>
        <w:t>Baltics</w:t>
      </w:r>
      <w:r>
        <w:rPr>
          <w:rStyle w:val="normaltextrun"/>
          <w:sz w:val="22"/>
          <w:szCs w:val="22"/>
        </w:rPr>
        <w:t>“</w:t>
      </w:r>
    </w:p>
    <w:p w:rsidR="00510E7A" w:rsidRDefault="00510E7A" w:rsidP="00510E7A">
      <w:pPr>
        <w:pStyle w:val="paragraph"/>
        <w:spacing w:before="0" w:beforeAutospacing="0" w:after="0" w:afterAutospacing="0"/>
        <w:textAlignment w:val="baseline"/>
        <w:rPr>
          <w:sz w:val="22"/>
          <w:szCs w:val="22"/>
        </w:rPr>
      </w:pPr>
      <w:r>
        <w:rPr>
          <w:rStyle w:val="normaltextrun"/>
          <w:sz w:val="22"/>
          <w:szCs w:val="22"/>
        </w:rPr>
        <w:t>Tel. + 370 5  252 3213</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b/>
        </w:rPr>
      </w:pPr>
      <w:r w:rsidRPr="00C91AA2">
        <w:rPr>
          <w:rFonts w:ascii="Times New Roman" w:hAnsi="Times New Roman"/>
          <w:b/>
        </w:rPr>
        <w:t>Šis vaistas Europos ekonominės erdvės valstybėse narėse ir Jungtinėje Karalystėje (Šiaurės Airijoje</w:t>
      </w:r>
      <w:r>
        <w:rPr>
          <w:rFonts w:ascii="Times New Roman" w:hAnsi="Times New Roman"/>
          <w:b/>
        </w:rPr>
        <w:t>)</w:t>
      </w:r>
      <w:r w:rsidRPr="00C91AA2">
        <w:rPr>
          <w:rFonts w:ascii="Times New Roman" w:hAnsi="Times New Roman"/>
          <w:b/>
        </w:rPr>
        <w:t xml:space="preserve"> registruotas tokiais pavadinimais:</w:t>
      </w:r>
    </w:p>
    <w:p w:rsidR="00510E7A" w:rsidRPr="00AF02D3" w:rsidRDefault="00510E7A" w:rsidP="00510E7A">
      <w:pPr>
        <w:numPr>
          <w:ilvl w:val="12"/>
          <w:numId w:val="0"/>
        </w:numPr>
        <w:tabs>
          <w:tab w:val="left" w:pos="567"/>
        </w:tabs>
        <w:spacing w:after="0" w:line="260" w:lineRule="exact"/>
        <w:ind w:right="-2"/>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0"/>
      </w:tblGrid>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b/>
                <w:bCs/>
                <w:lang w:val="en-GB" w:eastAsia="en-GB"/>
              </w:rPr>
            </w:pPr>
            <w:r w:rsidRPr="00A740C1">
              <w:rPr>
                <w:rFonts w:ascii="Times New Roman" w:hAnsi="Times New Roman"/>
                <w:b/>
                <w:bCs/>
                <w:lang w:val="en-GB" w:eastAsia="en-GB"/>
              </w:rPr>
              <w:t>Valstybės narės pavadinimas</w:t>
            </w:r>
          </w:p>
        </w:tc>
        <w:tc>
          <w:tcPr>
            <w:tcW w:w="7080" w:type="dxa"/>
            <w:shd w:val="clear" w:color="auto" w:fill="auto"/>
          </w:tcPr>
          <w:p w:rsidR="00510E7A" w:rsidRPr="00A740C1" w:rsidDel="00920426" w:rsidRDefault="00510E7A" w:rsidP="00ED780D">
            <w:pPr>
              <w:numPr>
                <w:ilvl w:val="12"/>
                <w:numId w:val="0"/>
              </w:numPr>
              <w:tabs>
                <w:tab w:val="left" w:pos="567"/>
              </w:tabs>
              <w:spacing w:after="0" w:line="240" w:lineRule="auto"/>
              <w:ind w:right="-2"/>
              <w:rPr>
                <w:rFonts w:ascii="Times New Roman" w:hAnsi="Times New Roman"/>
                <w:b/>
                <w:bCs/>
                <w:lang w:val="en-GB" w:eastAsia="en-GB"/>
              </w:rPr>
            </w:pPr>
            <w:r w:rsidRPr="00A740C1">
              <w:rPr>
                <w:rFonts w:ascii="Times New Roman" w:hAnsi="Times New Roman"/>
                <w:b/>
                <w:bCs/>
                <w:lang w:val="en-GB" w:eastAsia="en-GB"/>
              </w:rPr>
              <w:t>Vaisto pavadinimas</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Austrija</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1g  Pulver zur Herstellung einer Injektionslösung</w:t>
            </w:r>
          </w:p>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2g  Pulver zur Herstellung einer Injektionslösung oder Infusionslösung</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Belgija</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1000mg, poeder voor oplossing voor injectie.</w:t>
            </w:r>
          </w:p>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2000mg, poeder voor oplossing voor injectie/infusie</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Čekija</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Kabi</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Danija</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 xml:space="preserve">Ceftazidim Fresenius Kabi </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Estija</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Fresenius Kabi 1000 mg</w:t>
            </w:r>
          </w:p>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Fresenius Kabi 2000 mg</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Graikija</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Fresenius Kabi 1000mg, κόνις για ενέσιμο διάλυμα</w:t>
            </w:r>
          </w:p>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Kabi 2000mg, κόνις για διάλυμα προς ένεση/έγχυση</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Pr>
                <w:rFonts w:ascii="Times New Roman" w:hAnsi="Times New Roman"/>
                <w:lang w:val="en-GB" w:eastAsia="en-GB"/>
              </w:rPr>
              <w:t>Islandija</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2A30A3">
              <w:rPr>
                <w:rFonts w:ascii="Times New Roman" w:hAnsi="Times New Roman"/>
                <w:lang w:val="en-GB" w:eastAsia="en-GB"/>
              </w:rPr>
              <w:t>Ceftazidim Fresenius Kabi</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Ispanija</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Ceftazidima Kabi 2 g</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Pr>
                <w:rFonts w:ascii="Times New Roman" w:hAnsi="Times New Roman"/>
                <w:lang w:val="en-GB" w:eastAsia="en-GB"/>
              </w:rPr>
              <w:t>Italija</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2A30A3">
              <w:rPr>
                <w:rFonts w:ascii="Times New Roman" w:hAnsi="Times New Roman"/>
                <w:lang w:val="en-GB" w:eastAsia="en-GB"/>
              </w:rPr>
              <w:t>Ceftazidima Fresenius</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Jungtinė Karalystė (Šiaurės Airija)</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0,5 g</w:t>
            </w:r>
          </w:p>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1 g</w:t>
            </w:r>
          </w:p>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2 g</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Latvija</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Fresenius Kabi 1000 mg</w:t>
            </w:r>
          </w:p>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Fresenius Kabi 2000 mg</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Lenkija</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Kabi</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Lietuva</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Kabi 1000 mg</w:t>
            </w:r>
          </w:p>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Kabi 2000 mg</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Liuksemburgas</w:t>
            </w:r>
          </w:p>
        </w:tc>
        <w:tc>
          <w:tcPr>
            <w:tcW w:w="7080" w:type="dxa"/>
            <w:shd w:val="clear" w:color="auto" w:fill="auto"/>
          </w:tcPr>
          <w:p w:rsidR="00510E7A" w:rsidRPr="002A30A3" w:rsidRDefault="00510E7A" w:rsidP="00ED780D">
            <w:pPr>
              <w:numPr>
                <w:ilvl w:val="12"/>
                <w:numId w:val="0"/>
              </w:numPr>
              <w:tabs>
                <w:tab w:val="left" w:pos="567"/>
              </w:tabs>
              <w:spacing w:after="0" w:line="240" w:lineRule="auto"/>
              <w:ind w:right="-2"/>
              <w:rPr>
                <w:rFonts w:ascii="Times New Roman" w:hAnsi="Times New Roman"/>
                <w:lang w:val="en-GB" w:eastAsia="en-GB"/>
              </w:rPr>
            </w:pPr>
            <w:r w:rsidRPr="002A30A3">
              <w:rPr>
                <w:rFonts w:ascii="Times New Roman" w:hAnsi="Times New Roman"/>
                <w:lang w:val="en-GB" w:eastAsia="en-GB"/>
              </w:rPr>
              <w:t>Ceftazidim Kabi 1 g Pulver zur Hersellung einer Injektionslösung</w:t>
            </w:r>
          </w:p>
          <w:p w:rsidR="00510E7A" w:rsidRPr="002A30A3" w:rsidRDefault="00510E7A" w:rsidP="00ED780D">
            <w:pPr>
              <w:numPr>
                <w:ilvl w:val="12"/>
                <w:numId w:val="0"/>
              </w:numPr>
              <w:tabs>
                <w:tab w:val="left" w:pos="567"/>
              </w:tabs>
              <w:spacing w:after="0" w:line="240" w:lineRule="auto"/>
              <w:ind w:right="-2"/>
              <w:rPr>
                <w:rFonts w:ascii="Times New Roman" w:hAnsi="Times New Roman"/>
                <w:lang w:val="en-GB" w:eastAsia="en-GB"/>
              </w:rPr>
            </w:pPr>
            <w:r w:rsidRPr="002A30A3">
              <w:rPr>
                <w:rFonts w:ascii="Times New Roman" w:hAnsi="Times New Roman"/>
                <w:lang w:val="en-GB" w:eastAsia="en-GB"/>
              </w:rPr>
              <w:t>Ceftazidim Kabi 2 g Pulver zur Herstellung einer Injektionslösung oder Infusionslösung</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Pr>
                <w:rFonts w:ascii="Times New Roman" w:hAnsi="Times New Roman"/>
                <w:lang w:val="en-GB" w:eastAsia="en-GB"/>
              </w:rPr>
              <w:t>Malta</w:t>
            </w:r>
          </w:p>
        </w:tc>
        <w:tc>
          <w:tcPr>
            <w:tcW w:w="7080" w:type="dxa"/>
            <w:shd w:val="clear" w:color="auto" w:fill="auto"/>
          </w:tcPr>
          <w:p w:rsidR="00510E7A" w:rsidRPr="009C3500" w:rsidRDefault="00510E7A" w:rsidP="00ED780D">
            <w:pPr>
              <w:numPr>
                <w:ilvl w:val="12"/>
                <w:numId w:val="0"/>
              </w:numPr>
              <w:tabs>
                <w:tab w:val="left" w:pos="567"/>
              </w:tabs>
              <w:spacing w:after="0" w:line="240" w:lineRule="auto"/>
              <w:ind w:right="-2"/>
              <w:rPr>
                <w:rFonts w:ascii="Times New Roman" w:hAnsi="Times New Roman"/>
                <w:lang w:val="nl-NL"/>
              </w:rPr>
            </w:pPr>
            <w:r w:rsidRPr="009C3500">
              <w:rPr>
                <w:rFonts w:ascii="Times New Roman" w:hAnsi="Times New Roman"/>
                <w:lang w:val="nl-NL"/>
              </w:rPr>
              <w:t>Ceftazidime Fresenius1000</w:t>
            </w:r>
            <w:r>
              <w:rPr>
                <w:rFonts w:ascii="Times New Roman" w:hAnsi="Times New Roman"/>
                <w:lang w:val="nl-NL"/>
              </w:rPr>
              <w:t> </w:t>
            </w:r>
            <w:r w:rsidRPr="009C3500">
              <w:rPr>
                <w:rFonts w:ascii="Times New Roman" w:hAnsi="Times New Roman"/>
                <w:lang w:val="nl-NL"/>
              </w:rPr>
              <w:t>mg powder for Solution for injection</w:t>
            </w:r>
          </w:p>
          <w:p w:rsidR="00510E7A" w:rsidRPr="002A30A3" w:rsidRDefault="00510E7A" w:rsidP="00ED780D">
            <w:pPr>
              <w:numPr>
                <w:ilvl w:val="12"/>
                <w:numId w:val="0"/>
              </w:numPr>
              <w:tabs>
                <w:tab w:val="left" w:pos="567"/>
              </w:tabs>
              <w:spacing w:after="0" w:line="240" w:lineRule="auto"/>
              <w:ind w:right="-2"/>
              <w:rPr>
                <w:rFonts w:ascii="Times New Roman" w:hAnsi="Times New Roman"/>
                <w:lang w:val="en-GB" w:eastAsia="en-GB"/>
              </w:rPr>
            </w:pPr>
            <w:r w:rsidRPr="009C3500">
              <w:rPr>
                <w:rFonts w:ascii="Times New Roman" w:hAnsi="Times New Roman"/>
                <w:lang w:val="nl-NL"/>
              </w:rPr>
              <w:t>Ceftazidime Fresenius 2000</w:t>
            </w:r>
            <w:r>
              <w:rPr>
                <w:rFonts w:ascii="Times New Roman" w:hAnsi="Times New Roman"/>
                <w:lang w:val="nl-NL"/>
              </w:rPr>
              <w:t> </w:t>
            </w:r>
            <w:r w:rsidRPr="009C3500">
              <w:rPr>
                <w:rFonts w:ascii="Times New Roman" w:hAnsi="Times New Roman"/>
                <w:lang w:val="nl-NL"/>
              </w:rPr>
              <w:t>mg powder for solution for injection/infusion</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Norvegija</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1g Pulver til injeksjonsvæske, oppløsning</w:t>
            </w:r>
          </w:p>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2g, pulver til injeksjons-/infusjonsvæske, oppløsning</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Nyderlandai</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1000mg, poeder voor oplossing voor injectie.</w:t>
            </w:r>
          </w:p>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2000mg, poeder voor oplossing voor injectie/infusie</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Portugalija</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Ceftazidime Kabi</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Slovakija</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1g</w:t>
            </w:r>
          </w:p>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2g</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Slovėnija</w:t>
            </w:r>
          </w:p>
        </w:tc>
        <w:tc>
          <w:tcPr>
            <w:tcW w:w="7080" w:type="dxa"/>
            <w:shd w:val="clear" w:color="auto" w:fill="auto"/>
          </w:tcPr>
          <w:p w:rsidR="00510E7A" w:rsidRPr="009C3500" w:rsidRDefault="00510E7A" w:rsidP="00ED780D">
            <w:pPr>
              <w:numPr>
                <w:ilvl w:val="12"/>
                <w:numId w:val="0"/>
              </w:numPr>
              <w:tabs>
                <w:tab w:val="left" w:pos="567"/>
              </w:tabs>
              <w:spacing w:after="0" w:line="240" w:lineRule="auto"/>
              <w:ind w:right="-2"/>
              <w:rPr>
                <w:rFonts w:ascii="Times New Roman" w:hAnsi="Times New Roman"/>
                <w:lang w:val="pl-PL" w:eastAsia="en-GB"/>
              </w:rPr>
            </w:pPr>
            <w:r w:rsidRPr="009C3500">
              <w:rPr>
                <w:rFonts w:ascii="Times New Roman" w:hAnsi="Times New Roman"/>
                <w:lang w:val="pl-PL" w:eastAsia="en-GB"/>
              </w:rPr>
              <w:t>Ceftazidim Kabi 1000 mg prašek za raztopino za injiciranje;</w:t>
            </w:r>
          </w:p>
          <w:p w:rsidR="00510E7A" w:rsidRPr="009C3500" w:rsidRDefault="00510E7A" w:rsidP="00ED780D">
            <w:pPr>
              <w:numPr>
                <w:ilvl w:val="12"/>
                <w:numId w:val="0"/>
              </w:numPr>
              <w:tabs>
                <w:tab w:val="left" w:pos="567"/>
              </w:tabs>
              <w:spacing w:after="0" w:line="240" w:lineRule="auto"/>
              <w:ind w:right="-2"/>
              <w:rPr>
                <w:rFonts w:ascii="Times New Roman" w:hAnsi="Times New Roman"/>
                <w:lang w:val="pl-PL" w:eastAsia="en-GB"/>
              </w:rPr>
            </w:pPr>
            <w:r w:rsidRPr="009C3500">
              <w:rPr>
                <w:rFonts w:ascii="Times New Roman" w:hAnsi="Times New Roman"/>
                <w:lang w:val="pl-PL" w:eastAsia="en-GB"/>
              </w:rPr>
              <w:t>Ceftazidim Kabi 2000mg Prašek za raztopino za injiciranje ali infundiranje</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Suomija</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1 g injektiokuiva-aine, liuosta varten</w:t>
            </w:r>
          </w:p>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Fresenius Kabi 2 g injektio-/infuusiokuiva-aine, liuosta varten</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Vengrija</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1 g</w:t>
            </w:r>
          </w:p>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2 g por oldatos injekcióhoz / infúzióhoz</w:t>
            </w:r>
          </w:p>
        </w:tc>
      </w:tr>
      <w:tr w:rsidR="00510E7A" w:rsidRPr="00A740C1" w:rsidTr="00ED780D">
        <w:tc>
          <w:tcPr>
            <w:tcW w:w="19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Vokietija</w:t>
            </w:r>
          </w:p>
        </w:tc>
        <w:tc>
          <w:tcPr>
            <w:tcW w:w="7080" w:type="dxa"/>
            <w:shd w:val="clear" w:color="auto" w:fill="auto"/>
          </w:tcPr>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t>Ceftazidim Kabi 1 g Pulver zur Herstellung einer Injektionslösung</w:t>
            </w:r>
          </w:p>
          <w:p w:rsidR="00510E7A" w:rsidRPr="00A740C1" w:rsidRDefault="00510E7A" w:rsidP="00ED780D">
            <w:pPr>
              <w:numPr>
                <w:ilvl w:val="12"/>
                <w:numId w:val="0"/>
              </w:numPr>
              <w:tabs>
                <w:tab w:val="left" w:pos="567"/>
              </w:tabs>
              <w:spacing w:after="0" w:line="240" w:lineRule="auto"/>
              <w:ind w:right="-2"/>
              <w:rPr>
                <w:rFonts w:ascii="Times New Roman" w:hAnsi="Times New Roman"/>
                <w:lang w:val="en-GB" w:eastAsia="en-GB"/>
              </w:rPr>
            </w:pPr>
            <w:r w:rsidRPr="00A740C1">
              <w:rPr>
                <w:rFonts w:ascii="Times New Roman" w:hAnsi="Times New Roman"/>
                <w:lang w:val="en-GB" w:eastAsia="en-GB"/>
              </w:rPr>
              <w:lastRenderedPageBreak/>
              <w:t>Ceftazidim Kabi 2 g Pulver zur Herstellung einer Injektionslösung oder Infusionslösung</w:t>
            </w:r>
          </w:p>
        </w:tc>
      </w:tr>
    </w:tbl>
    <w:p w:rsidR="00510E7A" w:rsidRPr="00373409" w:rsidRDefault="00510E7A" w:rsidP="00510E7A">
      <w:pPr>
        <w:numPr>
          <w:ilvl w:val="12"/>
          <w:numId w:val="0"/>
        </w:numPr>
        <w:tabs>
          <w:tab w:val="left" w:pos="567"/>
        </w:tabs>
        <w:spacing w:after="0" w:line="240" w:lineRule="auto"/>
        <w:ind w:right="-2"/>
        <w:rPr>
          <w:rFonts w:ascii="Times New Roman" w:hAnsi="Times New Roman"/>
          <w:lang w:val="en-GB" w:eastAsia="en-GB"/>
        </w:rPr>
      </w:pP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Šis pakuotės lapelis paskutinį kartą peržiūrėtas</w:t>
      </w:r>
      <w:r>
        <w:rPr>
          <w:rFonts w:ascii="Times New Roman" w:hAnsi="Times New Roman"/>
          <w:b/>
        </w:rPr>
        <w:t xml:space="preserve"> 2025-04-01.</w:t>
      </w:r>
    </w:p>
    <w:p w:rsidR="00510E7A" w:rsidRPr="00AF02D3" w:rsidRDefault="00510E7A" w:rsidP="00510E7A">
      <w:pPr>
        <w:tabs>
          <w:tab w:val="left" w:pos="567"/>
        </w:tabs>
        <w:spacing w:after="0" w:line="240" w:lineRule="auto"/>
        <w:rPr>
          <w:rFonts w:ascii="Times New Roman" w:hAnsi="Times New Roman"/>
          <w:b/>
        </w:rPr>
      </w:pP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numPr>
          <w:ilvl w:val="12"/>
          <w:numId w:val="0"/>
        </w:numPr>
        <w:tabs>
          <w:tab w:val="left" w:pos="567"/>
        </w:tabs>
        <w:spacing w:after="0" w:line="240" w:lineRule="auto"/>
        <w:ind w:right="-2"/>
        <w:rPr>
          <w:rFonts w:ascii="Times New Roman" w:hAnsi="Times New Roman"/>
        </w:rPr>
      </w:pPr>
      <w:r w:rsidRPr="00AF02D3">
        <w:rPr>
          <w:rFonts w:ascii="Times New Roman" w:hAnsi="Times New Roman"/>
        </w:rPr>
        <w:t>Išsami informacija apie šį vaistą pateikiama Valstybinės vaistų kontrolės tarnybos prie Lietuvos Respublikos sveikatos apsaugos ministerijos tinklalapyje</w:t>
      </w:r>
      <w:r w:rsidRPr="00AF02D3">
        <w:rPr>
          <w:rFonts w:ascii="Times New Roman" w:hAnsi="Times New Roman"/>
          <w:i/>
        </w:rPr>
        <w:t xml:space="preserve"> </w:t>
      </w:r>
      <w:hyperlink r:id="rId5" w:history="1">
        <w:r w:rsidRPr="00AF02D3">
          <w:rPr>
            <w:rFonts w:ascii="Times New Roman" w:hAnsi="Times New Roman"/>
            <w:color w:val="0000FF"/>
            <w:u w:val="single"/>
          </w:rPr>
          <w:t>http://www.vvkt.lt/</w:t>
        </w:r>
      </w:hyperlink>
      <w:r>
        <w:rPr>
          <w:rFonts w:ascii="Times New Roman" w:hAnsi="Times New Roman"/>
          <w:color w:val="0000FF"/>
          <w:u w:val="single"/>
        </w:rPr>
        <w:t>lt/</w:t>
      </w:r>
      <w:r w:rsidRPr="00AF02D3">
        <w:rPr>
          <w:rFonts w:ascii="Times New Roman" w:hAnsi="Times New Roman"/>
        </w:rPr>
        <w:t>.</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Toliau pateikta informacija skirta tik sveikatos priežiūros specialistams</w:t>
      </w:r>
      <w:r>
        <w:rPr>
          <w:rFonts w:ascii="Times New Roman" w:hAnsi="Times New Roman"/>
        </w:rPr>
        <w:t>.</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Šis vaistinis preparatas skirtas tik vienkartiniam vartojimui. Nesuvartotą preparatą reikia sunaikinti.</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u w:val="single"/>
        </w:rPr>
        <w:t>Intraveninė injekcija</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 xml:space="preserve">Jei ceftazidimą tiesiai į veną reikia leisti protarpiškai, miltelius reikia ištirpinti injekciniame vandenyje (žr. lentelę toliau). Tirpalą tiesiai į veną arba per infuzijų sistemos vamzdelį reikia suleisti lėtai 5 minučių laikotarpiu. </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u w:val="single"/>
        </w:rPr>
        <w:t>Injekcija į raumenis (1000 mg)</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Ceftazidimą reikia ištirpinti injekciniame vandenyje arba injekciniame 1 % (10 mg/ml) lidokaino hidrochlorido tirpale taip, kaip nurodyta lentelėje. Prieš ceftazidimo tirpinimą lidokaine, reikia išsiaiškinti, kokia paciento reakcija į lidokainą.</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u w:val="single"/>
        </w:rPr>
      </w:pPr>
      <w:r w:rsidRPr="00AF02D3">
        <w:rPr>
          <w:rFonts w:ascii="Times New Roman" w:hAnsi="Times New Roman"/>
          <w:u w:val="single"/>
        </w:rPr>
        <w:t>Intraveninė infuzija (žr. 3</w:t>
      </w:r>
      <w:r>
        <w:rPr>
          <w:rFonts w:ascii="Times New Roman" w:hAnsi="Times New Roman"/>
          <w:u w:val="single"/>
        </w:rPr>
        <w:t> </w:t>
      </w:r>
      <w:r w:rsidRPr="00AF02D3">
        <w:rPr>
          <w:rFonts w:ascii="Times New Roman" w:hAnsi="Times New Roman"/>
          <w:u w:val="single"/>
        </w:rPr>
        <w:t>skyrių)</w:t>
      </w:r>
    </w:p>
    <w:p w:rsidR="00510E7A" w:rsidRPr="00AF02D3" w:rsidRDefault="00510E7A" w:rsidP="00510E7A">
      <w:pPr>
        <w:tabs>
          <w:tab w:val="left" w:pos="567"/>
        </w:tabs>
        <w:spacing w:after="0" w:line="240" w:lineRule="auto"/>
        <w:rPr>
          <w:rFonts w:ascii="Times New Roman" w:hAnsi="Times New Roman"/>
        </w:rPr>
      </w:pPr>
      <w:r w:rsidRPr="00A740C1">
        <w:rPr>
          <w:rFonts w:ascii="Times New Roman" w:hAnsi="Times New Roman"/>
          <w:highlight w:val="lightGray"/>
        </w:rPr>
        <w:t>Jei ceftazidimo 2</w:t>
      </w:r>
      <w:r>
        <w:rPr>
          <w:rFonts w:ascii="Times New Roman" w:hAnsi="Times New Roman"/>
          <w:highlight w:val="lightGray"/>
        </w:rPr>
        <w:t> </w:t>
      </w:r>
      <w:r w:rsidRPr="00A740C1">
        <w:rPr>
          <w:rFonts w:ascii="Times New Roman" w:hAnsi="Times New Roman"/>
          <w:highlight w:val="lightGray"/>
        </w:rPr>
        <w:t>g dozę reikia infuzuoti smūgine doze (boliusu) į veną, 2</w:t>
      </w:r>
      <w:r>
        <w:rPr>
          <w:rFonts w:ascii="Times New Roman" w:hAnsi="Times New Roman"/>
          <w:highlight w:val="lightGray"/>
        </w:rPr>
        <w:t> </w:t>
      </w:r>
      <w:r w:rsidRPr="00A740C1">
        <w:rPr>
          <w:rFonts w:ascii="Times New Roman" w:hAnsi="Times New Roman"/>
          <w:highlight w:val="lightGray"/>
        </w:rPr>
        <w:t xml:space="preserve">g preparato </w:t>
      </w:r>
      <w:r w:rsidRPr="00A740C1">
        <w:rPr>
          <w:rFonts w:ascii="Times New Roman" w:hAnsi="Times New Roman"/>
          <w:highlight w:val="lightGray"/>
          <w:lang w:eastAsia="lt-LT"/>
        </w:rPr>
        <w:t>buteliuke</w:t>
      </w:r>
      <w:r w:rsidRPr="00A740C1">
        <w:rPr>
          <w:rFonts w:ascii="Times New Roman" w:hAnsi="Times New Roman"/>
          <w:highlight w:val="lightGray"/>
        </w:rPr>
        <w:t xml:space="preserve"> reikia ištirpinti 10 ml injekcinio vandens, jei reikia įprastai infuzuoti į veną – ištirpinti 50 ml injekcinio vandens arba viename iš intraveninių tirpalų, kurių suderinamumas patvirtintas.</w:t>
      </w:r>
      <w:r w:rsidRPr="00AF02D3">
        <w:rPr>
          <w:rFonts w:ascii="Times New Roman" w:hAnsi="Times New Roman"/>
        </w:rPr>
        <w:t xml:space="preserve"> Infuzijos trukmė – 15–30</w:t>
      </w:r>
      <w:r>
        <w:rPr>
          <w:rFonts w:ascii="Times New Roman" w:hAnsi="Times New Roman"/>
        </w:rPr>
        <w:t> </w:t>
      </w:r>
      <w:r w:rsidRPr="00AF02D3">
        <w:rPr>
          <w:rFonts w:ascii="Times New Roman" w:hAnsi="Times New Roman"/>
        </w:rPr>
        <w:t>minučių. Protarpinę intraveninę infuziją, naudojant „Y“ tipo infuzijų sistemą, galima atlikti su suderintais tirpalais. Vis dėlto, pageidautina, kad infuzuojant ceftazidimo tirpalo, kitų tirpalų vartojimas būtų nutrauktas.</w:t>
      </w:r>
    </w:p>
    <w:p w:rsidR="00510E7A" w:rsidRPr="00AF02D3" w:rsidRDefault="00510E7A" w:rsidP="00510E7A">
      <w:pPr>
        <w:tabs>
          <w:tab w:val="left" w:pos="567"/>
        </w:tabs>
        <w:spacing w:after="0" w:line="240" w:lineRule="auto"/>
        <w:rPr>
          <w:rFonts w:ascii="Times New Roman" w:hAnsi="Times New Roman"/>
          <w:highlight w:val="green"/>
        </w:rPr>
      </w:pPr>
    </w:p>
    <w:p w:rsidR="00510E7A" w:rsidRPr="00AF02D3" w:rsidRDefault="00510E7A" w:rsidP="00510E7A">
      <w:pPr>
        <w:autoSpaceDE w:val="0"/>
        <w:autoSpaceDN w:val="0"/>
        <w:adjustRightInd w:val="0"/>
        <w:spacing w:after="0" w:line="240" w:lineRule="auto"/>
        <w:rPr>
          <w:rFonts w:ascii="Times New Roman" w:hAnsi="Times New Roman"/>
        </w:rPr>
      </w:pPr>
      <w:r w:rsidRPr="00AF02D3">
        <w:rPr>
          <w:rFonts w:ascii="Times New Roman" w:hAnsi="Times New Roman"/>
        </w:rPr>
        <w:t>Visų dydžių ceftazidimo flakonų viduje yra sumažintas slėgis. Kai vaistinis preparatas ištirpsta, išsiskiria anglies dioksidas ir atsiranda teigiamas slėgis. Jei paruoštame tirpale yra mažų anglies dioksido burbuliukų, į juos galima nekreipti dėmesio.</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b/>
          <w:u w:val="single"/>
        </w:rPr>
      </w:pPr>
      <w:r w:rsidRPr="00AF02D3">
        <w:rPr>
          <w:rFonts w:ascii="Times New Roman" w:hAnsi="Times New Roman"/>
          <w:u w:val="single"/>
        </w:rPr>
        <w:t>Tirpalo ruošimo instrukcijos</w:t>
      </w:r>
    </w:p>
    <w:p w:rsidR="00510E7A" w:rsidRPr="00AF02D3" w:rsidRDefault="00510E7A" w:rsidP="00510E7A">
      <w:pPr>
        <w:autoSpaceDE w:val="0"/>
        <w:autoSpaceDN w:val="0"/>
        <w:adjustRightInd w:val="0"/>
        <w:spacing w:after="0" w:line="240" w:lineRule="auto"/>
        <w:jc w:val="both"/>
        <w:rPr>
          <w:rFonts w:ascii="Times New Roman" w:hAnsi="Times New Roman"/>
        </w:rPr>
      </w:pPr>
      <w:r w:rsidRPr="00AF02D3">
        <w:rPr>
          <w:rFonts w:ascii="Times New Roman" w:hAnsi="Times New Roman"/>
        </w:rPr>
        <w:t>Lentelėje pateikiama informacijos, kokį tirpiklio tūrį reikia pridėti ir kokia būna tirpalo koncentracija. Šie duomenys gali būti naudingi, jei vaistinio preparato dozę reikia leisti dalimis.</w:t>
      </w:r>
    </w:p>
    <w:p w:rsidR="00510E7A" w:rsidRPr="00AF02D3" w:rsidRDefault="00510E7A" w:rsidP="00510E7A">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685"/>
        <w:gridCol w:w="2127"/>
        <w:gridCol w:w="1867"/>
      </w:tblGrid>
      <w:tr w:rsidR="00510E7A" w:rsidRPr="00A740C1" w:rsidTr="00ED780D">
        <w:trPr>
          <w:cantSplit/>
        </w:trPr>
        <w:tc>
          <w:tcPr>
            <w:tcW w:w="4644" w:type="dxa"/>
            <w:gridSpan w:val="2"/>
          </w:tcPr>
          <w:p w:rsidR="00510E7A" w:rsidRPr="00AF02D3" w:rsidRDefault="00510E7A" w:rsidP="00ED780D">
            <w:pPr>
              <w:tabs>
                <w:tab w:val="left" w:pos="567"/>
              </w:tabs>
              <w:spacing w:after="0" w:line="240" w:lineRule="auto"/>
              <w:rPr>
                <w:rFonts w:ascii="Times New Roman" w:hAnsi="Times New Roman"/>
              </w:rPr>
            </w:pPr>
            <w:r w:rsidRPr="00AF02D3">
              <w:rPr>
                <w:rFonts w:ascii="Times New Roman" w:hAnsi="Times New Roman"/>
              </w:rPr>
              <w:t xml:space="preserve">Flakono </w:t>
            </w:r>
            <w:r w:rsidRPr="00AF02D3">
              <w:rPr>
                <w:rFonts w:ascii="Times New Roman" w:hAnsi="Times New Roman"/>
                <w:snapToGrid w:val="0"/>
              </w:rPr>
              <w:t xml:space="preserve">/ buteliuko </w:t>
            </w:r>
            <w:r w:rsidRPr="00AF02D3">
              <w:rPr>
                <w:rFonts w:ascii="Times New Roman" w:hAnsi="Times New Roman"/>
              </w:rPr>
              <w:t>dydis</w:t>
            </w:r>
          </w:p>
        </w:tc>
        <w:tc>
          <w:tcPr>
            <w:tcW w:w="2127"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Kokį kiekį tirpiklio reikia pridėti (ml)</w:t>
            </w:r>
          </w:p>
        </w:tc>
        <w:tc>
          <w:tcPr>
            <w:tcW w:w="1867"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Apytikslė koncentracija (mg/ml)</w:t>
            </w:r>
          </w:p>
        </w:tc>
      </w:tr>
      <w:tr w:rsidR="00510E7A" w:rsidRPr="00A740C1" w:rsidTr="00ED780D">
        <w:trPr>
          <w:cantSplit/>
        </w:trPr>
        <w:tc>
          <w:tcPr>
            <w:tcW w:w="8638" w:type="dxa"/>
            <w:gridSpan w:val="4"/>
          </w:tcPr>
          <w:p w:rsidR="00510E7A" w:rsidRPr="00AF02D3" w:rsidRDefault="00510E7A" w:rsidP="00ED780D">
            <w:pPr>
              <w:tabs>
                <w:tab w:val="left" w:pos="567"/>
              </w:tabs>
              <w:spacing w:after="0" w:line="240" w:lineRule="auto"/>
              <w:rPr>
                <w:rFonts w:ascii="Times New Roman" w:hAnsi="Times New Roman"/>
              </w:rPr>
            </w:pPr>
            <w:r w:rsidRPr="00AF02D3">
              <w:rPr>
                <w:rFonts w:ascii="Times New Roman" w:hAnsi="Times New Roman"/>
              </w:rPr>
              <w:t>1 g milteliai injekciniam tirpalui</w:t>
            </w:r>
          </w:p>
        </w:tc>
      </w:tr>
      <w:tr w:rsidR="00510E7A" w:rsidRPr="00A740C1" w:rsidTr="00ED780D">
        <w:trPr>
          <w:cantSplit/>
        </w:trPr>
        <w:tc>
          <w:tcPr>
            <w:tcW w:w="959" w:type="dxa"/>
          </w:tcPr>
          <w:p w:rsidR="00510E7A" w:rsidRPr="00AF02D3" w:rsidRDefault="00510E7A" w:rsidP="00ED780D">
            <w:pPr>
              <w:tabs>
                <w:tab w:val="left" w:pos="567"/>
              </w:tabs>
              <w:spacing w:after="0" w:line="240" w:lineRule="auto"/>
              <w:rPr>
                <w:rFonts w:ascii="Times New Roman" w:hAnsi="Times New Roman"/>
              </w:rPr>
            </w:pPr>
            <w:r w:rsidRPr="00AF02D3">
              <w:rPr>
                <w:rFonts w:ascii="Times New Roman" w:hAnsi="Times New Roman"/>
              </w:rPr>
              <w:t>1 g</w:t>
            </w:r>
          </w:p>
          <w:p w:rsidR="00510E7A" w:rsidRPr="00AF02D3" w:rsidRDefault="00510E7A" w:rsidP="00ED780D">
            <w:pPr>
              <w:tabs>
                <w:tab w:val="left" w:pos="567"/>
              </w:tabs>
              <w:spacing w:after="0" w:line="240" w:lineRule="auto"/>
              <w:rPr>
                <w:rFonts w:ascii="Times New Roman" w:hAnsi="Times New Roman"/>
              </w:rPr>
            </w:pPr>
          </w:p>
        </w:tc>
        <w:tc>
          <w:tcPr>
            <w:tcW w:w="3685" w:type="dxa"/>
          </w:tcPr>
          <w:p w:rsidR="00510E7A" w:rsidRPr="00AF02D3" w:rsidRDefault="00510E7A" w:rsidP="00ED780D">
            <w:pPr>
              <w:tabs>
                <w:tab w:val="left" w:pos="567"/>
              </w:tabs>
              <w:spacing w:after="0" w:line="240" w:lineRule="auto"/>
              <w:rPr>
                <w:rFonts w:ascii="Times New Roman" w:hAnsi="Times New Roman"/>
              </w:rPr>
            </w:pPr>
            <w:r w:rsidRPr="00AF02D3">
              <w:rPr>
                <w:rFonts w:ascii="Times New Roman" w:hAnsi="Times New Roman"/>
              </w:rPr>
              <w:t>Į raumenis</w:t>
            </w:r>
          </w:p>
          <w:p w:rsidR="00510E7A" w:rsidRPr="00AF02D3" w:rsidRDefault="00510E7A" w:rsidP="00ED780D">
            <w:pPr>
              <w:tabs>
                <w:tab w:val="left" w:pos="567"/>
              </w:tabs>
              <w:spacing w:after="0" w:line="240" w:lineRule="auto"/>
              <w:rPr>
                <w:rFonts w:ascii="Times New Roman" w:hAnsi="Times New Roman"/>
              </w:rPr>
            </w:pPr>
            <w:r w:rsidRPr="00AF02D3">
              <w:rPr>
                <w:rFonts w:ascii="Times New Roman" w:hAnsi="Times New Roman"/>
              </w:rPr>
              <w:t>Į veną švirkštine pompa smūgine doze</w:t>
            </w:r>
          </w:p>
        </w:tc>
        <w:tc>
          <w:tcPr>
            <w:tcW w:w="2127"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3 ml</w:t>
            </w:r>
          </w:p>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10 ml</w:t>
            </w:r>
          </w:p>
        </w:tc>
        <w:tc>
          <w:tcPr>
            <w:tcW w:w="1867"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260</w:t>
            </w:r>
          </w:p>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90</w:t>
            </w:r>
          </w:p>
        </w:tc>
      </w:tr>
      <w:tr w:rsidR="00510E7A" w:rsidRPr="00A740C1" w:rsidTr="00ED780D">
        <w:trPr>
          <w:cantSplit/>
        </w:trPr>
        <w:tc>
          <w:tcPr>
            <w:tcW w:w="8638" w:type="dxa"/>
            <w:gridSpan w:val="4"/>
          </w:tcPr>
          <w:p w:rsidR="00510E7A" w:rsidRPr="00AF02D3" w:rsidRDefault="00510E7A" w:rsidP="00ED780D">
            <w:pPr>
              <w:tabs>
                <w:tab w:val="left" w:pos="567"/>
              </w:tabs>
              <w:spacing w:after="0" w:line="240" w:lineRule="auto"/>
              <w:rPr>
                <w:rFonts w:ascii="Times New Roman" w:hAnsi="Times New Roman"/>
              </w:rPr>
            </w:pPr>
            <w:r w:rsidRPr="00AF02D3">
              <w:rPr>
                <w:rFonts w:ascii="Times New Roman" w:hAnsi="Times New Roman"/>
              </w:rPr>
              <w:t xml:space="preserve">2 g milteliai injekciniam </w:t>
            </w:r>
            <w:r>
              <w:rPr>
                <w:rFonts w:ascii="Times New Roman" w:hAnsi="Times New Roman"/>
              </w:rPr>
              <w:t xml:space="preserve">ar </w:t>
            </w:r>
            <w:r w:rsidRPr="00AF02D3">
              <w:rPr>
                <w:rFonts w:ascii="Times New Roman" w:hAnsi="Times New Roman"/>
              </w:rPr>
              <w:t>infuziniam tirpalui</w:t>
            </w:r>
          </w:p>
        </w:tc>
      </w:tr>
      <w:tr w:rsidR="00510E7A" w:rsidRPr="00A740C1" w:rsidTr="00ED780D">
        <w:trPr>
          <w:cantSplit/>
        </w:trPr>
        <w:tc>
          <w:tcPr>
            <w:tcW w:w="959" w:type="dxa"/>
          </w:tcPr>
          <w:p w:rsidR="00510E7A" w:rsidRPr="00AF02D3" w:rsidRDefault="00510E7A" w:rsidP="00ED780D">
            <w:pPr>
              <w:tabs>
                <w:tab w:val="left" w:pos="567"/>
              </w:tabs>
              <w:spacing w:after="0" w:line="240" w:lineRule="auto"/>
              <w:rPr>
                <w:rFonts w:ascii="Times New Roman" w:hAnsi="Times New Roman"/>
              </w:rPr>
            </w:pPr>
            <w:r w:rsidRPr="00AF02D3">
              <w:rPr>
                <w:rFonts w:ascii="Times New Roman" w:hAnsi="Times New Roman"/>
              </w:rPr>
              <w:t>2 g</w:t>
            </w:r>
          </w:p>
          <w:p w:rsidR="00510E7A" w:rsidRPr="00AF02D3" w:rsidRDefault="00510E7A" w:rsidP="00ED780D">
            <w:pPr>
              <w:tabs>
                <w:tab w:val="left" w:pos="567"/>
              </w:tabs>
              <w:spacing w:after="0" w:line="240" w:lineRule="auto"/>
              <w:rPr>
                <w:rFonts w:ascii="Times New Roman" w:hAnsi="Times New Roman"/>
              </w:rPr>
            </w:pPr>
          </w:p>
        </w:tc>
        <w:tc>
          <w:tcPr>
            <w:tcW w:w="3685" w:type="dxa"/>
          </w:tcPr>
          <w:p w:rsidR="00510E7A" w:rsidRPr="00AF02D3" w:rsidRDefault="00510E7A" w:rsidP="00ED780D">
            <w:pPr>
              <w:tabs>
                <w:tab w:val="left" w:pos="567"/>
              </w:tabs>
              <w:spacing w:after="0" w:line="240" w:lineRule="auto"/>
              <w:rPr>
                <w:rFonts w:ascii="Times New Roman" w:hAnsi="Times New Roman"/>
              </w:rPr>
            </w:pPr>
            <w:r w:rsidRPr="00AF02D3">
              <w:rPr>
                <w:rFonts w:ascii="Times New Roman" w:hAnsi="Times New Roman"/>
              </w:rPr>
              <w:t>Į veną švirkštine pompa smūgine doze</w:t>
            </w:r>
          </w:p>
          <w:p w:rsidR="00510E7A" w:rsidRPr="00AF02D3" w:rsidRDefault="00510E7A" w:rsidP="00ED780D">
            <w:pPr>
              <w:tabs>
                <w:tab w:val="left" w:pos="567"/>
              </w:tabs>
              <w:spacing w:after="0" w:line="240" w:lineRule="auto"/>
              <w:rPr>
                <w:rFonts w:ascii="Times New Roman" w:hAnsi="Times New Roman"/>
              </w:rPr>
            </w:pPr>
            <w:r w:rsidRPr="00AF02D3">
              <w:rPr>
                <w:rFonts w:ascii="Times New Roman" w:hAnsi="Times New Roman"/>
              </w:rPr>
              <w:t>Į veną infuzija</w:t>
            </w:r>
          </w:p>
        </w:tc>
        <w:tc>
          <w:tcPr>
            <w:tcW w:w="2127"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10 ml</w:t>
            </w:r>
          </w:p>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50 ml*</w:t>
            </w:r>
          </w:p>
        </w:tc>
        <w:tc>
          <w:tcPr>
            <w:tcW w:w="1867"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170</w:t>
            </w:r>
          </w:p>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40</w:t>
            </w:r>
          </w:p>
        </w:tc>
      </w:tr>
    </w:tbl>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*Tirpiklis supilamas per 2</w:t>
      </w:r>
      <w:r>
        <w:rPr>
          <w:rFonts w:ascii="Times New Roman" w:hAnsi="Times New Roman"/>
        </w:rPr>
        <w:t> </w:t>
      </w:r>
      <w:r w:rsidRPr="00AF02D3">
        <w:rPr>
          <w:rFonts w:ascii="Times New Roman" w:hAnsi="Times New Roman"/>
        </w:rPr>
        <w:t>kartus.</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Vaikams vartojamo Ceftazidime Kabi tirpalo ruošimas</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spacing w:after="0" w:line="240" w:lineRule="auto"/>
        <w:rPr>
          <w:rFonts w:ascii="Times New Roman" w:hAnsi="Times New Roman"/>
          <w:b/>
        </w:rPr>
      </w:pPr>
      <w:r w:rsidRPr="00AF02D3">
        <w:rPr>
          <w:rFonts w:ascii="Times New Roman" w:hAnsi="Times New Roman"/>
          <w:b/>
        </w:rPr>
        <w:t>Naujagimiams ir kūdikiams (≤</w:t>
      </w:r>
      <w:r>
        <w:rPr>
          <w:rFonts w:ascii="Times New Roman" w:hAnsi="Times New Roman"/>
          <w:b/>
        </w:rPr>
        <w:t> </w:t>
      </w:r>
      <w:r w:rsidRPr="00AF02D3">
        <w:rPr>
          <w:rFonts w:ascii="Times New Roman" w:hAnsi="Times New Roman"/>
          <w:b/>
        </w:rPr>
        <w:t>2</w:t>
      </w:r>
      <w:r w:rsidRPr="00AF02D3">
        <w:rPr>
          <w:rFonts w:ascii="MS Mincho" w:eastAsia="MS Mincho" w:hAnsi="MS Mincho" w:cs="MS Mincho"/>
          <w:b/>
          <w:lang w:eastAsia="de-DE"/>
        </w:rPr>
        <w:t>‧</w:t>
      </w:r>
      <w:r w:rsidRPr="00AF02D3">
        <w:rPr>
          <w:rFonts w:ascii="Times New Roman" w:hAnsi="Times New Roman"/>
          <w:b/>
        </w:rPr>
        <w:t>mėnesių)</w:t>
      </w:r>
    </w:p>
    <w:p w:rsidR="00510E7A" w:rsidRPr="00AF02D3" w:rsidRDefault="00510E7A" w:rsidP="00510E7A">
      <w:pPr>
        <w:spacing w:after="0" w:line="240" w:lineRule="auto"/>
        <w:rPr>
          <w:rFonts w:ascii="Times New Roman" w:hAnsi="Times New Roman"/>
          <w:b/>
        </w:rPr>
      </w:pPr>
      <w:r w:rsidRPr="00AF02D3">
        <w:rPr>
          <w:rFonts w:ascii="Times New Roman" w:hAnsi="Times New Roman"/>
          <w:b/>
        </w:rPr>
        <w:lastRenderedPageBreak/>
        <w:t>Intraveninė injekcija su pertraukomis</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b/>
        </w:rPr>
        <w:t>Paros dozė: 25</w:t>
      </w:r>
      <w:r w:rsidRPr="007D3711">
        <w:rPr>
          <w:rFonts w:ascii="Times New Roman" w:hAnsi="Times New Roman"/>
          <w:b/>
        </w:rPr>
        <w:t>–</w:t>
      </w:r>
      <w:r w:rsidRPr="00AF02D3">
        <w:rPr>
          <w:rFonts w:ascii="Times New Roman" w:hAnsi="Times New Roman"/>
          <w:b/>
        </w:rPr>
        <w:t>60 mg/kg kūno svorio dozė padalijama ir vartojama per 2</w:t>
      </w:r>
      <w:r>
        <w:rPr>
          <w:rFonts w:ascii="Times New Roman" w:hAnsi="Times New Roman"/>
          <w:b/>
        </w:rPr>
        <w:t> </w:t>
      </w:r>
      <w:r w:rsidRPr="00AF02D3">
        <w:rPr>
          <w:rFonts w:ascii="Times New Roman" w:hAnsi="Times New Roman"/>
          <w:b/>
        </w:rPr>
        <w:t>kartus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3027"/>
        <w:gridCol w:w="3028"/>
      </w:tblGrid>
      <w:tr w:rsidR="00510E7A" w:rsidRPr="00A740C1" w:rsidTr="00ED780D">
        <w:tc>
          <w:tcPr>
            <w:tcW w:w="9286" w:type="dxa"/>
            <w:gridSpan w:val="3"/>
          </w:tcPr>
          <w:p w:rsidR="00510E7A" w:rsidRPr="00AF02D3" w:rsidRDefault="00510E7A" w:rsidP="00ED780D">
            <w:pPr>
              <w:pBdr>
                <w:left w:val="single" w:sz="4" w:space="4" w:color="auto"/>
              </w:pBdr>
              <w:tabs>
                <w:tab w:val="left" w:pos="567"/>
              </w:tabs>
              <w:spacing w:after="0" w:line="240" w:lineRule="auto"/>
              <w:jc w:val="center"/>
              <w:rPr>
                <w:rFonts w:ascii="Times New Roman" w:hAnsi="Times New Roman"/>
              </w:rPr>
            </w:pPr>
            <w:r w:rsidRPr="00AF02D3">
              <w:rPr>
                <w:rFonts w:ascii="Times New Roman" w:hAnsi="Times New Roman"/>
              </w:rPr>
              <w:t>Ceftazidime Kabi</w:t>
            </w:r>
            <w:r w:rsidRPr="00AF02D3">
              <w:rPr>
                <w:rFonts w:ascii="Times New Roman" w:hAnsi="Times New Roman"/>
                <w:b/>
              </w:rPr>
              <w:t xml:space="preserve"> </w:t>
            </w:r>
            <w:r w:rsidRPr="00AF02D3">
              <w:rPr>
                <w:rFonts w:ascii="Times New Roman" w:hAnsi="Times New Roman"/>
              </w:rPr>
              <w:t xml:space="preserve">1000 mg milteliai injekciniam tirpalui (praskiedus 10 ml skiediklio) </w:t>
            </w:r>
          </w:p>
        </w:tc>
      </w:tr>
      <w:tr w:rsidR="00510E7A" w:rsidRPr="00A740C1" w:rsidTr="00ED780D">
        <w:tc>
          <w:tcPr>
            <w:tcW w:w="9286" w:type="dxa"/>
            <w:gridSpan w:val="3"/>
          </w:tcPr>
          <w:p w:rsidR="00510E7A" w:rsidRPr="00AF02D3" w:rsidRDefault="00510E7A" w:rsidP="00ED780D">
            <w:pPr>
              <w:pBdr>
                <w:left w:val="single" w:sz="4" w:space="4" w:color="auto"/>
              </w:pBdr>
              <w:tabs>
                <w:tab w:val="left" w:pos="567"/>
              </w:tabs>
              <w:spacing w:after="0" w:line="240" w:lineRule="auto"/>
              <w:jc w:val="center"/>
              <w:rPr>
                <w:rFonts w:ascii="Times New Roman" w:hAnsi="Times New Roman"/>
                <w:b/>
              </w:rPr>
            </w:pPr>
            <w:r w:rsidRPr="00AF02D3">
              <w:rPr>
                <w:rFonts w:ascii="Times New Roman" w:hAnsi="Times New Roman"/>
                <w:b/>
              </w:rPr>
              <w:t>2 dozės per parą</w:t>
            </w:r>
          </w:p>
          <w:p w:rsidR="00510E7A" w:rsidRPr="00AF02D3" w:rsidRDefault="00510E7A" w:rsidP="00ED780D">
            <w:pPr>
              <w:pBdr>
                <w:left w:val="single" w:sz="4" w:space="4" w:color="auto"/>
              </w:pBdr>
              <w:tabs>
                <w:tab w:val="left" w:pos="567"/>
              </w:tabs>
              <w:spacing w:after="0" w:line="240" w:lineRule="auto"/>
              <w:jc w:val="center"/>
              <w:rPr>
                <w:rFonts w:ascii="Times New Roman" w:hAnsi="Times New Roman"/>
              </w:rPr>
            </w:pPr>
            <w:r w:rsidRPr="00AF02D3">
              <w:rPr>
                <w:rFonts w:ascii="Times New Roman" w:hAnsi="Times New Roman"/>
                <w:b/>
              </w:rPr>
              <w:t>Dalinės dozės tūris</w:t>
            </w: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rPr>
            </w:pPr>
          </w:p>
        </w:tc>
        <w:tc>
          <w:tcPr>
            <w:tcW w:w="3095"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Dozių tūris</w:t>
            </w:r>
          </w:p>
        </w:tc>
        <w:tc>
          <w:tcPr>
            <w:tcW w:w="3096"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Dozių tūris</w:t>
            </w: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b/>
              </w:rPr>
              <w:t>Kūno svoris (kg)</w:t>
            </w:r>
          </w:p>
        </w:tc>
        <w:tc>
          <w:tcPr>
            <w:tcW w:w="3095"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25 mg/kg kūno svorio/parai</w:t>
            </w:r>
          </w:p>
        </w:tc>
        <w:tc>
          <w:tcPr>
            <w:tcW w:w="3096"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60 mg/kg kūno svorio/parai</w:t>
            </w: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3</w:t>
            </w:r>
          </w:p>
        </w:tc>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0,45 ml</w:t>
            </w:r>
          </w:p>
        </w:tc>
        <w:tc>
          <w:tcPr>
            <w:tcW w:w="3096"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1,00 ml</w:t>
            </w: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4</w:t>
            </w:r>
          </w:p>
        </w:tc>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0,55 ml</w:t>
            </w:r>
          </w:p>
        </w:tc>
        <w:tc>
          <w:tcPr>
            <w:tcW w:w="3096"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1,30 ml</w:t>
            </w: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5</w:t>
            </w:r>
          </w:p>
        </w:tc>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0,70 ml</w:t>
            </w:r>
          </w:p>
        </w:tc>
        <w:tc>
          <w:tcPr>
            <w:tcW w:w="3096"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1,65 ml</w:t>
            </w: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6</w:t>
            </w:r>
          </w:p>
        </w:tc>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0,85 ml</w:t>
            </w:r>
          </w:p>
        </w:tc>
        <w:tc>
          <w:tcPr>
            <w:tcW w:w="3096"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2,00 ml</w:t>
            </w:r>
          </w:p>
        </w:tc>
      </w:tr>
    </w:tbl>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3027"/>
        <w:gridCol w:w="3028"/>
      </w:tblGrid>
      <w:tr w:rsidR="00510E7A" w:rsidRPr="00A740C1" w:rsidTr="00ED780D">
        <w:tc>
          <w:tcPr>
            <w:tcW w:w="9286" w:type="dxa"/>
            <w:gridSpan w:val="3"/>
          </w:tcPr>
          <w:p w:rsidR="00510E7A" w:rsidRPr="00AF02D3" w:rsidRDefault="00510E7A" w:rsidP="00ED780D">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hAnsi="Times New Roman"/>
              </w:rPr>
            </w:pPr>
            <w:r w:rsidRPr="00AF02D3">
              <w:rPr>
                <w:rFonts w:ascii="Times New Roman" w:hAnsi="Times New Roman"/>
              </w:rPr>
              <w:t>Ceftazidime Kabi</w:t>
            </w:r>
            <w:r w:rsidRPr="00AF02D3">
              <w:rPr>
                <w:rFonts w:ascii="Times New Roman" w:hAnsi="Times New Roman"/>
                <w:b/>
              </w:rPr>
              <w:t xml:space="preserve"> </w:t>
            </w:r>
            <w:r w:rsidRPr="00AF02D3">
              <w:rPr>
                <w:rFonts w:ascii="Times New Roman" w:hAnsi="Times New Roman"/>
              </w:rPr>
              <w:t>2000</w:t>
            </w:r>
            <w:r>
              <w:rPr>
                <w:rFonts w:ascii="Times New Roman" w:hAnsi="Times New Roman"/>
              </w:rPr>
              <w:t> </w:t>
            </w:r>
            <w:r w:rsidRPr="00AF02D3">
              <w:rPr>
                <w:rFonts w:ascii="Times New Roman" w:hAnsi="Times New Roman"/>
              </w:rPr>
              <w:t xml:space="preserve">mg milteliai injekciniam </w:t>
            </w:r>
            <w:r>
              <w:rPr>
                <w:rFonts w:ascii="Times New Roman" w:hAnsi="Times New Roman"/>
              </w:rPr>
              <w:t xml:space="preserve">ar </w:t>
            </w:r>
            <w:r w:rsidRPr="00AF02D3">
              <w:rPr>
                <w:rFonts w:ascii="Times New Roman" w:hAnsi="Times New Roman"/>
              </w:rPr>
              <w:t>infuziniam tirpalui (leisti į veną praskiedus 10 ml skiediklio)</w:t>
            </w:r>
          </w:p>
          <w:p w:rsidR="00510E7A" w:rsidRPr="00AF02D3" w:rsidRDefault="00510E7A" w:rsidP="00ED780D">
            <w:pPr>
              <w:pBdr>
                <w:left w:val="single" w:sz="4" w:space="4" w:color="auto"/>
              </w:pBdr>
              <w:tabs>
                <w:tab w:val="left" w:pos="567"/>
              </w:tabs>
              <w:spacing w:after="0" w:line="240" w:lineRule="auto"/>
              <w:jc w:val="center"/>
              <w:rPr>
                <w:rFonts w:ascii="Times New Roman" w:hAnsi="Times New Roman"/>
                <w:b/>
              </w:rPr>
            </w:pPr>
            <w:r w:rsidRPr="00AF02D3">
              <w:rPr>
                <w:rFonts w:ascii="Times New Roman" w:hAnsi="Times New Roman"/>
                <w:b/>
              </w:rPr>
              <w:t>2</w:t>
            </w:r>
            <w:r>
              <w:rPr>
                <w:rFonts w:ascii="Times New Roman" w:hAnsi="Times New Roman"/>
                <w:b/>
              </w:rPr>
              <w:t> </w:t>
            </w:r>
            <w:r w:rsidRPr="00AF02D3">
              <w:rPr>
                <w:rFonts w:ascii="Times New Roman" w:hAnsi="Times New Roman"/>
                <w:b/>
              </w:rPr>
              <w:t>dozės per parą</w:t>
            </w:r>
          </w:p>
          <w:p w:rsidR="00510E7A" w:rsidRPr="00AF02D3" w:rsidRDefault="00510E7A" w:rsidP="00ED780D">
            <w:pPr>
              <w:pBdr>
                <w:left w:val="single" w:sz="4" w:space="4" w:color="auto"/>
              </w:pBdr>
              <w:tabs>
                <w:tab w:val="left" w:pos="567"/>
              </w:tabs>
              <w:spacing w:after="0" w:line="240" w:lineRule="auto"/>
              <w:jc w:val="center"/>
              <w:rPr>
                <w:rFonts w:ascii="Times New Roman" w:hAnsi="Times New Roman"/>
                <w:b/>
              </w:rPr>
            </w:pPr>
            <w:r w:rsidRPr="00AF02D3">
              <w:rPr>
                <w:rFonts w:ascii="Times New Roman" w:hAnsi="Times New Roman"/>
                <w:b/>
              </w:rPr>
              <w:t>Dalinės dozės tūris</w:t>
            </w: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b/>
              </w:rPr>
            </w:pPr>
          </w:p>
        </w:tc>
        <w:tc>
          <w:tcPr>
            <w:tcW w:w="6191" w:type="dxa"/>
            <w:gridSpan w:val="2"/>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Per parą infuzuojamos 2</w:t>
            </w:r>
            <w:r>
              <w:rPr>
                <w:rFonts w:ascii="Times New Roman" w:hAnsi="Times New Roman"/>
                <w:b/>
              </w:rPr>
              <w:t> </w:t>
            </w:r>
            <w:r w:rsidRPr="00AF02D3">
              <w:rPr>
                <w:rFonts w:ascii="Times New Roman" w:hAnsi="Times New Roman"/>
                <w:b/>
              </w:rPr>
              <w:t>dozės</w:t>
            </w:r>
          </w:p>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Dozių tūris</w:t>
            </w: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b/>
              </w:rPr>
              <w:t>Kūno svoris (kg)</w:t>
            </w:r>
          </w:p>
        </w:tc>
        <w:tc>
          <w:tcPr>
            <w:tcW w:w="3095"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25 mg/kg kūno svorio/parai</w:t>
            </w:r>
          </w:p>
        </w:tc>
        <w:tc>
          <w:tcPr>
            <w:tcW w:w="3096"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60 mg/kg kūno svorio/parai</w:t>
            </w: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3</w:t>
            </w:r>
          </w:p>
        </w:tc>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0,25 ml</w:t>
            </w:r>
          </w:p>
        </w:tc>
        <w:tc>
          <w:tcPr>
            <w:tcW w:w="3096"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0,55 ml</w:t>
            </w: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4</w:t>
            </w:r>
          </w:p>
        </w:tc>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0,30 ml</w:t>
            </w:r>
          </w:p>
        </w:tc>
        <w:tc>
          <w:tcPr>
            <w:tcW w:w="3096"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0,70 ml</w:t>
            </w: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5</w:t>
            </w:r>
          </w:p>
        </w:tc>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0,40 ml</w:t>
            </w:r>
          </w:p>
        </w:tc>
        <w:tc>
          <w:tcPr>
            <w:tcW w:w="3096"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0,85 ml</w:t>
            </w: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6</w:t>
            </w:r>
          </w:p>
        </w:tc>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0,50 ml</w:t>
            </w:r>
          </w:p>
        </w:tc>
        <w:tc>
          <w:tcPr>
            <w:tcW w:w="3096"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1,00 ml</w:t>
            </w:r>
          </w:p>
        </w:tc>
      </w:tr>
    </w:tbl>
    <w:p w:rsidR="00510E7A" w:rsidRPr="00AF02D3" w:rsidRDefault="00510E7A" w:rsidP="00510E7A">
      <w:pPr>
        <w:tabs>
          <w:tab w:val="left" w:pos="567"/>
        </w:tabs>
        <w:spacing w:after="0" w:line="240" w:lineRule="auto"/>
        <w:jc w:val="center"/>
        <w:rPr>
          <w:rFonts w:ascii="Times New Roman" w:hAnsi="Times New Roman"/>
          <w:b/>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Kūdikiams (&gt;</w:t>
      </w:r>
      <w:r>
        <w:rPr>
          <w:rFonts w:ascii="Times New Roman" w:hAnsi="Times New Roman"/>
          <w:b/>
        </w:rPr>
        <w:t> </w:t>
      </w:r>
      <w:r w:rsidRPr="00AF02D3">
        <w:rPr>
          <w:rFonts w:ascii="Times New Roman" w:hAnsi="Times New Roman"/>
          <w:b/>
        </w:rPr>
        <w:t>2</w:t>
      </w:r>
      <w:r>
        <w:rPr>
          <w:rFonts w:ascii="Times New Roman" w:hAnsi="Times New Roman"/>
          <w:b/>
        </w:rPr>
        <w:t> </w:t>
      </w:r>
      <w:r w:rsidRPr="00AF02D3">
        <w:rPr>
          <w:rFonts w:ascii="Times New Roman" w:hAnsi="Times New Roman"/>
          <w:b/>
        </w:rPr>
        <w:t>mėnesių) ir vaikams (&lt;</w:t>
      </w:r>
      <w:r>
        <w:rPr>
          <w:rFonts w:ascii="Times New Roman" w:hAnsi="Times New Roman"/>
          <w:b/>
        </w:rPr>
        <w:t> </w:t>
      </w:r>
      <w:r w:rsidRPr="00AF02D3">
        <w:rPr>
          <w:rFonts w:ascii="Times New Roman" w:hAnsi="Times New Roman"/>
          <w:b/>
        </w:rPr>
        <w:t>40</w:t>
      </w:r>
      <w:r>
        <w:rPr>
          <w:rFonts w:ascii="Times New Roman" w:hAnsi="Times New Roman"/>
          <w:b/>
        </w:rPr>
        <w:t> </w:t>
      </w:r>
      <w:r w:rsidRPr="00AF02D3">
        <w:rPr>
          <w:rFonts w:ascii="Times New Roman" w:hAnsi="Times New Roman"/>
          <w:b/>
        </w:rPr>
        <w:t>kg)</w:t>
      </w: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Intraveninė injekcija su pertraukomis</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b/>
        </w:rPr>
        <w:t>Dozavimas: 100</w:t>
      </w:r>
      <w:r w:rsidRPr="007D3711">
        <w:rPr>
          <w:rFonts w:ascii="Times New Roman" w:hAnsi="Times New Roman"/>
          <w:b/>
        </w:rPr>
        <w:t>–</w:t>
      </w:r>
      <w:r w:rsidRPr="00AF02D3">
        <w:rPr>
          <w:rFonts w:ascii="Times New Roman" w:hAnsi="Times New Roman"/>
          <w:b/>
        </w:rPr>
        <w:t>150 mg/kg kūno svorio paros dozė padalijama į 3 dalis, daugiausia 6 g per parą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119"/>
        <w:gridCol w:w="3118"/>
      </w:tblGrid>
      <w:tr w:rsidR="00510E7A" w:rsidRPr="00A740C1" w:rsidTr="00ED780D">
        <w:tc>
          <w:tcPr>
            <w:tcW w:w="9322" w:type="dxa"/>
            <w:gridSpan w:val="3"/>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Ceftazidime Kabi</w:t>
            </w:r>
            <w:r w:rsidRPr="00AF02D3">
              <w:rPr>
                <w:rFonts w:ascii="Times New Roman" w:hAnsi="Times New Roman"/>
                <w:b/>
              </w:rPr>
              <w:t xml:space="preserve"> </w:t>
            </w:r>
            <w:r w:rsidRPr="00AF02D3">
              <w:rPr>
                <w:rFonts w:ascii="Times New Roman" w:hAnsi="Times New Roman"/>
              </w:rPr>
              <w:t>1000</w:t>
            </w:r>
            <w:r>
              <w:rPr>
                <w:rFonts w:ascii="Times New Roman" w:hAnsi="Times New Roman"/>
              </w:rPr>
              <w:t> </w:t>
            </w:r>
            <w:r w:rsidRPr="00AF02D3">
              <w:rPr>
                <w:rFonts w:ascii="Times New Roman" w:hAnsi="Times New Roman"/>
              </w:rPr>
              <w:t>mg milteliai injekciniam tirpalui (praskiedus 10 ml skiediklio)</w:t>
            </w:r>
          </w:p>
        </w:tc>
      </w:tr>
      <w:tr w:rsidR="00510E7A" w:rsidRPr="00A740C1" w:rsidTr="00ED780D">
        <w:tc>
          <w:tcPr>
            <w:tcW w:w="3085" w:type="dxa"/>
          </w:tcPr>
          <w:p w:rsidR="00510E7A" w:rsidRPr="00AF02D3" w:rsidRDefault="00510E7A" w:rsidP="00ED780D">
            <w:pPr>
              <w:tabs>
                <w:tab w:val="left" w:pos="567"/>
              </w:tabs>
              <w:spacing w:after="0" w:line="240" w:lineRule="auto"/>
              <w:jc w:val="center"/>
              <w:rPr>
                <w:rFonts w:ascii="Times New Roman" w:hAnsi="Times New Roman"/>
                <w:b/>
              </w:rPr>
            </w:pPr>
          </w:p>
        </w:tc>
        <w:tc>
          <w:tcPr>
            <w:tcW w:w="6237" w:type="dxa"/>
            <w:gridSpan w:val="2"/>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3</w:t>
            </w:r>
            <w:r>
              <w:rPr>
                <w:rFonts w:ascii="Times New Roman" w:hAnsi="Times New Roman"/>
                <w:b/>
              </w:rPr>
              <w:t> </w:t>
            </w:r>
            <w:r w:rsidRPr="00AF02D3">
              <w:rPr>
                <w:rFonts w:ascii="Times New Roman" w:hAnsi="Times New Roman"/>
                <w:b/>
              </w:rPr>
              <w:t>dozės per parą</w:t>
            </w:r>
          </w:p>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b/>
              </w:rPr>
              <w:t>Dalinės dozes tūris</w:t>
            </w:r>
          </w:p>
        </w:tc>
      </w:tr>
      <w:tr w:rsidR="00510E7A" w:rsidRPr="00A740C1" w:rsidTr="00ED780D">
        <w:tc>
          <w:tcPr>
            <w:tcW w:w="308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b/>
              </w:rPr>
              <w:t>Kūno svoris (kg)</w:t>
            </w:r>
          </w:p>
        </w:tc>
        <w:tc>
          <w:tcPr>
            <w:tcW w:w="3119"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100 mg/kg kūno svorio/parai</w:t>
            </w:r>
          </w:p>
        </w:tc>
        <w:tc>
          <w:tcPr>
            <w:tcW w:w="3118"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150 mg/kg kūno svorio/parai</w:t>
            </w:r>
          </w:p>
        </w:tc>
      </w:tr>
      <w:tr w:rsidR="00510E7A" w:rsidRPr="00A740C1" w:rsidTr="00ED780D">
        <w:tc>
          <w:tcPr>
            <w:tcW w:w="3085"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10</w:t>
            </w:r>
          </w:p>
        </w:tc>
        <w:tc>
          <w:tcPr>
            <w:tcW w:w="3119" w:type="dxa"/>
            <w:vAlign w:val="bottom"/>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3,70 ml</w:t>
            </w:r>
          </w:p>
        </w:tc>
        <w:tc>
          <w:tcPr>
            <w:tcW w:w="3118" w:type="dxa"/>
            <w:vAlign w:val="bottom"/>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5,60 ml</w:t>
            </w:r>
          </w:p>
        </w:tc>
      </w:tr>
      <w:tr w:rsidR="00510E7A" w:rsidRPr="00A740C1" w:rsidTr="00ED780D">
        <w:tc>
          <w:tcPr>
            <w:tcW w:w="3085"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20</w:t>
            </w:r>
          </w:p>
        </w:tc>
        <w:tc>
          <w:tcPr>
            <w:tcW w:w="3119" w:type="dxa"/>
            <w:vAlign w:val="bottom"/>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7,40 ml</w:t>
            </w:r>
          </w:p>
        </w:tc>
        <w:tc>
          <w:tcPr>
            <w:tcW w:w="3118" w:type="dxa"/>
            <w:vAlign w:val="bottom"/>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11,10 ml</w:t>
            </w:r>
          </w:p>
        </w:tc>
      </w:tr>
      <w:tr w:rsidR="00510E7A" w:rsidRPr="00A740C1" w:rsidTr="00ED780D">
        <w:tc>
          <w:tcPr>
            <w:tcW w:w="3085"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30</w:t>
            </w:r>
          </w:p>
        </w:tc>
        <w:tc>
          <w:tcPr>
            <w:tcW w:w="3119" w:type="dxa"/>
            <w:vAlign w:val="bottom"/>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11,10 ml</w:t>
            </w:r>
          </w:p>
        </w:tc>
        <w:tc>
          <w:tcPr>
            <w:tcW w:w="3118" w:type="dxa"/>
            <w:vAlign w:val="bottom"/>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16,70 ml</w:t>
            </w:r>
          </w:p>
        </w:tc>
      </w:tr>
      <w:tr w:rsidR="00510E7A" w:rsidRPr="00A740C1" w:rsidTr="00ED780D">
        <w:tc>
          <w:tcPr>
            <w:tcW w:w="3085"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40</w:t>
            </w:r>
          </w:p>
        </w:tc>
        <w:tc>
          <w:tcPr>
            <w:tcW w:w="3119" w:type="dxa"/>
            <w:vAlign w:val="bottom"/>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14,80 ml</w:t>
            </w:r>
          </w:p>
        </w:tc>
        <w:tc>
          <w:tcPr>
            <w:tcW w:w="3118" w:type="dxa"/>
            <w:vAlign w:val="bottom"/>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22,20 ml</w:t>
            </w:r>
          </w:p>
        </w:tc>
      </w:tr>
      <w:tr w:rsidR="00510E7A" w:rsidRPr="00A740C1" w:rsidTr="00ED780D">
        <w:trPr>
          <w:trHeight w:val="64"/>
        </w:trPr>
        <w:tc>
          <w:tcPr>
            <w:tcW w:w="3085"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50</w:t>
            </w:r>
          </w:p>
        </w:tc>
        <w:tc>
          <w:tcPr>
            <w:tcW w:w="3119" w:type="dxa"/>
            <w:vAlign w:val="bottom"/>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18,50 ml</w:t>
            </w:r>
          </w:p>
        </w:tc>
        <w:tc>
          <w:tcPr>
            <w:tcW w:w="3118" w:type="dxa"/>
            <w:vAlign w:val="bottom"/>
          </w:tcPr>
          <w:p w:rsidR="00510E7A" w:rsidRPr="00AF02D3" w:rsidRDefault="00510E7A" w:rsidP="00ED780D">
            <w:pPr>
              <w:tabs>
                <w:tab w:val="left" w:pos="567"/>
              </w:tabs>
              <w:spacing w:after="0" w:line="240" w:lineRule="auto"/>
              <w:jc w:val="center"/>
              <w:rPr>
                <w:rFonts w:ascii="Times New Roman" w:hAnsi="Times New Roman"/>
              </w:rPr>
            </w:pPr>
          </w:p>
        </w:tc>
      </w:tr>
      <w:tr w:rsidR="00510E7A" w:rsidRPr="00A740C1" w:rsidTr="00ED780D">
        <w:tc>
          <w:tcPr>
            <w:tcW w:w="3085"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60</w:t>
            </w:r>
          </w:p>
        </w:tc>
        <w:tc>
          <w:tcPr>
            <w:tcW w:w="3119" w:type="dxa"/>
            <w:vAlign w:val="bottom"/>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22,20 ml</w:t>
            </w:r>
          </w:p>
        </w:tc>
        <w:tc>
          <w:tcPr>
            <w:tcW w:w="3118" w:type="dxa"/>
            <w:vAlign w:val="bottom"/>
          </w:tcPr>
          <w:p w:rsidR="00510E7A" w:rsidRPr="00AF02D3" w:rsidRDefault="00510E7A" w:rsidP="00ED780D">
            <w:pPr>
              <w:tabs>
                <w:tab w:val="left" w:pos="567"/>
              </w:tabs>
              <w:spacing w:after="0" w:line="240" w:lineRule="auto"/>
              <w:jc w:val="center"/>
              <w:rPr>
                <w:rFonts w:ascii="Times New Roman" w:hAnsi="Times New Roman"/>
              </w:rPr>
            </w:pPr>
          </w:p>
        </w:tc>
      </w:tr>
    </w:tbl>
    <w:p w:rsidR="00510E7A" w:rsidRPr="00AF02D3" w:rsidRDefault="00510E7A" w:rsidP="00510E7A">
      <w:pPr>
        <w:tabs>
          <w:tab w:val="left" w:pos="567"/>
        </w:tabs>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3027"/>
        <w:gridCol w:w="3028"/>
      </w:tblGrid>
      <w:tr w:rsidR="00510E7A" w:rsidRPr="00A740C1" w:rsidTr="00ED780D">
        <w:tc>
          <w:tcPr>
            <w:tcW w:w="9286" w:type="dxa"/>
            <w:gridSpan w:val="3"/>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Ceftazidime Kabi</w:t>
            </w:r>
            <w:r w:rsidRPr="00AF02D3">
              <w:rPr>
                <w:rFonts w:ascii="Times New Roman" w:hAnsi="Times New Roman"/>
                <w:b/>
              </w:rPr>
              <w:t xml:space="preserve"> </w:t>
            </w:r>
            <w:r w:rsidRPr="00AF02D3">
              <w:rPr>
                <w:rFonts w:ascii="Times New Roman" w:hAnsi="Times New Roman"/>
              </w:rPr>
              <w:t>2000</w:t>
            </w:r>
            <w:r>
              <w:rPr>
                <w:rFonts w:ascii="Times New Roman" w:hAnsi="Times New Roman"/>
              </w:rPr>
              <w:t> </w:t>
            </w:r>
            <w:r w:rsidRPr="00AF02D3">
              <w:rPr>
                <w:rFonts w:ascii="Times New Roman" w:hAnsi="Times New Roman"/>
              </w:rPr>
              <w:t xml:space="preserve">mg milteliai injekciniam </w:t>
            </w:r>
            <w:r>
              <w:rPr>
                <w:rFonts w:ascii="Times New Roman" w:hAnsi="Times New Roman"/>
              </w:rPr>
              <w:t xml:space="preserve">ar </w:t>
            </w:r>
            <w:r w:rsidRPr="00AF02D3">
              <w:rPr>
                <w:rFonts w:ascii="Times New Roman" w:hAnsi="Times New Roman"/>
              </w:rPr>
              <w:t>infuziniam tirpalui (leisti į veną praskiedus 10 ml skiediklio)</w:t>
            </w: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b/>
              </w:rPr>
            </w:pPr>
          </w:p>
        </w:tc>
        <w:tc>
          <w:tcPr>
            <w:tcW w:w="6191" w:type="dxa"/>
            <w:gridSpan w:val="2"/>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Per parą infuzuojamos 3</w:t>
            </w:r>
            <w:r>
              <w:rPr>
                <w:rFonts w:ascii="Times New Roman" w:hAnsi="Times New Roman"/>
                <w:b/>
              </w:rPr>
              <w:t> </w:t>
            </w:r>
            <w:r w:rsidRPr="00AF02D3">
              <w:rPr>
                <w:rFonts w:ascii="Times New Roman" w:hAnsi="Times New Roman"/>
                <w:b/>
              </w:rPr>
              <w:t>dozės</w:t>
            </w:r>
          </w:p>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Dozių tūris</w:t>
            </w: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b/>
              </w:rPr>
              <w:t>Kūno svoris (kg)</w:t>
            </w:r>
          </w:p>
        </w:tc>
        <w:tc>
          <w:tcPr>
            <w:tcW w:w="3095"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100 mg/kg kūno svorio/parai</w:t>
            </w:r>
          </w:p>
        </w:tc>
        <w:tc>
          <w:tcPr>
            <w:tcW w:w="3096"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150 mg/kg kūno svorio/parai</w:t>
            </w: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10</w:t>
            </w:r>
          </w:p>
        </w:tc>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2,00 ml</w:t>
            </w:r>
          </w:p>
        </w:tc>
        <w:tc>
          <w:tcPr>
            <w:tcW w:w="3096"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3,00 ml</w:t>
            </w: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20</w:t>
            </w:r>
          </w:p>
        </w:tc>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4,00 ml</w:t>
            </w:r>
          </w:p>
        </w:tc>
        <w:tc>
          <w:tcPr>
            <w:tcW w:w="3096"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6,00 ml</w:t>
            </w: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30</w:t>
            </w:r>
          </w:p>
        </w:tc>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6,00 ml</w:t>
            </w:r>
          </w:p>
        </w:tc>
        <w:tc>
          <w:tcPr>
            <w:tcW w:w="3096"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9,00 ml</w:t>
            </w: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40</w:t>
            </w:r>
          </w:p>
        </w:tc>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8,00 ml</w:t>
            </w:r>
          </w:p>
        </w:tc>
        <w:tc>
          <w:tcPr>
            <w:tcW w:w="3096"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12,00 ml</w:t>
            </w: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50</w:t>
            </w:r>
          </w:p>
        </w:tc>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10,00 ml</w:t>
            </w:r>
          </w:p>
        </w:tc>
        <w:tc>
          <w:tcPr>
            <w:tcW w:w="3096" w:type="dxa"/>
          </w:tcPr>
          <w:p w:rsidR="00510E7A" w:rsidRPr="00AF02D3" w:rsidRDefault="00510E7A" w:rsidP="00ED780D">
            <w:pPr>
              <w:tabs>
                <w:tab w:val="left" w:pos="567"/>
              </w:tabs>
              <w:spacing w:after="0" w:line="240" w:lineRule="auto"/>
              <w:jc w:val="center"/>
              <w:rPr>
                <w:rFonts w:ascii="Times New Roman" w:hAnsi="Times New Roman"/>
              </w:rPr>
            </w:pPr>
          </w:p>
        </w:tc>
      </w:tr>
      <w:tr w:rsidR="00510E7A" w:rsidRPr="00A740C1" w:rsidTr="00ED780D">
        <w:tc>
          <w:tcPr>
            <w:tcW w:w="3095"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60</w:t>
            </w:r>
          </w:p>
        </w:tc>
        <w:tc>
          <w:tcPr>
            <w:tcW w:w="3095"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12,00 ml</w:t>
            </w:r>
          </w:p>
        </w:tc>
        <w:tc>
          <w:tcPr>
            <w:tcW w:w="3096" w:type="dxa"/>
          </w:tcPr>
          <w:p w:rsidR="00510E7A" w:rsidRPr="00AF02D3" w:rsidRDefault="00510E7A" w:rsidP="00ED780D">
            <w:pPr>
              <w:tabs>
                <w:tab w:val="left" w:pos="567"/>
              </w:tabs>
              <w:spacing w:after="0" w:line="240" w:lineRule="auto"/>
              <w:jc w:val="center"/>
              <w:rPr>
                <w:rFonts w:ascii="Times New Roman" w:hAnsi="Times New Roman"/>
              </w:rPr>
            </w:pPr>
          </w:p>
        </w:tc>
      </w:tr>
    </w:tbl>
    <w:p w:rsidR="00510E7A" w:rsidRPr="00AF02D3" w:rsidRDefault="00510E7A" w:rsidP="00510E7A">
      <w:pPr>
        <w:tabs>
          <w:tab w:val="left" w:pos="567"/>
        </w:tabs>
        <w:spacing w:after="0" w:line="240" w:lineRule="auto"/>
        <w:rPr>
          <w:rFonts w:ascii="Times New Roman" w:hAnsi="Times New Roman"/>
          <w:b/>
        </w:rPr>
      </w:pP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Kūdikiams (&gt;</w:t>
      </w:r>
      <w:r>
        <w:rPr>
          <w:rFonts w:ascii="Times New Roman" w:hAnsi="Times New Roman"/>
          <w:b/>
        </w:rPr>
        <w:t> </w:t>
      </w:r>
      <w:r w:rsidRPr="00AF02D3">
        <w:rPr>
          <w:rFonts w:ascii="Times New Roman" w:hAnsi="Times New Roman"/>
          <w:b/>
        </w:rPr>
        <w:t>2</w:t>
      </w:r>
      <w:r>
        <w:rPr>
          <w:rFonts w:ascii="Times New Roman" w:hAnsi="Times New Roman"/>
          <w:b/>
        </w:rPr>
        <w:t> </w:t>
      </w:r>
      <w:r w:rsidRPr="00AF02D3">
        <w:rPr>
          <w:rFonts w:ascii="Times New Roman" w:hAnsi="Times New Roman"/>
          <w:b/>
        </w:rPr>
        <w:t>mėnesių) ir vaikams (&lt;</w:t>
      </w:r>
      <w:r>
        <w:rPr>
          <w:rFonts w:ascii="Times New Roman" w:hAnsi="Times New Roman"/>
          <w:b/>
        </w:rPr>
        <w:t> </w:t>
      </w:r>
      <w:r w:rsidRPr="00AF02D3">
        <w:rPr>
          <w:rFonts w:ascii="Times New Roman" w:hAnsi="Times New Roman"/>
          <w:b/>
        </w:rPr>
        <w:t>40</w:t>
      </w:r>
      <w:r>
        <w:rPr>
          <w:rFonts w:ascii="Times New Roman" w:hAnsi="Times New Roman"/>
          <w:b/>
        </w:rPr>
        <w:t> </w:t>
      </w:r>
      <w:r w:rsidRPr="00AF02D3">
        <w:rPr>
          <w:rFonts w:ascii="Times New Roman" w:hAnsi="Times New Roman"/>
          <w:b/>
        </w:rPr>
        <w:t>kg)</w:t>
      </w:r>
    </w:p>
    <w:p w:rsidR="00510E7A" w:rsidRPr="00AF02D3" w:rsidRDefault="00510E7A" w:rsidP="00510E7A">
      <w:pPr>
        <w:tabs>
          <w:tab w:val="left" w:pos="567"/>
        </w:tabs>
        <w:spacing w:after="0" w:line="240" w:lineRule="auto"/>
        <w:rPr>
          <w:rFonts w:ascii="Times New Roman" w:hAnsi="Times New Roman"/>
          <w:b/>
        </w:rPr>
      </w:pPr>
      <w:r w:rsidRPr="00AF02D3">
        <w:rPr>
          <w:rFonts w:ascii="Times New Roman" w:hAnsi="Times New Roman"/>
          <w:b/>
        </w:rPr>
        <w:t>Naudojant nepertraukiamą infuziją</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b/>
        </w:rPr>
        <w:t>Pradinė dozė yra 60</w:t>
      </w:r>
      <w:r w:rsidRPr="007D3711">
        <w:rPr>
          <w:rFonts w:ascii="Times New Roman" w:hAnsi="Times New Roman"/>
          <w:b/>
        </w:rPr>
        <w:t>–</w:t>
      </w:r>
      <w:r w:rsidRPr="00AF02D3">
        <w:rPr>
          <w:rFonts w:ascii="Times New Roman" w:hAnsi="Times New Roman"/>
          <w:b/>
        </w:rPr>
        <w:t>100 mg/kg, po to atliekama nepertraukiama infuzija 100</w:t>
      </w:r>
      <w:r w:rsidRPr="007D3711">
        <w:rPr>
          <w:rFonts w:ascii="Times New Roman" w:hAnsi="Times New Roman"/>
          <w:b/>
        </w:rPr>
        <w:t>–</w:t>
      </w:r>
      <w:r w:rsidRPr="00AF02D3">
        <w:rPr>
          <w:rFonts w:ascii="Times New Roman" w:hAnsi="Times New Roman"/>
          <w:b/>
        </w:rPr>
        <w:t>200 mg/kg/parai, daugiausia 6 g per parą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3140"/>
        <w:gridCol w:w="4106"/>
      </w:tblGrid>
      <w:tr w:rsidR="00510E7A" w:rsidRPr="00A740C1" w:rsidTr="00ED780D">
        <w:tc>
          <w:tcPr>
            <w:tcW w:w="9286" w:type="dxa"/>
            <w:gridSpan w:val="3"/>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lastRenderedPageBreak/>
              <w:t>Ceftazidime Kabi</w:t>
            </w:r>
            <w:r w:rsidRPr="00AF02D3">
              <w:rPr>
                <w:rFonts w:ascii="Times New Roman" w:hAnsi="Times New Roman"/>
                <w:b/>
              </w:rPr>
              <w:t xml:space="preserve"> </w:t>
            </w:r>
            <w:r w:rsidRPr="00AF02D3">
              <w:rPr>
                <w:rFonts w:ascii="Times New Roman" w:hAnsi="Times New Roman"/>
              </w:rPr>
              <w:t xml:space="preserve">2000 mg milteliai injekciniam </w:t>
            </w:r>
            <w:r>
              <w:rPr>
                <w:rFonts w:ascii="Times New Roman" w:hAnsi="Times New Roman"/>
              </w:rPr>
              <w:t xml:space="preserve">ar </w:t>
            </w:r>
            <w:r w:rsidRPr="00AF02D3">
              <w:rPr>
                <w:rFonts w:ascii="Times New Roman" w:hAnsi="Times New Roman"/>
              </w:rPr>
              <w:t>infuziniam tirpalui</w:t>
            </w:r>
          </w:p>
        </w:tc>
      </w:tr>
      <w:tr w:rsidR="00510E7A" w:rsidRPr="00A740C1" w:rsidTr="00ED780D">
        <w:tc>
          <w:tcPr>
            <w:tcW w:w="1857" w:type="dxa"/>
          </w:tcPr>
          <w:p w:rsidR="00510E7A" w:rsidRPr="00AF02D3" w:rsidRDefault="00510E7A" w:rsidP="00ED780D">
            <w:pPr>
              <w:tabs>
                <w:tab w:val="left" w:pos="567"/>
              </w:tabs>
              <w:spacing w:after="0" w:line="240" w:lineRule="auto"/>
              <w:rPr>
                <w:rFonts w:ascii="Times New Roman" w:hAnsi="Times New Roman"/>
                <w:b/>
              </w:rPr>
            </w:pPr>
            <w:r w:rsidRPr="00AF02D3">
              <w:rPr>
                <w:rFonts w:ascii="Times New Roman" w:hAnsi="Times New Roman"/>
                <w:b/>
              </w:rPr>
              <w:t>Kūno svoris (kg)</w:t>
            </w:r>
          </w:p>
        </w:tc>
        <w:tc>
          <w:tcPr>
            <w:tcW w:w="7429" w:type="dxa"/>
            <w:gridSpan w:val="2"/>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Nepertraukiama infuzija, paros tūris</w:t>
            </w:r>
          </w:p>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(leisti į veną praskiedus 50 ml skiediklio)</w:t>
            </w:r>
          </w:p>
        </w:tc>
      </w:tr>
      <w:tr w:rsidR="00510E7A" w:rsidRPr="00A740C1" w:rsidTr="00ED780D">
        <w:tc>
          <w:tcPr>
            <w:tcW w:w="1857" w:type="dxa"/>
          </w:tcPr>
          <w:p w:rsidR="00510E7A" w:rsidRPr="00AF02D3" w:rsidRDefault="00510E7A" w:rsidP="00ED780D">
            <w:pPr>
              <w:tabs>
                <w:tab w:val="left" w:pos="567"/>
              </w:tabs>
              <w:spacing w:after="0" w:line="240" w:lineRule="auto"/>
              <w:jc w:val="center"/>
              <w:rPr>
                <w:rFonts w:ascii="Times New Roman" w:hAnsi="Times New Roman"/>
              </w:rPr>
            </w:pPr>
          </w:p>
        </w:tc>
        <w:tc>
          <w:tcPr>
            <w:tcW w:w="3213" w:type="dxa"/>
            <w:vAlign w:val="bottom"/>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100 mg/kg kūno svorio/parai</w:t>
            </w:r>
          </w:p>
        </w:tc>
        <w:tc>
          <w:tcPr>
            <w:tcW w:w="4216"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150 mg/kg kūno svorio/dienai</w:t>
            </w:r>
          </w:p>
        </w:tc>
      </w:tr>
      <w:tr w:rsidR="00510E7A" w:rsidRPr="00A740C1" w:rsidTr="00ED780D">
        <w:tc>
          <w:tcPr>
            <w:tcW w:w="1857"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10</w:t>
            </w:r>
          </w:p>
        </w:tc>
        <w:tc>
          <w:tcPr>
            <w:tcW w:w="3213"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25,00 ml</w:t>
            </w:r>
          </w:p>
        </w:tc>
        <w:tc>
          <w:tcPr>
            <w:tcW w:w="4216"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37,50 ml</w:t>
            </w:r>
          </w:p>
        </w:tc>
      </w:tr>
      <w:tr w:rsidR="00510E7A" w:rsidRPr="00A740C1" w:rsidTr="00ED780D">
        <w:tc>
          <w:tcPr>
            <w:tcW w:w="1857"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20</w:t>
            </w:r>
          </w:p>
        </w:tc>
        <w:tc>
          <w:tcPr>
            <w:tcW w:w="3213"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50,00 ml</w:t>
            </w:r>
          </w:p>
        </w:tc>
        <w:tc>
          <w:tcPr>
            <w:tcW w:w="4216"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75,00 ml</w:t>
            </w:r>
          </w:p>
        </w:tc>
      </w:tr>
      <w:tr w:rsidR="00510E7A" w:rsidRPr="00A740C1" w:rsidTr="00ED780D">
        <w:tc>
          <w:tcPr>
            <w:tcW w:w="1857"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30</w:t>
            </w:r>
          </w:p>
        </w:tc>
        <w:tc>
          <w:tcPr>
            <w:tcW w:w="3213"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75,00 ml</w:t>
            </w:r>
          </w:p>
        </w:tc>
        <w:tc>
          <w:tcPr>
            <w:tcW w:w="4216"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112,50 ml</w:t>
            </w:r>
          </w:p>
        </w:tc>
      </w:tr>
      <w:tr w:rsidR="00510E7A" w:rsidRPr="00A740C1" w:rsidTr="00ED780D">
        <w:tc>
          <w:tcPr>
            <w:tcW w:w="1857" w:type="dxa"/>
          </w:tcPr>
          <w:p w:rsidR="00510E7A" w:rsidRPr="00AF02D3" w:rsidRDefault="00510E7A" w:rsidP="00ED780D">
            <w:pPr>
              <w:tabs>
                <w:tab w:val="left" w:pos="567"/>
              </w:tabs>
              <w:spacing w:after="0" w:line="240" w:lineRule="auto"/>
              <w:jc w:val="center"/>
              <w:rPr>
                <w:rFonts w:ascii="Times New Roman" w:hAnsi="Times New Roman"/>
                <w:b/>
              </w:rPr>
            </w:pPr>
            <w:r w:rsidRPr="00AF02D3">
              <w:rPr>
                <w:rFonts w:ascii="Times New Roman" w:hAnsi="Times New Roman"/>
                <w:b/>
              </w:rPr>
              <w:t>40</w:t>
            </w:r>
          </w:p>
        </w:tc>
        <w:tc>
          <w:tcPr>
            <w:tcW w:w="3213"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100,00</w:t>
            </w:r>
          </w:p>
        </w:tc>
        <w:tc>
          <w:tcPr>
            <w:tcW w:w="4216" w:type="dxa"/>
          </w:tcPr>
          <w:p w:rsidR="00510E7A" w:rsidRPr="00AF02D3" w:rsidRDefault="00510E7A" w:rsidP="00ED780D">
            <w:pPr>
              <w:tabs>
                <w:tab w:val="left" w:pos="567"/>
              </w:tabs>
              <w:spacing w:after="0" w:line="240" w:lineRule="auto"/>
              <w:jc w:val="center"/>
              <w:rPr>
                <w:rFonts w:ascii="Times New Roman" w:hAnsi="Times New Roman"/>
              </w:rPr>
            </w:pPr>
            <w:r w:rsidRPr="00AF02D3">
              <w:rPr>
                <w:rFonts w:ascii="Times New Roman" w:hAnsi="Times New Roman"/>
              </w:rPr>
              <w:t>150,00 ml</w:t>
            </w:r>
          </w:p>
        </w:tc>
      </w:tr>
    </w:tbl>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Atkreipkite dėmesį, kad negalima viršyti 6 g (atitinka 150 ml) dozės per parą.</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u w:val="single"/>
        </w:rPr>
      </w:pPr>
      <w:r w:rsidRPr="00AF02D3">
        <w:rPr>
          <w:rFonts w:ascii="Times New Roman" w:hAnsi="Times New Roman"/>
          <w:u w:val="single"/>
        </w:rPr>
        <w:t>Intraveninių tirpalų suderinamumas</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 xml:space="preserve">Kad ceftazidimo koncentracija būtų </w:t>
      </w:r>
      <w:r w:rsidRPr="00AC663F">
        <w:rPr>
          <w:rFonts w:ascii="Times New Roman" w:hAnsi="Times New Roman"/>
        </w:rPr>
        <w:t>90 mg/ml ir 260 mg/ml</w:t>
      </w:r>
      <w:r w:rsidRPr="00A740C1">
        <w:rPr>
          <w:rFonts w:ascii="Times New Roman" w:hAnsi="Times New Roman"/>
          <w:highlight w:val="lightGray"/>
        </w:rPr>
        <w:t xml:space="preserve"> ir 40 mg/ml ir 170 mg/ml</w:t>
      </w:r>
      <w:r w:rsidRPr="00AF02D3">
        <w:rPr>
          <w:rFonts w:ascii="Times New Roman" w:hAnsi="Times New Roman"/>
        </w:rPr>
        <w:t xml:space="preserve"> Ceftazidime Kabi miltelius galima tirpinti dažniausiai vartojamuose infuziniuose tirpaluose:</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0,9 % (9 mg/ml) natrio chlorido tirpale (fiziologiniame druskos tirpale);</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Ringerio laktato tirpale;</w:t>
      </w: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w:t>
      </w:r>
      <w:r w:rsidRPr="00AF02D3">
        <w:rPr>
          <w:rFonts w:ascii="Times New Roman" w:hAnsi="Times New Roman"/>
        </w:rPr>
        <w:tab/>
        <w:t>10</w:t>
      </w:r>
      <w:r>
        <w:rPr>
          <w:rFonts w:ascii="Times New Roman" w:hAnsi="Times New Roman"/>
        </w:rPr>
        <w:t> </w:t>
      </w:r>
      <w:r w:rsidRPr="00AF02D3">
        <w:rPr>
          <w:rFonts w:ascii="Times New Roman" w:hAnsi="Times New Roman"/>
        </w:rPr>
        <w:sym w:font="Symbol" w:char="F025"/>
      </w:r>
      <w:r w:rsidRPr="00AF02D3">
        <w:rPr>
          <w:rFonts w:ascii="Times New Roman" w:hAnsi="Times New Roman"/>
        </w:rPr>
        <w:t xml:space="preserve"> (100 mg/ml) gliukozės tirpale.</w:t>
      </w:r>
    </w:p>
    <w:p w:rsidR="00510E7A" w:rsidRPr="00AF02D3" w:rsidRDefault="00510E7A" w:rsidP="00510E7A">
      <w:pPr>
        <w:tabs>
          <w:tab w:val="left" w:pos="567"/>
        </w:tabs>
        <w:spacing w:after="0" w:line="240" w:lineRule="auto"/>
        <w:ind w:left="360"/>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Jei ruošiamas tirpalas leisti į raumenis, Ceftazidime Kabi injekcinius miltelius galima tirpinti 10</w:t>
      </w:r>
      <w:r>
        <w:rPr>
          <w:rFonts w:ascii="Times New Roman" w:hAnsi="Times New Roman"/>
        </w:rPr>
        <w:t> </w:t>
      </w:r>
      <w:r w:rsidRPr="00AF02D3">
        <w:rPr>
          <w:rFonts w:ascii="Times New Roman" w:hAnsi="Times New Roman"/>
        </w:rPr>
        <w:t>mg/ml (1 %)</w:t>
      </w:r>
      <w:r w:rsidRPr="00AF02D3">
        <w:rPr>
          <w:rFonts w:ascii="Times New Roman" w:hAnsi="Times New Roman"/>
          <w:b/>
          <w:i/>
        </w:rPr>
        <w:t xml:space="preserve"> </w:t>
      </w:r>
      <w:r w:rsidRPr="00AF02D3">
        <w:rPr>
          <w:rFonts w:ascii="Times New Roman" w:hAnsi="Times New Roman"/>
        </w:rPr>
        <w:t>lidokaino tirpale.</w:t>
      </w:r>
    </w:p>
    <w:p w:rsidR="00510E7A" w:rsidRPr="00AF02D3" w:rsidRDefault="00510E7A" w:rsidP="00510E7A">
      <w:pPr>
        <w:spacing w:after="0" w:line="240" w:lineRule="auto"/>
        <w:rPr>
          <w:rFonts w:ascii="Times New Roman" w:hAnsi="Times New Roman"/>
        </w:rPr>
      </w:pPr>
    </w:p>
    <w:p w:rsidR="00510E7A" w:rsidRPr="00AF02D3" w:rsidRDefault="00510E7A" w:rsidP="00510E7A">
      <w:pPr>
        <w:spacing w:after="0" w:line="240" w:lineRule="auto"/>
        <w:rPr>
          <w:rFonts w:ascii="Times New Roman" w:hAnsi="Times New Roman"/>
        </w:rPr>
      </w:pPr>
      <w:r w:rsidRPr="00AF02D3">
        <w:rPr>
          <w:rFonts w:ascii="Times New Roman" w:hAnsi="Times New Roman"/>
        </w:rPr>
        <w:t>Kai ceftazidimas ištirpsta, išsiskiria anglies dioksidas ir susidaro teigiamas slėgis. Siekiant palengvinti tirpinimą, reikia atlikti rekomenduojamas procedūras.</w:t>
      </w:r>
    </w:p>
    <w:p w:rsidR="00510E7A" w:rsidRPr="00AF02D3" w:rsidRDefault="00510E7A" w:rsidP="00510E7A">
      <w:pPr>
        <w:spacing w:after="0" w:line="240" w:lineRule="auto"/>
        <w:jc w:val="both"/>
        <w:rPr>
          <w:rFonts w:ascii="Times New Roman" w:hAnsi="Times New Roman"/>
        </w:rPr>
      </w:pPr>
    </w:p>
    <w:p w:rsidR="00510E7A" w:rsidRPr="00AF02D3" w:rsidRDefault="00510E7A" w:rsidP="00510E7A">
      <w:pPr>
        <w:spacing w:after="0" w:line="240" w:lineRule="auto"/>
        <w:jc w:val="both"/>
        <w:rPr>
          <w:rFonts w:ascii="Times New Roman" w:hAnsi="Times New Roman"/>
          <w:i/>
        </w:rPr>
      </w:pPr>
      <w:r w:rsidRPr="00AF02D3">
        <w:rPr>
          <w:rFonts w:ascii="Times New Roman" w:hAnsi="Times New Roman"/>
          <w:i/>
        </w:rPr>
        <w:t>Tirpinimo instrukcijos</w:t>
      </w:r>
    </w:p>
    <w:p w:rsidR="00510E7A" w:rsidRPr="00AF02D3" w:rsidRDefault="00510E7A" w:rsidP="00510E7A">
      <w:pPr>
        <w:spacing w:after="0" w:line="240" w:lineRule="auto"/>
        <w:jc w:val="both"/>
        <w:rPr>
          <w:rFonts w:ascii="Times New Roman" w:hAnsi="Times New Roman"/>
        </w:rPr>
      </w:pPr>
    </w:p>
    <w:p w:rsidR="00510E7A" w:rsidRPr="00AF02D3" w:rsidRDefault="00510E7A" w:rsidP="00510E7A">
      <w:pPr>
        <w:spacing w:after="0" w:line="240" w:lineRule="auto"/>
        <w:jc w:val="both"/>
        <w:rPr>
          <w:rFonts w:ascii="Times New Roman" w:hAnsi="Times New Roman"/>
        </w:rPr>
      </w:pPr>
      <w:r w:rsidRPr="00AF02D3">
        <w:rPr>
          <w:rFonts w:ascii="Times New Roman" w:hAnsi="Times New Roman"/>
        </w:rPr>
        <w:t xml:space="preserve">Į raumenis arba į veną leidžiama </w:t>
      </w:r>
      <w:r w:rsidRPr="00AC663F">
        <w:rPr>
          <w:rFonts w:ascii="Times New Roman" w:hAnsi="Times New Roman"/>
        </w:rPr>
        <w:t xml:space="preserve">1 g </w:t>
      </w:r>
      <w:r w:rsidRPr="00AF02D3">
        <w:rPr>
          <w:rFonts w:ascii="Times New Roman" w:hAnsi="Times New Roman"/>
        </w:rPr>
        <w:t>dozė</w:t>
      </w:r>
    </w:p>
    <w:p w:rsidR="00510E7A" w:rsidRPr="00AF02D3" w:rsidRDefault="00510E7A" w:rsidP="00510E7A">
      <w:pPr>
        <w:spacing w:after="0" w:line="240" w:lineRule="auto"/>
        <w:jc w:val="both"/>
        <w:rPr>
          <w:rFonts w:ascii="Times New Roman" w:hAnsi="Times New Roman"/>
          <w:u w:val="single"/>
        </w:rPr>
      </w:pPr>
      <w:r w:rsidRPr="00AF02D3">
        <w:rPr>
          <w:rFonts w:ascii="Times New Roman" w:hAnsi="Times New Roman"/>
          <w:u w:val="single"/>
        </w:rPr>
        <w:t>Tirpalo smūginės dozės suleidimui paruošimas</w:t>
      </w:r>
    </w:p>
    <w:p w:rsidR="00510E7A" w:rsidRPr="00AF02D3" w:rsidRDefault="00510E7A" w:rsidP="00510E7A">
      <w:pPr>
        <w:spacing w:after="0" w:line="240" w:lineRule="auto"/>
        <w:ind w:left="567" w:hanging="567"/>
        <w:jc w:val="both"/>
        <w:rPr>
          <w:rFonts w:ascii="Times New Roman" w:hAnsi="Times New Roman"/>
        </w:rPr>
      </w:pPr>
      <w:r w:rsidRPr="00AF02D3">
        <w:rPr>
          <w:rFonts w:ascii="Times New Roman" w:hAnsi="Times New Roman"/>
        </w:rPr>
        <w:t>1.</w:t>
      </w:r>
      <w:r w:rsidRPr="00AF02D3">
        <w:rPr>
          <w:rFonts w:ascii="Times New Roman" w:hAnsi="Times New Roman"/>
        </w:rPr>
        <w:tab/>
        <w:t>Švirkšto adata pradurti flakono uždorį ir įšvirkšti rekomenduojamą kiekį tirpiklio. Tirpiklio sušvirkštimą gali palengvinti vakuumas. Švirkšto adatą ištraukti.</w:t>
      </w:r>
    </w:p>
    <w:p w:rsidR="00510E7A" w:rsidRPr="00AF02D3" w:rsidRDefault="00510E7A" w:rsidP="00510E7A">
      <w:pPr>
        <w:spacing w:after="0" w:line="240" w:lineRule="auto"/>
        <w:ind w:left="567" w:hanging="567"/>
        <w:jc w:val="both"/>
        <w:rPr>
          <w:rFonts w:ascii="Times New Roman" w:hAnsi="Times New Roman"/>
        </w:rPr>
      </w:pPr>
      <w:r w:rsidRPr="00AF02D3">
        <w:rPr>
          <w:rFonts w:ascii="Times New Roman" w:hAnsi="Times New Roman"/>
        </w:rPr>
        <w:t>2.</w:t>
      </w:r>
      <w:r w:rsidRPr="00AF02D3">
        <w:rPr>
          <w:rFonts w:ascii="Times New Roman" w:hAnsi="Times New Roman"/>
        </w:rPr>
        <w:tab/>
        <w:t>Flakoną pakratyti, kad milteliai ištirptų: išsiskirs anglies dioksidas ir per 1</w:t>
      </w:r>
      <w:r w:rsidRPr="007D3711">
        <w:rPr>
          <w:rFonts w:ascii="Times New Roman" w:hAnsi="Times New Roman"/>
        </w:rPr>
        <w:t>–</w:t>
      </w:r>
      <w:r w:rsidRPr="00AF02D3">
        <w:rPr>
          <w:rFonts w:ascii="Times New Roman" w:hAnsi="Times New Roman"/>
        </w:rPr>
        <w:t>2 minutes susidarys skaidrus tirpalas.</w:t>
      </w:r>
    </w:p>
    <w:p w:rsidR="00510E7A" w:rsidRPr="00AF02D3" w:rsidRDefault="00510E7A" w:rsidP="00510E7A">
      <w:pPr>
        <w:spacing w:after="0" w:line="240" w:lineRule="auto"/>
        <w:ind w:left="567" w:hanging="567"/>
        <w:rPr>
          <w:rFonts w:ascii="Times New Roman" w:hAnsi="Times New Roman"/>
        </w:rPr>
      </w:pPr>
      <w:r w:rsidRPr="00AF02D3">
        <w:rPr>
          <w:rFonts w:ascii="Times New Roman" w:hAnsi="Times New Roman"/>
        </w:rPr>
        <w:t>3.</w:t>
      </w:r>
      <w:r w:rsidRPr="00AF02D3">
        <w:rPr>
          <w:rFonts w:ascii="Times New Roman" w:hAnsi="Times New Roman"/>
        </w:rPr>
        <w:tab/>
        <w:t>Flakoną apversti. Švirkšto stūmoklį įstūmus iki galo, adata pradurti flakono uždorį ir visą tirpalo tūrį įtraukti į švirkštą (įtraukimą gali palengvinti flakone esantis slėgis). Užtikrinti, kad adatos galiukas būtų tirpale ir neatsidurtų tuščiame tarpe. Įtrauktame tirpale gali būti mažų anglies dioksido burbuliukų, į juos galima nekreipti dėmesio.</w:t>
      </w:r>
    </w:p>
    <w:p w:rsidR="00510E7A" w:rsidRPr="00AF02D3" w:rsidRDefault="00510E7A" w:rsidP="00510E7A">
      <w:pPr>
        <w:spacing w:after="0" w:line="240" w:lineRule="auto"/>
        <w:rPr>
          <w:rFonts w:ascii="Times New Roman" w:hAnsi="Times New Roman"/>
        </w:rPr>
      </w:pPr>
    </w:p>
    <w:p w:rsidR="00510E7A" w:rsidRPr="00AF02D3" w:rsidRDefault="00510E7A" w:rsidP="00510E7A">
      <w:pPr>
        <w:spacing w:after="0" w:line="240" w:lineRule="auto"/>
        <w:rPr>
          <w:rFonts w:ascii="Times New Roman" w:hAnsi="Times New Roman"/>
        </w:rPr>
      </w:pPr>
      <w:r w:rsidRPr="00AF02D3">
        <w:rPr>
          <w:rFonts w:ascii="Times New Roman" w:hAnsi="Times New Roman"/>
        </w:rPr>
        <w:t>Tirpalą galima leisti tiesiai į veną arba į sistemos, per kurią pacientui infuzuojama parenterinių skysčių, vamzdelį. Ceftazidimas yra suderinamas su anksčiau paminėtais intraveniniais tirpalais</w:t>
      </w:r>
    </w:p>
    <w:p w:rsidR="00510E7A" w:rsidRPr="00AF02D3" w:rsidRDefault="00510E7A" w:rsidP="00510E7A">
      <w:pPr>
        <w:spacing w:after="0" w:line="240" w:lineRule="auto"/>
        <w:rPr>
          <w:rFonts w:ascii="Times New Roman" w:hAnsi="Times New Roman"/>
        </w:rPr>
      </w:pPr>
    </w:p>
    <w:p w:rsidR="00510E7A" w:rsidRPr="00AF02D3" w:rsidRDefault="00510E7A" w:rsidP="00510E7A">
      <w:pPr>
        <w:shd w:val="clear" w:color="auto" w:fill="BFBFBF"/>
        <w:spacing w:after="0" w:line="240" w:lineRule="auto"/>
        <w:rPr>
          <w:rFonts w:ascii="Times New Roman" w:hAnsi="Times New Roman"/>
        </w:rPr>
      </w:pPr>
      <w:r w:rsidRPr="00AF02D3">
        <w:rPr>
          <w:rFonts w:ascii="Times New Roman" w:hAnsi="Times New Roman"/>
        </w:rPr>
        <w:t xml:space="preserve">Į veną infuzuojama </w:t>
      </w:r>
      <w:r w:rsidRPr="00AF02D3">
        <w:rPr>
          <w:rFonts w:ascii="Times New Roman" w:hAnsi="Times New Roman"/>
          <w:lang w:eastAsia="de-DE"/>
        </w:rPr>
        <w:t>buteliuke</w:t>
      </w:r>
      <w:r w:rsidRPr="00AF02D3">
        <w:rPr>
          <w:rFonts w:ascii="Times New Roman" w:hAnsi="Times New Roman"/>
        </w:rPr>
        <w:t xml:space="preserve"> esanti 2 g dozė</w:t>
      </w:r>
    </w:p>
    <w:p w:rsidR="00510E7A" w:rsidRPr="00AF02D3" w:rsidRDefault="00510E7A" w:rsidP="00510E7A">
      <w:pPr>
        <w:shd w:val="clear" w:color="auto" w:fill="BFBFBF"/>
        <w:spacing w:after="0" w:line="240" w:lineRule="auto"/>
        <w:rPr>
          <w:rFonts w:ascii="Times New Roman" w:hAnsi="Times New Roman"/>
        </w:rPr>
      </w:pPr>
    </w:p>
    <w:p w:rsidR="00510E7A" w:rsidRPr="00AF02D3" w:rsidRDefault="00510E7A" w:rsidP="00510E7A">
      <w:pPr>
        <w:shd w:val="clear" w:color="auto" w:fill="BFBFBF"/>
        <w:autoSpaceDE w:val="0"/>
        <w:autoSpaceDN w:val="0"/>
        <w:adjustRightInd w:val="0"/>
        <w:spacing w:after="0" w:line="240" w:lineRule="auto"/>
        <w:rPr>
          <w:rFonts w:ascii="Times New Roman" w:hAnsi="Times New Roman"/>
        </w:rPr>
      </w:pPr>
      <w:r w:rsidRPr="00AF02D3">
        <w:rPr>
          <w:rFonts w:ascii="Times New Roman" w:hAnsi="Times New Roman"/>
        </w:rPr>
        <w:t>Į veną infuzuojamo tirpalo paruošimas iš įprastiniame buteliuke esančio ceftazidimo (panaudojant mažą maišelį arba biuretės tipo rinkinį)</w:t>
      </w:r>
    </w:p>
    <w:p w:rsidR="00510E7A" w:rsidRPr="00AF02D3" w:rsidRDefault="00510E7A" w:rsidP="00510E7A">
      <w:pPr>
        <w:shd w:val="clear" w:color="auto" w:fill="BFBFBF"/>
        <w:spacing w:after="0" w:line="240" w:lineRule="auto"/>
        <w:rPr>
          <w:rFonts w:ascii="Times New Roman" w:hAnsi="Times New Roman"/>
        </w:rPr>
      </w:pPr>
    </w:p>
    <w:p w:rsidR="00510E7A" w:rsidRPr="00AF02D3" w:rsidRDefault="00510E7A" w:rsidP="00510E7A">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1.</w:t>
      </w:r>
      <w:r w:rsidRPr="00AF02D3">
        <w:rPr>
          <w:rFonts w:ascii="Times New Roman" w:hAnsi="Times New Roman"/>
        </w:rPr>
        <w:tab/>
        <w:t>Švirkšto adata pradurti buteliuko uždorį ir įšvirkšti 10 ml tirpiklio.</w:t>
      </w:r>
    </w:p>
    <w:p w:rsidR="00510E7A" w:rsidRPr="00AF02D3" w:rsidRDefault="00510E7A" w:rsidP="00510E7A">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2.</w:t>
      </w:r>
      <w:r w:rsidRPr="00AF02D3">
        <w:rPr>
          <w:rFonts w:ascii="Times New Roman" w:hAnsi="Times New Roman"/>
        </w:rPr>
        <w:tab/>
        <w:t>Švirkšto adatą ištraukti ir buteliuką pakratyti, kad susidarytų skaidrus tirpalas.</w:t>
      </w:r>
    </w:p>
    <w:p w:rsidR="00510E7A" w:rsidRPr="00AF02D3" w:rsidRDefault="00510E7A" w:rsidP="00510E7A">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3.</w:t>
      </w:r>
      <w:r w:rsidRPr="00AF02D3">
        <w:rPr>
          <w:rFonts w:ascii="Times New Roman" w:hAnsi="Times New Roman"/>
        </w:rPr>
        <w:tab/>
        <w:t>Neįkišti adatos dujoms pašalinti tol, kol vaistinis preparatas neištirps. Įkišti adatą dujoms pašalinti pro buteliuko uždorį, kad sumažėtų slėgis buteliuko viduje.</w:t>
      </w:r>
    </w:p>
    <w:p w:rsidR="00510E7A" w:rsidRPr="00AF02D3" w:rsidRDefault="00510E7A" w:rsidP="00510E7A">
      <w:pPr>
        <w:shd w:val="clear" w:color="auto" w:fill="BFBFBF"/>
        <w:autoSpaceDE w:val="0"/>
        <w:autoSpaceDN w:val="0"/>
        <w:adjustRightInd w:val="0"/>
        <w:spacing w:after="0" w:line="240" w:lineRule="auto"/>
        <w:ind w:left="567" w:hanging="567"/>
        <w:rPr>
          <w:rFonts w:ascii="Times New Roman" w:hAnsi="Times New Roman"/>
        </w:rPr>
      </w:pPr>
      <w:r w:rsidRPr="00AF02D3">
        <w:rPr>
          <w:rFonts w:ascii="Times New Roman" w:hAnsi="Times New Roman"/>
        </w:rPr>
        <w:t>4.</w:t>
      </w:r>
      <w:r w:rsidRPr="00AF02D3">
        <w:rPr>
          <w:rFonts w:ascii="Times New Roman" w:hAnsi="Times New Roman"/>
        </w:rPr>
        <w:tab/>
        <w:t>Paruoštą tirpalą sušvirkšti į galutinį tirpalą (pvz., mažame maišelyje arba biuretės tipo rinkinyje), kad bendras tūris būtų ne mažesnis kaip 50 ml, ir infuzuoti į veną per 15</w:t>
      </w:r>
      <w:r w:rsidRPr="007D3711">
        <w:rPr>
          <w:rFonts w:ascii="Times New Roman" w:hAnsi="Times New Roman"/>
        </w:rPr>
        <w:t>–</w:t>
      </w:r>
      <w:r w:rsidRPr="00AF02D3">
        <w:rPr>
          <w:rFonts w:ascii="Times New Roman" w:hAnsi="Times New Roman"/>
        </w:rPr>
        <w:t>30</w:t>
      </w:r>
      <w:r>
        <w:rPr>
          <w:rFonts w:ascii="Times New Roman" w:hAnsi="Times New Roman"/>
        </w:rPr>
        <w:t> </w:t>
      </w:r>
      <w:r w:rsidRPr="00AF02D3">
        <w:rPr>
          <w:rFonts w:ascii="Times New Roman" w:hAnsi="Times New Roman"/>
        </w:rPr>
        <w:t>min.</w:t>
      </w:r>
    </w:p>
    <w:p w:rsidR="00510E7A" w:rsidRPr="00AF02D3" w:rsidRDefault="00510E7A" w:rsidP="00510E7A">
      <w:pPr>
        <w:shd w:val="clear" w:color="auto" w:fill="BFBFBF"/>
        <w:spacing w:after="0" w:line="240" w:lineRule="auto"/>
        <w:rPr>
          <w:rFonts w:ascii="Times New Roman" w:hAnsi="Times New Roman"/>
        </w:rPr>
      </w:pPr>
    </w:p>
    <w:p w:rsidR="00510E7A" w:rsidRPr="00AF02D3" w:rsidRDefault="00510E7A" w:rsidP="00510E7A">
      <w:pPr>
        <w:spacing w:after="0" w:line="240" w:lineRule="auto"/>
        <w:rPr>
          <w:rFonts w:ascii="Times New Roman" w:hAnsi="Times New Roman"/>
        </w:rPr>
      </w:pPr>
      <w:r w:rsidRPr="00AF02D3">
        <w:rPr>
          <w:rFonts w:ascii="Times New Roman" w:hAnsi="Times New Roman"/>
        </w:rPr>
        <w:t xml:space="preserve">PASTABA. Siekiant išlaikyti vaistinio preparato sterilumą, svarbu, kad adata dujoms pašalinti nebūtų įkišta pro flakono </w:t>
      </w:r>
      <w:r w:rsidRPr="00AF02D3">
        <w:rPr>
          <w:rFonts w:ascii="Times New Roman" w:hAnsi="Times New Roman"/>
          <w:lang w:eastAsia="de-DE"/>
        </w:rPr>
        <w:t xml:space="preserve">/ buteliuko </w:t>
      </w:r>
      <w:r w:rsidRPr="00AF02D3">
        <w:rPr>
          <w:rFonts w:ascii="Times New Roman" w:hAnsi="Times New Roman"/>
        </w:rPr>
        <w:t>uždorį tol, kol vaistinis preparatas visiškai neištirpo.</w:t>
      </w:r>
    </w:p>
    <w:p w:rsidR="00510E7A" w:rsidRPr="00AF02D3" w:rsidRDefault="00510E7A" w:rsidP="00510E7A">
      <w:pPr>
        <w:tabs>
          <w:tab w:val="left" w:pos="567"/>
        </w:tabs>
        <w:spacing w:after="0" w:line="240" w:lineRule="auto"/>
        <w:rPr>
          <w:rFonts w:ascii="Times New Roman" w:hAnsi="Times New Roman"/>
        </w:rPr>
      </w:pPr>
    </w:p>
    <w:p w:rsidR="00510E7A" w:rsidRPr="00AF02D3" w:rsidRDefault="00510E7A" w:rsidP="00510E7A">
      <w:pPr>
        <w:tabs>
          <w:tab w:val="left" w:pos="317"/>
          <w:tab w:val="center" w:pos="4320"/>
          <w:tab w:val="right" w:pos="8640"/>
        </w:tabs>
        <w:spacing w:after="0" w:line="240" w:lineRule="auto"/>
        <w:rPr>
          <w:rFonts w:ascii="Times New Roman" w:hAnsi="Times New Roman"/>
        </w:rPr>
      </w:pPr>
      <w:r w:rsidRPr="00AF02D3">
        <w:rPr>
          <w:rFonts w:ascii="Times New Roman" w:hAnsi="Times New Roman"/>
        </w:rPr>
        <w:t>Flakono</w:t>
      </w:r>
      <w:r w:rsidRPr="00AF02D3">
        <w:rPr>
          <w:rFonts w:ascii="Times New Roman" w:hAnsi="Times New Roman"/>
          <w:lang w:eastAsia="de-DE"/>
        </w:rPr>
        <w:t xml:space="preserve"> / buteliuko</w:t>
      </w:r>
      <w:r w:rsidRPr="00AF02D3">
        <w:rPr>
          <w:rFonts w:ascii="Times New Roman" w:hAnsi="Times New Roman"/>
        </w:rPr>
        <w:t xml:space="preserve"> turinį vartoti tik vieną kartą.</w:t>
      </w:r>
    </w:p>
    <w:p w:rsidR="00510E7A" w:rsidRPr="00AF02D3" w:rsidRDefault="00510E7A" w:rsidP="00510E7A">
      <w:pPr>
        <w:widowControl w:val="0"/>
        <w:tabs>
          <w:tab w:val="left" w:pos="567"/>
        </w:tabs>
        <w:spacing w:after="0" w:line="240" w:lineRule="auto"/>
        <w:rPr>
          <w:rFonts w:ascii="Times New Roman" w:hAnsi="Times New Roman"/>
        </w:rPr>
      </w:pPr>
    </w:p>
    <w:p w:rsidR="00510E7A" w:rsidRPr="00AF02D3" w:rsidRDefault="00510E7A" w:rsidP="00510E7A">
      <w:pPr>
        <w:widowControl w:val="0"/>
        <w:autoSpaceDE w:val="0"/>
        <w:autoSpaceDN w:val="0"/>
        <w:spacing w:after="0" w:line="240" w:lineRule="auto"/>
        <w:rPr>
          <w:rFonts w:ascii="Times New Roman" w:hAnsi="Times New Roman"/>
        </w:rPr>
      </w:pPr>
      <w:r w:rsidRPr="00AF02D3">
        <w:rPr>
          <w:rFonts w:ascii="Times New Roman" w:hAnsi="Times New Roman"/>
        </w:rPr>
        <w:lastRenderedPageBreak/>
        <w:t>Paruoštas tirpalas. Injekciniame vandenyje, 1 % lidokaino tirpale, 0,9 % natrio chlorido tirpale ir Ringerio laktato bei 10 % gliukozės tirpale ištirpintas vaistinis preparatas cheminiu ir fiziniu požiūriu išlieka stabilus iki 6 val. 25 </w:t>
      </w:r>
      <w:r w:rsidRPr="009F1BC1">
        <w:rPr>
          <w:rFonts w:ascii="Times New Roman" w:hAnsi="Times New Roman"/>
        </w:rPr>
        <w:t>°</w:t>
      </w:r>
      <w:r w:rsidRPr="00AF02D3">
        <w:rPr>
          <w:rFonts w:ascii="Times New Roman" w:hAnsi="Times New Roman"/>
        </w:rPr>
        <w:t>C ir 12 val. 5 </w:t>
      </w:r>
      <w:r w:rsidRPr="009F1BC1">
        <w:rPr>
          <w:rFonts w:ascii="Times New Roman" w:hAnsi="Times New Roman"/>
        </w:rPr>
        <w:t>°</w:t>
      </w:r>
      <w:r w:rsidRPr="00AF02D3">
        <w:rPr>
          <w:rFonts w:ascii="Times New Roman" w:hAnsi="Times New Roman"/>
        </w:rPr>
        <w:t>C temperatūroje. Mikrobiologiniu požiūriu vaistinį preparatą būtina vartoti nedelsiant.</w:t>
      </w:r>
    </w:p>
    <w:p w:rsidR="00510E7A" w:rsidRPr="00AF02D3" w:rsidRDefault="00510E7A" w:rsidP="00510E7A">
      <w:pPr>
        <w:widowControl w:val="0"/>
        <w:tabs>
          <w:tab w:val="left" w:pos="567"/>
        </w:tabs>
        <w:spacing w:after="0" w:line="240" w:lineRule="auto"/>
        <w:rPr>
          <w:rFonts w:ascii="Times New Roman" w:hAnsi="Times New Roman"/>
        </w:rPr>
      </w:pPr>
    </w:p>
    <w:p w:rsidR="00510E7A" w:rsidRPr="00AF02D3" w:rsidRDefault="00510E7A" w:rsidP="00510E7A">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Nesuvartotą tirpalą reikia tvarkyti laikantis vietinių reikalavimų.</w:t>
      </w:r>
    </w:p>
    <w:p w:rsidR="00510E7A" w:rsidRPr="00AF02D3" w:rsidRDefault="00510E7A" w:rsidP="00510E7A">
      <w:pPr>
        <w:tabs>
          <w:tab w:val="left" w:pos="317"/>
          <w:tab w:val="center" w:pos="4320"/>
          <w:tab w:val="right" w:pos="8640"/>
        </w:tabs>
        <w:spacing w:after="0" w:line="240" w:lineRule="auto"/>
        <w:jc w:val="both"/>
        <w:rPr>
          <w:rFonts w:ascii="Times New Roman" w:hAnsi="Times New Roman"/>
        </w:rPr>
      </w:pPr>
    </w:p>
    <w:p w:rsidR="00510E7A" w:rsidRPr="00AF02D3" w:rsidRDefault="00510E7A" w:rsidP="00510E7A">
      <w:pPr>
        <w:widowControl w:val="0"/>
        <w:tabs>
          <w:tab w:val="left" w:pos="567"/>
        </w:tabs>
        <w:spacing w:after="0" w:line="240" w:lineRule="auto"/>
        <w:rPr>
          <w:rFonts w:ascii="Times New Roman" w:hAnsi="Times New Roman"/>
        </w:rPr>
      </w:pPr>
      <w:r w:rsidRPr="00AF02D3">
        <w:rPr>
          <w:rFonts w:ascii="Times New Roman" w:hAnsi="Times New Roman"/>
        </w:rPr>
        <w:t>Skiedimą atlikti aseptinėmis sąlygomis.</w:t>
      </w:r>
    </w:p>
    <w:p w:rsidR="00510E7A" w:rsidRPr="00AF02D3" w:rsidRDefault="00510E7A" w:rsidP="00510E7A">
      <w:pPr>
        <w:tabs>
          <w:tab w:val="left" w:pos="317"/>
          <w:tab w:val="center" w:pos="4320"/>
          <w:tab w:val="right" w:pos="8640"/>
        </w:tabs>
        <w:spacing w:after="0" w:line="240" w:lineRule="auto"/>
        <w:jc w:val="both"/>
        <w:rPr>
          <w:rFonts w:ascii="Times New Roman" w:hAnsi="Times New Roman"/>
        </w:rPr>
      </w:pPr>
    </w:p>
    <w:p w:rsidR="00510E7A" w:rsidRPr="00AF02D3" w:rsidRDefault="00510E7A" w:rsidP="00510E7A">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Prieš vartojimą tirpalą reikia apžiūrėti, ar nėra dalelių ir ar nepakito spalva.</w:t>
      </w:r>
    </w:p>
    <w:p w:rsidR="00510E7A" w:rsidRPr="00AF02D3" w:rsidRDefault="00510E7A" w:rsidP="00510E7A">
      <w:pPr>
        <w:tabs>
          <w:tab w:val="left" w:pos="317"/>
          <w:tab w:val="center" w:pos="4320"/>
          <w:tab w:val="right" w:pos="8640"/>
        </w:tabs>
        <w:spacing w:after="0" w:line="240" w:lineRule="auto"/>
        <w:jc w:val="both"/>
        <w:rPr>
          <w:rFonts w:ascii="Times New Roman" w:hAnsi="Times New Roman"/>
        </w:rPr>
      </w:pPr>
      <w:r w:rsidRPr="00AF02D3">
        <w:rPr>
          <w:rFonts w:ascii="Times New Roman" w:hAnsi="Times New Roman"/>
        </w:rPr>
        <w:t>Vartoti tik skaidrų tirpalą, kuriame nėra dalelių.</w:t>
      </w:r>
    </w:p>
    <w:p w:rsidR="00510E7A" w:rsidRPr="00AF02D3" w:rsidRDefault="00510E7A" w:rsidP="00510E7A">
      <w:pPr>
        <w:spacing w:after="0" w:line="240" w:lineRule="auto"/>
        <w:jc w:val="both"/>
        <w:rPr>
          <w:rFonts w:ascii="Times New Roman" w:hAnsi="Times New Roman"/>
        </w:rPr>
      </w:pPr>
    </w:p>
    <w:p w:rsidR="00510E7A" w:rsidRPr="00AF02D3" w:rsidRDefault="00510E7A" w:rsidP="00510E7A">
      <w:pPr>
        <w:tabs>
          <w:tab w:val="left" w:pos="567"/>
        </w:tabs>
        <w:spacing w:after="0" w:line="240" w:lineRule="auto"/>
        <w:rPr>
          <w:rFonts w:ascii="Times New Roman" w:hAnsi="Times New Roman"/>
        </w:rPr>
      </w:pPr>
      <w:r w:rsidRPr="00AF02D3">
        <w:rPr>
          <w:rFonts w:ascii="Times New Roman" w:hAnsi="Times New Roman"/>
        </w:rPr>
        <w:t>Tirpalas gali būti nuo šviesiai geltonos iki gintaro spalvos, tai priklauso nuo koncentracijos, tirpiklio ir laikymo sąlygų. Jei laikomasi patiekiamų rekomendacijų, toks spalvos svyravimas įtakos vaistinio preparato poveikio stiprumui neturi.</w:t>
      </w:r>
    </w:p>
    <w:p w:rsidR="00510E7A" w:rsidRPr="00AF02D3" w:rsidRDefault="00510E7A" w:rsidP="00510E7A">
      <w:pPr>
        <w:tabs>
          <w:tab w:val="left" w:pos="567"/>
        </w:tabs>
        <w:spacing w:after="0" w:line="240" w:lineRule="auto"/>
        <w:jc w:val="both"/>
        <w:rPr>
          <w:rFonts w:ascii="Times New Roman" w:hAnsi="Times New Roman"/>
          <w:highlight w:val="cyan"/>
        </w:rPr>
      </w:pPr>
    </w:p>
    <w:p w:rsidR="00510E7A" w:rsidRPr="00AF02D3" w:rsidRDefault="00510E7A" w:rsidP="00510E7A">
      <w:pPr>
        <w:tabs>
          <w:tab w:val="left" w:pos="567"/>
        </w:tabs>
        <w:spacing w:after="0" w:line="240" w:lineRule="auto"/>
        <w:jc w:val="both"/>
        <w:rPr>
          <w:rFonts w:ascii="Times New Roman" w:hAnsi="Times New Roman"/>
        </w:rPr>
      </w:pPr>
      <w:bookmarkStart w:id="0" w:name="_GoBack"/>
      <w:bookmarkEnd w:id="0"/>
    </w:p>
    <w:p w:rsidR="00510E7A" w:rsidRPr="00F949F7" w:rsidRDefault="00510E7A" w:rsidP="00510E7A">
      <w:pPr>
        <w:spacing w:after="200" w:line="276" w:lineRule="auto"/>
        <w:rPr>
          <w:rFonts w:ascii="Times New Roman" w:hAnsi="Times New Roman"/>
        </w:rPr>
      </w:pPr>
    </w:p>
    <w:p w:rsidR="00510E7A" w:rsidRPr="00AF02D3" w:rsidRDefault="00510E7A" w:rsidP="00510E7A">
      <w:pPr>
        <w:rPr>
          <w:rFonts w:ascii="Times New Roman" w:hAnsi="Times New Roman"/>
        </w:rPr>
      </w:pPr>
    </w:p>
    <w:p w:rsidR="00BA6577" w:rsidRDefault="00BA6577"/>
    <w:sectPr w:rsidR="00BA6577" w:rsidSect="008623F3">
      <w:headerReference w:type="even" r:id="rId6"/>
      <w:headerReference w:type="default" r:id="rId7"/>
      <w:footerReference w:type="even" r:id="rId8"/>
      <w:footerReference w:type="default" r:id="rId9"/>
      <w:pgSz w:w="11906" w:h="16838" w:code="9"/>
      <w:pgMar w:top="1134" w:right="1418" w:bottom="1134" w:left="1418" w:header="567" w:footer="567" w:gutter="0"/>
      <w:paperSrc w:first="7"/>
      <w:cols w:space="1296"/>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1A" w:rsidRDefault="00510E7A" w:rsidP="008623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E7D1A" w:rsidRDefault="00510E7A" w:rsidP="008623F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1A" w:rsidRPr="00F949F7" w:rsidRDefault="00510E7A" w:rsidP="008623F3">
    <w:pPr>
      <w:pStyle w:val="Porat"/>
      <w:framePr w:wrap="around" w:vAnchor="text" w:hAnchor="margin" w:xAlign="right" w:y="1"/>
      <w:rPr>
        <w:rStyle w:val="Puslapionumeris"/>
        <w:sz w:val="20"/>
      </w:rPr>
    </w:pPr>
    <w:r w:rsidRPr="00F949F7">
      <w:rPr>
        <w:rStyle w:val="Puslapionumeris"/>
        <w:sz w:val="20"/>
      </w:rPr>
      <w:fldChar w:fldCharType="begin"/>
    </w:r>
    <w:r w:rsidRPr="00102F39">
      <w:rPr>
        <w:rStyle w:val="Puslapionumeris"/>
        <w:sz w:val="20"/>
      </w:rPr>
      <w:instrText xml:space="preserve">PAGE  </w:instrText>
    </w:r>
    <w:r w:rsidRPr="00F949F7">
      <w:rPr>
        <w:rStyle w:val="Puslapionumeris"/>
        <w:sz w:val="20"/>
      </w:rPr>
      <w:fldChar w:fldCharType="separate"/>
    </w:r>
    <w:r>
      <w:rPr>
        <w:rStyle w:val="Puslapionumeris"/>
        <w:noProof/>
        <w:sz w:val="20"/>
      </w:rPr>
      <w:t>10</w:t>
    </w:r>
    <w:r w:rsidRPr="00F949F7">
      <w:rPr>
        <w:rStyle w:val="Puslapionumeris"/>
        <w:sz w:val="20"/>
      </w:rPr>
      <w:fldChar w:fldCharType="end"/>
    </w:r>
  </w:p>
  <w:p w:rsidR="006E7D1A" w:rsidRDefault="00510E7A" w:rsidP="008623F3">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1A" w:rsidRDefault="00510E7A">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E7D1A" w:rsidRDefault="00510E7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D1A" w:rsidRDefault="00510E7A">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81D1311"/>
    <w:multiLevelType w:val="hybridMultilevel"/>
    <w:tmpl w:val="67B2B06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5F5BAD"/>
    <w:multiLevelType w:val="hybridMultilevel"/>
    <w:tmpl w:val="C7F21766"/>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7A"/>
    <w:rsid w:val="00070BFA"/>
    <w:rsid w:val="00072F85"/>
    <w:rsid w:val="000A5E72"/>
    <w:rsid w:val="000A7B60"/>
    <w:rsid w:val="00181364"/>
    <w:rsid w:val="002945D9"/>
    <w:rsid w:val="00305C48"/>
    <w:rsid w:val="003362C6"/>
    <w:rsid w:val="00497D4D"/>
    <w:rsid w:val="00510E7A"/>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3AB48-CC99-460C-A740-87EE54D4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0E7A"/>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basedOn w:val="prastasis"/>
    <w:link w:val="AntratsDiagrama"/>
    <w:uiPriority w:val="99"/>
    <w:rsid w:val="00510E7A"/>
    <w:pPr>
      <w:tabs>
        <w:tab w:val="center" w:pos="4153"/>
        <w:tab w:val="right" w:pos="8306"/>
      </w:tabs>
      <w:spacing w:after="0" w:line="240" w:lineRule="auto"/>
    </w:pPr>
    <w:rPr>
      <w:rFonts w:ascii="Times New Roman" w:eastAsia="Times New Roman" w:hAnsi="Times New Roman"/>
      <w:sz w:val="24"/>
      <w:szCs w:val="20"/>
      <w:lang w:eastAsia="lt-LT"/>
    </w:rPr>
  </w:style>
  <w:style w:type="character" w:customStyle="1" w:styleId="AntratsDiagrama">
    <w:name w:val="Antraštės Diagrama"/>
    <w:basedOn w:val="Numatytasispastraiposriftas"/>
    <w:link w:val="Antrats"/>
    <w:uiPriority w:val="99"/>
    <w:rsid w:val="00510E7A"/>
    <w:rPr>
      <w:rFonts w:ascii="Times New Roman" w:hAnsi="Times New Roman" w:cs="Times New Roman"/>
      <w:sz w:val="24"/>
      <w:szCs w:val="20"/>
      <w:lang w:eastAsia="lt-LT"/>
    </w:rPr>
  </w:style>
  <w:style w:type="character" w:styleId="Puslapionumeris">
    <w:name w:val="page number"/>
    <w:uiPriority w:val="99"/>
    <w:rsid w:val="00510E7A"/>
    <w:rPr>
      <w:rFonts w:cs="Times New Roman"/>
    </w:rPr>
  </w:style>
  <w:style w:type="paragraph" w:styleId="Porat">
    <w:name w:val="footer"/>
    <w:basedOn w:val="prastasis"/>
    <w:link w:val="PoratDiagrama"/>
    <w:uiPriority w:val="99"/>
    <w:rsid w:val="00510E7A"/>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basedOn w:val="Numatytasispastraiposriftas"/>
    <w:link w:val="Porat"/>
    <w:uiPriority w:val="99"/>
    <w:rsid w:val="00510E7A"/>
    <w:rPr>
      <w:rFonts w:ascii="Helvetica" w:hAnsi="Helvetica" w:cs="Times New Roman"/>
      <w:sz w:val="16"/>
      <w:szCs w:val="20"/>
      <w:lang w:val="cs-CZ"/>
    </w:rPr>
  </w:style>
  <w:style w:type="paragraph" w:customStyle="1" w:styleId="paragraph">
    <w:name w:val="paragraph"/>
    <w:basedOn w:val="prastasis"/>
    <w:rsid w:val="00510E7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textrun">
    <w:name w:val="normaltextrun"/>
    <w:basedOn w:val="Numatytasispastraiposriftas"/>
    <w:rsid w:val="00510E7A"/>
  </w:style>
  <w:style w:type="character" w:customStyle="1" w:styleId="spellingerror">
    <w:name w:val="spellingerror"/>
    <w:basedOn w:val="Numatytasispastraiposriftas"/>
    <w:rsid w:val="00510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www.ema.europa.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15185</Words>
  <Characters>8657</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2025-06-03T11:29:00Z</dcterms:created>
  <dcterms:modified xsi:type="dcterms:W3CDTF">2025-06-03T11:29:00Z</dcterms:modified>
</cp:coreProperties>
</file>