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14026" w14:textId="77777777" w:rsidR="00AB461B" w:rsidRPr="00665187" w:rsidRDefault="00AB461B" w:rsidP="00AB461B">
      <w:pPr>
        <w:tabs>
          <w:tab w:val="left" w:pos="567"/>
        </w:tabs>
        <w:spacing w:after="0" w:line="240" w:lineRule="auto"/>
        <w:jc w:val="center"/>
        <w:rPr>
          <w:rFonts w:ascii="Times New Roman" w:hAnsi="Times New Roman"/>
        </w:rPr>
      </w:pPr>
    </w:p>
    <w:p w14:paraId="5906E964" w14:textId="77777777" w:rsidR="00AB461B" w:rsidRPr="00665187" w:rsidRDefault="00AB461B" w:rsidP="00AB461B">
      <w:pPr>
        <w:tabs>
          <w:tab w:val="left" w:pos="567"/>
        </w:tabs>
        <w:spacing w:after="0" w:line="240" w:lineRule="auto"/>
        <w:jc w:val="center"/>
        <w:rPr>
          <w:rFonts w:ascii="Times New Roman" w:hAnsi="Times New Roman"/>
        </w:rPr>
      </w:pPr>
    </w:p>
    <w:p w14:paraId="79347745" w14:textId="77777777" w:rsidR="00AB461B" w:rsidRPr="00665187" w:rsidRDefault="00AB461B" w:rsidP="00AB461B">
      <w:pPr>
        <w:tabs>
          <w:tab w:val="left" w:pos="567"/>
        </w:tabs>
        <w:spacing w:after="0" w:line="240" w:lineRule="auto"/>
        <w:jc w:val="center"/>
        <w:rPr>
          <w:rFonts w:ascii="Times New Roman" w:hAnsi="Times New Roman"/>
        </w:rPr>
      </w:pPr>
    </w:p>
    <w:p w14:paraId="6CD07904" w14:textId="77777777" w:rsidR="00AB461B" w:rsidRPr="00665187" w:rsidRDefault="00AB461B" w:rsidP="00AB461B">
      <w:pPr>
        <w:tabs>
          <w:tab w:val="left" w:pos="567"/>
        </w:tabs>
        <w:spacing w:after="0" w:line="240" w:lineRule="auto"/>
        <w:jc w:val="center"/>
        <w:rPr>
          <w:rFonts w:ascii="Times New Roman" w:hAnsi="Times New Roman"/>
        </w:rPr>
      </w:pPr>
    </w:p>
    <w:p w14:paraId="14BF7E79" w14:textId="77777777" w:rsidR="00AB461B" w:rsidRPr="00665187" w:rsidRDefault="00AB461B" w:rsidP="00AB461B">
      <w:pPr>
        <w:tabs>
          <w:tab w:val="left" w:pos="567"/>
        </w:tabs>
        <w:spacing w:after="0" w:line="240" w:lineRule="auto"/>
        <w:jc w:val="center"/>
        <w:rPr>
          <w:rFonts w:ascii="Times New Roman" w:hAnsi="Times New Roman"/>
        </w:rPr>
      </w:pPr>
    </w:p>
    <w:p w14:paraId="1163B0B7" w14:textId="77777777" w:rsidR="00AB461B" w:rsidRPr="00665187" w:rsidRDefault="00AB461B" w:rsidP="00AB461B">
      <w:pPr>
        <w:tabs>
          <w:tab w:val="left" w:pos="567"/>
        </w:tabs>
        <w:spacing w:after="0" w:line="240" w:lineRule="auto"/>
        <w:jc w:val="center"/>
        <w:rPr>
          <w:rFonts w:ascii="Times New Roman" w:hAnsi="Times New Roman"/>
        </w:rPr>
      </w:pPr>
    </w:p>
    <w:p w14:paraId="387F1E45" w14:textId="77777777" w:rsidR="00AB461B" w:rsidRPr="00665187" w:rsidRDefault="00AB461B" w:rsidP="00AB461B">
      <w:pPr>
        <w:tabs>
          <w:tab w:val="left" w:pos="567"/>
        </w:tabs>
        <w:spacing w:after="0" w:line="240" w:lineRule="auto"/>
        <w:jc w:val="center"/>
        <w:rPr>
          <w:rFonts w:ascii="Times New Roman" w:hAnsi="Times New Roman"/>
        </w:rPr>
      </w:pPr>
    </w:p>
    <w:p w14:paraId="7FB902F9" w14:textId="77777777" w:rsidR="00AB461B" w:rsidRPr="00665187" w:rsidRDefault="00AB461B" w:rsidP="00AB461B">
      <w:pPr>
        <w:tabs>
          <w:tab w:val="left" w:pos="567"/>
        </w:tabs>
        <w:spacing w:after="0" w:line="240" w:lineRule="auto"/>
        <w:jc w:val="center"/>
        <w:rPr>
          <w:rFonts w:ascii="Times New Roman" w:hAnsi="Times New Roman"/>
        </w:rPr>
      </w:pPr>
    </w:p>
    <w:p w14:paraId="77B3F65A" w14:textId="77777777" w:rsidR="00AB461B" w:rsidRPr="00665187" w:rsidRDefault="00AB461B" w:rsidP="00AB461B">
      <w:pPr>
        <w:tabs>
          <w:tab w:val="left" w:pos="567"/>
        </w:tabs>
        <w:spacing w:after="0" w:line="240" w:lineRule="auto"/>
        <w:jc w:val="center"/>
        <w:rPr>
          <w:rFonts w:ascii="Times New Roman" w:hAnsi="Times New Roman"/>
        </w:rPr>
      </w:pPr>
    </w:p>
    <w:p w14:paraId="4DFECA1D" w14:textId="77777777" w:rsidR="00AB461B" w:rsidRPr="00665187" w:rsidRDefault="00AB461B" w:rsidP="00AB461B">
      <w:pPr>
        <w:tabs>
          <w:tab w:val="left" w:pos="567"/>
        </w:tabs>
        <w:spacing w:after="0" w:line="240" w:lineRule="auto"/>
        <w:jc w:val="center"/>
        <w:rPr>
          <w:rFonts w:ascii="Times New Roman" w:hAnsi="Times New Roman"/>
        </w:rPr>
      </w:pPr>
    </w:p>
    <w:p w14:paraId="429C9845" w14:textId="77777777" w:rsidR="00AB461B" w:rsidRPr="00665187" w:rsidRDefault="00AB461B" w:rsidP="00AB461B">
      <w:pPr>
        <w:tabs>
          <w:tab w:val="left" w:pos="567"/>
        </w:tabs>
        <w:spacing w:after="0" w:line="240" w:lineRule="auto"/>
        <w:jc w:val="center"/>
        <w:rPr>
          <w:rFonts w:ascii="Times New Roman" w:hAnsi="Times New Roman"/>
        </w:rPr>
      </w:pPr>
    </w:p>
    <w:p w14:paraId="0C8A71D3" w14:textId="77777777" w:rsidR="00AB461B" w:rsidRPr="00665187" w:rsidRDefault="00AB461B" w:rsidP="00AB461B">
      <w:pPr>
        <w:tabs>
          <w:tab w:val="left" w:pos="567"/>
        </w:tabs>
        <w:spacing w:after="0" w:line="240" w:lineRule="auto"/>
        <w:jc w:val="center"/>
        <w:rPr>
          <w:rFonts w:ascii="Times New Roman" w:hAnsi="Times New Roman"/>
        </w:rPr>
      </w:pPr>
    </w:p>
    <w:p w14:paraId="363D6E90" w14:textId="77777777" w:rsidR="00AB461B" w:rsidRPr="00665187" w:rsidRDefault="00AB461B" w:rsidP="00AB461B">
      <w:pPr>
        <w:tabs>
          <w:tab w:val="left" w:pos="567"/>
        </w:tabs>
        <w:spacing w:after="0" w:line="240" w:lineRule="auto"/>
        <w:jc w:val="center"/>
        <w:rPr>
          <w:rFonts w:ascii="Times New Roman" w:hAnsi="Times New Roman"/>
        </w:rPr>
      </w:pPr>
    </w:p>
    <w:p w14:paraId="6DC76C04" w14:textId="77777777" w:rsidR="00AB461B" w:rsidRPr="00665187" w:rsidRDefault="00AB461B" w:rsidP="00AB461B">
      <w:pPr>
        <w:tabs>
          <w:tab w:val="left" w:pos="567"/>
        </w:tabs>
        <w:spacing w:after="0" w:line="240" w:lineRule="auto"/>
        <w:jc w:val="center"/>
        <w:rPr>
          <w:rFonts w:ascii="Times New Roman" w:hAnsi="Times New Roman"/>
        </w:rPr>
      </w:pPr>
    </w:p>
    <w:p w14:paraId="1687D043" w14:textId="77777777" w:rsidR="00AB461B" w:rsidRPr="00665187" w:rsidRDefault="00AB461B" w:rsidP="00AB461B">
      <w:pPr>
        <w:tabs>
          <w:tab w:val="left" w:pos="567"/>
        </w:tabs>
        <w:spacing w:after="0" w:line="240" w:lineRule="auto"/>
        <w:jc w:val="center"/>
        <w:rPr>
          <w:rFonts w:ascii="Times New Roman" w:hAnsi="Times New Roman"/>
        </w:rPr>
      </w:pPr>
    </w:p>
    <w:p w14:paraId="734D6916" w14:textId="77777777" w:rsidR="00AB461B" w:rsidRPr="00665187" w:rsidRDefault="00AB461B" w:rsidP="00AB461B">
      <w:pPr>
        <w:tabs>
          <w:tab w:val="left" w:pos="567"/>
        </w:tabs>
        <w:spacing w:after="0" w:line="240" w:lineRule="auto"/>
        <w:jc w:val="center"/>
        <w:rPr>
          <w:rFonts w:ascii="Times New Roman" w:hAnsi="Times New Roman"/>
        </w:rPr>
      </w:pPr>
    </w:p>
    <w:p w14:paraId="7BC56D85" w14:textId="77777777" w:rsidR="00AB461B" w:rsidRPr="00665187" w:rsidRDefault="00AB461B" w:rsidP="00AB461B">
      <w:pPr>
        <w:tabs>
          <w:tab w:val="left" w:pos="567"/>
        </w:tabs>
        <w:spacing w:after="0" w:line="240" w:lineRule="auto"/>
        <w:jc w:val="center"/>
        <w:rPr>
          <w:rFonts w:ascii="Times New Roman" w:hAnsi="Times New Roman"/>
        </w:rPr>
      </w:pPr>
    </w:p>
    <w:p w14:paraId="60078352" w14:textId="77777777" w:rsidR="00AB461B" w:rsidRPr="00665187" w:rsidRDefault="00AB461B" w:rsidP="00AB461B">
      <w:pPr>
        <w:tabs>
          <w:tab w:val="left" w:pos="567"/>
        </w:tabs>
        <w:spacing w:after="0" w:line="240" w:lineRule="auto"/>
        <w:jc w:val="center"/>
        <w:rPr>
          <w:rFonts w:ascii="Times New Roman" w:hAnsi="Times New Roman"/>
        </w:rPr>
      </w:pPr>
    </w:p>
    <w:p w14:paraId="1B45D24F" w14:textId="77777777" w:rsidR="00AB461B" w:rsidRPr="00665187" w:rsidRDefault="00AB461B" w:rsidP="00AB461B">
      <w:pPr>
        <w:tabs>
          <w:tab w:val="left" w:pos="-1440"/>
          <w:tab w:val="left" w:pos="-720"/>
          <w:tab w:val="left" w:pos="567"/>
        </w:tabs>
        <w:spacing w:after="0" w:line="240" w:lineRule="auto"/>
        <w:rPr>
          <w:rFonts w:ascii="Times New Roman" w:hAnsi="Times New Roman"/>
          <w:b/>
        </w:rPr>
      </w:pPr>
    </w:p>
    <w:p w14:paraId="60A1DB4B"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p>
    <w:p w14:paraId="3C66A7BC"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p>
    <w:p w14:paraId="493DA8D2"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p>
    <w:p w14:paraId="5D824BBE"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p>
    <w:p w14:paraId="6AA08E7D" w14:textId="77777777" w:rsidR="00AB461B" w:rsidRPr="00665187" w:rsidRDefault="00AB461B" w:rsidP="00AB461B">
      <w:pPr>
        <w:tabs>
          <w:tab w:val="left" w:pos="567"/>
        </w:tabs>
        <w:spacing w:after="0" w:line="260" w:lineRule="exact"/>
        <w:ind w:left="567" w:hanging="567"/>
        <w:jc w:val="center"/>
        <w:rPr>
          <w:rFonts w:ascii="Times New Roman" w:hAnsi="Times New Roman"/>
        </w:rPr>
      </w:pPr>
      <w:r w:rsidRPr="00665187">
        <w:rPr>
          <w:rFonts w:ascii="Times New Roman" w:hAnsi="Times New Roman"/>
          <w:b/>
        </w:rPr>
        <w:t>I PRIEDAS</w:t>
      </w:r>
    </w:p>
    <w:p w14:paraId="2C8742C7"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p>
    <w:p w14:paraId="5C199F50" w14:textId="77777777" w:rsidR="00AB461B" w:rsidRPr="00665187" w:rsidRDefault="00AB461B" w:rsidP="00AB461B">
      <w:pPr>
        <w:tabs>
          <w:tab w:val="left" w:pos="567"/>
        </w:tabs>
        <w:spacing w:after="0" w:line="260" w:lineRule="exact"/>
        <w:ind w:left="567" w:hanging="567"/>
        <w:jc w:val="center"/>
        <w:rPr>
          <w:rFonts w:ascii="Times New Roman" w:hAnsi="Times New Roman"/>
          <w:b/>
        </w:rPr>
      </w:pPr>
      <w:r w:rsidRPr="00665187">
        <w:rPr>
          <w:rFonts w:ascii="Times New Roman" w:hAnsi="Times New Roman"/>
          <w:b/>
        </w:rPr>
        <w:t>PREPARATO CHARAKTERISTIKŲ SANTRAUKA</w:t>
      </w:r>
    </w:p>
    <w:p w14:paraId="5E01A3CA" w14:textId="77777777" w:rsidR="00AB461B" w:rsidRPr="00665187" w:rsidRDefault="00AB461B" w:rsidP="00AB461B">
      <w:pPr>
        <w:tabs>
          <w:tab w:val="left" w:pos="-1440"/>
          <w:tab w:val="left" w:pos="-720"/>
          <w:tab w:val="left" w:pos="567"/>
        </w:tabs>
        <w:spacing w:after="0" w:line="240" w:lineRule="auto"/>
        <w:jc w:val="center"/>
        <w:rPr>
          <w:rFonts w:ascii="Times New Roman" w:hAnsi="Times New Roman"/>
        </w:rPr>
      </w:pPr>
    </w:p>
    <w:p w14:paraId="7FF57384" w14:textId="77777777" w:rsidR="00AB461B" w:rsidRPr="00665187" w:rsidRDefault="00AB461B" w:rsidP="00AB461B">
      <w:pPr>
        <w:widowControl w:val="0"/>
        <w:tabs>
          <w:tab w:val="left" w:pos="567"/>
        </w:tabs>
        <w:spacing w:after="0" w:line="260" w:lineRule="exact"/>
        <w:rPr>
          <w:rFonts w:ascii="Times New Roman" w:hAnsi="Times New Roman"/>
        </w:rPr>
      </w:pPr>
      <w:r w:rsidRPr="00665187">
        <w:rPr>
          <w:rFonts w:ascii="Times New Roman" w:hAnsi="Times New Roman"/>
        </w:rPr>
        <w:br w:type="page"/>
      </w:r>
      <w:r w:rsidRPr="00665187">
        <w:rPr>
          <w:rFonts w:ascii="Times New Roman" w:hAnsi="Times New Roman"/>
          <w:b/>
        </w:rPr>
        <w:lastRenderedPageBreak/>
        <w:t>1.</w:t>
      </w:r>
      <w:r w:rsidRPr="00665187">
        <w:rPr>
          <w:rFonts w:ascii="Times New Roman" w:hAnsi="Times New Roman"/>
        </w:rPr>
        <w:tab/>
      </w:r>
      <w:r w:rsidRPr="00665187">
        <w:rPr>
          <w:rFonts w:ascii="Times New Roman" w:hAnsi="Times New Roman"/>
          <w:b/>
        </w:rPr>
        <w:t>VAISTINIO PREPARATO PAVADINIMAS</w:t>
      </w:r>
    </w:p>
    <w:p w14:paraId="065D87D1" w14:textId="77777777" w:rsidR="00AB461B" w:rsidRPr="00665187" w:rsidRDefault="00AB461B" w:rsidP="00AB461B">
      <w:pPr>
        <w:tabs>
          <w:tab w:val="left" w:pos="567"/>
        </w:tabs>
        <w:spacing w:after="0" w:line="240" w:lineRule="auto"/>
        <w:rPr>
          <w:rFonts w:ascii="Times New Roman" w:hAnsi="Times New Roman"/>
        </w:rPr>
      </w:pPr>
    </w:p>
    <w:p w14:paraId="4D300FF4" w14:textId="77777777" w:rsidR="00AB461B" w:rsidRPr="00665187" w:rsidRDefault="00AB461B" w:rsidP="00AB461B">
      <w:pPr>
        <w:tabs>
          <w:tab w:val="left" w:pos="567"/>
        </w:tabs>
        <w:spacing w:after="0" w:line="260" w:lineRule="exact"/>
        <w:rPr>
          <w:rFonts w:ascii="Times New Roman" w:hAnsi="Times New Roman"/>
        </w:rPr>
      </w:pPr>
      <w:bookmarkStart w:id="0" w:name="_GoBack"/>
      <w:r w:rsidRPr="00665187">
        <w:rPr>
          <w:rFonts w:ascii="Times New Roman" w:hAnsi="Times New Roman"/>
        </w:rPr>
        <w:t xml:space="preserve">Paclitaxel Kabi </w:t>
      </w:r>
      <w:bookmarkEnd w:id="0"/>
      <w:r w:rsidRPr="00665187">
        <w:rPr>
          <w:rFonts w:ascii="Times New Roman" w:hAnsi="Times New Roman"/>
        </w:rPr>
        <w:t>6 mg/ml koncentratas infuziniam tirpalui</w:t>
      </w:r>
    </w:p>
    <w:p w14:paraId="47E0D1DE" w14:textId="77777777" w:rsidR="00AB461B" w:rsidRPr="00665187" w:rsidRDefault="00AB461B" w:rsidP="00AB461B">
      <w:pPr>
        <w:tabs>
          <w:tab w:val="left" w:pos="567"/>
        </w:tabs>
        <w:spacing w:after="0" w:line="260" w:lineRule="exact"/>
        <w:rPr>
          <w:rFonts w:ascii="Times New Roman" w:hAnsi="Times New Roman"/>
        </w:rPr>
      </w:pPr>
    </w:p>
    <w:p w14:paraId="16DFFD67" w14:textId="77777777" w:rsidR="00AB461B" w:rsidRPr="00665187" w:rsidRDefault="00AB461B" w:rsidP="00AB461B">
      <w:pPr>
        <w:widowControl w:val="0"/>
        <w:tabs>
          <w:tab w:val="left" w:pos="567"/>
        </w:tabs>
        <w:spacing w:after="0" w:line="260" w:lineRule="exact"/>
        <w:rPr>
          <w:rFonts w:ascii="Times New Roman" w:hAnsi="Times New Roman"/>
          <w:b/>
        </w:rPr>
      </w:pPr>
    </w:p>
    <w:p w14:paraId="2A092466" w14:textId="77777777" w:rsidR="00AB461B" w:rsidRPr="00665187" w:rsidRDefault="00AB461B" w:rsidP="00AB461B">
      <w:pPr>
        <w:widowControl w:val="0"/>
        <w:tabs>
          <w:tab w:val="left" w:pos="567"/>
        </w:tabs>
        <w:spacing w:after="0" w:line="260" w:lineRule="exact"/>
        <w:rPr>
          <w:rFonts w:ascii="Times New Roman" w:hAnsi="Times New Roman"/>
        </w:rPr>
      </w:pPr>
      <w:r w:rsidRPr="00665187">
        <w:rPr>
          <w:rFonts w:ascii="Times New Roman" w:hAnsi="Times New Roman"/>
          <w:b/>
        </w:rPr>
        <w:t>2.</w:t>
      </w:r>
      <w:r w:rsidRPr="00665187">
        <w:rPr>
          <w:rFonts w:ascii="Times New Roman" w:hAnsi="Times New Roman"/>
          <w:b/>
        </w:rPr>
        <w:tab/>
      </w:r>
      <w:r w:rsidRPr="00665187">
        <w:rPr>
          <w:rFonts w:ascii="Times New Roman" w:hAnsi="Times New Roman"/>
          <w:b/>
          <w:caps/>
        </w:rPr>
        <w:t>kokybinė ir kiekybinė sudėtis</w:t>
      </w:r>
    </w:p>
    <w:p w14:paraId="3BC61793" w14:textId="77777777" w:rsidR="00AB461B" w:rsidRPr="00665187" w:rsidRDefault="00AB461B" w:rsidP="00AB461B">
      <w:pPr>
        <w:tabs>
          <w:tab w:val="left" w:pos="567"/>
        </w:tabs>
        <w:spacing w:after="0" w:line="260" w:lineRule="exact"/>
        <w:rPr>
          <w:rFonts w:ascii="Times New Roman" w:hAnsi="Times New Roman"/>
        </w:rPr>
      </w:pPr>
    </w:p>
    <w:p w14:paraId="398336EC"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Kiekviename mililitre koncentrato infuziniam tirpalui yra 6 mg paklitakselio.</w:t>
      </w:r>
    </w:p>
    <w:p w14:paraId="79DED160" w14:textId="77777777" w:rsidR="00AB461B" w:rsidRPr="00665187" w:rsidRDefault="00AB461B" w:rsidP="00AB461B">
      <w:pPr>
        <w:spacing w:after="0" w:line="240" w:lineRule="auto"/>
        <w:rPr>
          <w:rFonts w:ascii="Times New Roman" w:hAnsi="Times New Roman"/>
          <w:color w:val="000000"/>
        </w:rPr>
      </w:pPr>
    </w:p>
    <w:p w14:paraId="74134150"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Viename 5 ml flakone yra 30 mg paklitakselio.</w:t>
      </w:r>
    </w:p>
    <w:p w14:paraId="21BD9A91"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Viename 16,7 ml flakone yra 100 mg paklitakselio.</w:t>
      </w:r>
    </w:p>
    <w:p w14:paraId="01DF73F0"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Viename 25 ml flakone yra 150 mg paklitakselio.</w:t>
      </w:r>
    </w:p>
    <w:p w14:paraId="746F67B2"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Viename 50 ml flakone yra 300 mg paklitakselio.</w:t>
      </w:r>
    </w:p>
    <w:p w14:paraId="70EA09A1"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Viename 100 ml flakone yra 600 mg paklitakselio.</w:t>
      </w:r>
    </w:p>
    <w:p w14:paraId="5D8060E5" w14:textId="77777777" w:rsidR="00AB461B" w:rsidRPr="00665187" w:rsidRDefault="00AB461B" w:rsidP="00AB461B">
      <w:pPr>
        <w:tabs>
          <w:tab w:val="left" w:pos="567"/>
        </w:tabs>
        <w:spacing w:after="0" w:line="260" w:lineRule="exact"/>
        <w:rPr>
          <w:rFonts w:ascii="Times New Roman" w:hAnsi="Times New Roman"/>
          <w:color w:val="000000"/>
          <w:u w:val="single"/>
        </w:rPr>
      </w:pPr>
    </w:p>
    <w:p w14:paraId="2112115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color w:val="000000"/>
          <w:u w:val="single"/>
        </w:rPr>
        <w:t>Pagalbinės medžiagos, kurių poveikis žinomas</w:t>
      </w:r>
      <w:r w:rsidRPr="00665187">
        <w:rPr>
          <w:rFonts w:ascii="Times New Roman" w:hAnsi="Times New Roman"/>
          <w:color w:val="000000"/>
        </w:rPr>
        <w:t>:</w:t>
      </w:r>
    </w:p>
    <w:p w14:paraId="4D2F78B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Bevandenis etanolis, 393 mg/ml (49,7 % (v/v))</w:t>
      </w:r>
    </w:p>
    <w:p w14:paraId="3136DCF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Makrogolglicerolio ricinoleatas, 530 mg/ml</w:t>
      </w:r>
    </w:p>
    <w:p w14:paraId="20C803CA" w14:textId="77777777" w:rsidR="00AB461B" w:rsidRPr="00665187" w:rsidRDefault="00AB461B" w:rsidP="00AB461B">
      <w:pPr>
        <w:tabs>
          <w:tab w:val="left" w:pos="567"/>
        </w:tabs>
        <w:spacing w:after="0" w:line="260" w:lineRule="exact"/>
        <w:rPr>
          <w:rFonts w:ascii="Times New Roman" w:hAnsi="Times New Roman"/>
        </w:rPr>
      </w:pPr>
    </w:p>
    <w:p w14:paraId="3446333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Visos pagalbinės medžiagos išvardytos </w:t>
      </w:r>
      <w:hyperlink w:anchor="_6.1_List_of" w:history="1">
        <w:r w:rsidRPr="00665187">
          <w:rPr>
            <w:rFonts w:ascii="Times New Roman" w:hAnsi="Times New Roman"/>
          </w:rPr>
          <w:t>6.1</w:t>
        </w:r>
      </w:hyperlink>
      <w:r w:rsidRPr="00665187">
        <w:rPr>
          <w:rFonts w:ascii="Times New Roman" w:hAnsi="Times New Roman"/>
        </w:rPr>
        <w:t xml:space="preserve"> skyriuje.</w:t>
      </w:r>
    </w:p>
    <w:p w14:paraId="0427FF8E" w14:textId="77777777" w:rsidR="00AB461B" w:rsidRPr="00665187" w:rsidRDefault="00AB461B" w:rsidP="00AB461B">
      <w:pPr>
        <w:tabs>
          <w:tab w:val="left" w:pos="567"/>
        </w:tabs>
        <w:spacing w:after="0" w:line="260" w:lineRule="exact"/>
        <w:rPr>
          <w:rFonts w:ascii="Times New Roman" w:hAnsi="Times New Roman"/>
        </w:rPr>
      </w:pPr>
    </w:p>
    <w:p w14:paraId="0D83A901" w14:textId="77777777" w:rsidR="00AB461B" w:rsidRPr="00665187" w:rsidRDefault="00AB461B" w:rsidP="00AB461B">
      <w:pPr>
        <w:tabs>
          <w:tab w:val="left" w:pos="567"/>
        </w:tabs>
        <w:spacing w:after="0" w:line="260" w:lineRule="exact"/>
        <w:rPr>
          <w:rFonts w:ascii="Times New Roman" w:hAnsi="Times New Roman"/>
        </w:rPr>
      </w:pPr>
    </w:p>
    <w:p w14:paraId="0EF74A9B" w14:textId="77777777" w:rsidR="00AB461B" w:rsidRPr="00665187" w:rsidRDefault="00AB461B" w:rsidP="00AB461B">
      <w:pPr>
        <w:tabs>
          <w:tab w:val="left" w:pos="567"/>
        </w:tabs>
        <w:spacing w:after="0" w:line="260" w:lineRule="exact"/>
        <w:ind w:left="567" w:hanging="567"/>
        <w:rPr>
          <w:rFonts w:ascii="Times New Roman" w:hAnsi="Times New Roman"/>
          <w:b/>
          <w:caps/>
        </w:rPr>
      </w:pPr>
      <w:r w:rsidRPr="00665187">
        <w:rPr>
          <w:rFonts w:ascii="Times New Roman" w:hAnsi="Times New Roman"/>
          <w:b/>
        </w:rPr>
        <w:t>3.</w:t>
      </w:r>
      <w:r w:rsidRPr="00665187">
        <w:rPr>
          <w:rFonts w:ascii="Times New Roman" w:hAnsi="Times New Roman"/>
          <w:b/>
        </w:rPr>
        <w:tab/>
        <w:t>FARMACINĖ FORMA</w:t>
      </w:r>
    </w:p>
    <w:p w14:paraId="3FF5DB79" w14:textId="77777777" w:rsidR="00AB461B" w:rsidRPr="00665187" w:rsidRDefault="00AB461B" w:rsidP="00AB461B">
      <w:pPr>
        <w:tabs>
          <w:tab w:val="left" w:pos="567"/>
        </w:tabs>
        <w:spacing w:after="0" w:line="260" w:lineRule="exact"/>
        <w:rPr>
          <w:rFonts w:ascii="Times New Roman" w:hAnsi="Times New Roman"/>
        </w:rPr>
      </w:pPr>
    </w:p>
    <w:p w14:paraId="55F18F8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Koncentratas infuziniam tirpalui.</w:t>
      </w:r>
    </w:p>
    <w:p w14:paraId="2F1B9DA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Skaidrus, šiek tiek gelsvas tirpalas.</w:t>
      </w:r>
    </w:p>
    <w:p w14:paraId="517B3228" w14:textId="77777777" w:rsidR="00AB461B" w:rsidRPr="00665187" w:rsidRDefault="00AB461B" w:rsidP="00AB461B">
      <w:pPr>
        <w:tabs>
          <w:tab w:val="left" w:pos="567"/>
        </w:tabs>
        <w:spacing w:after="0" w:line="260" w:lineRule="exact"/>
        <w:rPr>
          <w:rFonts w:ascii="Times New Roman" w:hAnsi="Times New Roman"/>
        </w:rPr>
      </w:pPr>
    </w:p>
    <w:p w14:paraId="7E400E5B" w14:textId="77777777" w:rsidR="00AB461B" w:rsidRPr="00665187" w:rsidRDefault="00AB461B" w:rsidP="00AB461B">
      <w:pPr>
        <w:tabs>
          <w:tab w:val="left" w:pos="567"/>
        </w:tabs>
        <w:spacing w:after="0" w:line="260" w:lineRule="exact"/>
        <w:rPr>
          <w:rFonts w:ascii="Times New Roman" w:hAnsi="Times New Roman"/>
        </w:rPr>
      </w:pPr>
    </w:p>
    <w:p w14:paraId="7A73B37D" w14:textId="77777777" w:rsidR="00AB461B" w:rsidRPr="00665187" w:rsidRDefault="00AB461B" w:rsidP="00AB461B">
      <w:pPr>
        <w:tabs>
          <w:tab w:val="left" w:pos="567"/>
        </w:tabs>
        <w:spacing w:after="0" w:line="260" w:lineRule="exact"/>
        <w:ind w:left="567" w:hanging="567"/>
        <w:rPr>
          <w:rFonts w:ascii="Times New Roman" w:hAnsi="Times New Roman"/>
          <w:caps/>
        </w:rPr>
      </w:pPr>
      <w:r w:rsidRPr="00665187">
        <w:rPr>
          <w:rFonts w:ascii="Times New Roman" w:hAnsi="Times New Roman"/>
          <w:b/>
          <w:caps/>
        </w:rPr>
        <w:t>4.</w:t>
      </w:r>
      <w:r w:rsidRPr="00665187">
        <w:rPr>
          <w:rFonts w:ascii="Times New Roman" w:hAnsi="Times New Roman"/>
          <w:b/>
          <w:caps/>
        </w:rPr>
        <w:tab/>
        <w:t>klinikinĖ informacija</w:t>
      </w:r>
    </w:p>
    <w:p w14:paraId="43B9BB1F" w14:textId="77777777" w:rsidR="00AB461B" w:rsidRPr="00665187" w:rsidRDefault="00AB461B" w:rsidP="00AB461B">
      <w:pPr>
        <w:tabs>
          <w:tab w:val="left" w:pos="567"/>
        </w:tabs>
        <w:spacing w:after="0" w:line="260" w:lineRule="exact"/>
        <w:rPr>
          <w:rFonts w:ascii="Times New Roman" w:hAnsi="Times New Roman"/>
        </w:rPr>
      </w:pPr>
    </w:p>
    <w:p w14:paraId="474C5FB7"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4.1</w:t>
      </w:r>
      <w:r w:rsidRPr="00665187">
        <w:rPr>
          <w:rFonts w:ascii="Times New Roman" w:hAnsi="Times New Roman"/>
          <w:b/>
        </w:rPr>
        <w:tab/>
        <w:t>Terapinės indikacijos</w:t>
      </w:r>
    </w:p>
    <w:p w14:paraId="5800C5F2" w14:textId="77777777" w:rsidR="00AB461B" w:rsidRPr="00665187" w:rsidRDefault="00AB461B" w:rsidP="00AB461B">
      <w:pPr>
        <w:tabs>
          <w:tab w:val="left" w:pos="567"/>
        </w:tabs>
        <w:spacing w:after="0" w:line="260" w:lineRule="exact"/>
        <w:rPr>
          <w:rFonts w:ascii="Times New Roman" w:hAnsi="Times New Roman"/>
        </w:rPr>
      </w:pPr>
    </w:p>
    <w:p w14:paraId="30B6C64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i/>
          <w:u w:val="single"/>
        </w:rPr>
        <w:t>Kiaušidžių karcinoma</w:t>
      </w:r>
      <w:r w:rsidRPr="00665187">
        <w:rPr>
          <w:rFonts w:ascii="Times New Roman" w:hAnsi="Times New Roman"/>
        </w:rPr>
        <w:t xml:space="preserve"> </w:t>
      </w:r>
    </w:p>
    <w:p w14:paraId="6EE18B2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Pirmaeilė kiaušidžių vėžio chemoterapija. Paclitaxel Kabi </w:t>
      </w:r>
      <w:r>
        <w:rPr>
          <w:rFonts w:ascii="Times New Roman" w:hAnsi="Times New Roman"/>
        </w:rPr>
        <w:t>derinyje</w:t>
      </w:r>
      <w:r w:rsidRPr="00665187">
        <w:rPr>
          <w:rFonts w:ascii="Times New Roman" w:hAnsi="Times New Roman"/>
        </w:rPr>
        <w:t xml:space="preserve"> su cisplatina gydoma tuo atveju, jeigu kiaušidžių karcinoma yra progresavusi arba po operacijos liko didesnis kaip 1 cm skersmens navikinio audinio židinys.</w:t>
      </w:r>
    </w:p>
    <w:p w14:paraId="5DA52113" w14:textId="77777777" w:rsidR="00AB461B" w:rsidRPr="00665187" w:rsidRDefault="00AB461B" w:rsidP="00AB461B">
      <w:pPr>
        <w:tabs>
          <w:tab w:val="left" w:pos="567"/>
        </w:tabs>
        <w:spacing w:after="0" w:line="260" w:lineRule="exact"/>
        <w:rPr>
          <w:rFonts w:ascii="Times New Roman" w:hAnsi="Times New Roman"/>
        </w:rPr>
      </w:pPr>
    </w:p>
    <w:p w14:paraId="22F2CD1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Antraeilė kiaušidžių vėžio chemoterapija. Paclitaxel Kabi vartojamas metastaz</w:t>
      </w:r>
      <w:r>
        <w:rPr>
          <w:rFonts w:ascii="Times New Roman" w:hAnsi="Times New Roman"/>
        </w:rPr>
        <w:t>inei</w:t>
      </w:r>
      <w:r w:rsidRPr="00665187">
        <w:rPr>
          <w:rFonts w:ascii="Times New Roman" w:hAnsi="Times New Roman"/>
        </w:rPr>
        <w:t xml:space="preserve"> kiaušidžių karcinomai gydyti, kai įprastinis gydymas platinos preparatais buvo neveiksmingas.</w:t>
      </w:r>
    </w:p>
    <w:p w14:paraId="57B3AB00" w14:textId="77777777" w:rsidR="00AB461B" w:rsidRPr="00665187" w:rsidRDefault="00AB461B" w:rsidP="00AB461B">
      <w:pPr>
        <w:tabs>
          <w:tab w:val="left" w:pos="567"/>
        </w:tabs>
        <w:spacing w:after="0" w:line="260" w:lineRule="exact"/>
        <w:rPr>
          <w:rFonts w:ascii="Times New Roman" w:hAnsi="Times New Roman"/>
        </w:rPr>
      </w:pPr>
    </w:p>
    <w:p w14:paraId="22B3F43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i/>
          <w:u w:val="single"/>
        </w:rPr>
        <w:t>Krūties karcinoma</w:t>
      </w:r>
      <w:r w:rsidRPr="00665187">
        <w:rPr>
          <w:rFonts w:ascii="Times New Roman" w:hAnsi="Times New Roman"/>
        </w:rPr>
        <w:t xml:space="preserve"> </w:t>
      </w:r>
    </w:p>
    <w:p w14:paraId="6CABE9CB"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Adjuvantinis gydymas Paclitaxel Kabi po gydymo antraciklinu ir ciklofosfamidu (AC) pacientams, kuriems diagnozuota limfmazgius pažeidusi krūties karcinoma. Adjuvantinis gydymas Paclitaxel Kabi yra tęstinio gydymo AC alternatyva.</w:t>
      </w:r>
    </w:p>
    <w:p w14:paraId="1A350377" w14:textId="77777777" w:rsidR="00AB461B" w:rsidRPr="00665187" w:rsidRDefault="00AB461B" w:rsidP="00AB461B">
      <w:pPr>
        <w:tabs>
          <w:tab w:val="left" w:pos="567"/>
        </w:tabs>
        <w:spacing w:after="0" w:line="260" w:lineRule="exact"/>
        <w:rPr>
          <w:rFonts w:ascii="Times New Roman" w:hAnsi="Times New Roman"/>
        </w:rPr>
      </w:pPr>
    </w:p>
    <w:p w14:paraId="7ED2A34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Pradinis lokaliai išplitusio arba metastaz</w:t>
      </w:r>
      <w:r>
        <w:rPr>
          <w:rFonts w:ascii="Times New Roman" w:hAnsi="Times New Roman"/>
        </w:rPr>
        <w:t>inio</w:t>
      </w:r>
      <w:r w:rsidRPr="00665187">
        <w:rPr>
          <w:rFonts w:ascii="Times New Roman" w:hAnsi="Times New Roman"/>
        </w:rPr>
        <w:t xml:space="preserve"> krūties vėžio gydymas Paclitaxel Kabi </w:t>
      </w:r>
      <w:r>
        <w:rPr>
          <w:rFonts w:ascii="Times New Roman" w:hAnsi="Times New Roman"/>
        </w:rPr>
        <w:t>derinyje</w:t>
      </w:r>
      <w:r w:rsidRPr="00665187">
        <w:rPr>
          <w:rFonts w:ascii="Times New Roman" w:hAnsi="Times New Roman"/>
        </w:rPr>
        <w:t xml:space="preserve"> su antraciklinu (jei jis tinka) arba </w:t>
      </w:r>
      <w:r>
        <w:rPr>
          <w:rFonts w:ascii="Times New Roman" w:hAnsi="Times New Roman"/>
        </w:rPr>
        <w:t>derinyje</w:t>
      </w:r>
      <w:r w:rsidRPr="00665187">
        <w:rPr>
          <w:rFonts w:ascii="Times New Roman" w:hAnsi="Times New Roman"/>
        </w:rPr>
        <w:t xml:space="preserve"> su trastuzumabu, jei imunohistocheminiais metodais nustatyta didelė (3+ lygio) HER-2 (2-ojo žmogaus epidermio augimo faktoriaus receptoriaus) ekspresija,</w:t>
      </w:r>
      <w:r w:rsidRPr="00665187" w:rsidDel="00D66DE5">
        <w:rPr>
          <w:rFonts w:ascii="Times New Roman" w:hAnsi="Times New Roman"/>
        </w:rPr>
        <w:t xml:space="preserve"> </w:t>
      </w:r>
      <w:r w:rsidRPr="00665187">
        <w:rPr>
          <w:rFonts w:ascii="Times New Roman" w:hAnsi="Times New Roman"/>
        </w:rPr>
        <w:t xml:space="preserve">o antraciklinas netinka (žr. 4.4 ir 5.1 skyrius). </w:t>
      </w:r>
    </w:p>
    <w:p w14:paraId="71CFAE37" w14:textId="77777777" w:rsidR="00AB461B" w:rsidRPr="00665187" w:rsidRDefault="00AB461B" w:rsidP="00AB461B">
      <w:pPr>
        <w:tabs>
          <w:tab w:val="left" w:pos="567"/>
        </w:tabs>
        <w:spacing w:after="0" w:line="260" w:lineRule="exact"/>
        <w:rPr>
          <w:rFonts w:ascii="Times New Roman" w:hAnsi="Times New Roman"/>
        </w:rPr>
      </w:pPr>
    </w:p>
    <w:p w14:paraId="475B6DE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Metastaz</w:t>
      </w:r>
      <w:r>
        <w:rPr>
          <w:rFonts w:ascii="Times New Roman" w:hAnsi="Times New Roman"/>
        </w:rPr>
        <w:t>inės</w:t>
      </w:r>
      <w:r w:rsidRPr="00665187">
        <w:rPr>
          <w:rFonts w:ascii="Times New Roman" w:hAnsi="Times New Roman"/>
        </w:rPr>
        <w:t xml:space="preserve"> krūties karcinomos monoterapija Paclitaxel Kabi, kai įprastinis gydymas antraciklinu buvo neveiksmingas arba netinkamas.</w:t>
      </w:r>
    </w:p>
    <w:p w14:paraId="19938BB0" w14:textId="77777777" w:rsidR="00AB461B" w:rsidRPr="00665187" w:rsidRDefault="00AB461B" w:rsidP="00AB461B">
      <w:pPr>
        <w:tabs>
          <w:tab w:val="left" w:pos="567"/>
        </w:tabs>
        <w:spacing w:after="0" w:line="260" w:lineRule="exact"/>
        <w:rPr>
          <w:rFonts w:ascii="Times New Roman" w:hAnsi="Times New Roman"/>
        </w:rPr>
      </w:pPr>
    </w:p>
    <w:p w14:paraId="4C6299D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i/>
          <w:u w:val="single"/>
        </w:rPr>
        <w:t>Progresavusi nesmulkialąstelinė plaučių karcinoma</w:t>
      </w:r>
      <w:r w:rsidRPr="00665187">
        <w:rPr>
          <w:rFonts w:ascii="Times New Roman" w:hAnsi="Times New Roman"/>
        </w:rPr>
        <w:t xml:space="preserve"> </w:t>
      </w:r>
    </w:p>
    <w:p w14:paraId="7DB4515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Nesmulkialąstelinės plaučių karcinomos gydymas Paclitaxel Kabi </w:t>
      </w:r>
      <w:r>
        <w:rPr>
          <w:rFonts w:ascii="Times New Roman" w:hAnsi="Times New Roman"/>
        </w:rPr>
        <w:t>derinyje</w:t>
      </w:r>
      <w:r w:rsidRPr="00665187">
        <w:rPr>
          <w:rFonts w:ascii="Times New Roman" w:hAnsi="Times New Roman"/>
        </w:rPr>
        <w:t xml:space="preserve"> su cisplatina pacientams, kuriems negalima taikyti chirurginio ir (arba) spindulinio gydymo.</w:t>
      </w:r>
      <w:r w:rsidRPr="00665187" w:rsidDel="00421B8D">
        <w:rPr>
          <w:rFonts w:ascii="Times New Roman" w:hAnsi="Times New Roman"/>
        </w:rPr>
        <w:t xml:space="preserve"> </w:t>
      </w:r>
    </w:p>
    <w:p w14:paraId="09A2B748" w14:textId="77777777" w:rsidR="00AB461B" w:rsidRPr="00665187" w:rsidRDefault="00AB461B" w:rsidP="00AB461B">
      <w:pPr>
        <w:tabs>
          <w:tab w:val="left" w:pos="567"/>
        </w:tabs>
        <w:spacing w:after="0" w:line="260" w:lineRule="exact"/>
        <w:rPr>
          <w:rFonts w:ascii="Times New Roman" w:hAnsi="Times New Roman"/>
          <w:i/>
          <w:u w:val="single"/>
        </w:rPr>
      </w:pPr>
    </w:p>
    <w:p w14:paraId="425DEBBF" w14:textId="77777777" w:rsidR="00AB461B" w:rsidRPr="00665187" w:rsidRDefault="00AB461B" w:rsidP="00AB461B">
      <w:pPr>
        <w:tabs>
          <w:tab w:val="left" w:pos="567"/>
        </w:tabs>
        <w:spacing w:after="0" w:line="260" w:lineRule="exact"/>
        <w:rPr>
          <w:rFonts w:ascii="Times New Roman" w:hAnsi="Times New Roman"/>
          <w:i/>
          <w:u w:val="single"/>
        </w:rPr>
      </w:pPr>
      <w:r w:rsidRPr="00665187">
        <w:rPr>
          <w:rFonts w:ascii="Times New Roman" w:hAnsi="Times New Roman"/>
          <w:i/>
          <w:u w:val="single"/>
        </w:rPr>
        <w:t>Su AIDS susijusi Kapoši sarkoma</w:t>
      </w:r>
    </w:p>
    <w:p w14:paraId="2829C6C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Progresavusios su AIDS susijusios Kapoši sarkomos (KS) gydymas Paclitaxel Kabi, jei ankstesnis gydymas liposomine antraciklino forma buvo neveiksmingas. </w:t>
      </w:r>
    </w:p>
    <w:p w14:paraId="65BB38E0" w14:textId="77777777" w:rsidR="00AB461B" w:rsidRPr="00665187" w:rsidRDefault="00AB461B" w:rsidP="00AB461B">
      <w:pPr>
        <w:tabs>
          <w:tab w:val="left" w:pos="567"/>
        </w:tabs>
        <w:spacing w:after="0" w:line="260" w:lineRule="exact"/>
        <w:rPr>
          <w:rFonts w:ascii="Times New Roman" w:hAnsi="Times New Roman"/>
        </w:rPr>
      </w:pPr>
    </w:p>
    <w:p w14:paraId="5A81C3E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Veiksmingumo duomenų, kuriais pagrįsta ši indikacija, yra mažai. Reikšmingų tyrimų santrauka pateikta 5.1 skyriuje.</w:t>
      </w:r>
    </w:p>
    <w:p w14:paraId="3F44C57D" w14:textId="77777777" w:rsidR="00AB461B" w:rsidRPr="00665187" w:rsidRDefault="00AB461B" w:rsidP="00AB461B">
      <w:pPr>
        <w:tabs>
          <w:tab w:val="left" w:pos="567"/>
        </w:tabs>
        <w:spacing w:after="0" w:line="260" w:lineRule="exact"/>
        <w:ind w:left="567" w:hanging="567"/>
        <w:rPr>
          <w:rFonts w:ascii="Times New Roman" w:hAnsi="Times New Roman"/>
          <w:b/>
        </w:rPr>
      </w:pPr>
    </w:p>
    <w:p w14:paraId="4C592713"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4.2</w:t>
      </w:r>
      <w:r w:rsidRPr="00665187">
        <w:rPr>
          <w:rFonts w:ascii="Times New Roman" w:hAnsi="Times New Roman"/>
          <w:b/>
        </w:rPr>
        <w:tab/>
        <w:t>Dozavimas ir vartojimo metodas</w:t>
      </w:r>
    </w:p>
    <w:p w14:paraId="133CD581" w14:textId="77777777" w:rsidR="00AB461B" w:rsidRPr="00665187" w:rsidRDefault="00AB461B" w:rsidP="00AB461B">
      <w:pPr>
        <w:tabs>
          <w:tab w:val="left" w:pos="567"/>
        </w:tabs>
        <w:spacing w:after="0" w:line="260" w:lineRule="exact"/>
        <w:ind w:left="567" w:hanging="567"/>
        <w:rPr>
          <w:rFonts w:ascii="Times New Roman" w:hAnsi="Times New Roman"/>
        </w:rPr>
      </w:pPr>
    </w:p>
    <w:p w14:paraId="1FD761EC"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Paklitakselio galima vartoti tik prižiūrint kvalifikuotam onkologui ir tik skyriuose, kurie yra specialiai skirti gydyti citotoksiniais vaistiniais preparatais (žr. 6.6 skyrių).</w:t>
      </w:r>
    </w:p>
    <w:p w14:paraId="24D46D15" w14:textId="77777777" w:rsidR="00AB461B" w:rsidRPr="00665187" w:rsidRDefault="00AB461B" w:rsidP="00AB461B">
      <w:pPr>
        <w:tabs>
          <w:tab w:val="left" w:pos="567"/>
        </w:tabs>
        <w:spacing w:after="0" w:line="260" w:lineRule="exact"/>
        <w:rPr>
          <w:rFonts w:ascii="Times New Roman" w:hAnsi="Times New Roman"/>
        </w:rPr>
      </w:pPr>
    </w:p>
    <w:p w14:paraId="04698A0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Visiems pacientams prieš gydymą paklitakseliu būtina vartoti kortikosteroidų, antihistamininių preparatų ir H</w:t>
      </w:r>
      <w:r w:rsidRPr="00665187">
        <w:rPr>
          <w:rFonts w:ascii="Times New Roman" w:hAnsi="Times New Roman"/>
          <w:vertAlign w:val="subscript"/>
        </w:rPr>
        <w:t>2</w:t>
      </w:r>
      <w:r w:rsidRPr="00665187">
        <w:rPr>
          <w:rFonts w:ascii="Times New Roman" w:hAnsi="Times New Roman"/>
        </w:rPr>
        <w:t xml:space="preserve"> antagonistų.</w:t>
      </w:r>
    </w:p>
    <w:p w14:paraId="5FE03E39" w14:textId="77777777" w:rsidR="00AB461B" w:rsidRPr="00665187" w:rsidRDefault="00AB461B" w:rsidP="00AB461B">
      <w:pPr>
        <w:tabs>
          <w:tab w:val="left" w:pos="567"/>
        </w:tabs>
        <w:spacing w:after="0" w:line="260" w:lineRule="exact"/>
        <w:rPr>
          <w:rFonts w:ascii="Times New Roman" w:hAnsi="Times New Roman"/>
        </w:rPr>
      </w:pPr>
    </w:p>
    <w:tbl>
      <w:tblPr>
        <w:tblW w:w="483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546"/>
        <w:gridCol w:w="2363"/>
        <w:gridCol w:w="3850"/>
      </w:tblGrid>
      <w:tr w:rsidR="004C3724" w:rsidRPr="00A475D5" w14:paraId="038DCB29" w14:textId="77777777" w:rsidTr="00D56ACE">
        <w:trPr>
          <w:tblCellSpacing w:w="0" w:type="dxa"/>
          <w:jc w:val="center"/>
        </w:trPr>
        <w:tc>
          <w:tcPr>
            <w:tcW w:w="2751" w:type="dxa"/>
            <w:tcBorders>
              <w:top w:val="outset" w:sz="6" w:space="0" w:color="auto"/>
              <w:bottom w:val="outset" w:sz="6" w:space="0" w:color="auto"/>
              <w:right w:val="outset" w:sz="6" w:space="0" w:color="auto"/>
            </w:tcBorders>
          </w:tcPr>
          <w:p w14:paraId="38C00632" w14:textId="77777777" w:rsidR="00AB461B" w:rsidRPr="00665187" w:rsidRDefault="00AB461B" w:rsidP="00D559C7">
            <w:pPr>
              <w:tabs>
                <w:tab w:val="left" w:pos="567"/>
              </w:tabs>
              <w:spacing w:after="0" w:line="240" w:lineRule="auto"/>
              <w:rPr>
                <w:rFonts w:ascii="Times New Roman" w:hAnsi="Times New Roman"/>
                <w:b/>
              </w:rPr>
            </w:pPr>
            <w:r w:rsidRPr="00665187">
              <w:rPr>
                <w:rFonts w:ascii="Times New Roman" w:hAnsi="Times New Roman"/>
                <w:b/>
              </w:rPr>
              <w:t>Vaistinis preparatas</w:t>
            </w:r>
          </w:p>
        </w:tc>
        <w:tc>
          <w:tcPr>
            <w:tcW w:w="2552" w:type="dxa"/>
            <w:tcBorders>
              <w:top w:val="outset" w:sz="6" w:space="0" w:color="auto"/>
              <w:left w:val="outset" w:sz="6" w:space="0" w:color="auto"/>
              <w:bottom w:val="outset" w:sz="6" w:space="0" w:color="auto"/>
              <w:right w:val="outset" w:sz="6" w:space="0" w:color="auto"/>
            </w:tcBorders>
          </w:tcPr>
          <w:p w14:paraId="39BA7ED0" w14:textId="77777777" w:rsidR="00AB461B" w:rsidRPr="00A475D5" w:rsidRDefault="00AB461B" w:rsidP="00D559C7">
            <w:pPr>
              <w:tabs>
                <w:tab w:val="left" w:pos="567"/>
              </w:tabs>
              <w:spacing w:after="0" w:line="240" w:lineRule="auto"/>
              <w:rPr>
                <w:rFonts w:ascii="Times New Roman" w:hAnsi="Times New Roman"/>
                <w:b/>
              </w:rPr>
            </w:pPr>
            <w:r w:rsidRPr="00665187">
              <w:rPr>
                <w:rFonts w:ascii="Times New Roman" w:hAnsi="Times New Roman"/>
                <w:b/>
              </w:rPr>
              <w:t>Dozė</w:t>
            </w:r>
          </w:p>
        </w:tc>
        <w:tc>
          <w:tcPr>
            <w:tcW w:w="4167" w:type="dxa"/>
            <w:tcBorders>
              <w:top w:val="outset" w:sz="6" w:space="0" w:color="auto"/>
              <w:left w:val="outset" w:sz="6" w:space="0" w:color="auto"/>
              <w:bottom w:val="outset" w:sz="6" w:space="0" w:color="auto"/>
            </w:tcBorders>
          </w:tcPr>
          <w:p w14:paraId="429FB273" w14:textId="77777777" w:rsidR="00AB461B" w:rsidRPr="00A475D5" w:rsidRDefault="00AB461B" w:rsidP="00D559C7">
            <w:pPr>
              <w:tabs>
                <w:tab w:val="left" w:pos="567"/>
              </w:tabs>
              <w:spacing w:after="0" w:line="240" w:lineRule="auto"/>
              <w:rPr>
                <w:rFonts w:ascii="Times New Roman" w:hAnsi="Times New Roman"/>
                <w:b/>
              </w:rPr>
            </w:pPr>
            <w:r w:rsidRPr="00665187">
              <w:rPr>
                <w:rFonts w:ascii="Times New Roman" w:hAnsi="Times New Roman"/>
                <w:b/>
              </w:rPr>
              <w:t>Vartojimo laikas prieš paklitakselį</w:t>
            </w:r>
          </w:p>
        </w:tc>
      </w:tr>
      <w:tr w:rsidR="004C3724" w:rsidRPr="00A475D5" w14:paraId="333EC668" w14:textId="77777777" w:rsidTr="00D56ACE">
        <w:trPr>
          <w:tblCellSpacing w:w="0" w:type="dxa"/>
          <w:jc w:val="center"/>
        </w:trPr>
        <w:tc>
          <w:tcPr>
            <w:tcW w:w="2751" w:type="dxa"/>
            <w:tcBorders>
              <w:top w:val="outset" w:sz="6" w:space="0" w:color="auto"/>
              <w:bottom w:val="outset" w:sz="6" w:space="0" w:color="auto"/>
              <w:right w:val="outset" w:sz="6" w:space="0" w:color="auto"/>
            </w:tcBorders>
          </w:tcPr>
          <w:p w14:paraId="71B78E27" w14:textId="77777777" w:rsidR="00AB461B" w:rsidRPr="00665187" w:rsidRDefault="00AB461B" w:rsidP="00D559C7">
            <w:pPr>
              <w:tabs>
                <w:tab w:val="left" w:pos="567"/>
              </w:tabs>
              <w:spacing w:after="0" w:line="240" w:lineRule="auto"/>
              <w:rPr>
                <w:rFonts w:ascii="Times New Roman" w:hAnsi="Times New Roman"/>
              </w:rPr>
            </w:pPr>
            <w:r w:rsidRPr="00665187">
              <w:rPr>
                <w:rFonts w:ascii="Times New Roman" w:hAnsi="Times New Roman"/>
              </w:rPr>
              <w:t>Deksametazonas</w:t>
            </w:r>
          </w:p>
        </w:tc>
        <w:tc>
          <w:tcPr>
            <w:tcW w:w="2552" w:type="dxa"/>
            <w:tcBorders>
              <w:top w:val="outset" w:sz="6" w:space="0" w:color="auto"/>
              <w:left w:val="outset" w:sz="6" w:space="0" w:color="auto"/>
              <w:bottom w:val="outset" w:sz="6" w:space="0" w:color="auto"/>
              <w:right w:val="outset" w:sz="6" w:space="0" w:color="auto"/>
            </w:tcBorders>
          </w:tcPr>
          <w:p w14:paraId="29D55918"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20 mg per burną* arba į veną</w:t>
            </w:r>
          </w:p>
        </w:tc>
        <w:tc>
          <w:tcPr>
            <w:tcW w:w="4167" w:type="dxa"/>
            <w:tcBorders>
              <w:top w:val="outset" w:sz="6" w:space="0" w:color="auto"/>
              <w:left w:val="outset" w:sz="6" w:space="0" w:color="auto"/>
              <w:bottom w:val="outset" w:sz="6" w:space="0" w:color="auto"/>
            </w:tcBorders>
          </w:tcPr>
          <w:p w14:paraId="78C7A8FC" w14:textId="77777777" w:rsidR="00AB461B" w:rsidRPr="00665187" w:rsidRDefault="00AB461B" w:rsidP="00D559C7">
            <w:pPr>
              <w:tabs>
                <w:tab w:val="left" w:pos="567"/>
              </w:tabs>
              <w:spacing w:after="0" w:line="240" w:lineRule="auto"/>
              <w:rPr>
                <w:rFonts w:ascii="Times New Roman" w:hAnsi="Times New Roman"/>
              </w:rPr>
            </w:pPr>
            <w:r w:rsidRPr="00665187">
              <w:rPr>
                <w:rFonts w:ascii="Times New Roman" w:hAnsi="Times New Roman"/>
              </w:rPr>
              <w:t>Vartoti per burną:</w:t>
            </w:r>
          </w:p>
          <w:p w14:paraId="1EAABF63" w14:textId="77777777" w:rsidR="00AB461B" w:rsidRPr="00665187" w:rsidRDefault="00AB461B" w:rsidP="00D559C7">
            <w:pPr>
              <w:tabs>
                <w:tab w:val="left" w:pos="567"/>
              </w:tabs>
              <w:spacing w:after="0" w:line="240" w:lineRule="auto"/>
              <w:rPr>
                <w:rFonts w:ascii="Times New Roman" w:hAnsi="Times New Roman"/>
              </w:rPr>
            </w:pPr>
            <w:r w:rsidRPr="00665187">
              <w:rPr>
                <w:rFonts w:ascii="Times New Roman" w:hAnsi="Times New Roman"/>
              </w:rPr>
              <w:t>maždaug 12 ir 6 valandas, arba vartoti į veną:</w:t>
            </w:r>
          </w:p>
          <w:p w14:paraId="177D0BEA"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30–60 min.</w:t>
            </w:r>
          </w:p>
        </w:tc>
      </w:tr>
      <w:tr w:rsidR="004C3724" w:rsidRPr="00A475D5" w14:paraId="07399A67" w14:textId="77777777" w:rsidTr="00D56ACE">
        <w:trPr>
          <w:tblCellSpacing w:w="0" w:type="dxa"/>
          <w:jc w:val="center"/>
        </w:trPr>
        <w:tc>
          <w:tcPr>
            <w:tcW w:w="2751" w:type="dxa"/>
            <w:tcBorders>
              <w:top w:val="outset" w:sz="6" w:space="0" w:color="auto"/>
              <w:bottom w:val="outset" w:sz="6" w:space="0" w:color="auto"/>
              <w:right w:val="outset" w:sz="6" w:space="0" w:color="auto"/>
            </w:tcBorders>
          </w:tcPr>
          <w:p w14:paraId="0A4E58AE" w14:textId="77777777" w:rsidR="00AB461B" w:rsidRPr="00665187" w:rsidRDefault="00AB461B" w:rsidP="00D559C7">
            <w:pPr>
              <w:tabs>
                <w:tab w:val="left" w:pos="567"/>
              </w:tabs>
              <w:spacing w:after="0" w:line="240" w:lineRule="auto"/>
              <w:rPr>
                <w:rFonts w:ascii="Times New Roman" w:hAnsi="Times New Roman"/>
              </w:rPr>
            </w:pPr>
            <w:r w:rsidRPr="00665187">
              <w:rPr>
                <w:rFonts w:ascii="Times New Roman" w:hAnsi="Times New Roman"/>
              </w:rPr>
              <w:t>Difenhidraminas**</w:t>
            </w:r>
          </w:p>
        </w:tc>
        <w:tc>
          <w:tcPr>
            <w:tcW w:w="2552" w:type="dxa"/>
            <w:tcBorders>
              <w:top w:val="outset" w:sz="6" w:space="0" w:color="auto"/>
              <w:left w:val="outset" w:sz="6" w:space="0" w:color="auto"/>
              <w:bottom w:val="outset" w:sz="6" w:space="0" w:color="auto"/>
              <w:right w:val="outset" w:sz="6" w:space="0" w:color="auto"/>
            </w:tcBorders>
          </w:tcPr>
          <w:p w14:paraId="7AACB6F7"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50 mg į veną</w:t>
            </w:r>
          </w:p>
        </w:tc>
        <w:tc>
          <w:tcPr>
            <w:tcW w:w="4167" w:type="dxa"/>
            <w:tcBorders>
              <w:top w:val="outset" w:sz="6" w:space="0" w:color="auto"/>
              <w:left w:val="outset" w:sz="6" w:space="0" w:color="auto"/>
              <w:bottom w:val="outset" w:sz="6" w:space="0" w:color="auto"/>
            </w:tcBorders>
          </w:tcPr>
          <w:p w14:paraId="4EF424EE"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30</w:t>
            </w:r>
            <w:r w:rsidRPr="00665187">
              <w:rPr>
                <w:rFonts w:ascii="Times New Roman" w:hAnsi="Times New Roman"/>
              </w:rPr>
              <w:noBreakHyphen/>
              <w:t>60 min.</w:t>
            </w:r>
          </w:p>
        </w:tc>
      </w:tr>
      <w:tr w:rsidR="004C3724" w:rsidRPr="00A475D5" w14:paraId="1E7A5BF7" w14:textId="77777777" w:rsidTr="00D56ACE">
        <w:trPr>
          <w:tblCellSpacing w:w="0" w:type="dxa"/>
          <w:jc w:val="center"/>
        </w:trPr>
        <w:tc>
          <w:tcPr>
            <w:tcW w:w="2751" w:type="dxa"/>
            <w:tcBorders>
              <w:top w:val="outset" w:sz="6" w:space="0" w:color="auto"/>
              <w:bottom w:val="outset" w:sz="6" w:space="0" w:color="auto"/>
              <w:right w:val="outset" w:sz="6" w:space="0" w:color="auto"/>
            </w:tcBorders>
          </w:tcPr>
          <w:p w14:paraId="47E51006" w14:textId="77777777" w:rsidR="00AB461B" w:rsidRPr="00665187" w:rsidRDefault="00AB461B" w:rsidP="00D559C7">
            <w:pPr>
              <w:tabs>
                <w:tab w:val="left" w:pos="567"/>
              </w:tabs>
              <w:spacing w:after="0" w:line="240" w:lineRule="auto"/>
              <w:rPr>
                <w:rFonts w:ascii="Times New Roman" w:hAnsi="Times New Roman"/>
              </w:rPr>
            </w:pPr>
            <w:r w:rsidRPr="00665187">
              <w:rPr>
                <w:rFonts w:ascii="Times New Roman" w:hAnsi="Times New Roman"/>
              </w:rPr>
              <w:t xml:space="preserve">Cimetidinas arba </w:t>
            </w:r>
          </w:p>
          <w:p w14:paraId="39A48F45"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ranitidinas</w:t>
            </w:r>
          </w:p>
        </w:tc>
        <w:tc>
          <w:tcPr>
            <w:tcW w:w="2552" w:type="dxa"/>
            <w:tcBorders>
              <w:top w:val="outset" w:sz="6" w:space="0" w:color="auto"/>
              <w:left w:val="outset" w:sz="6" w:space="0" w:color="auto"/>
              <w:bottom w:val="outset" w:sz="6" w:space="0" w:color="auto"/>
              <w:right w:val="outset" w:sz="6" w:space="0" w:color="auto"/>
            </w:tcBorders>
          </w:tcPr>
          <w:p w14:paraId="791922C7"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300 mg į veną</w:t>
            </w:r>
          </w:p>
          <w:p w14:paraId="54582EE4"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50 mg į veną</w:t>
            </w:r>
          </w:p>
        </w:tc>
        <w:tc>
          <w:tcPr>
            <w:tcW w:w="4167" w:type="dxa"/>
            <w:tcBorders>
              <w:top w:val="outset" w:sz="6" w:space="0" w:color="auto"/>
              <w:left w:val="outset" w:sz="6" w:space="0" w:color="auto"/>
              <w:bottom w:val="outset" w:sz="6" w:space="0" w:color="auto"/>
            </w:tcBorders>
          </w:tcPr>
          <w:p w14:paraId="560BD1BE" w14:textId="77777777" w:rsidR="00AB461B" w:rsidRPr="00A475D5" w:rsidRDefault="00AB461B" w:rsidP="00D559C7">
            <w:pPr>
              <w:tabs>
                <w:tab w:val="left" w:pos="567"/>
              </w:tabs>
              <w:spacing w:after="0" w:line="240" w:lineRule="auto"/>
              <w:rPr>
                <w:rFonts w:ascii="Times New Roman" w:hAnsi="Times New Roman"/>
              </w:rPr>
            </w:pPr>
            <w:r w:rsidRPr="00665187">
              <w:rPr>
                <w:rFonts w:ascii="Times New Roman" w:hAnsi="Times New Roman"/>
              </w:rPr>
              <w:t>30</w:t>
            </w:r>
            <w:r w:rsidRPr="00665187">
              <w:rPr>
                <w:rFonts w:ascii="Times New Roman" w:hAnsi="Times New Roman"/>
              </w:rPr>
              <w:noBreakHyphen/>
              <w:t>60 min.</w:t>
            </w:r>
          </w:p>
        </w:tc>
      </w:tr>
    </w:tbl>
    <w:p w14:paraId="5726C275" w14:textId="77777777" w:rsidR="00AB461B" w:rsidRPr="00665187" w:rsidRDefault="00AB461B" w:rsidP="00AB461B">
      <w:pPr>
        <w:tabs>
          <w:tab w:val="left" w:pos="567"/>
        </w:tabs>
        <w:spacing w:after="0" w:line="260" w:lineRule="exact"/>
        <w:rPr>
          <w:rFonts w:ascii="Times New Roman" w:hAnsi="Times New Roman"/>
        </w:rPr>
      </w:pPr>
    </w:p>
    <w:p w14:paraId="04FEF76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8–20 mg KS sergantiems pacientams</w:t>
      </w:r>
    </w:p>
    <w:p w14:paraId="44659EF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arba lygiavertis antihistamininis preparatas, pvz., chlorfeniraminas</w:t>
      </w:r>
    </w:p>
    <w:p w14:paraId="098FD880" w14:textId="77777777" w:rsidR="00AB461B" w:rsidRPr="00665187" w:rsidRDefault="00AB461B" w:rsidP="00AB461B">
      <w:pPr>
        <w:tabs>
          <w:tab w:val="left" w:pos="567"/>
        </w:tabs>
        <w:spacing w:after="0" w:line="260" w:lineRule="exact"/>
        <w:rPr>
          <w:rFonts w:ascii="Times New Roman" w:hAnsi="Times New Roman"/>
        </w:rPr>
      </w:pPr>
    </w:p>
    <w:p w14:paraId="6E71628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Paclitaxel Kabi koncentratą infuziniam tirpalui prieš vartojimą būtina atskiesti (žr. </w:t>
      </w:r>
      <w:r w:rsidRPr="00665187">
        <w:rPr>
          <w:rFonts w:ascii="Times New Roman" w:hAnsi="Times New Roman"/>
          <w:color w:val="000000"/>
        </w:rPr>
        <w:t>6.6 skyrių), jį galima leisti tik į veną.</w:t>
      </w:r>
    </w:p>
    <w:p w14:paraId="0EDD4EC1" w14:textId="77777777" w:rsidR="00AB461B" w:rsidRPr="00665187" w:rsidRDefault="00AB461B" w:rsidP="00AB461B">
      <w:pPr>
        <w:tabs>
          <w:tab w:val="left" w:pos="567"/>
        </w:tabs>
        <w:spacing w:after="0" w:line="260" w:lineRule="exact"/>
        <w:rPr>
          <w:rFonts w:ascii="Times New Roman" w:hAnsi="Times New Roman"/>
        </w:rPr>
      </w:pPr>
    </w:p>
    <w:p w14:paraId="5B22EBB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reikia vartoti per sistemą su filtru, kurio membranos mikroporų skersmuo ≤ 0,22 μm (žr. 6.6 skyrių).</w:t>
      </w:r>
    </w:p>
    <w:p w14:paraId="65B90499" w14:textId="77777777" w:rsidR="00AB461B" w:rsidRPr="00665187" w:rsidRDefault="00AB461B" w:rsidP="00AB461B">
      <w:pPr>
        <w:tabs>
          <w:tab w:val="left" w:pos="567"/>
        </w:tabs>
        <w:spacing w:after="0" w:line="260" w:lineRule="exact"/>
        <w:rPr>
          <w:rFonts w:ascii="Times New Roman" w:hAnsi="Times New Roman"/>
        </w:rPr>
      </w:pPr>
    </w:p>
    <w:p w14:paraId="05F241D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Pirmaeilė kiaušidžių karcinomos chemoterapija.</w:t>
      </w:r>
      <w:r w:rsidRPr="00665187">
        <w:rPr>
          <w:rFonts w:ascii="Times New Roman" w:hAnsi="Times New Roman"/>
        </w:rPr>
        <w:t xml:space="preserve"> Nors tiriami ir kiti dozavimo režimai, rekomenduojama taikyti kombinuotą gydymą Paclitaxel Kabi ir cisplatina. Atsižvelgiant į infuzijos trukmę, rekomenduojama vartoti dvi Paclitaxel Kabi dozes. Kas tris savaites 175 mg/m</w:t>
      </w:r>
      <w:r w:rsidRPr="00665187">
        <w:rPr>
          <w:rFonts w:ascii="Times New Roman" w:hAnsi="Times New Roman"/>
          <w:vertAlign w:val="superscript"/>
        </w:rPr>
        <w:t>2</w:t>
      </w:r>
      <w:r w:rsidRPr="00665187">
        <w:rPr>
          <w:rFonts w:ascii="Times New Roman" w:hAnsi="Times New Roman"/>
        </w:rPr>
        <w:t xml:space="preserve"> Paclitaxel Kabi infuzuojama į veną per 3 valandas, po to vartojama 75 mg/m</w:t>
      </w:r>
      <w:r w:rsidRPr="00665187">
        <w:rPr>
          <w:rFonts w:ascii="Times New Roman" w:hAnsi="Times New Roman"/>
          <w:vertAlign w:val="superscript"/>
        </w:rPr>
        <w:t xml:space="preserve">2 </w:t>
      </w:r>
      <w:r w:rsidRPr="00665187">
        <w:rPr>
          <w:rFonts w:ascii="Times New Roman" w:hAnsi="Times New Roman"/>
        </w:rPr>
        <w:t>cisplatinos dozė, arba atliekama 24 valandų trukmės 135 mg/m² Paclitaxel Kabi infuzija, po to vartojama 75 mg/m² cisplatinos dozė, tarp kursų daroma 3 savaičių pertrauka (žr. 5.1 skyrių).</w:t>
      </w:r>
    </w:p>
    <w:p w14:paraId="39D5A4C9" w14:textId="77777777" w:rsidR="00AB461B" w:rsidRPr="00665187" w:rsidRDefault="00AB461B" w:rsidP="00AB461B">
      <w:pPr>
        <w:tabs>
          <w:tab w:val="left" w:pos="567"/>
        </w:tabs>
        <w:spacing w:after="0" w:line="260" w:lineRule="exact"/>
        <w:rPr>
          <w:rFonts w:ascii="Times New Roman" w:hAnsi="Times New Roman"/>
        </w:rPr>
      </w:pPr>
    </w:p>
    <w:p w14:paraId="541F834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Antraeilė kiaušidžių karcinomos chemoterapija.</w:t>
      </w:r>
      <w:r w:rsidRPr="00665187">
        <w:rPr>
          <w:rFonts w:ascii="Times New Roman" w:hAnsi="Times New Roman"/>
        </w:rPr>
        <w:t xml:space="preserve"> Rekomenduojama Paclitaxel Kabi dozė yra 175 mg/m², infuzuojama per 3 valandas; tarp kursų daroma 3 savaičių pertrauka.</w:t>
      </w:r>
    </w:p>
    <w:p w14:paraId="57FBB625" w14:textId="77777777" w:rsidR="00AB461B" w:rsidRPr="00665187" w:rsidRDefault="00AB461B" w:rsidP="00AB461B">
      <w:pPr>
        <w:tabs>
          <w:tab w:val="left" w:pos="567"/>
        </w:tabs>
        <w:spacing w:after="0" w:line="260" w:lineRule="exact"/>
        <w:rPr>
          <w:rFonts w:ascii="Times New Roman" w:hAnsi="Times New Roman"/>
        </w:rPr>
      </w:pPr>
    </w:p>
    <w:p w14:paraId="6E879F9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Adjuvantinė krūties karcinomos chemoterapija.</w:t>
      </w:r>
      <w:r w:rsidRPr="00665187">
        <w:rPr>
          <w:rFonts w:ascii="Times New Roman" w:hAnsi="Times New Roman"/>
        </w:rPr>
        <w:t xml:space="preserve"> Rekomenduojama Paclitaxel Kabi dozė yra 175 mg/m², infuzuojama per 3 valandas, su 3 savaičių pertrauka taikant keturis kursus, po gydymo AC. </w:t>
      </w:r>
    </w:p>
    <w:p w14:paraId="6402C1F1" w14:textId="77777777" w:rsidR="00AB461B" w:rsidRPr="00665187" w:rsidRDefault="00AB461B" w:rsidP="00AB461B">
      <w:pPr>
        <w:tabs>
          <w:tab w:val="left" w:pos="567"/>
        </w:tabs>
        <w:spacing w:after="0" w:line="260" w:lineRule="exact"/>
        <w:rPr>
          <w:rFonts w:ascii="Times New Roman" w:hAnsi="Times New Roman"/>
        </w:rPr>
      </w:pPr>
    </w:p>
    <w:p w14:paraId="58D7231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Pirmaeilė krūties karcinomos chemoterapija.</w:t>
      </w:r>
      <w:r w:rsidRPr="00665187">
        <w:rPr>
          <w:rFonts w:ascii="Times New Roman" w:hAnsi="Times New Roman"/>
        </w:rPr>
        <w:t xml:space="preserve"> Vartojant </w:t>
      </w:r>
      <w:r>
        <w:rPr>
          <w:rFonts w:ascii="Times New Roman" w:hAnsi="Times New Roman"/>
        </w:rPr>
        <w:t>derinyje</w:t>
      </w:r>
      <w:r w:rsidRPr="00665187">
        <w:rPr>
          <w:rFonts w:ascii="Times New Roman" w:hAnsi="Times New Roman"/>
        </w:rPr>
        <w:t xml:space="preserve"> su doksorubicinu (50 mg/m²), Paclitaxel Kabi reikia vartoti praėjus 24 valandoms po doksorubicino vartojimo. Rekomenduojama Paclitaxel Kabi dozė yra 220 mg/m², infuzuojama į veną per 3 valandas; tarp kursų daroma 3 savaičių pertrauka (žr. 4.5 ir 5.1 skyrius).</w:t>
      </w:r>
    </w:p>
    <w:p w14:paraId="506978A7" w14:textId="77777777" w:rsidR="00AB461B" w:rsidRPr="00665187" w:rsidRDefault="00AB461B" w:rsidP="00AB461B">
      <w:pPr>
        <w:tabs>
          <w:tab w:val="left" w:pos="567"/>
        </w:tabs>
        <w:spacing w:after="0" w:line="260" w:lineRule="exact"/>
        <w:rPr>
          <w:rFonts w:ascii="Times New Roman" w:hAnsi="Times New Roman"/>
        </w:rPr>
      </w:pPr>
    </w:p>
    <w:p w14:paraId="794675F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lastRenderedPageBreak/>
        <w:t xml:space="preserve">Vartojant </w:t>
      </w:r>
      <w:r>
        <w:rPr>
          <w:rFonts w:ascii="Times New Roman" w:hAnsi="Times New Roman"/>
        </w:rPr>
        <w:t>derinyje</w:t>
      </w:r>
      <w:r w:rsidRPr="00665187">
        <w:rPr>
          <w:rFonts w:ascii="Times New Roman" w:hAnsi="Times New Roman"/>
        </w:rPr>
        <w:t xml:space="preserve"> su trastuzumabu, rekomenduojama Paclitaxel Kabi dozė yra 175 mg/m², infuzuojama į veną per 3 valandas; tarp kursų daroma 3 savaičių pertrauka (žr. 5.1 skyrių). Paclitaxel Kabi infuziją galima pradėti kitą dieną po pirmosios trastuzumabo dozės arba iš karto po tolesnių trastuzumabo dozių, jei ankstesnė trastuzumabo dozė buvo gerai toleruojama (išsamiau apie trastuzumabo dozavimą žr. Herceptin</w:t>
      </w:r>
      <w:r w:rsidRPr="00665187">
        <w:rPr>
          <w:rFonts w:ascii="Times New Roman" w:hAnsi="Times New Roman"/>
          <w:vertAlign w:val="superscript"/>
        </w:rPr>
        <w:t>®</w:t>
      </w:r>
      <w:r w:rsidRPr="00665187">
        <w:rPr>
          <w:rFonts w:ascii="Times New Roman" w:hAnsi="Times New Roman"/>
        </w:rPr>
        <w:t xml:space="preserve"> preparato charakteristikų santraukoje).</w:t>
      </w:r>
    </w:p>
    <w:p w14:paraId="1F28294C" w14:textId="77777777" w:rsidR="00AB461B" w:rsidRPr="00665187" w:rsidRDefault="00AB461B" w:rsidP="00AB461B">
      <w:pPr>
        <w:tabs>
          <w:tab w:val="left" w:pos="567"/>
        </w:tabs>
        <w:spacing w:after="0" w:line="260" w:lineRule="exact"/>
        <w:rPr>
          <w:rFonts w:ascii="Times New Roman" w:hAnsi="Times New Roman"/>
          <w:b/>
        </w:rPr>
      </w:pPr>
    </w:p>
    <w:p w14:paraId="62C514A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Antraeilė krūties karcinomos chemoterapija.</w:t>
      </w:r>
      <w:r w:rsidRPr="00665187">
        <w:rPr>
          <w:rFonts w:ascii="Times New Roman" w:hAnsi="Times New Roman"/>
        </w:rPr>
        <w:t xml:space="preserve"> Rekomenduojama Paclitaxel Kabi dozė yra 175 mg/m², infuzuojama per 3 valandas; tarp kursų daroma 3 savaičių pertrauka. </w:t>
      </w:r>
    </w:p>
    <w:p w14:paraId="3DB67F3F" w14:textId="77777777" w:rsidR="00AB461B" w:rsidRPr="00665187" w:rsidRDefault="00AB461B" w:rsidP="00AB461B">
      <w:pPr>
        <w:tabs>
          <w:tab w:val="left" w:pos="567"/>
        </w:tabs>
        <w:spacing w:after="0" w:line="260" w:lineRule="exact"/>
        <w:rPr>
          <w:rFonts w:ascii="Times New Roman" w:hAnsi="Times New Roman"/>
          <w:b/>
        </w:rPr>
      </w:pPr>
    </w:p>
    <w:p w14:paraId="1D3C644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Progresavusios nesmulkialąstelinės plaučių karcinomos (NLPK) gydymas.</w:t>
      </w:r>
      <w:r w:rsidRPr="00665187">
        <w:rPr>
          <w:rFonts w:ascii="Times New Roman" w:hAnsi="Times New Roman"/>
        </w:rPr>
        <w:t xml:space="preserve"> Rekomenduojama Paclitaxel Kabi dozė yra 175 mg/m², infuzuojama per 3 valandas, po to – 80 mg/m² cisplatinos; tarp kursų daroma 3 savaičių pertrauka.</w:t>
      </w:r>
    </w:p>
    <w:p w14:paraId="30E01A8A" w14:textId="77777777" w:rsidR="00AB461B" w:rsidRPr="00665187" w:rsidRDefault="00AB461B" w:rsidP="00AB461B">
      <w:pPr>
        <w:tabs>
          <w:tab w:val="left" w:pos="567"/>
        </w:tabs>
        <w:spacing w:after="0" w:line="260" w:lineRule="exact"/>
        <w:rPr>
          <w:rFonts w:ascii="Times New Roman" w:hAnsi="Times New Roman"/>
          <w:b/>
        </w:rPr>
      </w:pPr>
    </w:p>
    <w:p w14:paraId="2066E7B1" w14:textId="77777777" w:rsidR="00AB461B" w:rsidRPr="00665187" w:rsidRDefault="00AB461B" w:rsidP="00AB461B">
      <w:pPr>
        <w:tabs>
          <w:tab w:val="left" w:pos="567"/>
        </w:tabs>
        <w:spacing w:after="0" w:line="260" w:lineRule="exact"/>
        <w:rPr>
          <w:rFonts w:ascii="Times New Roman" w:hAnsi="Times New Roman"/>
          <w:b/>
          <w:color w:val="008000"/>
        </w:rPr>
      </w:pPr>
      <w:r w:rsidRPr="00665187">
        <w:rPr>
          <w:rFonts w:ascii="Times New Roman" w:hAnsi="Times New Roman"/>
          <w:b/>
        </w:rPr>
        <w:t>Su AIDS susijusios KS gydymas</w:t>
      </w:r>
    </w:p>
    <w:p w14:paraId="26D336B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Rekomenduojama Paclitaxel Kabi dozė yra 100 mg/m², infuzuojant į veną per 3 valandas kas dvi savaites. </w:t>
      </w:r>
    </w:p>
    <w:p w14:paraId="0FE5B90F" w14:textId="77777777" w:rsidR="00AB461B" w:rsidRPr="00665187" w:rsidRDefault="00AB461B" w:rsidP="00AB461B">
      <w:pPr>
        <w:tabs>
          <w:tab w:val="left" w:pos="567"/>
        </w:tabs>
        <w:spacing w:after="0" w:line="260" w:lineRule="exact"/>
        <w:rPr>
          <w:rFonts w:ascii="Times New Roman" w:hAnsi="Times New Roman"/>
        </w:rPr>
      </w:pPr>
    </w:p>
    <w:p w14:paraId="7AF933FC"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Tolesnes Paclitaxel Kabi dozes reikia skirti atsižvelgiant į tai, kaip pacientas toleruoja preparatą.</w:t>
      </w:r>
    </w:p>
    <w:p w14:paraId="454C4BF3" w14:textId="77777777" w:rsidR="00AB461B" w:rsidRPr="00665187" w:rsidRDefault="00AB461B" w:rsidP="00AB461B">
      <w:pPr>
        <w:tabs>
          <w:tab w:val="left" w:pos="567"/>
        </w:tabs>
        <w:spacing w:after="0" w:line="260" w:lineRule="exact"/>
        <w:rPr>
          <w:rFonts w:ascii="Times New Roman" w:hAnsi="Times New Roman"/>
        </w:rPr>
      </w:pPr>
    </w:p>
    <w:p w14:paraId="1B0A776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pakartotinai galima skirti tik tada, kai neutrofilų skaičius taps ≥1 500 mm</w:t>
      </w:r>
      <w:r w:rsidRPr="00665187">
        <w:rPr>
          <w:rFonts w:ascii="Times New Roman" w:hAnsi="Times New Roman"/>
          <w:vertAlign w:val="superscript"/>
        </w:rPr>
        <w:t>3</w:t>
      </w:r>
      <w:r w:rsidRPr="00665187">
        <w:rPr>
          <w:rFonts w:ascii="Times New Roman" w:hAnsi="Times New Roman"/>
        </w:rPr>
        <w:t xml:space="preserve"> (≥1 000 mm</w:t>
      </w:r>
      <w:r w:rsidRPr="00665187">
        <w:rPr>
          <w:rFonts w:ascii="Times New Roman" w:hAnsi="Times New Roman"/>
          <w:vertAlign w:val="superscript"/>
        </w:rPr>
        <w:t>3</w:t>
      </w:r>
      <w:r w:rsidRPr="00665187">
        <w:rPr>
          <w:rFonts w:ascii="Times New Roman" w:hAnsi="Times New Roman"/>
        </w:rPr>
        <w:t xml:space="preserve"> KS sergantiems pacientams), o trombocitų skaičius taps ≥100 000 mm</w:t>
      </w:r>
      <w:r w:rsidRPr="00665187">
        <w:rPr>
          <w:rFonts w:ascii="Times New Roman" w:hAnsi="Times New Roman"/>
          <w:vertAlign w:val="superscript"/>
        </w:rPr>
        <w:t>3</w:t>
      </w:r>
      <w:r w:rsidRPr="00665187">
        <w:rPr>
          <w:rFonts w:ascii="Times New Roman" w:hAnsi="Times New Roman"/>
        </w:rPr>
        <w:t xml:space="preserve"> (≥75 000 mm</w:t>
      </w:r>
      <w:r w:rsidRPr="00665187">
        <w:rPr>
          <w:rFonts w:ascii="Times New Roman" w:hAnsi="Times New Roman"/>
          <w:vertAlign w:val="superscript"/>
        </w:rPr>
        <w:t>3</w:t>
      </w:r>
      <w:r w:rsidRPr="00665187">
        <w:rPr>
          <w:rFonts w:ascii="Times New Roman" w:hAnsi="Times New Roman"/>
        </w:rPr>
        <w:t xml:space="preserve"> KS sergantiems pacientams). Pacientams, kuriems nustatyta sunki neutropenija (neutrofilų skaičius &lt;500 mm</w:t>
      </w:r>
      <w:r w:rsidRPr="00665187">
        <w:rPr>
          <w:rFonts w:ascii="Times New Roman" w:hAnsi="Times New Roman"/>
          <w:vertAlign w:val="superscript"/>
        </w:rPr>
        <w:t>3</w:t>
      </w:r>
      <w:r w:rsidRPr="00665187">
        <w:rPr>
          <w:rFonts w:ascii="Times New Roman" w:hAnsi="Times New Roman"/>
        </w:rPr>
        <w:t xml:space="preserve"> savaitę ar ilgiau) arba sunki periferinė</w:t>
      </w:r>
      <w:r w:rsidRPr="00665187">
        <w:rPr>
          <w:rFonts w:ascii="Times New Roman" w:hAnsi="Times New Roman"/>
          <w:b/>
        </w:rPr>
        <w:t xml:space="preserve"> neuropatija, tolesnių</w:t>
      </w:r>
      <w:r w:rsidRPr="00665187">
        <w:rPr>
          <w:rFonts w:ascii="Times New Roman" w:hAnsi="Times New Roman"/>
        </w:rPr>
        <w:t xml:space="preserve"> kursų dozę reikia sumažinti 20 % (KS sergantiems pacientams – 25 %) (žr. 4.4 skyrių).</w:t>
      </w:r>
    </w:p>
    <w:p w14:paraId="7B947BBE" w14:textId="77777777" w:rsidR="00AB461B" w:rsidRPr="00665187" w:rsidRDefault="00AB461B" w:rsidP="00AB461B">
      <w:pPr>
        <w:tabs>
          <w:tab w:val="left" w:pos="567"/>
        </w:tabs>
        <w:spacing w:after="0" w:line="260" w:lineRule="exact"/>
        <w:rPr>
          <w:rFonts w:ascii="Times New Roman" w:hAnsi="Times New Roman"/>
          <w:b/>
        </w:rPr>
      </w:pPr>
    </w:p>
    <w:p w14:paraId="0A5C1E7D" w14:textId="77777777" w:rsidR="00AB461B" w:rsidRPr="00665187" w:rsidRDefault="00AB461B" w:rsidP="00AB461B">
      <w:pPr>
        <w:tabs>
          <w:tab w:val="left" w:pos="567"/>
        </w:tabs>
        <w:spacing w:after="0" w:line="260" w:lineRule="exact"/>
        <w:rPr>
          <w:rFonts w:ascii="Times New Roman" w:hAnsi="Times New Roman"/>
          <w:b/>
          <w:i/>
        </w:rPr>
      </w:pPr>
      <w:r w:rsidRPr="00665187">
        <w:rPr>
          <w:rFonts w:ascii="Times New Roman" w:hAnsi="Times New Roman"/>
          <w:b/>
          <w:i/>
        </w:rPr>
        <w:t>Vaikų populiacija</w:t>
      </w:r>
    </w:p>
    <w:p w14:paraId="0B0A5BA2" w14:textId="77777777" w:rsidR="00AB461B" w:rsidRPr="00665187" w:rsidRDefault="00AB461B" w:rsidP="00AB461B">
      <w:pPr>
        <w:tabs>
          <w:tab w:val="left" w:pos="567"/>
        </w:tabs>
        <w:autoSpaceDE w:val="0"/>
        <w:autoSpaceDN w:val="0"/>
        <w:adjustRightInd w:val="0"/>
        <w:spacing w:after="0" w:line="260" w:lineRule="exact"/>
        <w:rPr>
          <w:rFonts w:ascii="Times New Roman" w:hAnsi="Times New Roman"/>
        </w:rPr>
      </w:pPr>
      <w:r w:rsidRPr="00665187">
        <w:rPr>
          <w:rFonts w:ascii="Times New Roman" w:hAnsi="Times New Roman"/>
        </w:rPr>
        <w:t>Ar saugu ir veiksminga vartoti (jaunesniems nei 18 metų) vaikams ir paaugliams, nenustatyta. Todėl vaikams ir paaugliams paklitakselio vartoti nerekomenduojama.</w:t>
      </w:r>
    </w:p>
    <w:p w14:paraId="276A0E80" w14:textId="77777777" w:rsidR="00AB461B" w:rsidRPr="00665187" w:rsidRDefault="00AB461B" w:rsidP="00AB461B">
      <w:pPr>
        <w:tabs>
          <w:tab w:val="left" w:pos="567"/>
        </w:tabs>
        <w:spacing w:after="0" w:line="260" w:lineRule="exact"/>
        <w:rPr>
          <w:rFonts w:ascii="Times New Roman" w:hAnsi="Times New Roman"/>
          <w:b/>
        </w:rPr>
      </w:pPr>
    </w:p>
    <w:p w14:paraId="2ABB0444"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i/>
        </w:rPr>
        <w:t>Pacientams, kurių kepenų funkcija sutrikusi</w:t>
      </w:r>
    </w:p>
    <w:p w14:paraId="639F6E48"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rPr>
        <w:t>Nėra pakankamai duomenų, kuriais remiantis būtų galima rekomenduoti koreguoti dozavimą pacientams, kuriems nustatytas lengvas ar vidutinio sunkumo kepenų veiklos sutrikimas (žr.</w:t>
      </w:r>
      <w:hyperlink w:anchor="_5.2_Pharmacokinetic_properties" w:history="1">
        <w:r w:rsidRPr="00665187">
          <w:rPr>
            <w:rFonts w:ascii="Times New Roman" w:hAnsi="Times New Roman"/>
          </w:rPr>
          <w:t xml:space="preserve"> 4.4 ir 5.2</w:t>
        </w:r>
      </w:hyperlink>
      <w:r w:rsidRPr="00665187">
        <w:rPr>
          <w:rFonts w:ascii="Times New Roman" w:hAnsi="Times New Roman"/>
        </w:rPr>
        <w:t xml:space="preserve"> skyrius). Pacientų, kuriems nustatytas sunkus kepenų veiklos sutrikimas, paklitakseliu gydyti negalima. </w:t>
      </w:r>
    </w:p>
    <w:p w14:paraId="7656A83B" w14:textId="77777777" w:rsidR="00AB461B" w:rsidRPr="00665187" w:rsidRDefault="00AB461B" w:rsidP="00AB461B">
      <w:pPr>
        <w:tabs>
          <w:tab w:val="left" w:pos="567"/>
        </w:tabs>
        <w:spacing w:after="0" w:line="260" w:lineRule="exact"/>
        <w:rPr>
          <w:rFonts w:ascii="Times New Roman" w:hAnsi="Times New Roman"/>
        </w:rPr>
      </w:pPr>
    </w:p>
    <w:p w14:paraId="7580C4BC"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Vartojimo metodas</w:t>
      </w:r>
    </w:p>
    <w:p w14:paraId="6808505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Vaistinio preparato skiedimo prieš vartojant instrukcija pateikiama 6.6 skyriuje.</w:t>
      </w:r>
    </w:p>
    <w:p w14:paraId="21FDFC2F" w14:textId="77777777" w:rsidR="00AB461B" w:rsidRPr="00665187" w:rsidRDefault="00AB461B" w:rsidP="00AB461B">
      <w:pPr>
        <w:tabs>
          <w:tab w:val="left" w:pos="567"/>
        </w:tabs>
        <w:spacing w:after="0" w:line="260" w:lineRule="exact"/>
        <w:rPr>
          <w:rFonts w:ascii="Times New Roman" w:hAnsi="Times New Roman"/>
        </w:rPr>
      </w:pPr>
    </w:p>
    <w:p w14:paraId="27C058DD"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4.3</w:t>
      </w:r>
      <w:r w:rsidRPr="00665187">
        <w:rPr>
          <w:rFonts w:ascii="Times New Roman" w:hAnsi="Times New Roman"/>
          <w:b/>
        </w:rPr>
        <w:tab/>
        <w:t>Kontraindikacijos</w:t>
      </w:r>
    </w:p>
    <w:p w14:paraId="191DDC32" w14:textId="77777777" w:rsidR="00AB461B" w:rsidRPr="00665187" w:rsidRDefault="00AB461B" w:rsidP="00AB461B">
      <w:pPr>
        <w:tabs>
          <w:tab w:val="left" w:pos="567"/>
        </w:tabs>
        <w:spacing w:after="0" w:line="260" w:lineRule="exact"/>
        <w:rPr>
          <w:rFonts w:ascii="Times New Roman" w:hAnsi="Times New Roman"/>
        </w:rPr>
      </w:pPr>
    </w:p>
    <w:p w14:paraId="29952FB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Padidėjęs jautrumas veikliajai arba bet kuriai 6.1 skyriuje nurodytai pagalbinei medžiagai, ypač makrogolglicerolio ricinoleatui (polioksietilintam ricinų aliejui) (žr. 4.4 skyrių).</w:t>
      </w:r>
    </w:p>
    <w:p w14:paraId="5B53AF15" w14:textId="77777777" w:rsidR="00AB461B" w:rsidRPr="00665187" w:rsidRDefault="00AB461B" w:rsidP="00AB461B">
      <w:pPr>
        <w:tabs>
          <w:tab w:val="left" w:pos="567"/>
        </w:tabs>
        <w:spacing w:after="0" w:line="260" w:lineRule="exact"/>
        <w:rPr>
          <w:rFonts w:ascii="Times New Roman" w:hAnsi="Times New Roman"/>
        </w:rPr>
      </w:pPr>
    </w:p>
    <w:p w14:paraId="3470964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Paklitakselio negalima vartoti pacientams, kurių neutrofilų skaičius prieš gydymą yra &lt;1 500/mm³ (&lt;1 000/mm³ KS sergantiems pacientams). </w:t>
      </w:r>
    </w:p>
    <w:p w14:paraId="5E4270AB" w14:textId="77777777" w:rsidR="00AB461B" w:rsidRPr="00665187" w:rsidRDefault="00AB461B" w:rsidP="00AB461B">
      <w:pPr>
        <w:tabs>
          <w:tab w:val="left" w:pos="567"/>
        </w:tabs>
        <w:spacing w:after="0" w:line="260" w:lineRule="exact"/>
        <w:rPr>
          <w:rFonts w:ascii="Times New Roman" w:hAnsi="Times New Roman"/>
        </w:rPr>
      </w:pPr>
    </w:p>
    <w:p w14:paraId="35E93D8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negalima vartoti KS gydyti pacientams, tuo pat metu sergantiems gretutine, sunkia, nekontroliuojama infekcine liga.</w:t>
      </w:r>
    </w:p>
    <w:p w14:paraId="4FE9D249" w14:textId="77777777" w:rsidR="00AB461B" w:rsidRPr="00665187" w:rsidRDefault="00AB461B" w:rsidP="00AB461B">
      <w:pPr>
        <w:tabs>
          <w:tab w:val="left" w:pos="567"/>
        </w:tabs>
        <w:spacing w:after="0" w:line="260" w:lineRule="exact"/>
        <w:rPr>
          <w:rFonts w:ascii="Times New Roman" w:hAnsi="Times New Roman"/>
        </w:rPr>
      </w:pPr>
    </w:p>
    <w:p w14:paraId="5835127C"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negalima vartoti žindymo laikotarpiu (žr. 4.6 skyrių).</w:t>
      </w:r>
    </w:p>
    <w:p w14:paraId="07130255" w14:textId="77777777" w:rsidR="00AB461B" w:rsidRPr="00665187" w:rsidRDefault="00AB461B" w:rsidP="00AB461B">
      <w:pPr>
        <w:tabs>
          <w:tab w:val="left" w:pos="567"/>
        </w:tabs>
        <w:spacing w:after="0" w:line="260" w:lineRule="exact"/>
        <w:rPr>
          <w:rFonts w:ascii="Times New Roman" w:hAnsi="Times New Roman"/>
        </w:rPr>
      </w:pPr>
    </w:p>
    <w:p w14:paraId="7F4D1DD7"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4.4</w:t>
      </w:r>
      <w:r w:rsidRPr="00665187">
        <w:rPr>
          <w:rFonts w:ascii="Times New Roman" w:hAnsi="Times New Roman"/>
          <w:b/>
        </w:rPr>
        <w:tab/>
        <w:t>Specialūs įspėjimai ir atsargumo priemonės</w:t>
      </w:r>
    </w:p>
    <w:p w14:paraId="4C7EAC54" w14:textId="77777777" w:rsidR="00AB461B" w:rsidRPr="00665187" w:rsidRDefault="00AB461B" w:rsidP="00AB461B">
      <w:pPr>
        <w:tabs>
          <w:tab w:val="left" w:pos="567"/>
        </w:tabs>
        <w:spacing w:after="0" w:line="260" w:lineRule="exact"/>
        <w:rPr>
          <w:rFonts w:ascii="Times New Roman" w:hAnsi="Times New Roman"/>
        </w:rPr>
      </w:pPr>
    </w:p>
    <w:p w14:paraId="32A5E9A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galima vartoti tik prižiūrint gydytojui, turinčiam chemoterapinių preparatų vartojimo vėžiui gydyti patirties. Kadangi gali pasireikšti padidėjusio jautrumo reakcijos, turi būti paruošta atitinkama įranga pagalbai suteikti.</w:t>
      </w:r>
    </w:p>
    <w:p w14:paraId="2201B56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lastRenderedPageBreak/>
        <w:t>Atsižvelgiant į ekstravazacijos riziką, rekomenduojama atidžiai stebėti infuzijos vietą, ar vaistinio preparato infuzijos metu neatsiranda infiltracijų. Prieš tai pacientams reikia skirti kortikosteroidų, antihistamininių preparatų ir H</w:t>
      </w:r>
      <w:r w:rsidRPr="00665187">
        <w:rPr>
          <w:rFonts w:ascii="Times New Roman" w:hAnsi="Times New Roman"/>
          <w:vertAlign w:val="subscript"/>
        </w:rPr>
        <w:t>2</w:t>
      </w:r>
      <w:r w:rsidRPr="00665187">
        <w:rPr>
          <w:rFonts w:ascii="Times New Roman" w:hAnsi="Times New Roman"/>
        </w:rPr>
        <w:t xml:space="preserve"> antagonistų (žr. 4.2 skyrių).</w:t>
      </w:r>
    </w:p>
    <w:p w14:paraId="36986B43" w14:textId="77777777" w:rsidR="00AB461B" w:rsidRPr="00665187" w:rsidRDefault="00AB461B" w:rsidP="00AB461B">
      <w:pPr>
        <w:tabs>
          <w:tab w:val="left" w:pos="567"/>
        </w:tabs>
        <w:spacing w:after="0" w:line="260" w:lineRule="exact"/>
        <w:rPr>
          <w:rFonts w:ascii="Times New Roman" w:hAnsi="Times New Roman"/>
        </w:rPr>
      </w:pPr>
    </w:p>
    <w:p w14:paraId="1057AA1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Vartojant </w:t>
      </w:r>
      <w:r>
        <w:rPr>
          <w:rFonts w:ascii="Times New Roman" w:hAnsi="Times New Roman"/>
        </w:rPr>
        <w:t>derinyje</w:t>
      </w:r>
      <w:r w:rsidRPr="00665187">
        <w:rPr>
          <w:rFonts w:ascii="Times New Roman" w:hAnsi="Times New Roman"/>
        </w:rPr>
        <w:t>, Paclitaxel Kabi reikia skirti prieš cisplatiną (žr. 4.5 skyrių).</w:t>
      </w:r>
    </w:p>
    <w:p w14:paraId="0E2498B6" w14:textId="77777777" w:rsidR="00AB461B" w:rsidRPr="00665187" w:rsidRDefault="00AB461B" w:rsidP="00AB461B">
      <w:pPr>
        <w:tabs>
          <w:tab w:val="left" w:pos="567"/>
        </w:tabs>
        <w:spacing w:after="0" w:line="260" w:lineRule="exact"/>
        <w:rPr>
          <w:rFonts w:ascii="Times New Roman" w:hAnsi="Times New Roman"/>
          <w:b/>
          <w:i/>
        </w:rPr>
      </w:pPr>
    </w:p>
    <w:p w14:paraId="2D03309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Reikšmingos padidėjusio jautrumo reakcijos</w:t>
      </w:r>
      <w:r w:rsidRPr="00665187">
        <w:rPr>
          <w:rFonts w:ascii="Times New Roman" w:hAnsi="Times New Roman"/>
          <w:b/>
          <w:i/>
        </w:rPr>
        <w:t xml:space="preserve">, </w:t>
      </w:r>
      <w:r w:rsidRPr="00665187">
        <w:rPr>
          <w:rFonts w:ascii="Times New Roman" w:hAnsi="Times New Roman"/>
        </w:rPr>
        <w:t>t. y. dispnėja ir hipotonija, reikalaujančios gydymo, angioedema ir generalizuota urtikarija, po tinkamos premedikacijos pasireiškė &lt; 1 % paklitakselį vartojančių pacientų. Šias reakcijas tikriausiai sąlygoja histaminas. Pasireiškus sunkioms padidėjusio jautrumo reakcijoms, reikia nedelsiant nutraukti Paclitaxel Kabi infuziją, pradėti simptominį gydymą ir pakartotinai šio vaistinio preparato pacientui nebeskirti.</w:t>
      </w:r>
    </w:p>
    <w:p w14:paraId="6E6D0792" w14:textId="77777777" w:rsidR="00AB461B" w:rsidRPr="00665187" w:rsidRDefault="00AB461B" w:rsidP="00AB461B">
      <w:pPr>
        <w:tabs>
          <w:tab w:val="left" w:pos="567"/>
        </w:tabs>
        <w:spacing w:after="0" w:line="260" w:lineRule="exact"/>
        <w:rPr>
          <w:rFonts w:ascii="Times New Roman" w:hAnsi="Times New Roman"/>
          <w:b/>
          <w:i/>
        </w:rPr>
      </w:pPr>
    </w:p>
    <w:p w14:paraId="67C854A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Kaulų čiulpų veiklos slopinimas</w:t>
      </w:r>
      <w:r w:rsidRPr="00665187">
        <w:rPr>
          <w:rFonts w:ascii="Times New Roman" w:hAnsi="Times New Roman"/>
          <w:b/>
          <w:i/>
        </w:rPr>
        <w:t xml:space="preserve"> </w:t>
      </w:r>
      <w:r w:rsidRPr="00665187">
        <w:rPr>
          <w:rFonts w:ascii="Times New Roman" w:hAnsi="Times New Roman"/>
        </w:rPr>
        <w:t>(visų pirma neutropenija) yra dozę ribojantis toksinis poveikis. Reikia pradėti dažną kraujo kūnelių skaičiaus stebėjimą. Pacientams pakartotinai preparatą galima skirti tik tada, kai neutrofilų skaičius taps ≥1500 mm</w:t>
      </w:r>
      <w:r w:rsidRPr="00665187">
        <w:rPr>
          <w:rFonts w:ascii="Times New Roman" w:hAnsi="Times New Roman"/>
          <w:vertAlign w:val="superscript"/>
        </w:rPr>
        <w:t>3</w:t>
      </w:r>
      <w:r w:rsidRPr="00665187">
        <w:rPr>
          <w:rFonts w:ascii="Times New Roman" w:hAnsi="Times New Roman"/>
        </w:rPr>
        <w:t xml:space="preserve"> (≥1000 mm</w:t>
      </w:r>
      <w:r w:rsidRPr="00665187">
        <w:rPr>
          <w:rFonts w:ascii="Times New Roman" w:hAnsi="Times New Roman"/>
          <w:vertAlign w:val="superscript"/>
        </w:rPr>
        <w:t>3</w:t>
      </w:r>
      <w:r w:rsidRPr="00665187">
        <w:rPr>
          <w:rFonts w:ascii="Times New Roman" w:hAnsi="Times New Roman"/>
        </w:rPr>
        <w:t xml:space="preserve"> KS sergantiems pacientams), o trombocitų skaičius taps ≥100 000 mm</w:t>
      </w:r>
      <w:r w:rsidRPr="00665187">
        <w:rPr>
          <w:rFonts w:ascii="Times New Roman" w:hAnsi="Times New Roman"/>
          <w:vertAlign w:val="superscript"/>
        </w:rPr>
        <w:t>3</w:t>
      </w:r>
      <w:r w:rsidRPr="00665187">
        <w:rPr>
          <w:rFonts w:ascii="Times New Roman" w:hAnsi="Times New Roman"/>
        </w:rPr>
        <w:t xml:space="preserve"> (≥75 000 mm</w:t>
      </w:r>
      <w:r w:rsidRPr="00665187">
        <w:rPr>
          <w:rFonts w:ascii="Times New Roman" w:hAnsi="Times New Roman"/>
          <w:vertAlign w:val="superscript"/>
        </w:rPr>
        <w:t>3</w:t>
      </w:r>
      <w:r w:rsidRPr="00665187">
        <w:rPr>
          <w:rFonts w:ascii="Times New Roman" w:hAnsi="Times New Roman"/>
        </w:rPr>
        <w:t xml:space="preserve"> KS sergantiems pacientams). KS klinikinio tyrimo metu daugumai pacientų buvo skiriamas granuliocitų kolonijas stimuliuojantis faktorius (G-KSF).</w:t>
      </w:r>
    </w:p>
    <w:p w14:paraId="0B63E0F0" w14:textId="77777777" w:rsidR="00AB461B" w:rsidRPr="00665187" w:rsidRDefault="00AB461B" w:rsidP="00AB461B">
      <w:pPr>
        <w:tabs>
          <w:tab w:val="left" w:pos="567"/>
        </w:tabs>
        <w:spacing w:after="0" w:line="260" w:lineRule="exact"/>
        <w:rPr>
          <w:rFonts w:ascii="Times New Roman" w:hAnsi="Times New Roman"/>
          <w:b/>
          <w:i/>
        </w:rPr>
      </w:pPr>
    </w:p>
    <w:p w14:paraId="11B903F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Vartojant tik paklitakselio preparatą, </w:t>
      </w:r>
      <w:r w:rsidRPr="00665187">
        <w:rPr>
          <w:rFonts w:ascii="Times New Roman" w:hAnsi="Times New Roman"/>
          <w:b/>
        </w:rPr>
        <w:t>sunkių širdies laidumo sutrikimų</w:t>
      </w:r>
      <w:r w:rsidRPr="00665187">
        <w:rPr>
          <w:rFonts w:ascii="Times New Roman" w:hAnsi="Times New Roman"/>
        </w:rPr>
        <w:t xml:space="preserve"> nustatyta retai. Jei Paclitaxel Kabi vartojimo laikotarpiu pacientams atsiranda reikšmingų laidumo sutrikimų, reikia skirti tinkamą gydymą ir tolesnio gydymo Paclitaxel Kabi metu nuolat stebėti širdies veiklą. Paklitakselio vartojimo laikotarpiu nustatyta hipotonijos, hipertonijos ir bradikardijos atvejų; paprastai pacientams simptomų nebūna ir dažniausiai gydymo nereikia. Rekomenduojama dažnai stebėti pagrindinius organizmo būklės rodiklius, ypač pirmąją Paclitaxel Kabi infuzijos valandą. Sunkių širdies ir kraujagyslių sutrikimų dažniau nustatyta NLPK nei krūties ar kiaušidžių karcinoma sergantiems pacientams. Su AIDS susijusios KS klinikinio tyrimo metu nustatytas vienas su paklitakselio vartojimu susijęs širdies nepakankamumo atvejis.</w:t>
      </w:r>
    </w:p>
    <w:p w14:paraId="01DB18F2" w14:textId="77777777" w:rsidR="00AB461B" w:rsidRPr="00665187" w:rsidRDefault="00AB461B" w:rsidP="00AB461B">
      <w:pPr>
        <w:tabs>
          <w:tab w:val="left" w:pos="567"/>
        </w:tabs>
        <w:spacing w:after="0" w:line="260" w:lineRule="exact"/>
        <w:rPr>
          <w:rFonts w:ascii="Times New Roman" w:hAnsi="Times New Roman"/>
        </w:rPr>
      </w:pPr>
    </w:p>
    <w:p w14:paraId="4D589E1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Vartojant Paclitaxel Kabi </w:t>
      </w:r>
      <w:r>
        <w:rPr>
          <w:rFonts w:ascii="Times New Roman" w:hAnsi="Times New Roman"/>
        </w:rPr>
        <w:t>derinyje</w:t>
      </w:r>
      <w:r w:rsidRPr="00665187">
        <w:rPr>
          <w:rFonts w:ascii="Times New Roman" w:hAnsi="Times New Roman"/>
        </w:rPr>
        <w:t xml:space="preserve"> su doksorubucinu arba trastuzumabu pradiniam metastazavusio krūties vėžio gydymui, svarbu stebėti širdies veiklą. Jei pacientai yra tinkami kombinuotam gydymui derinant Paclitaxel Kabi su šiais preparatais, jiems turi būti atliktas pradinis širdies veiklos įvertinimas, įskaitant anamnezę, medicininę apžiūrą, EKG, echokardiogramą ir (arba) MUGA (angl. </w:t>
      </w:r>
      <w:r w:rsidRPr="00665187">
        <w:rPr>
          <w:rFonts w:ascii="Times New Roman" w:hAnsi="Times New Roman"/>
          <w:i/>
        </w:rPr>
        <w:t>Multiple Gated Acquisition</w:t>
      </w:r>
      <w:r w:rsidRPr="00665187">
        <w:rPr>
          <w:rFonts w:ascii="Times New Roman" w:hAnsi="Times New Roman"/>
        </w:rPr>
        <w:t>)</w:t>
      </w:r>
      <w:r w:rsidRPr="00665187">
        <w:rPr>
          <w:rFonts w:ascii="Times New Roman" w:hAnsi="Times New Roman"/>
          <w:i/>
        </w:rPr>
        <w:t xml:space="preserve"> </w:t>
      </w:r>
      <w:r w:rsidRPr="00665187">
        <w:rPr>
          <w:rFonts w:ascii="Times New Roman" w:hAnsi="Times New Roman"/>
        </w:rPr>
        <w:t>skenavimą. Gydymo metu (pvz., kas tris mėnesius) širdies veiklą reikia toliau stebėti. Stebėjimas gali padėti nustatyti atsiradusią širdies disfunkciją; gydantys gydytojai, priimdami sprendimus dėl skilvelių veiklos tyrimų dažnio, turi atidžiai įvertinti skiriamo antraciklino suminę dozę (mg/m</w:t>
      </w:r>
      <w:r w:rsidRPr="00665187">
        <w:rPr>
          <w:rFonts w:ascii="Times New Roman" w:hAnsi="Times New Roman"/>
          <w:vertAlign w:val="superscript"/>
        </w:rPr>
        <w:t>2</w:t>
      </w:r>
      <w:r w:rsidRPr="00665187">
        <w:rPr>
          <w:rFonts w:ascii="Times New Roman" w:hAnsi="Times New Roman"/>
        </w:rPr>
        <w:t>). Jei tyrimai rodo širdies veiklos pablogėjimą, net besimptomį, gydantys gydytojai turi atidžiai įvertinti tolesnio gydymo klinikinę naudą, palyginti su galimu neigiamu poveikiu širdžiai, įskaitant potencialiai negrįžtamą pakenkimą. Jei skiriamas tolesnis gydymas, širdies veikla turi būti stebima dažniau (pvz., kas 1–2 ciklus). Dar žr. Herceptin</w:t>
      </w:r>
      <w:r w:rsidRPr="00665187">
        <w:rPr>
          <w:rFonts w:ascii="Times New Roman" w:hAnsi="Times New Roman"/>
          <w:vertAlign w:val="superscript"/>
        </w:rPr>
        <w:t>®</w:t>
      </w:r>
      <w:r w:rsidRPr="00665187">
        <w:rPr>
          <w:rFonts w:ascii="Times New Roman" w:hAnsi="Times New Roman"/>
        </w:rPr>
        <w:t xml:space="preserve"> arba doksorubicino preparato charakteristikų santrauką. </w:t>
      </w:r>
    </w:p>
    <w:p w14:paraId="5BB55EE0" w14:textId="77777777" w:rsidR="00AB461B" w:rsidRPr="00665187" w:rsidRDefault="00AB461B" w:rsidP="00AB461B">
      <w:pPr>
        <w:tabs>
          <w:tab w:val="left" w:pos="567"/>
        </w:tabs>
        <w:spacing w:after="0" w:line="260" w:lineRule="exact"/>
        <w:rPr>
          <w:rFonts w:ascii="Times New Roman" w:hAnsi="Times New Roman"/>
        </w:rPr>
      </w:pPr>
    </w:p>
    <w:p w14:paraId="5805A0A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Nors </w:t>
      </w:r>
      <w:r w:rsidRPr="00665187">
        <w:rPr>
          <w:rFonts w:ascii="Times New Roman" w:hAnsi="Times New Roman"/>
          <w:b/>
        </w:rPr>
        <w:t>periferinė neuropatija</w:t>
      </w:r>
      <w:r w:rsidRPr="00665187">
        <w:rPr>
          <w:rFonts w:ascii="Times New Roman" w:hAnsi="Times New Roman"/>
        </w:rPr>
        <w:t xml:space="preserve"> pasireiškia dažnai, sunkių simptomų pasitaiko retai. Sunkiais atvejais visų tolesnių gydymo Paclitaxel Kabi kursų dozę rekomenduojama sumažinti 20 % (KS sergantiems pacientams – 25 %). NLPK sergantiems pacientams ir kiaušidžių vėžiu sergančioms pacientėms, kuriems taikomas pirmaeilis gydymas, skiriant trijų valandų trukmės paklitakselio infuziją </w:t>
      </w:r>
      <w:r>
        <w:rPr>
          <w:rFonts w:ascii="Times New Roman" w:hAnsi="Times New Roman"/>
        </w:rPr>
        <w:t>derinyje</w:t>
      </w:r>
      <w:r w:rsidRPr="00665187">
        <w:rPr>
          <w:rFonts w:ascii="Times New Roman" w:hAnsi="Times New Roman"/>
        </w:rPr>
        <w:t xml:space="preserve"> su cisplatina, sunkus neurotoksinis poveikis buvo nustatytas dažniau nei vartojant paklitakselį ir ciklofosfamidą kaip atskirus preparatus ir po to vartojant cisplatiną.</w:t>
      </w:r>
    </w:p>
    <w:p w14:paraId="6AF0E202" w14:textId="77777777" w:rsidR="00AB461B" w:rsidRPr="00665187" w:rsidRDefault="00AB461B" w:rsidP="00AB461B">
      <w:pPr>
        <w:tabs>
          <w:tab w:val="left" w:pos="567"/>
        </w:tabs>
        <w:spacing w:after="0" w:line="260" w:lineRule="exact"/>
        <w:rPr>
          <w:rFonts w:ascii="Times New Roman" w:hAnsi="Times New Roman"/>
          <w:i/>
        </w:rPr>
      </w:pPr>
    </w:p>
    <w:p w14:paraId="361B6189"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Būtinas ypatingas atsargumas, kad paklitakselio nebūtų suleista į arteriją, kadangi lokalaus toleravimo tyrimų su gyvūnais metu po suleidimo į arteriją buvo sunkių audinių reakcijų.</w:t>
      </w:r>
    </w:p>
    <w:p w14:paraId="53799385"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 xml:space="preserve">Paklitakselio vartojimas </w:t>
      </w:r>
      <w:r>
        <w:rPr>
          <w:rFonts w:ascii="Times New Roman" w:hAnsi="Times New Roman"/>
          <w:color w:val="000000"/>
        </w:rPr>
        <w:t>derinyje</w:t>
      </w:r>
      <w:r w:rsidRPr="00665187">
        <w:rPr>
          <w:rFonts w:ascii="Times New Roman" w:hAnsi="Times New Roman"/>
          <w:color w:val="000000"/>
        </w:rPr>
        <w:t xml:space="preserve"> su spinduliniu plaučių gydymu, nepriklausomai nuo jų taikymo eilės tvarkos, gali skatinti </w:t>
      </w:r>
      <w:r w:rsidRPr="00665187">
        <w:rPr>
          <w:rFonts w:ascii="Times New Roman" w:hAnsi="Times New Roman"/>
          <w:i/>
          <w:color w:val="000000"/>
        </w:rPr>
        <w:t>intersticinio pneumonito</w:t>
      </w:r>
      <w:r w:rsidRPr="00665187">
        <w:rPr>
          <w:rFonts w:ascii="Times New Roman" w:hAnsi="Times New Roman"/>
          <w:color w:val="000000"/>
        </w:rPr>
        <w:t xml:space="preserve"> atsiradimą.</w:t>
      </w:r>
    </w:p>
    <w:p w14:paraId="7A1D2B7B" w14:textId="77777777" w:rsidR="00AB461B" w:rsidRPr="00665187" w:rsidRDefault="00AB461B" w:rsidP="00AB461B">
      <w:pPr>
        <w:tabs>
          <w:tab w:val="left" w:pos="567"/>
        </w:tabs>
        <w:spacing w:after="0" w:line="260" w:lineRule="exact"/>
        <w:rPr>
          <w:rFonts w:ascii="Times New Roman" w:hAnsi="Times New Roman"/>
          <w:i/>
        </w:rPr>
      </w:pPr>
    </w:p>
    <w:p w14:paraId="4C1A098A" w14:textId="77777777" w:rsidR="00AB461B" w:rsidRPr="00665187" w:rsidRDefault="00AB461B" w:rsidP="00AB461B">
      <w:pPr>
        <w:keepNext/>
        <w:keepLines/>
        <w:tabs>
          <w:tab w:val="left" w:pos="567"/>
        </w:tabs>
        <w:spacing w:after="0" w:line="260" w:lineRule="exact"/>
        <w:rPr>
          <w:rFonts w:ascii="Times New Roman" w:hAnsi="Times New Roman"/>
        </w:rPr>
      </w:pPr>
      <w:r w:rsidRPr="00665187">
        <w:rPr>
          <w:rFonts w:ascii="Times New Roman" w:hAnsi="Times New Roman"/>
          <w:b/>
        </w:rPr>
        <w:lastRenderedPageBreak/>
        <w:t>Pacientams, kuriems nustatytas kepenų veiklos sutrikimas,</w:t>
      </w:r>
      <w:r w:rsidRPr="00665187">
        <w:rPr>
          <w:rFonts w:ascii="Times New Roman" w:hAnsi="Times New Roman"/>
        </w:rPr>
        <w:t xml:space="preserve"> gali būti didesnė toksinio poveikio, ypač 3</w:t>
      </w:r>
      <w:r w:rsidRPr="00665187">
        <w:rPr>
          <w:rFonts w:ascii="Times New Roman" w:hAnsi="Times New Roman"/>
        </w:rPr>
        <w:noBreakHyphen/>
        <w:t>4 laipsnio mielosupresijos, rizika. Nėra duomenų, rodančių padidėjusį Paclitaxel Kabi toksinį poveikį skiriant 3 valandų infuzija pacientams, kuriems nustatytas lengvas kepenų veiklos sutrikimas. Skiriant ilgesnę Paclitaxel Kabi infuziją, pacientams, kuriems nustatytas vidutinio sunkumo arba sunkus kepenų veiklos sutrikimas, mielosupresija gali padidėti. Reikia atidžiai stebėti, ar pacientams nepasireiškia sunki mielosupresija (žr.</w:t>
      </w:r>
      <w:hyperlink w:anchor="_4.8_Undesirable_effects" w:history="1">
        <w:r w:rsidRPr="00665187">
          <w:rPr>
            <w:rFonts w:ascii="Times New Roman" w:hAnsi="Times New Roman"/>
          </w:rPr>
          <w:t xml:space="preserve"> 4.2</w:t>
        </w:r>
      </w:hyperlink>
      <w:r w:rsidRPr="00665187">
        <w:rPr>
          <w:rFonts w:ascii="Times New Roman" w:hAnsi="Times New Roman"/>
        </w:rPr>
        <w:t xml:space="preserve"> skyrių). Nėra pakankamai duomenų, kuriais remiantis būtų galima rekomenduoti koreguoti dozavimą pacientams, kuriems nustatytas lengvas ar vidutinio sunkumo kepenų veiklos sutrikimas (žr.</w:t>
      </w:r>
      <w:hyperlink w:anchor="_5.2_Pharmacokinetic_properties" w:history="1">
        <w:r w:rsidRPr="00665187">
          <w:rPr>
            <w:rFonts w:ascii="Times New Roman" w:hAnsi="Times New Roman"/>
          </w:rPr>
          <w:t xml:space="preserve"> 5.2</w:t>
        </w:r>
      </w:hyperlink>
      <w:r w:rsidRPr="00665187">
        <w:rPr>
          <w:rFonts w:ascii="Times New Roman" w:hAnsi="Times New Roman"/>
        </w:rPr>
        <w:t xml:space="preserve"> skyrius).</w:t>
      </w:r>
    </w:p>
    <w:p w14:paraId="1DECD6B7" w14:textId="77777777" w:rsidR="00AB461B" w:rsidRPr="00665187" w:rsidRDefault="00AB461B" w:rsidP="00AB461B">
      <w:pPr>
        <w:tabs>
          <w:tab w:val="left" w:pos="567"/>
        </w:tabs>
        <w:spacing w:after="0" w:line="260" w:lineRule="exact"/>
        <w:rPr>
          <w:rFonts w:ascii="Times New Roman" w:hAnsi="Times New Roman"/>
        </w:rPr>
      </w:pPr>
    </w:p>
    <w:p w14:paraId="21F5ED5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Duomenų apie vartojimą pacientams, kuriems prieš pradedant gydymą nustatyta sunki cholestazė, nėra. Pacientų, kurioms nustatytas sunkus kepenų veiklos sutrikimas, paklitakseliu gydyti negalima.</w:t>
      </w:r>
    </w:p>
    <w:p w14:paraId="729E1729" w14:textId="77777777" w:rsidR="00AB461B" w:rsidRPr="00665187" w:rsidRDefault="00AB461B" w:rsidP="00AB461B">
      <w:pPr>
        <w:tabs>
          <w:tab w:val="left" w:pos="567"/>
        </w:tabs>
        <w:spacing w:after="0" w:line="260" w:lineRule="exact"/>
        <w:rPr>
          <w:rFonts w:ascii="Times New Roman" w:hAnsi="Times New Roman"/>
        </w:rPr>
      </w:pPr>
    </w:p>
    <w:p w14:paraId="35EB7ED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i/>
        </w:rPr>
        <w:t>Pseudomembraninis kolitas</w:t>
      </w:r>
      <w:r w:rsidRPr="00665187">
        <w:rPr>
          <w:rFonts w:ascii="Times New Roman" w:hAnsi="Times New Roman"/>
        </w:rPr>
        <w:t xml:space="preserve"> nustatytas retai, įskaitant atvejus su pacientais, kurie tuo pat metu nebuvo gydomi antibiotikais. Į šią reakciją reikia atsižvelgti, diagnozuojant jo priežastį, gydymo paklitakselio metu arba netrukus po to pasireiškiančio sunkaus ar nepraeinančio viduriavimo atveju.</w:t>
      </w:r>
    </w:p>
    <w:p w14:paraId="266D331B" w14:textId="77777777" w:rsidR="00AB461B" w:rsidRPr="00665187" w:rsidRDefault="00AB461B" w:rsidP="00AB461B">
      <w:pPr>
        <w:tabs>
          <w:tab w:val="left" w:pos="567"/>
        </w:tabs>
        <w:spacing w:after="0" w:line="260" w:lineRule="exact"/>
        <w:rPr>
          <w:rFonts w:ascii="Times New Roman" w:hAnsi="Times New Roman"/>
        </w:rPr>
      </w:pPr>
    </w:p>
    <w:p w14:paraId="464E4D1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Tyrimo su daugeliu eksperimentinių sistemų metu nustatyta, kad paklitakselis sukelia teratogeninį, embriotoksinį ir mitageninį poveikį.</w:t>
      </w:r>
    </w:p>
    <w:p w14:paraId="44F0C46C" w14:textId="77777777" w:rsidR="00AB461B" w:rsidRPr="00665187" w:rsidRDefault="00AB461B" w:rsidP="00AB461B">
      <w:pPr>
        <w:tabs>
          <w:tab w:val="left" w:pos="567"/>
        </w:tabs>
        <w:spacing w:after="0" w:line="260" w:lineRule="exact"/>
        <w:rPr>
          <w:rFonts w:ascii="Times New Roman" w:hAnsi="Times New Roman"/>
        </w:rPr>
      </w:pPr>
    </w:p>
    <w:p w14:paraId="63AC453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Dėl šios priežasties vaisingo amžiaus lytiškai aktyvios moterys ir vyrai ir (arba) jų partneriai turi naudoti kontracepcijos metodą gydymo metu ir iki 6 mėnesių po gydymo paklitakseliu (žr. 4.6 skyrių). Jeigu navike yra hormonų receptorių, hormoninė kontracepcija yra draudžiama. </w:t>
      </w:r>
    </w:p>
    <w:p w14:paraId="62E9257A" w14:textId="77777777" w:rsidR="00AB461B" w:rsidRPr="00665187" w:rsidRDefault="00AB461B" w:rsidP="00AB461B">
      <w:pPr>
        <w:tabs>
          <w:tab w:val="left" w:pos="567"/>
        </w:tabs>
        <w:spacing w:after="0" w:line="260" w:lineRule="exact"/>
        <w:rPr>
          <w:rFonts w:ascii="Times New Roman" w:hAnsi="Times New Roman"/>
        </w:rPr>
      </w:pPr>
    </w:p>
    <w:p w14:paraId="254F9DE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KS sergantiems pacientams </w:t>
      </w:r>
      <w:r w:rsidRPr="00665187">
        <w:rPr>
          <w:rFonts w:ascii="Times New Roman" w:hAnsi="Times New Roman"/>
          <w:i/>
        </w:rPr>
        <w:t>sunkaus mukozito</w:t>
      </w:r>
      <w:r w:rsidRPr="00665187">
        <w:rPr>
          <w:rFonts w:ascii="Times New Roman" w:hAnsi="Times New Roman"/>
        </w:rPr>
        <w:t xml:space="preserve"> atvejai buvo reti. Jei pasireiškia sunkios reakcijos, paklitakselio dozę reikia sumažinti 25 %.</w:t>
      </w:r>
    </w:p>
    <w:p w14:paraId="7A686B12" w14:textId="77777777" w:rsidR="00AB461B" w:rsidRPr="00665187" w:rsidRDefault="00AB461B" w:rsidP="00AB461B">
      <w:pPr>
        <w:tabs>
          <w:tab w:val="left" w:pos="567"/>
        </w:tabs>
        <w:spacing w:after="0" w:line="260" w:lineRule="exact"/>
        <w:rPr>
          <w:rFonts w:ascii="Times New Roman" w:hAnsi="Times New Roman"/>
        </w:rPr>
      </w:pPr>
    </w:p>
    <w:p w14:paraId="12E0836F" w14:textId="77777777" w:rsidR="00954E29" w:rsidRDefault="00954E29" w:rsidP="00954E29">
      <w:pPr>
        <w:tabs>
          <w:tab w:val="left" w:pos="567"/>
        </w:tabs>
        <w:spacing w:after="0" w:line="260" w:lineRule="exact"/>
        <w:rPr>
          <w:rFonts w:ascii="Times New Roman" w:hAnsi="Times New Roman"/>
        </w:rPr>
      </w:pPr>
      <w:r w:rsidRPr="00354AC1">
        <w:rPr>
          <w:rFonts w:ascii="Times New Roman" w:hAnsi="Times New Roman"/>
        </w:rPr>
        <w:t>Kiekviename</w:t>
      </w:r>
      <w:r>
        <w:rPr>
          <w:rFonts w:ascii="Times New Roman" w:hAnsi="Times New Roman"/>
        </w:rPr>
        <w:t xml:space="preserve"> </w:t>
      </w:r>
      <w:r w:rsidRPr="00354AC1">
        <w:rPr>
          <w:rFonts w:ascii="Times New Roman" w:hAnsi="Times New Roman"/>
        </w:rPr>
        <w:t>šio vaisto</w:t>
      </w:r>
      <w:r>
        <w:rPr>
          <w:rFonts w:ascii="Times New Roman" w:hAnsi="Times New Roman"/>
        </w:rPr>
        <w:t xml:space="preserve"> ml</w:t>
      </w:r>
      <w:r w:rsidRPr="00354AC1">
        <w:rPr>
          <w:rFonts w:ascii="Times New Roman" w:hAnsi="Times New Roman"/>
        </w:rPr>
        <w:t xml:space="preserve"> yra </w:t>
      </w:r>
      <w:r>
        <w:rPr>
          <w:rFonts w:ascii="Times New Roman" w:hAnsi="Times New Roman"/>
        </w:rPr>
        <w:t>393</w:t>
      </w:r>
      <w:r w:rsidRPr="00665187">
        <w:rPr>
          <w:rFonts w:ascii="Times New Roman" w:hAnsi="Times New Roman"/>
        </w:rPr>
        <w:t> </w:t>
      </w:r>
      <w:r w:rsidRPr="00354AC1">
        <w:rPr>
          <w:rFonts w:ascii="Times New Roman" w:hAnsi="Times New Roman"/>
        </w:rPr>
        <w:t>mg</w:t>
      </w:r>
      <w:r>
        <w:rPr>
          <w:rFonts w:ascii="Times New Roman" w:hAnsi="Times New Roman"/>
        </w:rPr>
        <w:t xml:space="preserve"> </w:t>
      </w:r>
      <w:r w:rsidRPr="00354AC1">
        <w:rPr>
          <w:rFonts w:ascii="Times New Roman" w:hAnsi="Times New Roman"/>
        </w:rPr>
        <w:t xml:space="preserve">alkoholio (etanolio), tai atitinka </w:t>
      </w:r>
      <w:r>
        <w:rPr>
          <w:rFonts w:ascii="Times New Roman" w:hAnsi="Times New Roman"/>
        </w:rPr>
        <w:t>39,3%</w:t>
      </w:r>
      <w:r w:rsidRPr="00665187">
        <w:rPr>
          <w:rFonts w:ascii="Times New Roman" w:hAnsi="Times New Roman"/>
        </w:rPr>
        <w:t> </w:t>
      </w:r>
      <w:r w:rsidRPr="00354AC1">
        <w:rPr>
          <w:rFonts w:ascii="Times New Roman" w:hAnsi="Times New Roman"/>
        </w:rPr>
        <w:t>m/</w:t>
      </w:r>
      <w:r>
        <w:rPr>
          <w:rFonts w:ascii="Times New Roman" w:hAnsi="Times New Roman"/>
        </w:rPr>
        <w:t>V</w:t>
      </w:r>
      <w:r w:rsidRPr="00354AC1">
        <w:rPr>
          <w:rFonts w:ascii="Times New Roman" w:hAnsi="Times New Roman"/>
        </w:rPr>
        <w:t>.</w:t>
      </w:r>
      <w:r>
        <w:rPr>
          <w:rFonts w:ascii="Times New Roman" w:hAnsi="Times New Roman"/>
        </w:rPr>
        <w:t xml:space="preserve"> </w:t>
      </w:r>
      <w:r w:rsidRPr="00354AC1">
        <w:rPr>
          <w:rFonts w:ascii="Times New Roman" w:hAnsi="Times New Roman"/>
        </w:rPr>
        <w:t xml:space="preserve">Toks </w:t>
      </w:r>
      <w:r>
        <w:rPr>
          <w:rFonts w:ascii="Times New Roman" w:hAnsi="Times New Roman"/>
        </w:rPr>
        <w:t>52,5</w:t>
      </w:r>
      <w:r w:rsidRPr="00665187">
        <w:rPr>
          <w:rFonts w:ascii="Times New Roman" w:hAnsi="Times New Roman"/>
        </w:rPr>
        <w:t> </w:t>
      </w:r>
      <w:r>
        <w:rPr>
          <w:rFonts w:ascii="Times New Roman" w:hAnsi="Times New Roman"/>
        </w:rPr>
        <w:t xml:space="preserve">ml </w:t>
      </w:r>
      <w:r w:rsidRPr="00354AC1">
        <w:rPr>
          <w:rFonts w:ascii="Times New Roman" w:hAnsi="Times New Roman"/>
        </w:rPr>
        <w:t>dozėje esantis alkoholio kiekis</w:t>
      </w:r>
      <w:r>
        <w:rPr>
          <w:rFonts w:ascii="Times New Roman" w:hAnsi="Times New Roman"/>
        </w:rPr>
        <w:t xml:space="preserve"> </w:t>
      </w:r>
      <w:r w:rsidRPr="00354AC1">
        <w:rPr>
          <w:rFonts w:ascii="Times New Roman" w:hAnsi="Times New Roman"/>
        </w:rPr>
        <w:t xml:space="preserve">atitinka </w:t>
      </w:r>
      <w:r>
        <w:rPr>
          <w:rFonts w:ascii="Times New Roman" w:hAnsi="Times New Roman"/>
        </w:rPr>
        <w:t>515,8</w:t>
      </w:r>
      <w:r w:rsidRPr="00665187">
        <w:rPr>
          <w:rFonts w:ascii="Times New Roman" w:hAnsi="Times New Roman"/>
        </w:rPr>
        <w:t> </w:t>
      </w:r>
      <w:r w:rsidRPr="00354AC1">
        <w:rPr>
          <w:rFonts w:ascii="Times New Roman" w:hAnsi="Times New Roman"/>
        </w:rPr>
        <w:t xml:space="preserve">ml alaus ar </w:t>
      </w:r>
      <w:r>
        <w:rPr>
          <w:rFonts w:ascii="Times New Roman" w:hAnsi="Times New Roman"/>
        </w:rPr>
        <w:t>206,3</w:t>
      </w:r>
      <w:r w:rsidRPr="00665187">
        <w:rPr>
          <w:rFonts w:ascii="Times New Roman" w:hAnsi="Times New Roman"/>
        </w:rPr>
        <w:t> </w:t>
      </w:r>
      <w:r w:rsidRPr="00354AC1">
        <w:rPr>
          <w:rFonts w:ascii="Times New Roman" w:hAnsi="Times New Roman"/>
        </w:rPr>
        <w:t xml:space="preserve">ml vyno. </w:t>
      </w:r>
    </w:p>
    <w:p w14:paraId="4A1EF065" w14:textId="77777777" w:rsidR="00954E29" w:rsidRDefault="00954E29" w:rsidP="00AB461B">
      <w:pPr>
        <w:tabs>
          <w:tab w:val="left" w:pos="567"/>
        </w:tabs>
        <w:spacing w:after="0" w:line="260" w:lineRule="exact"/>
        <w:rPr>
          <w:rFonts w:ascii="Times New Roman" w:hAnsi="Times New Roman"/>
        </w:rPr>
      </w:pPr>
    </w:p>
    <w:p w14:paraId="1FF93FF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Kenksmingas sergantiems alkoholizmu. Būtina atsižvelgti nėščiosioms, žindyvėms, vaikams ir didelės rizikos grupės (pvz., sergantiems kepenų ligomis ar epilepsija) pacientams.</w:t>
      </w:r>
    </w:p>
    <w:p w14:paraId="3816AD95" w14:textId="77777777" w:rsidR="00954E29" w:rsidRDefault="00954E29" w:rsidP="00AB461B">
      <w:pPr>
        <w:tabs>
          <w:tab w:val="left" w:pos="567"/>
        </w:tabs>
        <w:spacing w:after="0" w:line="260" w:lineRule="exact"/>
        <w:rPr>
          <w:rFonts w:ascii="Times New Roman" w:hAnsi="Times New Roman"/>
        </w:rPr>
      </w:pPr>
      <w:r w:rsidRPr="00354AC1">
        <w:rPr>
          <w:rFonts w:ascii="Times New Roman" w:hAnsi="Times New Roman"/>
        </w:rPr>
        <w:t>Kadangi šis vaistinis</w:t>
      </w:r>
      <w:r>
        <w:rPr>
          <w:rFonts w:ascii="Times New Roman" w:hAnsi="Times New Roman"/>
        </w:rPr>
        <w:t xml:space="preserve"> </w:t>
      </w:r>
      <w:r w:rsidRPr="00354AC1">
        <w:rPr>
          <w:rFonts w:ascii="Times New Roman" w:hAnsi="Times New Roman"/>
        </w:rPr>
        <w:t xml:space="preserve">preparatas suvartojamas iš lėto per </w:t>
      </w:r>
      <w:r>
        <w:rPr>
          <w:rFonts w:ascii="Times New Roman" w:hAnsi="Times New Roman"/>
        </w:rPr>
        <w:t>3</w:t>
      </w:r>
      <w:r w:rsidRPr="00665187">
        <w:rPr>
          <w:rFonts w:ascii="Times New Roman" w:hAnsi="Times New Roman"/>
        </w:rPr>
        <w:t> </w:t>
      </w:r>
      <w:r w:rsidRPr="00354AC1">
        <w:rPr>
          <w:rFonts w:ascii="Times New Roman" w:hAnsi="Times New Roman"/>
        </w:rPr>
        <w:t>valand</w:t>
      </w:r>
      <w:r>
        <w:rPr>
          <w:rFonts w:ascii="Times New Roman" w:hAnsi="Times New Roman"/>
        </w:rPr>
        <w:t>as,</w:t>
      </w:r>
      <w:r w:rsidRPr="00354AC1">
        <w:rPr>
          <w:rFonts w:ascii="Times New Roman" w:hAnsi="Times New Roman"/>
        </w:rPr>
        <w:t xml:space="preserve"> alkoholio poveikis gali būti silpnesnis.</w:t>
      </w:r>
    </w:p>
    <w:p w14:paraId="590E0D56" w14:textId="77777777" w:rsidR="00954E29" w:rsidRDefault="00954E29" w:rsidP="00AB461B">
      <w:pPr>
        <w:tabs>
          <w:tab w:val="left" w:pos="567"/>
        </w:tabs>
        <w:spacing w:after="0" w:line="260" w:lineRule="exact"/>
        <w:rPr>
          <w:rFonts w:ascii="Times New Roman" w:hAnsi="Times New Roman"/>
        </w:rPr>
      </w:pPr>
    </w:p>
    <w:p w14:paraId="0B227EC7" w14:textId="77777777" w:rsidR="00954E29" w:rsidRPr="00665187" w:rsidRDefault="00954E29" w:rsidP="00954E29">
      <w:pPr>
        <w:tabs>
          <w:tab w:val="left" w:pos="567"/>
        </w:tabs>
        <w:spacing w:after="0" w:line="260" w:lineRule="exact"/>
        <w:rPr>
          <w:rFonts w:ascii="Times New Roman" w:hAnsi="Times New Roman"/>
        </w:rPr>
      </w:pPr>
      <w:r w:rsidRPr="001429C6">
        <w:rPr>
          <w:rFonts w:ascii="Times New Roman" w:hAnsi="Times New Roman"/>
        </w:rPr>
        <w:t>Šio vaistinio preparato dozė 52</w:t>
      </w:r>
      <w:r>
        <w:rPr>
          <w:rFonts w:ascii="Times New Roman" w:hAnsi="Times New Roman"/>
        </w:rPr>
        <w:t>,</w:t>
      </w:r>
      <w:r w:rsidRPr="001429C6">
        <w:rPr>
          <w:rFonts w:ascii="Times New Roman" w:hAnsi="Times New Roman"/>
        </w:rPr>
        <w:t>5</w:t>
      </w:r>
      <w:r w:rsidRPr="00665187">
        <w:rPr>
          <w:rFonts w:ascii="Times New Roman" w:hAnsi="Times New Roman"/>
        </w:rPr>
        <w:t> </w:t>
      </w:r>
      <w:r w:rsidRPr="001429C6">
        <w:rPr>
          <w:rFonts w:ascii="Times New Roman" w:hAnsi="Times New Roman"/>
        </w:rPr>
        <w:t>ml vartojama suaugusiojo, sveriančio 70</w:t>
      </w:r>
      <w:r w:rsidRPr="00665187">
        <w:rPr>
          <w:rFonts w:ascii="Times New Roman" w:hAnsi="Times New Roman"/>
        </w:rPr>
        <w:t> </w:t>
      </w:r>
      <w:r w:rsidRPr="001429C6">
        <w:rPr>
          <w:rFonts w:ascii="Times New Roman" w:hAnsi="Times New Roman"/>
        </w:rPr>
        <w:t>kg sukeltų 295</w:t>
      </w:r>
      <w:r w:rsidRPr="00665187">
        <w:rPr>
          <w:rFonts w:ascii="Times New Roman" w:hAnsi="Times New Roman"/>
        </w:rPr>
        <w:t> </w:t>
      </w:r>
      <w:r w:rsidRPr="001429C6">
        <w:rPr>
          <w:rFonts w:ascii="Times New Roman" w:hAnsi="Times New Roman"/>
        </w:rPr>
        <w:t>mg/kg etanolio</w:t>
      </w:r>
      <w:r>
        <w:rPr>
          <w:rFonts w:ascii="Times New Roman" w:hAnsi="Times New Roman"/>
        </w:rPr>
        <w:t xml:space="preserve"> </w:t>
      </w:r>
      <w:r w:rsidRPr="001429C6">
        <w:rPr>
          <w:rFonts w:ascii="Times New Roman" w:hAnsi="Times New Roman"/>
        </w:rPr>
        <w:t>suvartojimą, kuris gali padidinti</w:t>
      </w:r>
      <w:r>
        <w:rPr>
          <w:rFonts w:ascii="Times New Roman" w:hAnsi="Times New Roman"/>
        </w:rPr>
        <w:t xml:space="preserve"> </w:t>
      </w:r>
      <w:r w:rsidRPr="001429C6">
        <w:rPr>
          <w:rFonts w:ascii="Times New Roman" w:hAnsi="Times New Roman"/>
        </w:rPr>
        <w:t>alkoholio koncentraciją</w:t>
      </w:r>
      <w:r>
        <w:rPr>
          <w:rFonts w:ascii="Times New Roman" w:hAnsi="Times New Roman"/>
        </w:rPr>
        <w:t xml:space="preserve"> </w:t>
      </w:r>
      <w:r w:rsidRPr="001429C6">
        <w:rPr>
          <w:rFonts w:ascii="Times New Roman" w:hAnsi="Times New Roman"/>
        </w:rPr>
        <w:t>kraujyje (AKK) apytikriai iki 50</w:t>
      </w:r>
      <w:r w:rsidRPr="00665187">
        <w:rPr>
          <w:rFonts w:ascii="Times New Roman" w:hAnsi="Times New Roman"/>
        </w:rPr>
        <w:t> </w:t>
      </w:r>
      <w:r w:rsidRPr="001429C6">
        <w:rPr>
          <w:rFonts w:ascii="Times New Roman" w:hAnsi="Times New Roman"/>
        </w:rPr>
        <w:t>mg/100</w:t>
      </w:r>
      <w:r w:rsidRPr="00665187">
        <w:rPr>
          <w:rFonts w:ascii="Times New Roman" w:hAnsi="Times New Roman"/>
        </w:rPr>
        <w:t> </w:t>
      </w:r>
      <w:r w:rsidRPr="001429C6">
        <w:rPr>
          <w:rFonts w:ascii="Times New Roman" w:hAnsi="Times New Roman"/>
        </w:rPr>
        <w:t>m</w:t>
      </w:r>
      <w:r>
        <w:rPr>
          <w:rFonts w:ascii="Times New Roman" w:hAnsi="Times New Roman"/>
        </w:rPr>
        <w:t>l.</w:t>
      </w:r>
    </w:p>
    <w:p w14:paraId="4566464D" w14:textId="77777777" w:rsidR="00954E29" w:rsidRPr="00665187" w:rsidRDefault="00954E29" w:rsidP="00AB461B">
      <w:pPr>
        <w:tabs>
          <w:tab w:val="left" w:pos="567"/>
        </w:tabs>
        <w:spacing w:after="0" w:line="260" w:lineRule="exact"/>
        <w:rPr>
          <w:rFonts w:ascii="Times New Roman" w:hAnsi="Times New Roman"/>
        </w:rPr>
      </w:pPr>
    </w:p>
    <w:p w14:paraId="7FA3BFAD" w14:textId="77777777" w:rsidR="00AB461B" w:rsidRPr="00665187" w:rsidRDefault="00AB461B" w:rsidP="00AB461B">
      <w:pPr>
        <w:tabs>
          <w:tab w:val="left" w:pos="567"/>
        </w:tabs>
        <w:spacing w:after="0" w:line="260" w:lineRule="exact"/>
        <w:rPr>
          <w:rFonts w:ascii="Times New Roman" w:hAnsi="Times New Roman"/>
        </w:rPr>
      </w:pPr>
    </w:p>
    <w:p w14:paraId="47FD4988" w14:textId="77777777" w:rsidR="00AB461B" w:rsidRPr="00665187" w:rsidRDefault="00AB461B" w:rsidP="00AB461B">
      <w:pPr>
        <w:tabs>
          <w:tab w:val="left" w:pos="567"/>
        </w:tabs>
        <w:autoSpaceDE w:val="0"/>
        <w:autoSpaceDN w:val="0"/>
        <w:adjustRightInd w:val="0"/>
        <w:spacing w:after="0" w:line="260" w:lineRule="exact"/>
        <w:rPr>
          <w:rFonts w:ascii="Times New Roman" w:hAnsi="Times New Roman"/>
        </w:rPr>
      </w:pPr>
      <w:r w:rsidRPr="00665187">
        <w:rPr>
          <w:rFonts w:ascii="Times New Roman" w:hAnsi="Times New Roman"/>
        </w:rPr>
        <w:t>Šio vaistinio preparato sudėtyje yra makrogolglicerolio ricinoleato, kuris gali sukelti sunkias alergines reakcijas.</w:t>
      </w:r>
    </w:p>
    <w:p w14:paraId="5AFABFA5" w14:textId="77777777" w:rsidR="00AB461B" w:rsidRPr="00665187" w:rsidRDefault="00AB461B" w:rsidP="00AB461B">
      <w:pPr>
        <w:tabs>
          <w:tab w:val="left" w:pos="567"/>
        </w:tabs>
        <w:spacing w:after="0" w:line="260" w:lineRule="exact"/>
        <w:rPr>
          <w:rFonts w:ascii="Times New Roman" w:hAnsi="Times New Roman"/>
        </w:rPr>
      </w:pPr>
    </w:p>
    <w:p w14:paraId="60970397" w14:textId="77777777" w:rsidR="00AB461B"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4.5</w:t>
      </w:r>
      <w:r w:rsidRPr="00665187">
        <w:rPr>
          <w:rFonts w:ascii="Times New Roman" w:hAnsi="Times New Roman"/>
          <w:b/>
        </w:rPr>
        <w:tab/>
        <w:t>Sąveika su kitais vaistiniais preparatais ir kitokia sąveika</w:t>
      </w:r>
    </w:p>
    <w:p w14:paraId="1C71B237" w14:textId="77777777" w:rsidR="00954E29" w:rsidRDefault="00954E29" w:rsidP="00AB461B">
      <w:pPr>
        <w:tabs>
          <w:tab w:val="left" w:pos="567"/>
        </w:tabs>
        <w:spacing w:after="0" w:line="260" w:lineRule="exact"/>
        <w:ind w:left="567" w:hanging="567"/>
        <w:rPr>
          <w:rFonts w:ascii="Times New Roman" w:hAnsi="Times New Roman"/>
          <w:b/>
        </w:rPr>
      </w:pPr>
    </w:p>
    <w:p w14:paraId="50CEB335" w14:textId="77777777" w:rsidR="00954E29" w:rsidRPr="00665187" w:rsidRDefault="00954E29" w:rsidP="00B36D45">
      <w:pPr>
        <w:tabs>
          <w:tab w:val="left" w:pos="567"/>
        </w:tabs>
        <w:spacing w:after="0" w:line="260" w:lineRule="exact"/>
        <w:rPr>
          <w:rFonts w:ascii="Times New Roman" w:hAnsi="Times New Roman"/>
        </w:rPr>
      </w:pPr>
      <w:r w:rsidRPr="00354AC1">
        <w:rPr>
          <w:rFonts w:ascii="Times New Roman" w:hAnsi="Times New Roman"/>
        </w:rPr>
        <w:t>Vartojimas su vaistiniais preparatais, kurių sudėtyje yra</w:t>
      </w:r>
      <w:r>
        <w:rPr>
          <w:rFonts w:ascii="Times New Roman" w:hAnsi="Times New Roman"/>
        </w:rPr>
        <w:t xml:space="preserve"> </w:t>
      </w:r>
      <w:r w:rsidRPr="00354AC1">
        <w:rPr>
          <w:rFonts w:ascii="Times New Roman" w:hAnsi="Times New Roman"/>
        </w:rPr>
        <w:t>propilenglikolio arba etanolio, gali sukelti etanolio</w:t>
      </w:r>
      <w:r>
        <w:rPr>
          <w:rFonts w:ascii="Times New Roman" w:hAnsi="Times New Roman"/>
        </w:rPr>
        <w:t xml:space="preserve"> </w:t>
      </w:r>
      <w:r w:rsidRPr="00354AC1">
        <w:rPr>
          <w:rFonts w:ascii="Times New Roman" w:hAnsi="Times New Roman"/>
        </w:rPr>
        <w:t>kaupimąsi ir nepageidaujamas reakcijas, ypač mažiems</w:t>
      </w:r>
      <w:r>
        <w:rPr>
          <w:rFonts w:ascii="Times New Roman" w:hAnsi="Times New Roman"/>
        </w:rPr>
        <w:t xml:space="preserve"> </w:t>
      </w:r>
      <w:r w:rsidRPr="00354AC1">
        <w:rPr>
          <w:rFonts w:ascii="Times New Roman" w:hAnsi="Times New Roman"/>
        </w:rPr>
        <w:t>vaikams, kurių metabolinė sistema yra nepakankamai</w:t>
      </w:r>
      <w:r>
        <w:rPr>
          <w:rFonts w:ascii="Times New Roman" w:hAnsi="Times New Roman"/>
        </w:rPr>
        <w:t xml:space="preserve"> </w:t>
      </w:r>
      <w:r w:rsidRPr="00354AC1">
        <w:rPr>
          <w:rFonts w:ascii="Times New Roman" w:hAnsi="Times New Roman"/>
        </w:rPr>
        <w:t>susiformavusi</w:t>
      </w:r>
      <w:r>
        <w:rPr>
          <w:rFonts w:ascii="Times New Roman" w:hAnsi="Times New Roman"/>
        </w:rPr>
        <w:t>.</w:t>
      </w:r>
    </w:p>
    <w:p w14:paraId="24BDE02E" w14:textId="77777777" w:rsidR="00AB461B" w:rsidRPr="00665187" w:rsidRDefault="00AB461B" w:rsidP="00AB461B">
      <w:pPr>
        <w:tabs>
          <w:tab w:val="left" w:pos="567"/>
        </w:tabs>
        <w:spacing w:after="0" w:line="260" w:lineRule="exact"/>
        <w:rPr>
          <w:rFonts w:ascii="Times New Roman" w:hAnsi="Times New Roman"/>
        </w:rPr>
      </w:pPr>
    </w:p>
    <w:p w14:paraId="234E1C1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Rekomenduojamas Paclitaxel Kabi vartojimo kiaušidžių karcinomos pirmaeilės chemoterapijos režimas – Paclitaxel Kabi turi būti skiriamas </w:t>
      </w:r>
      <w:r w:rsidRPr="00665187">
        <w:rPr>
          <w:rFonts w:ascii="Times New Roman" w:hAnsi="Times New Roman"/>
          <w:u w:val="single"/>
        </w:rPr>
        <w:t>prieš</w:t>
      </w:r>
      <w:r w:rsidRPr="00665187">
        <w:rPr>
          <w:rFonts w:ascii="Times New Roman" w:hAnsi="Times New Roman"/>
        </w:rPr>
        <w:t xml:space="preserve"> cisplatiną. Skiriant Paclitaxel Kabi </w:t>
      </w:r>
      <w:r w:rsidRPr="00665187">
        <w:rPr>
          <w:rFonts w:ascii="Times New Roman" w:hAnsi="Times New Roman"/>
          <w:u w:val="single"/>
        </w:rPr>
        <w:t>prieš</w:t>
      </w:r>
      <w:r w:rsidRPr="00665187">
        <w:rPr>
          <w:rFonts w:ascii="Times New Roman" w:hAnsi="Times New Roman"/>
        </w:rPr>
        <w:t xml:space="preserve"> cisplatiną, paklitakselio saugumas atitinka nustatytą saugumą vartojant preparatą atskirai. Skiriant paklitakselį </w:t>
      </w:r>
      <w:r w:rsidRPr="00665187">
        <w:rPr>
          <w:rFonts w:ascii="Times New Roman" w:hAnsi="Times New Roman"/>
          <w:u w:val="single"/>
        </w:rPr>
        <w:t>po</w:t>
      </w:r>
      <w:r w:rsidRPr="00665187">
        <w:rPr>
          <w:rFonts w:ascii="Times New Roman" w:hAnsi="Times New Roman"/>
        </w:rPr>
        <w:t xml:space="preserve"> cisplatinos, pacientėms nustatyta sunkesnė mielosupresija ir maždaug 20 % paklitakselio klirenso sumažėjimas. Paclitaxel Kabi ir cisplatina gydomoms pacientams gali padidėti inkstų veiklos nepakankamumo rizika, palyginti su vien cisplatinos vartojimu ginekologiniam vėžiui gydyti. </w:t>
      </w:r>
    </w:p>
    <w:p w14:paraId="0697FD2B" w14:textId="77777777" w:rsidR="00AB461B" w:rsidRPr="00665187" w:rsidRDefault="00AB461B" w:rsidP="00AB461B">
      <w:pPr>
        <w:tabs>
          <w:tab w:val="left" w:pos="567"/>
        </w:tabs>
        <w:spacing w:after="0" w:line="260" w:lineRule="exact"/>
        <w:rPr>
          <w:rFonts w:ascii="Times New Roman" w:hAnsi="Times New Roman"/>
        </w:rPr>
      </w:pPr>
    </w:p>
    <w:p w14:paraId="0FD7FC3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lastRenderedPageBreak/>
        <w:t>Kadangi skiriant paklitakselį ir doksorubiciną su maža pertrauka, doksorubicino ir aktyvių jo metabolitų eliminacija gali sumažėti, pradiniam metastazavusio krūties vėžio gydymui paklitakselio reikia skirti praėjus 24 valandoms po doksorubicino vartojimo (žr. 5.2 skyrių).</w:t>
      </w:r>
    </w:p>
    <w:p w14:paraId="6BF2A5A9" w14:textId="77777777" w:rsidR="00AB461B" w:rsidRPr="00665187" w:rsidRDefault="00AB461B" w:rsidP="00AB461B">
      <w:pPr>
        <w:tabs>
          <w:tab w:val="left" w:pos="567"/>
        </w:tabs>
        <w:spacing w:after="0" w:line="260" w:lineRule="exact"/>
        <w:rPr>
          <w:rFonts w:ascii="Times New Roman" w:hAnsi="Times New Roman"/>
        </w:rPr>
      </w:pPr>
    </w:p>
    <w:p w14:paraId="56CA37A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metabolizmą iš dalies katalizuoja citochromo P450 sistemos CYP2C8 ir CYP3A4 izofermentai. Todėl, nesant vaistinių preparatų tarpusavio sąveikos farmakokinetikos tyrimų, reikia atsargiau skirti paklitakselį kartu su vaistiniais preparatais, kurie yra CYP2C8 arba CYP3A4 inhibitoriai (pvz.: ketokonazolas ir kiti imidazolo priešgrybeliniai preparatai, eritromicinas, fluoksetinas, gemfibrozilis, klopidogrelis, cimetidinas, ritonaviras, sakvinaviras, indinaviras ir nelfinaviras), kadangi paklitakselio toksiškumas gali padidėti dėl didesnės paklitakselio ekspozicijos. Skirti paklitakselį kartu su vaistiniais preparatais, kurie yra žinomi CYP2C8 arba CYP3A4 induktoriai (pvz.: rifampicinas, karbamazepinas, fenitoinas, efavirenzas, nevirapinas) nerekomenduojama, kadangi veiksmingumas gali sumažėti dėl mažesnės paklitakselio ekspozicijos.</w:t>
      </w:r>
    </w:p>
    <w:p w14:paraId="26C529C7" w14:textId="77777777" w:rsidR="00AB461B" w:rsidRPr="00665187" w:rsidRDefault="00AB461B" w:rsidP="00AB461B">
      <w:pPr>
        <w:tabs>
          <w:tab w:val="left" w:pos="567"/>
        </w:tabs>
        <w:spacing w:after="0" w:line="260" w:lineRule="exact"/>
        <w:rPr>
          <w:rFonts w:ascii="Times New Roman" w:hAnsi="Times New Roman"/>
        </w:rPr>
      </w:pPr>
    </w:p>
    <w:p w14:paraId="74E08EA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klirensui premedikacija cimetidinu įtakos neturi.</w:t>
      </w:r>
    </w:p>
    <w:p w14:paraId="65CDBB4A" w14:textId="77777777" w:rsidR="00AB461B" w:rsidRPr="00665187" w:rsidRDefault="00AB461B" w:rsidP="00AB461B">
      <w:pPr>
        <w:tabs>
          <w:tab w:val="left" w:pos="567"/>
        </w:tabs>
        <w:spacing w:after="0" w:line="260" w:lineRule="exact"/>
        <w:rPr>
          <w:rFonts w:ascii="Times New Roman" w:hAnsi="Times New Roman"/>
        </w:rPr>
      </w:pPr>
    </w:p>
    <w:p w14:paraId="2096F44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Tyrimai, atlikti su KS sergančiais pacientais, kurie vienu metu vartojo kelis vaistinius preparatus, rodo, kad nelfinaviras ir ritonaviras paklitakselio sisteminį klirensą reikšmingai mažina, o indinaviras jo nekeičia. Duomenų apie sąveiką su kitais proteazės inhibitoriais nepakanka. Todėl pacientams, kurie tuo pat metu vartoja proteazės inhibitorius, paklitakselį reikia skirti atsargiai. </w:t>
      </w:r>
    </w:p>
    <w:p w14:paraId="5A252A71" w14:textId="77777777" w:rsidR="00AB461B" w:rsidRPr="00665187" w:rsidRDefault="00AB461B" w:rsidP="00AB461B">
      <w:pPr>
        <w:tabs>
          <w:tab w:val="left" w:pos="567"/>
        </w:tabs>
        <w:spacing w:after="0" w:line="260" w:lineRule="exact"/>
        <w:rPr>
          <w:rFonts w:ascii="Times New Roman" w:hAnsi="Times New Roman"/>
        </w:rPr>
      </w:pPr>
    </w:p>
    <w:p w14:paraId="5EDA202B" w14:textId="77777777" w:rsidR="00AB461B" w:rsidRPr="00665187" w:rsidRDefault="00AB461B" w:rsidP="00AB461B">
      <w:pPr>
        <w:numPr>
          <w:ilvl w:val="1"/>
          <w:numId w:val="14"/>
        </w:numPr>
        <w:tabs>
          <w:tab w:val="clear" w:pos="570"/>
          <w:tab w:val="left" w:pos="567"/>
        </w:tabs>
        <w:spacing w:after="0" w:line="260" w:lineRule="exact"/>
        <w:rPr>
          <w:rFonts w:ascii="Times New Roman" w:hAnsi="Times New Roman"/>
          <w:b/>
        </w:rPr>
      </w:pPr>
      <w:r w:rsidRPr="00665187">
        <w:rPr>
          <w:rFonts w:ascii="Times New Roman" w:hAnsi="Times New Roman"/>
          <w:b/>
        </w:rPr>
        <w:t>Vaisingumas, nėštumo ir žindymo laikotarpis</w:t>
      </w:r>
    </w:p>
    <w:p w14:paraId="7110F9C5" w14:textId="77777777" w:rsidR="00AB461B" w:rsidRPr="00665187" w:rsidRDefault="00AB461B" w:rsidP="00AB461B">
      <w:pPr>
        <w:tabs>
          <w:tab w:val="left" w:pos="567"/>
        </w:tabs>
        <w:spacing w:after="0" w:line="260" w:lineRule="exact"/>
        <w:rPr>
          <w:rFonts w:ascii="Times New Roman" w:hAnsi="Times New Roman"/>
        </w:rPr>
      </w:pPr>
    </w:p>
    <w:p w14:paraId="334AE6D7" w14:textId="77777777" w:rsidR="00AB461B" w:rsidRPr="00665187" w:rsidRDefault="00AB461B" w:rsidP="00AB461B">
      <w:pPr>
        <w:keepNext/>
        <w:tabs>
          <w:tab w:val="left" w:pos="-720"/>
          <w:tab w:val="left" w:pos="567"/>
          <w:tab w:val="left" w:pos="4536"/>
        </w:tabs>
        <w:suppressAutoHyphens/>
        <w:spacing w:after="0" w:line="260" w:lineRule="exact"/>
        <w:outlineLvl w:val="5"/>
        <w:rPr>
          <w:rFonts w:ascii="Times New Roman" w:hAnsi="Times New Roman"/>
          <w:b/>
        </w:rPr>
      </w:pPr>
      <w:r w:rsidRPr="00665187">
        <w:rPr>
          <w:rFonts w:ascii="Times New Roman" w:hAnsi="Times New Roman"/>
          <w:b/>
        </w:rPr>
        <w:t>Nėštumas</w:t>
      </w:r>
    </w:p>
    <w:p w14:paraId="5B868BB6" w14:textId="77777777" w:rsidR="00AB461B" w:rsidRPr="00665187" w:rsidRDefault="00AB461B" w:rsidP="00AB461B">
      <w:pPr>
        <w:keepNext/>
        <w:tabs>
          <w:tab w:val="left" w:pos="-720"/>
          <w:tab w:val="left" w:pos="567"/>
          <w:tab w:val="left" w:pos="4536"/>
        </w:tabs>
        <w:suppressAutoHyphens/>
        <w:spacing w:after="0" w:line="260" w:lineRule="exact"/>
        <w:outlineLvl w:val="5"/>
        <w:rPr>
          <w:rFonts w:ascii="Times New Roman" w:hAnsi="Times New Roman"/>
        </w:rPr>
      </w:pPr>
      <w:r w:rsidRPr="00665187">
        <w:rPr>
          <w:rFonts w:ascii="Times New Roman" w:hAnsi="Times New Roman"/>
        </w:rPr>
        <w:t>Reikiamų duomenų apie paklitakselio vartojimą nėštumo metu nėra. Įtariama, kad nėštumo metu vartojamas paklitakselis gali sukelti sunkių apsigimimų. Nustatyta, kad paklitakselis triušiams sukelia toksinį poveikį embrionui ir vaisiui bei mažina žiurkių vislumą. Nėščių moterų vartojamas paklitakselis, kaip ir kiti citotoksiniai vaistiniai preparatai, gali sukelti žalingą poveikį vaisiui. Vadinasi, paklitakselio nėščioms moterims galima vartoti tik neabejotinai būtinu atveju. Paklitakselio negalima vartoti vaisingo amžiaus moterims, kurios nenaudoja veiksmingų kontracepcijos priemonių, nebent moters klinikinė būklė yra tokia, kad gydymas paklitakseliu yra būtinas.</w:t>
      </w:r>
    </w:p>
    <w:p w14:paraId="53AABB81" w14:textId="77777777" w:rsidR="00AB461B" w:rsidRPr="00665187" w:rsidRDefault="00AB461B" w:rsidP="00AB461B">
      <w:pPr>
        <w:keepNext/>
        <w:tabs>
          <w:tab w:val="left" w:pos="-720"/>
          <w:tab w:val="left" w:pos="567"/>
          <w:tab w:val="left" w:pos="4536"/>
        </w:tabs>
        <w:suppressAutoHyphens/>
        <w:spacing w:after="0" w:line="260" w:lineRule="exact"/>
        <w:outlineLvl w:val="5"/>
        <w:rPr>
          <w:rFonts w:ascii="Times New Roman" w:hAnsi="Times New Roman"/>
        </w:rPr>
      </w:pPr>
    </w:p>
    <w:p w14:paraId="57E81D67" w14:textId="77777777" w:rsidR="00AB461B" w:rsidRPr="00665187" w:rsidRDefault="00AB461B" w:rsidP="00AB461B">
      <w:pPr>
        <w:keepNext/>
        <w:tabs>
          <w:tab w:val="left" w:pos="-720"/>
          <w:tab w:val="left" w:pos="567"/>
          <w:tab w:val="left" w:pos="4536"/>
        </w:tabs>
        <w:suppressAutoHyphens/>
        <w:spacing w:after="0" w:line="260" w:lineRule="exact"/>
        <w:outlineLvl w:val="5"/>
        <w:rPr>
          <w:rFonts w:ascii="Times New Roman" w:hAnsi="Times New Roman"/>
        </w:rPr>
      </w:pPr>
      <w:r w:rsidRPr="00665187">
        <w:rPr>
          <w:rFonts w:ascii="Times New Roman" w:hAnsi="Times New Roman"/>
        </w:rPr>
        <w:t>Vaisingo amžiaus moterims veiksmingą kontracepcijos metodą būtina naudoti gydymo paklitakseliu laikotarpiu bei iki 6 mėnesių po jo.</w:t>
      </w:r>
    </w:p>
    <w:p w14:paraId="7EBCD494" w14:textId="77777777" w:rsidR="00AB461B" w:rsidRPr="00665187" w:rsidRDefault="00AB461B" w:rsidP="00AB461B">
      <w:pPr>
        <w:tabs>
          <w:tab w:val="left" w:pos="567"/>
        </w:tabs>
        <w:spacing w:after="0" w:line="260" w:lineRule="exact"/>
        <w:rPr>
          <w:rFonts w:ascii="Times New Roman" w:hAnsi="Times New Roman"/>
        </w:rPr>
      </w:pPr>
    </w:p>
    <w:p w14:paraId="2D341BA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Paklitakseliu gydomiems vyrams rekomenduojama neapvaisinti moterų gydymo laikotarpiu bei šešis mėnesius po jo.</w:t>
      </w:r>
    </w:p>
    <w:p w14:paraId="43152F61" w14:textId="77777777" w:rsidR="00AB461B" w:rsidRPr="00665187" w:rsidRDefault="00AB461B" w:rsidP="00AB461B">
      <w:pPr>
        <w:tabs>
          <w:tab w:val="left" w:pos="567"/>
        </w:tabs>
        <w:spacing w:after="0" w:line="260" w:lineRule="exact"/>
        <w:rPr>
          <w:rFonts w:ascii="Times New Roman" w:hAnsi="Times New Roman"/>
        </w:rPr>
      </w:pPr>
    </w:p>
    <w:p w14:paraId="1EC77D0C"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Žindymas</w:t>
      </w:r>
    </w:p>
    <w:p w14:paraId="661502E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žindymo laikotarpiu vartoti draudžiama (žr. 4.3 skyrių). Ar paklitakselio išsiskiria su motinos pienu, nežinoma. Tyrimai su gyvūnais parodė, kad paklitakselio išsiskiria į pieną (žr. 5.3 skyrių). Gydymo laikotarpiu žindymą būtina nutraukti.</w:t>
      </w:r>
    </w:p>
    <w:p w14:paraId="4F1D7E68" w14:textId="77777777" w:rsidR="00AB461B" w:rsidRPr="00665187" w:rsidRDefault="00AB461B" w:rsidP="00AB461B">
      <w:pPr>
        <w:tabs>
          <w:tab w:val="left" w:pos="567"/>
        </w:tabs>
        <w:spacing w:after="0" w:line="260" w:lineRule="exact"/>
        <w:rPr>
          <w:rFonts w:ascii="Times New Roman" w:hAnsi="Times New Roman"/>
        </w:rPr>
      </w:pPr>
    </w:p>
    <w:p w14:paraId="39874CD9"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Vaisingumas</w:t>
      </w:r>
    </w:p>
    <w:p w14:paraId="169BFE5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Paklitakselis žiurkių patinams sukelia nevaisingumą (žr. 5.3 skyrių). Tokio poveikio svarba žmonėms nežinoma. Dėl galimo negrįžtamo nevaisingumo pacientai vyrai prieš pradedant gydymą paklitakseliu turi pasitarti dėl spermos kriokonservavimo.</w:t>
      </w:r>
    </w:p>
    <w:p w14:paraId="797943D1" w14:textId="77777777" w:rsidR="00AB461B" w:rsidRPr="00665187" w:rsidRDefault="00AB461B" w:rsidP="00AB461B">
      <w:pPr>
        <w:keepNext/>
        <w:tabs>
          <w:tab w:val="left" w:pos="-720"/>
          <w:tab w:val="left" w:pos="567"/>
          <w:tab w:val="left" w:pos="4536"/>
        </w:tabs>
        <w:suppressAutoHyphens/>
        <w:spacing w:after="0" w:line="260" w:lineRule="exact"/>
        <w:outlineLvl w:val="5"/>
        <w:rPr>
          <w:rFonts w:ascii="Times New Roman" w:hAnsi="Times New Roman"/>
        </w:rPr>
      </w:pPr>
    </w:p>
    <w:p w14:paraId="3C2B9E90"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4.7</w:t>
      </w:r>
      <w:r w:rsidRPr="00665187">
        <w:rPr>
          <w:rFonts w:ascii="Times New Roman" w:hAnsi="Times New Roman"/>
          <w:b/>
        </w:rPr>
        <w:tab/>
        <w:t>Poveikis gebėjimui vairuoti ir valdyti mechanizmus</w:t>
      </w:r>
    </w:p>
    <w:p w14:paraId="706EDB0B" w14:textId="77777777" w:rsidR="00AB461B" w:rsidRPr="00665187" w:rsidRDefault="00AB461B" w:rsidP="00AB461B">
      <w:pPr>
        <w:tabs>
          <w:tab w:val="left" w:pos="567"/>
        </w:tabs>
        <w:spacing w:after="0" w:line="240" w:lineRule="auto"/>
        <w:rPr>
          <w:rFonts w:ascii="Times New Roman" w:hAnsi="Times New Roman"/>
        </w:rPr>
      </w:pPr>
    </w:p>
    <w:p w14:paraId="67D621F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Duomenų, kad paklitakselis keistų gebėjimą atlikti šiuos veiksmu, nėra. Tačiau reikia atkreipti dėmesį į tai, kad Paclitaxel Kabi sudėtyje yra alkoholio (žr. 4.4 ir 6.1 skyrius).</w:t>
      </w:r>
    </w:p>
    <w:p w14:paraId="1CE0F897" w14:textId="77777777" w:rsidR="00AB461B" w:rsidRPr="00665187" w:rsidRDefault="00AB461B" w:rsidP="00AB461B">
      <w:pPr>
        <w:tabs>
          <w:tab w:val="left" w:pos="567"/>
        </w:tabs>
        <w:spacing w:after="0" w:line="260" w:lineRule="exact"/>
        <w:rPr>
          <w:rFonts w:ascii="Times New Roman" w:hAnsi="Times New Roman"/>
        </w:rPr>
      </w:pPr>
    </w:p>
    <w:p w14:paraId="7DAD6AC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Gebėjimas vairuoti ir valdyti mechanizmus gali pablogėti dėl vaistinio preparato sudėtyje esančio alkoholio.</w:t>
      </w:r>
    </w:p>
    <w:p w14:paraId="00E56D45" w14:textId="77777777" w:rsidR="00AB461B" w:rsidRPr="00665187" w:rsidRDefault="00AB461B" w:rsidP="00AB461B">
      <w:pPr>
        <w:tabs>
          <w:tab w:val="left" w:pos="567"/>
        </w:tabs>
        <w:spacing w:after="0" w:line="260" w:lineRule="exact"/>
        <w:rPr>
          <w:rFonts w:ascii="Times New Roman" w:hAnsi="Times New Roman"/>
        </w:rPr>
      </w:pPr>
    </w:p>
    <w:p w14:paraId="7C9DACFB" w14:textId="77777777" w:rsidR="00AB461B" w:rsidRPr="00665187" w:rsidRDefault="00AB461B" w:rsidP="00AB461B">
      <w:pPr>
        <w:numPr>
          <w:ilvl w:val="1"/>
          <w:numId w:val="8"/>
        </w:numPr>
        <w:tabs>
          <w:tab w:val="clear" w:pos="570"/>
          <w:tab w:val="left" w:pos="567"/>
        </w:tabs>
        <w:spacing w:after="0" w:line="260" w:lineRule="exact"/>
        <w:rPr>
          <w:rFonts w:ascii="Times New Roman" w:hAnsi="Times New Roman"/>
          <w:b/>
        </w:rPr>
      </w:pPr>
      <w:r w:rsidRPr="00665187">
        <w:rPr>
          <w:rFonts w:ascii="Times New Roman" w:hAnsi="Times New Roman"/>
          <w:b/>
        </w:rPr>
        <w:lastRenderedPageBreak/>
        <w:t>Nepageidaujamas poveikis</w:t>
      </w:r>
    </w:p>
    <w:p w14:paraId="48020CE0" w14:textId="77777777" w:rsidR="00AB461B" w:rsidRPr="00665187" w:rsidRDefault="00AB461B" w:rsidP="00AB461B">
      <w:pPr>
        <w:tabs>
          <w:tab w:val="left" w:pos="567"/>
        </w:tabs>
        <w:spacing w:after="0" w:line="260" w:lineRule="exact"/>
        <w:rPr>
          <w:rFonts w:ascii="Times New Roman" w:hAnsi="Times New Roman"/>
        </w:rPr>
      </w:pPr>
    </w:p>
    <w:p w14:paraId="11B4BDC7" w14:textId="77777777" w:rsidR="00AB461B" w:rsidRPr="00665187" w:rsidRDefault="00AB461B" w:rsidP="00AB461B">
      <w:pPr>
        <w:spacing w:after="0" w:line="240" w:lineRule="auto"/>
        <w:rPr>
          <w:rFonts w:ascii="Times New Roman" w:hAnsi="Times New Roman"/>
        </w:rPr>
      </w:pPr>
      <w:r w:rsidRPr="00665187">
        <w:rPr>
          <w:rFonts w:ascii="Times New Roman" w:hAnsi="Times New Roman"/>
          <w:color w:val="000000"/>
        </w:rPr>
        <w:t>Kol bus gauta kitų duomenų</w:t>
      </w:r>
      <w:r w:rsidRPr="00665187">
        <w:rPr>
          <w:rFonts w:ascii="Times New Roman" w:hAnsi="Times New Roman"/>
        </w:rPr>
        <w:t>, toliau aptariami saugumo duomenys, gauti klinikinių paklitakselio tyrimų, kuriuose dalyvavo 812 pacientų, kuriems buvo diagnozuota solidinių navikų ir kurie buvo gydomi tik paklitakseliu, metu. Kadangi KS serganti populiacija yra labai specifinė, šio skyriaus gale pateiktas atskiras skirsnis, paremtas duomenimis apie su 107 pacientais atliktą klinikinį tyrimą.</w:t>
      </w:r>
    </w:p>
    <w:p w14:paraId="5DE12AF2" w14:textId="77777777" w:rsidR="00AB461B" w:rsidRPr="00665187" w:rsidRDefault="00AB461B" w:rsidP="00AB461B">
      <w:pPr>
        <w:spacing w:after="0" w:line="240" w:lineRule="auto"/>
        <w:rPr>
          <w:rFonts w:ascii="Times New Roman" w:hAnsi="Times New Roman"/>
        </w:rPr>
      </w:pPr>
    </w:p>
    <w:p w14:paraId="223973D6"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Kol nenurodyta kitaip, pacientėms, vartojusioms paklitakselį kiaušidžių ar krūties karcinomai arba NLPK gydyti, nustatytų nepageidaujamų reakcijų dažnis ir sunkumas iš esmės buvo panašūs. Nė vienam iš nustatytų toksinio poveikio atvejų neturėjo įtakos amžius.</w:t>
      </w:r>
    </w:p>
    <w:p w14:paraId="111D9E21" w14:textId="77777777" w:rsidR="00AB461B" w:rsidRPr="00665187" w:rsidRDefault="00AB461B" w:rsidP="00AB461B">
      <w:pPr>
        <w:spacing w:after="0" w:line="240" w:lineRule="auto"/>
        <w:rPr>
          <w:rFonts w:ascii="Times New Roman" w:hAnsi="Times New Roman"/>
        </w:rPr>
      </w:pPr>
    </w:p>
    <w:p w14:paraId="3848131C"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 xml:space="preserve">Dviem (&lt;1 %) pacientų pasireiškė </w:t>
      </w:r>
      <w:r w:rsidRPr="00665187">
        <w:rPr>
          <w:rFonts w:ascii="Times New Roman" w:hAnsi="Times New Roman"/>
          <w:b/>
        </w:rPr>
        <w:t>reikšminga padidėjusio jautrumo reakcija</w:t>
      </w:r>
      <w:r w:rsidRPr="00665187">
        <w:rPr>
          <w:rFonts w:ascii="Times New Roman" w:hAnsi="Times New Roman"/>
        </w:rPr>
        <w:t>, kuri galėjo būti mirtina (tokia reakcija apibūdinama kaip hipotenzija, kurią reikia gydyti, angioneurozinė edema, kvėpavimo sutrikimo sindromas, kurį būtina gydyti bronchus plečiančiais vaistiniais preparatais, arba išplitusi dilgėlinė). Trisdešimt keturiems procentams pacientų (17 % visų ciklų) atsirado nesunkių padidėjusio jautrumo reakcijų. Tokių nesunkių reakcijų (dažniausiai paraudimo ir išbėrimo) gydyti nereikėjo, gydymo paklitakseliu dėl jų nutraukti nereikėjo.</w:t>
      </w:r>
    </w:p>
    <w:p w14:paraId="4011D8B6" w14:textId="77777777" w:rsidR="00AB461B" w:rsidRPr="00665187" w:rsidRDefault="00AB461B" w:rsidP="00AB461B">
      <w:pPr>
        <w:spacing w:after="0" w:line="240" w:lineRule="auto"/>
        <w:rPr>
          <w:rFonts w:ascii="Times New Roman" w:hAnsi="Times New Roman"/>
        </w:rPr>
      </w:pPr>
    </w:p>
    <w:p w14:paraId="07B39929"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 xml:space="preserve">Dažniausia reikšmingiausia nepageidaujama reakcija buvo </w:t>
      </w:r>
      <w:r w:rsidRPr="00665187">
        <w:rPr>
          <w:rFonts w:ascii="Times New Roman" w:hAnsi="Times New Roman"/>
          <w:b/>
        </w:rPr>
        <w:t>kaulų čiulpų slopinimas.</w:t>
      </w:r>
      <w:r w:rsidRPr="00665187">
        <w:rPr>
          <w:rFonts w:ascii="Times New Roman" w:hAnsi="Times New Roman"/>
        </w:rPr>
        <w:t xml:space="preserve"> Sunki neutropenija (&lt;500 ląstelių/</w:t>
      </w:r>
      <w:r w:rsidRPr="00665187">
        <w:rPr>
          <w:rFonts w:ascii="Times New Roman" w:hAnsi="Times New Roman"/>
          <w:color w:val="000000"/>
        </w:rPr>
        <w:t>mm³</w:t>
      </w:r>
      <w:r w:rsidRPr="00665187">
        <w:rPr>
          <w:rFonts w:ascii="Times New Roman" w:hAnsi="Times New Roman"/>
        </w:rPr>
        <w:t>) pastebėta 28 % pacientų, tačiau ji nebuvo susijusi su karščiavimo epizodais. Tik 1 % pacientų sunki neutropenija truko ≥7 paras.</w:t>
      </w:r>
    </w:p>
    <w:p w14:paraId="1007619C" w14:textId="77777777" w:rsidR="00AB461B" w:rsidRPr="00665187" w:rsidRDefault="00AB461B" w:rsidP="00AB461B">
      <w:pPr>
        <w:spacing w:after="0" w:line="240" w:lineRule="auto"/>
        <w:rPr>
          <w:rFonts w:ascii="Times New Roman" w:hAnsi="Times New Roman"/>
        </w:rPr>
      </w:pPr>
    </w:p>
    <w:p w14:paraId="06385B7E"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Trombocitopenija</w:t>
      </w:r>
      <w:r w:rsidRPr="00665187">
        <w:rPr>
          <w:rFonts w:ascii="Times New Roman" w:hAnsi="Times New Roman"/>
        </w:rPr>
        <w:t xml:space="preserve"> pastebėta 11 % pacientų. Trims procentams pacientų mažiausias trombocitų skaičius buvo &lt;50 000/</w:t>
      </w:r>
      <w:r w:rsidRPr="00665187">
        <w:rPr>
          <w:rFonts w:ascii="Times New Roman" w:hAnsi="Times New Roman"/>
          <w:color w:val="000000"/>
        </w:rPr>
        <w:t>mm³</w:t>
      </w:r>
      <w:r w:rsidRPr="00665187">
        <w:rPr>
          <w:rFonts w:ascii="Times New Roman" w:hAnsi="Times New Roman"/>
        </w:rPr>
        <w:t xml:space="preserve"> ne mažiau kaip vieną kartą klinikinio tyrimo metu. Anemija pastebėta 64 % pacientų, tačiau sunkios formos (Hb &lt;5 mmol/l) – tik 6 % pacientų. Anemijos dažnis ir sunkumas buvo susiję su pradiniu hemoglobino kiekiu.</w:t>
      </w:r>
    </w:p>
    <w:p w14:paraId="3B1A9EA1" w14:textId="77777777" w:rsidR="00AB461B" w:rsidRPr="00665187" w:rsidRDefault="00AB461B" w:rsidP="00AB461B">
      <w:pPr>
        <w:spacing w:after="0" w:line="240" w:lineRule="auto"/>
        <w:rPr>
          <w:rFonts w:ascii="Times New Roman" w:hAnsi="Times New Roman"/>
        </w:rPr>
      </w:pPr>
    </w:p>
    <w:p w14:paraId="074466A0"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Neurotoksinis poveikis</w:t>
      </w:r>
      <w:r w:rsidRPr="00665187">
        <w:rPr>
          <w:rFonts w:ascii="Times New Roman" w:hAnsi="Times New Roman"/>
        </w:rPr>
        <w:t xml:space="preserve">, daugiausia </w:t>
      </w:r>
      <w:r w:rsidRPr="00665187">
        <w:rPr>
          <w:rFonts w:ascii="Times New Roman" w:hAnsi="Times New Roman"/>
          <w:b/>
        </w:rPr>
        <w:t>periferinė neuropatija</w:t>
      </w:r>
      <w:r w:rsidRPr="00665187">
        <w:rPr>
          <w:rFonts w:ascii="Times New Roman" w:hAnsi="Times New Roman"/>
        </w:rPr>
        <w:t xml:space="preserve">, pasireiškė dažniau ir sunkesne forma taikant 3 val. trukmės 175 mg/m² infuziją (85 % neurotoksinis poveikis, 15 % sunkus) nei taikant 24 val. trukmės 135 mg/m² infuziją (25 % periferinė neuropatija, 3 % sunki), kai paklitakselis buvo vartojamas </w:t>
      </w:r>
      <w:r>
        <w:rPr>
          <w:rFonts w:ascii="Times New Roman" w:hAnsi="Times New Roman"/>
        </w:rPr>
        <w:t>derinyje</w:t>
      </w:r>
      <w:r w:rsidRPr="00665187">
        <w:rPr>
          <w:rFonts w:ascii="Times New Roman" w:hAnsi="Times New Roman"/>
        </w:rPr>
        <w:t xml:space="preserve"> su cisplatina. Sunkaus neurotoksinio poveikio atvejų pastebimai padažnėjo, NLPK ir kiaušidžių karcinoma sergantiems pacientams skiriant 3 val. trukmės paklitakselio infuziją ir po to vartojant cisplatiną. Periferinė neuropatija gali atsirasti pirmojo gydymo ciklo metu ir gali padidėti, didėjant paklitakselio ekspozicijai. Keliais atvejais dėl periferinės neuropatijos paklitakselio vartojimą reikėjo nutraukti. </w:t>
      </w:r>
      <w:r w:rsidR="0021563C" w:rsidRPr="0021563C">
        <w:rPr>
          <w:rFonts w:ascii="Times New Roman" w:hAnsi="Times New Roman"/>
        </w:rPr>
        <w:t xml:space="preserve">Taip pat, buvo nustatyta, jog periferinės neuropatijos gali tęstis daugiau nei 6 mėnesius po paklitakselio vartojimo nutraukimo. </w:t>
      </w:r>
      <w:r w:rsidRPr="00665187">
        <w:rPr>
          <w:rFonts w:ascii="Times New Roman" w:hAnsi="Times New Roman"/>
        </w:rPr>
        <w:t>Per kelis mėnesius po paklitakselio vartojimo nutraukimo sensoriniai simptomai paprastai palengvėja arba išnyksta. Prieš tai dėl ankstesnio gydymo pasireiškusi neuropatija nėra kontraindikacija gydymui paklitakseliu.</w:t>
      </w:r>
    </w:p>
    <w:p w14:paraId="6621BD52" w14:textId="77777777" w:rsidR="00AB461B" w:rsidRPr="00665187" w:rsidRDefault="00AB461B" w:rsidP="00AB461B">
      <w:pPr>
        <w:spacing w:after="0" w:line="240" w:lineRule="auto"/>
        <w:rPr>
          <w:rFonts w:ascii="Times New Roman" w:hAnsi="Times New Roman"/>
        </w:rPr>
      </w:pPr>
    </w:p>
    <w:p w14:paraId="3768F1A5"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 xml:space="preserve">Sąnarių </w:t>
      </w:r>
      <w:r w:rsidRPr="00665187">
        <w:rPr>
          <w:rFonts w:ascii="Times New Roman" w:hAnsi="Times New Roman"/>
        </w:rPr>
        <w:t>ar</w:t>
      </w:r>
      <w:r w:rsidRPr="00665187">
        <w:rPr>
          <w:rFonts w:ascii="Times New Roman" w:hAnsi="Times New Roman"/>
          <w:b/>
        </w:rPr>
        <w:t xml:space="preserve"> raumenų skausmas</w:t>
      </w:r>
      <w:r w:rsidRPr="00665187">
        <w:rPr>
          <w:rFonts w:ascii="Times New Roman" w:hAnsi="Times New Roman"/>
        </w:rPr>
        <w:t xml:space="preserve"> atsirado 60 % pacientų, sunkūs – 13 % pacientų.</w:t>
      </w:r>
    </w:p>
    <w:p w14:paraId="500B0E46" w14:textId="77777777" w:rsidR="00AB461B" w:rsidRPr="00665187" w:rsidRDefault="00AB461B" w:rsidP="00AB461B">
      <w:pPr>
        <w:spacing w:after="0" w:line="240" w:lineRule="auto"/>
        <w:rPr>
          <w:rFonts w:ascii="Times New Roman" w:hAnsi="Times New Roman"/>
        </w:rPr>
      </w:pPr>
    </w:p>
    <w:p w14:paraId="532F6A45"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 xml:space="preserve">Injekcijos vietos reakcijos </w:t>
      </w:r>
      <w:r w:rsidRPr="00665187">
        <w:rPr>
          <w:rFonts w:ascii="Times New Roman" w:hAnsi="Times New Roman"/>
        </w:rPr>
        <w:t>vartojimo į veną metu gali sukelti lokalią edemą, skausmą, eritemą ir sukietėjimą, kartais ekstravazacija gali sukelti celiulitą. Gauta pranešimų apie odos pleiskanojimą ir (arba) lupimąsi, kartais toks poveikis buvo susijęs su ekstravazacija. Taip pat gali pakisti odos spalva. Gauta retų pranešimų apie pasikartojančias odos reakcijas ankstesnės ekstravazacijos vietoje po paklitakselio suleidimo į kitą vietą (vadinamoji „atminties“ reakcija). Specifinis ekstravazacijos reakcijų gydymas šiuo metu nėra žinomas.</w:t>
      </w:r>
    </w:p>
    <w:p w14:paraId="5D0CC6E9" w14:textId="77777777" w:rsidR="00AB461B" w:rsidRPr="00665187" w:rsidRDefault="00AB461B" w:rsidP="00AB461B">
      <w:pPr>
        <w:spacing w:after="0" w:line="240" w:lineRule="auto"/>
        <w:rPr>
          <w:rFonts w:ascii="Times New Roman" w:hAnsi="Times New Roman"/>
        </w:rPr>
      </w:pPr>
    </w:p>
    <w:p w14:paraId="4E37BD6C"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Kai kuriais atvejais injekcijos vietos reakcija prasidėjo ilgalaikės infuzijos metu arba vėliau (praėjus laikotarpiui nuo savaitės iki 10 dienų).</w:t>
      </w:r>
    </w:p>
    <w:p w14:paraId="4B6ABDD6" w14:textId="77777777" w:rsidR="00AB461B" w:rsidRPr="00665187" w:rsidRDefault="00AB461B" w:rsidP="00AB461B">
      <w:pPr>
        <w:spacing w:after="0" w:line="240" w:lineRule="auto"/>
        <w:rPr>
          <w:rFonts w:ascii="Times New Roman" w:hAnsi="Times New Roman"/>
        </w:rPr>
      </w:pPr>
    </w:p>
    <w:p w14:paraId="5901A045"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Alopecija pasireiškė 87% pacientų ir pradžioje buvo staigi. Išreikštas plaukų slinkimas (50% ir daugiau) yra tikėtinas daugumai pacientų, kuriems pasireiškia alopecija.</w:t>
      </w:r>
    </w:p>
    <w:p w14:paraId="2E6E55A1" w14:textId="77777777" w:rsidR="00AB461B" w:rsidRPr="00665187" w:rsidRDefault="00AB461B" w:rsidP="00AB461B">
      <w:pPr>
        <w:spacing w:after="0" w:line="240" w:lineRule="auto"/>
        <w:rPr>
          <w:rFonts w:ascii="Times New Roman" w:hAnsi="Times New Roman"/>
        </w:rPr>
      </w:pPr>
    </w:p>
    <w:p w14:paraId="59D7BDCE"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Pranešta apie diseminuotą intravaskulinę koaguliaciją (DIC), dažnai susijusią su sepsiu arba poliorganiniu nepakankamumu.</w:t>
      </w:r>
    </w:p>
    <w:p w14:paraId="44996A24" w14:textId="77777777" w:rsidR="00AB461B" w:rsidRPr="00665187" w:rsidRDefault="00AB461B" w:rsidP="00AB461B">
      <w:pPr>
        <w:spacing w:after="0" w:line="240" w:lineRule="auto"/>
        <w:rPr>
          <w:rFonts w:ascii="Times New Roman" w:hAnsi="Times New Roman"/>
        </w:rPr>
      </w:pPr>
    </w:p>
    <w:p w14:paraId="4C89CCE8"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lastRenderedPageBreak/>
        <w:t xml:space="preserve">Toliau pateiktoje lentelėje išvardytos nepageidaujamos reakcijos, susijusios su gydymu vien paklitakseliu, skiriant trijų val. trukmės infuziją metastazavusiai ligai gydyti (812 pacientų, gydytų klinikinių tyrimų metu), bei </w:t>
      </w:r>
      <w:r w:rsidR="0021563C" w:rsidRPr="0021563C">
        <w:rPr>
          <w:rFonts w:ascii="Times New Roman" w:hAnsi="Times New Roman"/>
        </w:rPr>
        <w:t>nepageidaujamos reakcijos atsiradusios po vaistinio preparato pateikimo į rinką. Pastarosios reakcijos gali būti sukeltos dėl paklitakselio vartojimo, neatsižvelgiant į pasirinktą gydymo režimą.</w:t>
      </w:r>
    </w:p>
    <w:p w14:paraId="5D86B459" w14:textId="77777777" w:rsidR="00AB461B" w:rsidRPr="00665187" w:rsidRDefault="00AB461B" w:rsidP="00AB461B">
      <w:pPr>
        <w:autoSpaceDE w:val="0"/>
        <w:spacing w:after="0" w:line="240" w:lineRule="auto"/>
        <w:contextualSpacing/>
        <w:rPr>
          <w:rFonts w:ascii="Times New Roman" w:hAnsi="Times New Roman"/>
        </w:rPr>
      </w:pPr>
      <w:r w:rsidRPr="00665187">
        <w:rPr>
          <w:rFonts w:ascii="Times New Roman" w:hAnsi="Times New Roman"/>
        </w:rPr>
        <w:t>Toliau išvardytų nepageidaujamų reakcijų dažnis apibūdinamas taip: labai dažnas (≥ 1/10), dažnas (nuo ≥ 1/100 iki &lt; 1/10), nedažnas (nuo ≥ 1/1 000 iki &lt; 1/100), retas (nuo ≥ 1/10 000 iki &lt; 1/1000), labai retas (&lt; 1/10 000) ir nežinomas (negali būti apskaičiuotas pagal turimus duomenis).</w:t>
      </w:r>
    </w:p>
    <w:p w14:paraId="13C1B2E5" w14:textId="77777777" w:rsidR="00AB461B" w:rsidRPr="00665187" w:rsidRDefault="00AB461B" w:rsidP="00AB461B">
      <w:pPr>
        <w:spacing w:after="0" w:line="240" w:lineRule="auto"/>
        <w:rPr>
          <w:rFonts w:ascii="Times New Roman" w:hAnsi="Times New Roman"/>
        </w:rPr>
      </w:pPr>
    </w:p>
    <w:p w14:paraId="08F8B8A3"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Kiekvieno dažnio grupėje nepageidaujamas poveikis pateiktas mažėjančio sunkumo tvarka.</w:t>
      </w:r>
    </w:p>
    <w:p w14:paraId="48CFF698" w14:textId="77777777" w:rsidR="00AB461B" w:rsidRPr="00665187" w:rsidRDefault="00AB461B" w:rsidP="00AB461B">
      <w:pPr>
        <w:spacing w:after="0" w:line="240" w:lineRule="auto"/>
        <w:rPr>
          <w:rFonts w:ascii="Times New Roman" w:hAnsi="Times New Roma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1"/>
        <w:gridCol w:w="6536"/>
      </w:tblGrid>
      <w:tr w:rsidR="00AB461B" w:rsidRPr="00A475D5" w14:paraId="7CEF253F" w14:textId="77777777" w:rsidTr="00D56ACE">
        <w:trPr>
          <w:jc w:val="center"/>
        </w:trPr>
        <w:tc>
          <w:tcPr>
            <w:tcW w:w="2531" w:type="dxa"/>
          </w:tcPr>
          <w:p w14:paraId="6D33F397"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Infekcijos ir infestacijos</w:t>
            </w:r>
          </w:p>
        </w:tc>
        <w:tc>
          <w:tcPr>
            <w:tcW w:w="6536" w:type="dxa"/>
          </w:tcPr>
          <w:p w14:paraId="7D14E7E8"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infekcinės ligos (daugiausia šlapimo takų ir viršutinių kvėpavimo takų infekcinės ligos), buvo mirties atvejų.</w:t>
            </w:r>
          </w:p>
          <w:p w14:paraId="26119975"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Nedažni:</w:t>
            </w:r>
            <w:r w:rsidRPr="00A475D5">
              <w:rPr>
                <w:rFonts w:ascii="Times New Roman" w:hAnsi="Times New Roman"/>
              </w:rPr>
              <w:t xml:space="preserve"> </w:t>
            </w:r>
            <w:r w:rsidRPr="00665187">
              <w:rPr>
                <w:rFonts w:ascii="Times New Roman" w:hAnsi="Times New Roman"/>
              </w:rPr>
              <w:t>sepsinis šokas.</w:t>
            </w:r>
          </w:p>
          <w:p w14:paraId="0C38DFD2"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sepsis, peritonitas, pneumonija.</w:t>
            </w:r>
          </w:p>
        </w:tc>
      </w:tr>
      <w:tr w:rsidR="00AB461B" w:rsidRPr="00A475D5" w14:paraId="2BA3AD58" w14:textId="77777777" w:rsidTr="00D56ACE">
        <w:trPr>
          <w:jc w:val="center"/>
        </w:trPr>
        <w:tc>
          <w:tcPr>
            <w:tcW w:w="2531" w:type="dxa"/>
          </w:tcPr>
          <w:p w14:paraId="7D74D74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Kraujo ir limfinės sistemos sutrikimai</w:t>
            </w:r>
          </w:p>
        </w:tc>
        <w:tc>
          <w:tcPr>
            <w:tcW w:w="6536" w:type="dxa"/>
          </w:tcPr>
          <w:p w14:paraId="067470BB"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kaulų čiulpų slopinimas, neutropenija, anemija, trombocitopenija, leukopenija, kraujavimas.</w:t>
            </w:r>
          </w:p>
          <w:p w14:paraId="3C155BA0"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febrilinė neutropenija.</w:t>
            </w:r>
          </w:p>
          <w:p w14:paraId="1A68CA9D" w14:textId="77777777" w:rsidR="00AB461B" w:rsidRPr="00665187"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ūminė mieloidinė leukemija, mielodisplazijos sindromas.</w:t>
            </w:r>
          </w:p>
          <w:p w14:paraId="4131B96F"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 xml:space="preserve">Dažnis nežinomas*: diseminuota intravaskulinė koaguliacija </w:t>
            </w:r>
          </w:p>
        </w:tc>
      </w:tr>
      <w:tr w:rsidR="00AB461B" w:rsidRPr="00A475D5" w14:paraId="28274CD9" w14:textId="77777777" w:rsidTr="00D56ACE">
        <w:trPr>
          <w:jc w:val="center"/>
        </w:trPr>
        <w:tc>
          <w:tcPr>
            <w:tcW w:w="2531" w:type="dxa"/>
          </w:tcPr>
          <w:p w14:paraId="413DD087"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Imuninės sistemos sutrikimai</w:t>
            </w:r>
          </w:p>
        </w:tc>
        <w:tc>
          <w:tcPr>
            <w:tcW w:w="6536" w:type="dxa"/>
          </w:tcPr>
          <w:p w14:paraId="7B75906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lengvos padidėjusio jautrumo reakcijos (daugiausia paraudimas ir išbėrimas)</w:t>
            </w:r>
          </w:p>
          <w:p w14:paraId="68328714" w14:textId="77777777" w:rsidR="00AB461B" w:rsidRPr="00665187" w:rsidRDefault="00AB461B" w:rsidP="00D559C7">
            <w:pPr>
              <w:spacing w:after="0" w:line="240" w:lineRule="auto"/>
              <w:rPr>
                <w:rFonts w:ascii="Times New Roman" w:hAnsi="Times New Roman"/>
              </w:rPr>
            </w:pPr>
          </w:p>
          <w:p w14:paraId="7574F03D"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Nedažni:</w:t>
            </w:r>
            <w:r w:rsidRPr="00A475D5">
              <w:rPr>
                <w:rFonts w:ascii="Times New Roman" w:hAnsi="Times New Roman"/>
              </w:rPr>
              <w:t xml:space="preserve"> </w:t>
            </w:r>
            <w:r w:rsidRPr="00665187">
              <w:rPr>
                <w:rFonts w:ascii="Times New Roman" w:hAnsi="Times New Roman"/>
              </w:rPr>
              <w:t>reikšmingos gydymo reikalaujančios padidėjusio jautrumo reakcijos (pvz., hipotenzija, angioneurozinė edema, kvėpavimo sutrikimas, išplitusi dilgėlinė, šaltkrėtis, nugaros skausmas, tachikardija, pilvo skausmas, galūnių skausmas, prakaitavimas ir hipertenzija).</w:t>
            </w:r>
          </w:p>
          <w:p w14:paraId="22315C88" w14:textId="77777777" w:rsidR="00AB461B" w:rsidRPr="00665187" w:rsidRDefault="00AB461B" w:rsidP="00D559C7">
            <w:pPr>
              <w:spacing w:after="0" w:line="240" w:lineRule="auto"/>
              <w:rPr>
                <w:rFonts w:ascii="Times New Roman" w:hAnsi="Times New Roman"/>
              </w:rPr>
            </w:pPr>
          </w:p>
          <w:p w14:paraId="5AB7975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anafilaksinės reakcijos.</w:t>
            </w:r>
          </w:p>
          <w:p w14:paraId="503688FA" w14:textId="77777777" w:rsidR="00AB461B" w:rsidRPr="00A475D5" w:rsidRDefault="00AB461B" w:rsidP="00D559C7">
            <w:pPr>
              <w:spacing w:after="0" w:line="240" w:lineRule="auto"/>
              <w:rPr>
                <w:rFonts w:ascii="Times New Roman" w:hAnsi="Times New Roman"/>
              </w:rPr>
            </w:pPr>
          </w:p>
          <w:p w14:paraId="5731AF84"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anafilaksinis šokas.</w:t>
            </w:r>
          </w:p>
        </w:tc>
      </w:tr>
      <w:tr w:rsidR="00AB461B" w:rsidRPr="00A475D5" w14:paraId="09A3ADC8" w14:textId="77777777" w:rsidTr="00D56ACE">
        <w:trPr>
          <w:jc w:val="center"/>
        </w:trPr>
        <w:tc>
          <w:tcPr>
            <w:tcW w:w="2531" w:type="dxa"/>
          </w:tcPr>
          <w:p w14:paraId="06BBD7E8"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Metabolizmo ir mitybos sutrikimai</w:t>
            </w:r>
          </w:p>
        </w:tc>
        <w:tc>
          <w:tcPr>
            <w:tcW w:w="6536" w:type="dxa"/>
          </w:tcPr>
          <w:p w14:paraId="6F56A629"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anoreksija.</w:t>
            </w:r>
          </w:p>
          <w:p w14:paraId="6A316CA7" w14:textId="77777777" w:rsidR="00AB461B" w:rsidRPr="00A475D5" w:rsidRDefault="00AB461B" w:rsidP="00D559C7">
            <w:pPr>
              <w:spacing w:after="0" w:line="240" w:lineRule="auto"/>
              <w:rPr>
                <w:rFonts w:ascii="Times New Roman" w:hAnsi="Times New Roman"/>
              </w:rPr>
            </w:pPr>
          </w:p>
          <w:p w14:paraId="052222F4" w14:textId="77777777" w:rsidR="00AB461B" w:rsidRPr="00A475D5" w:rsidRDefault="00AB461B" w:rsidP="00D559C7">
            <w:pPr>
              <w:spacing w:after="0" w:line="240" w:lineRule="auto"/>
              <w:rPr>
                <w:rFonts w:ascii="Times New Roman" w:hAnsi="Times New Roman"/>
              </w:rPr>
            </w:pPr>
            <w:r w:rsidRPr="00A475D5">
              <w:rPr>
                <w:rFonts w:ascii="Times New Roman" w:hAnsi="Times New Roman"/>
              </w:rPr>
              <w:t>Dažnis nežinomas</w:t>
            </w:r>
            <w:r w:rsidRPr="00665187">
              <w:rPr>
                <w:rFonts w:ascii="Times New Roman" w:hAnsi="Times New Roman"/>
              </w:rPr>
              <w:t>*:</w:t>
            </w:r>
            <w:r w:rsidRPr="00A475D5">
              <w:rPr>
                <w:rFonts w:ascii="Times New Roman" w:hAnsi="Times New Roman"/>
              </w:rPr>
              <w:t xml:space="preserve"> naviko irimo sindromas.</w:t>
            </w:r>
          </w:p>
        </w:tc>
      </w:tr>
      <w:tr w:rsidR="00AB461B" w:rsidRPr="00A475D5" w14:paraId="45EE3C90" w14:textId="77777777" w:rsidTr="00D56ACE">
        <w:trPr>
          <w:jc w:val="center"/>
        </w:trPr>
        <w:tc>
          <w:tcPr>
            <w:tcW w:w="2531" w:type="dxa"/>
          </w:tcPr>
          <w:p w14:paraId="674E7B8A"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Psichikos sutrikimai</w:t>
            </w:r>
          </w:p>
        </w:tc>
        <w:tc>
          <w:tcPr>
            <w:tcW w:w="6536" w:type="dxa"/>
          </w:tcPr>
          <w:p w14:paraId="48E64B94"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sumišimo būsena.</w:t>
            </w:r>
          </w:p>
        </w:tc>
      </w:tr>
      <w:tr w:rsidR="00AB461B" w:rsidRPr="00A475D5" w14:paraId="7491496C" w14:textId="77777777" w:rsidTr="00D56ACE">
        <w:trPr>
          <w:jc w:val="center"/>
        </w:trPr>
        <w:tc>
          <w:tcPr>
            <w:tcW w:w="2531" w:type="dxa"/>
          </w:tcPr>
          <w:p w14:paraId="5F964B4F"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Nervų sistemos sutrikimai</w:t>
            </w:r>
          </w:p>
        </w:tc>
        <w:tc>
          <w:tcPr>
            <w:tcW w:w="6536" w:type="dxa"/>
          </w:tcPr>
          <w:p w14:paraId="23D3FE3A"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neurotoksinis poveikis (daugiausia periferinė neuropatija</w:t>
            </w:r>
            <w:r w:rsidR="0021563C" w:rsidRPr="0021563C">
              <w:rPr>
                <w:rFonts w:ascii="Times New Roman" w:hAnsi="Times New Roman"/>
              </w:rPr>
              <w:t>)</w:t>
            </w:r>
            <w:r w:rsidR="0021563C" w:rsidRPr="0021563C">
              <w:rPr>
                <w:rFonts w:ascii="Times New Roman" w:hAnsi="Times New Roman"/>
                <w:b/>
                <w:bCs/>
                <w:sz w:val="20"/>
                <w:szCs w:val="20"/>
                <w:vertAlign w:val="superscript"/>
                <w:lang w:val="en-IN" w:eastAsia="zh-CN"/>
              </w:rPr>
              <w:t xml:space="preserve"> #</w:t>
            </w:r>
            <w:r w:rsidR="0021563C" w:rsidRPr="0021563C">
              <w:rPr>
                <w:rFonts w:ascii="Times New Roman" w:hAnsi="Times New Roman"/>
              </w:rPr>
              <w:t>.</w:t>
            </w:r>
          </w:p>
          <w:p w14:paraId="16CCB976" w14:textId="77777777" w:rsidR="00AB461B" w:rsidRPr="00A475D5" w:rsidRDefault="00AB461B" w:rsidP="00D559C7">
            <w:pPr>
              <w:spacing w:after="0" w:line="240" w:lineRule="auto"/>
              <w:rPr>
                <w:rFonts w:ascii="Times New Roman" w:hAnsi="Times New Roman"/>
              </w:rPr>
            </w:pPr>
          </w:p>
          <w:p w14:paraId="46F394C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motorinė neuropatija (sukelianti nedidelį distalinį silpnumą).</w:t>
            </w:r>
          </w:p>
          <w:p w14:paraId="09A0210B" w14:textId="77777777" w:rsidR="00AB461B" w:rsidRPr="00A475D5" w:rsidRDefault="00AB461B" w:rsidP="00D559C7">
            <w:pPr>
              <w:spacing w:after="0" w:line="240" w:lineRule="auto"/>
              <w:rPr>
                <w:rFonts w:ascii="Times New Roman" w:hAnsi="Times New Roman"/>
              </w:rPr>
            </w:pPr>
          </w:p>
          <w:p w14:paraId="5F2048AF"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didieji epilepsijos priepuoliai</w:t>
            </w:r>
            <w:r w:rsidRPr="00665187">
              <w:rPr>
                <w:rFonts w:ascii="Times New Roman" w:hAnsi="Times New Roman"/>
              </w:rPr>
              <w:t>, autonominė neuropatija (sukelianti paralyžinį žarnų nepraeinamumą ir ortostatinę hipotenziją), encefalopatija, traukuliai, svaigulys, ataksija, galvos skausmas.</w:t>
            </w:r>
          </w:p>
        </w:tc>
      </w:tr>
      <w:tr w:rsidR="00AB461B" w:rsidRPr="00A475D5" w14:paraId="217CFDEC" w14:textId="77777777" w:rsidTr="00D56ACE">
        <w:trPr>
          <w:jc w:val="center"/>
        </w:trPr>
        <w:tc>
          <w:tcPr>
            <w:tcW w:w="2531" w:type="dxa"/>
          </w:tcPr>
          <w:p w14:paraId="04BAAB00"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Akių sutrikimai</w:t>
            </w:r>
          </w:p>
        </w:tc>
        <w:tc>
          <w:tcPr>
            <w:tcW w:w="6536" w:type="dxa"/>
          </w:tcPr>
          <w:p w14:paraId="083ECEB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regos nervo ir (arba) regos sutrikimai (virpamoji skotoma), ypač pacientams, gydytiems didesnėmis už rekomenduojamas dozėmis.</w:t>
            </w:r>
          </w:p>
          <w:p w14:paraId="6C8DAA75" w14:textId="77777777" w:rsidR="00AB461B" w:rsidRPr="00665187" w:rsidRDefault="00AB461B" w:rsidP="00D559C7">
            <w:pPr>
              <w:spacing w:after="0" w:line="240" w:lineRule="auto"/>
              <w:rPr>
                <w:rFonts w:ascii="Times New Roman" w:hAnsi="Times New Roman"/>
              </w:rPr>
            </w:pPr>
          </w:p>
          <w:p w14:paraId="11D13222"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Dažnis nežinomas*: geltonosios dėmės edema, fotopsija, stiklakūnio drumstys.</w:t>
            </w:r>
          </w:p>
        </w:tc>
      </w:tr>
      <w:tr w:rsidR="00AB461B" w:rsidRPr="00A475D5" w14:paraId="0F997EA5" w14:textId="77777777" w:rsidTr="00D56ACE">
        <w:trPr>
          <w:jc w:val="center"/>
        </w:trPr>
        <w:tc>
          <w:tcPr>
            <w:tcW w:w="2531" w:type="dxa"/>
          </w:tcPr>
          <w:p w14:paraId="532609B8"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Ausų ir labirintų sutrikimai</w:t>
            </w:r>
          </w:p>
        </w:tc>
        <w:tc>
          <w:tcPr>
            <w:tcW w:w="6536" w:type="dxa"/>
          </w:tcPr>
          <w:p w14:paraId="754FC084"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 xml:space="preserve">klausos praradimas, ototoksinis poveikis, </w:t>
            </w:r>
            <w:r>
              <w:rPr>
                <w:rFonts w:ascii="Times New Roman" w:hAnsi="Times New Roman"/>
              </w:rPr>
              <w:t>ūžesys (</w:t>
            </w:r>
            <w:r w:rsidRPr="00212135">
              <w:rPr>
                <w:rFonts w:ascii="Times New Roman" w:hAnsi="Times New Roman"/>
                <w:i/>
              </w:rPr>
              <w:t>tinnitus</w:t>
            </w:r>
            <w:r>
              <w:rPr>
                <w:rFonts w:ascii="Times New Roman" w:hAnsi="Times New Roman"/>
              </w:rPr>
              <w:t>)</w:t>
            </w:r>
            <w:r w:rsidRPr="00665187">
              <w:rPr>
                <w:rFonts w:ascii="Times New Roman" w:hAnsi="Times New Roman"/>
              </w:rPr>
              <w:t xml:space="preserve">, </w:t>
            </w:r>
            <w:r>
              <w:rPr>
                <w:rFonts w:ascii="Times New Roman" w:hAnsi="Times New Roman"/>
              </w:rPr>
              <w:t>svaigimas</w:t>
            </w:r>
            <w:r w:rsidRPr="00665187">
              <w:rPr>
                <w:rFonts w:ascii="Times New Roman" w:hAnsi="Times New Roman"/>
              </w:rPr>
              <w:t xml:space="preserve"> (</w:t>
            </w:r>
            <w:r w:rsidRPr="008A433C">
              <w:rPr>
                <w:rFonts w:ascii="Times New Roman" w:hAnsi="Times New Roman"/>
                <w:i/>
              </w:rPr>
              <w:t>vertigo</w:t>
            </w:r>
            <w:r w:rsidRPr="00665187">
              <w:rPr>
                <w:rFonts w:ascii="Times New Roman" w:hAnsi="Times New Roman"/>
              </w:rPr>
              <w:t>).</w:t>
            </w:r>
          </w:p>
        </w:tc>
      </w:tr>
      <w:tr w:rsidR="00AB461B" w:rsidRPr="00A475D5" w14:paraId="0A9DFFB4" w14:textId="77777777" w:rsidTr="00D56ACE">
        <w:trPr>
          <w:jc w:val="center"/>
        </w:trPr>
        <w:tc>
          <w:tcPr>
            <w:tcW w:w="2531" w:type="dxa"/>
          </w:tcPr>
          <w:p w14:paraId="0E9C28A1"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Širdies sutrikimai</w:t>
            </w:r>
          </w:p>
        </w:tc>
        <w:tc>
          <w:tcPr>
            <w:tcW w:w="6536" w:type="dxa"/>
          </w:tcPr>
          <w:p w14:paraId="17CF742B"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Dažni:</w:t>
            </w:r>
            <w:r w:rsidRPr="00A475D5">
              <w:rPr>
                <w:rFonts w:ascii="Times New Roman" w:hAnsi="Times New Roman"/>
              </w:rPr>
              <w:t xml:space="preserve"> </w:t>
            </w:r>
            <w:r w:rsidRPr="00665187">
              <w:rPr>
                <w:rFonts w:ascii="Times New Roman" w:hAnsi="Times New Roman"/>
              </w:rPr>
              <w:t>bradikardija.</w:t>
            </w:r>
          </w:p>
          <w:p w14:paraId="0CA85AA2" w14:textId="77777777" w:rsidR="00AB461B" w:rsidRPr="00A475D5" w:rsidRDefault="00AB461B" w:rsidP="00D559C7">
            <w:pPr>
              <w:spacing w:after="0" w:line="240" w:lineRule="auto"/>
              <w:rPr>
                <w:rFonts w:ascii="Times New Roman" w:hAnsi="Times New Roman"/>
              </w:rPr>
            </w:pPr>
          </w:p>
          <w:p w14:paraId="31A9B77E"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Nedažni:</w:t>
            </w:r>
            <w:r w:rsidRPr="00A475D5">
              <w:rPr>
                <w:rFonts w:ascii="Times New Roman" w:hAnsi="Times New Roman"/>
              </w:rPr>
              <w:t xml:space="preserve"> miokardo infarktas</w:t>
            </w:r>
            <w:r w:rsidRPr="00665187">
              <w:rPr>
                <w:rFonts w:ascii="Times New Roman" w:hAnsi="Times New Roman"/>
              </w:rPr>
              <w:t>, AV-blokada ir sinkopė, kardiomiopatija, besimptomė skilvelių tachikardija, tachikardija kas antrą širdies susitraukimą pasireiškiančiomis ekstrasistolėmis.</w:t>
            </w:r>
          </w:p>
          <w:p w14:paraId="56F130EB" w14:textId="77777777" w:rsidR="00AB461B" w:rsidRPr="00665187" w:rsidRDefault="00AB461B" w:rsidP="00D559C7">
            <w:pPr>
              <w:spacing w:after="0" w:line="240" w:lineRule="auto"/>
              <w:rPr>
                <w:rFonts w:ascii="Times New Roman" w:hAnsi="Times New Roman"/>
              </w:rPr>
            </w:pPr>
          </w:p>
          <w:p w14:paraId="7DEE8088"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 širdies nepakankamumas.</w:t>
            </w:r>
          </w:p>
          <w:p w14:paraId="41C5E774" w14:textId="77777777" w:rsidR="00AB461B" w:rsidRPr="00665187" w:rsidRDefault="00AB461B" w:rsidP="00D559C7">
            <w:pPr>
              <w:spacing w:after="0" w:line="240" w:lineRule="auto"/>
              <w:rPr>
                <w:rFonts w:ascii="Times New Roman" w:hAnsi="Times New Roman"/>
              </w:rPr>
            </w:pPr>
          </w:p>
          <w:p w14:paraId="604D2554"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lastRenderedPageBreak/>
              <w:t>Labai reti*: prieširdžių virpėjimas, supraventrikulinė tachikardija.</w:t>
            </w:r>
          </w:p>
        </w:tc>
      </w:tr>
      <w:tr w:rsidR="00AB461B" w:rsidRPr="00A475D5" w14:paraId="2873B695" w14:textId="77777777" w:rsidTr="00D56ACE">
        <w:trPr>
          <w:jc w:val="center"/>
        </w:trPr>
        <w:tc>
          <w:tcPr>
            <w:tcW w:w="2531" w:type="dxa"/>
          </w:tcPr>
          <w:p w14:paraId="6A675D5A"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lastRenderedPageBreak/>
              <w:t>Kraujagyslių sutrikimai</w:t>
            </w:r>
          </w:p>
        </w:tc>
        <w:tc>
          <w:tcPr>
            <w:tcW w:w="6536" w:type="dxa"/>
          </w:tcPr>
          <w:p w14:paraId="1A75320B"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hipotenzija.</w:t>
            </w:r>
          </w:p>
          <w:p w14:paraId="1D0D9C80" w14:textId="77777777" w:rsidR="00AB461B" w:rsidRPr="00A475D5" w:rsidRDefault="00AB461B" w:rsidP="00D559C7">
            <w:pPr>
              <w:keepNext/>
              <w:keepLines/>
              <w:spacing w:after="0" w:line="240" w:lineRule="auto"/>
              <w:rPr>
                <w:rFonts w:ascii="Times New Roman" w:hAnsi="Times New Roman"/>
              </w:rPr>
            </w:pPr>
          </w:p>
          <w:p w14:paraId="2E399F6F"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Nedažni:</w:t>
            </w:r>
            <w:r w:rsidRPr="00A475D5">
              <w:rPr>
                <w:rFonts w:ascii="Times New Roman" w:hAnsi="Times New Roman"/>
              </w:rPr>
              <w:t xml:space="preserve"> </w:t>
            </w:r>
            <w:r w:rsidRPr="00665187">
              <w:rPr>
                <w:rFonts w:ascii="Times New Roman" w:hAnsi="Times New Roman"/>
              </w:rPr>
              <w:t>trombozė, hipertenzija, tromboflebitas.</w:t>
            </w:r>
          </w:p>
          <w:p w14:paraId="73A6435B" w14:textId="77777777" w:rsidR="00AB461B" w:rsidRPr="00A475D5" w:rsidRDefault="00AB461B" w:rsidP="00D559C7">
            <w:pPr>
              <w:keepNext/>
              <w:keepLines/>
              <w:spacing w:after="0" w:line="240" w:lineRule="auto"/>
              <w:rPr>
                <w:rFonts w:ascii="Times New Roman" w:hAnsi="Times New Roman"/>
              </w:rPr>
            </w:pPr>
          </w:p>
          <w:p w14:paraId="4C72F8B0"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šokas.</w:t>
            </w:r>
          </w:p>
          <w:p w14:paraId="71BB50E0" w14:textId="77777777" w:rsidR="00AB461B" w:rsidRPr="00665187" w:rsidRDefault="00AB461B" w:rsidP="00D559C7">
            <w:pPr>
              <w:keepNext/>
              <w:keepLines/>
              <w:spacing w:after="0" w:line="240" w:lineRule="auto"/>
              <w:rPr>
                <w:rFonts w:ascii="Times New Roman" w:hAnsi="Times New Roman"/>
              </w:rPr>
            </w:pPr>
          </w:p>
          <w:p w14:paraId="3A1A9284"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Dažnis nežinomas*: flebitas</w:t>
            </w:r>
          </w:p>
        </w:tc>
      </w:tr>
      <w:tr w:rsidR="00AB461B" w:rsidRPr="00A475D5" w14:paraId="3961205B" w14:textId="77777777" w:rsidTr="00D56ACE">
        <w:trPr>
          <w:jc w:val="center"/>
        </w:trPr>
        <w:tc>
          <w:tcPr>
            <w:tcW w:w="2531" w:type="dxa"/>
          </w:tcPr>
          <w:p w14:paraId="7A3049CB" w14:textId="77777777" w:rsidR="00AB461B" w:rsidRPr="00665187" w:rsidRDefault="00AB461B" w:rsidP="00D559C7">
            <w:pPr>
              <w:spacing w:after="0" w:line="240" w:lineRule="auto"/>
              <w:rPr>
                <w:rFonts w:ascii="Times New Roman" w:hAnsi="Times New Roman"/>
              </w:rPr>
            </w:pPr>
            <w:r w:rsidRPr="00665187">
              <w:rPr>
                <w:rFonts w:ascii="Times New Roman" w:hAnsi="Times New Roman"/>
              </w:rPr>
              <w:t>Kvėpavimo sistemos, krūtinės ląstos ir tarpuplaučio sutrikimai</w:t>
            </w:r>
          </w:p>
        </w:tc>
        <w:tc>
          <w:tcPr>
            <w:tcW w:w="6536" w:type="dxa"/>
          </w:tcPr>
          <w:p w14:paraId="298BDE85"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 kvėpavimo nepakankamumas, plaučių embolija, plaučių fibrozė, intersticinė pneumonija, dispnėja, pleuros efuzija.</w:t>
            </w:r>
          </w:p>
          <w:p w14:paraId="75E44BD6" w14:textId="77777777" w:rsidR="00AB461B" w:rsidRPr="00665187" w:rsidRDefault="00AB461B" w:rsidP="00D559C7">
            <w:pPr>
              <w:spacing w:after="0" w:line="240" w:lineRule="auto"/>
              <w:rPr>
                <w:rFonts w:ascii="Times New Roman" w:hAnsi="Times New Roman"/>
              </w:rPr>
            </w:pPr>
          </w:p>
          <w:p w14:paraId="523E416F"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kosulys.</w:t>
            </w:r>
          </w:p>
        </w:tc>
      </w:tr>
      <w:tr w:rsidR="00AB461B" w:rsidRPr="00A475D5" w14:paraId="7A8C0C77" w14:textId="77777777" w:rsidTr="00D56ACE">
        <w:trPr>
          <w:jc w:val="center"/>
        </w:trPr>
        <w:tc>
          <w:tcPr>
            <w:tcW w:w="2531" w:type="dxa"/>
          </w:tcPr>
          <w:p w14:paraId="5E232583"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Virškinimo trakto sutrikimai</w:t>
            </w:r>
          </w:p>
        </w:tc>
        <w:tc>
          <w:tcPr>
            <w:tcW w:w="6536" w:type="dxa"/>
          </w:tcPr>
          <w:p w14:paraId="0563065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viduriavimas, vėmimas, pykinimas, gleivinės uždegimas.</w:t>
            </w:r>
          </w:p>
          <w:p w14:paraId="42F79CE3" w14:textId="77777777" w:rsidR="00AB461B" w:rsidRPr="00A475D5" w:rsidRDefault="00AB461B" w:rsidP="00D559C7">
            <w:pPr>
              <w:spacing w:after="0" w:line="240" w:lineRule="auto"/>
              <w:rPr>
                <w:rFonts w:ascii="Times New Roman" w:hAnsi="Times New Roman"/>
              </w:rPr>
            </w:pPr>
          </w:p>
          <w:p w14:paraId="304A8369"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žarnų obstrukcija, žarnų perforacija, išeminis kolitas, pankreatitas.</w:t>
            </w:r>
          </w:p>
          <w:p w14:paraId="35A02FE8" w14:textId="77777777" w:rsidR="00AB461B" w:rsidRPr="00A475D5" w:rsidRDefault="00AB461B" w:rsidP="00D559C7">
            <w:pPr>
              <w:spacing w:after="0" w:line="240" w:lineRule="auto"/>
              <w:rPr>
                <w:rFonts w:ascii="Times New Roman" w:hAnsi="Times New Roman"/>
              </w:rPr>
            </w:pPr>
          </w:p>
          <w:p w14:paraId="5D5AAC2C"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mezenterinė trombozė, pseudomembraninis kolitas, neutropeninis kolitas, ascitas, ezofagitas, vidurių užkietėjimas.</w:t>
            </w:r>
          </w:p>
        </w:tc>
      </w:tr>
      <w:tr w:rsidR="00AB461B" w:rsidRPr="00A475D5" w14:paraId="3A8DBB86" w14:textId="77777777" w:rsidTr="00D56ACE">
        <w:trPr>
          <w:jc w:val="center"/>
        </w:trPr>
        <w:tc>
          <w:tcPr>
            <w:tcW w:w="2531" w:type="dxa"/>
          </w:tcPr>
          <w:p w14:paraId="69C7346D" w14:textId="77777777" w:rsidR="00AB461B" w:rsidRPr="00665187" w:rsidRDefault="00AB461B" w:rsidP="00D559C7">
            <w:pPr>
              <w:spacing w:after="0" w:line="240" w:lineRule="auto"/>
              <w:rPr>
                <w:rFonts w:ascii="Times New Roman" w:hAnsi="Times New Roman"/>
              </w:rPr>
            </w:pPr>
            <w:r w:rsidRPr="00665187">
              <w:rPr>
                <w:rFonts w:ascii="Times New Roman" w:hAnsi="Times New Roman"/>
              </w:rPr>
              <w:t>Kepenų, tulžies pūslės ir latakų sutrikimai</w:t>
            </w:r>
          </w:p>
        </w:tc>
        <w:tc>
          <w:tcPr>
            <w:tcW w:w="6536" w:type="dxa"/>
          </w:tcPr>
          <w:p w14:paraId="1A333BE7"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Labai reti*: kepenų nekrozė, kepenų encefalopatija (abiem atvejais kai kurie pacientai mirė).</w:t>
            </w:r>
          </w:p>
        </w:tc>
      </w:tr>
      <w:tr w:rsidR="00AB461B" w:rsidRPr="00A475D5" w14:paraId="6B0D1E0F" w14:textId="77777777" w:rsidTr="00D56ACE">
        <w:trPr>
          <w:jc w:val="center"/>
        </w:trPr>
        <w:tc>
          <w:tcPr>
            <w:tcW w:w="2531" w:type="dxa"/>
          </w:tcPr>
          <w:p w14:paraId="6A5FDCC4"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Odos ir poodinio audinio sutrikimai</w:t>
            </w:r>
          </w:p>
        </w:tc>
        <w:tc>
          <w:tcPr>
            <w:tcW w:w="6536" w:type="dxa"/>
          </w:tcPr>
          <w:p w14:paraId="7AA54A47"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a</w:t>
            </w:r>
            <w:r w:rsidRPr="00665187">
              <w:rPr>
                <w:rFonts w:ascii="Times New Roman" w:hAnsi="Times New Roman"/>
              </w:rPr>
              <w:t>lopecija.</w:t>
            </w:r>
          </w:p>
          <w:p w14:paraId="321F8865" w14:textId="77777777" w:rsidR="00AB461B" w:rsidRPr="00A475D5" w:rsidRDefault="00AB461B" w:rsidP="00D559C7">
            <w:pPr>
              <w:keepNext/>
              <w:keepLines/>
              <w:spacing w:after="0" w:line="240" w:lineRule="auto"/>
              <w:rPr>
                <w:rFonts w:ascii="Times New Roman" w:hAnsi="Times New Roman"/>
              </w:rPr>
            </w:pPr>
          </w:p>
          <w:p w14:paraId="7EC0553E"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Dažni:</w:t>
            </w:r>
            <w:r w:rsidRPr="00A475D5">
              <w:rPr>
                <w:rFonts w:ascii="Times New Roman" w:hAnsi="Times New Roman"/>
              </w:rPr>
              <w:t xml:space="preserve"> </w:t>
            </w:r>
            <w:r w:rsidRPr="00665187">
              <w:rPr>
                <w:rFonts w:ascii="Times New Roman" w:hAnsi="Times New Roman"/>
              </w:rPr>
              <w:t>laikini ir lengvi nagų bei odos pokyčiai.</w:t>
            </w:r>
          </w:p>
          <w:p w14:paraId="33932176" w14:textId="77777777" w:rsidR="00AB461B" w:rsidRPr="00A475D5" w:rsidRDefault="00AB461B" w:rsidP="00D559C7">
            <w:pPr>
              <w:keepNext/>
              <w:keepLines/>
              <w:spacing w:after="0" w:line="240" w:lineRule="auto"/>
              <w:rPr>
                <w:rFonts w:ascii="Times New Roman" w:hAnsi="Times New Roman"/>
              </w:rPr>
            </w:pPr>
          </w:p>
          <w:p w14:paraId="2E77821C"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niežulys, bėrimas, eritema.</w:t>
            </w:r>
          </w:p>
          <w:p w14:paraId="39C748A2" w14:textId="77777777" w:rsidR="00AB461B" w:rsidRPr="00A475D5" w:rsidRDefault="00AB461B" w:rsidP="00D559C7">
            <w:pPr>
              <w:keepNext/>
              <w:keepLines/>
              <w:spacing w:after="0" w:line="240" w:lineRule="auto"/>
              <w:rPr>
                <w:rFonts w:ascii="Times New Roman" w:hAnsi="Times New Roman"/>
              </w:rPr>
            </w:pPr>
          </w:p>
          <w:p w14:paraId="2D3A4E3D"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reti*:</w:t>
            </w:r>
            <w:r w:rsidRPr="00A475D5">
              <w:rPr>
                <w:rFonts w:ascii="Times New Roman" w:hAnsi="Times New Roman"/>
              </w:rPr>
              <w:t xml:space="preserve"> </w:t>
            </w:r>
            <w:r w:rsidRPr="00665187">
              <w:rPr>
                <w:rFonts w:ascii="Times New Roman" w:hAnsi="Times New Roman"/>
              </w:rPr>
              <w:t>Stivenso-Džonsono (</w:t>
            </w:r>
            <w:r w:rsidRPr="00665187">
              <w:rPr>
                <w:rFonts w:ascii="Times New Roman" w:hAnsi="Times New Roman"/>
                <w:i/>
                <w:color w:val="000000"/>
              </w:rPr>
              <w:t>Stevens-Johnson</w:t>
            </w:r>
            <w:r w:rsidRPr="00665187">
              <w:rPr>
                <w:rFonts w:ascii="Times New Roman" w:hAnsi="Times New Roman"/>
                <w:color w:val="000000"/>
              </w:rPr>
              <w:t xml:space="preserve">) </w:t>
            </w:r>
            <w:r w:rsidRPr="00665187">
              <w:rPr>
                <w:rFonts w:ascii="Times New Roman" w:hAnsi="Times New Roman"/>
              </w:rPr>
              <w:t>sindromas, epidermio nekrolizė, daugiaformė eritema, eksfoliacinis dermatitas, dilgėlinė, onicholizė (gydomi pacientai plaštakoms ir pėdoms turi naudoti apsaugos nuo saulės priemones).</w:t>
            </w:r>
          </w:p>
          <w:p w14:paraId="30D83667" w14:textId="77777777" w:rsidR="00AB461B" w:rsidRPr="00665187" w:rsidRDefault="00AB461B" w:rsidP="00D559C7">
            <w:pPr>
              <w:keepNext/>
              <w:keepLines/>
              <w:spacing w:after="0" w:line="240" w:lineRule="auto"/>
              <w:rPr>
                <w:rFonts w:ascii="Times New Roman" w:hAnsi="Times New Roman"/>
              </w:rPr>
            </w:pPr>
          </w:p>
          <w:p w14:paraId="71ABE8C1"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Dažnis nežinomas*: sklerodermija</w:t>
            </w:r>
            <w:r w:rsidR="0021563C" w:rsidRPr="0021563C">
              <w:rPr>
                <w:rFonts w:ascii="Times New Roman" w:hAnsi="Times New Roman"/>
              </w:rPr>
              <w:t>, delnų ir padų eritrodistezijos sindromas</w:t>
            </w:r>
          </w:p>
        </w:tc>
      </w:tr>
      <w:tr w:rsidR="00AB461B" w:rsidRPr="00A475D5" w14:paraId="4B3FA99C" w14:textId="77777777" w:rsidTr="00D56ACE">
        <w:trPr>
          <w:jc w:val="center"/>
        </w:trPr>
        <w:tc>
          <w:tcPr>
            <w:tcW w:w="2531" w:type="dxa"/>
          </w:tcPr>
          <w:p w14:paraId="71471FA8"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Skeleto, raumenų ir jungiamojo audinio sutrikimai</w:t>
            </w:r>
          </w:p>
        </w:tc>
        <w:tc>
          <w:tcPr>
            <w:tcW w:w="6536" w:type="dxa"/>
          </w:tcPr>
          <w:p w14:paraId="509653C3"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Labai dažni:</w:t>
            </w:r>
            <w:r w:rsidRPr="00A475D5">
              <w:rPr>
                <w:rFonts w:ascii="Times New Roman" w:hAnsi="Times New Roman"/>
              </w:rPr>
              <w:t xml:space="preserve"> </w:t>
            </w:r>
            <w:r w:rsidRPr="00665187">
              <w:rPr>
                <w:rFonts w:ascii="Times New Roman" w:hAnsi="Times New Roman"/>
              </w:rPr>
              <w:t>sąnarių skausmas, raumenų skausmas.</w:t>
            </w:r>
          </w:p>
          <w:p w14:paraId="321830B0" w14:textId="77777777" w:rsidR="00AB461B" w:rsidRPr="00665187" w:rsidRDefault="00AB461B" w:rsidP="00D559C7">
            <w:pPr>
              <w:keepNext/>
              <w:keepLines/>
              <w:spacing w:after="0" w:line="240" w:lineRule="auto"/>
              <w:rPr>
                <w:rFonts w:ascii="Times New Roman" w:hAnsi="Times New Roman"/>
              </w:rPr>
            </w:pPr>
          </w:p>
          <w:p w14:paraId="6510A966" w14:textId="77777777" w:rsidR="00AB461B" w:rsidRPr="00A475D5" w:rsidRDefault="00AB461B" w:rsidP="00D559C7">
            <w:pPr>
              <w:keepNext/>
              <w:keepLines/>
              <w:spacing w:after="0" w:line="240" w:lineRule="auto"/>
              <w:rPr>
                <w:rFonts w:ascii="Times New Roman" w:hAnsi="Times New Roman"/>
              </w:rPr>
            </w:pPr>
            <w:r w:rsidRPr="00665187">
              <w:rPr>
                <w:rFonts w:ascii="Times New Roman" w:hAnsi="Times New Roman"/>
              </w:rPr>
              <w:t>Dažnis nežinomas*: sisteminė raudonoji vilkligė</w:t>
            </w:r>
          </w:p>
        </w:tc>
      </w:tr>
      <w:tr w:rsidR="00AB461B" w:rsidRPr="00A475D5" w14:paraId="75608BFB" w14:textId="77777777" w:rsidTr="00D56ACE">
        <w:trPr>
          <w:jc w:val="center"/>
        </w:trPr>
        <w:tc>
          <w:tcPr>
            <w:tcW w:w="2531" w:type="dxa"/>
          </w:tcPr>
          <w:p w14:paraId="645AB3AA"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Bendrieji sutrikimai ir vartojimo vietos pažeidimai</w:t>
            </w:r>
          </w:p>
        </w:tc>
        <w:tc>
          <w:tcPr>
            <w:tcW w:w="6536" w:type="dxa"/>
          </w:tcPr>
          <w:p w14:paraId="06AB737A"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Dažni:</w:t>
            </w:r>
            <w:r w:rsidRPr="00A475D5">
              <w:rPr>
                <w:rFonts w:ascii="Times New Roman" w:hAnsi="Times New Roman"/>
              </w:rPr>
              <w:t xml:space="preserve"> </w:t>
            </w:r>
            <w:r w:rsidRPr="00665187">
              <w:rPr>
                <w:rFonts w:ascii="Times New Roman" w:hAnsi="Times New Roman"/>
              </w:rPr>
              <w:t>injekcijos vietos reakcijos (įskaitant lokalią edemą, skausmą, eritemą, sukietėjimą; kartais ekstravazacija gali sukelti celiulitą, odos fibrozę ir odos nekrozę).</w:t>
            </w:r>
          </w:p>
          <w:p w14:paraId="7A79C650" w14:textId="77777777" w:rsidR="00AB461B" w:rsidRPr="00A475D5" w:rsidRDefault="00AB461B" w:rsidP="00D559C7">
            <w:pPr>
              <w:spacing w:after="0" w:line="240" w:lineRule="auto"/>
              <w:rPr>
                <w:rFonts w:ascii="Times New Roman" w:hAnsi="Times New Roman"/>
              </w:rPr>
            </w:pPr>
          </w:p>
          <w:p w14:paraId="2CB9F7B4"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karščiavimas, dehidratacija, astenija, edema, negalavimas.</w:t>
            </w:r>
          </w:p>
        </w:tc>
      </w:tr>
      <w:tr w:rsidR="00AB461B" w:rsidRPr="00A475D5" w14:paraId="0B69C98E" w14:textId="77777777" w:rsidTr="00D56ACE">
        <w:trPr>
          <w:jc w:val="center"/>
        </w:trPr>
        <w:tc>
          <w:tcPr>
            <w:tcW w:w="2531" w:type="dxa"/>
          </w:tcPr>
          <w:p w14:paraId="13E702FD"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Tyrimai</w:t>
            </w:r>
          </w:p>
        </w:tc>
        <w:tc>
          <w:tcPr>
            <w:tcW w:w="6536" w:type="dxa"/>
          </w:tcPr>
          <w:p w14:paraId="206A5F7B" w14:textId="77777777" w:rsidR="00AB461B" w:rsidRPr="00A475D5" w:rsidRDefault="00AB461B" w:rsidP="00D559C7">
            <w:pPr>
              <w:spacing w:after="0" w:line="240" w:lineRule="auto"/>
              <w:rPr>
                <w:rFonts w:ascii="Times New Roman" w:hAnsi="Times New Roman"/>
                <w:color w:val="000000"/>
              </w:rPr>
            </w:pPr>
            <w:r w:rsidRPr="00665187">
              <w:rPr>
                <w:rFonts w:ascii="Times New Roman" w:hAnsi="Times New Roman"/>
              </w:rPr>
              <w:t>Dažni:</w:t>
            </w:r>
            <w:r w:rsidRPr="00A475D5">
              <w:rPr>
                <w:rFonts w:ascii="Times New Roman" w:hAnsi="Times New Roman"/>
              </w:rPr>
              <w:t xml:space="preserve"> </w:t>
            </w:r>
            <w:r w:rsidRPr="00665187">
              <w:rPr>
                <w:rFonts w:ascii="Times New Roman" w:hAnsi="Times New Roman"/>
              </w:rPr>
              <w:t xml:space="preserve">didelis AST (SGOT) aktyvumo padidėjimas, didelis </w:t>
            </w:r>
            <w:r w:rsidRPr="00665187">
              <w:rPr>
                <w:rFonts w:ascii="Times New Roman" w:hAnsi="Times New Roman"/>
                <w:color w:val="000000"/>
              </w:rPr>
              <w:t>šarminės fosfatazės aktyvumo padidėjimas.</w:t>
            </w:r>
          </w:p>
          <w:p w14:paraId="2BDDB4AC" w14:textId="77777777" w:rsidR="00AB461B" w:rsidRPr="00A475D5" w:rsidRDefault="00AB461B" w:rsidP="00D559C7">
            <w:pPr>
              <w:spacing w:after="0" w:line="240" w:lineRule="auto"/>
              <w:rPr>
                <w:rFonts w:ascii="Times New Roman" w:hAnsi="Times New Roman"/>
              </w:rPr>
            </w:pPr>
          </w:p>
          <w:p w14:paraId="7368ECCB"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Nedažni:</w:t>
            </w:r>
            <w:r w:rsidRPr="00A475D5">
              <w:rPr>
                <w:rFonts w:ascii="Times New Roman" w:hAnsi="Times New Roman"/>
              </w:rPr>
              <w:t xml:space="preserve"> didelis</w:t>
            </w:r>
            <w:r w:rsidRPr="00665187">
              <w:rPr>
                <w:rFonts w:ascii="Times New Roman" w:hAnsi="Times New Roman"/>
              </w:rPr>
              <w:t xml:space="preserve"> bilirubino kiekio padidėjimas.</w:t>
            </w:r>
          </w:p>
          <w:p w14:paraId="1B511E6F" w14:textId="77777777" w:rsidR="00AB461B" w:rsidRPr="00A475D5" w:rsidRDefault="00AB461B" w:rsidP="00D559C7">
            <w:pPr>
              <w:spacing w:after="0" w:line="240" w:lineRule="auto"/>
              <w:rPr>
                <w:rFonts w:ascii="Times New Roman" w:hAnsi="Times New Roman"/>
              </w:rPr>
            </w:pPr>
          </w:p>
          <w:p w14:paraId="12095760" w14:textId="77777777" w:rsidR="00AB461B" w:rsidRPr="00A475D5" w:rsidRDefault="00AB461B" w:rsidP="00D559C7">
            <w:pPr>
              <w:spacing w:after="0" w:line="240" w:lineRule="auto"/>
              <w:rPr>
                <w:rFonts w:ascii="Times New Roman" w:hAnsi="Times New Roman"/>
              </w:rPr>
            </w:pPr>
            <w:r w:rsidRPr="00665187">
              <w:rPr>
                <w:rFonts w:ascii="Times New Roman" w:hAnsi="Times New Roman"/>
              </w:rPr>
              <w:t>Reti*:</w:t>
            </w:r>
            <w:r w:rsidRPr="00A475D5">
              <w:rPr>
                <w:rFonts w:ascii="Times New Roman" w:hAnsi="Times New Roman"/>
              </w:rPr>
              <w:t xml:space="preserve"> </w:t>
            </w:r>
            <w:r w:rsidRPr="00665187">
              <w:rPr>
                <w:rFonts w:ascii="Times New Roman" w:hAnsi="Times New Roman"/>
              </w:rPr>
              <w:t>kreatinino kiekio kraujyje padidėjimas.</w:t>
            </w:r>
          </w:p>
        </w:tc>
      </w:tr>
    </w:tbl>
    <w:p w14:paraId="74661198" w14:textId="77777777" w:rsidR="0021563C" w:rsidRPr="0021563C" w:rsidRDefault="0021563C" w:rsidP="0021563C">
      <w:pPr>
        <w:spacing w:after="0" w:line="240" w:lineRule="auto"/>
        <w:rPr>
          <w:rFonts w:ascii="Times New Roman" w:hAnsi="Times New Roman"/>
        </w:rPr>
      </w:pPr>
      <w:r w:rsidRPr="0021563C">
        <w:rPr>
          <w:rFonts w:ascii="Times New Roman" w:hAnsi="Times New Roman"/>
        </w:rPr>
        <w:t>*Pranešta po vaistinio preparato pateikimo į rinką vykdyto stebėjimo metu</w:t>
      </w:r>
    </w:p>
    <w:p w14:paraId="0ABDD93A" w14:textId="77777777" w:rsidR="0021563C" w:rsidRPr="0021563C" w:rsidRDefault="0021563C" w:rsidP="0021563C">
      <w:pPr>
        <w:spacing w:after="0" w:line="240" w:lineRule="auto"/>
        <w:rPr>
          <w:rFonts w:ascii="Times New Roman" w:hAnsi="Times New Roman"/>
        </w:rPr>
      </w:pPr>
      <w:r w:rsidRPr="003423EE">
        <w:rPr>
          <w:rFonts w:ascii="Times New Roman" w:hAnsi="Times New Roman"/>
          <w:b/>
          <w:bCs/>
          <w:sz w:val="20"/>
          <w:szCs w:val="20"/>
          <w:vertAlign w:val="superscript"/>
          <w:lang w:val="en-IN" w:eastAsia="zh-CN"/>
        </w:rPr>
        <w:t>#</w:t>
      </w:r>
      <w:r w:rsidRPr="0021563C">
        <w:rPr>
          <w:rFonts w:ascii="Times New Roman" w:hAnsi="Times New Roman"/>
        </w:rPr>
        <w:t xml:space="preserve">Gali tęstis daugiau nei 6 mėnesius po paklitakselio vartojimo nutraukimo </w:t>
      </w:r>
    </w:p>
    <w:p w14:paraId="304333DA" w14:textId="77777777" w:rsidR="00AB461B" w:rsidRPr="00665187" w:rsidRDefault="00AB461B" w:rsidP="00AB461B">
      <w:pPr>
        <w:spacing w:after="0" w:line="240" w:lineRule="auto"/>
        <w:rPr>
          <w:rFonts w:ascii="Times New Roman" w:hAnsi="Times New Roman"/>
        </w:rPr>
      </w:pPr>
    </w:p>
    <w:p w14:paraId="1D290B5D"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Krūties karcinoma sergančioms pacientėms, kurioms paklitakselis buvo skiriamas kaip adjuvantinis gydymas po AC, dažniau pasireiškė neurosensorinis toksinis poveikis, alerginės reakcijos, sąnarių ir raumenų skausmas, anemija, infekcija, karščiavimas, pykinimas ir vėmimas bei viduriavimas, palyginti su pacientėms, kurioms buvo skiriamas tik AC. Šių reiškinių dažnis atitiko aukščiau nurodytą dažnį, nustatytą vartojant vien paklitakselį.</w:t>
      </w:r>
    </w:p>
    <w:p w14:paraId="4AA5A81B" w14:textId="77777777" w:rsidR="00AB461B" w:rsidRPr="00665187" w:rsidRDefault="00AB461B" w:rsidP="00AB461B">
      <w:pPr>
        <w:spacing w:after="0" w:line="240" w:lineRule="auto"/>
        <w:rPr>
          <w:rFonts w:ascii="Times New Roman" w:hAnsi="Times New Roman"/>
        </w:rPr>
      </w:pPr>
    </w:p>
    <w:p w14:paraId="502EEBEC" w14:textId="77777777" w:rsidR="00AB461B" w:rsidRPr="00665187" w:rsidRDefault="00AB461B" w:rsidP="00AB461B">
      <w:pPr>
        <w:keepNext/>
        <w:keepLines/>
        <w:tabs>
          <w:tab w:val="left" w:pos="567"/>
        </w:tabs>
        <w:spacing w:after="0" w:line="260" w:lineRule="exact"/>
        <w:outlineLvl w:val="2"/>
        <w:rPr>
          <w:rFonts w:ascii="Times New Roman" w:hAnsi="Times New Roman"/>
          <w:b/>
          <w:kern w:val="28"/>
        </w:rPr>
      </w:pPr>
      <w:r w:rsidRPr="00665187">
        <w:rPr>
          <w:rFonts w:ascii="Times New Roman" w:hAnsi="Times New Roman"/>
          <w:b/>
          <w:kern w:val="28"/>
        </w:rPr>
        <w:lastRenderedPageBreak/>
        <w:t>Kombinuotasis gydymas</w:t>
      </w:r>
    </w:p>
    <w:p w14:paraId="331DADF4" w14:textId="77777777" w:rsidR="00AB461B" w:rsidRPr="00665187" w:rsidRDefault="00AB461B" w:rsidP="00AB461B">
      <w:pPr>
        <w:keepNext/>
        <w:keepLines/>
        <w:spacing w:after="0" w:line="240" w:lineRule="auto"/>
        <w:rPr>
          <w:rFonts w:ascii="Times New Roman" w:hAnsi="Times New Roman"/>
        </w:rPr>
      </w:pPr>
      <w:r w:rsidRPr="00665187">
        <w:rPr>
          <w:rFonts w:ascii="Times New Roman" w:hAnsi="Times New Roman"/>
        </w:rPr>
        <w:t>Toliau aprašyti du dideli kiaušidžių karcinomos pirmojo pasirinkimo chemoterapijos klinikiniai tyrimai (paklitakselis + cisplatina: daugiau kaip 1050 pacientų), du III fazės pirmos eilės metastazavusios krūties karcinomos gydymo tyrimai: vieno tyrimo metu buvo tiriamas derinys su doksorubicinu (paklitakselis + doksorubicinas: 267 pacientai), kito – derinys su trastuzumabu (planuojama pogrupių analizė, paklitakselis + trastuzumabas: 188 pacientai), ir du III fazės progresavusios NLPK gydymo tyrimai (paklitakselis + cisplatina: daugiau kaip 360 pacientų) (žr. 5.1 skyrių).</w:t>
      </w:r>
    </w:p>
    <w:p w14:paraId="14A72EBA" w14:textId="77777777" w:rsidR="00AB461B" w:rsidRPr="00665187" w:rsidRDefault="00AB461B" w:rsidP="00AB461B">
      <w:pPr>
        <w:spacing w:after="0" w:line="240" w:lineRule="auto"/>
        <w:rPr>
          <w:rFonts w:ascii="Times New Roman" w:hAnsi="Times New Roman"/>
        </w:rPr>
      </w:pPr>
    </w:p>
    <w:p w14:paraId="6CB85B2D"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Neurotoksinis poveikis, sąnarių ir raumenų skausmas bei padidėjęs jautrumas pastebėtas dažniau ir sunkesnės formos pacientams, kuriems buvo skiriamas paklitakselis 3 val. trukmės infuzija, po to skiriant cisplatiną kiaušidžių karcinomos pirmojo pasirinkimo chemoterapijai, nei pacientams, kuriems pirma buvo skiriamas ciklofosfamidas ir po to cisplatina. Kaulų čiulpų veiklos slopinimas pasireiškė rečiau ir lengvesne forma, taikant 3 val. trukmės paklitakselio infuziją ir po to skiriant cisplatiną, nei skiriant ciklofosfamidą ir po to cisplatiną.</w:t>
      </w:r>
    </w:p>
    <w:p w14:paraId="778EC3BB" w14:textId="77777777" w:rsidR="00AB461B" w:rsidRPr="00665187" w:rsidRDefault="00AB461B" w:rsidP="00AB461B">
      <w:pPr>
        <w:spacing w:after="0" w:line="240" w:lineRule="auto"/>
        <w:rPr>
          <w:rFonts w:ascii="Times New Roman" w:hAnsi="Times New Roman"/>
        </w:rPr>
      </w:pPr>
    </w:p>
    <w:p w14:paraId="3AF7DCD6"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Gydant metastazavusią krūties karcinomą pirmojo pasirinkimo chemoterapija, neutropenija, anemija, periferinė neuropatija, sąnarių ir (arba) raumenų skausmai, astenija, karščiavimas ir viduriavimas buvo sunkesni ir pasireiškė dažniau, kai paklitakselis (220 mg/m²) buvo skiriamas 3 val. trukmės infuzija praėjus 24 val. po doksorubicino (50 mg/m²) skyrimo, palyginti su standartiniu FAC gydymu (5-FU 500 mg/m², doksorubicino 50 mg/m², ciklofosfamido 500 mg/m²). Pykinimas ir vėmimas pasireiškė rečiau ir buvo lengvesnis, taikant gydymą paklitakselio (220 mg/m²) ir doksorubicino (50 mg/m²) deriniu, palyginti su standartiniu FAC gydymu. Kortikosteroidų vartojimas galėjo sąlygoti mažesnį pykinimo ir vėmimo pasireiškimo dažnį ir sunkumą paklitakselio ir doksorubicino derinio grupėje.</w:t>
      </w:r>
    </w:p>
    <w:p w14:paraId="51DFD9FA" w14:textId="77777777" w:rsidR="00AB461B" w:rsidRPr="00665187" w:rsidRDefault="00AB461B" w:rsidP="00AB461B">
      <w:pPr>
        <w:spacing w:after="0" w:line="240" w:lineRule="auto"/>
        <w:rPr>
          <w:rFonts w:ascii="Times New Roman" w:hAnsi="Times New Roman"/>
        </w:rPr>
      </w:pPr>
    </w:p>
    <w:p w14:paraId="13BA3CAA"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Kai paklitakselis buvo skiriamas su trastuzumabu kaip 3 val. trukmės infuzija metastazavusia krūties karcinoma sergančių pacienčių pirmojo pasirinkimo gydymui, toliau išvardyti reiškiniai buvo nustatyti dažniau nei skiriant paklitakselį monoterapijai (nepriklausomai nuo ryšio su paklitakseliu ar trastuzumabu): širdies nepakankamumas (8 % ir 1 %), infekcija (46 % ir 27 %), šaltkrėtis (42 % ir 4 %), karščiavimas (47 % ir 23 %), kosulys (42 % ir 22 %), išbėrimas (39 % ir 18 %), sąnarių skausmas (37 % ir 21 %), tachikardija (12 % ir 4 %), viduriavimas (45 % ir 30 %), hipertenzija (11 % ir 3 %), kraujavimas iš nosies (18 % ir 4 %), aknė (11 % ir 3 %), paprastoji pūslelinė (12 % ir 3 %), netyčinis susižalojimas (13 % ir 3 %), nemiga (25 % ir 13 %), rinitas (22 % ir 5 %), sinusitas (21 % ir 7 %) ir injekcijos vietos reakcija (7 % ir 1 %).</w:t>
      </w:r>
    </w:p>
    <w:p w14:paraId="6AB60E5C" w14:textId="77777777" w:rsidR="00AB461B" w:rsidRPr="00665187" w:rsidRDefault="00AB461B" w:rsidP="00AB461B">
      <w:pPr>
        <w:spacing w:after="0" w:line="240" w:lineRule="auto"/>
        <w:rPr>
          <w:rFonts w:ascii="Times New Roman" w:hAnsi="Times New Roman"/>
        </w:rPr>
      </w:pPr>
    </w:p>
    <w:p w14:paraId="6551DFFF"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Kai kuriuos iš šių dažnio skirtumų gali sąlygoti didesnis gydymo paklitakselio ir trastuzumabo deriniu ciklų skaičius ir ilgesnė jų trukmė, palyginti su paklitakselio monoterapija. Nustatytų sunkių nepageidaujamų reiškinių dažnis vartojant paklitakselio ir trastuzumabo derinį ir taikant paklitakselio monoterapiją buvo panašus.</w:t>
      </w:r>
    </w:p>
    <w:p w14:paraId="110B2E27" w14:textId="77777777" w:rsidR="00AB461B" w:rsidRPr="00665187" w:rsidRDefault="00AB461B" w:rsidP="00AB461B">
      <w:pPr>
        <w:spacing w:after="0" w:line="240" w:lineRule="auto"/>
        <w:rPr>
          <w:rFonts w:ascii="Times New Roman" w:hAnsi="Times New Roman"/>
        </w:rPr>
      </w:pPr>
    </w:p>
    <w:p w14:paraId="74F652F3" w14:textId="77777777" w:rsidR="00AB461B" w:rsidRPr="00665187" w:rsidRDefault="00AB461B" w:rsidP="00AB461B">
      <w:pPr>
        <w:keepNext/>
        <w:keepLines/>
        <w:spacing w:after="0" w:line="240" w:lineRule="auto"/>
        <w:rPr>
          <w:rFonts w:ascii="Times New Roman" w:hAnsi="Times New Roman"/>
        </w:rPr>
      </w:pPr>
      <w:r w:rsidRPr="00665187">
        <w:rPr>
          <w:rFonts w:ascii="Times New Roman" w:hAnsi="Times New Roman"/>
        </w:rPr>
        <w:t>Kai doksorubicinas buvo vartojama</w:t>
      </w:r>
      <w:r>
        <w:rPr>
          <w:rFonts w:ascii="Times New Roman" w:hAnsi="Times New Roman"/>
        </w:rPr>
        <w:t>s</w:t>
      </w:r>
      <w:r w:rsidRPr="00665187">
        <w:rPr>
          <w:rFonts w:ascii="Times New Roman" w:hAnsi="Times New Roman"/>
        </w:rPr>
        <w:t xml:space="preserve"> </w:t>
      </w:r>
      <w:r>
        <w:rPr>
          <w:rFonts w:ascii="Times New Roman" w:hAnsi="Times New Roman"/>
        </w:rPr>
        <w:t>derinyje</w:t>
      </w:r>
      <w:r w:rsidRPr="00665187">
        <w:rPr>
          <w:rFonts w:ascii="Times New Roman" w:hAnsi="Times New Roman"/>
        </w:rPr>
        <w:t xml:space="preserve"> su paklitakseliu metastazavusiam krūties vėžiui gydyti, </w:t>
      </w:r>
      <w:r w:rsidRPr="00665187">
        <w:rPr>
          <w:rFonts w:ascii="Times New Roman" w:hAnsi="Times New Roman"/>
          <w:b/>
        </w:rPr>
        <w:t xml:space="preserve">širdies susitraukimų sutrikimas </w:t>
      </w:r>
      <w:r w:rsidRPr="00665187">
        <w:rPr>
          <w:rFonts w:ascii="Times New Roman" w:hAnsi="Times New Roman"/>
        </w:rPr>
        <w:t xml:space="preserve">(kairiojo skilvelio išstūmimo frakcijos sumažėjimas ≥20 %) buvo pastebėtas 15 % pacienčių, palyginti su 10 % pacienčių, gydytų standartiniu FAC režimu. </w:t>
      </w:r>
      <w:r w:rsidRPr="00665187">
        <w:rPr>
          <w:rFonts w:ascii="Times New Roman" w:hAnsi="Times New Roman"/>
          <w:b/>
        </w:rPr>
        <w:t xml:space="preserve">Stazinis širdies nepakankamumas </w:t>
      </w:r>
      <w:r w:rsidRPr="00665187">
        <w:rPr>
          <w:rFonts w:ascii="Times New Roman" w:hAnsi="Times New Roman"/>
        </w:rPr>
        <w:t xml:space="preserve">buvo pastebėtas &lt;1 % ir vartojant paklitakselio ir trastuzumabo derinį, ir taikant standartinį FAC gydymą. Vartojant trastuzumabą </w:t>
      </w:r>
      <w:r>
        <w:rPr>
          <w:rFonts w:ascii="Times New Roman" w:hAnsi="Times New Roman"/>
        </w:rPr>
        <w:t>derinyje</w:t>
      </w:r>
      <w:r w:rsidRPr="00665187">
        <w:rPr>
          <w:rFonts w:ascii="Times New Roman" w:hAnsi="Times New Roman"/>
        </w:rPr>
        <w:t xml:space="preserve"> su paklitakseliu pacientėms, anksčiau gydytoms antraciklinais, nustatyti dažnesni ir sunkesni </w:t>
      </w:r>
      <w:r w:rsidRPr="00665187">
        <w:rPr>
          <w:rFonts w:ascii="Times New Roman" w:hAnsi="Times New Roman"/>
          <w:b/>
        </w:rPr>
        <w:t>širdies disfunkcijos atvejai</w:t>
      </w:r>
      <w:r w:rsidRPr="00665187">
        <w:rPr>
          <w:rFonts w:ascii="Times New Roman" w:hAnsi="Times New Roman"/>
        </w:rPr>
        <w:t>, palyginti su paklitakselio monoterapija (NYHA I/II klasė: 10 % ir 0 %; NYHA III/IV klasė: 2 % ir 1 %), retai toks poveikis buvo mirtinas (žr. trastuzumabo preparato charakteristikų santrauką). Išskyrus šiuos retus atvejus, visos pacientės reagavo į atitinkamą medicininį gydymą.</w:t>
      </w:r>
    </w:p>
    <w:p w14:paraId="28D92ABE" w14:textId="77777777" w:rsidR="00AB461B" w:rsidRPr="00665187" w:rsidRDefault="00AB461B" w:rsidP="00AB461B">
      <w:pPr>
        <w:spacing w:after="0" w:line="240" w:lineRule="auto"/>
        <w:rPr>
          <w:rFonts w:ascii="Times New Roman" w:hAnsi="Times New Roman"/>
        </w:rPr>
      </w:pPr>
    </w:p>
    <w:p w14:paraId="2E49753E"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 xml:space="preserve">Spindulinis pneumonitas </w:t>
      </w:r>
      <w:r w:rsidRPr="00665187">
        <w:rPr>
          <w:rFonts w:ascii="Times New Roman" w:hAnsi="Times New Roman"/>
        </w:rPr>
        <w:t>nustatytas pacientams, kuriems tuo metu buvo skiriama radioterapija.</w:t>
      </w:r>
    </w:p>
    <w:p w14:paraId="5323AA88" w14:textId="77777777" w:rsidR="00AB461B" w:rsidRPr="00665187" w:rsidRDefault="00AB461B" w:rsidP="00AB461B">
      <w:pPr>
        <w:spacing w:after="0" w:line="240" w:lineRule="auto"/>
        <w:rPr>
          <w:rFonts w:ascii="Times New Roman" w:hAnsi="Times New Roman"/>
        </w:rPr>
      </w:pPr>
    </w:p>
    <w:p w14:paraId="1A520989" w14:textId="77777777" w:rsidR="00AB461B" w:rsidRPr="00665187" w:rsidRDefault="00AB461B" w:rsidP="00AB461B">
      <w:pPr>
        <w:spacing w:after="0" w:line="240" w:lineRule="auto"/>
        <w:rPr>
          <w:rFonts w:ascii="Times New Roman" w:hAnsi="Times New Roman"/>
          <w:b/>
        </w:rPr>
      </w:pPr>
      <w:r w:rsidRPr="00665187">
        <w:rPr>
          <w:rFonts w:ascii="Times New Roman" w:hAnsi="Times New Roman"/>
          <w:b/>
        </w:rPr>
        <w:t>Su AIDS susijusi Kapoši sarkoma:</w:t>
      </w:r>
    </w:p>
    <w:p w14:paraId="58449659"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Remiantis klinikiniais tyrimais, kuriuose dalyvavo 107 pacientai, nepageidaujamo poveikio dažnis ir sunkumas KS sergantiems pacientams ir pacientams, kuriems paklitakselio monoterapija buvo gydomi kiti solidiniai navikai, iš esmės yra panašus, išskyrus nepageidaujamą poveikį kraujui ir kepenims (žr. toliau).</w:t>
      </w:r>
    </w:p>
    <w:p w14:paraId="5A48BC68" w14:textId="77777777" w:rsidR="00AB461B" w:rsidRPr="00665187" w:rsidRDefault="00AB461B" w:rsidP="00AB461B">
      <w:pPr>
        <w:spacing w:after="0" w:line="240" w:lineRule="auto"/>
        <w:rPr>
          <w:rFonts w:ascii="Times New Roman" w:hAnsi="Times New Roman"/>
        </w:rPr>
      </w:pPr>
    </w:p>
    <w:p w14:paraId="3370C716"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 xml:space="preserve">Kraujo ir limfinės sistemos sutrikimai. </w:t>
      </w:r>
      <w:r w:rsidRPr="00665187">
        <w:rPr>
          <w:rFonts w:ascii="Times New Roman" w:hAnsi="Times New Roman"/>
        </w:rPr>
        <w:t>Kaulų čiulpų slopinimas buvo pagrindinis dozę ribojantis toksinis poveikis. Neutropenija yra svarbiausias hematologinis toksinis poveikis. Pirmojo gydymo ciklo metu sunki neutropenija (&lt;500 ląstelių/</w:t>
      </w:r>
      <w:r w:rsidRPr="00665187">
        <w:rPr>
          <w:rFonts w:ascii="Times New Roman" w:hAnsi="Times New Roman"/>
          <w:color w:val="000000"/>
        </w:rPr>
        <w:t>mm</w:t>
      </w:r>
      <w:r w:rsidRPr="00665187">
        <w:rPr>
          <w:rFonts w:ascii="Times New Roman" w:hAnsi="Times New Roman"/>
          <w:color w:val="000000"/>
          <w:vertAlign w:val="superscript"/>
        </w:rPr>
        <w:t>3</w:t>
      </w:r>
      <w:r w:rsidRPr="00665187">
        <w:rPr>
          <w:rFonts w:ascii="Times New Roman" w:hAnsi="Times New Roman"/>
        </w:rPr>
        <w:t>) pasireiškė 20 % pacientų. Per visą gydymo laikotarpį sunki neutropenija pasireiškė 39 % pacientų. Neutropenija truko &gt;7 paras 41 % pacientų, 30–35 paras – 8 % pacientų. Per 35 paras neutropenija visiems tirtiems pacientams išnyko. 4 laipsnio neutropenija, trukusi ≥ 7 paras, pasireiškė 22 %.</w:t>
      </w:r>
    </w:p>
    <w:p w14:paraId="089260A7" w14:textId="77777777" w:rsidR="00AB461B" w:rsidRPr="00665187" w:rsidRDefault="00AB461B" w:rsidP="00AB461B">
      <w:pPr>
        <w:spacing w:after="0" w:line="240" w:lineRule="auto"/>
        <w:rPr>
          <w:rFonts w:ascii="Times New Roman" w:hAnsi="Times New Roman"/>
        </w:rPr>
      </w:pPr>
    </w:p>
    <w:p w14:paraId="729288FB"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Su paklitakseliu susijęs neutropeninis karščiavimas nustatytas 14 % pacientų 1,3 % gydymo ciklų. Paklitakselio vartojimo laikotarpiu nustatyti 3 mirtini sepsio epizodai (2,8 %), kurie buvo susiję su šiuo vaistiniu preparatu.</w:t>
      </w:r>
    </w:p>
    <w:p w14:paraId="7A9E0CBA" w14:textId="77777777" w:rsidR="00AB461B" w:rsidRPr="00665187" w:rsidRDefault="00AB461B" w:rsidP="00AB461B">
      <w:pPr>
        <w:spacing w:after="0" w:line="240" w:lineRule="auto"/>
        <w:rPr>
          <w:rFonts w:ascii="Times New Roman" w:hAnsi="Times New Roman"/>
        </w:rPr>
      </w:pPr>
    </w:p>
    <w:p w14:paraId="1C5B2C0A"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Trombocitopenija pastebėta 50 % pacientų, sunkios formos (&lt;50 000 ląstelių/</w:t>
      </w:r>
      <w:r w:rsidRPr="00665187">
        <w:rPr>
          <w:rFonts w:ascii="Times New Roman" w:hAnsi="Times New Roman"/>
          <w:color w:val="000000"/>
        </w:rPr>
        <w:t>/mm</w:t>
      </w:r>
      <w:r w:rsidRPr="00665187">
        <w:rPr>
          <w:rFonts w:ascii="Times New Roman" w:hAnsi="Times New Roman"/>
          <w:color w:val="000000"/>
          <w:vertAlign w:val="superscript"/>
        </w:rPr>
        <w:t>3</w:t>
      </w:r>
      <w:r w:rsidRPr="00665187">
        <w:rPr>
          <w:rFonts w:ascii="Times New Roman" w:hAnsi="Times New Roman"/>
        </w:rPr>
        <w:t>) – 9 % pacientų. Tik 14 % pacientų trombocitų skaičius sumažėjo iki &lt;75 000 ląstelių/</w:t>
      </w:r>
      <w:r w:rsidRPr="00665187">
        <w:rPr>
          <w:rFonts w:ascii="Times New Roman" w:hAnsi="Times New Roman"/>
          <w:color w:val="000000"/>
        </w:rPr>
        <w:t>mm</w:t>
      </w:r>
      <w:r w:rsidRPr="00665187">
        <w:rPr>
          <w:rFonts w:ascii="Times New Roman" w:hAnsi="Times New Roman"/>
          <w:color w:val="000000"/>
          <w:vertAlign w:val="superscript"/>
        </w:rPr>
        <w:t>3</w:t>
      </w:r>
      <w:r w:rsidRPr="00665187">
        <w:rPr>
          <w:rFonts w:ascii="Times New Roman" w:hAnsi="Times New Roman"/>
        </w:rPr>
        <w:t>) bent vieną kartą klinikinio tyrimo metu. Su paklitakseliu susiję kraujavimo epizodai nustatyti &lt;3 % pacientų, tačiau kraujavimo epizodai buvo lokalizuoti.</w:t>
      </w:r>
    </w:p>
    <w:p w14:paraId="70B547D5" w14:textId="77777777" w:rsidR="00AB461B" w:rsidRPr="00665187" w:rsidRDefault="00AB461B" w:rsidP="00AB461B">
      <w:pPr>
        <w:spacing w:after="0" w:line="240" w:lineRule="auto"/>
        <w:rPr>
          <w:rFonts w:ascii="Times New Roman" w:hAnsi="Times New Roman"/>
        </w:rPr>
      </w:pPr>
    </w:p>
    <w:p w14:paraId="7591AC2A"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Anemija (Hb &lt;11 g/dl) nustatyta 61 % pacientų, sunki (Hb &lt;8 g/dl) – 10 % atvejų. Eritrocitų transfuzijos buvo reikalingos 21 % pacientų.</w:t>
      </w:r>
    </w:p>
    <w:p w14:paraId="7086B5C6" w14:textId="77777777" w:rsidR="00AB461B" w:rsidRPr="00665187" w:rsidRDefault="00AB461B" w:rsidP="00AB461B">
      <w:pPr>
        <w:spacing w:after="0" w:line="240" w:lineRule="auto"/>
        <w:rPr>
          <w:rFonts w:ascii="Times New Roman" w:hAnsi="Times New Roman"/>
        </w:rPr>
      </w:pPr>
    </w:p>
    <w:p w14:paraId="7AF86A22" w14:textId="77777777" w:rsidR="00AB461B" w:rsidRPr="00665187" w:rsidRDefault="00AB461B" w:rsidP="00AB461B">
      <w:pPr>
        <w:spacing w:after="0" w:line="240" w:lineRule="auto"/>
        <w:rPr>
          <w:rFonts w:ascii="Times New Roman" w:hAnsi="Times New Roman"/>
        </w:rPr>
      </w:pPr>
      <w:r w:rsidRPr="00665187">
        <w:rPr>
          <w:rFonts w:ascii="Times New Roman" w:hAnsi="Times New Roman"/>
          <w:b/>
        </w:rPr>
        <w:t xml:space="preserve">Kepenų, tulžies pūslės ir latakų sutrikimai. </w:t>
      </w:r>
      <w:r w:rsidRPr="00665187">
        <w:rPr>
          <w:rFonts w:ascii="Times New Roman" w:hAnsi="Times New Roman"/>
        </w:rPr>
        <w:t>Tarp pacientų (&gt;50 % vartojo proteazės inhibitorių), kurių pradinė kepenų funkcija buvo normali, 28 % buvo padidėjo bilirubino kiekis, 43 % – š</w:t>
      </w:r>
      <w:r w:rsidRPr="00665187">
        <w:rPr>
          <w:rFonts w:ascii="Times New Roman" w:hAnsi="Times New Roman"/>
          <w:color w:val="000000"/>
        </w:rPr>
        <w:t xml:space="preserve">arminės fosfatazės aktyvumas, </w:t>
      </w:r>
      <w:r w:rsidRPr="00665187">
        <w:rPr>
          <w:rFonts w:ascii="Times New Roman" w:hAnsi="Times New Roman"/>
        </w:rPr>
        <w:t>44 % – AST (SGOT) aktyvumas. Didelis kiekvieno iš šių rodmenų padidėjimas nustatytas 1 % atvejų.</w:t>
      </w:r>
    </w:p>
    <w:p w14:paraId="270C8846" w14:textId="77777777" w:rsidR="00AB461B" w:rsidRPr="00665187" w:rsidRDefault="00AB461B" w:rsidP="00AB461B">
      <w:pPr>
        <w:tabs>
          <w:tab w:val="left" w:pos="567"/>
        </w:tabs>
        <w:spacing w:after="0" w:line="260" w:lineRule="exact"/>
        <w:ind w:left="567" w:hanging="567"/>
        <w:rPr>
          <w:rFonts w:ascii="Times New Roman" w:hAnsi="Times New Roman"/>
          <w:b/>
        </w:rPr>
      </w:pPr>
    </w:p>
    <w:p w14:paraId="26D4AAE4" w14:textId="77777777" w:rsidR="00AB461B" w:rsidRPr="00665187" w:rsidRDefault="00AB461B" w:rsidP="00AB461B">
      <w:pPr>
        <w:tabs>
          <w:tab w:val="left" w:pos="567"/>
        </w:tabs>
        <w:autoSpaceDE w:val="0"/>
        <w:autoSpaceDN w:val="0"/>
        <w:adjustRightInd w:val="0"/>
        <w:spacing w:after="0" w:line="260" w:lineRule="exact"/>
        <w:jc w:val="both"/>
        <w:rPr>
          <w:rFonts w:ascii="Times New Roman" w:hAnsi="Times New Roman"/>
          <w:u w:val="single"/>
        </w:rPr>
      </w:pPr>
      <w:r w:rsidRPr="00665187">
        <w:rPr>
          <w:rFonts w:ascii="Times New Roman" w:hAnsi="Times New Roman"/>
          <w:u w:val="single"/>
        </w:rPr>
        <w:t>Pranešimas apie įtariamas nepageidaujamas reakcijas</w:t>
      </w:r>
    </w:p>
    <w:p w14:paraId="47ACAEEA"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6BF28CA" w14:textId="77777777" w:rsidR="00AB461B" w:rsidRPr="00665187" w:rsidRDefault="00AB461B" w:rsidP="00AB461B">
      <w:pPr>
        <w:tabs>
          <w:tab w:val="left" w:pos="567"/>
        </w:tabs>
        <w:spacing w:after="0" w:line="260" w:lineRule="exact"/>
        <w:ind w:left="567" w:hanging="567"/>
        <w:rPr>
          <w:rFonts w:ascii="Times New Roman" w:hAnsi="Times New Roman"/>
          <w:b/>
        </w:rPr>
      </w:pPr>
    </w:p>
    <w:p w14:paraId="2E8CA8CC"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4.9</w:t>
      </w:r>
      <w:r w:rsidRPr="00665187">
        <w:rPr>
          <w:rFonts w:ascii="Times New Roman" w:hAnsi="Times New Roman"/>
          <w:b/>
        </w:rPr>
        <w:tab/>
        <w:t>Perdozavimas</w:t>
      </w:r>
    </w:p>
    <w:p w14:paraId="653464A9" w14:textId="77777777" w:rsidR="00AB461B" w:rsidRPr="00665187" w:rsidRDefault="00AB461B" w:rsidP="00AB461B">
      <w:pPr>
        <w:tabs>
          <w:tab w:val="left" w:pos="567"/>
        </w:tabs>
        <w:spacing w:after="0" w:line="260" w:lineRule="exact"/>
        <w:rPr>
          <w:rFonts w:ascii="Times New Roman" w:hAnsi="Times New Roman"/>
        </w:rPr>
      </w:pPr>
    </w:p>
    <w:p w14:paraId="26069D5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Priešnuodžių paklitakselio perdozavimo atveju nėra. Perdozavimo atveju pacientą reikia atidžiai stebėti. Gydymas turi būti susijęs su pagrindiniu tikėtinu toksiniu poveikiu: kaulų čiulpų slopinimu, periferiniu neurotoksiniu poveikiu ir mukozitu.</w:t>
      </w:r>
    </w:p>
    <w:p w14:paraId="66CE9BF8" w14:textId="77777777" w:rsidR="00AB461B" w:rsidRPr="00665187" w:rsidRDefault="00AB461B" w:rsidP="00AB461B">
      <w:pPr>
        <w:tabs>
          <w:tab w:val="left" w:pos="567"/>
        </w:tabs>
        <w:spacing w:after="0" w:line="260" w:lineRule="exact"/>
        <w:rPr>
          <w:rFonts w:ascii="Times New Roman" w:hAnsi="Times New Roman"/>
        </w:rPr>
      </w:pPr>
    </w:p>
    <w:p w14:paraId="1F426DFC" w14:textId="77777777" w:rsidR="00AB461B" w:rsidRPr="00665187" w:rsidRDefault="00AB461B" w:rsidP="00AB461B">
      <w:pPr>
        <w:spacing w:after="0" w:line="240" w:lineRule="auto"/>
        <w:rPr>
          <w:rFonts w:ascii="Times New Roman" w:eastAsia="Times New Roman" w:hAnsi="Times New Roman"/>
          <w:color w:val="000000"/>
          <w:u w:val="single"/>
          <w:lang w:eastAsia="x-none"/>
        </w:rPr>
      </w:pPr>
      <w:r w:rsidRPr="00665187">
        <w:rPr>
          <w:rFonts w:ascii="Times New Roman" w:eastAsia="Times New Roman" w:hAnsi="Times New Roman"/>
          <w:color w:val="000000"/>
          <w:u w:val="single"/>
          <w:lang w:eastAsia="x-none"/>
        </w:rPr>
        <w:t>Vaikų populiacija</w:t>
      </w:r>
    </w:p>
    <w:p w14:paraId="52821DCF" w14:textId="77777777" w:rsidR="00AB461B" w:rsidRPr="00665187" w:rsidRDefault="00AB461B" w:rsidP="00AB461B">
      <w:pPr>
        <w:spacing w:after="0" w:line="240" w:lineRule="auto"/>
        <w:rPr>
          <w:rFonts w:ascii="Times New Roman" w:eastAsia="Times New Roman" w:hAnsi="Times New Roman"/>
          <w:color w:val="000000"/>
          <w:lang w:eastAsia="x-none"/>
        </w:rPr>
      </w:pPr>
      <w:r w:rsidRPr="00665187">
        <w:rPr>
          <w:rFonts w:ascii="Times New Roman" w:eastAsia="Times New Roman" w:hAnsi="Times New Roman"/>
          <w:color w:val="000000"/>
          <w:lang w:eastAsia="x-none"/>
        </w:rPr>
        <w:t>Vaikams perdozavimas gali būti susijęs su ūminiu toksiniu etanolio poveikiu.</w:t>
      </w:r>
    </w:p>
    <w:p w14:paraId="64BE700E" w14:textId="77777777" w:rsidR="00AB461B" w:rsidRPr="00665187" w:rsidRDefault="00AB461B" w:rsidP="00AB461B">
      <w:pPr>
        <w:tabs>
          <w:tab w:val="left" w:pos="567"/>
        </w:tabs>
        <w:spacing w:after="0" w:line="260" w:lineRule="exact"/>
        <w:rPr>
          <w:rFonts w:ascii="Times New Roman" w:hAnsi="Times New Roman"/>
        </w:rPr>
      </w:pPr>
    </w:p>
    <w:p w14:paraId="78DDAB77" w14:textId="77777777" w:rsidR="00AB461B" w:rsidRPr="00665187" w:rsidRDefault="00AB461B" w:rsidP="00AB461B">
      <w:pPr>
        <w:tabs>
          <w:tab w:val="left" w:pos="567"/>
        </w:tabs>
        <w:spacing w:after="0" w:line="260" w:lineRule="exact"/>
        <w:rPr>
          <w:rFonts w:ascii="Times New Roman" w:hAnsi="Times New Roman"/>
        </w:rPr>
      </w:pPr>
    </w:p>
    <w:p w14:paraId="6B07E106"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5.</w:t>
      </w:r>
      <w:r w:rsidRPr="00665187">
        <w:rPr>
          <w:rFonts w:ascii="Times New Roman" w:hAnsi="Times New Roman"/>
          <w:b/>
        </w:rPr>
        <w:tab/>
        <w:t xml:space="preserve">FARMAKOLOGINĖS </w:t>
      </w:r>
      <w:r w:rsidRPr="00665187">
        <w:rPr>
          <w:rFonts w:ascii="Times New Roman" w:hAnsi="Times New Roman"/>
          <w:b/>
          <w:caps/>
        </w:rPr>
        <w:t>savybės</w:t>
      </w:r>
    </w:p>
    <w:p w14:paraId="2850997E" w14:textId="77777777" w:rsidR="00AB461B" w:rsidRPr="00665187" w:rsidRDefault="00AB461B" w:rsidP="00AB461B">
      <w:pPr>
        <w:tabs>
          <w:tab w:val="left" w:pos="567"/>
        </w:tabs>
        <w:spacing w:after="0" w:line="260" w:lineRule="exact"/>
        <w:rPr>
          <w:rFonts w:ascii="Times New Roman" w:hAnsi="Times New Roman"/>
          <w:b/>
        </w:rPr>
      </w:pPr>
    </w:p>
    <w:p w14:paraId="371D496C"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 xml:space="preserve">5.1 </w:t>
      </w:r>
      <w:r w:rsidRPr="00665187">
        <w:rPr>
          <w:rFonts w:ascii="Times New Roman" w:hAnsi="Times New Roman"/>
          <w:b/>
        </w:rPr>
        <w:tab/>
        <w:t>Farmakodinaminės savybės</w:t>
      </w:r>
    </w:p>
    <w:p w14:paraId="7996751E" w14:textId="77777777" w:rsidR="00AB461B" w:rsidRPr="00665187" w:rsidRDefault="00AB461B" w:rsidP="00AB461B">
      <w:pPr>
        <w:tabs>
          <w:tab w:val="left" w:pos="567"/>
        </w:tabs>
        <w:spacing w:after="0" w:line="260" w:lineRule="exact"/>
        <w:rPr>
          <w:rFonts w:ascii="Times New Roman" w:hAnsi="Times New Roman"/>
        </w:rPr>
      </w:pPr>
    </w:p>
    <w:p w14:paraId="1C180BA4" w14:textId="77777777" w:rsidR="00AB461B" w:rsidRPr="00665187" w:rsidRDefault="00AB461B" w:rsidP="00AB461B">
      <w:pPr>
        <w:tabs>
          <w:tab w:val="left" w:pos="567"/>
        </w:tabs>
        <w:autoSpaceDE w:val="0"/>
        <w:autoSpaceDN w:val="0"/>
        <w:adjustRightInd w:val="0"/>
        <w:spacing w:after="0" w:line="260" w:lineRule="exact"/>
        <w:rPr>
          <w:rFonts w:ascii="Times New Roman" w:hAnsi="Times New Roman"/>
        </w:rPr>
      </w:pPr>
      <w:r w:rsidRPr="00665187">
        <w:rPr>
          <w:rFonts w:ascii="Times New Roman" w:hAnsi="Times New Roman"/>
        </w:rPr>
        <w:t>Farmakoterapinė grupė – antineoplastiniai vaistiniai preparatai (augaliniai alkaloidai ir kiti natūralūs preparatai, taksanai).</w:t>
      </w:r>
    </w:p>
    <w:p w14:paraId="6183634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ATC kodas – L01CD01.</w:t>
      </w:r>
    </w:p>
    <w:p w14:paraId="08846653" w14:textId="77777777" w:rsidR="00AB461B" w:rsidRPr="00665187" w:rsidRDefault="00AB461B" w:rsidP="00AB461B">
      <w:pPr>
        <w:tabs>
          <w:tab w:val="left" w:pos="567"/>
        </w:tabs>
        <w:spacing w:after="0" w:line="260" w:lineRule="exact"/>
        <w:rPr>
          <w:rFonts w:ascii="Times New Roman" w:hAnsi="Times New Roman"/>
        </w:rPr>
      </w:pPr>
    </w:p>
    <w:p w14:paraId="5A56353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Paklitakselis yra antimikrotubulinis preparatas, kuris skatina tubulino dimerų grupavimąsi į mikrovamzdelius ir, neleisdamas vykti depolimerizacijai, stabilizuoja mikrovamzdelius. Dėl šio stabilizavimo silpnėja normali dinaminė mikrovamzdelių tinklo reorganizacija, būtina gyvybinėms </w:t>
      </w:r>
      <w:r w:rsidRPr="00665187">
        <w:rPr>
          <w:rFonts w:ascii="Times New Roman" w:hAnsi="Times New Roman"/>
        </w:rPr>
        <w:lastRenderedPageBreak/>
        <w:t>ląstelės funkcijoms interfazės ir mitozės metu. Be to, paklitakselis skatina nenormalių mikrovamzdelių pluoštų susidarymą viso ląstelių ciklo metu, o mitozės metu – dauginių mikrovamzdelių susidarymą.</w:t>
      </w:r>
    </w:p>
    <w:p w14:paraId="3844B8F4" w14:textId="77777777" w:rsidR="00AB461B" w:rsidRPr="00665187" w:rsidRDefault="00AB461B" w:rsidP="00AB461B">
      <w:pPr>
        <w:tabs>
          <w:tab w:val="left" w:pos="567"/>
        </w:tabs>
        <w:spacing w:after="0" w:line="260" w:lineRule="exact"/>
        <w:rPr>
          <w:rFonts w:ascii="Times New Roman" w:hAnsi="Times New Roman"/>
        </w:rPr>
      </w:pPr>
    </w:p>
    <w:p w14:paraId="3F783C09"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Kiaušidžių karcinoma</w:t>
      </w:r>
    </w:p>
    <w:p w14:paraId="02A4057B"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Taikant kiaušidžių karcinomos pirmaeilę chemoterapiją, paklitakselio veiksmingumas ir saugumas tirtas dviejuose pagrindiniuose atsitiktinių imčių kontroliuojamuose klinikiniuose tyrimuose (lyginant 750 mg/m</w:t>
      </w:r>
      <w:r w:rsidRPr="00665187">
        <w:rPr>
          <w:rFonts w:ascii="Times New Roman" w:hAnsi="Times New Roman"/>
          <w:vertAlign w:val="superscript"/>
        </w:rPr>
        <w:t>2</w:t>
      </w:r>
      <w:r w:rsidRPr="00665187">
        <w:rPr>
          <w:rFonts w:ascii="Times New Roman" w:hAnsi="Times New Roman"/>
        </w:rPr>
        <w:t xml:space="preserve"> ciklofosfamido kartu su 75 mg/m</w:t>
      </w:r>
      <w:r w:rsidRPr="00665187">
        <w:rPr>
          <w:rFonts w:ascii="Times New Roman" w:hAnsi="Times New Roman"/>
          <w:vertAlign w:val="superscript"/>
        </w:rPr>
        <w:t>2</w:t>
      </w:r>
      <w:r w:rsidRPr="00665187">
        <w:rPr>
          <w:rFonts w:ascii="Times New Roman" w:hAnsi="Times New Roman"/>
        </w:rPr>
        <w:t xml:space="preserve"> cisplatinos vartojimu). Tarpgrupiniame klinikiniame tyrime (BMS CA139-209) daugiau kaip 650 pacienčių su II</w:t>
      </w:r>
      <w:r w:rsidRPr="00665187">
        <w:rPr>
          <w:rFonts w:ascii="Times New Roman" w:hAnsi="Times New Roman"/>
          <w:vertAlign w:val="subscript"/>
        </w:rPr>
        <w:t>b-c</w:t>
      </w:r>
      <w:r w:rsidRPr="00665187">
        <w:rPr>
          <w:rFonts w:ascii="Times New Roman" w:hAnsi="Times New Roman"/>
        </w:rPr>
        <w:t>, III arba IV stadijos pirminiu kiaušidžių vėžiu buvo skirti ne daugiau kaip 9 gydymo paklitakseliu kursai (175 mg/m</w:t>
      </w:r>
      <w:r w:rsidRPr="00665187">
        <w:rPr>
          <w:rFonts w:ascii="Times New Roman" w:hAnsi="Times New Roman"/>
          <w:vertAlign w:val="superscript"/>
        </w:rPr>
        <w:t>2</w:t>
      </w:r>
      <w:r w:rsidRPr="00665187">
        <w:rPr>
          <w:rFonts w:ascii="Times New Roman" w:hAnsi="Times New Roman"/>
        </w:rPr>
        <w:t xml:space="preserve"> per 3 valandas), po kurių buvo skiriama cisplatina (75 mg/m</w:t>
      </w:r>
      <w:r w:rsidRPr="00665187">
        <w:rPr>
          <w:rFonts w:ascii="Times New Roman" w:hAnsi="Times New Roman"/>
          <w:vertAlign w:val="superscript"/>
        </w:rPr>
        <w:t>2</w:t>
      </w:r>
      <w:r w:rsidRPr="00665187">
        <w:rPr>
          <w:rFonts w:ascii="Times New Roman" w:hAnsi="Times New Roman"/>
        </w:rPr>
        <w:t>) arba kontrolinis preparatas. Antrajame pagrindiniame klinikiniame tyrime (GOG-111/BMS CA139-022) buvo tiriamas ne daugiau kaip 6 kursų gydymas paklitakseliu (135 mg/m² per 24 valandas), po kurio skiriama cisplatina (75 mg/m²), arba kontroliniu preparatu, gydant daugiau kaip 400 pacienčių su III/IV stadijos pirminiu kiaušidžių vėžiu, su po pradinės laparotomijos likusia liga (&gt; 1 cm) arba atokiosiomis metastazėmis. Nors tiesiogiai vienas su kitu abu paklitakselio dozavimo režimai nebuvo lyginami, nustatytas abiejų tyrimų pacienčių, gydytų paklitakseliu kartu su cisplatina, reikšmingai didesnis atsako dažnis, ilgesnis laikas iki progresavimo ir ilgesnis išgyvenamumo laikas nei taikant įprastą gydymą. Progresavusiu kiaušidžių vėžiu sergančioms pacientėms, kurioms buvo skiriama 3 valandų paklitakselio/cisplatinos infuzija, nustatytas toksinio poveikio nervų sistemai, atralgijos ir (arba) mialgijos sustiprėjimas, tačiau mielosupresija sumažėjo.</w:t>
      </w:r>
    </w:p>
    <w:p w14:paraId="6972FBD9" w14:textId="77777777" w:rsidR="00AB461B" w:rsidRPr="00665187" w:rsidRDefault="00AB461B" w:rsidP="00AB461B">
      <w:pPr>
        <w:tabs>
          <w:tab w:val="left" w:pos="567"/>
        </w:tabs>
        <w:spacing w:after="0" w:line="260" w:lineRule="exact"/>
        <w:rPr>
          <w:rFonts w:ascii="Times New Roman" w:hAnsi="Times New Roman"/>
        </w:rPr>
      </w:pPr>
    </w:p>
    <w:p w14:paraId="7B34AE90"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Krūties karcinoma</w:t>
      </w:r>
    </w:p>
    <w:p w14:paraId="2F19CF6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Tiriant adjuvantinį krūties karcinomos gydymą, 3121 pacientei, kurioms nustatyta krūties karcinoma su metastazėmis limfmazgiuose, buvo taikomas adjuvantinis gydymas paklitakseliu arba netaikoma chemoterapija po keturių gydymo doksorubicinu ir ciklofosfamidu kursų (CALGB 9344, BMS CA 139-223). Stebėjimo mediana buvo 69 mėnesiai. Bendrai paklitakseliu gydytiems pacientėms nustatytas reikšmingas 18 % ligos pasikartojimo rizikos sumažėjimas, palyginti su vien AC gydytomis pacientėmis (p = 0,0014), ir reikšmingas 19 % mirties rizikos (p = 0,0044) sumažėjimas, palyginti su vien AC gydytomis pacientėmis. Retrospektyvios analizės rodo šio gydymo naudą visuose pacienčių pogrupiuose. Pacientėms su navikais, kuriuose hormonų receptorių nėra arba jų buvimas nežinomas, ligos pasikartojimo rizika sumažėjo 28 % (95 % PI: 0,59–0,86). Pacienčių su navikais, kuriuose aptikta hormonų receptorių, pogrupyje ligos pasikartojimo rizika sumažėjo 9 % (95 % PI: 0,78–1,07). </w:t>
      </w:r>
    </w:p>
    <w:p w14:paraId="0C35D339" w14:textId="77777777" w:rsidR="00AB461B" w:rsidRPr="00665187" w:rsidRDefault="00AB461B" w:rsidP="00AB461B">
      <w:pPr>
        <w:tabs>
          <w:tab w:val="left" w:pos="567"/>
        </w:tabs>
        <w:spacing w:after="0" w:line="260" w:lineRule="exact"/>
        <w:rPr>
          <w:rFonts w:ascii="Times New Roman" w:hAnsi="Times New Roman"/>
        </w:rPr>
      </w:pPr>
    </w:p>
    <w:p w14:paraId="07F4E56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Tačiau šio tyrimo tikslas nebuvo tirti išplėstinio gydymo AC veiksmingumą ilgiau nei 4 ciklus. Remiantis vien šiuo tyrimu, negalima atmesti galimybės, kad nustatytą poveikį iš dalies galėjo sąlygoti skirtinga chemoterapijos trukmė abiejose grupėse (AC – 4 ciklai; AC kartu su paklitakseliu – 8 ciklai). Todėl adjuvantinis gydymas Paclitaxel Kabi turi būti laikomas alternatyva išplėstiniam gydymui AC.</w:t>
      </w:r>
    </w:p>
    <w:p w14:paraId="5911AD5B" w14:textId="77777777" w:rsidR="00AB461B" w:rsidRPr="00665187" w:rsidRDefault="00AB461B" w:rsidP="00AB461B">
      <w:pPr>
        <w:tabs>
          <w:tab w:val="left" w:pos="567"/>
        </w:tabs>
        <w:spacing w:after="0" w:line="260" w:lineRule="exact"/>
        <w:rPr>
          <w:rFonts w:ascii="Times New Roman" w:hAnsi="Times New Roman"/>
        </w:rPr>
      </w:pPr>
    </w:p>
    <w:p w14:paraId="16346F7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Antrajame panašaus pobūdžio dideliame klinikiniame tyrime tiriant adjuvantinį krūties vėžio su metastazėmis limfmazgiuose gydymą, 3060 pacienčių buvo atsitiktine tvarka skirti arba neskirti keturi gydymo didesne, 225 mg/m² paklitakselio doze kursai po keturių gydymo AC kursų (NSABP B-28, BMS CA139-270). Per vidutinį 64 mėnesių stebėjimo laikotarpį paklitakseliu gydytoms pacientėms nustatytas reikšmingas 17 % ligos pasikartojimo rizikos sumažėjimas, palyginti su vien AC gydytomis pacientėmis (p = 0,006), gydant paklitakseliu reikšmingai, 7 % sumažėjo mirties rizika (95 % PI: 0,78–1,12). Visų pogrupių analizės buvo palankios gydymui paklitakseliu. Šiame tyrime pacienčių su navikais, kuriuose aptikta hormonų receptorių, pogrupyje ligos pasikartojimo rizika sumažėjo 23 % (95 % PI: 0,6–0,92); pacienčių su navikais, kuriuose neaptikta hormonų receptorių, pogrupyje ligos pasikartojimo rizika sumažėjo 10 % (95 % PI: 0,7–1,11).</w:t>
      </w:r>
    </w:p>
    <w:p w14:paraId="74A45E20" w14:textId="77777777" w:rsidR="00AB461B" w:rsidRPr="00665187" w:rsidRDefault="00AB461B" w:rsidP="00AB461B">
      <w:pPr>
        <w:tabs>
          <w:tab w:val="left" w:pos="567"/>
        </w:tabs>
        <w:spacing w:after="0" w:line="260" w:lineRule="exact"/>
        <w:rPr>
          <w:rFonts w:ascii="Times New Roman" w:hAnsi="Times New Roman"/>
        </w:rPr>
      </w:pPr>
    </w:p>
    <w:p w14:paraId="60BBD92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Tiriant metastazavusio krūties vėžio pirmaeilį gydymą, paklitakselio veiksmingumas ir saugumas buvo vertinamas dviejuose pagrindiniuose III fazės atsitiktinių imčių kontroliuojamuose klinikiniuose tyrimuose.</w:t>
      </w:r>
    </w:p>
    <w:p w14:paraId="21876E63" w14:textId="77777777" w:rsidR="00AB461B" w:rsidRPr="00665187" w:rsidRDefault="00AB461B" w:rsidP="00AB461B">
      <w:pPr>
        <w:tabs>
          <w:tab w:val="left" w:pos="567"/>
        </w:tabs>
        <w:spacing w:after="0" w:line="260" w:lineRule="exact"/>
        <w:rPr>
          <w:rFonts w:ascii="Times New Roman" w:hAnsi="Times New Roman"/>
        </w:rPr>
      </w:pPr>
    </w:p>
    <w:p w14:paraId="63A29A0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Pirmajame tyrime (BMS CA139-278) boliusinės doksorubicino dozės (50 mg/m²) ir po 24 valandų skiriamo paklitakselio (220 mg/m² 3 valandų infuzija) derinys (AT) buvo palygintas su įprastu FAC režimu (500 mg/m² 5-FU, 50 mg/m² doksorubicino, 500 mg/m² ciklofosfamido); abu buvo skiriami kas tris savaites aštuonis kursus. Šiame atsitiktinių imčių tyrime dalyvavo 267 metastazavusiu krūties </w:t>
      </w:r>
      <w:r w:rsidRPr="00665187">
        <w:rPr>
          <w:rFonts w:ascii="Times New Roman" w:hAnsi="Times New Roman"/>
        </w:rPr>
        <w:lastRenderedPageBreak/>
        <w:t>vėžiu sergantys pacientai, kuriems anksčiau nebuvo taikoma chemoterapija arba buvo taikoma tik ne antraciklinų chemoterapija kaip adjuvantinis gydymas. Rezultatai rodė reikšmingą laiko iki progresavimo skirtumą tarp AT ir FAC gydomų pacientų (8,2 vs. 6,2 mėn.; p= 0,029). Vidutinės išgyvenimo trukmės rezultatas buvo geresnis paklitakseliu ir doksorubicinu gydytoje nei FAC grupėje (23,0 vs. 18,3 mėn.; p= 0,004). Gydymo AT ir FAC grupėje atitinkamai 44 % ir 48 % pacientų buvo taikoma kontrolinė chemoterapija, kurios metu taksanai buvo skiriami atitinkamai 7 % ir 50 %. Bendras atsako dažnis taip pat buvo reikšmingai didesnis AT nei FAC grupėje (68 % vs. 55 %). Visiškas atsakas nustatytas 19 % paklitakseliu ir doksorubicinu gydytų pacientų, palyginti su 8 % FAC grupės pacientų. Visi veiksmingumo rezultatai po to buvo patvirtinti atliekant aklą, nepriklausomą peržiūrą.</w:t>
      </w:r>
    </w:p>
    <w:p w14:paraId="6FFC55CF" w14:textId="77777777" w:rsidR="00AB461B" w:rsidRPr="00665187" w:rsidRDefault="00AB461B" w:rsidP="00AB461B">
      <w:pPr>
        <w:tabs>
          <w:tab w:val="left" w:pos="567"/>
        </w:tabs>
        <w:spacing w:after="0" w:line="260" w:lineRule="exact"/>
        <w:rPr>
          <w:rFonts w:ascii="Times New Roman" w:hAnsi="Times New Roman"/>
        </w:rPr>
      </w:pPr>
    </w:p>
    <w:p w14:paraId="3E74E0C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Antrame pagrindiniame tyrime paklitakselio ir Herceptin</w:t>
      </w:r>
      <w:r w:rsidRPr="00665187">
        <w:rPr>
          <w:rFonts w:ascii="Times New Roman" w:hAnsi="Times New Roman"/>
          <w:vertAlign w:val="superscript"/>
        </w:rPr>
        <w:t>®</w:t>
      </w:r>
      <w:r w:rsidRPr="00665187">
        <w:rPr>
          <w:rFonts w:ascii="Times New Roman" w:hAnsi="Times New Roman"/>
        </w:rPr>
        <w:t xml:space="preserve"> derinio veiksmingumas ir saugumas buvo vertinamas atliekant HO648g tyrimo planinę pogrupių analizę (metastazavusiu krūties vėžiu sergantys pacientai, kuriems anksčiau papildomai buvo skiriami antraciklinai). Herceptin</w:t>
      </w:r>
      <w:r w:rsidRPr="00665187">
        <w:rPr>
          <w:rFonts w:ascii="Times New Roman" w:hAnsi="Times New Roman"/>
          <w:vertAlign w:val="superscript"/>
        </w:rPr>
        <w:t>®</w:t>
      </w:r>
      <w:r w:rsidRPr="00665187">
        <w:rPr>
          <w:rFonts w:ascii="Times New Roman" w:hAnsi="Times New Roman"/>
        </w:rPr>
        <w:t>, vartojamo su paklitakseliu, veiksmingumas pacientams, kuriems anksčiau papildomai nebuvo skirti antraciklinai, neįrodytas. Trastuzumabo (4 mg/kg įsotinamoji dozė, po to kas savaitę 2 mg/kg) ir paklitakselio (175 mg/m²) 3 valandų infuzija, atliekama kas tris savaites, buvo palyginta su vien paklitakselio (175 mg/m²) 3 valandų infuzija, atliekama kas tris savaites, 188 pacientams, sergantiems metastazavusiu krūties vėžiu, kuriems nustatyta per didelė HER2 raiška (2+ arba 3+, nustatyta imunohistocheminiais tyrimais) ir kurie anksčiau buvo gydyti antraciklinais. Paklitakselis buvo skiriamas kas tris savaites ne mažiau kaip šešis kursus; trastuzumabas buvo skiriamas kas savaitę iki ligos progresavimo. Tyrimas rodė reikšmingą paklitakselio ir trastuzumabo derinio pranašumą pagal laiko iki progresavimo (6,9 vs. 3,0 mėn.), atsako dažnio (41 % vs. 17 %) ir atsako trukmės parametrus (10,5 vs. 4,5 mėn.), palyginti su gydymu vien paklitakseliu. Reikšmingiausias toksinis poveikis, nustatytas vartojant paklitakselio ir trastuzumabo derinį, buvo širdies disfunkcija (žr. 4.8 skyrių).</w:t>
      </w:r>
    </w:p>
    <w:p w14:paraId="24E038CB" w14:textId="77777777" w:rsidR="00AB461B" w:rsidRPr="00665187" w:rsidRDefault="00AB461B" w:rsidP="00AB461B">
      <w:pPr>
        <w:tabs>
          <w:tab w:val="left" w:pos="567"/>
        </w:tabs>
        <w:spacing w:after="0" w:line="260" w:lineRule="exact"/>
        <w:rPr>
          <w:rFonts w:ascii="Times New Roman" w:hAnsi="Times New Roman"/>
        </w:rPr>
      </w:pPr>
    </w:p>
    <w:p w14:paraId="48EF78F2"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Progresavusi nesmulkialąstelinė plaučių karcinoma</w:t>
      </w:r>
    </w:p>
    <w:p w14:paraId="25FFB46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Gydant progresavusią NLPK, gydymas paklitakseliu 175 mg/m², po to skiriant cisplatiną 80 mg/m², buvo vertinamas dviejuose III fazės tyrimuose (367 pacientai, gydyti preparatais, kurių sudėtyje buvo paklitakselio). Abu tyrimai buvo atsitiktinių imčių; vieno tyrimo metu buvo lyginama su gydymu cisplatina 100 mg/m², kito tyrimo metu buvo vartojamas tenipozidas 100 mg/m² ir po to skiriama cisplatina 80 mg/m² kaip lyginamasis preparatas (lyginamąjį preparatą vartojo 367 pacientai). Abiejų tyrimų rezultatai buvo panašūs. Tiriant pirminį mirštamumą, reikšmingo skirtumo tarp gydymo paklitakselio preparatais ir lyginamuoju preparatu nenustatyta (išgyvenimo laiko mediana vartojant paklitakselio preparatus buvo 8,1 ir 9,5 mėn., vartojant lyginamuosius preparatus – 8,6 ir 9,9 mėn.). Reikšmingų išgyvenamumo be progresavimo rezultatų skirtumų taikant šiuos gydymus nenustatyta. Nustatytas reikšmingas pranašumas pagal klinikinio atsako dažnį. Gyvenimo kokybės rezultatai rodo gydymo paklitakselio preparatais pranašumą vertinant apetito praradimą ir rodo aiškiai blogesnius gydymo paklitakselio preparatais rezultatus pagal periferinės neuropatijos parametrą (p &lt; 0,008).</w:t>
      </w:r>
    </w:p>
    <w:p w14:paraId="5DB8C11D" w14:textId="77777777" w:rsidR="00AB461B" w:rsidRPr="00665187" w:rsidRDefault="00AB461B" w:rsidP="00AB461B">
      <w:pPr>
        <w:tabs>
          <w:tab w:val="left" w:pos="567"/>
        </w:tabs>
        <w:spacing w:after="0" w:line="260" w:lineRule="exact"/>
        <w:rPr>
          <w:rFonts w:ascii="Times New Roman" w:hAnsi="Times New Roman"/>
        </w:rPr>
      </w:pPr>
    </w:p>
    <w:p w14:paraId="13D54C61"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 xml:space="preserve">Su AIDS susijusi Kapoši sarkomą </w:t>
      </w:r>
    </w:p>
    <w:p w14:paraId="78DFECB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Tiriant su AIDS susijusią Kapoši sarkomą, paklitakselio veiksmingumas ir saugumas buvo tiriamas nelyginamajame tyrime, kuriame dalyvavo progresavusia KS sergantys pacientai, kuriems anksčiau buvo taikyta sisteminė chemoterapija. Pirminis kriterijus buvo geriausias naviko atsakas. 63 iš 107 pacientų buvo laikomi atspariais liposominiams antraciklinams. Manoma, kad šis pogrupis sudaro pagrindinę veiksmingumo populiaciją. Bendras sėkmės rodiklis (visiškas/dalinis atsakas) liposominiams antraciklinams atsparių pacientų grupėje po 15 gydymo ciklų buvo 57 % (PI 44 - 70 %). Daugiau kaip 50 % atvejų atsakas buvo aiškus po pirmųjų 3 ciklų. Liposominiams antraciklinams atsparių pacientų atsako dažnis buvo panašus į pacientų, kuriems niekada nebuvo skirtas proteazės inhibitorius (55,6 %), ir pacientų, kuriems jis buvo skiriamas likus ne mažiau kaip 2 mėnesiams iki gydymo paklitakseliu (60,9 %). Laiko iki progresavimo mediana pagrindinėje populiacijoje buvo 468 dienos (95 % PI 257-NE). Išgyvenamumo medianos apskaičiuoti neįmanoma, bet didžiajai daliai pacientų apatinė 95 % riba buvo 617 dienų.</w:t>
      </w:r>
    </w:p>
    <w:p w14:paraId="4189339F" w14:textId="77777777" w:rsidR="00AB461B" w:rsidRPr="00665187" w:rsidRDefault="00AB461B" w:rsidP="00AB461B">
      <w:pPr>
        <w:tabs>
          <w:tab w:val="left" w:pos="567"/>
        </w:tabs>
        <w:spacing w:after="0" w:line="260" w:lineRule="exact"/>
        <w:rPr>
          <w:rFonts w:ascii="Times New Roman" w:hAnsi="Times New Roman"/>
        </w:rPr>
      </w:pPr>
    </w:p>
    <w:p w14:paraId="478E4070" w14:textId="77777777" w:rsidR="00AB461B" w:rsidRPr="00665187" w:rsidRDefault="00AB461B" w:rsidP="00AB461B">
      <w:pPr>
        <w:keepNext/>
        <w:keepLines/>
        <w:tabs>
          <w:tab w:val="left" w:pos="567"/>
        </w:tabs>
        <w:spacing w:after="0" w:line="260" w:lineRule="exact"/>
        <w:ind w:left="567" w:hanging="567"/>
        <w:rPr>
          <w:rFonts w:ascii="Times New Roman" w:hAnsi="Times New Roman"/>
        </w:rPr>
      </w:pPr>
      <w:r w:rsidRPr="00665187">
        <w:rPr>
          <w:rFonts w:ascii="Times New Roman" w:hAnsi="Times New Roman"/>
          <w:b/>
        </w:rPr>
        <w:lastRenderedPageBreak/>
        <w:t>5.2</w:t>
      </w:r>
      <w:r w:rsidRPr="00665187">
        <w:rPr>
          <w:rFonts w:ascii="Times New Roman" w:hAnsi="Times New Roman"/>
          <w:b/>
        </w:rPr>
        <w:tab/>
        <w:t>Farmakokinetinės savybės</w:t>
      </w:r>
    </w:p>
    <w:p w14:paraId="374AF52F" w14:textId="77777777" w:rsidR="00AB461B" w:rsidRPr="00665187" w:rsidRDefault="00AB461B" w:rsidP="00AB461B">
      <w:pPr>
        <w:keepNext/>
        <w:keepLines/>
        <w:tabs>
          <w:tab w:val="left" w:pos="567"/>
        </w:tabs>
        <w:spacing w:after="0" w:line="260" w:lineRule="exact"/>
        <w:rPr>
          <w:rFonts w:ascii="Times New Roman" w:hAnsi="Times New Roman"/>
          <w:b/>
        </w:rPr>
      </w:pPr>
    </w:p>
    <w:p w14:paraId="51ACE683" w14:textId="77777777" w:rsidR="00AB461B" w:rsidRPr="00665187" w:rsidRDefault="00AB461B" w:rsidP="00AB461B">
      <w:pPr>
        <w:keepNext/>
        <w:keepLines/>
        <w:tabs>
          <w:tab w:val="left" w:pos="567"/>
        </w:tabs>
        <w:spacing w:after="0" w:line="260" w:lineRule="exact"/>
        <w:rPr>
          <w:rFonts w:ascii="Times New Roman" w:hAnsi="Times New Roman"/>
        </w:rPr>
      </w:pPr>
      <w:r w:rsidRPr="00665187">
        <w:rPr>
          <w:rFonts w:ascii="Times New Roman" w:hAnsi="Times New Roman"/>
        </w:rPr>
        <w:t>Pavartojus į veną, paklitakseliui būdingas dvifazis koncentracijos kraujyje mažėjimas.</w:t>
      </w:r>
    </w:p>
    <w:p w14:paraId="711412A4" w14:textId="77777777" w:rsidR="00AB461B" w:rsidRPr="00665187" w:rsidRDefault="00AB461B" w:rsidP="00AB461B">
      <w:pPr>
        <w:tabs>
          <w:tab w:val="left" w:pos="567"/>
        </w:tabs>
        <w:spacing w:after="0" w:line="260" w:lineRule="exact"/>
        <w:rPr>
          <w:rFonts w:ascii="Times New Roman" w:hAnsi="Times New Roman"/>
        </w:rPr>
      </w:pPr>
    </w:p>
    <w:p w14:paraId="2A1C22B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farmakokinetika nustatyta po 3 ir 24 valandų infuzijų, vartojant 135 mg/m² ir 175 mg/m² dozes. Vidutinė galutinė pusinės eliminacijos trukmė svyravo nuo 3,0 val. iki 52,7 val.; vidutinės, nesegmentuojant nustatytos bendro pašalinimo iš organizmo vertės svyravo nuo 11,6 l/h/m² iki 24,0 l/h/m²; bendras pašalinimas iš organizmo, didėjant paklitakselio koncentracijoms plazmoje, mažėjo. Vidutinis pastovios koncentracijos pasiskirstymo tūris svyravo nuo 198 l/m² iki 688 l/m²; tai rodo platų ekstravaskulinį pasiskirstymą ir (arba) jungimąsi prie audinių. Atliekant 3 valandų infuziją, vartojant didesnes dozes, farmakokinetika buvo nelinijinė. Padidinus dozę 30 % nuo 135 mg/m² iki 175 mg/m², C</w:t>
      </w:r>
      <w:r w:rsidRPr="00665187">
        <w:rPr>
          <w:rFonts w:ascii="Times New Roman" w:hAnsi="Times New Roman"/>
          <w:vertAlign w:val="subscript"/>
        </w:rPr>
        <w:t xml:space="preserve">max </w:t>
      </w:r>
      <w:r w:rsidRPr="00665187">
        <w:rPr>
          <w:rFonts w:ascii="Times New Roman" w:hAnsi="Times New Roman"/>
        </w:rPr>
        <w:t>ir AUC</w:t>
      </w:r>
      <w:r w:rsidRPr="00665187">
        <w:rPr>
          <w:rFonts w:ascii="Times New Roman" w:hAnsi="Times New Roman"/>
          <w:vertAlign w:val="subscript"/>
        </w:rPr>
        <w:t>-∞</w:t>
      </w:r>
      <w:r w:rsidRPr="00665187">
        <w:rPr>
          <w:rFonts w:ascii="Times New Roman" w:hAnsi="Times New Roman"/>
        </w:rPr>
        <w:t xml:space="preserve"> vertės padidėjo atitinkamai 75 % ir 81 %.</w:t>
      </w:r>
    </w:p>
    <w:p w14:paraId="146D0ADF" w14:textId="77777777" w:rsidR="00AB461B" w:rsidRPr="00665187" w:rsidRDefault="00AB461B" w:rsidP="00AB461B">
      <w:pPr>
        <w:tabs>
          <w:tab w:val="left" w:pos="567"/>
        </w:tabs>
        <w:spacing w:after="0" w:line="260" w:lineRule="exact"/>
        <w:rPr>
          <w:rFonts w:ascii="Times New Roman" w:hAnsi="Times New Roman"/>
        </w:rPr>
      </w:pPr>
    </w:p>
    <w:p w14:paraId="3646C38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Pavartojus į veną 100 mg/m² dozę 3 valandų infuzija 19 KS sergančių pacientų, vidutinė C</w:t>
      </w:r>
      <w:r w:rsidRPr="00665187">
        <w:rPr>
          <w:rFonts w:ascii="Times New Roman" w:hAnsi="Times New Roman"/>
          <w:vertAlign w:val="subscript"/>
        </w:rPr>
        <w:t>max</w:t>
      </w:r>
      <w:r w:rsidRPr="00665187">
        <w:rPr>
          <w:rFonts w:ascii="Times New Roman" w:hAnsi="Times New Roman"/>
        </w:rPr>
        <w:t xml:space="preserve"> buvo 1530 ng/ml (761–2860 ng/ml), vidutinė AUC buvo 5619 ng.h/ml (2609–9428 ng.h/ml). Pašalinimas buvo 20,6 l/h/m² (11–38 ribose), pasiskirstymo tūris – 291 l/m² (121</w:t>
      </w:r>
      <w:r w:rsidRPr="00665187">
        <w:rPr>
          <w:rFonts w:ascii="Times New Roman" w:hAnsi="Times New Roman"/>
        </w:rPr>
        <w:noBreakHyphen/>
        <w:t xml:space="preserve">638). Galutinė pusinės eliminacijos trukmė sudarė vidutiniškai 23,7 val. (12–33 val.). </w:t>
      </w:r>
    </w:p>
    <w:p w14:paraId="53C927C7" w14:textId="77777777" w:rsidR="00AB461B" w:rsidRPr="00665187" w:rsidRDefault="00AB461B" w:rsidP="00AB461B">
      <w:pPr>
        <w:tabs>
          <w:tab w:val="left" w:pos="567"/>
        </w:tabs>
        <w:spacing w:after="0" w:line="260" w:lineRule="exact"/>
        <w:rPr>
          <w:rFonts w:ascii="Times New Roman" w:hAnsi="Times New Roman"/>
        </w:rPr>
      </w:pPr>
    </w:p>
    <w:p w14:paraId="6707ED8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bendros ekspozicijos skirtumai tarp pacientų buvo minimalūs. Duomenų apie paklitakselio kaupimąsi taikant kelis gydymo kursus nėra.</w:t>
      </w:r>
    </w:p>
    <w:p w14:paraId="36307E5B" w14:textId="77777777" w:rsidR="00AB461B" w:rsidRPr="00665187" w:rsidRDefault="00AB461B" w:rsidP="00AB461B">
      <w:pPr>
        <w:tabs>
          <w:tab w:val="left" w:pos="567"/>
        </w:tabs>
        <w:spacing w:after="0" w:line="260" w:lineRule="exact"/>
        <w:rPr>
          <w:rFonts w:ascii="Times New Roman" w:hAnsi="Times New Roman"/>
          <w:i/>
        </w:rPr>
      </w:pPr>
    </w:p>
    <w:p w14:paraId="7D6C3DE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i/>
        </w:rPr>
        <w:t xml:space="preserve">In vitro </w:t>
      </w:r>
      <w:r w:rsidRPr="00665187">
        <w:rPr>
          <w:rFonts w:ascii="Times New Roman" w:hAnsi="Times New Roman"/>
        </w:rPr>
        <w:t>jungimosi prie žmogaus serumo baltymų tyrimai rodo, kad jungiasi 89–98 % vaistinio preparato. Cimetidino, ranitidino, deksametazono ar difenhidramino buvimas paklitakselio jungimuisi prie baltymų įtakos neturėjo.</w:t>
      </w:r>
    </w:p>
    <w:p w14:paraId="3C8EABE4" w14:textId="77777777" w:rsidR="00AB461B" w:rsidRPr="00665187" w:rsidRDefault="00AB461B" w:rsidP="00AB461B">
      <w:pPr>
        <w:tabs>
          <w:tab w:val="left" w:pos="567"/>
        </w:tabs>
        <w:spacing w:after="0" w:line="260" w:lineRule="exact"/>
        <w:rPr>
          <w:rFonts w:ascii="Times New Roman" w:hAnsi="Times New Roman"/>
        </w:rPr>
      </w:pPr>
    </w:p>
    <w:p w14:paraId="48652ADC"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pašalinimas iš žmogaus organizmo nėra visiškai ištirtas. Vidutinės nepakitusio vaistinio preparato bendrojo išsiskyrimo su šlapimu vertės svyravo nuo 1,3 iki 12,6 % dozės; tai rodo platų pašalinimą ne su šlapimu. Pagrindinis paklitakselio pašalinimo mechanizmas gali būti metabolizmas kepenyse ir išsiskyrimas su tulžimi. Daugiausia paklitakselį metabolizuoja citochromo P450 fermentai. Suleidus radioaktyviu izotopu žymėto paklitakselio, vidutiniškai 26 %, 2 % ir 6 % radioaktyvumo buvo pašalinta su išmatomis atitinkamai kaip 6α-hidroksipaklitakselis, 3'-p-hidroksipaklitakselis ir 6α-3'-p-dihidroksipaklitakselis. Šių hidroksilintų metabolitų susidarymą katalizuoja atitinkamai CYP2C8, CYP3A4 ir CYP2C8 bei CYP3A4. Inkstų ar kepenų disfunkcijos įtaka paklitakselio pašalinimui po 3 valandų infuzijos oficialiai netirta. Vieno paciento, kuriam buvo taikoma hemodializė ir kuriam buvo skiriama 3 valandų paklitakselio 135 mg/m² infuzija, farmakokinetikos parametrai atitiko nedializuojamiems pacientams apibrėžtas ribas.</w:t>
      </w:r>
    </w:p>
    <w:p w14:paraId="6C2A1C60" w14:textId="77777777" w:rsidR="00AB461B" w:rsidRPr="00665187" w:rsidRDefault="00AB461B" w:rsidP="00AB461B">
      <w:pPr>
        <w:tabs>
          <w:tab w:val="left" w:pos="567"/>
        </w:tabs>
        <w:spacing w:after="0" w:line="260" w:lineRule="exact"/>
        <w:rPr>
          <w:rFonts w:ascii="Times New Roman" w:hAnsi="Times New Roman"/>
        </w:rPr>
      </w:pPr>
    </w:p>
    <w:p w14:paraId="268F82A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Klinikiniuose tyrimuose, kuriuose paklitakselis ir doksorubicinas buvo skiriami vienu metu, doksorubicino ir jo metabolitų pasiskirstymas ir eliminacija buvo ilgesnė. Bendra doksorubicino ekspozicija plazmoje buvo 30 % didesnė, kai paklitakselio buvo vartojamas iš karto po doksorubicino nei darant 24 valandų pertrauką tarp šių vaistinių preparatų vartojimo.</w:t>
      </w:r>
    </w:p>
    <w:p w14:paraId="6A93997A" w14:textId="77777777" w:rsidR="00AB461B" w:rsidRPr="00665187" w:rsidRDefault="00AB461B" w:rsidP="00AB461B">
      <w:pPr>
        <w:tabs>
          <w:tab w:val="left" w:pos="567"/>
        </w:tabs>
        <w:spacing w:after="0" w:line="260" w:lineRule="exact"/>
        <w:rPr>
          <w:rFonts w:ascii="Times New Roman" w:hAnsi="Times New Roman"/>
        </w:rPr>
      </w:pPr>
    </w:p>
    <w:p w14:paraId="3B73DD99"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rPr>
        <w:t xml:space="preserve">Dėl Paclitaxel Kabi vartojimo </w:t>
      </w:r>
      <w:r>
        <w:rPr>
          <w:rFonts w:ascii="Times New Roman" w:hAnsi="Times New Roman"/>
        </w:rPr>
        <w:t>derinyje</w:t>
      </w:r>
      <w:r w:rsidRPr="00665187">
        <w:rPr>
          <w:rFonts w:ascii="Times New Roman" w:hAnsi="Times New Roman"/>
        </w:rPr>
        <w:t xml:space="preserve"> su kitais </w:t>
      </w:r>
      <w:r>
        <w:rPr>
          <w:rFonts w:ascii="Times New Roman" w:hAnsi="Times New Roman"/>
        </w:rPr>
        <w:t xml:space="preserve">vaistiniais </w:t>
      </w:r>
      <w:r w:rsidRPr="00665187">
        <w:rPr>
          <w:rFonts w:ascii="Times New Roman" w:hAnsi="Times New Roman"/>
        </w:rPr>
        <w:t>preparatais žr. cisplatinos, doksorubicino ar trastuzumabo preparato charakteristikų santraukoje pateiktą informaciją apie šių vaistinių preparatų vartojimą.</w:t>
      </w:r>
    </w:p>
    <w:p w14:paraId="67090F38" w14:textId="77777777" w:rsidR="00AB461B" w:rsidRPr="00665187" w:rsidRDefault="00AB461B" w:rsidP="00AB461B">
      <w:pPr>
        <w:tabs>
          <w:tab w:val="left" w:pos="567"/>
        </w:tabs>
        <w:spacing w:after="0" w:line="260" w:lineRule="exact"/>
        <w:rPr>
          <w:rFonts w:ascii="Times New Roman" w:hAnsi="Times New Roman"/>
          <w:b/>
        </w:rPr>
      </w:pPr>
    </w:p>
    <w:p w14:paraId="6199D2F9"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5.3</w:t>
      </w:r>
      <w:r w:rsidRPr="00665187">
        <w:rPr>
          <w:rFonts w:ascii="Times New Roman" w:hAnsi="Times New Roman"/>
          <w:b/>
        </w:rPr>
        <w:tab/>
        <w:t>Ikiklinikinių saugumo tyrimų duomenys</w:t>
      </w:r>
    </w:p>
    <w:p w14:paraId="653F8F6B" w14:textId="77777777" w:rsidR="00AB461B" w:rsidRPr="00665187" w:rsidRDefault="00AB461B" w:rsidP="00AB461B">
      <w:pPr>
        <w:tabs>
          <w:tab w:val="left" w:pos="567"/>
        </w:tabs>
        <w:spacing w:after="0" w:line="260" w:lineRule="exact"/>
        <w:rPr>
          <w:rFonts w:ascii="Times New Roman" w:hAnsi="Times New Roman"/>
        </w:rPr>
      </w:pPr>
    </w:p>
    <w:p w14:paraId="526DEA7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Kancerogeninio Paclitaxel Kabi poveikio tyrimų neatlikta. Tačiau, remiantis paskelbta moksline literatūra, farmakodinaminis paklitakselio veikimo mechanizmas rodo, kad tai yra stiprus kancerogeninis ir genotoksiškas preparatas, jeigu vartojamos klinikinės dozės. Atlikus </w:t>
      </w:r>
      <w:r w:rsidRPr="00665187">
        <w:rPr>
          <w:rFonts w:ascii="Times New Roman" w:hAnsi="Times New Roman"/>
          <w:i/>
        </w:rPr>
        <w:t>in vitro</w:t>
      </w:r>
      <w:r w:rsidRPr="00665187">
        <w:rPr>
          <w:rFonts w:ascii="Times New Roman" w:hAnsi="Times New Roman"/>
        </w:rPr>
        <w:t xml:space="preserve"> ir </w:t>
      </w:r>
      <w:r w:rsidRPr="00665187">
        <w:rPr>
          <w:rFonts w:ascii="Times New Roman" w:hAnsi="Times New Roman"/>
          <w:i/>
        </w:rPr>
        <w:t>in vivo</w:t>
      </w:r>
      <w:r w:rsidRPr="00665187">
        <w:rPr>
          <w:rFonts w:ascii="Times New Roman" w:hAnsi="Times New Roman"/>
        </w:rPr>
        <w:t xml:space="preserve"> tyrimus su žinduoliais, nustatytas mutageninis paklitakselio poveikis.</w:t>
      </w:r>
    </w:p>
    <w:p w14:paraId="5DC8B4F7" w14:textId="77777777" w:rsidR="00AB461B" w:rsidRPr="00665187" w:rsidRDefault="00AB461B" w:rsidP="00AB461B">
      <w:pPr>
        <w:tabs>
          <w:tab w:val="left" w:pos="567"/>
        </w:tabs>
        <w:spacing w:after="0" w:line="260" w:lineRule="exact"/>
        <w:rPr>
          <w:rFonts w:ascii="Times New Roman" w:hAnsi="Times New Roman"/>
          <w:b/>
        </w:rPr>
      </w:pPr>
    </w:p>
    <w:p w14:paraId="77D34A7C" w14:textId="77777777" w:rsidR="00AB461B" w:rsidRPr="00665187" w:rsidRDefault="00AB461B" w:rsidP="00AB461B">
      <w:pPr>
        <w:keepNext/>
        <w:spacing w:after="0" w:line="240" w:lineRule="auto"/>
        <w:rPr>
          <w:rFonts w:ascii="Times New Roman" w:hAnsi="Times New Roman"/>
          <w:color w:val="000000"/>
        </w:rPr>
      </w:pPr>
      <w:r w:rsidRPr="00665187">
        <w:rPr>
          <w:rFonts w:ascii="Times New Roman" w:hAnsi="Times New Roman"/>
        </w:rPr>
        <w:t>Nustatyta, kad paklitakselis triušiams sukelia embriotoksinį ir fetotoksinį poveikį bei mažina žiurkių vislumą.</w:t>
      </w:r>
    </w:p>
    <w:p w14:paraId="7FDD6051" w14:textId="77777777" w:rsidR="00AB461B" w:rsidRPr="00665187" w:rsidRDefault="00AB461B" w:rsidP="00AB461B">
      <w:pPr>
        <w:spacing w:after="0" w:line="240" w:lineRule="auto"/>
        <w:rPr>
          <w:rFonts w:ascii="Times New Roman" w:hAnsi="Times New Roman"/>
          <w:color w:val="000000"/>
        </w:rPr>
      </w:pPr>
    </w:p>
    <w:p w14:paraId="6AC50B91"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lastRenderedPageBreak/>
        <w:t xml:space="preserve">Nepageidaujamas poveikis patinų reprodukciniams organams pastebėtas vartojant mažas dozes, patinų ir patelių vislumą sumažino toksinės dozės. Toksinį poveikį embrionui ir vaisiui, pasireiškusį intrauteriniu žuvimu, padažnėjusia rezorbcija ir dažnesniu vaisiaus nugaišimu, žiurkėms ir triušiams sukėlė patelei toksiškos dozės. Triušiams teratogeninį poveikį sukėlė dozės, mažesnės už patelei toksiškas dozes. Š laktuojančių žiurkių pieną išsiskyrė šiek tiek paklitakselio. Paklitakselis mutageninio poveikio nesukėlė, tačiau </w:t>
      </w:r>
      <w:r w:rsidRPr="00665187">
        <w:rPr>
          <w:rFonts w:ascii="Times New Roman" w:hAnsi="Times New Roman"/>
          <w:i/>
          <w:color w:val="000000"/>
        </w:rPr>
        <w:t>in vitro</w:t>
      </w:r>
      <w:r w:rsidRPr="00665187">
        <w:rPr>
          <w:rFonts w:ascii="Times New Roman" w:hAnsi="Times New Roman"/>
          <w:color w:val="000000"/>
        </w:rPr>
        <w:t xml:space="preserve"> ir </w:t>
      </w:r>
      <w:r w:rsidRPr="00665187">
        <w:rPr>
          <w:rFonts w:ascii="Times New Roman" w:hAnsi="Times New Roman"/>
          <w:i/>
          <w:color w:val="000000"/>
        </w:rPr>
        <w:t>in vivo</w:t>
      </w:r>
      <w:r w:rsidRPr="00665187">
        <w:rPr>
          <w:rFonts w:ascii="Times New Roman" w:hAnsi="Times New Roman"/>
          <w:color w:val="000000"/>
        </w:rPr>
        <w:t xml:space="preserve"> atsirado chromosomų aberacijų. Galimas kancerogeninis paklitakselio poveikis netirtas. Kartotinio dozavimo atveju gauta histologinių patologinių duomenų apie vėlyvąjį neurotoksinį poveikį, duomenų apie jo išnykimą nėra arba yra nedaug.</w:t>
      </w:r>
    </w:p>
    <w:p w14:paraId="2459BB87" w14:textId="77777777" w:rsidR="00AB461B" w:rsidRPr="00665187" w:rsidRDefault="00AB461B" w:rsidP="00AB461B">
      <w:pPr>
        <w:tabs>
          <w:tab w:val="left" w:pos="567"/>
        </w:tabs>
        <w:spacing w:after="0" w:line="260" w:lineRule="exact"/>
        <w:rPr>
          <w:rFonts w:ascii="Times New Roman" w:hAnsi="Times New Roman"/>
          <w:b/>
        </w:rPr>
      </w:pPr>
    </w:p>
    <w:p w14:paraId="217BFBA4" w14:textId="77777777" w:rsidR="00AB461B" w:rsidRPr="00665187" w:rsidRDefault="00AB461B" w:rsidP="00AB461B">
      <w:pPr>
        <w:tabs>
          <w:tab w:val="left" w:pos="567"/>
        </w:tabs>
        <w:spacing w:after="0" w:line="260" w:lineRule="exact"/>
        <w:rPr>
          <w:rFonts w:ascii="Times New Roman" w:hAnsi="Times New Roman"/>
          <w:b/>
        </w:rPr>
      </w:pPr>
    </w:p>
    <w:p w14:paraId="2C719500"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6.</w:t>
      </w:r>
      <w:r w:rsidRPr="00665187">
        <w:rPr>
          <w:rFonts w:ascii="Times New Roman" w:hAnsi="Times New Roman"/>
          <w:b/>
        </w:rPr>
        <w:tab/>
      </w:r>
      <w:r w:rsidRPr="00665187">
        <w:rPr>
          <w:rFonts w:ascii="Times New Roman" w:hAnsi="Times New Roman"/>
          <w:b/>
          <w:caps/>
        </w:rPr>
        <w:t>farmacinė informacija</w:t>
      </w:r>
    </w:p>
    <w:p w14:paraId="1C6DF359" w14:textId="77777777" w:rsidR="00AB461B" w:rsidRPr="00665187" w:rsidRDefault="00AB461B" w:rsidP="00AB461B">
      <w:pPr>
        <w:tabs>
          <w:tab w:val="left" w:pos="567"/>
        </w:tabs>
        <w:spacing w:after="0" w:line="260" w:lineRule="exact"/>
        <w:rPr>
          <w:rFonts w:ascii="Times New Roman" w:hAnsi="Times New Roman"/>
          <w:b/>
        </w:rPr>
      </w:pPr>
    </w:p>
    <w:p w14:paraId="411D68B6"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6.1</w:t>
      </w:r>
      <w:r w:rsidRPr="00665187">
        <w:rPr>
          <w:rFonts w:ascii="Times New Roman" w:hAnsi="Times New Roman"/>
          <w:b/>
        </w:rPr>
        <w:tab/>
        <w:t>Pagalbinių medžiagų sąrašas</w:t>
      </w:r>
    </w:p>
    <w:p w14:paraId="2046DD9E" w14:textId="77777777" w:rsidR="00AB461B" w:rsidRPr="00665187" w:rsidRDefault="00AB461B" w:rsidP="00AB461B">
      <w:pPr>
        <w:tabs>
          <w:tab w:val="left" w:pos="567"/>
        </w:tabs>
        <w:spacing w:after="0" w:line="260" w:lineRule="exact"/>
        <w:rPr>
          <w:rFonts w:ascii="Times New Roman" w:hAnsi="Times New Roman"/>
        </w:rPr>
      </w:pPr>
    </w:p>
    <w:p w14:paraId="59B0C58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Bevandenis etanolis </w:t>
      </w:r>
    </w:p>
    <w:p w14:paraId="6D96785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Makrogolglicerolio ricinoleatas </w:t>
      </w:r>
    </w:p>
    <w:p w14:paraId="4092EF6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Bevandenė citrinų rūgštis (pH koreguoti)</w:t>
      </w:r>
    </w:p>
    <w:p w14:paraId="5FF727F2" w14:textId="77777777" w:rsidR="00AB461B" w:rsidRPr="00665187" w:rsidRDefault="00AB461B" w:rsidP="00AB461B">
      <w:pPr>
        <w:tabs>
          <w:tab w:val="left" w:pos="567"/>
        </w:tabs>
        <w:spacing w:after="0" w:line="260" w:lineRule="exact"/>
        <w:rPr>
          <w:rFonts w:ascii="Times New Roman" w:hAnsi="Times New Roman"/>
        </w:rPr>
      </w:pPr>
    </w:p>
    <w:p w14:paraId="27C44D7A"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6.2</w:t>
      </w:r>
      <w:r w:rsidRPr="00665187">
        <w:rPr>
          <w:rFonts w:ascii="Times New Roman" w:hAnsi="Times New Roman"/>
          <w:b/>
        </w:rPr>
        <w:tab/>
        <w:t>Nesuderinamumas</w:t>
      </w:r>
    </w:p>
    <w:p w14:paraId="30DCFDA4" w14:textId="77777777" w:rsidR="00AB461B" w:rsidRPr="00665187" w:rsidRDefault="00AB461B" w:rsidP="00AB461B">
      <w:pPr>
        <w:tabs>
          <w:tab w:val="left" w:pos="567"/>
        </w:tabs>
        <w:spacing w:after="0" w:line="260" w:lineRule="exact"/>
        <w:rPr>
          <w:rFonts w:ascii="Times New Roman" w:hAnsi="Times New Roman"/>
        </w:rPr>
      </w:pPr>
    </w:p>
    <w:p w14:paraId="28FB388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Polioksietilintas ricinų aliejus (makrogolglicerolio ricinoleatas) gali sukelti nuo laikymo trukmės ir koncentracijos priklausantį di-(2-etilheksil)ftalato (DEHP) išsiskyrimą iš plastifikuotų polivinilchlorido (PVC) talpyklių. Todėl praskiestą Paclitaxel Kabi reikia ruošti, laikyti ir leisti naudojant įrangą, kurios sudėtyje nėra PVC.</w:t>
      </w:r>
    </w:p>
    <w:p w14:paraId="48B42C25" w14:textId="77777777" w:rsidR="00AB461B" w:rsidRPr="00665187" w:rsidRDefault="00AB461B" w:rsidP="00AB461B">
      <w:pPr>
        <w:tabs>
          <w:tab w:val="left" w:pos="567"/>
        </w:tabs>
        <w:spacing w:after="0" w:line="260" w:lineRule="exact"/>
        <w:rPr>
          <w:rFonts w:ascii="Times New Roman" w:hAnsi="Times New Roman"/>
        </w:rPr>
      </w:pPr>
    </w:p>
    <w:p w14:paraId="430E5B8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Šio vaistinio preparato negalima maišyti su kitais, išskyrus nurodytus 6.6 skyriuje.</w:t>
      </w:r>
    </w:p>
    <w:p w14:paraId="18D982CA" w14:textId="77777777" w:rsidR="00AB461B" w:rsidRPr="00665187" w:rsidRDefault="00AB461B" w:rsidP="00AB461B">
      <w:pPr>
        <w:tabs>
          <w:tab w:val="left" w:pos="567"/>
        </w:tabs>
        <w:spacing w:after="0" w:line="260" w:lineRule="exact"/>
        <w:rPr>
          <w:rFonts w:ascii="Times New Roman" w:hAnsi="Times New Roman"/>
        </w:rPr>
      </w:pPr>
    </w:p>
    <w:p w14:paraId="6B7B3CD2" w14:textId="77777777" w:rsidR="00AB461B" w:rsidRPr="00665187" w:rsidRDefault="00AB461B" w:rsidP="00AB461B">
      <w:pPr>
        <w:tabs>
          <w:tab w:val="left" w:pos="567"/>
        </w:tabs>
        <w:spacing w:after="0" w:line="260" w:lineRule="exact"/>
        <w:ind w:left="567" w:hanging="567"/>
        <w:rPr>
          <w:rFonts w:ascii="Times New Roman" w:hAnsi="Times New Roman"/>
        </w:rPr>
      </w:pPr>
      <w:r w:rsidRPr="00665187">
        <w:rPr>
          <w:rFonts w:ascii="Times New Roman" w:hAnsi="Times New Roman"/>
          <w:b/>
        </w:rPr>
        <w:t>6.3</w:t>
      </w:r>
      <w:r w:rsidRPr="00665187">
        <w:rPr>
          <w:rFonts w:ascii="Times New Roman" w:hAnsi="Times New Roman"/>
          <w:b/>
        </w:rPr>
        <w:tab/>
        <w:t>Tinkamumo laikas</w:t>
      </w:r>
    </w:p>
    <w:p w14:paraId="71D94264" w14:textId="77777777" w:rsidR="00AB461B" w:rsidRPr="00665187" w:rsidRDefault="00AB461B" w:rsidP="00AB461B">
      <w:pPr>
        <w:tabs>
          <w:tab w:val="left" w:pos="567"/>
        </w:tabs>
        <w:spacing w:after="0" w:line="260" w:lineRule="exact"/>
        <w:rPr>
          <w:rFonts w:ascii="Times New Roman" w:hAnsi="Times New Roman"/>
        </w:rPr>
      </w:pPr>
    </w:p>
    <w:p w14:paraId="36D4EB24"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Neatidarytas flakonas</w:t>
      </w:r>
    </w:p>
    <w:p w14:paraId="214DA4D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2 metai</w:t>
      </w:r>
    </w:p>
    <w:p w14:paraId="3AB88625" w14:textId="77777777" w:rsidR="00AB461B" w:rsidRPr="00665187" w:rsidRDefault="00AB461B" w:rsidP="00AB461B">
      <w:pPr>
        <w:tabs>
          <w:tab w:val="left" w:pos="567"/>
        </w:tabs>
        <w:spacing w:after="0" w:line="260" w:lineRule="exact"/>
        <w:rPr>
          <w:rFonts w:ascii="Times New Roman" w:hAnsi="Times New Roman"/>
        </w:rPr>
      </w:pPr>
    </w:p>
    <w:p w14:paraId="53FF1753"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Atidarytas flakonas iki skiedimo</w:t>
      </w:r>
    </w:p>
    <w:p w14:paraId="7C2EBBD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Nustatyta, kad po kelių dūrių adata ir </w:t>
      </w:r>
      <w:r>
        <w:rPr>
          <w:rFonts w:ascii="Times New Roman" w:hAnsi="Times New Roman"/>
        </w:rPr>
        <w:t xml:space="preserve">vaistinio </w:t>
      </w:r>
      <w:r w:rsidRPr="00665187">
        <w:rPr>
          <w:rFonts w:ascii="Times New Roman" w:hAnsi="Times New Roman"/>
        </w:rPr>
        <w:t>preparato įtraukimo</w:t>
      </w:r>
      <w:r>
        <w:rPr>
          <w:rFonts w:ascii="Times New Roman" w:hAnsi="Times New Roman"/>
        </w:rPr>
        <w:t>,</w:t>
      </w:r>
      <w:r w:rsidRPr="00665187">
        <w:rPr>
          <w:rFonts w:ascii="Times New Roman" w:hAnsi="Times New Roman"/>
        </w:rPr>
        <w:t xml:space="preserve"> </w:t>
      </w:r>
      <w:r>
        <w:rPr>
          <w:rFonts w:ascii="Times New Roman" w:hAnsi="Times New Roman"/>
        </w:rPr>
        <w:t xml:space="preserve">vaistinio </w:t>
      </w:r>
      <w:r w:rsidRPr="00665187">
        <w:rPr>
          <w:rFonts w:ascii="Times New Roman" w:hAnsi="Times New Roman"/>
        </w:rPr>
        <w:t>preparato cheminis ir fizinis stabilumas nekinta 28 dienas, laikant 25 </w:t>
      </w:r>
      <w:r w:rsidRPr="00665187">
        <w:rPr>
          <w:rFonts w:ascii="Times New Roman" w:hAnsi="Times New Roman"/>
          <w:vertAlign w:val="superscript"/>
        </w:rPr>
        <w:t>o</w:t>
      </w:r>
      <w:r w:rsidRPr="00665187">
        <w:rPr>
          <w:rFonts w:ascii="Times New Roman" w:hAnsi="Times New Roman"/>
        </w:rPr>
        <w:t>C temperatūroje. Už kitas laikymo sąlygas ir trukmę atsako vartotojas.</w:t>
      </w:r>
    </w:p>
    <w:p w14:paraId="27E92E81" w14:textId="77777777" w:rsidR="00AB461B" w:rsidRPr="00665187" w:rsidRDefault="00AB461B" w:rsidP="00AB461B">
      <w:pPr>
        <w:tabs>
          <w:tab w:val="left" w:pos="567"/>
        </w:tabs>
        <w:spacing w:after="0" w:line="260" w:lineRule="exact"/>
        <w:rPr>
          <w:rFonts w:ascii="Times New Roman" w:hAnsi="Times New Roman"/>
        </w:rPr>
      </w:pPr>
    </w:p>
    <w:p w14:paraId="37A9C708"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Praskiedus</w:t>
      </w:r>
    </w:p>
    <w:p w14:paraId="0745524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Cheminis ir fizinis infuzijai paruošto tirpalo stabilumas nustatytas laikant 25°C temperatūroje 24 valandas, praskiedus 5 % gliukozės tirpalu, 0,9 % natrio chlorido tirpalu, 5 % gliukozės tirpalu Ringerio tirpale ir 5 % gliukozės tirpalu / 0,9 % natrio chlorido tirpalu.</w:t>
      </w:r>
    </w:p>
    <w:p w14:paraId="09723581" w14:textId="77777777" w:rsidR="00AB461B" w:rsidRPr="00665187" w:rsidRDefault="00AB461B" w:rsidP="00AB461B">
      <w:pPr>
        <w:tabs>
          <w:tab w:val="left" w:pos="567"/>
        </w:tabs>
        <w:spacing w:after="0" w:line="260" w:lineRule="exact"/>
        <w:rPr>
          <w:rFonts w:ascii="Times New Roman" w:hAnsi="Times New Roman"/>
        </w:rPr>
      </w:pPr>
    </w:p>
    <w:p w14:paraId="7D7B42D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Kad būtų išvengta užteršimo mikroorganizmais, </w:t>
      </w:r>
      <w:r>
        <w:rPr>
          <w:rFonts w:ascii="Times New Roman" w:hAnsi="Times New Roman"/>
        </w:rPr>
        <w:t xml:space="preserve">vaistinį </w:t>
      </w:r>
      <w:r w:rsidRPr="00665187">
        <w:rPr>
          <w:rFonts w:ascii="Times New Roman" w:hAnsi="Times New Roman"/>
        </w:rPr>
        <w:t xml:space="preserve">preparatą reikia vartoti nedelsiant. Jei </w:t>
      </w:r>
      <w:r>
        <w:rPr>
          <w:rFonts w:ascii="Times New Roman" w:hAnsi="Times New Roman"/>
        </w:rPr>
        <w:t xml:space="preserve">vaistinis </w:t>
      </w:r>
      <w:r w:rsidRPr="00665187">
        <w:rPr>
          <w:rFonts w:ascii="Times New Roman" w:hAnsi="Times New Roman"/>
        </w:rPr>
        <w:t>preparatas nėra iš karto vartojamas, už laikymo sąlygas ir trukmę atsako vartotojas; paprastai laikoma ne ilgiau kaip 24 valandas 2 °C – 8 °C temperatūroje, nebent buvo ruošiama ir (arba) skiedžiama kontroliuojamomis ir patvirtintomis aseptinėmis sąlygomis.</w:t>
      </w:r>
    </w:p>
    <w:p w14:paraId="7CBF4B86" w14:textId="77777777" w:rsidR="00AB461B" w:rsidRPr="00665187" w:rsidRDefault="00AB461B" w:rsidP="00AB461B">
      <w:pPr>
        <w:tabs>
          <w:tab w:val="left" w:pos="567"/>
        </w:tabs>
        <w:spacing w:after="0" w:line="260" w:lineRule="exact"/>
        <w:rPr>
          <w:rFonts w:ascii="Times New Roman" w:hAnsi="Times New Roman"/>
        </w:rPr>
      </w:pPr>
    </w:p>
    <w:p w14:paraId="51C160C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Praskiestas tirpalas yra skirtas tik vienkartiniam vartojimui.</w:t>
      </w:r>
    </w:p>
    <w:p w14:paraId="02AA409C" w14:textId="77777777" w:rsidR="00AB461B" w:rsidRPr="00665187" w:rsidRDefault="00AB461B" w:rsidP="00AB461B">
      <w:pPr>
        <w:tabs>
          <w:tab w:val="left" w:pos="567"/>
        </w:tabs>
        <w:spacing w:after="0" w:line="260" w:lineRule="exact"/>
        <w:rPr>
          <w:rFonts w:ascii="Times New Roman" w:hAnsi="Times New Roman"/>
          <w:b/>
        </w:rPr>
      </w:pPr>
    </w:p>
    <w:p w14:paraId="587D4862"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6.4</w:t>
      </w:r>
      <w:r w:rsidRPr="00665187">
        <w:rPr>
          <w:rFonts w:ascii="Times New Roman" w:hAnsi="Times New Roman"/>
          <w:b/>
        </w:rPr>
        <w:tab/>
        <w:t>Specialios laikymo sąlygos</w:t>
      </w:r>
    </w:p>
    <w:p w14:paraId="594EBBC8" w14:textId="77777777" w:rsidR="00AB461B" w:rsidRPr="00665187" w:rsidRDefault="00AB461B" w:rsidP="00AB461B">
      <w:pPr>
        <w:tabs>
          <w:tab w:val="left" w:pos="567"/>
        </w:tabs>
        <w:spacing w:after="0" w:line="260" w:lineRule="exact"/>
        <w:rPr>
          <w:rFonts w:ascii="Times New Roman" w:hAnsi="Times New Roman"/>
        </w:rPr>
      </w:pPr>
    </w:p>
    <w:p w14:paraId="3C86D2E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Laikyti ne aukštesnėje kaip 25 °C temperatūroje.</w:t>
      </w:r>
    </w:p>
    <w:p w14:paraId="1B54D8CF" w14:textId="77777777" w:rsidR="00AB461B" w:rsidRPr="00665187" w:rsidRDefault="00AB461B" w:rsidP="00AB461B">
      <w:pPr>
        <w:tabs>
          <w:tab w:val="left" w:pos="567"/>
        </w:tabs>
        <w:spacing w:after="0" w:line="260" w:lineRule="exact"/>
        <w:rPr>
          <w:rFonts w:ascii="Times New Roman" w:hAnsi="Times New Roman"/>
        </w:rPr>
      </w:pPr>
    </w:p>
    <w:p w14:paraId="210E333A" w14:textId="77777777" w:rsidR="00AB461B" w:rsidRPr="00665187" w:rsidRDefault="00AB461B" w:rsidP="00AB461B">
      <w:pPr>
        <w:tabs>
          <w:tab w:val="left" w:pos="567"/>
        </w:tabs>
        <w:snapToGrid w:val="0"/>
        <w:spacing w:after="0" w:line="260" w:lineRule="exact"/>
        <w:rPr>
          <w:rFonts w:ascii="Times New Roman" w:hAnsi="Times New Roman"/>
        </w:rPr>
      </w:pPr>
      <w:r w:rsidRPr="00665187">
        <w:rPr>
          <w:rFonts w:ascii="Times New Roman" w:hAnsi="Times New Roman"/>
        </w:rPr>
        <w:t>Flakoną laikyti išorinėje dėžutėje, kad vaistinis preparatas būtų apsaugotas nuo šviesos.</w:t>
      </w:r>
    </w:p>
    <w:p w14:paraId="38CFEA20" w14:textId="77777777" w:rsidR="00AB461B" w:rsidRPr="00665187" w:rsidRDefault="00AB461B" w:rsidP="00AB461B">
      <w:pPr>
        <w:tabs>
          <w:tab w:val="left" w:pos="567"/>
        </w:tabs>
        <w:spacing w:after="0" w:line="260" w:lineRule="exact"/>
        <w:rPr>
          <w:rFonts w:ascii="Times New Roman" w:hAnsi="Times New Roman"/>
        </w:rPr>
      </w:pPr>
    </w:p>
    <w:p w14:paraId="1B558DF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lastRenderedPageBreak/>
        <w:t>Praskiesto vaistinio preparato laikymo sąlygos pateikiamos 6.3 skyriuje.</w:t>
      </w:r>
    </w:p>
    <w:p w14:paraId="3C34FDE0" w14:textId="77777777" w:rsidR="00AB461B" w:rsidRPr="00665187" w:rsidRDefault="00AB461B" w:rsidP="00AB461B">
      <w:pPr>
        <w:tabs>
          <w:tab w:val="left" w:pos="567"/>
        </w:tabs>
        <w:spacing w:after="0" w:line="260" w:lineRule="exact"/>
        <w:rPr>
          <w:rFonts w:ascii="Times New Roman" w:hAnsi="Times New Roman"/>
        </w:rPr>
      </w:pPr>
    </w:p>
    <w:p w14:paraId="57FC417B" w14:textId="77777777" w:rsidR="00AB461B" w:rsidRPr="00665187" w:rsidRDefault="00AB461B" w:rsidP="00AB461B">
      <w:pPr>
        <w:numPr>
          <w:ilvl w:val="1"/>
          <w:numId w:val="9"/>
        </w:numPr>
        <w:tabs>
          <w:tab w:val="clear" w:pos="570"/>
          <w:tab w:val="left" w:pos="567"/>
        </w:tabs>
        <w:spacing w:after="0" w:line="260" w:lineRule="exact"/>
        <w:rPr>
          <w:rFonts w:ascii="Times New Roman" w:hAnsi="Times New Roman"/>
          <w:b/>
        </w:rPr>
      </w:pPr>
      <w:r w:rsidRPr="00665187">
        <w:rPr>
          <w:rFonts w:ascii="Times New Roman" w:hAnsi="Times New Roman"/>
          <w:b/>
        </w:rPr>
        <w:t>Talpyklės pobūdis ir jos turinys</w:t>
      </w:r>
    </w:p>
    <w:p w14:paraId="0368F3FD" w14:textId="77777777" w:rsidR="00AB461B" w:rsidRPr="00665187" w:rsidRDefault="00AB461B" w:rsidP="00AB461B">
      <w:pPr>
        <w:tabs>
          <w:tab w:val="left" w:pos="567"/>
        </w:tabs>
        <w:spacing w:after="0" w:line="260" w:lineRule="exact"/>
        <w:rPr>
          <w:rFonts w:ascii="Times New Roman" w:hAnsi="Times New Roman"/>
        </w:rPr>
      </w:pPr>
    </w:p>
    <w:p w14:paraId="6C64DE64" w14:textId="47FCDED9"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1 tipo stiklo flakonuose su</w:t>
      </w:r>
      <w:r w:rsidR="00C00CA7">
        <w:rPr>
          <w:rFonts w:ascii="Times New Roman" w:hAnsi="Times New Roman"/>
        </w:rPr>
        <w:t xml:space="preserve"> </w:t>
      </w:r>
      <w:r w:rsidRPr="00677870">
        <w:rPr>
          <w:rFonts w:ascii="Times New Roman" w:hAnsi="Times New Roman"/>
        </w:rPr>
        <w:t xml:space="preserve">chlorbutilo </w:t>
      </w:r>
      <w:r w:rsidR="00C00CA7">
        <w:rPr>
          <w:rFonts w:ascii="Times New Roman" w:hAnsi="Times New Roman"/>
        </w:rPr>
        <w:t xml:space="preserve">arba </w:t>
      </w:r>
      <w:r w:rsidR="00C00CA7" w:rsidRPr="00677870">
        <w:rPr>
          <w:rFonts w:ascii="Times New Roman" w:hAnsi="Times New Roman"/>
          <w:lang w:eastAsia="lt-LT"/>
        </w:rPr>
        <w:t>bromobutilo</w:t>
      </w:r>
      <w:r w:rsidR="00C00CA7" w:rsidRPr="00677870">
        <w:rPr>
          <w:rFonts w:ascii="Times New Roman" w:hAnsi="Times New Roman"/>
        </w:rPr>
        <w:t xml:space="preserve"> </w:t>
      </w:r>
      <w:r w:rsidRPr="00677870">
        <w:rPr>
          <w:rFonts w:ascii="Times New Roman" w:hAnsi="Times New Roman"/>
        </w:rPr>
        <w:t>gumos kamščiu</w:t>
      </w:r>
      <w:r w:rsidR="00F46F17">
        <w:rPr>
          <w:rFonts w:ascii="Times New Roman" w:hAnsi="Times New Roman"/>
        </w:rPr>
        <w:t>, su aliuminio sandarikliu ir</w:t>
      </w:r>
      <w:r w:rsidR="00D42F33">
        <w:rPr>
          <w:rFonts w:ascii="Times New Roman" w:hAnsi="Times New Roman"/>
        </w:rPr>
        <w:t xml:space="preserve"> </w:t>
      </w:r>
      <w:r w:rsidR="00F46F17">
        <w:rPr>
          <w:rFonts w:ascii="Times New Roman" w:hAnsi="Times New Roman"/>
        </w:rPr>
        <w:t>nuplėšiamu plastikiniu dangteliu</w:t>
      </w:r>
      <w:r w:rsidRPr="00677870">
        <w:rPr>
          <w:rFonts w:ascii="Times New Roman" w:hAnsi="Times New Roman"/>
        </w:rPr>
        <w:t xml:space="preserve"> yra </w:t>
      </w:r>
      <w:r w:rsidRPr="00665187">
        <w:rPr>
          <w:rFonts w:ascii="Times New Roman" w:hAnsi="Times New Roman"/>
        </w:rPr>
        <w:t>30 mg, 100 mg</w:t>
      </w:r>
      <w:r w:rsidRPr="00665187">
        <w:rPr>
          <w:rFonts w:ascii="Times New Roman" w:hAnsi="Times New Roman"/>
          <w:color w:val="0000FF"/>
        </w:rPr>
        <w:t xml:space="preserve">, </w:t>
      </w:r>
      <w:r w:rsidRPr="00665187">
        <w:rPr>
          <w:rFonts w:ascii="Times New Roman" w:hAnsi="Times New Roman"/>
        </w:rPr>
        <w:t xml:space="preserve">150 mg, 300 mg arba 600 mg paklitakselio atitinkamai 5 ml, 16,7 ml, 25 ml, 50 ml arba 100 ml tirpale. </w:t>
      </w:r>
    </w:p>
    <w:p w14:paraId="4C84DE8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Pakuotėse yra 1 arba 5 stiklo flakonai.</w:t>
      </w:r>
    </w:p>
    <w:p w14:paraId="2058B922" w14:textId="77777777" w:rsidR="00AB461B" w:rsidRPr="00665187" w:rsidRDefault="00AB461B" w:rsidP="00AB461B">
      <w:pPr>
        <w:tabs>
          <w:tab w:val="left" w:pos="567"/>
        </w:tabs>
        <w:spacing w:after="0" w:line="260" w:lineRule="exact"/>
        <w:rPr>
          <w:rFonts w:ascii="Times New Roman" w:hAnsi="Times New Roman"/>
        </w:rPr>
      </w:pPr>
    </w:p>
    <w:p w14:paraId="06C2FEA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Gali būti tiekiamos ne visų dydžių pakuotės.</w:t>
      </w:r>
    </w:p>
    <w:p w14:paraId="01B03A71" w14:textId="77777777" w:rsidR="00AB461B" w:rsidRPr="00665187" w:rsidRDefault="00AB461B" w:rsidP="00AB461B">
      <w:pPr>
        <w:tabs>
          <w:tab w:val="left" w:pos="567"/>
        </w:tabs>
        <w:spacing w:after="0" w:line="260" w:lineRule="exact"/>
        <w:rPr>
          <w:rFonts w:ascii="Times New Roman" w:hAnsi="Times New Roman"/>
        </w:rPr>
      </w:pPr>
    </w:p>
    <w:p w14:paraId="60BEB87F" w14:textId="77777777" w:rsidR="00AB461B" w:rsidRPr="00665187" w:rsidRDefault="00AB461B" w:rsidP="00AB461B">
      <w:pPr>
        <w:tabs>
          <w:tab w:val="left" w:pos="567"/>
        </w:tabs>
        <w:spacing w:after="0" w:line="260" w:lineRule="exact"/>
        <w:ind w:left="567" w:hanging="567"/>
        <w:outlineLvl w:val="0"/>
        <w:rPr>
          <w:rFonts w:ascii="Times New Roman" w:hAnsi="Times New Roman"/>
        </w:rPr>
      </w:pPr>
      <w:r w:rsidRPr="00665187">
        <w:rPr>
          <w:rFonts w:ascii="Times New Roman" w:hAnsi="Times New Roman"/>
          <w:b/>
        </w:rPr>
        <w:t>6.6</w:t>
      </w:r>
      <w:r w:rsidRPr="00665187">
        <w:rPr>
          <w:rFonts w:ascii="Times New Roman" w:hAnsi="Times New Roman"/>
          <w:b/>
        </w:rPr>
        <w:tab/>
        <w:t>Specialūs reikalavimai atliekoms tvarkyti ir vaistiniam preparatui ruošti</w:t>
      </w:r>
    </w:p>
    <w:p w14:paraId="0FB8C9DE" w14:textId="77777777" w:rsidR="00AB461B" w:rsidRPr="00665187" w:rsidRDefault="00AB461B" w:rsidP="00AB461B">
      <w:pPr>
        <w:tabs>
          <w:tab w:val="left" w:pos="567"/>
        </w:tabs>
        <w:spacing w:after="0" w:line="260" w:lineRule="exact"/>
        <w:rPr>
          <w:rFonts w:ascii="Times New Roman" w:hAnsi="Times New Roman"/>
        </w:rPr>
      </w:pPr>
    </w:p>
    <w:p w14:paraId="3F24F914"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Ruošimas</w:t>
      </w:r>
    </w:p>
    <w:p w14:paraId="08744D4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Vartoti Paclitaxel Kabi, kaip ir visus antineoplastinius </w:t>
      </w:r>
      <w:r>
        <w:rPr>
          <w:rFonts w:ascii="Times New Roman" w:hAnsi="Times New Roman"/>
        </w:rPr>
        <w:t xml:space="preserve">vaistinius </w:t>
      </w:r>
      <w:r w:rsidRPr="00665187">
        <w:rPr>
          <w:rFonts w:ascii="Times New Roman" w:hAnsi="Times New Roman"/>
        </w:rPr>
        <w:t>preparatus, reikia atsargiai. Skiesti turi apmokytas personalas tam skirtoje patalpoje aseptinėmis sąlygomis. Reikia mūvėti tinkamas apsaugines pirštines. Reikia imtis atsargumo priemonių, kad būtų išvengta sąlyčio su oda ir gleivinėmis. Patekus</w:t>
      </w:r>
      <w:r>
        <w:rPr>
          <w:rFonts w:ascii="Times New Roman" w:hAnsi="Times New Roman"/>
        </w:rPr>
        <w:t xml:space="preserve"> vaistiniam</w:t>
      </w:r>
      <w:r w:rsidRPr="00665187">
        <w:rPr>
          <w:rFonts w:ascii="Times New Roman" w:hAnsi="Times New Roman"/>
        </w:rPr>
        <w:t xml:space="preserve"> preparatui ant odos, tą vietą reikia nuplauti vandeniu su muilu. Patekus ant odos, pastebėtas perštėjimas, deginimas ir paraudimas. Patekus </w:t>
      </w:r>
      <w:r>
        <w:rPr>
          <w:rFonts w:ascii="Times New Roman" w:hAnsi="Times New Roman"/>
        </w:rPr>
        <w:t xml:space="preserve">vaistiniam </w:t>
      </w:r>
      <w:r w:rsidRPr="00665187">
        <w:rPr>
          <w:rFonts w:ascii="Times New Roman" w:hAnsi="Times New Roman"/>
        </w:rPr>
        <w:t xml:space="preserve">preparatui ant gleivinių, jas reikia gerai praplauti vandeniu. Įkvėpus </w:t>
      </w:r>
      <w:r>
        <w:rPr>
          <w:rFonts w:ascii="Times New Roman" w:hAnsi="Times New Roman"/>
        </w:rPr>
        <w:t xml:space="preserve">vaistinio </w:t>
      </w:r>
      <w:r w:rsidRPr="00665187">
        <w:rPr>
          <w:rFonts w:ascii="Times New Roman" w:hAnsi="Times New Roman"/>
        </w:rPr>
        <w:t>preparato, nustatyta dispnėja, krūtinės skausmas, gerklės deginimas ir pykinimas.</w:t>
      </w:r>
    </w:p>
    <w:p w14:paraId="70C594E6" w14:textId="77777777" w:rsidR="00AB461B" w:rsidRPr="00665187" w:rsidRDefault="00AB461B" w:rsidP="00AB461B">
      <w:pPr>
        <w:tabs>
          <w:tab w:val="left" w:pos="567"/>
        </w:tabs>
        <w:spacing w:after="0" w:line="260" w:lineRule="exact"/>
        <w:rPr>
          <w:rFonts w:ascii="Times New Roman" w:hAnsi="Times New Roman"/>
        </w:rPr>
      </w:pPr>
    </w:p>
    <w:p w14:paraId="66EE4246"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 xml:space="preserve">Laikant neatidarytus flakonus šaldytuve gali atsirasti nuosėdų, kurios kambario temperatūroje ištirpsta savaime arba truputį pamaišius. </w:t>
      </w:r>
      <w:r>
        <w:rPr>
          <w:rFonts w:ascii="Times New Roman" w:hAnsi="Times New Roman"/>
        </w:rPr>
        <w:t>Vaistinio p</w:t>
      </w:r>
      <w:r w:rsidRPr="00665187">
        <w:rPr>
          <w:rFonts w:ascii="Times New Roman" w:hAnsi="Times New Roman"/>
        </w:rPr>
        <w:t>reparato kokybė dėl to nenukenčia. Jeigu tirpalas liko drumstas arba yra netirpstančių nuosėdų, flakoną reikia išmesti.</w:t>
      </w:r>
    </w:p>
    <w:p w14:paraId="5D71680C" w14:textId="77777777" w:rsidR="00AB461B" w:rsidRPr="00665187" w:rsidRDefault="00AB461B" w:rsidP="00AB461B">
      <w:pPr>
        <w:spacing w:after="0" w:line="240" w:lineRule="auto"/>
        <w:rPr>
          <w:rFonts w:ascii="Times New Roman" w:hAnsi="Times New Roman"/>
        </w:rPr>
      </w:pPr>
    </w:p>
    <w:p w14:paraId="62B16E6C"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Kelis kartus pradūrus kamštį adata ir įtraukus vaistinio preparato, flakono turinys mikrobiniu, cheminiu ir fizikiniu požiūriu išlieka stabilus iki 28 parų, laikant 25 °C temperatūroje. Už kitokias laikymo sąlygas ir trukmę atsako vartotojas.</w:t>
      </w:r>
    </w:p>
    <w:p w14:paraId="4BE60BD0" w14:textId="77777777" w:rsidR="00AB461B" w:rsidRPr="00665187" w:rsidRDefault="00AB461B" w:rsidP="00AB461B">
      <w:pPr>
        <w:tabs>
          <w:tab w:val="left" w:pos="567"/>
        </w:tabs>
        <w:spacing w:after="0" w:line="260" w:lineRule="exact"/>
        <w:rPr>
          <w:rFonts w:ascii="Times New Roman" w:hAnsi="Times New Roman"/>
        </w:rPr>
      </w:pPr>
    </w:p>
    <w:p w14:paraId="535FF79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Negalima naudoti </w:t>
      </w:r>
      <w:r w:rsidRPr="00665187">
        <w:rPr>
          <w:rFonts w:ascii="Times New Roman" w:hAnsi="Times New Roman"/>
          <w:i/>
        </w:rPr>
        <w:t>Chemo-Dispensing Pin</w:t>
      </w:r>
      <w:r w:rsidRPr="00665187">
        <w:rPr>
          <w:rFonts w:ascii="Times New Roman" w:hAnsi="Times New Roman"/>
        </w:rPr>
        <w:t xml:space="preserve"> ar panašių prietaisų su smaigtimis, nes taip galima suardyti flakono kamštį ir pažeisti sterilumą.</w:t>
      </w:r>
    </w:p>
    <w:p w14:paraId="23AA2B35" w14:textId="77777777" w:rsidR="00AB461B" w:rsidRPr="00665187" w:rsidRDefault="00AB461B" w:rsidP="00AB461B">
      <w:pPr>
        <w:tabs>
          <w:tab w:val="left" w:pos="567"/>
        </w:tabs>
        <w:spacing w:after="0" w:line="260" w:lineRule="exact"/>
        <w:rPr>
          <w:rFonts w:ascii="Times New Roman" w:hAnsi="Times New Roman"/>
          <w:b/>
        </w:rPr>
      </w:pPr>
    </w:p>
    <w:p w14:paraId="5248517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Pasiruošimas leidimui į veną</w:t>
      </w:r>
    </w:p>
    <w:p w14:paraId="3B6936F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Prieš infuziją Paclitaxel Kabi reikia aseptinėmis sąlygomis praskiesti 5 % gliukozės tirpalu, 0,9 % natrio chlorido tirpalu, 5 % gliukozės tirpalu Ringerio tirpale ir 5 % gliukozės tirpalu / 0,9 % natrio chlorido tirpalu iki galutinės 0,3–1,2 mg/ml koncentracijos.</w:t>
      </w:r>
    </w:p>
    <w:p w14:paraId="4E6D7BB0" w14:textId="77777777" w:rsidR="00AB461B" w:rsidRPr="00665187" w:rsidRDefault="00AB461B" w:rsidP="00AB461B">
      <w:pPr>
        <w:tabs>
          <w:tab w:val="left" w:pos="567"/>
        </w:tabs>
        <w:spacing w:after="0" w:line="260" w:lineRule="exact"/>
        <w:rPr>
          <w:rFonts w:ascii="Times New Roman" w:hAnsi="Times New Roman"/>
        </w:rPr>
      </w:pPr>
    </w:p>
    <w:p w14:paraId="592EFB5C"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Įrodyta, kad paruoštas tirpalas cheminiu ir fizikiniu požiūriu 25 °C temperatūroje išlieka stabilus 24 valandas, jeigu skiedimui naudoti 5 % gliukozės tirpalas, 0,9 % natrio chlorido tirpalas, 5 % gliukozės tirpalas Ringerio tirpale ir 5 % gliukozės tirpalas / 0,9 % natrio chlorido tirpalas.</w:t>
      </w:r>
    </w:p>
    <w:p w14:paraId="7A6DCBE4" w14:textId="77777777" w:rsidR="00AB461B" w:rsidRPr="00665187" w:rsidRDefault="00AB461B" w:rsidP="00AB461B">
      <w:pPr>
        <w:tabs>
          <w:tab w:val="left" w:pos="567"/>
        </w:tabs>
        <w:spacing w:after="0" w:line="260" w:lineRule="exact"/>
        <w:rPr>
          <w:rFonts w:ascii="Times New Roman" w:hAnsi="Times New Roman"/>
        </w:rPr>
      </w:pPr>
    </w:p>
    <w:p w14:paraId="6133D10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Mikrobiologiniu požiūriu vaistinį preparatą vartoti nedelsiant. Jeigu jis nevartojamas nedelsiant, už laikymo prieš vartojimą trukmę ir sąlygas atsako vartotojas, tačiau paprastai laikoma ne ilgiau kaip 24 valandas 2 °C – 8 °C temperatūroje, nebent tirpinimas ir skiedimas atlikti kontroliuojamomis ir </w:t>
      </w:r>
      <w:r>
        <w:rPr>
          <w:rFonts w:ascii="Times New Roman" w:hAnsi="Times New Roman"/>
        </w:rPr>
        <w:t>patvirtintomis</w:t>
      </w:r>
      <w:r w:rsidRPr="00665187">
        <w:rPr>
          <w:rFonts w:ascii="Times New Roman" w:hAnsi="Times New Roman"/>
        </w:rPr>
        <w:t xml:space="preserve"> aseptinėmis sąlygomis.</w:t>
      </w:r>
    </w:p>
    <w:p w14:paraId="1BE5F1DA" w14:textId="77777777" w:rsidR="00AB461B" w:rsidRPr="00665187" w:rsidRDefault="00AB461B" w:rsidP="00AB461B">
      <w:pPr>
        <w:tabs>
          <w:tab w:val="left" w:pos="567"/>
        </w:tabs>
        <w:spacing w:after="0" w:line="260" w:lineRule="exact"/>
        <w:rPr>
          <w:rFonts w:ascii="Times New Roman" w:hAnsi="Times New Roman"/>
        </w:rPr>
      </w:pPr>
    </w:p>
    <w:p w14:paraId="5F7BED8B"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Po skiedimo tirpalą galima vartoti tik vieną kartą.</w:t>
      </w:r>
    </w:p>
    <w:p w14:paraId="3054D3ED" w14:textId="77777777" w:rsidR="00AB461B" w:rsidRPr="00665187" w:rsidRDefault="00AB461B" w:rsidP="00AB461B">
      <w:pPr>
        <w:tabs>
          <w:tab w:val="left" w:pos="567"/>
        </w:tabs>
        <w:spacing w:after="0" w:line="260" w:lineRule="exact"/>
        <w:rPr>
          <w:rFonts w:ascii="Times New Roman" w:hAnsi="Times New Roman"/>
        </w:rPr>
      </w:pPr>
    </w:p>
    <w:p w14:paraId="4152EA3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Dėl tam tikros ruošimo technologijos paruošti tirpalai gali būti neskaidrūs; šis neskaidrumas filtruojant neišnyksta. Paclitaxel Kabi reikia skirti per sistemą su filtru su ≤ 0,22 μm mikroporų membrana. Po tirpalo leidimo per </w:t>
      </w:r>
      <w:r>
        <w:rPr>
          <w:rFonts w:ascii="Times New Roman" w:hAnsi="Times New Roman"/>
        </w:rPr>
        <w:t>intraveninius</w:t>
      </w:r>
      <w:r w:rsidRPr="00665187">
        <w:rPr>
          <w:rFonts w:ascii="Times New Roman" w:hAnsi="Times New Roman"/>
        </w:rPr>
        <w:t xml:space="preserve"> vamzdelius su sistema su filtru, reikšmingų sudėties pokyčių nenustatyta.</w:t>
      </w:r>
    </w:p>
    <w:p w14:paraId="24EF0B08" w14:textId="77777777" w:rsidR="00AB461B" w:rsidRPr="00665187" w:rsidRDefault="00AB461B" w:rsidP="00AB461B">
      <w:pPr>
        <w:tabs>
          <w:tab w:val="left" w:pos="567"/>
        </w:tabs>
        <w:spacing w:after="0" w:line="260" w:lineRule="exact"/>
        <w:rPr>
          <w:rFonts w:ascii="Times New Roman" w:hAnsi="Times New Roman"/>
        </w:rPr>
      </w:pPr>
    </w:p>
    <w:p w14:paraId="0186F25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Paklitakselio infuzijų metu, paprastai baigiant 24 val. trukmės infuziją, retai nustatytas nuosėdų buvimas. Nors šių nuosėdų atsiradimo priežastis neišaiškinta, ji gali būti susijusi su praskiesto tirpalo </w:t>
      </w:r>
      <w:r w:rsidRPr="00665187">
        <w:rPr>
          <w:rFonts w:ascii="Times New Roman" w:hAnsi="Times New Roman"/>
        </w:rPr>
        <w:lastRenderedPageBreak/>
        <w:t>persotinimu. Nuosėdų susidarymo rizikai sumažinti praskiestą Paclitaxel Kabi reikia vartoti kiek galima greičiau; reikia vengti per stipriai maišyti, sukioti ar kratyti. Prieš naudojant infuzijos rinkinius, juos reikia gerai praplauti. Infuzijos metu reikia reguliariai apžiūrėti tirpalą ir, pastebėjus nuosėdas, infuziją reikia nutraukti.</w:t>
      </w:r>
    </w:p>
    <w:p w14:paraId="310BFBE7" w14:textId="77777777" w:rsidR="00AB461B" w:rsidRPr="00665187" w:rsidRDefault="00AB461B" w:rsidP="00AB461B">
      <w:pPr>
        <w:tabs>
          <w:tab w:val="left" w:pos="567"/>
        </w:tabs>
        <w:spacing w:after="0" w:line="260" w:lineRule="exact"/>
        <w:rPr>
          <w:rFonts w:ascii="Times New Roman" w:hAnsi="Times New Roman"/>
        </w:rPr>
      </w:pPr>
    </w:p>
    <w:p w14:paraId="33CB8FE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Galimam DEHP, kurio gali išsiskirti iš plastifikuotų PVC infuzijos maiš</w:t>
      </w:r>
      <w:r>
        <w:rPr>
          <w:rFonts w:ascii="Times New Roman" w:hAnsi="Times New Roman"/>
        </w:rPr>
        <w:t>eli</w:t>
      </w:r>
      <w:r w:rsidRPr="00665187">
        <w:rPr>
          <w:rFonts w:ascii="Times New Roman" w:hAnsi="Times New Roman"/>
        </w:rPr>
        <w:t xml:space="preserve">ų, rinkinių ar kitų medicinos instrumentų, poveikiui pacientui išvengti, praskiestus paklitakselio tirpalus reikia laikyti ne PVC </w:t>
      </w:r>
      <w:r>
        <w:rPr>
          <w:rFonts w:ascii="Times New Roman" w:hAnsi="Times New Roman"/>
        </w:rPr>
        <w:t>buteliukuose</w:t>
      </w:r>
      <w:r w:rsidRPr="00665187">
        <w:rPr>
          <w:rFonts w:ascii="Times New Roman" w:hAnsi="Times New Roman"/>
        </w:rPr>
        <w:t xml:space="preserve"> (stiklo, polipropileno) arba plastiko maišeliuose (polipropileno, poliolefino) ir skirti per polietilenu padengtus rinkinius. Filtravimo prietaisai (pvz., IVEX-2), į kuriuos įeina trumpi įleidimo ir (arba) išleidimo plastifikuoti PVC vamzdeliai, reikšmingo DEHP išsiskyrimo nesukėlė (žr. 6.2 skyrių).</w:t>
      </w:r>
    </w:p>
    <w:p w14:paraId="235C8519" w14:textId="77777777" w:rsidR="00AB461B" w:rsidRPr="00665187" w:rsidRDefault="00AB461B" w:rsidP="00AB461B">
      <w:pPr>
        <w:tabs>
          <w:tab w:val="left" w:pos="567"/>
        </w:tabs>
        <w:spacing w:after="0" w:line="260" w:lineRule="exact"/>
        <w:rPr>
          <w:rFonts w:ascii="Times New Roman" w:hAnsi="Times New Roman"/>
          <w:b/>
        </w:rPr>
      </w:pPr>
    </w:p>
    <w:p w14:paraId="2F6AC8B1" w14:textId="77777777" w:rsidR="00AB461B" w:rsidRPr="00665187" w:rsidRDefault="00AB461B" w:rsidP="00AB461B">
      <w:pPr>
        <w:spacing w:after="0" w:line="240" w:lineRule="auto"/>
        <w:rPr>
          <w:rFonts w:ascii="Times New Roman" w:hAnsi="Times New Roman"/>
          <w:i/>
          <w:color w:val="000000"/>
        </w:rPr>
      </w:pPr>
      <w:r w:rsidRPr="00665187">
        <w:rPr>
          <w:rFonts w:ascii="Times New Roman" w:hAnsi="Times New Roman"/>
          <w:i/>
          <w:color w:val="000000"/>
        </w:rPr>
        <w:t>Apsaugos instrukcijos, susijusios su paklitakselio infuzinio tirpalo ruošimu.</w:t>
      </w:r>
    </w:p>
    <w:p w14:paraId="2EA1FDC3" w14:textId="77777777" w:rsidR="00AB461B" w:rsidRPr="00665187" w:rsidRDefault="00AB461B" w:rsidP="00AB461B">
      <w:pPr>
        <w:spacing w:after="0" w:line="240" w:lineRule="auto"/>
        <w:rPr>
          <w:rFonts w:ascii="Times New Roman" w:hAnsi="Times New Roman"/>
          <w:color w:val="000000"/>
        </w:rPr>
      </w:pPr>
    </w:p>
    <w:p w14:paraId="179100AA" w14:textId="77777777" w:rsidR="00AB461B" w:rsidRPr="00665187" w:rsidRDefault="00AB461B" w:rsidP="00AB461B">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Būtina naudoti apsaugomąją kamerą ir dėvėti apsaugines pirštines bei apsauginį chalatą. Jeigu apsaugomosios kameros nėra, būtina naudoti burnos dangalą ir akinius.</w:t>
      </w:r>
    </w:p>
    <w:p w14:paraId="30D33B49" w14:textId="77777777" w:rsidR="00AB461B" w:rsidRPr="00665187" w:rsidRDefault="00AB461B" w:rsidP="00AB461B">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Nėščioms ir pastoti galinčioms moterims dirbti su šiuo vaistiniu preparatu negalima.</w:t>
      </w:r>
    </w:p>
    <w:p w14:paraId="32962039" w14:textId="77777777" w:rsidR="00AB461B" w:rsidRPr="00665187" w:rsidRDefault="00AB461B" w:rsidP="00AB461B">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Atidarytas talpykles, pvz., injekcinius flakonus ir infuzinius buteliukus, bei panaudotas kaniules, švirkštus, kateterius, vamzdelius ir citostatikų liekanas būtina laikyti pavojingomis atliekomis ir jas tvarkyti laikantis vietinių PAVOJINGŲ ATLIEKŲ tvarkymo gairių.</w:t>
      </w:r>
    </w:p>
    <w:p w14:paraId="445EEB7C" w14:textId="77777777" w:rsidR="00AB461B" w:rsidRPr="00665187" w:rsidRDefault="00AB461B" w:rsidP="00AB461B">
      <w:pPr>
        <w:numPr>
          <w:ilvl w:val="0"/>
          <w:numId w:val="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Jeigu vaistinio preparato išliejama, būtina laikytis toliau pateikiamų nurodymų: būtina dėvėti apsauginius drabužius; sudužusį stiklą reikia surinkti ir įdėti į PAVOJINGŲ ATLIEKŲ talpyklę; užterštą paviršių reikia tinkamai nuplauti dideliu kiekiu šalto vandens; nuplautus paviršius reikia gerai nušluostyti, tam naudotas medžiagas reikia įdėti į PAVOJINGŲ ATLIEKŲ talpyklę.</w:t>
      </w:r>
    </w:p>
    <w:p w14:paraId="087CBBCB" w14:textId="77777777" w:rsidR="00AB461B" w:rsidRPr="00665187" w:rsidRDefault="00AB461B" w:rsidP="00AB461B">
      <w:pPr>
        <w:numPr>
          <w:ilvl w:val="0"/>
          <w:numId w:val="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Jeigu paklitakselio patenka ant odos, tą vietą reikia nuplauti dideliu kiekiu bėgančio vandens ir po to nuplauti muilu ir vandeniu. Jeigu paklitakselio patenka ant gleivinės, kontakto vietą reikia gerai nuplauti vandeniu. Jeigu jaučiamas bet koks diskomfortas, būtina kreiptis į gydytoją.</w:t>
      </w:r>
    </w:p>
    <w:p w14:paraId="343D1E55" w14:textId="77777777" w:rsidR="00AB461B" w:rsidRPr="00665187" w:rsidRDefault="00AB461B" w:rsidP="00AB461B">
      <w:pPr>
        <w:numPr>
          <w:ilvl w:val="0"/>
          <w:numId w:val="6"/>
        </w:numPr>
        <w:spacing w:after="0" w:line="240" w:lineRule="auto"/>
        <w:ind w:left="567" w:hanging="567"/>
        <w:rPr>
          <w:rFonts w:ascii="Times New Roman" w:hAnsi="Times New Roman"/>
          <w:color w:val="000000"/>
        </w:rPr>
      </w:pPr>
      <w:r w:rsidRPr="00665187">
        <w:rPr>
          <w:rFonts w:ascii="Times New Roman" w:hAnsi="Times New Roman"/>
          <w:color w:val="000000"/>
        </w:rPr>
        <w:t>Jeigu paklitakselio patenka ant akių, jas reikia gerai nuplauti dideliu kiekiu šalto vandens. Būtina nedelsiant kreiptis į oftalmologą.</w:t>
      </w:r>
    </w:p>
    <w:p w14:paraId="27C17693" w14:textId="77777777" w:rsidR="00AB461B" w:rsidRPr="00665187" w:rsidRDefault="00AB461B" w:rsidP="00AB461B">
      <w:pPr>
        <w:tabs>
          <w:tab w:val="left" w:pos="567"/>
        </w:tabs>
        <w:spacing w:after="0" w:line="260" w:lineRule="exact"/>
        <w:rPr>
          <w:rFonts w:ascii="Times New Roman" w:hAnsi="Times New Roman"/>
          <w:b/>
        </w:rPr>
      </w:pPr>
    </w:p>
    <w:p w14:paraId="43EEBB1F"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Atliekų tvarkymas</w:t>
      </w:r>
    </w:p>
    <w:p w14:paraId="388D664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Nesuvartotą vaistinį preparatą ir atliekas reikia tvarkyti laikantis vietinių reikalavimų. </w:t>
      </w:r>
    </w:p>
    <w:p w14:paraId="239ABA92" w14:textId="77777777" w:rsidR="00AB461B" w:rsidRPr="00665187" w:rsidRDefault="00AB461B" w:rsidP="00AB461B">
      <w:pPr>
        <w:tabs>
          <w:tab w:val="left" w:pos="567"/>
        </w:tabs>
        <w:spacing w:after="0" w:line="260" w:lineRule="exact"/>
        <w:rPr>
          <w:rFonts w:ascii="Times New Roman" w:hAnsi="Times New Roman"/>
        </w:rPr>
      </w:pPr>
    </w:p>
    <w:p w14:paraId="01F42CAA" w14:textId="77777777" w:rsidR="00AB461B" w:rsidRPr="00665187" w:rsidRDefault="00AB461B" w:rsidP="00AB461B">
      <w:pPr>
        <w:tabs>
          <w:tab w:val="left" w:pos="567"/>
        </w:tabs>
        <w:spacing w:after="0" w:line="260" w:lineRule="exact"/>
        <w:rPr>
          <w:rFonts w:ascii="Times New Roman" w:hAnsi="Times New Roman"/>
        </w:rPr>
      </w:pPr>
    </w:p>
    <w:p w14:paraId="0F621D06" w14:textId="77777777" w:rsidR="00AB461B" w:rsidRPr="00665187" w:rsidRDefault="00AB461B" w:rsidP="00AB461B">
      <w:pPr>
        <w:tabs>
          <w:tab w:val="left" w:pos="567"/>
        </w:tabs>
        <w:spacing w:after="0" w:line="260" w:lineRule="exact"/>
        <w:ind w:left="567" w:hanging="567"/>
        <w:rPr>
          <w:rFonts w:ascii="Times New Roman" w:eastAsia="Times New Roman" w:hAnsi="Times New Roman"/>
          <w:lang w:eastAsia="de-DE"/>
        </w:rPr>
      </w:pPr>
      <w:r w:rsidRPr="00665187">
        <w:rPr>
          <w:rFonts w:ascii="Times New Roman" w:hAnsi="Times New Roman"/>
          <w:b/>
        </w:rPr>
        <w:t>7.</w:t>
      </w:r>
      <w:r w:rsidRPr="00665187">
        <w:rPr>
          <w:rFonts w:ascii="Times New Roman" w:hAnsi="Times New Roman"/>
          <w:b/>
        </w:rPr>
        <w:tab/>
        <w:t>REGISTRUOTOJAS</w:t>
      </w:r>
    </w:p>
    <w:p w14:paraId="4200298D" w14:textId="77777777" w:rsidR="00AB461B" w:rsidRPr="00665187" w:rsidRDefault="00AB461B" w:rsidP="00AB461B">
      <w:pPr>
        <w:tabs>
          <w:tab w:val="left" w:pos="567"/>
        </w:tabs>
        <w:spacing w:after="0" w:line="260" w:lineRule="exact"/>
        <w:rPr>
          <w:rFonts w:ascii="Times New Roman" w:hAnsi="Times New Roman"/>
        </w:rPr>
      </w:pPr>
    </w:p>
    <w:p w14:paraId="1B46E3D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Fresenius Kabi </w:t>
      </w:r>
      <w:r w:rsidRPr="00665187">
        <w:rPr>
          <w:rFonts w:ascii="Times New Roman" w:eastAsia="Times New Roman" w:hAnsi="Times New Roman"/>
          <w:lang w:eastAsia="de-DE"/>
        </w:rPr>
        <w:t>Polska</w:t>
      </w:r>
      <w:r w:rsidRPr="00665187">
        <w:rPr>
          <w:rFonts w:ascii="Times New Roman" w:hAnsi="Times New Roman"/>
        </w:rPr>
        <w:t xml:space="preserve"> Sp. z o.o.</w:t>
      </w:r>
    </w:p>
    <w:p w14:paraId="099E5106" w14:textId="77777777" w:rsidR="00AB461B" w:rsidRPr="00665187" w:rsidRDefault="00AB461B" w:rsidP="00AB461B">
      <w:pPr>
        <w:tabs>
          <w:tab w:val="left" w:pos="567"/>
        </w:tabs>
        <w:spacing w:after="0" w:line="260" w:lineRule="exact"/>
        <w:rPr>
          <w:rFonts w:ascii="Times New Roman" w:eastAsia="Times New Roman" w:hAnsi="Times New Roman"/>
          <w:lang w:eastAsia="de-DE"/>
        </w:rPr>
      </w:pPr>
      <w:r w:rsidRPr="00665187">
        <w:rPr>
          <w:rFonts w:ascii="Times New Roman" w:eastAsia="Times New Roman" w:hAnsi="Times New Roman"/>
          <w:lang w:eastAsia="de-DE"/>
        </w:rPr>
        <w:t>Al. Jerozolimskie 134</w:t>
      </w:r>
    </w:p>
    <w:p w14:paraId="1996F7F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eastAsia="Times New Roman" w:hAnsi="Times New Roman"/>
          <w:lang w:eastAsia="de-DE"/>
        </w:rPr>
        <w:t>02-305</w:t>
      </w:r>
      <w:r w:rsidRPr="00665187">
        <w:rPr>
          <w:rFonts w:ascii="Times New Roman" w:hAnsi="Times New Roman"/>
        </w:rPr>
        <w:t xml:space="preserve"> Warszawa</w:t>
      </w:r>
    </w:p>
    <w:p w14:paraId="4FB3C60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Lenkija</w:t>
      </w:r>
    </w:p>
    <w:p w14:paraId="3EC1BC36" w14:textId="77777777" w:rsidR="00AB461B" w:rsidRPr="00665187" w:rsidRDefault="00AB461B" w:rsidP="00AB461B">
      <w:pPr>
        <w:tabs>
          <w:tab w:val="left" w:pos="567"/>
        </w:tabs>
        <w:spacing w:after="0" w:line="260" w:lineRule="exact"/>
        <w:rPr>
          <w:rFonts w:ascii="Times New Roman" w:hAnsi="Times New Roman"/>
        </w:rPr>
      </w:pPr>
    </w:p>
    <w:p w14:paraId="295E3524" w14:textId="77777777" w:rsidR="00AB461B" w:rsidRPr="00665187" w:rsidRDefault="00AB461B" w:rsidP="00AB461B">
      <w:pPr>
        <w:tabs>
          <w:tab w:val="left" w:pos="567"/>
        </w:tabs>
        <w:spacing w:after="0" w:line="260" w:lineRule="exact"/>
        <w:rPr>
          <w:rFonts w:ascii="Times New Roman" w:hAnsi="Times New Roman"/>
        </w:rPr>
      </w:pPr>
    </w:p>
    <w:p w14:paraId="1E297189"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8.</w:t>
      </w:r>
      <w:r w:rsidRPr="00665187">
        <w:rPr>
          <w:rFonts w:ascii="Times New Roman" w:hAnsi="Times New Roman"/>
          <w:b/>
        </w:rPr>
        <w:tab/>
      </w:r>
      <w:r w:rsidRPr="00665187">
        <w:rPr>
          <w:rFonts w:ascii="Times New Roman" w:hAnsi="Times New Roman"/>
          <w:b/>
          <w:caps/>
        </w:rPr>
        <w:t>REGISTRACIJOS PAŽYMĖJIMO numeris</w:t>
      </w:r>
      <w:r w:rsidRPr="00665187">
        <w:rPr>
          <w:rFonts w:ascii="Times New Roman" w:hAnsi="Times New Roman"/>
          <w:b/>
        </w:rPr>
        <w:t xml:space="preserve"> </w:t>
      </w:r>
      <w:r w:rsidRPr="00665187">
        <w:rPr>
          <w:rFonts w:ascii="Times New Roman" w:hAnsi="Times New Roman"/>
          <w:b/>
          <w:caps/>
        </w:rPr>
        <w:t>(-IAI)</w:t>
      </w:r>
    </w:p>
    <w:p w14:paraId="36F544E0" w14:textId="77777777" w:rsidR="00AB461B" w:rsidRPr="00665187" w:rsidRDefault="00AB461B" w:rsidP="00AB461B">
      <w:pPr>
        <w:tabs>
          <w:tab w:val="left" w:pos="567"/>
        </w:tabs>
        <w:spacing w:after="0" w:line="260" w:lineRule="exact"/>
        <w:rPr>
          <w:rFonts w:ascii="Times New Roman" w:hAnsi="Times New Roman"/>
        </w:rPr>
      </w:pPr>
    </w:p>
    <w:p w14:paraId="7A601060"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LT/1/09/1602/001 – 5 ml, N1</w:t>
      </w:r>
    </w:p>
    <w:p w14:paraId="52612C42"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LT/1/09/1602/002 – 5 ml, N5</w:t>
      </w:r>
    </w:p>
    <w:p w14:paraId="74EBC3B4"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LT/1/09/1602/003 – 16,7 ml, N1</w:t>
      </w:r>
    </w:p>
    <w:p w14:paraId="13BFC788"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LT/1/09/1602/004 – 16,7 ml, N5</w:t>
      </w:r>
    </w:p>
    <w:p w14:paraId="3F5658B0"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LT/1/09/1602/005 – 50 ml, N1</w:t>
      </w:r>
    </w:p>
    <w:p w14:paraId="6E953F30"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LT/1/09/1602/006 – 50 ml, N5</w:t>
      </w:r>
    </w:p>
    <w:p w14:paraId="6EA5F9D0"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 xml:space="preserve">LT/1/09/1602/007 – </w:t>
      </w:r>
      <w:r>
        <w:rPr>
          <w:rFonts w:ascii="Times New Roman" w:hAnsi="Times New Roman"/>
        </w:rPr>
        <w:t xml:space="preserve"> 25 ml</w:t>
      </w:r>
      <w:r w:rsidRPr="00172BA3">
        <w:rPr>
          <w:rFonts w:ascii="Times New Roman" w:hAnsi="Times New Roman"/>
        </w:rPr>
        <w:t>, N1</w:t>
      </w:r>
    </w:p>
    <w:p w14:paraId="706D979F"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 xml:space="preserve">LT/1/09/1602/008 – </w:t>
      </w:r>
      <w:r>
        <w:rPr>
          <w:rFonts w:ascii="Times New Roman" w:hAnsi="Times New Roman"/>
        </w:rPr>
        <w:t xml:space="preserve"> </w:t>
      </w:r>
      <w:r w:rsidRPr="00172BA3">
        <w:rPr>
          <w:rFonts w:ascii="Times New Roman" w:hAnsi="Times New Roman"/>
        </w:rPr>
        <w:t>25 ml, N5</w:t>
      </w:r>
    </w:p>
    <w:p w14:paraId="375EA0BA" w14:textId="77777777" w:rsidR="00AB461B" w:rsidRPr="00172BA3" w:rsidRDefault="00AB461B" w:rsidP="00AB461B">
      <w:pPr>
        <w:spacing w:after="0" w:line="240" w:lineRule="auto"/>
        <w:rPr>
          <w:rFonts w:ascii="Times New Roman" w:hAnsi="Times New Roman"/>
        </w:rPr>
      </w:pPr>
      <w:r w:rsidRPr="00172BA3">
        <w:rPr>
          <w:rFonts w:ascii="Times New Roman" w:hAnsi="Times New Roman"/>
        </w:rPr>
        <w:t>LT/1/09/1602/009 – 100 ml, N1</w:t>
      </w:r>
    </w:p>
    <w:p w14:paraId="4448E40D" w14:textId="77777777" w:rsidR="00AB461B" w:rsidRDefault="00AB461B" w:rsidP="00AB461B">
      <w:pPr>
        <w:spacing w:after="0" w:line="240" w:lineRule="auto"/>
        <w:rPr>
          <w:rFonts w:ascii="Times New Roman" w:hAnsi="Times New Roman"/>
        </w:rPr>
      </w:pPr>
      <w:r w:rsidRPr="00172BA3">
        <w:rPr>
          <w:rFonts w:ascii="Times New Roman" w:hAnsi="Times New Roman"/>
        </w:rPr>
        <w:t xml:space="preserve">LT/1/09/1602/010 – </w:t>
      </w:r>
      <w:r>
        <w:rPr>
          <w:rFonts w:ascii="Times New Roman" w:hAnsi="Times New Roman"/>
        </w:rPr>
        <w:t xml:space="preserve"> </w:t>
      </w:r>
      <w:r w:rsidRPr="00172BA3">
        <w:rPr>
          <w:rFonts w:ascii="Times New Roman" w:hAnsi="Times New Roman"/>
        </w:rPr>
        <w:t>100 ml, N5</w:t>
      </w:r>
    </w:p>
    <w:p w14:paraId="3B619074" w14:textId="77777777" w:rsidR="00AB461B" w:rsidRPr="00665187" w:rsidRDefault="00AB461B" w:rsidP="00AB461B">
      <w:pPr>
        <w:spacing w:after="0" w:line="240" w:lineRule="auto"/>
        <w:rPr>
          <w:rFonts w:ascii="Times New Roman" w:hAnsi="Times New Roman"/>
        </w:rPr>
      </w:pPr>
    </w:p>
    <w:p w14:paraId="28EF81CB" w14:textId="77777777" w:rsidR="00AB461B" w:rsidRPr="00665187" w:rsidRDefault="00AB461B" w:rsidP="00AB461B">
      <w:pPr>
        <w:tabs>
          <w:tab w:val="left" w:pos="567"/>
        </w:tabs>
        <w:spacing w:after="0" w:line="260" w:lineRule="exact"/>
        <w:rPr>
          <w:rFonts w:ascii="Times New Roman" w:hAnsi="Times New Roman"/>
        </w:rPr>
      </w:pPr>
    </w:p>
    <w:p w14:paraId="0752FF73" w14:textId="77777777" w:rsidR="00AB461B" w:rsidRPr="00665187" w:rsidRDefault="00AB461B" w:rsidP="00AB461B">
      <w:pPr>
        <w:keepNext/>
        <w:keepLines/>
        <w:tabs>
          <w:tab w:val="left" w:pos="567"/>
        </w:tabs>
        <w:spacing w:after="0" w:line="260" w:lineRule="exact"/>
        <w:ind w:left="567" w:hanging="567"/>
        <w:rPr>
          <w:rFonts w:ascii="Times New Roman" w:hAnsi="Times New Roman"/>
        </w:rPr>
      </w:pPr>
      <w:r w:rsidRPr="00665187">
        <w:rPr>
          <w:rFonts w:ascii="Times New Roman" w:hAnsi="Times New Roman"/>
          <w:b/>
        </w:rPr>
        <w:t>9.</w:t>
      </w:r>
      <w:r w:rsidRPr="00665187">
        <w:rPr>
          <w:rFonts w:ascii="Times New Roman" w:hAnsi="Times New Roman"/>
          <w:b/>
        </w:rPr>
        <w:tab/>
        <w:t>REGISTRAVIMO / PERREGISTRAVIMO DATA</w:t>
      </w:r>
    </w:p>
    <w:p w14:paraId="161E82D2" w14:textId="77777777" w:rsidR="00AB461B" w:rsidRPr="00665187" w:rsidRDefault="00AB461B" w:rsidP="00AB461B">
      <w:pPr>
        <w:keepNext/>
        <w:keepLines/>
        <w:tabs>
          <w:tab w:val="left" w:pos="567"/>
        </w:tabs>
        <w:spacing w:after="0" w:line="260" w:lineRule="exact"/>
        <w:rPr>
          <w:rFonts w:ascii="Times New Roman" w:hAnsi="Times New Roman"/>
          <w:i/>
        </w:rPr>
      </w:pPr>
    </w:p>
    <w:p w14:paraId="2B8D73EE" w14:textId="77777777" w:rsidR="00AB461B" w:rsidRPr="00665187" w:rsidRDefault="00AB461B" w:rsidP="00AB461B">
      <w:pPr>
        <w:keepNext/>
        <w:keepLines/>
        <w:spacing w:after="0" w:line="240" w:lineRule="auto"/>
        <w:rPr>
          <w:rFonts w:ascii="Times New Roman" w:hAnsi="Times New Roman"/>
          <w:i/>
        </w:rPr>
      </w:pPr>
      <w:r w:rsidRPr="00665187">
        <w:rPr>
          <w:rFonts w:ascii="Times New Roman" w:hAnsi="Times New Roman"/>
        </w:rPr>
        <w:t>Registravimo data 2009 m. birželio 10 d.</w:t>
      </w:r>
    </w:p>
    <w:p w14:paraId="6CA5296E" w14:textId="77777777" w:rsidR="00AB461B" w:rsidRDefault="00AB461B" w:rsidP="00AB461B">
      <w:pPr>
        <w:tabs>
          <w:tab w:val="left" w:pos="567"/>
        </w:tabs>
        <w:spacing w:after="0" w:line="260" w:lineRule="exact"/>
        <w:ind w:left="567" w:hanging="567"/>
        <w:rPr>
          <w:rFonts w:ascii="Times New Roman" w:hAnsi="Times New Roman"/>
        </w:rPr>
      </w:pPr>
      <w:r w:rsidRPr="008A433C">
        <w:rPr>
          <w:rFonts w:ascii="Times New Roman" w:hAnsi="Times New Roman"/>
        </w:rPr>
        <w:t>Paskutinio perregistravimo data</w:t>
      </w:r>
      <w:r>
        <w:rPr>
          <w:rFonts w:ascii="Times New Roman" w:hAnsi="Times New Roman"/>
        </w:rPr>
        <w:t xml:space="preserve"> 2018 m. balandžio 12 d.</w:t>
      </w:r>
    </w:p>
    <w:p w14:paraId="1733551A" w14:textId="77777777" w:rsidR="00AB461B" w:rsidRPr="008A433C" w:rsidRDefault="00AB461B" w:rsidP="00AB461B">
      <w:pPr>
        <w:tabs>
          <w:tab w:val="left" w:pos="567"/>
        </w:tabs>
        <w:spacing w:after="0" w:line="260" w:lineRule="exact"/>
        <w:ind w:left="567" w:hanging="567"/>
        <w:rPr>
          <w:rFonts w:ascii="Times New Roman" w:hAnsi="Times New Roman"/>
        </w:rPr>
      </w:pPr>
    </w:p>
    <w:p w14:paraId="27548EE7" w14:textId="77777777" w:rsidR="00AB461B" w:rsidRPr="00665187" w:rsidRDefault="00AB461B" w:rsidP="00AB461B">
      <w:pPr>
        <w:tabs>
          <w:tab w:val="left" w:pos="567"/>
        </w:tabs>
        <w:spacing w:after="0" w:line="260" w:lineRule="exact"/>
        <w:ind w:left="567" w:hanging="567"/>
        <w:rPr>
          <w:rFonts w:ascii="Times New Roman" w:hAnsi="Times New Roman"/>
          <w:b/>
        </w:rPr>
      </w:pPr>
    </w:p>
    <w:p w14:paraId="71FB0031"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b/>
        </w:rPr>
        <w:t>10.</w:t>
      </w:r>
      <w:r w:rsidRPr="00665187">
        <w:rPr>
          <w:rFonts w:ascii="Times New Roman" w:hAnsi="Times New Roman"/>
          <w:b/>
        </w:rPr>
        <w:tab/>
      </w:r>
      <w:r w:rsidRPr="00665187">
        <w:rPr>
          <w:rFonts w:ascii="Times New Roman" w:hAnsi="Times New Roman"/>
          <w:b/>
          <w:caps/>
        </w:rPr>
        <w:t>teksto peržiūros data</w:t>
      </w:r>
    </w:p>
    <w:p w14:paraId="4543548E" w14:textId="77777777" w:rsidR="00AB461B" w:rsidRDefault="00AB461B" w:rsidP="00AB461B">
      <w:pPr>
        <w:tabs>
          <w:tab w:val="left" w:pos="567"/>
        </w:tabs>
        <w:spacing w:after="0" w:line="260" w:lineRule="exact"/>
        <w:rPr>
          <w:rFonts w:ascii="Times New Roman" w:hAnsi="Times New Roman"/>
        </w:rPr>
      </w:pPr>
    </w:p>
    <w:p w14:paraId="506A3BA6" w14:textId="77777777" w:rsidR="00934C8F" w:rsidRDefault="00934C8F" w:rsidP="00AB461B">
      <w:pPr>
        <w:tabs>
          <w:tab w:val="left" w:pos="567"/>
        </w:tabs>
        <w:spacing w:after="0" w:line="260" w:lineRule="exact"/>
        <w:rPr>
          <w:rFonts w:ascii="Times New Roman" w:hAnsi="Times New Roman"/>
        </w:rPr>
      </w:pPr>
      <w:r>
        <w:rPr>
          <w:rFonts w:ascii="Times New Roman" w:hAnsi="Times New Roman"/>
        </w:rPr>
        <w:t>2022 m. rugpjūčio 31 d.</w:t>
      </w:r>
    </w:p>
    <w:p w14:paraId="430FB60F" w14:textId="7282CFC0" w:rsidR="00AB461B" w:rsidRDefault="00AB461B" w:rsidP="00AB461B">
      <w:pPr>
        <w:tabs>
          <w:tab w:val="left" w:pos="567"/>
        </w:tabs>
        <w:spacing w:after="0" w:line="260" w:lineRule="exact"/>
        <w:rPr>
          <w:rFonts w:ascii="Times New Roman" w:hAnsi="Times New Roman"/>
        </w:rPr>
      </w:pPr>
    </w:p>
    <w:p w14:paraId="4CC83B8F" w14:textId="77777777" w:rsidR="00AB461B" w:rsidRPr="00665187" w:rsidRDefault="00AB461B" w:rsidP="00AB461B">
      <w:pPr>
        <w:tabs>
          <w:tab w:val="left" w:pos="567"/>
          <w:tab w:val="center" w:pos="4153"/>
          <w:tab w:val="right" w:pos="8306"/>
        </w:tabs>
        <w:spacing w:after="0" w:line="240" w:lineRule="auto"/>
        <w:rPr>
          <w:rFonts w:ascii="Times New Roman" w:hAnsi="Times New Roman"/>
        </w:rPr>
      </w:pPr>
    </w:p>
    <w:p w14:paraId="38A1BC2F" w14:textId="77777777" w:rsidR="00AB461B" w:rsidRPr="00665187" w:rsidRDefault="00AB461B" w:rsidP="00AB461B">
      <w:pPr>
        <w:tabs>
          <w:tab w:val="left" w:pos="567"/>
        </w:tabs>
        <w:spacing w:after="0" w:line="260" w:lineRule="exact"/>
        <w:rPr>
          <w:rFonts w:ascii="Times New Roman" w:hAnsi="Times New Roman"/>
          <w:color w:val="0000FF"/>
          <w:u w:val="single"/>
        </w:rPr>
      </w:pPr>
      <w:bookmarkStart w:id="1" w:name="OLE_LINK1"/>
      <w:bookmarkStart w:id="2" w:name="OLE_LINK2"/>
      <w:r w:rsidRPr="00665187">
        <w:rPr>
          <w:rFonts w:ascii="Times New Roman" w:hAnsi="Times New Roman"/>
        </w:rPr>
        <w:t>Išsami informacija apie šį vaistinį preparatą pateikiama Valstybinės vaistų kontrolės tarnybos prie Lietuvos Respublikos sveikatos apsaugos ministerijos tinklalapyje</w:t>
      </w:r>
      <w:r w:rsidRPr="00665187">
        <w:rPr>
          <w:rFonts w:ascii="Times New Roman" w:hAnsi="Times New Roman"/>
          <w:i/>
        </w:rPr>
        <w:t xml:space="preserve"> </w:t>
      </w:r>
      <w:hyperlink r:id="rId10" w:history="1">
        <w:r w:rsidRPr="00665187">
          <w:rPr>
            <w:rFonts w:ascii="Times New Roman" w:hAnsi="Times New Roman"/>
            <w:color w:val="0000FF"/>
            <w:u w:val="single"/>
          </w:rPr>
          <w:t>http://www.vvkt.lt/</w:t>
        </w:r>
      </w:hyperlink>
      <w:bookmarkEnd w:id="1"/>
      <w:bookmarkEnd w:id="2"/>
    </w:p>
    <w:p w14:paraId="2FBD2BBF" w14:textId="77777777" w:rsidR="00954E29" w:rsidRDefault="00954E29">
      <w:pPr>
        <w:spacing w:after="0" w:line="240" w:lineRule="auto"/>
        <w:rPr>
          <w:rFonts w:ascii="Times New Roman" w:hAnsi="Times New Roman"/>
          <w:color w:val="0000FF"/>
        </w:rPr>
      </w:pPr>
      <w:r>
        <w:rPr>
          <w:rFonts w:ascii="Times New Roman" w:hAnsi="Times New Roman"/>
          <w:color w:val="0000FF"/>
        </w:rPr>
        <w:br w:type="page"/>
      </w:r>
    </w:p>
    <w:p w14:paraId="0743FB9B" w14:textId="77777777" w:rsidR="00AB461B" w:rsidRPr="00665187" w:rsidRDefault="00AB461B" w:rsidP="00AB461B">
      <w:pPr>
        <w:tabs>
          <w:tab w:val="left" w:pos="567"/>
        </w:tabs>
        <w:spacing w:after="0" w:line="260" w:lineRule="exact"/>
        <w:rPr>
          <w:rFonts w:ascii="Times New Roman" w:hAnsi="Times New Roman"/>
          <w:color w:val="0000FF"/>
        </w:rPr>
      </w:pPr>
    </w:p>
    <w:p w14:paraId="56182C25" w14:textId="77777777" w:rsidR="00AB461B" w:rsidRPr="00665187" w:rsidRDefault="00AB461B" w:rsidP="00AB461B">
      <w:pPr>
        <w:tabs>
          <w:tab w:val="left" w:pos="567"/>
        </w:tabs>
        <w:spacing w:after="0" w:line="260" w:lineRule="exact"/>
        <w:jc w:val="center"/>
        <w:rPr>
          <w:rFonts w:ascii="Times New Roman" w:hAnsi="Times New Roman"/>
          <w:b/>
        </w:rPr>
      </w:pPr>
    </w:p>
    <w:p w14:paraId="7862622D" w14:textId="77777777" w:rsidR="00AB461B" w:rsidRPr="00665187" w:rsidRDefault="00AB461B" w:rsidP="00AB461B">
      <w:pPr>
        <w:tabs>
          <w:tab w:val="left" w:pos="567"/>
        </w:tabs>
        <w:spacing w:after="0" w:line="260" w:lineRule="exact"/>
        <w:jc w:val="center"/>
        <w:rPr>
          <w:rFonts w:ascii="Times New Roman" w:hAnsi="Times New Roman"/>
          <w:b/>
        </w:rPr>
      </w:pPr>
    </w:p>
    <w:p w14:paraId="715D5746" w14:textId="77777777" w:rsidR="00AB461B" w:rsidRPr="00665187" w:rsidRDefault="00AB461B" w:rsidP="00AB461B">
      <w:pPr>
        <w:tabs>
          <w:tab w:val="left" w:pos="567"/>
        </w:tabs>
        <w:spacing w:after="0" w:line="260" w:lineRule="exact"/>
        <w:jc w:val="center"/>
        <w:rPr>
          <w:rFonts w:ascii="Times New Roman" w:hAnsi="Times New Roman"/>
          <w:b/>
        </w:rPr>
      </w:pPr>
    </w:p>
    <w:p w14:paraId="24EA0D3F" w14:textId="77777777" w:rsidR="00AB461B" w:rsidRPr="00665187" w:rsidRDefault="00AB461B" w:rsidP="00AB461B">
      <w:pPr>
        <w:tabs>
          <w:tab w:val="left" w:pos="567"/>
        </w:tabs>
        <w:spacing w:after="0" w:line="260" w:lineRule="exact"/>
        <w:jc w:val="center"/>
        <w:rPr>
          <w:rFonts w:ascii="Times New Roman" w:hAnsi="Times New Roman"/>
          <w:b/>
        </w:rPr>
      </w:pPr>
    </w:p>
    <w:p w14:paraId="420AE442" w14:textId="77777777" w:rsidR="00AB461B" w:rsidRPr="00665187" w:rsidRDefault="00AB461B" w:rsidP="00AB461B">
      <w:pPr>
        <w:tabs>
          <w:tab w:val="left" w:pos="567"/>
        </w:tabs>
        <w:spacing w:after="0" w:line="260" w:lineRule="exact"/>
        <w:jc w:val="center"/>
        <w:rPr>
          <w:rFonts w:ascii="Times New Roman" w:hAnsi="Times New Roman"/>
          <w:b/>
        </w:rPr>
      </w:pPr>
    </w:p>
    <w:p w14:paraId="36E37E8F" w14:textId="77777777" w:rsidR="00AB461B" w:rsidRPr="00665187" w:rsidRDefault="00AB461B" w:rsidP="00AB461B">
      <w:pPr>
        <w:tabs>
          <w:tab w:val="left" w:pos="567"/>
        </w:tabs>
        <w:spacing w:after="0" w:line="260" w:lineRule="exact"/>
        <w:jc w:val="center"/>
        <w:rPr>
          <w:rFonts w:ascii="Times New Roman" w:hAnsi="Times New Roman"/>
          <w:b/>
        </w:rPr>
      </w:pPr>
    </w:p>
    <w:p w14:paraId="507B11D5" w14:textId="77777777" w:rsidR="00AB461B" w:rsidRPr="00665187" w:rsidRDefault="00AB461B" w:rsidP="00AB461B">
      <w:pPr>
        <w:tabs>
          <w:tab w:val="left" w:pos="567"/>
        </w:tabs>
        <w:spacing w:after="0" w:line="260" w:lineRule="exact"/>
        <w:jc w:val="center"/>
        <w:rPr>
          <w:rFonts w:ascii="Times New Roman" w:hAnsi="Times New Roman"/>
          <w:b/>
        </w:rPr>
      </w:pPr>
    </w:p>
    <w:p w14:paraId="1C680913" w14:textId="77777777" w:rsidR="00AB461B" w:rsidRPr="00665187" w:rsidRDefault="00AB461B" w:rsidP="00AB461B">
      <w:pPr>
        <w:tabs>
          <w:tab w:val="left" w:pos="567"/>
        </w:tabs>
        <w:spacing w:after="0" w:line="260" w:lineRule="exact"/>
        <w:jc w:val="center"/>
        <w:rPr>
          <w:rFonts w:ascii="Times New Roman" w:hAnsi="Times New Roman"/>
          <w:b/>
        </w:rPr>
      </w:pPr>
    </w:p>
    <w:p w14:paraId="5E30D892" w14:textId="77777777" w:rsidR="00AB461B" w:rsidRPr="00665187" w:rsidRDefault="00AB461B" w:rsidP="00AB461B">
      <w:pPr>
        <w:tabs>
          <w:tab w:val="left" w:pos="567"/>
        </w:tabs>
        <w:spacing w:after="0" w:line="260" w:lineRule="exact"/>
        <w:jc w:val="center"/>
        <w:rPr>
          <w:rFonts w:ascii="Times New Roman" w:hAnsi="Times New Roman"/>
          <w:b/>
        </w:rPr>
      </w:pPr>
    </w:p>
    <w:p w14:paraId="12F13B7F" w14:textId="77777777" w:rsidR="00AB461B" w:rsidRPr="00665187" w:rsidRDefault="00AB461B" w:rsidP="00AB461B">
      <w:pPr>
        <w:tabs>
          <w:tab w:val="left" w:pos="567"/>
        </w:tabs>
        <w:spacing w:after="0" w:line="260" w:lineRule="exact"/>
        <w:jc w:val="center"/>
        <w:rPr>
          <w:rFonts w:ascii="Times New Roman" w:hAnsi="Times New Roman"/>
          <w:b/>
        </w:rPr>
      </w:pPr>
    </w:p>
    <w:p w14:paraId="4B84448A" w14:textId="77777777" w:rsidR="00AB461B" w:rsidRPr="00665187" w:rsidRDefault="00AB461B" w:rsidP="00AB461B">
      <w:pPr>
        <w:tabs>
          <w:tab w:val="left" w:pos="567"/>
        </w:tabs>
        <w:spacing w:after="0" w:line="260" w:lineRule="exact"/>
        <w:jc w:val="center"/>
        <w:rPr>
          <w:rFonts w:ascii="Times New Roman" w:hAnsi="Times New Roman"/>
          <w:b/>
        </w:rPr>
      </w:pPr>
    </w:p>
    <w:p w14:paraId="2C462DF6" w14:textId="77777777" w:rsidR="00AB461B" w:rsidRPr="00665187" w:rsidRDefault="00AB461B" w:rsidP="00AB461B">
      <w:pPr>
        <w:tabs>
          <w:tab w:val="left" w:pos="567"/>
        </w:tabs>
        <w:spacing w:after="0" w:line="260" w:lineRule="exact"/>
        <w:jc w:val="center"/>
        <w:rPr>
          <w:rFonts w:ascii="Times New Roman" w:hAnsi="Times New Roman"/>
          <w:b/>
        </w:rPr>
      </w:pPr>
    </w:p>
    <w:p w14:paraId="1B5E0951" w14:textId="77777777" w:rsidR="00AB461B" w:rsidRPr="00665187" w:rsidRDefault="00AB461B" w:rsidP="00AB461B">
      <w:pPr>
        <w:tabs>
          <w:tab w:val="left" w:pos="567"/>
        </w:tabs>
        <w:spacing w:after="0" w:line="260" w:lineRule="exact"/>
        <w:jc w:val="center"/>
        <w:rPr>
          <w:rFonts w:ascii="Times New Roman" w:hAnsi="Times New Roman"/>
          <w:b/>
        </w:rPr>
      </w:pPr>
    </w:p>
    <w:p w14:paraId="01981ED4" w14:textId="77777777" w:rsidR="00AB461B" w:rsidRPr="00665187" w:rsidRDefault="00AB461B" w:rsidP="00AB461B">
      <w:pPr>
        <w:tabs>
          <w:tab w:val="left" w:pos="567"/>
        </w:tabs>
        <w:spacing w:after="0" w:line="260" w:lineRule="exact"/>
        <w:jc w:val="center"/>
        <w:rPr>
          <w:rFonts w:ascii="Times New Roman" w:hAnsi="Times New Roman"/>
          <w:b/>
        </w:rPr>
      </w:pPr>
    </w:p>
    <w:p w14:paraId="43E3598C" w14:textId="77777777" w:rsidR="00AB461B" w:rsidRPr="00665187" w:rsidRDefault="00AB461B" w:rsidP="00AB461B">
      <w:pPr>
        <w:tabs>
          <w:tab w:val="left" w:pos="567"/>
        </w:tabs>
        <w:spacing w:after="0" w:line="260" w:lineRule="exact"/>
        <w:jc w:val="center"/>
        <w:rPr>
          <w:rFonts w:ascii="Times New Roman" w:hAnsi="Times New Roman"/>
          <w:b/>
        </w:rPr>
      </w:pPr>
    </w:p>
    <w:p w14:paraId="03EF21FC" w14:textId="77777777" w:rsidR="00AB461B" w:rsidRPr="00665187" w:rsidRDefault="00AB461B" w:rsidP="00AB461B">
      <w:pPr>
        <w:tabs>
          <w:tab w:val="left" w:pos="567"/>
        </w:tabs>
        <w:spacing w:after="0" w:line="260" w:lineRule="exact"/>
        <w:jc w:val="center"/>
        <w:rPr>
          <w:rFonts w:ascii="Times New Roman" w:hAnsi="Times New Roman"/>
          <w:b/>
        </w:rPr>
      </w:pPr>
    </w:p>
    <w:p w14:paraId="07F7827D" w14:textId="77777777" w:rsidR="00AB461B" w:rsidRPr="00665187" w:rsidRDefault="00AB461B" w:rsidP="00AB461B">
      <w:pPr>
        <w:tabs>
          <w:tab w:val="left" w:pos="567"/>
        </w:tabs>
        <w:spacing w:after="0" w:line="260" w:lineRule="exact"/>
        <w:jc w:val="center"/>
        <w:rPr>
          <w:rFonts w:ascii="Times New Roman" w:hAnsi="Times New Roman"/>
          <w:b/>
        </w:rPr>
      </w:pPr>
    </w:p>
    <w:p w14:paraId="3D55A2E4" w14:textId="77777777" w:rsidR="00AB461B" w:rsidRPr="00665187" w:rsidRDefault="00AB461B" w:rsidP="00AB461B">
      <w:pPr>
        <w:tabs>
          <w:tab w:val="left" w:pos="567"/>
        </w:tabs>
        <w:spacing w:after="0" w:line="260" w:lineRule="exact"/>
        <w:jc w:val="center"/>
        <w:rPr>
          <w:rFonts w:ascii="Times New Roman" w:hAnsi="Times New Roman"/>
          <w:b/>
        </w:rPr>
      </w:pPr>
    </w:p>
    <w:p w14:paraId="1956E87C" w14:textId="77777777" w:rsidR="00AB461B" w:rsidRDefault="00AB461B" w:rsidP="00AB461B">
      <w:pPr>
        <w:tabs>
          <w:tab w:val="left" w:pos="567"/>
        </w:tabs>
        <w:spacing w:after="0" w:line="260" w:lineRule="exact"/>
        <w:jc w:val="center"/>
        <w:rPr>
          <w:rFonts w:ascii="Times New Roman" w:hAnsi="Times New Roman"/>
          <w:b/>
        </w:rPr>
      </w:pPr>
    </w:p>
    <w:p w14:paraId="3621A6DA" w14:textId="77777777" w:rsidR="00AB461B" w:rsidRDefault="00AB461B" w:rsidP="00AB461B">
      <w:pPr>
        <w:tabs>
          <w:tab w:val="left" w:pos="567"/>
        </w:tabs>
        <w:spacing w:after="0" w:line="260" w:lineRule="exact"/>
        <w:jc w:val="center"/>
        <w:rPr>
          <w:rFonts w:ascii="Times New Roman" w:hAnsi="Times New Roman"/>
          <w:b/>
        </w:rPr>
      </w:pPr>
    </w:p>
    <w:p w14:paraId="440ACFD0" w14:textId="77777777" w:rsidR="00AB461B" w:rsidRDefault="00AB461B" w:rsidP="00AB461B">
      <w:pPr>
        <w:tabs>
          <w:tab w:val="left" w:pos="567"/>
        </w:tabs>
        <w:spacing w:after="0" w:line="260" w:lineRule="exact"/>
        <w:jc w:val="center"/>
        <w:rPr>
          <w:rFonts w:ascii="Times New Roman" w:hAnsi="Times New Roman"/>
          <w:b/>
        </w:rPr>
      </w:pPr>
    </w:p>
    <w:p w14:paraId="6DD33780" w14:textId="77777777" w:rsidR="00AB461B" w:rsidRDefault="00AB461B" w:rsidP="00AB461B">
      <w:pPr>
        <w:tabs>
          <w:tab w:val="left" w:pos="567"/>
        </w:tabs>
        <w:spacing w:after="0" w:line="260" w:lineRule="exact"/>
        <w:jc w:val="center"/>
        <w:rPr>
          <w:rFonts w:ascii="Times New Roman" w:hAnsi="Times New Roman"/>
          <w:b/>
        </w:rPr>
      </w:pPr>
    </w:p>
    <w:p w14:paraId="5B051AA4" w14:textId="77777777" w:rsidR="00AB461B" w:rsidRPr="00665187" w:rsidRDefault="00AB461B" w:rsidP="00AB461B">
      <w:pPr>
        <w:tabs>
          <w:tab w:val="left" w:pos="567"/>
        </w:tabs>
        <w:spacing w:after="0" w:line="260" w:lineRule="exact"/>
        <w:jc w:val="center"/>
        <w:rPr>
          <w:rFonts w:ascii="Times New Roman" w:hAnsi="Times New Roman"/>
          <w:b/>
        </w:rPr>
      </w:pPr>
      <w:r w:rsidRPr="00665187">
        <w:rPr>
          <w:rFonts w:ascii="Times New Roman" w:hAnsi="Times New Roman"/>
          <w:b/>
        </w:rPr>
        <w:t>II PRIEDAS</w:t>
      </w:r>
    </w:p>
    <w:p w14:paraId="6DDBEA34" w14:textId="77777777" w:rsidR="00AB461B" w:rsidRPr="00665187" w:rsidRDefault="00AB461B" w:rsidP="00AB461B">
      <w:pPr>
        <w:tabs>
          <w:tab w:val="left" w:pos="567"/>
        </w:tabs>
        <w:spacing w:after="0" w:line="260" w:lineRule="exact"/>
        <w:jc w:val="center"/>
        <w:rPr>
          <w:rFonts w:ascii="Times New Roman" w:hAnsi="Times New Roman"/>
          <w:b/>
        </w:rPr>
      </w:pPr>
    </w:p>
    <w:p w14:paraId="28B4CAEC" w14:textId="77777777" w:rsidR="00AB461B" w:rsidRPr="00665187" w:rsidRDefault="00AB461B" w:rsidP="00AB461B">
      <w:pPr>
        <w:tabs>
          <w:tab w:val="left" w:pos="567"/>
        </w:tabs>
        <w:spacing w:after="0" w:line="240" w:lineRule="auto"/>
        <w:ind w:left="567" w:hanging="567"/>
        <w:jc w:val="center"/>
        <w:outlineLvl w:val="0"/>
        <w:rPr>
          <w:rFonts w:ascii="Times New Roman" w:hAnsi="Times New Roman"/>
          <w:b/>
          <w:caps/>
        </w:rPr>
      </w:pPr>
      <w:r w:rsidRPr="00665187">
        <w:rPr>
          <w:rFonts w:ascii="Times New Roman" w:hAnsi="Times New Roman"/>
          <w:b/>
          <w:caps/>
        </w:rPr>
        <w:t>REGISTRACIJOS SĄLYGOS</w:t>
      </w:r>
    </w:p>
    <w:p w14:paraId="3AD9874B" w14:textId="77777777" w:rsidR="00AB461B" w:rsidRPr="00665187" w:rsidRDefault="00AB461B" w:rsidP="00AB461B">
      <w:pPr>
        <w:tabs>
          <w:tab w:val="left" w:pos="567"/>
        </w:tabs>
        <w:spacing w:after="0" w:line="260" w:lineRule="exact"/>
        <w:ind w:left="1701" w:right="1416" w:hanging="567"/>
        <w:rPr>
          <w:rFonts w:ascii="Times New Roman" w:hAnsi="Times New Roman"/>
          <w:highlight w:val="yellow"/>
        </w:rPr>
      </w:pPr>
    </w:p>
    <w:p w14:paraId="46280DA1" w14:textId="77777777" w:rsidR="00AB461B" w:rsidRPr="00665187" w:rsidRDefault="00AB461B" w:rsidP="00AB461B">
      <w:pPr>
        <w:tabs>
          <w:tab w:val="left" w:pos="1701"/>
        </w:tabs>
        <w:spacing w:after="0" w:line="260" w:lineRule="exact"/>
        <w:ind w:left="1701" w:right="567" w:hanging="567"/>
        <w:rPr>
          <w:rFonts w:ascii="Times New Roman" w:hAnsi="Times New Roman"/>
          <w:b/>
        </w:rPr>
      </w:pPr>
      <w:r w:rsidRPr="00665187">
        <w:rPr>
          <w:rFonts w:ascii="Times New Roman" w:hAnsi="Times New Roman"/>
          <w:b/>
        </w:rPr>
        <w:t>A.</w:t>
      </w:r>
      <w:r w:rsidRPr="00665187">
        <w:rPr>
          <w:rFonts w:ascii="Times New Roman" w:hAnsi="Times New Roman"/>
          <w:b/>
        </w:rPr>
        <w:tab/>
        <w:t>GAMINTOJAS (-AI), ATSAKINGAS (-I) UŽ SERIJŲ IŠLEIDIMĄ</w:t>
      </w:r>
    </w:p>
    <w:p w14:paraId="099FBAF9" w14:textId="77777777" w:rsidR="00AB461B" w:rsidRPr="00665187" w:rsidRDefault="00AB461B" w:rsidP="00AB461B">
      <w:pPr>
        <w:tabs>
          <w:tab w:val="left" w:pos="1701"/>
        </w:tabs>
        <w:spacing w:after="0" w:line="260" w:lineRule="exact"/>
        <w:ind w:left="567" w:right="567" w:hanging="567"/>
        <w:rPr>
          <w:rFonts w:ascii="Times New Roman" w:hAnsi="Times New Roman"/>
        </w:rPr>
      </w:pPr>
    </w:p>
    <w:p w14:paraId="4FD4A1FF" w14:textId="77777777" w:rsidR="00AB461B" w:rsidRPr="00665187" w:rsidRDefault="00AB461B" w:rsidP="00AB461B">
      <w:pPr>
        <w:tabs>
          <w:tab w:val="left" w:pos="1701"/>
        </w:tabs>
        <w:spacing w:after="0" w:line="260" w:lineRule="exact"/>
        <w:ind w:left="1701" w:right="567" w:hanging="567"/>
        <w:rPr>
          <w:rFonts w:ascii="Times New Roman" w:hAnsi="Times New Roman"/>
          <w:b/>
        </w:rPr>
      </w:pPr>
      <w:r w:rsidRPr="00665187">
        <w:rPr>
          <w:rFonts w:ascii="Times New Roman" w:hAnsi="Times New Roman"/>
          <w:b/>
        </w:rPr>
        <w:t>B.</w:t>
      </w:r>
      <w:r w:rsidRPr="00665187">
        <w:rPr>
          <w:rFonts w:ascii="Times New Roman" w:hAnsi="Times New Roman"/>
          <w:b/>
        </w:rPr>
        <w:tab/>
        <w:t>TIEKIMO IR VARTOJIMO SĄLYGOS AR APRIBOJIMAI</w:t>
      </w:r>
    </w:p>
    <w:p w14:paraId="2B578EAD" w14:textId="77777777" w:rsidR="00AB461B" w:rsidRPr="00665187" w:rsidRDefault="00AB461B" w:rsidP="00AB461B">
      <w:pPr>
        <w:tabs>
          <w:tab w:val="left" w:pos="567"/>
        </w:tabs>
        <w:spacing w:after="0" w:line="260" w:lineRule="exact"/>
        <w:ind w:left="567" w:hanging="567"/>
        <w:rPr>
          <w:rFonts w:ascii="Times New Roman" w:hAnsi="Times New Roman"/>
          <w:b/>
        </w:rPr>
      </w:pPr>
      <w:r w:rsidRPr="00665187">
        <w:rPr>
          <w:rFonts w:ascii="Times New Roman" w:hAnsi="Times New Roman"/>
        </w:rPr>
        <w:br w:type="page"/>
      </w:r>
      <w:r w:rsidRPr="00665187">
        <w:rPr>
          <w:rFonts w:ascii="Times New Roman" w:hAnsi="Times New Roman"/>
          <w:b/>
        </w:rPr>
        <w:lastRenderedPageBreak/>
        <w:t>A.</w:t>
      </w:r>
      <w:r w:rsidRPr="00665187">
        <w:rPr>
          <w:rFonts w:ascii="Times New Roman" w:hAnsi="Times New Roman"/>
          <w:b/>
        </w:rPr>
        <w:tab/>
        <w:t>GAMINTOJAS (-AI), ATSAKINGAS (-I) UŽ SERIJŲ IŠLEIDIMĄ</w:t>
      </w:r>
    </w:p>
    <w:p w14:paraId="590950EC" w14:textId="77777777" w:rsidR="00AB461B" w:rsidRPr="00665187" w:rsidRDefault="00AB461B" w:rsidP="00AB461B">
      <w:pPr>
        <w:tabs>
          <w:tab w:val="left" w:pos="567"/>
        </w:tabs>
        <w:spacing w:after="0" w:line="260" w:lineRule="exact"/>
        <w:rPr>
          <w:rFonts w:ascii="Times New Roman" w:hAnsi="Times New Roman"/>
          <w:highlight w:val="yellow"/>
        </w:rPr>
      </w:pPr>
    </w:p>
    <w:p w14:paraId="557251EA" w14:textId="77777777" w:rsidR="00AB461B" w:rsidRPr="00665187" w:rsidRDefault="00AB461B" w:rsidP="00AB461B">
      <w:pPr>
        <w:tabs>
          <w:tab w:val="left" w:pos="567"/>
        </w:tabs>
        <w:spacing w:after="0" w:line="240" w:lineRule="auto"/>
        <w:jc w:val="both"/>
        <w:rPr>
          <w:rFonts w:ascii="Times New Roman" w:hAnsi="Times New Roman"/>
        </w:rPr>
      </w:pPr>
      <w:r w:rsidRPr="00665187">
        <w:rPr>
          <w:rFonts w:ascii="Times New Roman" w:hAnsi="Times New Roman"/>
          <w:u w:val="single"/>
        </w:rPr>
        <w:t>Gamintojo (-ų), atsakingo (-ų) už serijų išleidimą, pavadinimas (-ai) ir adresas (-ai)</w:t>
      </w:r>
    </w:p>
    <w:p w14:paraId="1DBD523B" w14:textId="77777777" w:rsidR="00AB461B" w:rsidRPr="00665187" w:rsidRDefault="00AB461B" w:rsidP="00AB461B">
      <w:pPr>
        <w:tabs>
          <w:tab w:val="left" w:pos="567"/>
        </w:tabs>
        <w:spacing w:after="0" w:line="260" w:lineRule="exact"/>
        <w:rPr>
          <w:rFonts w:ascii="Times New Roman" w:hAnsi="Times New Roman"/>
          <w:highlight w:val="yellow"/>
        </w:rPr>
      </w:pPr>
    </w:p>
    <w:p w14:paraId="03085B35" w14:textId="77777777" w:rsidR="008A0A97" w:rsidRPr="002B014D" w:rsidRDefault="008A0A97" w:rsidP="00D873C3">
      <w:pPr>
        <w:autoSpaceDE w:val="0"/>
        <w:autoSpaceDN w:val="0"/>
        <w:adjustRightInd w:val="0"/>
        <w:spacing w:after="0"/>
        <w:rPr>
          <w:rFonts w:ascii="Times New Roman" w:hAnsi="Times New Roman"/>
        </w:rPr>
      </w:pPr>
      <w:r w:rsidRPr="002B014D">
        <w:rPr>
          <w:rFonts w:ascii="Times New Roman" w:hAnsi="Times New Roman"/>
        </w:rPr>
        <w:t>Fresenius Kabi Deutschland GmbH</w:t>
      </w:r>
    </w:p>
    <w:p w14:paraId="729FB573" w14:textId="77777777" w:rsidR="008A0A97" w:rsidRPr="002B014D" w:rsidRDefault="008A0A97" w:rsidP="008A0A97">
      <w:pPr>
        <w:autoSpaceDE w:val="0"/>
        <w:autoSpaceDN w:val="0"/>
        <w:adjustRightInd w:val="0"/>
        <w:spacing w:after="0"/>
        <w:rPr>
          <w:rFonts w:ascii="Times New Roman" w:hAnsi="Times New Roman"/>
        </w:rPr>
      </w:pPr>
      <w:r w:rsidRPr="002B014D">
        <w:rPr>
          <w:rFonts w:ascii="Times New Roman" w:hAnsi="Times New Roman"/>
        </w:rPr>
        <w:t>Pfingstweide 53</w:t>
      </w:r>
    </w:p>
    <w:p w14:paraId="7400FBA1" w14:textId="77777777" w:rsidR="008A0A97" w:rsidRPr="002B014D" w:rsidRDefault="008A0A97" w:rsidP="008A0A97">
      <w:pPr>
        <w:autoSpaceDE w:val="0"/>
        <w:autoSpaceDN w:val="0"/>
        <w:adjustRightInd w:val="0"/>
        <w:spacing w:after="0"/>
        <w:rPr>
          <w:rFonts w:ascii="Times New Roman" w:hAnsi="Times New Roman"/>
        </w:rPr>
      </w:pPr>
      <w:r w:rsidRPr="002B014D">
        <w:rPr>
          <w:rFonts w:ascii="Times New Roman" w:hAnsi="Times New Roman"/>
        </w:rPr>
        <w:t>61169 Friedberg</w:t>
      </w:r>
    </w:p>
    <w:p w14:paraId="64C2542F" w14:textId="77777777" w:rsidR="008A0A97" w:rsidRDefault="008A0A97" w:rsidP="00D873C3">
      <w:pPr>
        <w:tabs>
          <w:tab w:val="left" w:pos="567"/>
        </w:tabs>
        <w:spacing w:after="0" w:line="260" w:lineRule="exact"/>
        <w:rPr>
          <w:rFonts w:ascii="Times New Roman" w:hAnsi="Times New Roman"/>
        </w:rPr>
      </w:pPr>
      <w:r w:rsidRPr="002B014D">
        <w:rPr>
          <w:rFonts w:ascii="Times New Roman" w:hAnsi="Times New Roman"/>
        </w:rPr>
        <w:t>Vokietija</w:t>
      </w:r>
    </w:p>
    <w:p w14:paraId="0E24834B" w14:textId="77777777" w:rsidR="00E54634" w:rsidRDefault="00E54634" w:rsidP="00E54634">
      <w:pPr>
        <w:spacing w:after="0" w:line="240" w:lineRule="auto"/>
        <w:rPr>
          <w:rFonts w:ascii="Times New Roman" w:hAnsi="Times New Roman"/>
          <w:color w:val="000000"/>
          <w:lang w:val="en-US"/>
        </w:rPr>
      </w:pPr>
    </w:p>
    <w:p w14:paraId="29CD7D29" w14:textId="77777777" w:rsidR="00E54634" w:rsidRDefault="00E54634" w:rsidP="00E54634">
      <w:pPr>
        <w:spacing w:after="0" w:line="240" w:lineRule="auto"/>
        <w:rPr>
          <w:rFonts w:ascii="Times New Roman" w:hAnsi="Times New Roman"/>
          <w:color w:val="000000"/>
          <w:lang w:val="en-US"/>
        </w:rPr>
      </w:pPr>
      <w:r>
        <w:rPr>
          <w:rFonts w:ascii="Times New Roman" w:hAnsi="Times New Roman"/>
          <w:color w:val="000000"/>
          <w:lang w:val="en-US"/>
        </w:rPr>
        <w:t>arba</w:t>
      </w:r>
    </w:p>
    <w:p w14:paraId="4B47481D" w14:textId="77777777" w:rsidR="00E54634" w:rsidRPr="00E54634" w:rsidRDefault="00E54634" w:rsidP="00E54634">
      <w:pPr>
        <w:spacing w:after="0" w:line="240" w:lineRule="auto"/>
        <w:rPr>
          <w:rFonts w:ascii="Times New Roman" w:hAnsi="Times New Roman"/>
          <w:color w:val="000000"/>
          <w:lang w:val="en-US"/>
        </w:rPr>
      </w:pPr>
    </w:p>
    <w:p w14:paraId="08A65F8C" w14:textId="77777777" w:rsidR="0015447A" w:rsidRPr="0015447A" w:rsidRDefault="0015447A" w:rsidP="0015447A">
      <w:pPr>
        <w:spacing w:after="0" w:line="240" w:lineRule="auto"/>
        <w:rPr>
          <w:rFonts w:ascii="Times New Roman" w:hAnsi="Times New Roman"/>
          <w:color w:val="000000"/>
          <w:lang w:val="es-ES"/>
        </w:rPr>
      </w:pPr>
      <w:r w:rsidRPr="0015447A">
        <w:rPr>
          <w:rFonts w:ascii="Times New Roman" w:hAnsi="Times New Roman"/>
          <w:color w:val="000000"/>
          <w:lang w:val="es-ES"/>
        </w:rPr>
        <w:t>Corden Pharma Latina S.p.A.</w:t>
      </w:r>
    </w:p>
    <w:p w14:paraId="71AC3D9F" w14:textId="77777777" w:rsidR="0015447A" w:rsidRPr="0015447A" w:rsidRDefault="0015447A" w:rsidP="0015447A">
      <w:pPr>
        <w:spacing w:after="0" w:line="240" w:lineRule="auto"/>
        <w:rPr>
          <w:rFonts w:ascii="Times New Roman" w:hAnsi="Times New Roman"/>
          <w:color w:val="000000"/>
          <w:lang w:val="es-ES"/>
        </w:rPr>
      </w:pPr>
      <w:r w:rsidRPr="0015447A">
        <w:rPr>
          <w:rFonts w:ascii="Times New Roman" w:hAnsi="Times New Roman"/>
          <w:color w:val="000000"/>
          <w:lang w:val="es-ES"/>
        </w:rPr>
        <w:t>Via Murillo No. 7</w:t>
      </w:r>
    </w:p>
    <w:p w14:paraId="77C4ECB4" w14:textId="77777777" w:rsidR="0015447A" w:rsidRPr="0015447A" w:rsidRDefault="0015447A" w:rsidP="0015447A">
      <w:pPr>
        <w:spacing w:after="0" w:line="240" w:lineRule="auto"/>
        <w:rPr>
          <w:rFonts w:ascii="Times New Roman" w:hAnsi="Times New Roman"/>
          <w:color w:val="000000"/>
          <w:lang w:val="es-ES"/>
        </w:rPr>
      </w:pPr>
      <w:r w:rsidRPr="0015447A">
        <w:rPr>
          <w:rFonts w:ascii="Times New Roman" w:hAnsi="Times New Roman"/>
          <w:color w:val="000000"/>
          <w:lang w:val="es-ES"/>
        </w:rPr>
        <w:t>04013 Sermoneta (LT)</w:t>
      </w:r>
    </w:p>
    <w:p w14:paraId="58B99D9D" w14:textId="77777777" w:rsidR="00391A8A" w:rsidRPr="004566AB" w:rsidRDefault="0015447A" w:rsidP="00391A8A">
      <w:pPr>
        <w:spacing w:after="0" w:line="240" w:lineRule="auto"/>
        <w:rPr>
          <w:rFonts w:ascii="Times New Roman" w:hAnsi="Times New Roman"/>
          <w:color w:val="000000"/>
          <w:lang w:val="en-US"/>
        </w:rPr>
      </w:pPr>
      <w:r w:rsidRPr="0015447A">
        <w:rPr>
          <w:rFonts w:ascii="Times New Roman" w:hAnsi="Times New Roman"/>
          <w:color w:val="000000"/>
          <w:lang w:val="es-ES"/>
        </w:rPr>
        <w:t>Italija</w:t>
      </w:r>
    </w:p>
    <w:p w14:paraId="63E08359" w14:textId="77777777" w:rsidR="00AB461B" w:rsidRPr="00833CF7" w:rsidRDefault="00AB461B" w:rsidP="00833CF7">
      <w:pPr>
        <w:tabs>
          <w:tab w:val="left" w:pos="567"/>
        </w:tabs>
        <w:autoSpaceDE w:val="0"/>
        <w:autoSpaceDN w:val="0"/>
        <w:adjustRightInd w:val="0"/>
        <w:spacing w:after="0" w:line="240" w:lineRule="auto"/>
        <w:rPr>
          <w:rFonts w:ascii="Times New Roman" w:hAnsi="Times New Roman"/>
          <w:color w:val="000000"/>
        </w:rPr>
      </w:pPr>
    </w:p>
    <w:p w14:paraId="371BDC14" w14:textId="77777777" w:rsidR="00AB461B" w:rsidRPr="00665187" w:rsidRDefault="00AB461B" w:rsidP="00AB461B">
      <w:pPr>
        <w:tabs>
          <w:tab w:val="left" w:pos="567"/>
        </w:tabs>
        <w:spacing w:after="0" w:line="240" w:lineRule="auto"/>
        <w:jc w:val="both"/>
        <w:rPr>
          <w:rFonts w:ascii="Times New Roman" w:hAnsi="Times New Roman"/>
        </w:rPr>
      </w:pPr>
      <w:r w:rsidRPr="00665187">
        <w:rPr>
          <w:rFonts w:ascii="Times New Roman" w:hAnsi="Times New Roman"/>
        </w:rPr>
        <w:t>Su pakuote pateikiamame lapelyje nurodomas gamintojo, atsakingo už konkrečios serijos išleidimą, pavadinimas ir adresas.</w:t>
      </w:r>
    </w:p>
    <w:p w14:paraId="42D6B093" w14:textId="77777777" w:rsidR="00AB461B" w:rsidRPr="00665187" w:rsidRDefault="00AB461B" w:rsidP="00AB461B">
      <w:pPr>
        <w:tabs>
          <w:tab w:val="left" w:pos="567"/>
        </w:tabs>
        <w:spacing w:after="0" w:line="260" w:lineRule="exact"/>
        <w:rPr>
          <w:rFonts w:ascii="Times New Roman" w:hAnsi="Times New Roman"/>
          <w:color w:val="000000"/>
          <w:highlight w:val="yellow"/>
        </w:rPr>
      </w:pPr>
    </w:p>
    <w:p w14:paraId="4140D1EA" w14:textId="77777777" w:rsidR="00AB461B" w:rsidRPr="00665187" w:rsidRDefault="00AB461B" w:rsidP="00AB461B">
      <w:pPr>
        <w:tabs>
          <w:tab w:val="left" w:pos="567"/>
        </w:tabs>
        <w:spacing w:after="0" w:line="260" w:lineRule="exact"/>
        <w:rPr>
          <w:rFonts w:ascii="Times New Roman" w:hAnsi="Times New Roman"/>
          <w:color w:val="000000"/>
          <w:highlight w:val="yellow"/>
        </w:rPr>
      </w:pPr>
    </w:p>
    <w:p w14:paraId="6EC1E807" w14:textId="77777777" w:rsidR="00AB461B" w:rsidRPr="00665187" w:rsidRDefault="00AB461B" w:rsidP="00AB461B">
      <w:pPr>
        <w:tabs>
          <w:tab w:val="left" w:pos="567"/>
        </w:tabs>
        <w:spacing w:after="0" w:line="240" w:lineRule="auto"/>
        <w:ind w:left="567" w:hanging="567"/>
        <w:rPr>
          <w:rFonts w:ascii="Times New Roman" w:hAnsi="Times New Roman"/>
        </w:rPr>
      </w:pPr>
      <w:r w:rsidRPr="00665187">
        <w:rPr>
          <w:rFonts w:ascii="Times New Roman" w:hAnsi="Times New Roman"/>
          <w:b/>
        </w:rPr>
        <w:t>B.</w:t>
      </w:r>
      <w:r w:rsidRPr="00665187">
        <w:rPr>
          <w:rFonts w:ascii="Times New Roman" w:hAnsi="Times New Roman"/>
          <w:b/>
        </w:rPr>
        <w:tab/>
        <w:t>TIEKIMO IR VARTOJIMO SĄLYGOS AR APRIBOJIMAI</w:t>
      </w:r>
    </w:p>
    <w:p w14:paraId="1FEF5592" w14:textId="77777777" w:rsidR="00AB461B" w:rsidRPr="00665187" w:rsidRDefault="00AB461B" w:rsidP="00AB461B">
      <w:pPr>
        <w:tabs>
          <w:tab w:val="left" w:pos="567"/>
        </w:tabs>
        <w:spacing w:after="0" w:line="260" w:lineRule="exact"/>
        <w:rPr>
          <w:rFonts w:ascii="Times New Roman" w:hAnsi="Times New Roman"/>
        </w:rPr>
      </w:pPr>
    </w:p>
    <w:p w14:paraId="3BB293C9" w14:textId="77777777" w:rsidR="00AB461B" w:rsidRPr="00665187" w:rsidRDefault="00AB461B" w:rsidP="00AB461B">
      <w:pPr>
        <w:numPr>
          <w:ilvl w:val="12"/>
          <w:numId w:val="0"/>
        </w:numPr>
        <w:tabs>
          <w:tab w:val="left" w:pos="567"/>
        </w:tabs>
        <w:spacing w:after="0" w:line="260" w:lineRule="exact"/>
        <w:rPr>
          <w:rFonts w:ascii="Times New Roman" w:hAnsi="Times New Roman"/>
        </w:rPr>
      </w:pPr>
      <w:r w:rsidRPr="00665187">
        <w:rPr>
          <w:rFonts w:ascii="Times New Roman" w:hAnsi="Times New Roman"/>
        </w:rPr>
        <w:t>Receptinis vaistinis preparatas.</w:t>
      </w:r>
    </w:p>
    <w:p w14:paraId="4CDC6660" w14:textId="77777777" w:rsidR="00AB461B" w:rsidRPr="00665187" w:rsidRDefault="00AB461B" w:rsidP="00AB461B">
      <w:pPr>
        <w:numPr>
          <w:ilvl w:val="12"/>
          <w:numId w:val="0"/>
        </w:numPr>
        <w:tabs>
          <w:tab w:val="left" w:pos="567"/>
        </w:tabs>
        <w:spacing w:after="0" w:line="260" w:lineRule="exact"/>
        <w:rPr>
          <w:rFonts w:ascii="Times New Roman" w:hAnsi="Times New Roman"/>
          <w:highlight w:val="yellow"/>
        </w:rPr>
      </w:pPr>
    </w:p>
    <w:p w14:paraId="3E506158" w14:textId="77777777" w:rsidR="00AB461B" w:rsidRPr="00665187" w:rsidRDefault="00AB461B" w:rsidP="00AB461B">
      <w:pPr>
        <w:tabs>
          <w:tab w:val="left" w:pos="567"/>
        </w:tabs>
        <w:spacing w:after="0" w:line="260" w:lineRule="exact"/>
        <w:rPr>
          <w:rFonts w:ascii="Times New Roman" w:hAnsi="Times New Roman"/>
        </w:rPr>
      </w:pPr>
    </w:p>
    <w:p w14:paraId="2CB33919" w14:textId="77777777" w:rsidR="00AB461B" w:rsidRPr="00665187" w:rsidRDefault="00AB461B" w:rsidP="00AB461B">
      <w:pPr>
        <w:tabs>
          <w:tab w:val="left" w:pos="567"/>
        </w:tabs>
        <w:spacing w:after="0" w:line="240" w:lineRule="auto"/>
        <w:ind w:right="566"/>
        <w:rPr>
          <w:rFonts w:ascii="Times New Roman" w:hAnsi="Times New Roman"/>
        </w:rPr>
      </w:pPr>
      <w:r w:rsidRPr="00665187">
        <w:rPr>
          <w:rFonts w:ascii="Times New Roman" w:hAnsi="Times New Roman"/>
          <w:b/>
        </w:rPr>
        <w:br w:type="page"/>
      </w:r>
    </w:p>
    <w:p w14:paraId="72A23C89" w14:textId="77777777" w:rsidR="00AB461B" w:rsidRPr="00665187" w:rsidRDefault="00AB461B" w:rsidP="00AB461B">
      <w:pPr>
        <w:tabs>
          <w:tab w:val="left" w:pos="567"/>
        </w:tabs>
        <w:spacing w:after="0" w:line="240" w:lineRule="auto"/>
        <w:rPr>
          <w:rFonts w:ascii="Times New Roman" w:hAnsi="Times New Roman"/>
        </w:rPr>
      </w:pPr>
    </w:p>
    <w:p w14:paraId="54F94669" w14:textId="77777777" w:rsidR="00AB461B" w:rsidRPr="00665187" w:rsidRDefault="00AB461B" w:rsidP="00AB461B">
      <w:pPr>
        <w:tabs>
          <w:tab w:val="left" w:pos="567"/>
        </w:tabs>
        <w:spacing w:after="0" w:line="240" w:lineRule="auto"/>
        <w:rPr>
          <w:rFonts w:ascii="Times New Roman" w:hAnsi="Times New Roman"/>
        </w:rPr>
      </w:pPr>
    </w:p>
    <w:p w14:paraId="7A0F00AF" w14:textId="77777777" w:rsidR="00AB461B" w:rsidRPr="00665187" w:rsidRDefault="00AB461B" w:rsidP="00AB461B">
      <w:pPr>
        <w:tabs>
          <w:tab w:val="left" w:pos="567"/>
        </w:tabs>
        <w:spacing w:after="0" w:line="240" w:lineRule="auto"/>
        <w:rPr>
          <w:rFonts w:ascii="Times New Roman" w:hAnsi="Times New Roman"/>
        </w:rPr>
      </w:pPr>
    </w:p>
    <w:p w14:paraId="2C9A31E9" w14:textId="77777777" w:rsidR="00AB461B" w:rsidRPr="00665187" w:rsidRDefault="00AB461B" w:rsidP="00AB461B">
      <w:pPr>
        <w:tabs>
          <w:tab w:val="left" w:pos="567"/>
        </w:tabs>
        <w:spacing w:after="0" w:line="240" w:lineRule="auto"/>
        <w:rPr>
          <w:rFonts w:ascii="Times New Roman" w:hAnsi="Times New Roman"/>
        </w:rPr>
      </w:pPr>
    </w:p>
    <w:p w14:paraId="327986B2" w14:textId="77777777" w:rsidR="00AB461B" w:rsidRPr="00665187" w:rsidRDefault="00AB461B" w:rsidP="00AB461B">
      <w:pPr>
        <w:tabs>
          <w:tab w:val="left" w:pos="567"/>
        </w:tabs>
        <w:spacing w:after="0" w:line="240" w:lineRule="auto"/>
        <w:rPr>
          <w:rFonts w:ascii="Times New Roman" w:hAnsi="Times New Roman"/>
        </w:rPr>
      </w:pPr>
    </w:p>
    <w:p w14:paraId="7B312657" w14:textId="77777777" w:rsidR="00AB461B" w:rsidRPr="00665187" w:rsidRDefault="00AB461B" w:rsidP="00AB461B">
      <w:pPr>
        <w:tabs>
          <w:tab w:val="left" w:pos="567"/>
        </w:tabs>
        <w:spacing w:after="0" w:line="240" w:lineRule="auto"/>
        <w:rPr>
          <w:rFonts w:ascii="Times New Roman" w:hAnsi="Times New Roman"/>
        </w:rPr>
      </w:pPr>
    </w:p>
    <w:p w14:paraId="2798C2FB" w14:textId="77777777" w:rsidR="00AB461B" w:rsidRPr="00665187" w:rsidRDefault="00AB461B" w:rsidP="00AB461B">
      <w:pPr>
        <w:tabs>
          <w:tab w:val="left" w:pos="567"/>
        </w:tabs>
        <w:spacing w:after="0" w:line="240" w:lineRule="auto"/>
        <w:rPr>
          <w:rFonts w:ascii="Times New Roman" w:hAnsi="Times New Roman"/>
        </w:rPr>
      </w:pPr>
    </w:p>
    <w:p w14:paraId="2A7CD5E6" w14:textId="77777777" w:rsidR="00AB461B" w:rsidRPr="00665187" w:rsidRDefault="00AB461B" w:rsidP="00AB461B">
      <w:pPr>
        <w:tabs>
          <w:tab w:val="left" w:pos="567"/>
        </w:tabs>
        <w:spacing w:after="0" w:line="240" w:lineRule="auto"/>
        <w:rPr>
          <w:rFonts w:ascii="Times New Roman" w:hAnsi="Times New Roman"/>
        </w:rPr>
      </w:pPr>
    </w:p>
    <w:p w14:paraId="1226B3AC" w14:textId="77777777" w:rsidR="00AB461B" w:rsidRPr="00665187" w:rsidRDefault="00AB461B" w:rsidP="00AB461B">
      <w:pPr>
        <w:tabs>
          <w:tab w:val="left" w:pos="567"/>
        </w:tabs>
        <w:spacing w:after="0" w:line="240" w:lineRule="auto"/>
        <w:rPr>
          <w:rFonts w:ascii="Times New Roman" w:hAnsi="Times New Roman"/>
        </w:rPr>
      </w:pPr>
    </w:p>
    <w:p w14:paraId="71C77C29" w14:textId="77777777" w:rsidR="00AB461B" w:rsidRPr="00665187" w:rsidRDefault="00AB461B" w:rsidP="00AB461B">
      <w:pPr>
        <w:tabs>
          <w:tab w:val="left" w:pos="567"/>
        </w:tabs>
        <w:spacing w:after="0" w:line="240" w:lineRule="auto"/>
        <w:rPr>
          <w:rFonts w:ascii="Times New Roman" w:hAnsi="Times New Roman"/>
        </w:rPr>
      </w:pPr>
    </w:p>
    <w:p w14:paraId="0CF33752" w14:textId="77777777" w:rsidR="00AB461B" w:rsidRPr="00665187" w:rsidRDefault="00AB461B" w:rsidP="00AB461B">
      <w:pPr>
        <w:tabs>
          <w:tab w:val="left" w:pos="567"/>
        </w:tabs>
        <w:spacing w:after="0" w:line="240" w:lineRule="auto"/>
        <w:rPr>
          <w:rFonts w:ascii="Times New Roman" w:hAnsi="Times New Roman"/>
        </w:rPr>
      </w:pPr>
    </w:p>
    <w:p w14:paraId="699DF32B" w14:textId="77777777" w:rsidR="00AB461B" w:rsidRPr="00665187" w:rsidRDefault="00AB461B" w:rsidP="00AB461B">
      <w:pPr>
        <w:tabs>
          <w:tab w:val="left" w:pos="567"/>
        </w:tabs>
        <w:spacing w:after="0" w:line="240" w:lineRule="auto"/>
        <w:rPr>
          <w:rFonts w:ascii="Times New Roman" w:hAnsi="Times New Roman"/>
        </w:rPr>
      </w:pPr>
    </w:p>
    <w:p w14:paraId="6B86A32B" w14:textId="77777777" w:rsidR="00AB461B" w:rsidRPr="00665187" w:rsidRDefault="00AB461B" w:rsidP="00AB461B">
      <w:pPr>
        <w:tabs>
          <w:tab w:val="left" w:pos="567"/>
        </w:tabs>
        <w:spacing w:after="0" w:line="240" w:lineRule="auto"/>
        <w:rPr>
          <w:rFonts w:ascii="Times New Roman" w:hAnsi="Times New Roman"/>
        </w:rPr>
      </w:pPr>
    </w:p>
    <w:p w14:paraId="272E8DB4" w14:textId="77777777" w:rsidR="00AB461B" w:rsidRPr="00665187" w:rsidRDefault="00AB461B" w:rsidP="00AB461B">
      <w:pPr>
        <w:tabs>
          <w:tab w:val="left" w:pos="567"/>
        </w:tabs>
        <w:spacing w:after="0" w:line="240" w:lineRule="auto"/>
        <w:rPr>
          <w:rFonts w:ascii="Times New Roman" w:hAnsi="Times New Roman"/>
        </w:rPr>
      </w:pPr>
    </w:p>
    <w:p w14:paraId="3FFEE737" w14:textId="77777777" w:rsidR="00AB461B" w:rsidRPr="00665187" w:rsidRDefault="00AB461B" w:rsidP="00AB461B">
      <w:pPr>
        <w:tabs>
          <w:tab w:val="left" w:pos="567"/>
        </w:tabs>
        <w:spacing w:after="0" w:line="240" w:lineRule="auto"/>
        <w:rPr>
          <w:rFonts w:ascii="Times New Roman" w:hAnsi="Times New Roman"/>
        </w:rPr>
      </w:pPr>
    </w:p>
    <w:p w14:paraId="30F904FE" w14:textId="77777777" w:rsidR="00AB461B" w:rsidRPr="00665187" w:rsidRDefault="00AB461B" w:rsidP="00AB461B">
      <w:pPr>
        <w:tabs>
          <w:tab w:val="left" w:pos="567"/>
        </w:tabs>
        <w:spacing w:after="0" w:line="240" w:lineRule="auto"/>
        <w:rPr>
          <w:rFonts w:ascii="Times New Roman" w:hAnsi="Times New Roman"/>
        </w:rPr>
      </w:pPr>
    </w:p>
    <w:p w14:paraId="5C416036"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5314CC96"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5FF96F95"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7F3A7FD7"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02475DB6"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06E2B350"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4205AD47"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6ED54383" w14:textId="77777777" w:rsidR="00AB461B" w:rsidRPr="00665187" w:rsidRDefault="00AB461B" w:rsidP="00AB461B">
      <w:pPr>
        <w:tabs>
          <w:tab w:val="left" w:pos="567"/>
        </w:tabs>
        <w:spacing w:after="0" w:line="240" w:lineRule="auto"/>
        <w:jc w:val="center"/>
        <w:outlineLvl w:val="0"/>
        <w:rPr>
          <w:rFonts w:ascii="Times New Roman" w:hAnsi="Times New Roman"/>
          <w:b/>
        </w:rPr>
      </w:pPr>
      <w:r w:rsidRPr="00665187">
        <w:rPr>
          <w:rFonts w:ascii="Times New Roman" w:hAnsi="Times New Roman"/>
          <w:b/>
        </w:rPr>
        <w:t>III PRIEDAS</w:t>
      </w:r>
    </w:p>
    <w:p w14:paraId="068BFB7E" w14:textId="77777777" w:rsidR="00AB461B" w:rsidRPr="00665187" w:rsidRDefault="00AB461B" w:rsidP="00AB461B">
      <w:pPr>
        <w:tabs>
          <w:tab w:val="left" w:pos="567"/>
        </w:tabs>
        <w:spacing w:after="0" w:line="240" w:lineRule="auto"/>
        <w:jc w:val="center"/>
        <w:rPr>
          <w:rFonts w:ascii="Times New Roman" w:hAnsi="Times New Roman"/>
          <w:b/>
        </w:rPr>
      </w:pPr>
    </w:p>
    <w:p w14:paraId="433BD0D6" w14:textId="77777777" w:rsidR="00AB461B" w:rsidRPr="00665187" w:rsidRDefault="00AB461B" w:rsidP="00AB461B">
      <w:pPr>
        <w:tabs>
          <w:tab w:val="left" w:pos="567"/>
        </w:tabs>
        <w:spacing w:after="0" w:line="240" w:lineRule="auto"/>
        <w:jc w:val="center"/>
        <w:outlineLvl w:val="0"/>
        <w:rPr>
          <w:rFonts w:ascii="Times New Roman" w:hAnsi="Times New Roman"/>
          <w:b/>
        </w:rPr>
      </w:pPr>
      <w:r w:rsidRPr="00665187">
        <w:rPr>
          <w:rFonts w:ascii="Times New Roman" w:hAnsi="Times New Roman"/>
          <w:b/>
        </w:rPr>
        <w:t>ŽENKLINIMAS IR PAKUOTĖS LAPELIS</w:t>
      </w:r>
    </w:p>
    <w:p w14:paraId="68C78731" w14:textId="77777777" w:rsidR="00AB461B" w:rsidRPr="00665187" w:rsidRDefault="00AB461B" w:rsidP="00AB461B">
      <w:pPr>
        <w:tabs>
          <w:tab w:val="left" w:pos="567"/>
        </w:tabs>
        <w:spacing w:after="0" w:line="240" w:lineRule="auto"/>
        <w:rPr>
          <w:rFonts w:ascii="Times New Roman" w:hAnsi="Times New Roman"/>
        </w:rPr>
      </w:pPr>
      <w:r w:rsidRPr="00665187">
        <w:rPr>
          <w:rFonts w:ascii="Times New Roman" w:hAnsi="Times New Roman"/>
        </w:rPr>
        <w:br w:type="page"/>
      </w:r>
    </w:p>
    <w:p w14:paraId="499A60C1" w14:textId="77777777" w:rsidR="00AB461B" w:rsidRPr="00665187" w:rsidRDefault="00AB461B" w:rsidP="00AB461B">
      <w:pPr>
        <w:tabs>
          <w:tab w:val="left" w:pos="567"/>
        </w:tabs>
        <w:spacing w:after="0" w:line="240" w:lineRule="auto"/>
        <w:rPr>
          <w:rFonts w:ascii="Times New Roman" w:hAnsi="Times New Roman"/>
        </w:rPr>
      </w:pPr>
    </w:p>
    <w:p w14:paraId="427EB2EA" w14:textId="77777777" w:rsidR="00AB461B" w:rsidRPr="00665187" w:rsidRDefault="00AB461B" w:rsidP="00AB461B">
      <w:pPr>
        <w:tabs>
          <w:tab w:val="left" w:pos="567"/>
        </w:tabs>
        <w:spacing w:after="0" w:line="240" w:lineRule="auto"/>
        <w:rPr>
          <w:rFonts w:ascii="Times New Roman" w:hAnsi="Times New Roman"/>
        </w:rPr>
      </w:pPr>
    </w:p>
    <w:p w14:paraId="11A29CF1" w14:textId="77777777" w:rsidR="00AB461B" w:rsidRPr="00665187" w:rsidRDefault="00AB461B" w:rsidP="00AB461B">
      <w:pPr>
        <w:tabs>
          <w:tab w:val="left" w:pos="567"/>
        </w:tabs>
        <w:spacing w:after="0" w:line="240" w:lineRule="auto"/>
        <w:rPr>
          <w:rFonts w:ascii="Times New Roman" w:hAnsi="Times New Roman"/>
        </w:rPr>
      </w:pPr>
    </w:p>
    <w:p w14:paraId="266B8C8A" w14:textId="77777777" w:rsidR="00AB461B" w:rsidRPr="00665187" w:rsidRDefault="00AB461B" w:rsidP="00AB461B">
      <w:pPr>
        <w:tabs>
          <w:tab w:val="left" w:pos="567"/>
        </w:tabs>
        <w:spacing w:after="0" w:line="240" w:lineRule="auto"/>
        <w:rPr>
          <w:rFonts w:ascii="Times New Roman" w:hAnsi="Times New Roman"/>
        </w:rPr>
      </w:pPr>
    </w:p>
    <w:p w14:paraId="06FB4C73" w14:textId="77777777" w:rsidR="00AB461B" w:rsidRPr="00665187" w:rsidRDefault="00AB461B" w:rsidP="00AB461B">
      <w:pPr>
        <w:tabs>
          <w:tab w:val="left" w:pos="567"/>
        </w:tabs>
        <w:spacing w:after="0" w:line="240" w:lineRule="auto"/>
        <w:rPr>
          <w:rFonts w:ascii="Times New Roman" w:hAnsi="Times New Roman"/>
        </w:rPr>
      </w:pPr>
    </w:p>
    <w:p w14:paraId="71B081BC" w14:textId="77777777" w:rsidR="00AB461B" w:rsidRPr="00665187" w:rsidRDefault="00AB461B" w:rsidP="00AB461B">
      <w:pPr>
        <w:tabs>
          <w:tab w:val="left" w:pos="567"/>
        </w:tabs>
        <w:spacing w:after="0" w:line="240" w:lineRule="auto"/>
        <w:rPr>
          <w:rFonts w:ascii="Times New Roman" w:hAnsi="Times New Roman"/>
        </w:rPr>
      </w:pPr>
    </w:p>
    <w:p w14:paraId="1B6DFEB6" w14:textId="77777777" w:rsidR="00AB461B" w:rsidRPr="00665187" w:rsidRDefault="00AB461B" w:rsidP="00AB461B">
      <w:pPr>
        <w:tabs>
          <w:tab w:val="left" w:pos="567"/>
        </w:tabs>
        <w:spacing w:after="0" w:line="240" w:lineRule="auto"/>
        <w:rPr>
          <w:rFonts w:ascii="Times New Roman" w:hAnsi="Times New Roman"/>
        </w:rPr>
      </w:pPr>
    </w:p>
    <w:p w14:paraId="65D157DE" w14:textId="77777777" w:rsidR="00AB461B" w:rsidRPr="00665187" w:rsidRDefault="00AB461B" w:rsidP="00AB461B">
      <w:pPr>
        <w:tabs>
          <w:tab w:val="left" w:pos="567"/>
        </w:tabs>
        <w:spacing w:after="0" w:line="240" w:lineRule="auto"/>
        <w:rPr>
          <w:rFonts w:ascii="Times New Roman" w:hAnsi="Times New Roman"/>
        </w:rPr>
      </w:pPr>
    </w:p>
    <w:p w14:paraId="2B24D1FE" w14:textId="77777777" w:rsidR="00AB461B" w:rsidRPr="00665187" w:rsidRDefault="00AB461B" w:rsidP="00AB461B">
      <w:pPr>
        <w:tabs>
          <w:tab w:val="left" w:pos="567"/>
        </w:tabs>
        <w:spacing w:after="0" w:line="240" w:lineRule="auto"/>
        <w:rPr>
          <w:rFonts w:ascii="Times New Roman" w:hAnsi="Times New Roman"/>
        </w:rPr>
      </w:pPr>
    </w:p>
    <w:p w14:paraId="3E98B7CB" w14:textId="77777777" w:rsidR="00AB461B" w:rsidRPr="00665187" w:rsidRDefault="00AB461B" w:rsidP="00AB461B">
      <w:pPr>
        <w:tabs>
          <w:tab w:val="left" w:pos="567"/>
        </w:tabs>
        <w:spacing w:after="0" w:line="240" w:lineRule="auto"/>
        <w:rPr>
          <w:rFonts w:ascii="Times New Roman" w:hAnsi="Times New Roman"/>
        </w:rPr>
      </w:pPr>
    </w:p>
    <w:p w14:paraId="03CFBB45" w14:textId="77777777" w:rsidR="00AB461B" w:rsidRPr="00665187" w:rsidRDefault="00AB461B" w:rsidP="00AB461B">
      <w:pPr>
        <w:tabs>
          <w:tab w:val="left" w:pos="567"/>
        </w:tabs>
        <w:spacing w:after="0" w:line="240" w:lineRule="auto"/>
        <w:rPr>
          <w:rFonts w:ascii="Times New Roman" w:hAnsi="Times New Roman"/>
        </w:rPr>
      </w:pPr>
    </w:p>
    <w:p w14:paraId="534FF558" w14:textId="77777777" w:rsidR="00AB461B" w:rsidRPr="00665187" w:rsidRDefault="00AB461B" w:rsidP="00AB461B">
      <w:pPr>
        <w:tabs>
          <w:tab w:val="left" w:pos="567"/>
        </w:tabs>
        <w:spacing w:after="0" w:line="240" w:lineRule="auto"/>
        <w:rPr>
          <w:rFonts w:ascii="Times New Roman" w:hAnsi="Times New Roman"/>
        </w:rPr>
      </w:pPr>
    </w:p>
    <w:p w14:paraId="3D842269" w14:textId="77777777" w:rsidR="00AB461B" w:rsidRPr="00665187" w:rsidRDefault="00AB461B" w:rsidP="00AB461B">
      <w:pPr>
        <w:tabs>
          <w:tab w:val="left" w:pos="567"/>
        </w:tabs>
        <w:spacing w:after="0" w:line="240" w:lineRule="auto"/>
        <w:rPr>
          <w:rFonts w:ascii="Times New Roman" w:hAnsi="Times New Roman"/>
        </w:rPr>
      </w:pPr>
    </w:p>
    <w:p w14:paraId="1128F023" w14:textId="77777777" w:rsidR="00AB461B" w:rsidRPr="00665187" w:rsidRDefault="00AB461B" w:rsidP="00AB461B">
      <w:pPr>
        <w:tabs>
          <w:tab w:val="left" w:pos="567"/>
        </w:tabs>
        <w:spacing w:after="0" w:line="240" w:lineRule="auto"/>
        <w:rPr>
          <w:rFonts w:ascii="Times New Roman" w:hAnsi="Times New Roman"/>
        </w:rPr>
      </w:pPr>
    </w:p>
    <w:p w14:paraId="6A9127F5" w14:textId="77777777" w:rsidR="00AB461B" w:rsidRPr="00665187" w:rsidRDefault="00AB461B" w:rsidP="00AB461B">
      <w:pPr>
        <w:tabs>
          <w:tab w:val="left" w:pos="567"/>
        </w:tabs>
        <w:spacing w:after="0" w:line="240" w:lineRule="auto"/>
        <w:rPr>
          <w:rFonts w:ascii="Times New Roman" w:hAnsi="Times New Roman"/>
        </w:rPr>
      </w:pPr>
    </w:p>
    <w:p w14:paraId="5DB6D983" w14:textId="77777777" w:rsidR="00AB461B" w:rsidRPr="00665187" w:rsidRDefault="00AB461B" w:rsidP="00AB461B">
      <w:pPr>
        <w:tabs>
          <w:tab w:val="left" w:pos="567"/>
        </w:tabs>
        <w:spacing w:after="0" w:line="240" w:lineRule="auto"/>
        <w:rPr>
          <w:rFonts w:ascii="Times New Roman" w:hAnsi="Times New Roman"/>
        </w:rPr>
      </w:pPr>
    </w:p>
    <w:p w14:paraId="4AC36BED" w14:textId="77777777" w:rsidR="00AB461B" w:rsidRPr="00665187" w:rsidRDefault="00AB461B" w:rsidP="00AB461B">
      <w:pPr>
        <w:tabs>
          <w:tab w:val="left" w:pos="567"/>
        </w:tabs>
        <w:spacing w:after="0" w:line="240" w:lineRule="auto"/>
        <w:rPr>
          <w:rFonts w:ascii="Times New Roman" w:hAnsi="Times New Roman"/>
        </w:rPr>
      </w:pPr>
    </w:p>
    <w:p w14:paraId="46104E2C" w14:textId="77777777" w:rsidR="00AB461B" w:rsidRPr="00665187" w:rsidRDefault="00AB461B" w:rsidP="00AB461B">
      <w:pPr>
        <w:tabs>
          <w:tab w:val="left" w:pos="567"/>
        </w:tabs>
        <w:spacing w:after="0" w:line="240" w:lineRule="auto"/>
        <w:rPr>
          <w:rFonts w:ascii="Times New Roman" w:hAnsi="Times New Roman"/>
        </w:rPr>
      </w:pPr>
    </w:p>
    <w:p w14:paraId="7A93B71C" w14:textId="77777777" w:rsidR="00AB461B" w:rsidRPr="00665187" w:rsidRDefault="00AB461B" w:rsidP="00AB461B">
      <w:pPr>
        <w:tabs>
          <w:tab w:val="left" w:pos="567"/>
        </w:tabs>
        <w:spacing w:after="0" w:line="240" w:lineRule="auto"/>
        <w:rPr>
          <w:rFonts w:ascii="Times New Roman" w:hAnsi="Times New Roman"/>
        </w:rPr>
      </w:pPr>
    </w:p>
    <w:p w14:paraId="0FE4B82B" w14:textId="77777777" w:rsidR="00AB461B" w:rsidRPr="00665187" w:rsidRDefault="00AB461B" w:rsidP="00AB461B">
      <w:pPr>
        <w:tabs>
          <w:tab w:val="left" w:pos="567"/>
        </w:tabs>
        <w:spacing w:after="0" w:line="240" w:lineRule="auto"/>
        <w:rPr>
          <w:rFonts w:ascii="Times New Roman" w:hAnsi="Times New Roman"/>
        </w:rPr>
      </w:pPr>
    </w:p>
    <w:p w14:paraId="5479FAFF" w14:textId="77777777" w:rsidR="00AB461B" w:rsidRPr="00665187" w:rsidRDefault="00AB461B" w:rsidP="00AB461B">
      <w:pPr>
        <w:tabs>
          <w:tab w:val="left" w:pos="567"/>
        </w:tabs>
        <w:spacing w:after="0" w:line="240" w:lineRule="auto"/>
        <w:rPr>
          <w:rFonts w:ascii="Times New Roman" w:hAnsi="Times New Roman"/>
        </w:rPr>
      </w:pPr>
    </w:p>
    <w:p w14:paraId="669EFD5F" w14:textId="77777777" w:rsidR="00AB461B" w:rsidRPr="00665187" w:rsidRDefault="00AB461B" w:rsidP="00AB461B">
      <w:pPr>
        <w:tabs>
          <w:tab w:val="left" w:pos="567"/>
        </w:tabs>
        <w:spacing w:after="0" w:line="240" w:lineRule="auto"/>
        <w:rPr>
          <w:rFonts w:ascii="Times New Roman" w:hAnsi="Times New Roman"/>
        </w:rPr>
      </w:pPr>
    </w:p>
    <w:p w14:paraId="7C6B2590"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358CEF69" w14:textId="77777777" w:rsidR="00AB461B" w:rsidRPr="00665187" w:rsidRDefault="00AB461B" w:rsidP="00AB461B">
      <w:pPr>
        <w:tabs>
          <w:tab w:val="left" w:pos="567"/>
        </w:tabs>
        <w:spacing w:after="0" w:line="240" w:lineRule="auto"/>
        <w:jc w:val="center"/>
        <w:outlineLvl w:val="0"/>
        <w:rPr>
          <w:rFonts w:ascii="Times New Roman" w:hAnsi="Times New Roman"/>
        </w:rPr>
      </w:pPr>
      <w:r w:rsidRPr="00665187">
        <w:rPr>
          <w:rFonts w:ascii="Times New Roman" w:hAnsi="Times New Roman"/>
          <w:b/>
        </w:rPr>
        <w:t>A. ŽENKLINIMAS</w:t>
      </w:r>
    </w:p>
    <w:p w14:paraId="7AC970C6"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665187">
        <w:rPr>
          <w:rFonts w:ascii="Times New Roman" w:hAnsi="Times New Roman"/>
        </w:rPr>
        <w:br w:type="page"/>
      </w:r>
      <w:r w:rsidRPr="00665187">
        <w:rPr>
          <w:rFonts w:ascii="Times New Roman" w:hAnsi="Times New Roman"/>
          <w:b/>
        </w:rPr>
        <w:lastRenderedPageBreak/>
        <w:t>INFORMACIJA ANT IŠORINĖS PAKUOTĖS</w:t>
      </w:r>
    </w:p>
    <w:p w14:paraId="1CF84FC5"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p>
    <w:p w14:paraId="7D190B82"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665187">
        <w:rPr>
          <w:rFonts w:ascii="Times New Roman" w:hAnsi="Times New Roman"/>
          <w:b/>
        </w:rPr>
        <w:t>KARTONO DĖŽUTĖ</w:t>
      </w:r>
    </w:p>
    <w:p w14:paraId="44DB7D5A" w14:textId="77777777" w:rsidR="00AB461B" w:rsidRPr="00665187" w:rsidRDefault="00AB461B" w:rsidP="00AB461B">
      <w:pPr>
        <w:tabs>
          <w:tab w:val="left" w:pos="567"/>
        </w:tabs>
        <w:spacing w:after="0" w:line="260" w:lineRule="exact"/>
        <w:rPr>
          <w:rFonts w:ascii="Times New Roman" w:hAnsi="Times New Roman"/>
        </w:rPr>
      </w:pPr>
    </w:p>
    <w:p w14:paraId="3364BABD" w14:textId="77777777" w:rsidR="00AB461B" w:rsidRPr="00665187" w:rsidRDefault="00AB461B" w:rsidP="00AB461B">
      <w:pPr>
        <w:tabs>
          <w:tab w:val="left" w:pos="567"/>
        </w:tabs>
        <w:spacing w:after="0" w:line="260" w:lineRule="exact"/>
        <w:rPr>
          <w:rFonts w:ascii="Times New Roman" w:hAnsi="Times New Roman"/>
        </w:rPr>
      </w:pPr>
    </w:p>
    <w:p w14:paraId="3A5CC4B8"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1.</w:t>
      </w:r>
      <w:r w:rsidRPr="00665187">
        <w:rPr>
          <w:rFonts w:ascii="Times New Roman" w:hAnsi="Times New Roman"/>
          <w:b/>
        </w:rPr>
        <w:tab/>
        <w:t>VAISTINIO PREPARATO PAVADINIMAS</w:t>
      </w:r>
    </w:p>
    <w:p w14:paraId="13F39B71" w14:textId="77777777" w:rsidR="00AB461B" w:rsidRPr="00665187" w:rsidRDefault="00AB461B" w:rsidP="00AB461B">
      <w:pPr>
        <w:tabs>
          <w:tab w:val="left" w:pos="567"/>
        </w:tabs>
        <w:spacing w:after="0" w:line="260" w:lineRule="exact"/>
        <w:rPr>
          <w:rFonts w:ascii="Times New Roman" w:hAnsi="Times New Roman"/>
        </w:rPr>
      </w:pPr>
    </w:p>
    <w:p w14:paraId="039EF44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6 mg/ml koncentratas infuziniam tirpalui</w:t>
      </w:r>
    </w:p>
    <w:p w14:paraId="040EF4E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Paclitaxelum</w:t>
      </w:r>
    </w:p>
    <w:p w14:paraId="4CD728D3" w14:textId="77777777" w:rsidR="00AB461B" w:rsidRPr="00665187" w:rsidRDefault="00AB461B" w:rsidP="00AB461B">
      <w:pPr>
        <w:tabs>
          <w:tab w:val="left" w:pos="567"/>
        </w:tabs>
        <w:spacing w:after="0" w:line="260" w:lineRule="exact"/>
        <w:rPr>
          <w:rFonts w:ascii="Times New Roman" w:hAnsi="Times New Roman"/>
        </w:rPr>
      </w:pPr>
    </w:p>
    <w:p w14:paraId="754602BC" w14:textId="77777777" w:rsidR="00AB461B" w:rsidRPr="00665187" w:rsidRDefault="00AB461B" w:rsidP="00AB461B">
      <w:pPr>
        <w:tabs>
          <w:tab w:val="left" w:pos="567"/>
        </w:tabs>
        <w:spacing w:after="0" w:line="260" w:lineRule="exact"/>
        <w:rPr>
          <w:rFonts w:ascii="Times New Roman" w:hAnsi="Times New Roman"/>
        </w:rPr>
      </w:pPr>
    </w:p>
    <w:p w14:paraId="19E3EF91"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rPr>
      </w:pPr>
      <w:r w:rsidRPr="00665187">
        <w:rPr>
          <w:rFonts w:ascii="Times New Roman" w:hAnsi="Times New Roman"/>
          <w:b/>
        </w:rPr>
        <w:t>2.</w:t>
      </w:r>
      <w:r w:rsidRPr="00665187">
        <w:rPr>
          <w:rFonts w:ascii="Times New Roman" w:hAnsi="Times New Roman"/>
          <w:b/>
        </w:rPr>
        <w:tab/>
        <w:t>VEIKLIOJI (-IOS) MEDŽIAGA (-OS) IR JOS (-Ų) KIEKIS (-IAI)</w:t>
      </w:r>
    </w:p>
    <w:p w14:paraId="586A5E86" w14:textId="77777777" w:rsidR="00AB461B" w:rsidRPr="00665187" w:rsidRDefault="00AB461B" w:rsidP="00AB461B">
      <w:pPr>
        <w:tabs>
          <w:tab w:val="left" w:pos="567"/>
        </w:tabs>
        <w:spacing w:after="0" w:line="260" w:lineRule="exact"/>
        <w:rPr>
          <w:rFonts w:ascii="Times New Roman" w:hAnsi="Times New Roman"/>
        </w:rPr>
      </w:pPr>
    </w:p>
    <w:p w14:paraId="03B9142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1 ml yra 6 mg paklitakselio.</w:t>
      </w:r>
    </w:p>
    <w:p w14:paraId="6E46A4A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Kiekviename 5 ml flakone yra 30 mg paklitakselio.</w:t>
      </w:r>
    </w:p>
    <w:p w14:paraId="2726C8D9"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Kiekviename 16,7 ml flakone yra 100 mg paklitakselio.</w:t>
      </w:r>
    </w:p>
    <w:p w14:paraId="15F3F930"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Kiekviename 25 ml flakone yra 150 mg paklitakselio.</w:t>
      </w:r>
    </w:p>
    <w:p w14:paraId="4BAB5D6F"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Kiekviename 50 ml flakone yra 300 mg paklitakselio.</w:t>
      </w:r>
    </w:p>
    <w:p w14:paraId="082C519B" w14:textId="77777777" w:rsidR="00AB461B" w:rsidRPr="00665187" w:rsidRDefault="00AB461B" w:rsidP="00AB461B">
      <w:pPr>
        <w:tabs>
          <w:tab w:val="left" w:pos="567"/>
        </w:tabs>
        <w:spacing w:after="0" w:line="260" w:lineRule="exact"/>
        <w:rPr>
          <w:rFonts w:ascii="Times New Roman" w:hAnsi="Times New Roman"/>
        </w:rPr>
      </w:pPr>
      <w:r w:rsidRPr="00934C8F">
        <w:rPr>
          <w:rFonts w:ascii="Times New Roman" w:hAnsi="Times New Roman"/>
          <w:highlight w:val="lightGray"/>
        </w:rPr>
        <w:t>Kiekviename 100 ml flakone yra 600 mg paklitakselio</w:t>
      </w:r>
      <w:r w:rsidRPr="00665187">
        <w:rPr>
          <w:rFonts w:ascii="Times New Roman" w:hAnsi="Times New Roman"/>
        </w:rPr>
        <w:t>.</w:t>
      </w:r>
    </w:p>
    <w:p w14:paraId="27435877" w14:textId="77777777" w:rsidR="00AB461B" w:rsidRPr="00665187" w:rsidRDefault="00AB461B" w:rsidP="00AB461B">
      <w:pPr>
        <w:tabs>
          <w:tab w:val="left" w:pos="567"/>
        </w:tabs>
        <w:spacing w:after="0" w:line="260" w:lineRule="exact"/>
        <w:rPr>
          <w:rFonts w:ascii="Times New Roman" w:hAnsi="Times New Roman"/>
        </w:rPr>
      </w:pPr>
    </w:p>
    <w:p w14:paraId="5DA586B3" w14:textId="77777777" w:rsidR="00AB461B" w:rsidRPr="00665187" w:rsidRDefault="00AB461B" w:rsidP="00AB461B">
      <w:pPr>
        <w:tabs>
          <w:tab w:val="left" w:pos="567"/>
        </w:tabs>
        <w:spacing w:after="0" w:line="260" w:lineRule="exact"/>
        <w:rPr>
          <w:rFonts w:ascii="Times New Roman" w:hAnsi="Times New Roman"/>
        </w:rPr>
      </w:pPr>
    </w:p>
    <w:p w14:paraId="322D6715" w14:textId="77777777" w:rsidR="00AB461B" w:rsidRPr="00665187" w:rsidRDefault="00AB461B" w:rsidP="00AB461B">
      <w:pPr>
        <w:pBdr>
          <w:top w:val="single" w:sz="4" w:space="2"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3.</w:t>
      </w:r>
      <w:r w:rsidRPr="00665187">
        <w:rPr>
          <w:rFonts w:ascii="Times New Roman" w:hAnsi="Times New Roman"/>
          <w:b/>
        </w:rPr>
        <w:tab/>
      </w:r>
      <w:r w:rsidRPr="00665187">
        <w:rPr>
          <w:rFonts w:ascii="Times New Roman" w:hAnsi="Times New Roman"/>
          <w:b/>
          <w:caps/>
        </w:rPr>
        <w:t>pagalbinių medžiagų sąrašas</w:t>
      </w:r>
    </w:p>
    <w:p w14:paraId="12D8533E" w14:textId="77777777" w:rsidR="00AB461B" w:rsidRPr="00665187" w:rsidRDefault="00AB461B" w:rsidP="00AB461B">
      <w:pPr>
        <w:tabs>
          <w:tab w:val="left" w:pos="567"/>
        </w:tabs>
        <w:spacing w:after="0" w:line="260" w:lineRule="exact"/>
        <w:rPr>
          <w:rFonts w:ascii="Times New Roman" w:hAnsi="Times New Roman"/>
        </w:rPr>
      </w:pPr>
    </w:p>
    <w:p w14:paraId="0FFE375C" w14:textId="77777777" w:rsidR="00AB461B" w:rsidRPr="00665187" w:rsidRDefault="00AB461B" w:rsidP="00AB461B">
      <w:pPr>
        <w:tabs>
          <w:tab w:val="left" w:pos="567"/>
        </w:tabs>
        <w:autoSpaceDE w:val="0"/>
        <w:autoSpaceDN w:val="0"/>
        <w:adjustRightInd w:val="0"/>
        <w:spacing w:after="0" w:line="260" w:lineRule="exact"/>
        <w:rPr>
          <w:rFonts w:ascii="Times New Roman" w:eastAsia="Times New Roman" w:hAnsi="Times New Roman"/>
          <w:lang w:eastAsia="de-DE"/>
        </w:rPr>
      </w:pPr>
      <w:r w:rsidRPr="00665187">
        <w:rPr>
          <w:rFonts w:ascii="Times New Roman" w:hAnsi="Times New Roman"/>
        </w:rPr>
        <w:t>Pagalbinės medžiagos: Ethanolum anhydricum, Macrogolglyceroli ricinoleas, Acidum citricum anhydricum (pH koreguoti).</w:t>
      </w:r>
    </w:p>
    <w:p w14:paraId="269E82FD" w14:textId="77777777" w:rsidR="00AB461B" w:rsidRPr="00665187" w:rsidRDefault="00AB461B" w:rsidP="00AB461B">
      <w:pPr>
        <w:tabs>
          <w:tab w:val="left" w:pos="567"/>
        </w:tabs>
        <w:spacing w:after="0" w:line="260" w:lineRule="exact"/>
        <w:rPr>
          <w:rFonts w:ascii="Times New Roman" w:hAnsi="Times New Roman"/>
        </w:rPr>
      </w:pPr>
    </w:p>
    <w:p w14:paraId="2A13F117" w14:textId="77777777" w:rsidR="00AB461B" w:rsidRPr="00665187" w:rsidRDefault="00AB461B" w:rsidP="00AB461B">
      <w:pPr>
        <w:tabs>
          <w:tab w:val="left" w:pos="567"/>
        </w:tabs>
        <w:spacing w:after="0" w:line="260" w:lineRule="exact"/>
        <w:rPr>
          <w:rFonts w:ascii="Times New Roman" w:hAnsi="Times New Roman"/>
        </w:rPr>
      </w:pPr>
    </w:p>
    <w:p w14:paraId="5A14B647"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4.</w:t>
      </w:r>
      <w:r w:rsidRPr="00665187">
        <w:rPr>
          <w:rFonts w:ascii="Times New Roman" w:hAnsi="Times New Roman"/>
          <w:b/>
        </w:rPr>
        <w:tab/>
        <w:t>FARMACINĖ FORMA IR KIEKIS PAKUOTĖJE</w:t>
      </w:r>
    </w:p>
    <w:p w14:paraId="67A1A11A" w14:textId="77777777" w:rsidR="00AB461B" w:rsidRPr="00665187" w:rsidRDefault="00AB461B" w:rsidP="00AB461B">
      <w:pPr>
        <w:tabs>
          <w:tab w:val="left" w:pos="567"/>
        </w:tabs>
        <w:spacing w:after="0" w:line="260" w:lineRule="exact"/>
        <w:rPr>
          <w:rFonts w:ascii="Times New Roman" w:hAnsi="Times New Roman"/>
        </w:rPr>
      </w:pPr>
    </w:p>
    <w:p w14:paraId="3EAE3E15" w14:textId="77777777" w:rsidR="00AB461B" w:rsidRPr="00665187" w:rsidRDefault="00AB461B" w:rsidP="00AB461B">
      <w:pPr>
        <w:tabs>
          <w:tab w:val="left" w:pos="567"/>
        </w:tabs>
        <w:spacing w:after="0" w:line="260" w:lineRule="exact"/>
        <w:rPr>
          <w:rFonts w:ascii="Times New Roman" w:hAnsi="Times New Roman"/>
        </w:rPr>
      </w:pPr>
      <w:r w:rsidRPr="00CC242F">
        <w:rPr>
          <w:rFonts w:ascii="Times New Roman" w:hAnsi="Times New Roman"/>
        </w:rPr>
        <w:t>Koncentratas infuziniam tirpalui.</w:t>
      </w:r>
    </w:p>
    <w:p w14:paraId="3D908B17" w14:textId="77777777" w:rsidR="00AB461B" w:rsidRDefault="00AB461B" w:rsidP="00AB461B">
      <w:pPr>
        <w:tabs>
          <w:tab w:val="left" w:pos="567"/>
        </w:tabs>
        <w:spacing w:after="0" w:line="260" w:lineRule="exact"/>
        <w:rPr>
          <w:rFonts w:ascii="Times New Roman" w:hAnsi="Times New Roman"/>
        </w:rPr>
      </w:pPr>
    </w:p>
    <w:p w14:paraId="6D34B490" w14:textId="77777777" w:rsidR="00AB461B" w:rsidRPr="00934C8F" w:rsidRDefault="00AB461B" w:rsidP="00AB461B">
      <w:pPr>
        <w:tabs>
          <w:tab w:val="left" w:pos="567"/>
        </w:tabs>
        <w:spacing w:after="0" w:line="260" w:lineRule="exact"/>
        <w:rPr>
          <w:rFonts w:ascii="Times New Roman" w:hAnsi="Times New Roman"/>
          <w:highlight w:val="lightGray"/>
        </w:rPr>
      </w:pPr>
      <w:r w:rsidRPr="00665187">
        <w:rPr>
          <w:rFonts w:ascii="Times New Roman" w:hAnsi="Times New Roman"/>
        </w:rPr>
        <w:t>1 flakonas</w:t>
      </w:r>
    </w:p>
    <w:p w14:paraId="19FFF5E5" w14:textId="77777777" w:rsidR="00AB461B" w:rsidRPr="00665187" w:rsidRDefault="00AB461B" w:rsidP="00AB461B">
      <w:pPr>
        <w:tabs>
          <w:tab w:val="left" w:pos="567"/>
        </w:tabs>
        <w:spacing w:after="0" w:line="260" w:lineRule="exact"/>
        <w:rPr>
          <w:rFonts w:ascii="Times New Roman" w:hAnsi="Times New Roman"/>
        </w:rPr>
      </w:pPr>
      <w:r w:rsidRPr="00934C8F">
        <w:rPr>
          <w:rFonts w:ascii="Times New Roman" w:hAnsi="Times New Roman"/>
          <w:highlight w:val="lightGray"/>
        </w:rPr>
        <w:t>5 flakonai</w:t>
      </w:r>
    </w:p>
    <w:p w14:paraId="0B891628" w14:textId="77777777" w:rsidR="00AB461B" w:rsidRPr="00665187" w:rsidRDefault="00AB461B" w:rsidP="00AB461B">
      <w:pPr>
        <w:tabs>
          <w:tab w:val="left" w:pos="567"/>
        </w:tabs>
        <w:spacing w:after="0" w:line="260" w:lineRule="exact"/>
        <w:rPr>
          <w:rFonts w:ascii="Times New Roman" w:hAnsi="Times New Roman"/>
        </w:rPr>
      </w:pPr>
    </w:p>
    <w:p w14:paraId="2523A658" w14:textId="77777777" w:rsidR="00AB461B" w:rsidRPr="00665187" w:rsidRDefault="00AB461B" w:rsidP="00AB461B">
      <w:pPr>
        <w:tabs>
          <w:tab w:val="left" w:pos="567"/>
        </w:tabs>
        <w:spacing w:after="0" w:line="260" w:lineRule="exact"/>
        <w:rPr>
          <w:rFonts w:ascii="Times New Roman" w:hAnsi="Times New Roman"/>
        </w:rPr>
      </w:pPr>
    </w:p>
    <w:p w14:paraId="63B13F14"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5.</w:t>
      </w:r>
      <w:r w:rsidRPr="00665187">
        <w:rPr>
          <w:rFonts w:ascii="Times New Roman" w:hAnsi="Times New Roman"/>
          <w:b/>
        </w:rPr>
        <w:tab/>
        <w:t>VARTOJIMO METODAS IR BŪDAS (-AI)</w:t>
      </w:r>
    </w:p>
    <w:p w14:paraId="21CDDC8D" w14:textId="77777777" w:rsidR="00AB461B" w:rsidRPr="00665187" w:rsidRDefault="00AB461B" w:rsidP="00AB461B">
      <w:pPr>
        <w:tabs>
          <w:tab w:val="left" w:pos="567"/>
        </w:tabs>
        <w:spacing w:after="0" w:line="260" w:lineRule="exact"/>
        <w:rPr>
          <w:rFonts w:ascii="Times New Roman" w:hAnsi="Times New Roman"/>
          <w:i/>
        </w:rPr>
      </w:pPr>
    </w:p>
    <w:p w14:paraId="7192D17B"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Leisti tik į veną.</w:t>
      </w:r>
    </w:p>
    <w:p w14:paraId="287B47BB"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Prieš vartojant būtina praskiesti.</w:t>
      </w:r>
    </w:p>
    <w:p w14:paraId="1C7BA814"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Turi būti vartojamas per sistemą su filtru.</w:t>
      </w:r>
    </w:p>
    <w:p w14:paraId="4EEBC442" w14:textId="77777777" w:rsidR="00AB461B" w:rsidRPr="00665187" w:rsidRDefault="00AB461B" w:rsidP="00AB461B">
      <w:pPr>
        <w:tabs>
          <w:tab w:val="left" w:pos="567"/>
        </w:tabs>
        <w:spacing w:after="0" w:line="260" w:lineRule="exact"/>
        <w:rPr>
          <w:rFonts w:ascii="Times New Roman" w:hAnsi="Times New Roman"/>
        </w:rPr>
      </w:pPr>
    </w:p>
    <w:p w14:paraId="45D4EC4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Prieš vartojimą perskaitykite pakuotės lapelį.</w:t>
      </w:r>
    </w:p>
    <w:p w14:paraId="1478FA2C" w14:textId="77777777" w:rsidR="00AB461B" w:rsidRPr="00665187" w:rsidRDefault="00AB461B" w:rsidP="00AB461B">
      <w:pPr>
        <w:tabs>
          <w:tab w:val="left" w:pos="567"/>
        </w:tabs>
        <w:spacing w:after="0" w:line="260" w:lineRule="exact"/>
        <w:rPr>
          <w:rFonts w:ascii="Times New Roman" w:hAnsi="Times New Roman"/>
        </w:rPr>
      </w:pPr>
    </w:p>
    <w:p w14:paraId="00221B11" w14:textId="77777777" w:rsidR="00AB461B" w:rsidRPr="00665187" w:rsidRDefault="00AB461B" w:rsidP="00AB461B">
      <w:pPr>
        <w:tabs>
          <w:tab w:val="left" w:pos="567"/>
        </w:tabs>
        <w:spacing w:after="0" w:line="260" w:lineRule="exact"/>
        <w:rPr>
          <w:rFonts w:ascii="Times New Roman" w:hAnsi="Times New Roman"/>
        </w:rPr>
      </w:pPr>
    </w:p>
    <w:p w14:paraId="37750DAE"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6.</w:t>
      </w:r>
      <w:r w:rsidRPr="00665187">
        <w:rPr>
          <w:rFonts w:ascii="Times New Roman" w:hAnsi="Times New Roman"/>
          <w:b/>
        </w:rPr>
        <w:tab/>
      </w:r>
      <w:r w:rsidRPr="00665187">
        <w:rPr>
          <w:rFonts w:ascii="Times New Roman" w:hAnsi="Times New Roman"/>
          <w:b/>
          <w:caps/>
        </w:rPr>
        <w:t>SPECIALUS Įspėjimas</w:t>
      </w:r>
      <w:r w:rsidRPr="00665187">
        <w:rPr>
          <w:rFonts w:ascii="Times New Roman" w:hAnsi="Times New Roman"/>
          <w:b/>
        </w:rPr>
        <w:t xml:space="preserve">, KAD VAISTINĮ PREPARATĄ BŪTINA LAIKYTI </w:t>
      </w:r>
      <w:r w:rsidRPr="00665187">
        <w:rPr>
          <w:rFonts w:ascii="Times New Roman" w:hAnsi="Times New Roman"/>
          <w:b/>
          <w:caps/>
        </w:rPr>
        <w:t>vaikams nepastebimoje ir nepasiekiamoje vietoje</w:t>
      </w:r>
    </w:p>
    <w:p w14:paraId="209A9006" w14:textId="77777777" w:rsidR="00AB461B" w:rsidRPr="00665187" w:rsidRDefault="00AB461B" w:rsidP="00AB461B">
      <w:pPr>
        <w:tabs>
          <w:tab w:val="left" w:pos="567"/>
        </w:tabs>
        <w:spacing w:after="0" w:line="260" w:lineRule="exact"/>
        <w:rPr>
          <w:rFonts w:ascii="Times New Roman" w:hAnsi="Times New Roman"/>
        </w:rPr>
      </w:pPr>
    </w:p>
    <w:p w14:paraId="649406CD" w14:textId="77777777" w:rsidR="00AB461B" w:rsidRPr="00665187" w:rsidRDefault="00AB461B" w:rsidP="00AB461B">
      <w:pPr>
        <w:tabs>
          <w:tab w:val="left" w:pos="567"/>
        </w:tabs>
        <w:spacing w:after="0" w:line="260" w:lineRule="exact"/>
        <w:outlineLvl w:val="0"/>
        <w:rPr>
          <w:rFonts w:ascii="Times New Roman" w:hAnsi="Times New Roman"/>
        </w:rPr>
      </w:pPr>
      <w:r w:rsidRPr="00665187">
        <w:rPr>
          <w:rFonts w:ascii="Times New Roman" w:hAnsi="Times New Roman"/>
        </w:rPr>
        <w:t>Laikyti vaikams nepastebimoje ir nepasiekiamoje vietoje.</w:t>
      </w:r>
    </w:p>
    <w:p w14:paraId="1DD5D166" w14:textId="77777777" w:rsidR="00AB461B" w:rsidRPr="00665187" w:rsidRDefault="00AB461B" w:rsidP="00AB461B">
      <w:pPr>
        <w:tabs>
          <w:tab w:val="left" w:pos="567"/>
        </w:tabs>
        <w:spacing w:after="0" w:line="260" w:lineRule="exact"/>
        <w:rPr>
          <w:rFonts w:ascii="Times New Roman" w:hAnsi="Times New Roman"/>
        </w:rPr>
      </w:pPr>
    </w:p>
    <w:p w14:paraId="2ECEF140" w14:textId="77777777" w:rsidR="00AB461B" w:rsidRPr="00665187" w:rsidRDefault="00AB461B" w:rsidP="00AB461B">
      <w:pPr>
        <w:tabs>
          <w:tab w:val="left" w:pos="567"/>
        </w:tabs>
        <w:spacing w:after="0" w:line="260" w:lineRule="exact"/>
        <w:rPr>
          <w:rFonts w:ascii="Times New Roman" w:hAnsi="Times New Roman"/>
        </w:rPr>
      </w:pPr>
    </w:p>
    <w:p w14:paraId="5409EAC2"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7.</w:t>
      </w:r>
      <w:r w:rsidRPr="00665187">
        <w:rPr>
          <w:rFonts w:ascii="Times New Roman" w:hAnsi="Times New Roman"/>
          <w:b/>
        </w:rPr>
        <w:tab/>
        <w:t>KITAS (-I) SPECIALUS (-ŪS) ĮSPĖJIMAS (-AI) (JEI REIKIA)</w:t>
      </w:r>
    </w:p>
    <w:p w14:paraId="1B7FEB65" w14:textId="77777777" w:rsidR="00AB461B" w:rsidRPr="00665187" w:rsidRDefault="00AB461B" w:rsidP="00AB461B">
      <w:pPr>
        <w:tabs>
          <w:tab w:val="left" w:pos="567"/>
        </w:tabs>
        <w:spacing w:after="0" w:line="260" w:lineRule="exact"/>
        <w:rPr>
          <w:rFonts w:ascii="Times New Roman" w:hAnsi="Times New Roman"/>
        </w:rPr>
      </w:pPr>
    </w:p>
    <w:p w14:paraId="15765025" w14:textId="77777777" w:rsidR="00AB461B" w:rsidRPr="00665187" w:rsidRDefault="00AB461B" w:rsidP="00AB461B">
      <w:pPr>
        <w:tabs>
          <w:tab w:val="left" w:pos="567"/>
        </w:tabs>
        <w:spacing w:after="0" w:line="260" w:lineRule="exact"/>
        <w:rPr>
          <w:rFonts w:ascii="Times New Roman" w:eastAsia="Times New Roman" w:hAnsi="Times New Roman"/>
          <w:lang w:eastAsia="de-DE"/>
        </w:rPr>
      </w:pPr>
      <w:r w:rsidRPr="00665187">
        <w:rPr>
          <w:rFonts w:ascii="Times New Roman" w:hAnsi="Times New Roman"/>
        </w:rPr>
        <w:t>Citotoksinė medžiaga</w:t>
      </w:r>
    </w:p>
    <w:p w14:paraId="76ED55BC" w14:textId="77777777" w:rsidR="00AB461B" w:rsidRPr="00665187" w:rsidRDefault="00AB461B" w:rsidP="00AB461B">
      <w:pPr>
        <w:tabs>
          <w:tab w:val="left" w:pos="567"/>
        </w:tabs>
        <w:spacing w:after="0" w:line="260" w:lineRule="exact"/>
        <w:rPr>
          <w:rFonts w:ascii="Times New Roman" w:hAnsi="Times New Roman"/>
        </w:rPr>
      </w:pPr>
    </w:p>
    <w:p w14:paraId="09FEF347" w14:textId="77777777" w:rsidR="00AB461B" w:rsidRPr="00665187" w:rsidRDefault="00AB461B" w:rsidP="00AB461B">
      <w:pPr>
        <w:tabs>
          <w:tab w:val="left" w:pos="567"/>
        </w:tabs>
        <w:spacing w:after="0" w:line="260" w:lineRule="exact"/>
        <w:rPr>
          <w:rFonts w:ascii="Times New Roman" w:hAnsi="Times New Roman"/>
        </w:rPr>
      </w:pPr>
    </w:p>
    <w:p w14:paraId="14C7A684"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8.</w:t>
      </w:r>
      <w:r w:rsidRPr="00665187">
        <w:rPr>
          <w:rFonts w:ascii="Times New Roman" w:hAnsi="Times New Roman"/>
          <w:b/>
        </w:rPr>
        <w:tab/>
        <w:t>TINKAMUMO LAIKAS</w:t>
      </w:r>
    </w:p>
    <w:p w14:paraId="4A4BC083" w14:textId="77777777" w:rsidR="00AB461B" w:rsidRPr="00665187" w:rsidRDefault="00AB461B" w:rsidP="00AB461B">
      <w:pPr>
        <w:tabs>
          <w:tab w:val="left" w:pos="567"/>
        </w:tabs>
        <w:spacing w:after="0" w:line="260" w:lineRule="exact"/>
        <w:rPr>
          <w:rFonts w:ascii="Times New Roman" w:hAnsi="Times New Roman"/>
          <w:i/>
        </w:rPr>
      </w:pPr>
    </w:p>
    <w:p w14:paraId="57254205" w14:textId="77777777" w:rsidR="00AB461B" w:rsidRPr="00665187" w:rsidRDefault="00AB461B" w:rsidP="00AB461B">
      <w:pPr>
        <w:tabs>
          <w:tab w:val="left" w:pos="567"/>
        </w:tabs>
        <w:autoSpaceDE w:val="0"/>
        <w:autoSpaceDN w:val="0"/>
        <w:adjustRightInd w:val="0"/>
        <w:spacing w:after="0" w:line="260" w:lineRule="exact"/>
        <w:rPr>
          <w:rFonts w:ascii="Times New Roman" w:hAnsi="Times New Roman"/>
        </w:rPr>
      </w:pPr>
      <w:r>
        <w:rPr>
          <w:rFonts w:ascii="Times New Roman" w:hAnsi="Times New Roman"/>
        </w:rPr>
        <w:t>EXP</w:t>
      </w:r>
      <w:r w:rsidRPr="00665187">
        <w:rPr>
          <w:rFonts w:ascii="Times New Roman" w:hAnsi="Times New Roman"/>
        </w:rPr>
        <w:t xml:space="preserve"> {MMMM-mm}</w:t>
      </w:r>
    </w:p>
    <w:p w14:paraId="4B62B140" w14:textId="77777777" w:rsidR="00AB461B" w:rsidRPr="00665187" w:rsidRDefault="00AB461B" w:rsidP="00AB461B">
      <w:pPr>
        <w:tabs>
          <w:tab w:val="left" w:pos="567"/>
        </w:tabs>
        <w:spacing w:after="0" w:line="260" w:lineRule="exact"/>
        <w:rPr>
          <w:rFonts w:ascii="Times New Roman" w:hAnsi="Times New Roman"/>
        </w:rPr>
      </w:pPr>
    </w:p>
    <w:p w14:paraId="2436D29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Paruošto vaisto tinkamumo laikas nurodytas pakuotės lapelyje.</w:t>
      </w:r>
    </w:p>
    <w:p w14:paraId="663AE697" w14:textId="77777777" w:rsidR="00AB461B" w:rsidRPr="00665187" w:rsidRDefault="00AB461B" w:rsidP="00AB461B">
      <w:pPr>
        <w:tabs>
          <w:tab w:val="left" w:pos="567"/>
        </w:tabs>
        <w:spacing w:after="0" w:line="260" w:lineRule="exact"/>
        <w:rPr>
          <w:rFonts w:ascii="Times New Roman" w:hAnsi="Times New Roman"/>
        </w:rPr>
      </w:pPr>
    </w:p>
    <w:p w14:paraId="7CAD1DF9" w14:textId="77777777" w:rsidR="00AB461B" w:rsidRPr="00665187" w:rsidRDefault="00AB461B" w:rsidP="00AB461B">
      <w:pPr>
        <w:tabs>
          <w:tab w:val="left" w:pos="567"/>
        </w:tabs>
        <w:spacing w:after="0" w:line="260" w:lineRule="exact"/>
        <w:rPr>
          <w:rFonts w:ascii="Times New Roman" w:hAnsi="Times New Roman"/>
        </w:rPr>
      </w:pPr>
    </w:p>
    <w:p w14:paraId="1863C19C"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9.</w:t>
      </w:r>
      <w:r w:rsidRPr="00665187">
        <w:rPr>
          <w:rFonts w:ascii="Times New Roman" w:hAnsi="Times New Roman"/>
          <w:b/>
        </w:rPr>
        <w:tab/>
        <w:t>SPECIALIOS LAIKYMO SĄLYGOS</w:t>
      </w:r>
    </w:p>
    <w:p w14:paraId="460743BB" w14:textId="77777777" w:rsidR="00AB461B" w:rsidRPr="00665187" w:rsidRDefault="00AB461B" w:rsidP="00AB461B">
      <w:pPr>
        <w:tabs>
          <w:tab w:val="left" w:pos="567"/>
        </w:tabs>
        <w:spacing w:after="0" w:line="260" w:lineRule="exact"/>
        <w:rPr>
          <w:rFonts w:ascii="Times New Roman" w:hAnsi="Times New Roman"/>
        </w:rPr>
      </w:pPr>
    </w:p>
    <w:p w14:paraId="1FBE306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Laikyti ne aukštesnėje kaip 25 °C temperatūroje.</w:t>
      </w:r>
    </w:p>
    <w:p w14:paraId="5E53C69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Flakoną laikyti išorinėje dėžutėje, kad vaistas būtų apsaugotas nuo šviesos.</w:t>
      </w:r>
    </w:p>
    <w:p w14:paraId="4EF693A1" w14:textId="77777777" w:rsidR="00AB461B" w:rsidRPr="00665187" w:rsidRDefault="00AB461B" w:rsidP="00AB461B">
      <w:pPr>
        <w:tabs>
          <w:tab w:val="left" w:pos="567"/>
        </w:tabs>
        <w:spacing w:after="0" w:line="260" w:lineRule="exact"/>
        <w:ind w:left="567" w:hanging="567"/>
        <w:rPr>
          <w:rFonts w:ascii="Times New Roman" w:hAnsi="Times New Roman"/>
        </w:rPr>
      </w:pPr>
    </w:p>
    <w:p w14:paraId="648A5C3B" w14:textId="77777777" w:rsidR="00AB461B" w:rsidRPr="00665187" w:rsidRDefault="00AB461B" w:rsidP="00AB461B">
      <w:pPr>
        <w:tabs>
          <w:tab w:val="left" w:pos="567"/>
        </w:tabs>
        <w:spacing w:after="0" w:line="260" w:lineRule="exact"/>
        <w:ind w:left="567" w:hanging="567"/>
        <w:rPr>
          <w:rFonts w:ascii="Times New Roman" w:hAnsi="Times New Roman"/>
        </w:rPr>
      </w:pPr>
    </w:p>
    <w:p w14:paraId="2B012DFC"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rPr>
      </w:pPr>
      <w:r w:rsidRPr="00665187">
        <w:rPr>
          <w:rFonts w:ascii="Times New Roman" w:hAnsi="Times New Roman"/>
          <w:b/>
        </w:rPr>
        <w:t>10.</w:t>
      </w:r>
      <w:r w:rsidRPr="00665187">
        <w:rPr>
          <w:rFonts w:ascii="Times New Roman" w:hAnsi="Times New Roman"/>
          <w:b/>
        </w:rPr>
        <w:tab/>
      </w:r>
      <w:r w:rsidRPr="00665187">
        <w:rPr>
          <w:rFonts w:ascii="Times New Roman" w:hAnsi="Times New Roman"/>
          <w:b/>
          <w:caps/>
        </w:rPr>
        <w:t>specialios atsargumo priemonės DĖL NESUVARTOTO VAISTINIO PREPARATO AR JO ATLIEK</w:t>
      </w:r>
      <w:r w:rsidRPr="00665187">
        <w:rPr>
          <w:rFonts w:ascii="Times New Roman" w:hAnsi="Times New Roman"/>
          <w:b/>
        </w:rPr>
        <w:t>Ų</w:t>
      </w:r>
      <w:r w:rsidRPr="00665187">
        <w:rPr>
          <w:rFonts w:ascii="Times New Roman" w:hAnsi="Times New Roman"/>
          <w:caps/>
        </w:rPr>
        <w:t xml:space="preserve"> </w:t>
      </w:r>
      <w:r w:rsidRPr="00665187">
        <w:rPr>
          <w:rFonts w:ascii="Times New Roman" w:hAnsi="Times New Roman"/>
          <w:b/>
          <w:caps/>
        </w:rPr>
        <w:t>TVARKYMO (Jeigu reikia)</w:t>
      </w:r>
    </w:p>
    <w:p w14:paraId="674DDB43" w14:textId="77777777" w:rsidR="00AB461B" w:rsidRPr="00665187" w:rsidRDefault="00AB461B" w:rsidP="00AB461B">
      <w:pPr>
        <w:tabs>
          <w:tab w:val="left" w:pos="567"/>
        </w:tabs>
        <w:spacing w:after="0" w:line="260" w:lineRule="exact"/>
        <w:rPr>
          <w:rFonts w:ascii="Times New Roman" w:hAnsi="Times New Roman"/>
        </w:rPr>
      </w:pPr>
    </w:p>
    <w:p w14:paraId="30E1747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Nesuvartotą vaistą reikia tvarkyti laikantis vietinių reikalavimų, taikomų citotoksinėms medžiagoms.</w:t>
      </w:r>
    </w:p>
    <w:p w14:paraId="543D5B2F" w14:textId="77777777" w:rsidR="00AB461B" w:rsidRPr="00665187" w:rsidRDefault="00AB461B" w:rsidP="00AB461B">
      <w:pPr>
        <w:tabs>
          <w:tab w:val="left" w:pos="567"/>
        </w:tabs>
        <w:spacing w:after="0" w:line="260" w:lineRule="exact"/>
        <w:rPr>
          <w:rFonts w:ascii="Times New Roman" w:hAnsi="Times New Roman"/>
        </w:rPr>
      </w:pPr>
    </w:p>
    <w:p w14:paraId="50DFFA22" w14:textId="77777777" w:rsidR="00AB461B" w:rsidRPr="00665187" w:rsidRDefault="00AB461B" w:rsidP="00AB461B">
      <w:pPr>
        <w:tabs>
          <w:tab w:val="left" w:pos="567"/>
        </w:tabs>
        <w:spacing w:after="0" w:line="260" w:lineRule="exact"/>
        <w:rPr>
          <w:rFonts w:ascii="Times New Roman" w:hAnsi="Times New Roman"/>
        </w:rPr>
      </w:pPr>
    </w:p>
    <w:p w14:paraId="3B8BBEF2"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11.</w:t>
      </w:r>
      <w:r w:rsidRPr="00665187">
        <w:rPr>
          <w:rFonts w:ascii="Times New Roman" w:hAnsi="Times New Roman"/>
          <w:b/>
        </w:rPr>
        <w:tab/>
      </w:r>
      <w:r w:rsidRPr="00665187">
        <w:rPr>
          <w:rFonts w:ascii="Times New Roman" w:hAnsi="Times New Roman"/>
          <w:b/>
          <w:caps/>
        </w:rPr>
        <w:t>REGISTRUOTOJO pavadinimas ir adresas</w:t>
      </w:r>
    </w:p>
    <w:p w14:paraId="7B292686" w14:textId="77777777" w:rsidR="00AB461B" w:rsidRPr="00665187" w:rsidRDefault="00AB461B" w:rsidP="00AB461B">
      <w:pPr>
        <w:tabs>
          <w:tab w:val="left" w:pos="567"/>
        </w:tabs>
        <w:spacing w:after="0" w:line="260" w:lineRule="exact"/>
        <w:rPr>
          <w:rFonts w:ascii="Times New Roman" w:hAnsi="Times New Roman"/>
        </w:rPr>
      </w:pPr>
    </w:p>
    <w:p w14:paraId="74B7CFF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Fresenius Kabi </w:t>
      </w:r>
      <w:r w:rsidRPr="00665187">
        <w:rPr>
          <w:rFonts w:ascii="Times New Roman" w:eastAsia="Times New Roman" w:hAnsi="Times New Roman"/>
          <w:lang w:eastAsia="de-DE"/>
        </w:rPr>
        <w:t>Polska</w:t>
      </w:r>
      <w:r w:rsidRPr="00665187">
        <w:rPr>
          <w:rFonts w:ascii="Times New Roman" w:hAnsi="Times New Roman"/>
        </w:rPr>
        <w:t xml:space="preserve"> Sp. z o.o.</w:t>
      </w:r>
    </w:p>
    <w:p w14:paraId="4AB36A70" w14:textId="77777777" w:rsidR="00AB461B" w:rsidRPr="00665187" w:rsidRDefault="00AB461B" w:rsidP="00AB461B">
      <w:pPr>
        <w:tabs>
          <w:tab w:val="left" w:pos="567"/>
        </w:tabs>
        <w:spacing w:after="0" w:line="260" w:lineRule="exact"/>
        <w:rPr>
          <w:rFonts w:ascii="Times New Roman" w:eastAsia="Times New Roman" w:hAnsi="Times New Roman"/>
          <w:lang w:eastAsia="de-DE"/>
        </w:rPr>
      </w:pPr>
      <w:r w:rsidRPr="00665187">
        <w:rPr>
          <w:rFonts w:ascii="Times New Roman" w:eastAsia="Times New Roman" w:hAnsi="Times New Roman"/>
          <w:lang w:eastAsia="de-DE"/>
        </w:rPr>
        <w:t>Al. Jerozolimskie 134</w:t>
      </w:r>
    </w:p>
    <w:p w14:paraId="60072DD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eastAsia="Times New Roman" w:hAnsi="Times New Roman"/>
          <w:lang w:eastAsia="de-DE"/>
        </w:rPr>
        <w:t>02-305</w:t>
      </w:r>
      <w:r w:rsidRPr="00665187">
        <w:rPr>
          <w:rFonts w:ascii="Times New Roman" w:hAnsi="Times New Roman"/>
        </w:rPr>
        <w:t xml:space="preserve"> Warszawa</w:t>
      </w:r>
    </w:p>
    <w:p w14:paraId="0E7590A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Lenkija</w:t>
      </w:r>
    </w:p>
    <w:p w14:paraId="4F3C3050" w14:textId="77777777" w:rsidR="00AB461B" w:rsidRPr="00665187" w:rsidRDefault="00AB461B" w:rsidP="00AB461B">
      <w:pPr>
        <w:tabs>
          <w:tab w:val="left" w:pos="567"/>
        </w:tabs>
        <w:spacing w:after="0" w:line="260" w:lineRule="exact"/>
        <w:rPr>
          <w:rFonts w:ascii="Times New Roman" w:hAnsi="Times New Roman"/>
        </w:rPr>
      </w:pPr>
    </w:p>
    <w:p w14:paraId="53164361" w14:textId="77777777" w:rsidR="00AB461B" w:rsidRPr="00665187" w:rsidRDefault="00AB461B" w:rsidP="00AB461B">
      <w:pPr>
        <w:tabs>
          <w:tab w:val="left" w:pos="567"/>
        </w:tabs>
        <w:spacing w:after="0" w:line="260" w:lineRule="exact"/>
        <w:rPr>
          <w:rFonts w:ascii="Times New Roman" w:hAnsi="Times New Roman"/>
        </w:rPr>
      </w:pPr>
    </w:p>
    <w:p w14:paraId="1823C3AC"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12.</w:t>
      </w:r>
      <w:r w:rsidRPr="00665187">
        <w:rPr>
          <w:rFonts w:ascii="Times New Roman" w:hAnsi="Times New Roman"/>
          <w:b/>
        </w:rPr>
        <w:tab/>
      </w:r>
      <w:r w:rsidRPr="00665187">
        <w:rPr>
          <w:rFonts w:ascii="Times New Roman" w:hAnsi="Times New Roman"/>
          <w:b/>
          <w:caps/>
        </w:rPr>
        <w:t>REGISTRACIJOS Pažymėjimo numeris (-AI)</w:t>
      </w:r>
    </w:p>
    <w:p w14:paraId="2F165263" w14:textId="77777777" w:rsidR="00AB461B" w:rsidRPr="00665187" w:rsidRDefault="00AB461B" w:rsidP="00AB461B">
      <w:pPr>
        <w:tabs>
          <w:tab w:val="left" w:pos="567"/>
        </w:tabs>
        <w:spacing w:after="0" w:line="260" w:lineRule="exact"/>
        <w:outlineLvl w:val="0"/>
        <w:rPr>
          <w:rFonts w:ascii="Times New Roman" w:hAnsi="Times New Roman"/>
        </w:rPr>
      </w:pPr>
    </w:p>
    <w:p w14:paraId="06635C96" w14:textId="77777777" w:rsidR="00AB461B" w:rsidRPr="00934C8F" w:rsidRDefault="00AB461B" w:rsidP="00AB461B">
      <w:pPr>
        <w:tabs>
          <w:tab w:val="left" w:pos="567"/>
        </w:tabs>
        <w:spacing w:after="0" w:line="260" w:lineRule="exact"/>
        <w:rPr>
          <w:rFonts w:ascii="Times New Roman" w:hAnsi="Times New Roman"/>
          <w:highlight w:val="lightGray"/>
        </w:rPr>
      </w:pPr>
      <w:r w:rsidRPr="00172BA3">
        <w:rPr>
          <w:rFonts w:ascii="Times New Roman" w:hAnsi="Times New Roman"/>
        </w:rPr>
        <w:t xml:space="preserve">LT/1/09/1602/001 </w:t>
      </w:r>
      <w:r w:rsidRPr="00934C8F">
        <w:rPr>
          <w:rFonts w:ascii="Times New Roman" w:hAnsi="Times New Roman"/>
          <w:highlight w:val="lightGray"/>
        </w:rPr>
        <w:t>– 5 ml, N1</w:t>
      </w:r>
    </w:p>
    <w:p w14:paraId="2CE397F2"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LT/1/09/1602/002 – 5 ml, N5</w:t>
      </w:r>
    </w:p>
    <w:p w14:paraId="3248F442"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LT/1/09/1602/003 – 16,7 ml, N1</w:t>
      </w:r>
    </w:p>
    <w:p w14:paraId="33CF5D8C"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LT/1/09/1602/004 – 16,7 ml, N5</w:t>
      </w:r>
    </w:p>
    <w:p w14:paraId="354487F8"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LT/1/09/1602/005 – 50 ml, N1</w:t>
      </w:r>
    </w:p>
    <w:p w14:paraId="21211335"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LT/1/09/1602/006 – 50 ml, N5</w:t>
      </w:r>
    </w:p>
    <w:p w14:paraId="0CEA9121"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LT/1/09/1602/007 –  25 ml, N1</w:t>
      </w:r>
    </w:p>
    <w:p w14:paraId="1DCE4D4C"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LT/1/09/1602/008 –  25 ml, N5</w:t>
      </w:r>
    </w:p>
    <w:p w14:paraId="0E7819D4"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LT/1/09/1602/009 – 100 ml, N1</w:t>
      </w:r>
    </w:p>
    <w:p w14:paraId="30839CDA"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LT/1/09/1602/010 –  100 ml, N5</w:t>
      </w:r>
    </w:p>
    <w:p w14:paraId="442531EF" w14:textId="77777777" w:rsidR="00AB461B" w:rsidRPr="00665187" w:rsidRDefault="00AB461B" w:rsidP="00AB461B">
      <w:pPr>
        <w:tabs>
          <w:tab w:val="left" w:pos="567"/>
        </w:tabs>
        <w:spacing w:after="0" w:line="260" w:lineRule="exact"/>
        <w:outlineLvl w:val="0"/>
        <w:rPr>
          <w:rFonts w:ascii="Times New Roman" w:hAnsi="Times New Roman"/>
        </w:rPr>
      </w:pPr>
    </w:p>
    <w:p w14:paraId="61F97663" w14:textId="77777777" w:rsidR="00AB461B" w:rsidRPr="00665187" w:rsidRDefault="00AB461B" w:rsidP="00AB461B">
      <w:pPr>
        <w:tabs>
          <w:tab w:val="left" w:pos="567"/>
        </w:tabs>
        <w:spacing w:after="0" w:line="260" w:lineRule="exact"/>
        <w:rPr>
          <w:rFonts w:ascii="Times New Roman" w:hAnsi="Times New Roman"/>
        </w:rPr>
      </w:pPr>
    </w:p>
    <w:p w14:paraId="3A3FA8A1"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13.</w:t>
      </w:r>
      <w:r w:rsidRPr="00665187">
        <w:rPr>
          <w:rFonts w:ascii="Times New Roman" w:hAnsi="Times New Roman"/>
          <w:b/>
        </w:rPr>
        <w:tab/>
        <w:t>SERIJOS NUMERIS</w:t>
      </w:r>
    </w:p>
    <w:p w14:paraId="3734FB36" w14:textId="77777777" w:rsidR="00AB461B" w:rsidRPr="00665187" w:rsidRDefault="00AB461B" w:rsidP="00AB461B">
      <w:pPr>
        <w:tabs>
          <w:tab w:val="left" w:pos="567"/>
        </w:tabs>
        <w:spacing w:after="0" w:line="260" w:lineRule="exact"/>
        <w:rPr>
          <w:rFonts w:ascii="Times New Roman" w:hAnsi="Times New Roman"/>
        </w:rPr>
      </w:pPr>
    </w:p>
    <w:p w14:paraId="06960E7A" w14:textId="77777777" w:rsidR="00AB461B" w:rsidRPr="00665187" w:rsidRDefault="00AB461B" w:rsidP="00AB461B">
      <w:pPr>
        <w:tabs>
          <w:tab w:val="left" w:pos="567"/>
        </w:tabs>
        <w:spacing w:after="0" w:line="260" w:lineRule="exact"/>
        <w:rPr>
          <w:rFonts w:ascii="Times New Roman" w:hAnsi="Times New Roman"/>
        </w:rPr>
      </w:pPr>
      <w:r>
        <w:rPr>
          <w:rFonts w:ascii="Times New Roman" w:hAnsi="Times New Roman"/>
        </w:rPr>
        <w:t>Lot</w:t>
      </w:r>
    </w:p>
    <w:p w14:paraId="45B61937" w14:textId="77777777" w:rsidR="00AB461B" w:rsidRPr="00665187" w:rsidRDefault="00AB461B" w:rsidP="00AB461B">
      <w:pPr>
        <w:tabs>
          <w:tab w:val="left" w:pos="567"/>
        </w:tabs>
        <w:spacing w:after="0" w:line="260" w:lineRule="exact"/>
        <w:rPr>
          <w:rFonts w:ascii="Times New Roman" w:hAnsi="Times New Roman"/>
        </w:rPr>
      </w:pPr>
    </w:p>
    <w:p w14:paraId="75F223FA" w14:textId="77777777" w:rsidR="00AB461B" w:rsidRPr="00665187" w:rsidRDefault="00AB461B" w:rsidP="00AB461B">
      <w:pPr>
        <w:tabs>
          <w:tab w:val="left" w:pos="567"/>
        </w:tabs>
        <w:spacing w:after="0" w:line="260" w:lineRule="exact"/>
        <w:rPr>
          <w:rFonts w:ascii="Times New Roman" w:hAnsi="Times New Roman"/>
        </w:rPr>
      </w:pPr>
    </w:p>
    <w:p w14:paraId="655B1538"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14.</w:t>
      </w:r>
      <w:r w:rsidRPr="00665187">
        <w:rPr>
          <w:rFonts w:ascii="Times New Roman" w:hAnsi="Times New Roman"/>
          <w:b/>
        </w:rPr>
        <w:tab/>
        <w:t>PARDAVIMO (IŠDAVIMO)</w:t>
      </w:r>
      <w:r w:rsidRPr="00665187">
        <w:rPr>
          <w:rFonts w:ascii="Times New Roman" w:hAnsi="Times New Roman"/>
          <w:b/>
          <w:caps/>
        </w:rPr>
        <w:t xml:space="preserve"> tvarka</w:t>
      </w:r>
    </w:p>
    <w:p w14:paraId="7249F8A8" w14:textId="77777777" w:rsidR="00AB461B" w:rsidRPr="00665187" w:rsidRDefault="00AB461B" w:rsidP="00AB461B">
      <w:pPr>
        <w:tabs>
          <w:tab w:val="left" w:pos="567"/>
        </w:tabs>
        <w:spacing w:after="0" w:line="260" w:lineRule="exact"/>
        <w:rPr>
          <w:rFonts w:ascii="Times New Roman" w:hAnsi="Times New Roman"/>
        </w:rPr>
      </w:pPr>
    </w:p>
    <w:p w14:paraId="1AD533C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Receptinis vaistas.</w:t>
      </w:r>
    </w:p>
    <w:p w14:paraId="00301EC1" w14:textId="77777777" w:rsidR="00AB461B" w:rsidRPr="00665187" w:rsidRDefault="00AB461B" w:rsidP="00AB461B">
      <w:pPr>
        <w:tabs>
          <w:tab w:val="left" w:pos="567"/>
        </w:tabs>
        <w:spacing w:after="0" w:line="260" w:lineRule="exact"/>
        <w:rPr>
          <w:rFonts w:ascii="Times New Roman" w:hAnsi="Times New Roman"/>
        </w:rPr>
      </w:pPr>
    </w:p>
    <w:p w14:paraId="51189433" w14:textId="77777777" w:rsidR="00AB461B" w:rsidRPr="00665187" w:rsidRDefault="00AB461B" w:rsidP="00AB461B">
      <w:pPr>
        <w:tabs>
          <w:tab w:val="left" w:pos="567"/>
        </w:tabs>
        <w:spacing w:after="0" w:line="260" w:lineRule="exact"/>
        <w:rPr>
          <w:rFonts w:ascii="Times New Roman" w:hAnsi="Times New Roman"/>
        </w:rPr>
      </w:pPr>
    </w:p>
    <w:p w14:paraId="36FA4A50"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15.</w:t>
      </w:r>
      <w:r w:rsidRPr="00665187">
        <w:rPr>
          <w:rFonts w:ascii="Times New Roman" w:hAnsi="Times New Roman"/>
          <w:b/>
        </w:rPr>
        <w:tab/>
      </w:r>
      <w:r w:rsidRPr="00665187">
        <w:rPr>
          <w:rFonts w:ascii="Times New Roman" w:hAnsi="Times New Roman"/>
          <w:b/>
          <w:caps/>
        </w:rPr>
        <w:t>vartojimo instrukcijA</w:t>
      </w:r>
    </w:p>
    <w:p w14:paraId="3B01A280" w14:textId="77777777" w:rsidR="00AB461B" w:rsidRPr="00665187" w:rsidRDefault="00AB461B" w:rsidP="00AB461B">
      <w:pPr>
        <w:tabs>
          <w:tab w:val="left" w:pos="567"/>
        </w:tabs>
        <w:spacing w:after="0" w:line="260" w:lineRule="exact"/>
        <w:rPr>
          <w:rFonts w:ascii="Times New Roman" w:hAnsi="Times New Roman"/>
        </w:rPr>
      </w:pPr>
    </w:p>
    <w:p w14:paraId="48C3CE42" w14:textId="77777777" w:rsidR="00AB461B" w:rsidRPr="00665187" w:rsidRDefault="00AB461B" w:rsidP="00AB461B">
      <w:pPr>
        <w:tabs>
          <w:tab w:val="left" w:pos="567"/>
        </w:tabs>
        <w:spacing w:after="0" w:line="260" w:lineRule="exact"/>
        <w:rPr>
          <w:rFonts w:ascii="Times New Roman" w:hAnsi="Times New Roman"/>
        </w:rPr>
      </w:pPr>
    </w:p>
    <w:p w14:paraId="1ACC97F0"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16.</w:t>
      </w:r>
      <w:r w:rsidRPr="00665187">
        <w:rPr>
          <w:rFonts w:ascii="Times New Roman" w:hAnsi="Times New Roman"/>
          <w:b/>
        </w:rPr>
        <w:tab/>
        <w:t>INFORMACIJA BRAILIO RAŠTU</w:t>
      </w:r>
    </w:p>
    <w:p w14:paraId="35EDA37C" w14:textId="77777777" w:rsidR="00AB461B" w:rsidRPr="00665187" w:rsidRDefault="00AB461B" w:rsidP="00AB461B">
      <w:pPr>
        <w:tabs>
          <w:tab w:val="left" w:pos="567"/>
        </w:tabs>
        <w:spacing w:after="0" w:line="260" w:lineRule="exact"/>
        <w:jc w:val="center"/>
        <w:rPr>
          <w:rFonts w:ascii="Times New Roman" w:hAnsi="Times New Roman"/>
        </w:rPr>
      </w:pPr>
    </w:p>
    <w:p w14:paraId="78A5A8F4" w14:textId="77777777" w:rsidR="00AB461B" w:rsidRPr="00EA6917" w:rsidRDefault="00AB461B" w:rsidP="00AB461B">
      <w:pPr>
        <w:tabs>
          <w:tab w:val="left" w:pos="567"/>
        </w:tabs>
        <w:spacing w:after="0" w:line="260" w:lineRule="exact"/>
        <w:rPr>
          <w:rFonts w:ascii="Times New Roman" w:eastAsia="Times New Roman" w:hAnsi="Times New Roman"/>
          <w:snapToGrid w:val="0"/>
          <w:szCs w:val="24"/>
        </w:rPr>
      </w:pPr>
      <w:r w:rsidRPr="00934C8F">
        <w:rPr>
          <w:rFonts w:ascii="Times New Roman" w:hAnsi="Times New Roman"/>
          <w:highlight w:val="lightGray"/>
        </w:rPr>
        <w:t>Priimtas pagrindimas informacijos Brailio raštu nepateikti.</w:t>
      </w:r>
    </w:p>
    <w:p w14:paraId="064FA1D7" w14:textId="77777777" w:rsidR="00AB461B" w:rsidRPr="00665187" w:rsidRDefault="00AB461B" w:rsidP="00AB461B">
      <w:pPr>
        <w:tabs>
          <w:tab w:val="left" w:pos="567"/>
        </w:tabs>
        <w:spacing w:after="0" w:line="240" w:lineRule="auto"/>
        <w:rPr>
          <w:rFonts w:ascii="Times New Roman" w:hAnsi="Times New Roman"/>
        </w:rPr>
      </w:pPr>
    </w:p>
    <w:p w14:paraId="380058B2" w14:textId="77777777" w:rsidR="00AB461B" w:rsidRPr="00665187" w:rsidRDefault="00AB461B" w:rsidP="00AB461B">
      <w:pPr>
        <w:tabs>
          <w:tab w:val="left" w:pos="567"/>
        </w:tabs>
        <w:spacing w:after="0" w:line="240" w:lineRule="auto"/>
        <w:rPr>
          <w:rFonts w:ascii="Times New Roman" w:eastAsia="Times New Roman" w:hAnsi="Times New Roman"/>
          <w:shd w:val="clear" w:color="auto" w:fill="CCCCCC"/>
          <w:lang w:eastAsia="lt-LT" w:bidi="lt-LT"/>
        </w:rPr>
      </w:pPr>
    </w:p>
    <w:p w14:paraId="00578939" w14:textId="77777777" w:rsidR="00AB461B" w:rsidRPr="00665187" w:rsidRDefault="00AB461B" w:rsidP="00AB461B">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665187">
        <w:rPr>
          <w:rFonts w:ascii="Times New Roman" w:eastAsia="Times New Roman" w:hAnsi="Times New Roman"/>
          <w:b/>
          <w:lang w:eastAsia="lt-LT" w:bidi="lt-LT"/>
        </w:rPr>
        <w:t>17.</w:t>
      </w:r>
      <w:r w:rsidRPr="00665187">
        <w:rPr>
          <w:rFonts w:ascii="Times New Roman" w:eastAsia="Times New Roman" w:hAnsi="Times New Roman"/>
          <w:b/>
          <w:lang w:eastAsia="lt-LT" w:bidi="lt-LT"/>
        </w:rPr>
        <w:tab/>
        <w:t>UNIKALUS IDENTIFIKATORIUS – 2D BRŪKŠNINIS KODAS</w:t>
      </w:r>
    </w:p>
    <w:p w14:paraId="3937FA0B" w14:textId="77777777" w:rsidR="00AB461B" w:rsidRPr="00665187" w:rsidRDefault="00AB461B" w:rsidP="00AB461B">
      <w:pPr>
        <w:spacing w:after="0" w:line="240" w:lineRule="auto"/>
        <w:rPr>
          <w:rFonts w:ascii="Times New Roman" w:eastAsia="Times New Roman" w:hAnsi="Times New Roman"/>
          <w:lang w:eastAsia="lt-LT" w:bidi="lt-LT"/>
        </w:rPr>
      </w:pPr>
    </w:p>
    <w:p w14:paraId="33804387" w14:textId="77777777" w:rsidR="00AB461B" w:rsidRPr="00665187" w:rsidRDefault="00AB461B" w:rsidP="00AB461B">
      <w:pPr>
        <w:tabs>
          <w:tab w:val="left" w:pos="567"/>
        </w:tabs>
        <w:spacing w:after="0" w:line="240" w:lineRule="auto"/>
        <w:rPr>
          <w:rFonts w:ascii="Times New Roman" w:eastAsia="Times New Roman" w:hAnsi="Times New Roman"/>
          <w:shd w:val="clear" w:color="auto" w:fill="CCCCCC"/>
          <w:lang w:eastAsia="lt-LT" w:bidi="lt-LT"/>
        </w:rPr>
      </w:pPr>
      <w:r w:rsidRPr="00934C8F">
        <w:rPr>
          <w:rFonts w:ascii="Times New Roman" w:hAnsi="Times New Roman"/>
          <w:highlight w:val="lightGray"/>
        </w:rPr>
        <w:t>2D brūkšninis kodas su nurodytu unikaliu identifikatoriumi.</w:t>
      </w:r>
    </w:p>
    <w:p w14:paraId="5AAB5780" w14:textId="77777777" w:rsidR="00AB461B" w:rsidRPr="00665187" w:rsidRDefault="00AB461B" w:rsidP="00AB461B">
      <w:pPr>
        <w:tabs>
          <w:tab w:val="left" w:pos="567"/>
        </w:tabs>
        <w:spacing w:after="0" w:line="240" w:lineRule="auto"/>
        <w:rPr>
          <w:rFonts w:ascii="Times New Roman" w:eastAsia="Times New Roman" w:hAnsi="Times New Roman"/>
          <w:shd w:val="clear" w:color="auto" w:fill="CCCCCC"/>
          <w:lang w:eastAsia="lt-LT" w:bidi="lt-LT"/>
        </w:rPr>
      </w:pPr>
    </w:p>
    <w:p w14:paraId="7A48B1F2" w14:textId="77777777" w:rsidR="00AB461B" w:rsidRPr="00665187" w:rsidRDefault="00AB461B" w:rsidP="00AB461B">
      <w:pPr>
        <w:spacing w:after="0" w:line="240" w:lineRule="auto"/>
        <w:rPr>
          <w:rFonts w:ascii="Times New Roman" w:eastAsia="Times New Roman" w:hAnsi="Times New Roman"/>
          <w:lang w:eastAsia="lt-LT" w:bidi="lt-LT"/>
        </w:rPr>
      </w:pPr>
    </w:p>
    <w:p w14:paraId="51DF990F" w14:textId="77777777" w:rsidR="00AB461B" w:rsidRPr="00665187" w:rsidRDefault="00AB461B" w:rsidP="00AB461B">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665187">
        <w:rPr>
          <w:rFonts w:ascii="Times New Roman" w:eastAsia="Times New Roman" w:hAnsi="Times New Roman"/>
          <w:b/>
          <w:lang w:eastAsia="lt-LT" w:bidi="lt-LT"/>
        </w:rPr>
        <w:t>18.</w:t>
      </w:r>
      <w:r w:rsidRPr="00665187">
        <w:rPr>
          <w:rFonts w:ascii="Times New Roman" w:eastAsia="Times New Roman" w:hAnsi="Times New Roman"/>
          <w:b/>
          <w:lang w:eastAsia="lt-LT" w:bidi="lt-LT"/>
        </w:rPr>
        <w:tab/>
        <w:t>UNIKALUS IDENTIFIKATORIUS – ŽMONĖMS SUPRANTAMI DUOMENYS</w:t>
      </w:r>
    </w:p>
    <w:p w14:paraId="09FFAFF1" w14:textId="77777777" w:rsidR="00AB461B" w:rsidRPr="00665187" w:rsidRDefault="00AB461B" w:rsidP="00AB461B">
      <w:pPr>
        <w:spacing w:after="0" w:line="240" w:lineRule="auto"/>
        <w:rPr>
          <w:rFonts w:ascii="Times New Roman" w:eastAsia="Times New Roman" w:hAnsi="Times New Roman"/>
          <w:lang w:eastAsia="lt-LT" w:bidi="lt-LT"/>
        </w:rPr>
      </w:pPr>
    </w:p>
    <w:p w14:paraId="310D5BB6" w14:textId="77777777" w:rsidR="00AB461B" w:rsidRPr="008A433C" w:rsidRDefault="00AB461B" w:rsidP="00AB461B">
      <w:pPr>
        <w:tabs>
          <w:tab w:val="left" w:pos="567"/>
        </w:tabs>
        <w:spacing w:after="0" w:line="260" w:lineRule="exact"/>
        <w:rPr>
          <w:rFonts w:ascii="Times New Roman" w:eastAsia="Times New Roman" w:hAnsi="Times New Roman"/>
          <w:lang w:eastAsia="lt-LT" w:bidi="lt-LT"/>
        </w:rPr>
      </w:pPr>
      <w:r w:rsidRPr="008A433C">
        <w:rPr>
          <w:rFonts w:ascii="Times New Roman" w:eastAsia="Times New Roman" w:hAnsi="Times New Roman"/>
          <w:lang w:eastAsia="lt-LT" w:bidi="lt-LT"/>
        </w:rPr>
        <w:t>PC:</w:t>
      </w:r>
    </w:p>
    <w:p w14:paraId="68842091" w14:textId="77777777" w:rsidR="00AB461B" w:rsidRPr="008A433C" w:rsidRDefault="00AB461B" w:rsidP="00AB461B">
      <w:pPr>
        <w:tabs>
          <w:tab w:val="left" w:pos="567"/>
        </w:tabs>
        <w:spacing w:after="0" w:line="260" w:lineRule="exact"/>
        <w:rPr>
          <w:rFonts w:ascii="Times New Roman" w:eastAsia="Times New Roman" w:hAnsi="Times New Roman"/>
          <w:lang w:eastAsia="lt-LT" w:bidi="lt-LT"/>
        </w:rPr>
      </w:pPr>
      <w:r w:rsidRPr="008A433C">
        <w:rPr>
          <w:rFonts w:ascii="Times New Roman" w:eastAsia="Times New Roman" w:hAnsi="Times New Roman"/>
          <w:lang w:eastAsia="lt-LT" w:bidi="lt-LT"/>
        </w:rPr>
        <w:t>SN:</w:t>
      </w:r>
    </w:p>
    <w:p w14:paraId="2FE25782" w14:textId="77777777" w:rsidR="00AB461B" w:rsidRPr="00665187" w:rsidRDefault="00AB461B" w:rsidP="00AB461B">
      <w:pPr>
        <w:tabs>
          <w:tab w:val="left" w:pos="567"/>
        </w:tabs>
        <w:spacing w:after="0" w:line="260" w:lineRule="exact"/>
        <w:rPr>
          <w:rFonts w:ascii="Times New Roman" w:eastAsia="Times New Roman" w:hAnsi="Times New Roman"/>
          <w:lang w:eastAsia="lt-LT" w:bidi="lt-LT"/>
        </w:rPr>
      </w:pPr>
      <w:r w:rsidRPr="00934C8F">
        <w:rPr>
          <w:rFonts w:ascii="Times New Roman" w:hAnsi="Times New Roman"/>
          <w:highlight w:val="lightGray"/>
        </w:rPr>
        <w:t>NN:</w:t>
      </w:r>
    </w:p>
    <w:p w14:paraId="1943E13C" w14:textId="77777777" w:rsidR="00AB461B" w:rsidRPr="00665187" w:rsidRDefault="00AB461B" w:rsidP="00AB461B">
      <w:pPr>
        <w:tabs>
          <w:tab w:val="left" w:pos="567"/>
          <w:tab w:val="center" w:pos="4153"/>
          <w:tab w:val="right" w:pos="8306"/>
        </w:tabs>
        <w:spacing w:after="0" w:line="240" w:lineRule="auto"/>
        <w:rPr>
          <w:rFonts w:ascii="Times New Roman" w:hAnsi="Times New Roman"/>
        </w:rPr>
      </w:pPr>
    </w:p>
    <w:p w14:paraId="5C246774"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665187">
        <w:rPr>
          <w:rFonts w:ascii="Times New Roman" w:hAnsi="Times New Roman"/>
        </w:rPr>
        <w:br w:type="page"/>
      </w:r>
      <w:r w:rsidRPr="00665187">
        <w:rPr>
          <w:rFonts w:ascii="Times New Roman" w:hAnsi="Times New Roman"/>
          <w:b/>
        </w:rPr>
        <w:lastRenderedPageBreak/>
        <w:t>INFORMACIJA ANT VIDINĖS PAKUOTĖS</w:t>
      </w:r>
    </w:p>
    <w:p w14:paraId="7BA1B0DE"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p>
    <w:p w14:paraId="050B2BCA"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665187">
        <w:rPr>
          <w:rFonts w:ascii="Times New Roman" w:hAnsi="Times New Roman"/>
          <w:b/>
        </w:rPr>
        <w:t>Flakonas (16,7 ml, 25 ml, 50 ml ir 100 ml)</w:t>
      </w:r>
    </w:p>
    <w:p w14:paraId="189B90AB" w14:textId="77777777" w:rsidR="00AB461B" w:rsidRPr="00665187" w:rsidRDefault="00AB461B" w:rsidP="00AB461B">
      <w:pPr>
        <w:tabs>
          <w:tab w:val="left" w:pos="567"/>
        </w:tabs>
        <w:spacing w:after="0" w:line="260" w:lineRule="exact"/>
        <w:rPr>
          <w:rFonts w:ascii="Times New Roman" w:hAnsi="Times New Roman"/>
        </w:rPr>
      </w:pPr>
    </w:p>
    <w:p w14:paraId="2309B103" w14:textId="77777777" w:rsidR="00AB461B" w:rsidRPr="00665187" w:rsidRDefault="00AB461B" w:rsidP="00AB461B">
      <w:pPr>
        <w:tabs>
          <w:tab w:val="left" w:pos="567"/>
        </w:tabs>
        <w:spacing w:after="0" w:line="260" w:lineRule="exact"/>
        <w:rPr>
          <w:rFonts w:ascii="Times New Roman" w:hAnsi="Times New Roman"/>
        </w:rPr>
      </w:pPr>
    </w:p>
    <w:p w14:paraId="45D87F1B"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1.</w:t>
      </w:r>
      <w:r w:rsidRPr="00665187">
        <w:rPr>
          <w:rFonts w:ascii="Times New Roman" w:hAnsi="Times New Roman"/>
          <w:b/>
        </w:rPr>
        <w:tab/>
        <w:t>VAISTINIO PREPARATO PAVADINIMAS</w:t>
      </w:r>
    </w:p>
    <w:p w14:paraId="1D90FF6F" w14:textId="77777777" w:rsidR="00AB461B" w:rsidRPr="00665187" w:rsidRDefault="00AB461B" w:rsidP="00AB461B">
      <w:pPr>
        <w:tabs>
          <w:tab w:val="left" w:pos="567"/>
        </w:tabs>
        <w:spacing w:after="0" w:line="260" w:lineRule="exact"/>
        <w:rPr>
          <w:rFonts w:ascii="Times New Roman" w:hAnsi="Times New Roman"/>
        </w:rPr>
      </w:pPr>
    </w:p>
    <w:p w14:paraId="5EA409E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6 mg/ml koncentratas infuziniam tirpalui</w:t>
      </w:r>
    </w:p>
    <w:p w14:paraId="561C04A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Paclitaxelum</w:t>
      </w:r>
    </w:p>
    <w:p w14:paraId="0BEB8DE8" w14:textId="77777777" w:rsidR="00AB461B" w:rsidRPr="00665187" w:rsidRDefault="00AB461B" w:rsidP="00AB461B">
      <w:pPr>
        <w:tabs>
          <w:tab w:val="left" w:pos="567"/>
        </w:tabs>
        <w:spacing w:after="0" w:line="260" w:lineRule="exact"/>
        <w:rPr>
          <w:rFonts w:ascii="Times New Roman" w:hAnsi="Times New Roman"/>
        </w:rPr>
      </w:pPr>
    </w:p>
    <w:p w14:paraId="66AFADD5" w14:textId="77777777" w:rsidR="00AB461B" w:rsidRPr="00665187" w:rsidRDefault="00AB461B" w:rsidP="00AB461B">
      <w:pPr>
        <w:tabs>
          <w:tab w:val="left" w:pos="567"/>
        </w:tabs>
        <w:spacing w:after="0" w:line="260" w:lineRule="exact"/>
        <w:rPr>
          <w:rFonts w:ascii="Times New Roman" w:hAnsi="Times New Roman"/>
        </w:rPr>
      </w:pPr>
    </w:p>
    <w:p w14:paraId="7CACB930"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rPr>
      </w:pPr>
      <w:r w:rsidRPr="00665187">
        <w:rPr>
          <w:rFonts w:ascii="Times New Roman" w:hAnsi="Times New Roman"/>
          <w:b/>
        </w:rPr>
        <w:t>2.</w:t>
      </w:r>
      <w:r w:rsidRPr="00665187">
        <w:rPr>
          <w:rFonts w:ascii="Times New Roman" w:hAnsi="Times New Roman"/>
          <w:b/>
        </w:rPr>
        <w:tab/>
        <w:t>VEIKLIOJI (-IOS) MEDŽIAGA (-OS) IR JOS (-Ų) KIEKIS (-IAI)</w:t>
      </w:r>
    </w:p>
    <w:p w14:paraId="09496D76" w14:textId="77777777" w:rsidR="00AB461B" w:rsidRPr="00665187" w:rsidRDefault="00AB461B" w:rsidP="00AB461B">
      <w:pPr>
        <w:tabs>
          <w:tab w:val="left" w:pos="567"/>
        </w:tabs>
        <w:spacing w:after="0" w:line="260" w:lineRule="exact"/>
        <w:rPr>
          <w:rFonts w:ascii="Times New Roman" w:hAnsi="Times New Roman"/>
        </w:rPr>
      </w:pPr>
    </w:p>
    <w:p w14:paraId="60F907A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1 ml yra 6 mg paklitakselio.</w:t>
      </w:r>
    </w:p>
    <w:p w14:paraId="4CA69B6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Kiekviename 16,7 ml flakone yra 100 mg paklitakselio.</w:t>
      </w:r>
    </w:p>
    <w:p w14:paraId="2EA5B30A"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Kiekviename 25 ml flakone yra 150 mg paklitakselio.</w:t>
      </w:r>
    </w:p>
    <w:p w14:paraId="25D24593"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Kiekviename 50 ml flakone yra 300 mg paklitakselio.</w:t>
      </w:r>
    </w:p>
    <w:p w14:paraId="0EC3E20F" w14:textId="77777777" w:rsidR="00AB461B" w:rsidRPr="00665187" w:rsidRDefault="00AB461B" w:rsidP="00AB461B">
      <w:pPr>
        <w:tabs>
          <w:tab w:val="left" w:pos="567"/>
        </w:tabs>
        <w:spacing w:after="0" w:line="260" w:lineRule="exact"/>
        <w:rPr>
          <w:rFonts w:ascii="Times New Roman" w:hAnsi="Times New Roman"/>
        </w:rPr>
      </w:pPr>
      <w:r w:rsidRPr="00934C8F">
        <w:rPr>
          <w:rFonts w:ascii="Times New Roman" w:hAnsi="Times New Roman"/>
          <w:highlight w:val="lightGray"/>
        </w:rPr>
        <w:t>Kiekviename 100 ml flakone yra 600 mg paklitakselio</w:t>
      </w:r>
      <w:r w:rsidRPr="00665187">
        <w:rPr>
          <w:rFonts w:ascii="Times New Roman" w:hAnsi="Times New Roman"/>
        </w:rPr>
        <w:t>.</w:t>
      </w:r>
    </w:p>
    <w:p w14:paraId="0BC42222" w14:textId="77777777" w:rsidR="00AB461B" w:rsidRPr="00665187" w:rsidRDefault="00AB461B" w:rsidP="00AB461B">
      <w:pPr>
        <w:tabs>
          <w:tab w:val="left" w:pos="567"/>
        </w:tabs>
        <w:spacing w:after="0" w:line="260" w:lineRule="exact"/>
        <w:rPr>
          <w:rFonts w:ascii="Times New Roman" w:hAnsi="Times New Roman"/>
        </w:rPr>
      </w:pPr>
    </w:p>
    <w:p w14:paraId="7E5E2D2B" w14:textId="77777777" w:rsidR="00AB461B" w:rsidRPr="00665187" w:rsidRDefault="00AB461B" w:rsidP="00AB461B">
      <w:pPr>
        <w:tabs>
          <w:tab w:val="left" w:pos="567"/>
        </w:tabs>
        <w:spacing w:after="0" w:line="260" w:lineRule="exact"/>
        <w:rPr>
          <w:rFonts w:ascii="Times New Roman" w:hAnsi="Times New Roman"/>
        </w:rPr>
      </w:pPr>
    </w:p>
    <w:p w14:paraId="7DF7BB03"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3.</w:t>
      </w:r>
      <w:r w:rsidRPr="00665187">
        <w:rPr>
          <w:rFonts w:ascii="Times New Roman" w:hAnsi="Times New Roman"/>
          <w:b/>
        </w:rPr>
        <w:tab/>
      </w:r>
      <w:r w:rsidRPr="00665187">
        <w:rPr>
          <w:rFonts w:ascii="Times New Roman" w:hAnsi="Times New Roman"/>
          <w:b/>
          <w:caps/>
        </w:rPr>
        <w:t>pagalbinių medžiagų sąrašas</w:t>
      </w:r>
    </w:p>
    <w:p w14:paraId="23CE4D9D" w14:textId="77777777" w:rsidR="00AB461B" w:rsidRPr="00665187" w:rsidRDefault="00AB461B" w:rsidP="00AB461B">
      <w:pPr>
        <w:tabs>
          <w:tab w:val="left" w:pos="567"/>
        </w:tabs>
        <w:spacing w:after="0" w:line="260" w:lineRule="exact"/>
        <w:rPr>
          <w:rFonts w:ascii="Times New Roman" w:hAnsi="Times New Roman"/>
        </w:rPr>
      </w:pPr>
    </w:p>
    <w:p w14:paraId="3C844CB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Pagalbinės medžiagos: Ethanolum anhydricum, Macrogolglyceroli ricinoleas, Acidum citricum anhydricum (pH koreguoti).</w:t>
      </w:r>
    </w:p>
    <w:p w14:paraId="3A7ECECF" w14:textId="77777777" w:rsidR="00AB461B" w:rsidRPr="00665187" w:rsidRDefault="00AB461B" w:rsidP="00AB461B">
      <w:pPr>
        <w:tabs>
          <w:tab w:val="left" w:pos="567"/>
        </w:tabs>
        <w:spacing w:after="0" w:line="260" w:lineRule="exact"/>
        <w:rPr>
          <w:rFonts w:ascii="Times New Roman" w:hAnsi="Times New Roman"/>
        </w:rPr>
      </w:pPr>
    </w:p>
    <w:p w14:paraId="2DD0B0FE" w14:textId="77777777" w:rsidR="00AB461B" w:rsidRPr="00665187" w:rsidRDefault="00AB461B" w:rsidP="00AB461B">
      <w:pPr>
        <w:tabs>
          <w:tab w:val="left" w:pos="567"/>
        </w:tabs>
        <w:spacing w:after="0" w:line="260" w:lineRule="exact"/>
        <w:rPr>
          <w:rFonts w:ascii="Times New Roman" w:hAnsi="Times New Roman"/>
        </w:rPr>
      </w:pPr>
    </w:p>
    <w:p w14:paraId="3A22D94A"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4.</w:t>
      </w:r>
      <w:r w:rsidRPr="00665187">
        <w:rPr>
          <w:rFonts w:ascii="Times New Roman" w:hAnsi="Times New Roman"/>
          <w:b/>
        </w:rPr>
        <w:tab/>
        <w:t>FARMACINĖ FORMA IR KIEKIS PAKUOTĖJE</w:t>
      </w:r>
    </w:p>
    <w:p w14:paraId="65F6BDA1" w14:textId="77777777" w:rsidR="00AB461B" w:rsidRPr="00665187" w:rsidRDefault="00AB461B" w:rsidP="00AB461B">
      <w:pPr>
        <w:tabs>
          <w:tab w:val="left" w:pos="567"/>
        </w:tabs>
        <w:spacing w:after="0" w:line="260" w:lineRule="exact"/>
        <w:rPr>
          <w:rFonts w:ascii="Times New Roman" w:hAnsi="Times New Roman"/>
        </w:rPr>
      </w:pPr>
    </w:p>
    <w:p w14:paraId="45D5A9D9"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Koncentratas infuziniam tirpalui.</w:t>
      </w:r>
    </w:p>
    <w:p w14:paraId="30E1B3F0" w14:textId="77777777" w:rsidR="00AB461B" w:rsidRPr="00934C8F" w:rsidRDefault="00AB461B" w:rsidP="00AB461B">
      <w:pPr>
        <w:tabs>
          <w:tab w:val="left" w:pos="567"/>
        </w:tabs>
        <w:spacing w:after="0" w:line="260" w:lineRule="exact"/>
        <w:rPr>
          <w:rFonts w:ascii="Times New Roman" w:hAnsi="Times New Roman"/>
          <w:highlight w:val="lightGray"/>
        </w:rPr>
      </w:pPr>
    </w:p>
    <w:p w14:paraId="5DC0CA50" w14:textId="77777777" w:rsidR="00AB461B" w:rsidRPr="00665187" w:rsidRDefault="00AB461B" w:rsidP="00AB461B">
      <w:pPr>
        <w:tabs>
          <w:tab w:val="left" w:pos="567"/>
        </w:tabs>
        <w:spacing w:after="0" w:line="260" w:lineRule="exact"/>
        <w:rPr>
          <w:rFonts w:ascii="Times New Roman" w:hAnsi="Times New Roman"/>
        </w:rPr>
      </w:pPr>
      <w:r w:rsidRPr="00934C8F">
        <w:rPr>
          <w:rFonts w:ascii="Times New Roman" w:hAnsi="Times New Roman"/>
          <w:highlight w:val="lightGray"/>
        </w:rPr>
        <w:t>1 flakonas</w:t>
      </w:r>
      <w:r w:rsidRPr="00665187">
        <w:rPr>
          <w:rFonts w:ascii="Times New Roman" w:hAnsi="Times New Roman"/>
        </w:rPr>
        <w:t xml:space="preserve"> </w:t>
      </w:r>
    </w:p>
    <w:p w14:paraId="481E4DE2" w14:textId="77777777" w:rsidR="00AB461B" w:rsidRPr="00665187" w:rsidRDefault="00AB461B" w:rsidP="00AB461B">
      <w:pPr>
        <w:tabs>
          <w:tab w:val="left" w:pos="567"/>
        </w:tabs>
        <w:spacing w:after="0" w:line="260" w:lineRule="exact"/>
        <w:rPr>
          <w:rFonts w:ascii="Times New Roman" w:hAnsi="Times New Roman"/>
        </w:rPr>
      </w:pPr>
    </w:p>
    <w:p w14:paraId="4D9EA361" w14:textId="77777777" w:rsidR="00AB461B" w:rsidRPr="00665187" w:rsidRDefault="00AB461B" w:rsidP="00AB461B">
      <w:pPr>
        <w:tabs>
          <w:tab w:val="left" w:pos="567"/>
        </w:tabs>
        <w:spacing w:after="0" w:line="260" w:lineRule="exact"/>
        <w:rPr>
          <w:rFonts w:ascii="Times New Roman" w:hAnsi="Times New Roman"/>
        </w:rPr>
      </w:pPr>
    </w:p>
    <w:p w14:paraId="59EE96A1"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5.</w:t>
      </w:r>
      <w:r w:rsidRPr="00665187">
        <w:rPr>
          <w:rFonts w:ascii="Times New Roman" w:hAnsi="Times New Roman"/>
          <w:b/>
        </w:rPr>
        <w:tab/>
        <w:t>VARTOJIMO METODAS IR BŪDAS (-AI)</w:t>
      </w:r>
    </w:p>
    <w:p w14:paraId="311588E3" w14:textId="77777777" w:rsidR="00AB461B" w:rsidRPr="00665187" w:rsidRDefault="00AB461B" w:rsidP="00AB461B">
      <w:pPr>
        <w:tabs>
          <w:tab w:val="left" w:pos="567"/>
        </w:tabs>
        <w:spacing w:after="0" w:line="260" w:lineRule="exact"/>
        <w:rPr>
          <w:rFonts w:ascii="Times New Roman" w:hAnsi="Times New Roman"/>
          <w:i/>
        </w:rPr>
      </w:pPr>
    </w:p>
    <w:p w14:paraId="2231439C"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Leisti tik į veną.</w:t>
      </w:r>
    </w:p>
    <w:p w14:paraId="56FB74AA"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Pastaba: Prieš vartojant būtina praskiesti.</w:t>
      </w:r>
    </w:p>
    <w:p w14:paraId="07B7720E"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Turi būti vartojamas per sistemą su filtru.</w:t>
      </w:r>
    </w:p>
    <w:p w14:paraId="239F43D3" w14:textId="77777777" w:rsidR="00AB461B" w:rsidRPr="00665187" w:rsidRDefault="00AB461B" w:rsidP="00AB461B">
      <w:pPr>
        <w:tabs>
          <w:tab w:val="left" w:pos="567"/>
        </w:tabs>
        <w:spacing w:after="0" w:line="260" w:lineRule="exact"/>
        <w:rPr>
          <w:rFonts w:ascii="Times New Roman" w:hAnsi="Times New Roman"/>
        </w:rPr>
      </w:pPr>
    </w:p>
    <w:p w14:paraId="2FF9CD1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Prieš vartojimą perskaitykite pakuotės lapelį.</w:t>
      </w:r>
    </w:p>
    <w:p w14:paraId="1D3DEA96" w14:textId="77777777" w:rsidR="00AB461B" w:rsidRPr="00665187" w:rsidRDefault="00AB461B" w:rsidP="00AB461B">
      <w:pPr>
        <w:tabs>
          <w:tab w:val="left" w:pos="567"/>
        </w:tabs>
        <w:spacing w:after="0" w:line="260" w:lineRule="exact"/>
        <w:rPr>
          <w:rFonts w:ascii="Times New Roman" w:hAnsi="Times New Roman"/>
        </w:rPr>
      </w:pPr>
    </w:p>
    <w:p w14:paraId="6B5D404D" w14:textId="77777777" w:rsidR="00AB461B" w:rsidRPr="00665187" w:rsidRDefault="00AB461B" w:rsidP="00AB461B">
      <w:pPr>
        <w:tabs>
          <w:tab w:val="left" w:pos="567"/>
        </w:tabs>
        <w:spacing w:after="0" w:line="260" w:lineRule="exact"/>
        <w:rPr>
          <w:rFonts w:ascii="Times New Roman" w:hAnsi="Times New Roman"/>
        </w:rPr>
      </w:pPr>
    </w:p>
    <w:p w14:paraId="7378B292"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6.</w:t>
      </w:r>
      <w:r w:rsidRPr="00665187">
        <w:rPr>
          <w:rFonts w:ascii="Times New Roman" w:hAnsi="Times New Roman"/>
          <w:b/>
        </w:rPr>
        <w:tab/>
      </w:r>
      <w:r w:rsidRPr="00665187">
        <w:rPr>
          <w:rFonts w:ascii="Times New Roman" w:hAnsi="Times New Roman"/>
          <w:b/>
          <w:caps/>
        </w:rPr>
        <w:t>SPECIALUS Įspėjimas</w:t>
      </w:r>
      <w:r w:rsidRPr="00665187">
        <w:rPr>
          <w:rFonts w:ascii="Times New Roman" w:hAnsi="Times New Roman"/>
          <w:b/>
        </w:rPr>
        <w:t xml:space="preserve">, KAD VAISTINĮ PREPARATĄ BŪTINA LAIKYTI </w:t>
      </w:r>
      <w:r w:rsidRPr="00665187">
        <w:rPr>
          <w:rFonts w:ascii="Times New Roman" w:hAnsi="Times New Roman"/>
          <w:b/>
          <w:caps/>
        </w:rPr>
        <w:t>vaikams nepastebimoje ir nepasiekiamoje vietoje</w:t>
      </w:r>
    </w:p>
    <w:p w14:paraId="78677AC1" w14:textId="77777777" w:rsidR="00AB461B" w:rsidRPr="00665187" w:rsidRDefault="00AB461B" w:rsidP="00AB461B">
      <w:pPr>
        <w:tabs>
          <w:tab w:val="left" w:pos="567"/>
        </w:tabs>
        <w:spacing w:after="0" w:line="260" w:lineRule="exact"/>
        <w:rPr>
          <w:rFonts w:ascii="Times New Roman" w:hAnsi="Times New Roman"/>
        </w:rPr>
      </w:pPr>
    </w:p>
    <w:p w14:paraId="34DD37B9" w14:textId="77777777" w:rsidR="00AB461B" w:rsidRPr="00665187" w:rsidRDefault="00AB461B" w:rsidP="00AB461B">
      <w:pPr>
        <w:tabs>
          <w:tab w:val="left" w:pos="567"/>
        </w:tabs>
        <w:spacing w:after="0" w:line="260" w:lineRule="exact"/>
        <w:outlineLvl w:val="0"/>
        <w:rPr>
          <w:rFonts w:ascii="Times New Roman" w:hAnsi="Times New Roman"/>
        </w:rPr>
      </w:pPr>
      <w:r w:rsidRPr="00665187">
        <w:rPr>
          <w:rFonts w:ascii="Times New Roman" w:hAnsi="Times New Roman"/>
        </w:rPr>
        <w:t>Laikyti vaikams nepastebimoje ir nepasiekiamoje vietoje.</w:t>
      </w:r>
    </w:p>
    <w:p w14:paraId="25AF868E" w14:textId="77777777" w:rsidR="00AB461B" w:rsidRPr="00665187" w:rsidRDefault="00AB461B" w:rsidP="00AB461B">
      <w:pPr>
        <w:tabs>
          <w:tab w:val="left" w:pos="567"/>
        </w:tabs>
        <w:spacing w:after="0" w:line="260" w:lineRule="exact"/>
        <w:rPr>
          <w:rFonts w:ascii="Times New Roman" w:hAnsi="Times New Roman"/>
        </w:rPr>
      </w:pPr>
    </w:p>
    <w:p w14:paraId="59C9C0F6" w14:textId="77777777" w:rsidR="00AB461B" w:rsidRPr="00665187" w:rsidRDefault="00AB461B" w:rsidP="00AB461B">
      <w:pPr>
        <w:tabs>
          <w:tab w:val="left" w:pos="567"/>
        </w:tabs>
        <w:spacing w:after="0" w:line="260" w:lineRule="exact"/>
        <w:rPr>
          <w:rFonts w:ascii="Times New Roman" w:hAnsi="Times New Roman"/>
        </w:rPr>
      </w:pPr>
    </w:p>
    <w:p w14:paraId="2BFC933B"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7.</w:t>
      </w:r>
      <w:r w:rsidRPr="00665187">
        <w:rPr>
          <w:rFonts w:ascii="Times New Roman" w:hAnsi="Times New Roman"/>
          <w:b/>
        </w:rPr>
        <w:tab/>
        <w:t>KITAS (-I) SPECIALUS (-ŪS) ĮSPĖJIMAS (-AI) (JEI REIKIA)</w:t>
      </w:r>
    </w:p>
    <w:p w14:paraId="13A90D90" w14:textId="77777777" w:rsidR="00AB461B" w:rsidRPr="00665187" w:rsidRDefault="00AB461B" w:rsidP="00AB461B">
      <w:pPr>
        <w:tabs>
          <w:tab w:val="left" w:pos="567"/>
        </w:tabs>
        <w:spacing w:after="0" w:line="260" w:lineRule="exact"/>
        <w:rPr>
          <w:rFonts w:ascii="Times New Roman" w:hAnsi="Times New Roman"/>
        </w:rPr>
      </w:pPr>
    </w:p>
    <w:p w14:paraId="5779F998"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Citotoksinė medžiaga</w:t>
      </w:r>
    </w:p>
    <w:p w14:paraId="7D692377" w14:textId="77777777" w:rsidR="00AB461B" w:rsidRPr="00665187" w:rsidRDefault="00AB461B" w:rsidP="00AB461B">
      <w:pPr>
        <w:tabs>
          <w:tab w:val="left" w:pos="567"/>
        </w:tabs>
        <w:spacing w:after="0" w:line="260" w:lineRule="exact"/>
        <w:rPr>
          <w:rFonts w:ascii="Times New Roman" w:hAnsi="Times New Roman"/>
        </w:rPr>
      </w:pPr>
    </w:p>
    <w:p w14:paraId="458297F9" w14:textId="77777777" w:rsidR="00AB461B" w:rsidRPr="00665187" w:rsidRDefault="00AB461B" w:rsidP="00AB461B">
      <w:pPr>
        <w:keepNext/>
        <w:keepLines/>
        <w:tabs>
          <w:tab w:val="left" w:pos="567"/>
        </w:tabs>
        <w:spacing w:after="0" w:line="260" w:lineRule="exact"/>
        <w:rPr>
          <w:rFonts w:ascii="Times New Roman" w:hAnsi="Times New Roman"/>
        </w:rPr>
      </w:pPr>
    </w:p>
    <w:p w14:paraId="3E0CFC28" w14:textId="77777777" w:rsidR="00AB461B" w:rsidRPr="00665187" w:rsidRDefault="00AB461B" w:rsidP="00AB461B">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8.</w:t>
      </w:r>
      <w:r w:rsidRPr="00665187">
        <w:rPr>
          <w:rFonts w:ascii="Times New Roman" w:hAnsi="Times New Roman"/>
          <w:b/>
        </w:rPr>
        <w:tab/>
        <w:t>TINKAMUMO LAIKAS</w:t>
      </w:r>
    </w:p>
    <w:p w14:paraId="13325610" w14:textId="77777777" w:rsidR="00AB461B" w:rsidRPr="00665187" w:rsidRDefault="00AB461B" w:rsidP="00AB461B">
      <w:pPr>
        <w:keepNext/>
        <w:keepLines/>
        <w:tabs>
          <w:tab w:val="left" w:pos="567"/>
        </w:tabs>
        <w:spacing w:after="0" w:line="260" w:lineRule="exact"/>
        <w:rPr>
          <w:rFonts w:ascii="Times New Roman" w:hAnsi="Times New Roman"/>
          <w:i/>
        </w:rPr>
      </w:pPr>
    </w:p>
    <w:p w14:paraId="0D1C5AE3" w14:textId="77777777" w:rsidR="00AB461B" w:rsidRPr="00665187" w:rsidRDefault="00AB461B" w:rsidP="00AB461B">
      <w:pPr>
        <w:keepNext/>
        <w:keepLines/>
        <w:tabs>
          <w:tab w:val="left" w:pos="567"/>
        </w:tabs>
        <w:autoSpaceDE w:val="0"/>
        <w:autoSpaceDN w:val="0"/>
        <w:adjustRightInd w:val="0"/>
        <w:spacing w:after="0" w:line="260" w:lineRule="exact"/>
        <w:rPr>
          <w:rFonts w:ascii="Times New Roman" w:hAnsi="Times New Roman"/>
        </w:rPr>
      </w:pPr>
      <w:r>
        <w:rPr>
          <w:rFonts w:ascii="Times New Roman" w:hAnsi="Times New Roman"/>
        </w:rPr>
        <w:t>EXP</w:t>
      </w:r>
      <w:r w:rsidRPr="00665187">
        <w:rPr>
          <w:rFonts w:ascii="Times New Roman" w:hAnsi="Times New Roman"/>
        </w:rPr>
        <w:t xml:space="preserve"> {MMMM-mm}</w:t>
      </w:r>
    </w:p>
    <w:p w14:paraId="13D77D5A" w14:textId="77777777" w:rsidR="00AB461B" w:rsidRPr="00665187" w:rsidRDefault="00AB461B" w:rsidP="00AB461B">
      <w:pPr>
        <w:tabs>
          <w:tab w:val="left" w:pos="567"/>
        </w:tabs>
        <w:spacing w:after="0" w:line="260" w:lineRule="exact"/>
        <w:rPr>
          <w:rFonts w:ascii="Times New Roman" w:hAnsi="Times New Roman"/>
        </w:rPr>
      </w:pPr>
    </w:p>
    <w:p w14:paraId="4CF092BA" w14:textId="77777777" w:rsidR="00AB461B" w:rsidRPr="00665187" w:rsidRDefault="00AB461B" w:rsidP="00AB461B">
      <w:pPr>
        <w:tabs>
          <w:tab w:val="left" w:pos="567"/>
        </w:tabs>
        <w:spacing w:after="0" w:line="260" w:lineRule="exact"/>
        <w:rPr>
          <w:rFonts w:ascii="Times New Roman" w:hAnsi="Times New Roman"/>
        </w:rPr>
      </w:pPr>
    </w:p>
    <w:p w14:paraId="4439C9C7"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665187">
        <w:rPr>
          <w:rFonts w:ascii="Times New Roman" w:hAnsi="Times New Roman"/>
          <w:b/>
        </w:rPr>
        <w:t>9.</w:t>
      </w:r>
      <w:r w:rsidRPr="00665187">
        <w:rPr>
          <w:rFonts w:ascii="Times New Roman" w:hAnsi="Times New Roman"/>
          <w:b/>
        </w:rPr>
        <w:tab/>
        <w:t>SPECIALIOS LAIKYMO SĄLYGOS</w:t>
      </w:r>
    </w:p>
    <w:p w14:paraId="77FEB9D2" w14:textId="77777777" w:rsidR="00AB461B" w:rsidRPr="00665187" w:rsidRDefault="00AB461B" w:rsidP="00AB461B">
      <w:pPr>
        <w:tabs>
          <w:tab w:val="left" w:pos="567"/>
        </w:tabs>
        <w:spacing w:after="0" w:line="260" w:lineRule="exact"/>
        <w:rPr>
          <w:rFonts w:ascii="Times New Roman" w:hAnsi="Times New Roman"/>
        </w:rPr>
      </w:pPr>
    </w:p>
    <w:p w14:paraId="022BA80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Laikyti ne aukštesnėje kaip 25 °C temperatūroje.</w:t>
      </w:r>
    </w:p>
    <w:p w14:paraId="5FD9B60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Flakoną laikyti išorinėje dėžutėje, kad vaistas būtų apsaugotas nuo šviesos.</w:t>
      </w:r>
    </w:p>
    <w:p w14:paraId="3E295887" w14:textId="77777777" w:rsidR="00AB461B" w:rsidRPr="00665187" w:rsidRDefault="00AB461B" w:rsidP="00AB461B">
      <w:pPr>
        <w:tabs>
          <w:tab w:val="left" w:pos="567"/>
        </w:tabs>
        <w:spacing w:after="0" w:line="260" w:lineRule="exact"/>
        <w:ind w:left="567" w:hanging="567"/>
        <w:rPr>
          <w:rFonts w:ascii="Times New Roman" w:hAnsi="Times New Roman"/>
        </w:rPr>
      </w:pPr>
    </w:p>
    <w:p w14:paraId="53361B0B" w14:textId="77777777" w:rsidR="00AB461B" w:rsidRPr="00665187" w:rsidRDefault="00AB461B" w:rsidP="00AB461B">
      <w:pPr>
        <w:tabs>
          <w:tab w:val="left" w:pos="567"/>
        </w:tabs>
        <w:spacing w:after="0" w:line="260" w:lineRule="exact"/>
        <w:ind w:left="567" w:hanging="567"/>
        <w:rPr>
          <w:rFonts w:ascii="Times New Roman" w:hAnsi="Times New Roman"/>
        </w:rPr>
      </w:pPr>
    </w:p>
    <w:p w14:paraId="5DB85354"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10.</w:t>
      </w:r>
      <w:r w:rsidRPr="00665187">
        <w:rPr>
          <w:rFonts w:ascii="Times New Roman" w:hAnsi="Times New Roman"/>
          <w:b/>
        </w:rPr>
        <w:tab/>
      </w:r>
      <w:r w:rsidRPr="00665187">
        <w:rPr>
          <w:rFonts w:ascii="Times New Roman" w:hAnsi="Times New Roman"/>
          <w:b/>
          <w:caps/>
        </w:rPr>
        <w:t>specialios atsargumo priemonės DĖL NESUVARTOTO VAISTINIO PREPARATO AR JO ATLIEK</w:t>
      </w:r>
      <w:r w:rsidRPr="00665187">
        <w:rPr>
          <w:rFonts w:ascii="Times New Roman" w:hAnsi="Times New Roman"/>
          <w:b/>
        </w:rPr>
        <w:t>Ų</w:t>
      </w:r>
      <w:r w:rsidRPr="00665187">
        <w:rPr>
          <w:rFonts w:ascii="Times New Roman" w:hAnsi="Times New Roman"/>
          <w:caps/>
        </w:rPr>
        <w:t xml:space="preserve"> </w:t>
      </w:r>
      <w:r w:rsidRPr="00665187">
        <w:rPr>
          <w:rFonts w:ascii="Times New Roman" w:hAnsi="Times New Roman"/>
          <w:b/>
          <w:caps/>
        </w:rPr>
        <w:t>TVARKYMO (Jeigu reikia)</w:t>
      </w:r>
    </w:p>
    <w:p w14:paraId="0361B1A9" w14:textId="77777777" w:rsidR="00AB461B" w:rsidRPr="00665187" w:rsidRDefault="00AB461B" w:rsidP="00AB461B">
      <w:pPr>
        <w:tabs>
          <w:tab w:val="left" w:pos="567"/>
        </w:tabs>
        <w:spacing w:after="0" w:line="260" w:lineRule="exact"/>
        <w:rPr>
          <w:rFonts w:ascii="Times New Roman" w:hAnsi="Times New Roman"/>
        </w:rPr>
      </w:pPr>
    </w:p>
    <w:p w14:paraId="55E9425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Nesuvartotą vaistą reikia tvarkyti laikantis vietinių reikalavimų, taikomų citotoksinėms medžiagoms.</w:t>
      </w:r>
    </w:p>
    <w:p w14:paraId="70A2C1F1" w14:textId="77777777" w:rsidR="00AB461B" w:rsidRPr="00665187" w:rsidRDefault="00AB461B" w:rsidP="00AB461B">
      <w:pPr>
        <w:tabs>
          <w:tab w:val="left" w:pos="567"/>
        </w:tabs>
        <w:spacing w:after="0" w:line="260" w:lineRule="exact"/>
        <w:rPr>
          <w:rFonts w:ascii="Times New Roman" w:hAnsi="Times New Roman"/>
        </w:rPr>
      </w:pPr>
    </w:p>
    <w:p w14:paraId="2EF73F8D" w14:textId="77777777" w:rsidR="00AB461B" w:rsidRPr="00665187" w:rsidRDefault="00AB461B" w:rsidP="00AB461B">
      <w:pPr>
        <w:tabs>
          <w:tab w:val="left" w:pos="567"/>
        </w:tabs>
        <w:spacing w:after="0" w:line="260" w:lineRule="exact"/>
        <w:rPr>
          <w:rFonts w:ascii="Times New Roman" w:hAnsi="Times New Roman"/>
        </w:rPr>
      </w:pPr>
    </w:p>
    <w:p w14:paraId="5E4DC795"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11.</w:t>
      </w:r>
      <w:r w:rsidRPr="00665187">
        <w:rPr>
          <w:rFonts w:ascii="Times New Roman" w:hAnsi="Times New Roman"/>
          <w:b/>
        </w:rPr>
        <w:tab/>
      </w:r>
      <w:r w:rsidRPr="00665187">
        <w:rPr>
          <w:rFonts w:ascii="Times New Roman" w:hAnsi="Times New Roman"/>
          <w:b/>
          <w:caps/>
        </w:rPr>
        <w:t>REGISTRUOTOJO pavadinimas ir adresas</w:t>
      </w:r>
    </w:p>
    <w:p w14:paraId="68EE8448" w14:textId="77777777" w:rsidR="00AB461B" w:rsidRPr="00665187" w:rsidRDefault="00AB461B" w:rsidP="00AB461B">
      <w:pPr>
        <w:tabs>
          <w:tab w:val="left" w:pos="567"/>
        </w:tabs>
        <w:spacing w:after="0" w:line="260" w:lineRule="exact"/>
        <w:rPr>
          <w:rFonts w:ascii="Times New Roman" w:hAnsi="Times New Roman"/>
        </w:rPr>
      </w:pPr>
    </w:p>
    <w:p w14:paraId="2155A03D"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Fresenius Kabi </w:t>
      </w:r>
      <w:r w:rsidRPr="00665187">
        <w:rPr>
          <w:rFonts w:ascii="Times New Roman" w:eastAsia="Times New Roman" w:hAnsi="Times New Roman"/>
          <w:lang w:eastAsia="de-DE"/>
        </w:rPr>
        <w:t>Polska</w:t>
      </w:r>
      <w:r w:rsidRPr="00665187">
        <w:rPr>
          <w:rFonts w:ascii="Times New Roman" w:hAnsi="Times New Roman"/>
        </w:rPr>
        <w:t xml:space="preserve"> Sp. z o.o.</w:t>
      </w:r>
    </w:p>
    <w:p w14:paraId="6CF11515" w14:textId="77777777" w:rsidR="00AB461B" w:rsidRPr="00F615C0" w:rsidRDefault="00AB461B" w:rsidP="00AB461B">
      <w:pPr>
        <w:tabs>
          <w:tab w:val="left" w:pos="567"/>
        </w:tabs>
        <w:spacing w:after="0" w:line="260" w:lineRule="exact"/>
        <w:rPr>
          <w:rFonts w:ascii="Times New Roman" w:eastAsia="Times New Roman" w:hAnsi="Times New Roman"/>
          <w:lang w:eastAsia="de-DE"/>
        </w:rPr>
      </w:pPr>
      <w:r w:rsidRPr="00F615C0">
        <w:rPr>
          <w:rFonts w:ascii="Times New Roman" w:eastAsia="Times New Roman" w:hAnsi="Times New Roman"/>
          <w:lang w:eastAsia="de-DE"/>
        </w:rPr>
        <w:t>Al. Jerozolimskie 134</w:t>
      </w:r>
    </w:p>
    <w:p w14:paraId="77C2A70F" w14:textId="77777777" w:rsidR="00AB461B" w:rsidRPr="00F615C0" w:rsidRDefault="00AB461B" w:rsidP="00AB461B">
      <w:pPr>
        <w:tabs>
          <w:tab w:val="left" w:pos="567"/>
        </w:tabs>
        <w:spacing w:after="0" w:line="260" w:lineRule="exact"/>
        <w:rPr>
          <w:rFonts w:ascii="Times New Roman" w:hAnsi="Times New Roman"/>
        </w:rPr>
      </w:pPr>
      <w:r w:rsidRPr="00F615C0">
        <w:rPr>
          <w:rFonts w:ascii="Times New Roman" w:eastAsia="Times New Roman" w:hAnsi="Times New Roman"/>
          <w:lang w:eastAsia="de-DE"/>
        </w:rPr>
        <w:t>02-305</w:t>
      </w:r>
      <w:r w:rsidRPr="00F615C0">
        <w:rPr>
          <w:rFonts w:ascii="Times New Roman" w:hAnsi="Times New Roman"/>
        </w:rPr>
        <w:t xml:space="preserve"> Warszawa</w:t>
      </w:r>
    </w:p>
    <w:p w14:paraId="018FE1F7" w14:textId="77777777" w:rsidR="00AB461B" w:rsidRPr="00665187" w:rsidRDefault="00AB461B" w:rsidP="00AB461B">
      <w:pPr>
        <w:tabs>
          <w:tab w:val="left" w:pos="567"/>
        </w:tabs>
        <w:spacing w:after="0" w:line="260" w:lineRule="exact"/>
        <w:rPr>
          <w:rFonts w:ascii="Times New Roman" w:hAnsi="Times New Roman"/>
        </w:rPr>
      </w:pPr>
      <w:r w:rsidRPr="00F615C0">
        <w:rPr>
          <w:rFonts w:ascii="Times New Roman" w:hAnsi="Times New Roman"/>
        </w:rPr>
        <w:t>Lenkija</w:t>
      </w:r>
    </w:p>
    <w:p w14:paraId="07DC696C" w14:textId="77777777" w:rsidR="00AB461B" w:rsidRPr="00665187" w:rsidRDefault="00AB461B" w:rsidP="00AB461B">
      <w:pPr>
        <w:tabs>
          <w:tab w:val="left" w:pos="567"/>
        </w:tabs>
        <w:spacing w:after="0" w:line="260" w:lineRule="exact"/>
        <w:rPr>
          <w:rFonts w:ascii="Times New Roman" w:hAnsi="Times New Roman"/>
        </w:rPr>
      </w:pPr>
    </w:p>
    <w:p w14:paraId="2DC4F98D" w14:textId="77777777" w:rsidR="00AB461B" w:rsidRPr="00665187" w:rsidRDefault="00AB461B" w:rsidP="00AB461B">
      <w:pPr>
        <w:tabs>
          <w:tab w:val="left" w:pos="567"/>
        </w:tabs>
        <w:spacing w:after="0" w:line="260" w:lineRule="exact"/>
        <w:rPr>
          <w:rFonts w:ascii="Times New Roman" w:hAnsi="Times New Roman"/>
        </w:rPr>
      </w:pPr>
    </w:p>
    <w:p w14:paraId="78A666BB"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12.</w:t>
      </w:r>
      <w:r w:rsidRPr="00665187">
        <w:rPr>
          <w:rFonts w:ascii="Times New Roman" w:hAnsi="Times New Roman"/>
          <w:b/>
        </w:rPr>
        <w:tab/>
      </w:r>
      <w:r w:rsidRPr="00665187">
        <w:rPr>
          <w:rFonts w:ascii="Times New Roman" w:hAnsi="Times New Roman"/>
          <w:b/>
          <w:caps/>
        </w:rPr>
        <w:t>REGISTRACIJOS PAŽYMĖJIMO numeris (-AI)</w:t>
      </w:r>
    </w:p>
    <w:p w14:paraId="22C00796" w14:textId="77777777" w:rsidR="00AB461B" w:rsidRPr="00665187" w:rsidRDefault="00AB461B" w:rsidP="00AB461B">
      <w:pPr>
        <w:tabs>
          <w:tab w:val="left" w:pos="567"/>
        </w:tabs>
        <w:spacing w:after="0" w:line="260" w:lineRule="exact"/>
        <w:outlineLvl w:val="0"/>
        <w:rPr>
          <w:rFonts w:ascii="Times New Roman" w:hAnsi="Times New Roman"/>
        </w:rPr>
      </w:pPr>
    </w:p>
    <w:p w14:paraId="3BEFDA16" w14:textId="77777777" w:rsidR="00AB461B" w:rsidRPr="00934C8F" w:rsidRDefault="00AB461B" w:rsidP="00AB461B">
      <w:pPr>
        <w:tabs>
          <w:tab w:val="left" w:pos="567"/>
        </w:tabs>
        <w:spacing w:after="0" w:line="260" w:lineRule="exact"/>
        <w:rPr>
          <w:rFonts w:ascii="Times New Roman" w:hAnsi="Times New Roman"/>
          <w:highlight w:val="lightGray"/>
        </w:rPr>
      </w:pPr>
      <w:r w:rsidRPr="00172BA3">
        <w:rPr>
          <w:rFonts w:ascii="Times New Roman" w:hAnsi="Times New Roman"/>
        </w:rPr>
        <w:t xml:space="preserve">LT/1/09/1602/003 </w:t>
      </w:r>
      <w:r w:rsidRPr="00934C8F">
        <w:rPr>
          <w:rFonts w:ascii="Times New Roman" w:hAnsi="Times New Roman"/>
          <w:highlight w:val="lightGray"/>
        </w:rPr>
        <w:t>– 16,7 ml, N1</w:t>
      </w:r>
    </w:p>
    <w:p w14:paraId="7B8E5A9A"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LT/1/09/1602/004 – 16,7 ml, N5</w:t>
      </w:r>
    </w:p>
    <w:p w14:paraId="1F36B345"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LT/1/09/1602/005 – 50 ml, N1</w:t>
      </w:r>
    </w:p>
    <w:p w14:paraId="10881225"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LT/1/09/1602/006 – 50 ml, N5</w:t>
      </w:r>
    </w:p>
    <w:p w14:paraId="4F2CD222"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LT/1/09/1602/007 –  25 ml, N1</w:t>
      </w:r>
    </w:p>
    <w:p w14:paraId="05864124"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LT/1/09/1602/008 –  25 ml, N5</w:t>
      </w:r>
    </w:p>
    <w:p w14:paraId="0A7DACF1"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LT/1/09/1602/009 – 100 ml, N1</w:t>
      </w:r>
    </w:p>
    <w:p w14:paraId="12604922"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t>LT/1/09/1602/010 –  100 ml, N5</w:t>
      </w:r>
    </w:p>
    <w:p w14:paraId="12E25DF1" w14:textId="77777777" w:rsidR="00AB461B" w:rsidRPr="00665187" w:rsidRDefault="00AB461B" w:rsidP="00AB461B">
      <w:pPr>
        <w:tabs>
          <w:tab w:val="left" w:pos="567"/>
        </w:tabs>
        <w:spacing w:after="0" w:line="260" w:lineRule="exact"/>
        <w:outlineLvl w:val="0"/>
        <w:rPr>
          <w:rFonts w:ascii="Times New Roman" w:hAnsi="Times New Roman"/>
        </w:rPr>
      </w:pPr>
    </w:p>
    <w:p w14:paraId="113AB00F" w14:textId="77777777" w:rsidR="00AB461B" w:rsidRPr="00665187" w:rsidRDefault="00AB461B" w:rsidP="00AB461B">
      <w:pPr>
        <w:tabs>
          <w:tab w:val="left" w:pos="567"/>
        </w:tabs>
        <w:spacing w:after="0" w:line="260" w:lineRule="exact"/>
        <w:rPr>
          <w:rFonts w:ascii="Times New Roman" w:hAnsi="Times New Roman"/>
        </w:rPr>
      </w:pPr>
    </w:p>
    <w:p w14:paraId="1380EA32"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13.</w:t>
      </w:r>
      <w:r w:rsidRPr="00665187">
        <w:rPr>
          <w:rFonts w:ascii="Times New Roman" w:hAnsi="Times New Roman"/>
          <w:b/>
        </w:rPr>
        <w:tab/>
        <w:t>SERIJOS NUMERIS</w:t>
      </w:r>
    </w:p>
    <w:p w14:paraId="53A54339" w14:textId="77777777" w:rsidR="00AB461B" w:rsidRPr="00665187" w:rsidRDefault="00AB461B" w:rsidP="00AB461B">
      <w:pPr>
        <w:tabs>
          <w:tab w:val="left" w:pos="567"/>
        </w:tabs>
        <w:spacing w:after="0" w:line="260" w:lineRule="exact"/>
        <w:rPr>
          <w:rFonts w:ascii="Times New Roman" w:hAnsi="Times New Roman"/>
        </w:rPr>
      </w:pPr>
    </w:p>
    <w:p w14:paraId="0610D15B" w14:textId="77777777" w:rsidR="00AB461B" w:rsidRPr="00665187" w:rsidRDefault="00AB461B" w:rsidP="00AB461B">
      <w:pPr>
        <w:tabs>
          <w:tab w:val="left" w:pos="567"/>
        </w:tabs>
        <w:spacing w:after="0" w:line="260" w:lineRule="exact"/>
        <w:rPr>
          <w:rFonts w:ascii="Times New Roman" w:hAnsi="Times New Roman"/>
        </w:rPr>
      </w:pPr>
      <w:r>
        <w:rPr>
          <w:rFonts w:ascii="Times New Roman" w:hAnsi="Times New Roman"/>
        </w:rPr>
        <w:t>Lot</w:t>
      </w:r>
    </w:p>
    <w:p w14:paraId="4E3C35E6" w14:textId="77777777" w:rsidR="00AB461B" w:rsidRPr="00665187" w:rsidRDefault="00AB461B" w:rsidP="00AB461B">
      <w:pPr>
        <w:tabs>
          <w:tab w:val="left" w:pos="567"/>
        </w:tabs>
        <w:spacing w:after="0" w:line="260" w:lineRule="exact"/>
        <w:rPr>
          <w:rFonts w:ascii="Times New Roman" w:hAnsi="Times New Roman"/>
        </w:rPr>
      </w:pPr>
    </w:p>
    <w:p w14:paraId="76EC87FA" w14:textId="77777777" w:rsidR="00AB461B" w:rsidRPr="00665187" w:rsidRDefault="00AB461B" w:rsidP="00AB461B">
      <w:pPr>
        <w:tabs>
          <w:tab w:val="left" w:pos="567"/>
        </w:tabs>
        <w:spacing w:after="0" w:line="260" w:lineRule="exact"/>
        <w:rPr>
          <w:rFonts w:ascii="Times New Roman" w:hAnsi="Times New Roman"/>
        </w:rPr>
      </w:pPr>
    </w:p>
    <w:p w14:paraId="6B297056"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14.</w:t>
      </w:r>
      <w:r w:rsidRPr="00665187">
        <w:rPr>
          <w:rFonts w:ascii="Times New Roman" w:hAnsi="Times New Roman"/>
          <w:b/>
        </w:rPr>
        <w:tab/>
        <w:t>PARDAVIMO (IŠDAVIMO)</w:t>
      </w:r>
      <w:r w:rsidRPr="00665187">
        <w:rPr>
          <w:rFonts w:ascii="Times New Roman" w:hAnsi="Times New Roman"/>
          <w:b/>
          <w:caps/>
        </w:rPr>
        <w:t xml:space="preserve"> tvarka</w:t>
      </w:r>
    </w:p>
    <w:p w14:paraId="2FC79073" w14:textId="77777777" w:rsidR="00AB461B" w:rsidRPr="00665187" w:rsidRDefault="00AB461B" w:rsidP="00AB461B">
      <w:pPr>
        <w:tabs>
          <w:tab w:val="left" w:pos="567"/>
        </w:tabs>
        <w:spacing w:after="0" w:line="260" w:lineRule="exact"/>
        <w:rPr>
          <w:rFonts w:ascii="Times New Roman" w:hAnsi="Times New Roman"/>
        </w:rPr>
      </w:pPr>
    </w:p>
    <w:p w14:paraId="15FD5356"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Receptinis vaistas.</w:t>
      </w:r>
    </w:p>
    <w:p w14:paraId="3272CFA0" w14:textId="77777777" w:rsidR="00AB461B" w:rsidRPr="00665187" w:rsidRDefault="00AB461B" w:rsidP="00AB461B">
      <w:pPr>
        <w:tabs>
          <w:tab w:val="left" w:pos="567"/>
        </w:tabs>
        <w:spacing w:after="0" w:line="260" w:lineRule="exact"/>
        <w:rPr>
          <w:rFonts w:ascii="Times New Roman" w:hAnsi="Times New Roman"/>
        </w:rPr>
      </w:pPr>
    </w:p>
    <w:p w14:paraId="79940E9B" w14:textId="77777777" w:rsidR="00AB461B" w:rsidRPr="00665187" w:rsidRDefault="00AB461B" w:rsidP="00AB461B">
      <w:pPr>
        <w:tabs>
          <w:tab w:val="left" w:pos="567"/>
        </w:tabs>
        <w:spacing w:after="0" w:line="260" w:lineRule="exact"/>
        <w:rPr>
          <w:rFonts w:ascii="Times New Roman" w:hAnsi="Times New Roman"/>
        </w:rPr>
      </w:pPr>
    </w:p>
    <w:p w14:paraId="40013636"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15.</w:t>
      </w:r>
      <w:r w:rsidRPr="00665187">
        <w:rPr>
          <w:rFonts w:ascii="Times New Roman" w:hAnsi="Times New Roman"/>
          <w:b/>
        </w:rPr>
        <w:tab/>
      </w:r>
      <w:r w:rsidRPr="00665187">
        <w:rPr>
          <w:rFonts w:ascii="Times New Roman" w:hAnsi="Times New Roman"/>
          <w:b/>
          <w:caps/>
        </w:rPr>
        <w:t>vartojimo instrukcijA</w:t>
      </w:r>
    </w:p>
    <w:p w14:paraId="098990A9" w14:textId="77777777" w:rsidR="00AB461B" w:rsidRPr="00665187" w:rsidRDefault="00AB461B" w:rsidP="00AB461B">
      <w:pPr>
        <w:tabs>
          <w:tab w:val="left" w:pos="567"/>
        </w:tabs>
        <w:spacing w:after="0" w:line="260" w:lineRule="exact"/>
        <w:rPr>
          <w:rFonts w:ascii="Times New Roman" w:hAnsi="Times New Roman"/>
        </w:rPr>
      </w:pPr>
    </w:p>
    <w:p w14:paraId="7D7F4B1A" w14:textId="77777777" w:rsidR="00AB461B" w:rsidRPr="00665187" w:rsidRDefault="00AB461B" w:rsidP="00AB461B">
      <w:pPr>
        <w:tabs>
          <w:tab w:val="left" w:pos="567"/>
        </w:tabs>
        <w:spacing w:after="0" w:line="260" w:lineRule="exact"/>
        <w:rPr>
          <w:rFonts w:ascii="Times New Roman" w:hAnsi="Times New Roman"/>
        </w:rPr>
      </w:pPr>
    </w:p>
    <w:p w14:paraId="17712EFE"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rPr>
      </w:pPr>
      <w:r w:rsidRPr="00665187">
        <w:rPr>
          <w:rFonts w:ascii="Times New Roman" w:hAnsi="Times New Roman"/>
          <w:b/>
        </w:rPr>
        <w:t>16.</w:t>
      </w:r>
      <w:r w:rsidRPr="00665187">
        <w:rPr>
          <w:rFonts w:ascii="Times New Roman" w:hAnsi="Times New Roman"/>
          <w:b/>
        </w:rPr>
        <w:tab/>
        <w:t>INFORMACIJA BRAILIO RAŠTU</w:t>
      </w:r>
    </w:p>
    <w:p w14:paraId="6C247434" w14:textId="77777777" w:rsidR="00AB461B" w:rsidRPr="00665187" w:rsidRDefault="00AB461B" w:rsidP="00AB461B">
      <w:pPr>
        <w:tabs>
          <w:tab w:val="left" w:pos="567"/>
        </w:tabs>
        <w:spacing w:after="0" w:line="260" w:lineRule="exact"/>
        <w:rPr>
          <w:rFonts w:ascii="Times New Roman" w:hAnsi="Times New Roman"/>
        </w:rPr>
      </w:pPr>
    </w:p>
    <w:p w14:paraId="4D8AD5FE" w14:textId="77777777" w:rsidR="00AB461B" w:rsidRPr="00934C8F" w:rsidRDefault="00AB461B" w:rsidP="00AB461B">
      <w:pPr>
        <w:tabs>
          <w:tab w:val="left" w:pos="567"/>
        </w:tabs>
        <w:spacing w:after="0" w:line="260" w:lineRule="exact"/>
        <w:rPr>
          <w:rFonts w:ascii="Times New Roman" w:hAnsi="Times New Roman"/>
          <w:highlight w:val="lightGray"/>
        </w:rPr>
      </w:pPr>
      <w:r w:rsidRPr="00934C8F">
        <w:rPr>
          <w:rFonts w:ascii="Times New Roman" w:hAnsi="Times New Roman"/>
          <w:highlight w:val="lightGray"/>
        </w:rPr>
        <w:lastRenderedPageBreak/>
        <w:t>Priimtas pagrindimas informacijos Brailio raštu nepateikti.</w:t>
      </w:r>
    </w:p>
    <w:p w14:paraId="624048B7" w14:textId="77777777" w:rsidR="00AB461B" w:rsidRPr="00665187" w:rsidRDefault="00AB461B" w:rsidP="00AB461B">
      <w:pPr>
        <w:tabs>
          <w:tab w:val="left" w:pos="567"/>
          <w:tab w:val="center" w:pos="4153"/>
          <w:tab w:val="right" w:pos="8306"/>
        </w:tabs>
        <w:spacing w:after="0" w:line="240" w:lineRule="auto"/>
        <w:rPr>
          <w:rFonts w:ascii="Times New Roman" w:hAnsi="Times New Roman"/>
        </w:rPr>
      </w:pPr>
    </w:p>
    <w:p w14:paraId="57326D58" w14:textId="77777777" w:rsidR="00AB461B" w:rsidRPr="00665187" w:rsidRDefault="00AB461B" w:rsidP="00AB461B">
      <w:pPr>
        <w:tabs>
          <w:tab w:val="left" w:pos="567"/>
        </w:tabs>
        <w:spacing w:after="0" w:line="240" w:lineRule="auto"/>
        <w:rPr>
          <w:rFonts w:ascii="Times New Roman" w:eastAsia="Times New Roman" w:hAnsi="Times New Roman"/>
          <w:shd w:val="clear" w:color="auto" w:fill="CCCCCC"/>
          <w:lang w:eastAsia="lt-LT" w:bidi="lt-LT"/>
        </w:rPr>
      </w:pPr>
    </w:p>
    <w:p w14:paraId="4499B324" w14:textId="77777777" w:rsidR="00AB461B" w:rsidRPr="00665187" w:rsidRDefault="00AB461B" w:rsidP="00AB461B">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665187">
        <w:rPr>
          <w:rFonts w:ascii="Times New Roman" w:eastAsia="Times New Roman" w:hAnsi="Times New Roman"/>
          <w:b/>
          <w:lang w:eastAsia="lt-LT" w:bidi="lt-LT"/>
        </w:rPr>
        <w:t>17.</w:t>
      </w:r>
      <w:r w:rsidRPr="00665187">
        <w:rPr>
          <w:rFonts w:ascii="Times New Roman" w:eastAsia="Times New Roman" w:hAnsi="Times New Roman"/>
          <w:b/>
          <w:lang w:eastAsia="lt-LT" w:bidi="lt-LT"/>
        </w:rPr>
        <w:tab/>
        <w:t>UNIKALUS IDENTIFIKATORIUS – 2D BRŪKŠNINIS KODAS</w:t>
      </w:r>
    </w:p>
    <w:p w14:paraId="577A54AD" w14:textId="77777777" w:rsidR="00AB461B" w:rsidRPr="00665187" w:rsidRDefault="00AB461B" w:rsidP="00AB461B">
      <w:pPr>
        <w:spacing w:after="0" w:line="240" w:lineRule="auto"/>
        <w:rPr>
          <w:rFonts w:ascii="Times New Roman" w:eastAsia="Times New Roman" w:hAnsi="Times New Roman"/>
          <w:lang w:eastAsia="lt-LT" w:bidi="lt-LT"/>
        </w:rPr>
      </w:pPr>
    </w:p>
    <w:p w14:paraId="0B0F6092" w14:textId="77777777" w:rsidR="00AB461B" w:rsidRPr="00665187" w:rsidRDefault="00AB461B" w:rsidP="00AB461B">
      <w:pPr>
        <w:spacing w:after="0" w:line="240" w:lineRule="auto"/>
        <w:rPr>
          <w:rFonts w:ascii="Times New Roman" w:eastAsia="Times New Roman" w:hAnsi="Times New Roman"/>
          <w:lang w:eastAsia="lt-LT" w:bidi="lt-LT"/>
        </w:rPr>
      </w:pPr>
    </w:p>
    <w:p w14:paraId="67F86DD8" w14:textId="77777777" w:rsidR="00AB461B" w:rsidRPr="00665187" w:rsidRDefault="00AB461B" w:rsidP="00AB461B">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665187">
        <w:rPr>
          <w:rFonts w:ascii="Times New Roman" w:eastAsia="Times New Roman" w:hAnsi="Times New Roman"/>
          <w:b/>
          <w:lang w:eastAsia="lt-LT" w:bidi="lt-LT"/>
        </w:rPr>
        <w:t>18.</w:t>
      </w:r>
      <w:r w:rsidRPr="00665187">
        <w:rPr>
          <w:rFonts w:ascii="Times New Roman" w:eastAsia="Times New Roman" w:hAnsi="Times New Roman"/>
          <w:b/>
          <w:lang w:eastAsia="lt-LT" w:bidi="lt-LT"/>
        </w:rPr>
        <w:tab/>
        <w:t>UNIKALUS IDENTIFIKATORIUS – ŽMONĖMS SUPRANTAMI DUOMENYS</w:t>
      </w:r>
    </w:p>
    <w:p w14:paraId="409AE923" w14:textId="77777777" w:rsidR="00AB461B" w:rsidRPr="00665187" w:rsidRDefault="00AB461B" w:rsidP="00AB461B">
      <w:pPr>
        <w:spacing w:after="0" w:line="240" w:lineRule="auto"/>
        <w:rPr>
          <w:rFonts w:ascii="Times New Roman" w:eastAsia="Times New Roman" w:hAnsi="Times New Roman"/>
          <w:lang w:eastAsia="lt-LT" w:bidi="lt-LT"/>
        </w:rPr>
      </w:pPr>
    </w:p>
    <w:p w14:paraId="11EEAC40" w14:textId="77777777" w:rsidR="00AB461B" w:rsidRPr="00665187" w:rsidRDefault="00AB461B" w:rsidP="00AB461B">
      <w:pPr>
        <w:tabs>
          <w:tab w:val="left" w:pos="567"/>
          <w:tab w:val="center" w:pos="4153"/>
          <w:tab w:val="right" w:pos="8306"/>
        </w:tabs>
        <w:spacing w:after="0" w:line="240" w:lineRule="auto"/>
        <w:rPr>
          <w:rFonts w:ascii="Times New Roman" w:hAnsi="Times New Roman"/>
        </w:rPr>
      </w:pPr>
    </w:p>
    <w:p w14:paraId="0C52C023"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665187">
        <w:rPr>
          <w:rFonts w:ascii="Times New Roman" w:hAnsi="Times New Roman"/>
          <w:b/>
          <w:u w:val="single"/>
        </w:rPr>
        <w:br w:type="page"/>
      </w:r>
      <w:r w:rsidRPr="00665187">
        <w:rPr>
          <w:rFonts w:ascii="Times New Roman" w:hAnsi="Times New Roman"/>
          <w:b/>
          <w:caps/>
        </w:rPr>
        <w:lastRenderedPageBreak/>
        <w:t xml:space="preserve">Minimali informacija ant mažų </w:t>
      </w:r>
      <w:r w:rsidRPr="00665187">
        <w:rPr>
          <w:rFonts w:ascii="Times New Roman" w:hAnsi="Times New Roman"/>
          <w:b/>
        </w:rPr>
        <w:t>VIDINIŲ</w:t>
      </w:r>
      <w:r w:rsidRPr="00665187">
        <w:rPr>
          <w:rFonts w:ascii="Times New Roman" w:hAnsi="Times New Roman"/>
        </w:rPr>
        <w:t xml:space="preserve"> </w:t>
      </w:r>
      <w:r w:rsidRPr="00665187">
        <w:rPr>
          <w:rFonts w:ascii="Times New Roman" w:hAnsi="Times New Roman"/>
          <w:b/>
          <w:caps/>
        </w:rPr>
        <w:t>pakuočių</w:t>
      </w:r>
    </w:p>
    <w:p w14:paraId="5DA1AA9F"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p>
    <w:p w14:paraId="1E1B8089"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665187">
        <w:rPr>
          <w:rFonts w:ascii="Times New Roman" w:hAnsi="Times New Roman"/>
          <w:b/>
        </w:rPr>
        <w:t>Flakonas (5 ml)</w:t>
      </w:r>
    </w:p>
    <w:p w14:paraId="201EDB64" w14:textId="77777777" w:rsidR="00AB461B" w:rsidRPr="00665187" w:rsidRDefault="00AB461B" w:rsidP="00AB461B">
      <w:pPr>
        <w:tabs>
          <w:tab w:val="left" w:pos="567"/>
        </w:tabs>
        <w:spacing w:after="0" w:line="260" w:lineRule="exact"/>
        <w:rPr>
          <w:rFonts w:ascii="Times New Roman" w:hAnsi="Times New Roman"/>
        </w:rPr>
      </w:pPr>
    </w:p>
    <w:p w14:paraId="5AD35A14" w14:textId="77777777" w:rsidR="00AB461B" w:rsidRPr="00665187" w:rsidRDefault="00AB461B" w:rsidP="00AB461B">
      <w:pPr>
        <w:tabs>
          <w:tab w:val="left" w:pos="567"/>
        </w:tabs>
        <w:spacing w:after="0" w:line="260" w:lineRule="exact"/>
        <w:rPr>
          <w:rFonts w:ascii="Times New Roman" w:hAnsi="Times New Roman"/>
        </w:rPr>
      </w:pPr>
    </w:p>
    <w:p w14:paraId="7933876E"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1.</w:t>
      </w:r>
      <w:r w:rsidRPr="00665187">
        <w:rPr>
          <w:rFonts w:ascii="Times New Roman" w:hAnsi="Times New Roman"/>
          <w:b/>
        </w:rPr>
        <w:tab/>
        <w:t xml:space="preserve">VAISTINIO PREPARATO PAVADINIMAS IR VARTOJIMO BŪDAS </w:t>
      </w:r>
      <w:r w:rsidRPr="00665187">
        <w:rPr>
          <w:rFonts w:ascii="Times New Roman" w:hAnsi="Times New Roman"/>
          <w:b/>
          <w:caps/>
        </w:rPr>
        <w:t>(-ai)</w:t>
      </w:r>
    </w:p>
    <w:p w14:paraId="48DF82D1" w14:textId="77777777" w:rsidR="00AB461B" w:rsidRPr="00665187" w:rsidRDefault="00AB461B" w:rsidP="00AB461B">
      <w:pPr>
        <w:tabs>
          <w:tab w:val="left" w:pos="567"/>
        </w:tabs>
        <w:spacing w:after="0" w:line="260" w:lineRule="exact"/>
        <w:ind w:left="567" w:hanging="567"/>
        <w:rPr>
          <w:rFonts w:ascii="Times New Roman" w:hAnsi="Times New Roman"/>
        </w:rPr>
      </w:pPr>
    </w:p>
    <w:p w14:paraId="41AA6F8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6 mg/ml koncentratas infuziniam tirpalui</w:t>
      </w:r>
    </w:p>
    <w:p w14:paraId="42849110"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Paclitaxelum</w:t>
      </w:r>
    </w:p>
    <w:p w14:paraId="72BDED8C"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Leisti tik į veną.</w:t>
      </w:r>
    </w:p>
    <w:p w14:paraId="7B4F12C9" w14:textId="77777777" w:rsidR="00AB461B" w:rsidRPr="00665187" w:rsidRDefault="00AB461B" w:rsidP="00AB461B">
      <w:pPr>
        <w:tabs>
          <w:tab w:val="left" w:pos="567"/>
        </w:tabs>
        <w:spacing w:after="0" w:line="260" w:lineRule="exact"/>
        <w:rPr>
          <w:rFonts w:ascii="Times New Roman" w:hAnsi="Times New Roman"/>
        </w:rPr>
      </w:pPr>
    </w:p>
    <w:p w14:paraId="23909DD6" w14:textId="77777777" w:rsidR="00AB461B" w:rsidRPr="00665187" w:rsidRDefault="00AB461B" w:rsidP="00AB461B">
      <w:pPr>
        <w:tabs>
          <w:tab w:val="left" w:pos="567"/>
        </w:tabs>
        <w:spacing w:after="0" w:line="260" w:lineRule="exact"/>
        <w:rPr>
          <w:rFonts w:ascii="Times New Roman" w:hAnsi="Times New Roman"/>
        </w:rPr>
      </w:pPr>
    </w:p>
    <w:p w14:paraId="7E03D51C"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2.</w:t>
      </w:r>
      <w:r w:rsidRPr="00665187">
        <w:rPr>
          <w:rFonts w:ascii="Times New Roman" w:hAnsi="Times New Roman"/>
          <w:b/>
        </w:rPr>
        <w:tab/>
      </w:r>
      <w:r w:rsidRPr="00665187">
        <w:rPr>
          <w:rFonts w:ascii="Times New Roman" w:hAnsi="Times New Roman"/>
          <w:b/>
          <w:caps/>
        </w:rPr>
        <w:t>vartojimo</w:t>
      </w:r>
      <w:r w:rsidRPr="00665187">
        <w:rPr>
          <w:rFonts w:ascii="Times New Roman" w:hAnsi="Times New Roman"/>
          <w:b/>
        </w:rPr>
        <w:t xml:space="preserve"> METODAS</w:t>
      </w:r>
    </w:p>
    <w:p w14:paraId="7413801D" w14:textId="77777777" w:rsidR="00AB461B" w:rsidRPr="00665187" w:rsidRDefault="00AB461B" w:rsidP="00AB461B">
      <w:pPr>
        <w:tabs>
          <w:tab w:val="left" w:pos="567"/>
        </w:tabs>
        <w:spacing w:after="0" w:line="260" w:lineRule="exact"/>
        <w:rPr>
          <w:rFonts w:ascii="Times New Roman" w:hAnsi="Times New Roman"/>
        </w:rPr>
      </w:pPr>
    </w:p>
    <w:p w14:paraId="2B26DCEF" w14:textId="77777777" w:rsidR="00AB461B" w:rsidRPr="00665187" w:rsidRDefault="00AB461B" w:rsidP="00AB461B">
      <w:pPr>
        <w:tabs>
          <w:tab w:val="left" w:pos="567"/>
        </w:tabs>
        <w:spacing w:after="0" w:line="260" w:lineRule="exact"/>
        <w:rPr>
          <w:rFonts w:ascii="Times New Roman" w:hAnsi="Times New Roman"/>
        </w:rPr>
      </w:pPr>
    </w:p>
    <w:p w14:paraId="0CF6952B"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3.</w:t>
      </w:r>
      <w:r w:rsidRPr="00665187">
        <w:rPr>
          <w:rFonts w:ascii="Times New Roman" w:hAnsi="Times New Roman"/>
          <w:b/>
        </w:rPr>
        <w:tab/>
        <w:t>TINKAMUMO LAIKAS</w:t>
      </w:r>
    </w:p>
    <w:p w14:paraId="6AC54C04" w14:textId="77777777" w:rsidR="00AB461B" w:rsidRPr="00665187" w:rsidRDefault="00AB461B" w:rsidP="00AB461B">
      <w:pPr>
        <w:tabs>
          <w:tab w:val="left" w:pos="567"/>
        </w:tabs>
        <w:spacing w:after="0" w:line="260" w:lineRule="exact"/>
        <w:rPr>
          <w:rFonts w:ascii="Times New Roman" w:hAnsi="Times New Roman"/>
        </w:rPr>
      </w:pPr>
    </w:p>
    <w:p w14:paraId="2E02148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EXP {MMMM-mm}</w:t>
      </w:r>
    </w:p>
    <w:p w14:paraId="20DAB8F1" w14:textId="77777777" w:rsidR="00AB461B" w:rsidRPr="00665187" w:rsidRDefault="00AB461B" w:rsidP="00AB461B">
      <w:pPr>
        <w:tabs>
          <w:tab w:val="left" w:pos="567"/>
        </w:tabs>
        <w:spacing w:after="0" w:line="260" w:lineRule="exact"/>
        <w:rPr>
          <w:rFonts w:ascii="Times New Roman" w:hAnsi="Times New Roman"/>
        </w:rPr>
      </w:pPr>
    </w:p>
    <w:p w14:paraId="01F5C1FB" w14:textId="77777777" w:rsidR="00AB461B" w:rsidRPr="00665187" w:rsidRDefault="00AB461B" w:rsidP="00AB461B">
      <w:pPr>
        <w:tabs>
          <w:tab w:val="left" w:pos="567"/>
        </w:tabs>
        <w:spacing w:after="0" w:line="260" w:lineRule="exact"/>
        <w:rPr>
          <w:rFonts w:ascii="Times New Roman" w:hAnsi="Times New Roman"/>
        </w:rPr>
      </w:pPr>
    </w:p>
    <w:p w14:paraId="4C1F7826"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4.</w:t>
      </w:r>
      <w:r w:rsidRPr="00665187">
        <w:rPr>
          <w:rFonts w:ascii="Times New Roman" w:hAnsi="Times New Roman"/>
          <w:b/>
        </w:rPr>
        <w:tab/>
        <w:t>SERIJOS NUMERIS</w:t>
      </w:r>
    </w:p>
    <w:p w14:paraId="6E512BF6" w14:textId="77777777" w:rsidR="00AB461B" w:rsidRPr="00665187" w:rsidRDefault="00AB461B" w:rsidP="00AB461B">
      <w:pPr>
        <w:tabs>
          <w:tab w:val="left" w:pos="567"/>
        </w:tabs>
        <w:spacing w:after="0" w:line="260" w:lineRule="exact"/>
        <w:rPr>
          <w:rFonts w:ascii="Times New Roman" w:hAnsi="Times New Roman"/>
        </w:rPr>
      </w:pPr>
    </w:p>
    <w:p w14:paraId="3B106B43"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Lot</w:t>
      </w:r>
    </w:p>
    <w:p w14:paraId="7FEFBC95" w14:textId="77777777" w:rsidR="00AB461B" w:rsidRPr="00665187" w:rsidRDefault="00AB461B" w:rsidP="00AB461B">
      <w:pPr>
        <w:tabs>
          <w:tab w:val="left" w:pos="567"/>
        </w:tabs>
        <w:spacing w:after="0" w:line="260" w:lineRule="exact"/>
        <w:ind w:right="113"/>
        <w:rPr>
          <w:rFonts w:ascii="Times New Roman" w:hAnsi="Times New Roman"/>
        </w:rPr>
      </w:pPr>
    </w:p>
    <w:p w14:paraId="2B2298C4" w14:textId="77777777" w:rsidR="00AB461B" w:rsidRPr="00665187" w:rsidRDefault="00AB461B" w:rsidP="00AB461B">
      <w:pPr>
        <w:tabs>
          <w:tab w:val="left" w:pos="567"/>
        </w:tabs>
        <w:spacing w:after="0" w:line="260" w:lineRule="exact"/>
        <w:ind w:right="113"/>
        <w:rPr>
          <w:rFonts w:ascii="Times New Roman" w:hAnsi="Times New Roman"/>
        </w:rPr>
      </w:pPr>
    </w:p>
    <w:p w14:paraId="694B5BC3"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5.</w:t>
      </w:r>
      <w:r w:rsidRPr="00665187">
        <w:rPr>
          <w:rFonts w:ascii="Times New Roman" w:hAnsi="Times New Roman"/>
          <w:b/>
        </w:rPr>
        <w:tab/>
      </w:r>
      <w:r w:rsidRPr="00665187">
        <w:rPr>
          <w:rFonts w:ascii="Times New Roman" w:hAnsi="Times New Roman"/>
          <w:b/>
          <w:caps/>
        </w:rPr>
        <w:t>kiekis</w:t>
      </w:r>
      <w:r w:rsidRPr="00665187">
        <w:rPr>
          <w:rFonts w:ascii="Times New Roman" w:hAnsi="Times New Roman"/>
          <w:b/>
        </w:rPr>
        <w:t xml:space="preserve"> (MASĖ, TŪRIS ARBA VIENETAI)</w:t>
      </w:r>
    </w:p>
    <w:p w14:paraId="0B0C2966" w14:textId="77777777" w:rsidR="00AB461B" w:rsidRDefault="00AB461B" w:rsidP="00AB461B">
      <w:pPr>
        <w:tabs>
          <w:tab w:val="left" w:pos="567"/>
        </w:tabs>
        <w:spacing w:after="0" w:line="260" w:lineRule="exact"/>
        <w:ind w:right="113"/>
        <w:rPr>
          <w:rFonts w:ascii="Times New Roman" w:hAnsi="Times New Roman"/>
        </w:rPr>
      </w:pPr>
    </w:p>
    <w:p w14:paraId="6C9CF48F" w14:textId="77777777" w:rsidR="00AB461B" w:rsidRDefault="00AB461B" w:rsidP="00AB461B">
      <w:pPr>
        <w:tabs>
          <w:tab w:val="left" w:pos="567"/>
        </w:tabs>
        <w:spacing w:after="0" w:line="260" w:lineRule="exact"/>
        <w:ind w:right="113"/>
        <w:rPr>
          <w:rFonts w:ascii="Times New Roman" w:hAnsi="Times New Roman"/>
        </w:rPr>
      </w:pPr>
      <w:r>
        <w:rPr>
          <w:rFonts w:ascii="Times New Roman" w:hAnsi="Times New Roman"/>
        </w:rPr>
        <w:t>30 mg/5 </w:t>
      </w:r>
      <w:r w:rsidRPr="006824C2">
        <w:rPr>
          <w:rFonts w:ascii="Times New Roman" w:hAnsi="Times New Roman"/>
        </w:rPr>
        <w:t>ml</w:t>
      </w:r>
    </w:p>
    <w:p w14:paraId="5C5F0F3A" w14:textId="77777777" w:rsidR="00AB461B" w:rsidRPr="00665187" w:rsidRDefault="00AB461B" w:rsidP="00AB461B">
      <w:pPr>
        <w:tabs>
          <w:tab w:val="left" w:pos="567"/>
        </w:tabs>
        <w:spacing w:after="0" w:line="260" w:lineRule="exact"/>
        <w:ind w:right="113"/>
        <w:rPr>
          <w:rFonts w:ascii="Times New Roman" w:hAnsi="Times New Roman"/>
        </w:rPr>
      </w:pPr>
    </w:p>
    <w:p w14:paraId="45D818E2" w14:textId="77777777" w:rsidR="00AB461B" w:rsidRPr="00665187" w:rsidRDefault="00AB461B" w:rsidP="00AB461B">
      <w:pPr>
        <w:tabs>
          <w:tab w:val="left" w:pos="567"/>
        </w:tabs>
        <w:spacing w:after="0" w:line="260" w:lineRule="exact"/>
        <w:ind w:right="113"/>
        <w:rPr>
          <w:rFonts w:ascii="Times New Roman" w:hAnsi="Times New Roman"/>
        </w:rPr>
      </w:pPr>
    </w:p>
    <w:p w14:paraId="0E3F76C3" w14:textId="77777777" w:rsidR="00AB461B" w:rsidRPr="00665187" w:rsidRDefault="00AB461B" w:rsidP="00AB461B">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665187">
        <w:rPr>
          <w:rFonts w:ascii="Times New Roman" w:hAnsi="Times New Roman"/>
          <w:b/>
        </w:rPr>
        <w:t>6.</w:t>
      </w:r>
      <w:r w:rsidRPr="00665187">
        <w:rPr>
          <w:rFonts w:ascii="Times New Roman" w:hAnsi="Times New Roman"/>
          <w:b/>
        </w:rPr>
        <w:tab/>
        <w:t>KITA</w:t>
      </w:r>
    </w:p>
    <w:p w14:paraId="33BBD674" w14:textId="77777777" w:rsidR="00AB461B" w:rsidRPr="00665187" w:rsidRDefault="00AB461B" w:rsidP="00AB461B">
      <w:pPr>
        <w:tabs>
          <w:tab w:val="left" w:pos="567"/>
        </w:tabs>
        <w:spacing w:after="0" w:line="260" w:lineRule="exact"/>
        <w:rPr>
          <w:rFonts w:ascii="Times New Roman" w:hAnsi="Times New Roman"/>
        </w:rPr>
      </w:pPr>
    </w:p>
    <w:p w14:paraId="481F0226"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Dėmesio: prieš vartojant praskiesti</w:t>
      </w:r>
      <w:r>
        <w:rPr>
          <w:rFonts w:ascii="Times New Roman" w:hAnsi="Times New Roman"/>
          <w:b/>
        </w:rPr>
        <w:t>.</w:t>
      </w:r>
    </w:p>
    <w:p w14:paraId="68A235C2" w14:textId="77777777" w:rsidR="00AB461B" w:rsidRDefault="00AB461B" w:rsidP="00AB461B">
      <w:pPr>
        <w:tabs>
          <w:tab w:val="left" w:pos="567"/>
        </w:tabs>
        <w:spacing w:after="0" w:line="260" w:lineRule="exact"/>
        <w:rPr>
          <w:rFonts w:ascii="Times New Roman" w:hAnsi="Times New Roman"/>
        </w:rPr>
      </w:pPr>
      <w:r w:rsidRPr="00665187">
        <w:rPr>
          <w:rFonts w:ascii="Times New Roman" w:hAnsi="Times New Roman"/>
        </w:rPr>
        <w:t>Citotoksinė medžiaga</w:t>
      </w:r>
    </w:p>
    <w:p w14:paraId="31F53808" w14:textId="77777777" w:rsidR="00AB461B" w:rsidRPr="00CC242F" w:rsidRDefault="00AB461B" w:rsidP="00AB461B">
      <w:pPr>
        <w:snapToGrid w:val="0"/>
        <w:spacing w:after="0" w:line="240" w:lineRule="auto"/>
        <w:rPr>
          <w:rFonts w:ascii="Times New Roman" w:eastAsia="Times New Roman" w:hAnsi="Times New Roman"/>
          <w:lang w:val="lv-LV" w:eastAsia="lv-LV"/>
        </w:rPr>
      </w:pPr>
      <w:r w:rsidRPr="00CC242F">
        <w:rPr>
          <w:rFonts w:ascii="Times New Roman" w:eastAsia="Times New Roman" w:hAnsi="Times New Roman"/>
          <w:lang w:val="lv-LV" w:eastAsia="lv-LV"/>
        </w:rPr>
        <w:t>Fresenius Kabi</w:t>
      </w:r>
    </w:p>
    <w:p w14:paraId="27735B9B" w14:textId="77777777" w:rsidR="00AB461B" w:rsidRPr="00665187" w:rsidRDefault="00AB461B" w:rsidP="00AB461B">
      <w:pPr>
        <w:tabs>
          <w:tab w:val="left" w:pos="567"/>
        </w:tabs>
        <w:spacing w:after="0" w:line="260" w:lineRule="exact"/>
        <w:rPr>
          <w:rFonts w:ascii="Times New Roman" w:hAnsi="Times New Roman"/>
        </w:rPr>
      </w:pPr>
    </w:p>
    <w:p w14:paraId="0F8E14D7"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br w:type="page"/>
      </w:r>
    </w:p>
    <w:p w14:paraId="58C2332D" w14:textId="77777777" w:rsidR="00AB461B" w:rsidRPr="00665187" w:rsidRDefault="00AB461B" w:rsidP="00AB461B">
      <w:pPr>
        <w:tabs>
          <w:tab w:val="left" w:pos="567"/>
        </w:tabs>
        <w:spacing w:after="0" w:line="240" w:lineRule="auto"/>
        <w:jc w:val="center"/>
        <w:rPr>
          <w:rFonts w:ascii="Times New Roman" w:hAnsi="Times New Roman"/>
        </w:rPr>
      </w:pPr>
    </w:p>
    <w:p w14:paraId="2D323298" w14:textId="77777777" w:rsidR="00AB461B" w:rsidRPr="00665187" w:rsidRDefault="00AB461B" w:rsidP="00AB461B">
      <w:pPr>
        <w:tabs>
          <w:tab w:val="left" w:pos="567"/>
        </w:tabs>
        <w:spacing w:after="0" w:line="240" w:lineRule="auto"/>
        <w:jc w:val="center"/>
        <w:rPr>
          <w:rFonts w:ascii="Times New Roman" w:hAnsi="Times New Roman"/>
        </w:rPr>
      </w:pPr>
    </w:p>
    <w:p w14:paraId="79CBC49C" w14:textId="77777777" w:rsidR="00AB461B" w:rsidRPr="00665187" w:rsidRDefault="00AB461B" w:rsidP="00AB461B">
      <w:pPr>
        <w:tabs>
          <w:tab w:val="left" w:pos="567"/>
        </w:tabs>
        <w:spacing w:after="0" w:line="240" w:lineRule="auto"/>
        <w:jc w:val="center"/>
        <w:rPr>
          <w:rFonts w:ascii="Times New Roman" w:hAnsi="Times New Roman"/>
        </w:rPr>
      </w:pPr>
    </w:p>
    <w:p w14:paraId="19429B3F" w14:textId="77777777" w:rsidR="00AB461B" w:rsidRPr="00665187" w:rsidRDefault="00AB461B" w:rsidP="00AB461B">
      <w:pPr>
        <w:tabs>
          <w:tab w:val="left" w:pos="567"/>
        </w:tabs>
        <w:spacing w:after="0" w:line="240" w:lineRule="auto"/>
        <w:jc w:val="center"/>
        <w:rPr>
          <w:rFonts w:ascii="Times New Roman" w:hAnsi="Times New Roman"/>
        </w:rPr>
      </w:pPr>
    </w:p>
    <w:p w14:paraId="2B4A7C0E" w14:textId="77777777" w:rsidR="00AB461B" w:rsidRPr="00665187" w:rsidRDefault="00AB461B" w:rsidP="00AB461B">
      <w:pPr>
        <w:tabs>
          <w:tab w:val="left" w:pos="567"/>
        </w:tabs>
        <w:spacing w:after="0" w:line="240" w:lineRule="auto"/>
        <w:jc w:val="center"/>
        <w:rPr>
          <w:rFonts w:ascii="Times New Roman" w:hAnsi="Times New Roman"/>
        </w:rPr>
      </w:pPr>
    </w:p>
    <w:p w14:paraId="6385F974" w14:textId="77777777" w:rsidR="00AB461B" w:rsidRPr="00665187" w:rsidRDefault="00AB461B" w:rsidP="00AB461B">
      <w:pPr>
        <w:tabs>
          <w:tab w:val="left" w:pos="567"/>
        </w:tabs>
        <w:spacing w:after="0" w:line="240" w:lineRule="auto"/>
        <w:jc w:val="center"/>
        <w:rPr>
          <w:rFonts w:ascii="Times New Roman" w:hAnsi="Times New Roman"/>
        </w:rPr>
      </w:pPr>
    </w:p>
    <w:p w14:paraId="25BFC536" w14:textId="77777777" w:rsidR="00AB461B" w:rsidRPr="00665187" w:rsidRDefault="00AB461B" w:rsidP="00AB461B">
      <w:pPr>
        <w:tabs>
          <w:tab w:val="left" w:pos="567"/>
        </w:tabs>
        <w:spacing w:after="0" w:line="240" w:lineRule="auto"/>
        <w:jc w:val="center"/>
        <w:rPr>
          <w:rFonts w:ascii="Times New Roman" w:hAnsi="Times New Roman"/>
        </w:rPr>
      </w:pPr>
    </w:p>
    <w:p w14:paraId="48FD7BF0" w14:textId="77777777" w:rsidR="00AB461B" w:rsidRPr="00665187" w:rsidRDefault="00AB461B" w:rsidP="00AB461B">
      <w:pPr>
        <w:tabs>
          <w:tab w:val="left" w:pos="567"/>
        </w:tabs>
        <w:spacing w:after="0" w:line="240" w:lineRule="auto"/>
        <w:jc w:val="center"/>
        <w:rPr>
          <w:rFonts w:ascii="Times New Roman" w:hAnsi="Times New Roman"/>
        </w:rPr>
      </w:pPr>
    </w:p>
    <w:p w14:paraId="3F887F6D" w14:textId="77777777" w:rsidR="00AB461B" w:rsidRPr="00665187" w:rsidRDefault="00AB461B" w:rsidP="00AB461B">
      <w:pPr>
        <w:tabs>
          <w:tab w:val="left" w:pos="567"/>
        </w:tabs>
        <w:spacing w:after="0" w:line="240" w:lineRule="auto"/>
        <w:jc w:val="center"/>
        <w:rPr>
          <w:rFonts w:ascii="Times New Roman" w:hAnsi="Times New Roman"/>
        </w:rPr>
      </w:pPr>
    </w:p>
    <w:p w14:paraId="728D5F3F" w14:textId="77777777" w:rsidR="00AB461B" w:rsidRPr="00665187" w:rsidRDefault="00AB461B" w:rsidP="00AB461B">
      <w:pPr>
        <w:tabs>
          <w:tab w:val="left" w:pos="567"/>
        </w:tabs>
        <w:spacing w:after="0" w:line="240" w:lineRule="auto"/>
        <w:jc w:val="center"/>
        <w:rPr>
          <w:rFonts w:ascii="Times New Roman" w:hAnsi="Times New Roman"/>
        </w:rPr>
      </w:pPr>
    </w:p>
    <w:p w14:paraId="348BEE3F" w14:textId="77777777" w:rsidR="00AB461B" w:rsidRPr="00665187" w:rsidRDefault="00AB461B" w:rsidP="00AB461B">
      <w:pPr>
        <w:tabs>
          <w:tab w:val="left" w:pos="567"/>
        </w:tabs>
        <w:spacing w:after="0" w:line="240" w:lineRule="auto"/>
        <w:jc w:val="center"/>
        <w:rPr>
          <w:rFonts w:ascii="Times New Roman" w:hAnsi="Times New Roman"/>
        </w:rPr>
      </w:pPr>
    </w:p>
    <w:p w14:paraId="773FB230" w14:textId="77777777" w:rsidR="00AB461B" w:rsidRPr="00665187" w:rsidRDefault="00AB461B" w:rsidP="00AB461B">
      <w:pPr>
        <w:tabs>
          <w:tab w:val="left" w:pos="567"/>
        </w:tabs>
        <w:spacing w:after="0" w:line="240" w:lineRule="auto"/>
        <w:jc w:val="center"/>
        <w:rPr>
          <w:rFonts w:ascii="Times New Roman" w:hAnsi="Times New Roman"/>
        </w:rPr>
      </w:pPr>
    </w:p>
    <w:p w14:paraId="61A3CA54" w14:textId="77777777" w:rsidR="00AB461B" w:rsidRPr="00665187" w:rsidRDefault="00AB461B" w:rsidP="00AB461B">
      <w:pPr>
        <w:tabs>
          <w:tab w:val="left" w:pos="567"/>
        </w:tabs>
        <w:spacing w:after="0" w:line="240" w:lineRule="auto"/>
        <w:jc w:val="center"/>
        <w:rPr>
          <w:rFonts w:ascii="Times New Roman" w:hAnsi="Times New Roman"/>
        </w:rPr>
      </w:pPr>
    </w:p>
    <w:p w14:paraId="6395F21F" w14:textId="77777777" w:rsidR="00AB461B" w:rsidRPr="00665187" w:rsidRDefault="00AB461B" w:rsidP="00AB461B">
      <w:pPr>
        <w:tabs>
          <w:tab w:val="left" w:pos="567"/>
        </w:tabs>
        <w:spacing w:after="0" w:line="240" w:lineRule="auto"/>
        <w:jc w:val="center"/>
        <w:rPr>
          <w:rFonts w:ascii="Times New Roman" w:hAnsi="Times New Roman"/>
        </w:rPr>
      </w:pPr>
    </w:p>
    <w:p w14:paraId="0A7687E6"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004846F8"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6FD74559"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308C5C73"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13C3660C"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4A2E8BA9"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76B0C029" w14:textId="77777777" w:rsidR="00AB461B" w:rsidRPr="00665187" w:rsidRDefault="00AB461B" w:rsidP="00AB461B">
      <w:pPr>
        <w:tabs>
          <w:tab w:val="left" w:pos="567"/>
        </w:tabs>
        <w:spacing w:after="0" w:line="240" w:lineRule="auto"/>
        <w:jc w:val="center"/>
        <w:outlineLvl w:val="0"/>
        <w:rPr>
          <w:rFonts w:ascii="Times New Roman" w:hAnsi="Times New Roman"/>
          <w:b/>
        </w:rPr>
      </w:pPr>
    </w:p>
    <w:p w14:paraId="75C8E911" w14:textId="77777777" w:rsidR="00AB461B" w:rsidRPr="00665187" w:rsidRDefault="00AB461B" w:rsidP="00AB461B">
      <w:pPr>
        <w:tabs>
          <w:tab w:val="left" w:pos="567"/>
        </w:tabs>
        <w:spacing w:after="0" w:line="240" w:lineRule="auto"/>
        <w:outlineLvl w:val="0"/>
        <w:rPr>
          <w:rFonts w:ascii="Times New Roman" w:hAnsi="Times New Roman"/>
          <w:b/>
        </w:rPr>
      </w:pPr>
    </w:p>
    <w:p w14:paraId="37A21AE7" w14:textId="77777777" w:rsidR="00AB461B" w:rsidRDefault="00AB461B" w:rsidP="00AB461B">
      <w:pPr>
        <w:tabs>
          <w:tab w:val="left" w:pos="567"/>
        </w:tabs>
        <w:spacing w:after="0" w:line="240" w:lineRule="auto"/>
        <w:jc w:val="center"/>
        <w:outlineLvl w:val="0"/>
        <w:rPr>
          <w:rFonts w:ascii="Times New Roman" w:hAnsi="Times New Roman"/>
          <w:b/>
        </w:rPr>
      </w:pPr>
    </w:p>
    <w:p w14:paraId="60EECEC8" w14:textId="77777777" w:rsidR="00AB461B" w:rsidRPr="00665187" w:rsidRDefault="00AB461B" w:rsidP="00AB461B">
      <w:pPr>
        <w:tabs>
          <w:tab w:val="left" w:pos="567"/>
        </w:tabs>
        <w:spacing w:after="0" w:line="240" w:lineRule="auto"/>
        <w:jc w:val="center"/>
        <w:outlineLvl w:val="0"/>
        <w:rPr>
          <w:rFonts w:ascii="Times New Roman" w:hAnsi="Times New Roman"/>
        </w:rPr>
      </w:pPr>
      <w:r w:rsidRPr="00665187">
        <w:rPr>
          <w:rFonts w:ascii="Times New Roman" w:hAnsi="Times New Roman"/>
          <w:b/>
        </w:rPr>
        <w:t>B. PAKUOTĖS LAPELIS</w:t>
      </w:r>
    </w:p>
    <w:p w14:paraId="447FB7B5" w14:textId="77777777" w:rsidR="00AB461B" w:rsidRPr="00665187" w:rsidRDefault="00AB461B" w:rsidP="00AB461B">
      <w:pPr>
        <w:tabs>
          <w:tab w:val="left" w:pos="567"/>
        </w:tabs>
        <w:spacing w:after="0" w:line="240" w:lineRule="auto"/>
        <w:jc w:val="center"/>
        <w:rPr>
          <w:rFonts w:ascii="Times New Roman" w:hAnsi="Times New Roman"/>
        </w:rPr>
      </w:pPr>
    </w:p>
    <w:p w14:paraId="72B7678D" w14:textId="77777777" w:rsidR="00AB461B" w:rsidRPr="00665187" w:rsidRDefault="00AB461B" w:rsidP="00AB461B">
      <w:pPr>
        <w:tabs>
          <w:tab w:val="left" w:pos="567"/>
        </w:tabs>
        <w:spacing w:after="0" w:line="240" w:lineRule="auto"/>
        <w:jc w:val="center"/>
        <w:outlineLvl w:val="0"/>
        <w:rPr>
          <w:rFonts w:ascii="Times New Roman" w:hAnsi="Times New Roman"/>
          <w:b/>
        </w:rPr>
      </w:pPr>
      <w:r w:rsidRPr="00665187">
        <w:rPr>
          <w:rFonts w:ascii="Times New Roman" w:hAnsi="Times New Roman"/>
          <w:b/>
        </w:rPr>
        <w:br w:type="page"/>
      </w:r>
      <w:r w:rsidRPr="00665187">
        <w:rPr>
          <w:rFonts w:ascii="Times New Roman" w:hAnsi="Times New Roman"/>
          <w:b/>
        </w:rPr>
        <w:lastRenderedPageBreak/>
        <w:t>Pakuotės lapelis: informacija vartotojui</w:t>
      </w:r>
    </w:p>
    <w:p w14:paraId="010C9366" w14:textId="77777777" w:rsidR="00AB461B" w:rsidRPr="00665187" w:rsidRDefault="00AB461B" w:rsidP="00AB461B">
      <w:pPr>
        <w:tabs>
          <w:tab w:val="left" w:pos="567"/>
        </w:tabs>
        <w:spacing w:after="0" w:line="260" w:lineRule="exact"/>
        <w:jc w:val="center"/>
        <w:outlineLvl w:val="0"/>
        <w:rPr>
          <w:rFonts w:ascii="Times New Roman" w:hAnsi="Times New Roman"/>
          <w:b/>
        </w:rPr>
      </w:pPr>
    </w:p>
    <w:p w14:paraId="5A7F573E" w14:textId="77777777" w:rsidR="00AB461B" w:rsidRPr="00665187" w:rsidRDefault="00AB461B" w:rsidP="00AB461B">
      <w:pPr>
        <w:tabs>
          <w:tab w:val="left" w:pos="567"/>
        </w:tabs>
        <w:spacing w:after="0" w:line="260" w:lineRule="exact"/>
        <w:jc w:val="center"/>
        <w:rPr>
          <w:rFonts w:ascii="Times New Roman" w:hAnsi="Times New Roman"/>
          <w:b/>
        </w:rPr>
      </w:pPr>
      <w:r w:rsidRPr="00665187">
        <w:rPr>
          <w:rFonts w:ascii="Times New Roman" w:hAnsi="Times New Roman"/>
          <w:b/>
        </w:rPr>
        <w:t>Paclitaxel Kabi 6 mg/ml koncentratas infuziniam tirpalui</w:t>
      </w:r>
    </w:p>
    <w:p w14:paraId="6242BF49" w14:textId="77777777" w:rsidR="00AB461B" w:rsidRPr="00665187" w:rsidRDefault="00AB461B" w:rsidP="00AB461B">
      <w:pPr>
        <w:tabs>
          <w:tab w:val="left" w:pos="567"/>
        </w:tabs>
        <w:spacing w:after="0" w:line="260" w:lineRule="exact"/>
        <w:jc w:val="center"/>
        <w:rPr>
          <w:rFonts w:ascii="Times New Roman" w:hAnsi="Times New Roman"/>
        </w:rPr>
      </w:pPr>
      <w:r w:rsidRPr="00665187">
        <w:rPr>
          <w:rFonts w:ascii="Times New Roman" w:hAnsi="Times New Roman"/>
        </w:rPr>
        <w:t>Paklitakselis</w:t>
      </w:r>
    </w:p>
    <w:p w14:paraId="35B1500D" w14:textId="77777777" w:rsidR="00AB461B" w:rsidRPr="00665187" w:rsidRDefault="00AB461B" w:rsidP="00AB461B">
      <w:pPr>
        <w:tabs>
          <w:tab w:val="left" w:pos="567"/>
        </w:tabs>
        <w:spacing w:after="0" w:line="260" w:lineRule="exact"/>
        <w:jc w:val="center"/>
        <w:rPr>
          <w:rFonts w:ascii="Times New Roman" w:hAnsi="Times New Roman"/>
          <w:b/>
        </w:rPr>
      </w:pPr>
    </w:p>
    <w:p w14:paraId="6E58D837" w14:textId="77777777" w:rsidR="00AB461B" w:rsidRPr="00665187" w:rsidRDefault="00AB461B" w:rsidP="00AB461B">
      <w:pPr>
        <w:tabs>
          <w:tab w:val="left" w:pos="0"/>
        </w:tabs>
        <w:suppressAutoHyphens/>
        <w:spacing w:after="0" w:line="260" w:lineRule="exact"/>
        <w:rPr>
          <w:rFonts w:ascii="Times New Roman" w:hAnsi="Times New Roman"/>
        </w:rPr>
      </w:pPr>
      <w:r w:rsidRPr="00665187">
        <w:rPr>
          <w:rFonts w:ascii="Times New Roman" w:hAnsi="Times New Roman"/>
        </w:rPr>
        <w:t>Jūsų vaisto pavadinimas yra Paclitaxel Kabi 6 mg/ml koncentratas infuziniam tirpalui, tačiau toliau šiame lapelyje jis bus vadinamas Paclitaxel Kabi.</w:t>
      </w:r>
    </w:p>
    <w:p w14:paraId="616B997C" w14:textId="77777777" w:rsidR="00AB461B" w:rsidRPr="00665187" w:rsidRDefault="00AB461B" w:rsidP="00AB461B">
      <w:pPr>
        <w:tabs>
          <w:tab w:val="left" w:pos="0"/>
        </w:tabs>
        <w:suppressAutoHyphens/>
        <w:spacing w:after="0" w:line="260" w:lineRule="exact"/>
        <w:rPr>
          <w:rFonts w:ascii="Times New Roman" w:hAnsi="Times New Roman"/>
        </w:rPr>
      </w:pPr>
    </w:p>
    <w:p w14:paraId="77EC0C46" w14:textId="77777777" w:rsidR="00AB461B" w:rsidRPr="00665187" w:rsidRDefault="00AB461B" w:rsidP="00AB461B">
      <w:pPr>
        <w:tabs>
          <w:tab w:val="left" w:pos="0"/>
        </w:tabs>
        <w:suppressAutoHyphens/>
        <w:spacing w:after="0" w:line="260" w:lineRule="exact"/>
        <w:rPr>
          <w:rFonts w:ascii="Times New Roman" w:hAnsi="Times New Roman"/>
        </w:rPr>
      </w:pPr>
      <w:r w:rsidRPr="00665187">
        <w:rPr>
          <w:rFonts w:ascii="Times New Roman" w:hAnsi="Times New Roman"/>
          <w:b/>
        </w:rPr>
        <w:t>Atidžiai perskaitykite visą šį lapelį, prieš pradėdami vartoti vaistą, nes jame pateikiama Jums svarbi informacija.</w:t>
      </w:r>
    </w:p>
    <w:p w14:paraId="359FDEA7" w14:textId="77777777" w:rsidR="00AB461B" w:rsidRPr="00665187" w:rsidRDefault="00AB461B" w:rsidP="00AB461B">
      <w:pPr>
        <w:numPr>
          <w:ilvl w:val="0"/>
          <w:numId w:val="15"/>
        </w:numPr>
        <w:tabs>
          <w:tab w:val="left" w:pos="567"/>
        </w:tabs>
        <w:spacing w:after="0" w:line="260" w:lineRule="exact"/>
        <w:ind w:left="567" w:right="-2" w:hanging="567"/>
        <w:rPr>
          <w:rFonts w:ascii="Times New Roman" w:hAnsi="Times New Roman"/>
        </w:rPr>
      </w:pPr>
      <w:r w:rsidRPr="00665187">
        <w:rPr>
          <w:rFonts w:ascii="Times New Roman" w:hAnsi="Times New Roman"/>
        </w:rPr>
        <w:t>Neišmeskite šio lapelio, nes vėl gali prireikti jį perskaityti.</w:t>
      </w:r>
    </w:p>
    <w:p w14:paraId="512D8502" w14:textId="77777777" w:rsidR="00AB461B" w:rsidRPr="00665187" w:rsidRDefault="00AB461B" w:rsidP="00AB461B">
      <w:pPr>
        <w:numPr>
          <w:ilvl w:val="0"/>
          <w:numId w:val="15"/>
        </w:numPr>
        <w:tabs>
          <w:tab w:val="left" w:pos="567"/>
        </w:tabs>
        <w:spacing w:after="0" w:line="260" w:lineRule="exact"/>
        <w:ind w:left="567" w:right="-2" w:hanging="567"/>
        <w:rPr>
          <w:rFonts w:ascii="Times New Roman" w:hAnsi="Times New Roman"/>
        </w:rPr>
      </w:pPr>
      <w:r w:rsidRPr="00665187">
        <w:rPr>
          <w:rFonts w:ascii="Times New Roman" w:hAnsi="Times New Roman"/>
        </w:rPr>
        <w:t>Jeigu kiltų daugiau klausimų, kreipkitės į gydytoją arba slaugytoją.</w:t>
      </w:r>
    </w:p>
    <w:p w14:paraId="5A547D7C" w14:textId="77777777" w:rsidR="00AB461B" w:rsidRPr="00665187" w:rsidRDefault="00AB461B" w:rsidP="00AB461B">
      <w:pPr>
        <w:numPr>
          <w:ilvl w:val="0"/>
          <w:numId w:val="15"/>
        </w:numPr>
        <w:tabs>
          <w:tab w:val="left" w:pos="567"/>
        </w:tabs>
        <w:spacing w:after="0" w:line="260" w:lineRule="exact"/>
        <w:ind w:left="567" w:right="-2" w:hanging="567"/>
        <w:rPr>
          <w:rFonts w:ascii="Times New Roman" w:hAnsi="Times New Roman"/>
        </w:rPr>
      </w:pPr>
      <w:r w:rsidRPr="00665187">
        <w:rPr>
          <w:rFonts w:ascii="Times New Roman" w:hAnsi="Times New Roman"/>
        </w:rPr>
        <w:t>Jeigu pasireiškė šalutinis poveikis (net jeigu jis šiame lapelyje nenurodytas), kreipkitės į gydytoją arba slaugytoją. Žr. 4 skyrių.</w:t>
      </w:r>
    </w:p>
    <w:p w14:paraId="765EDD21" w14:textId="77777777" w:rsidR="00AB461B" w:rsidRPr="00665187" w:rsidRDefault="00AB461B" w:rsidP="00AB461B">
      <w:pPr>
        <w:tabs>
          <w:tab w:val="left" w:pos="567"/>
        </w:tabs>
        <w:spacing w:after="0" w:line="260" w:lineRule="exact"/>
        <w:ind w:right="-2"/>
        <w:rPr>
          <w:rFonts w:ascii="Times New Roman" w:hAnsi="Times New Roman"/>
        </w:rPr>
      </w:pPr>
    </w:p>
    <w:p w14:paraId="30562816" w14:textId="77777777" w:rsidR="00AB461B" w:rsidRPr="00665187" w:rsidRDefault="00AB461B" w:rsidP="00AB461B">
      <w:pPr>
        <w:keepNext/>
        <w:tabs>
          <w:tab w:val="left" w:pos="567"/>
        </w:tabs>
        <w:spacing w:after="0" w:line="260" w:lineRule="exact"/>
        <w:jc w:val="both"/>
        <w:outlineLvl w:val="3"/>
        <w:rPr>
          <w:rFonts w:ascii="Times New Roman" w:hAnsi="Times New Roman"/>
          <w:b/>
        </w:rPr>
      </w:pPr>
      <w:r w:rsidRPr="00665187">
        <w:rPr>
          <w:rFonts w:ascii="Times New Roman" w:hAnsi="Times New Roman"/>
          <w:b/>
        </w:rPr>
        <w:t>Apie ką rašoma šiame lapelyje?</w:t>
      </w:r>
    </w:p>
    <w:p w14:paraId="744C9973"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p>
    <w:p w14:paraId="39A7B93A" w14:textId="77777777" w:rsidR="00AB461B" w:rsidRPr="00665187" w:rsidRDefault="00AB461B" w:rsidP="00AB461B">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1.</w:t>
      </w:r>
      <w:r w:rsidRPr="00665187">
        <w:rPr>
          <w:rFonts w:ascii="Times New Roman" w:hAnsi="Times New Roman"/>
        </w:rPr>
        <w:tab/>
        <w:t>Kas yra Paclitaxel Kabi ir kam jis vartojamas</w:t>
      </w:r>
    </w:p>
    <w:p w14:paraId="7279C800" w14:textId="77777777" w:rsidR="00AB461B" w:rsidRPr="00665187" w:rsidRDefault="00AB461B" w:rsidP="00AB461B">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2.</w:t>
      </w:r>
      <w:r w:rsidRPr="00665187">
        <w:rPr>
          <w:rFonts w:ascii="Times New Roman" w:hAnsi="Times New Roman"/>
        </w:rPr>
        <w:tab/>
        <w:t>Kas žinotina prieš vartojant Paclitaxel Kabi</w:t>
      </w:r>
    </w:p>
    <w:p w14:paraId="44FA9159" w14:textId="77777777" w:rsidR="00AB461B" w:rsidRPr="00665187" w:rsidRDefault="00AB461B" w:rsidP="00AB461B">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3.</w:t>
      </w:r>
      <w:r w:rsidRPr="00665187">
        <w:rPr>
          <w:rFonts w:ascii="Times New Roman" w:hAnsi="Times New Roman"/>
        </w:rPr>
        <w:tab/>
        <w:t>Kaip vartoti Paclitaxel Kabi</w:t>
      </w:r>
    </w:p>
    <w:p w14:paraId="5BA6EC28" w14:textId="77777777" w:rsidR="00AB461B" w:rsidRPr="00665187" w:rsidRDefault="00AB461B" w:rsidP="00AB461B">
      <w:pPr>
        <w:numPr>
          <w:ilvl w:val="12"/>
          <w:numId w:val="0"/>
        </w:numPr>
        <w:tabs>
          <w:tab w:val="left" w:pos="567"/>
        </w:tabs>
        <w:spacing w:after="0" w:line="260" w:lineRule="exact"/>
        <w:ind w:right="-29"/>
        <w:rPr>
          <w:rFonts w:ascii="Times New Roman" w:hAnsi="Times New Roman"/>
        </w:rPr>
      </w:pPr>
      <w:r w:rsidRPr="00665187">
        <w:rPr>
          <w:rFonts w:ascii="Times New Roman" w:hAnsi="Times New Roman"/>
        </w:rPr>
        <w:t>4.</w:t>
      </w:r>
      <w:r w:rsidRPr="00665187">
        <w:rPr>
          <w:rFonts w:ascii="Times New Roman" w:hAnsi="Times New Roman"/>
        </w:rPr>
        <w:tab/>
        <w:t>Galimas šalutinis poveikis</w:t>
      </w:r>
    </w:p>
    <w:p w14:paraId="2DBE98CB" w14:textId="77777777" w:rsidR="00AB461B" w:rsidRPr="00665187" w:rsidRDefault="00AB461B" w:rsidP="00AB461B">
      <w:pPr>
        <w:numPr>
          <w:ilvl w:val="0"/>
          <w:numId w:val="7"/>
        </w:numPr>
        <w:tabs>
          <w:tab w:val="clear" w:pos="570"/>
          <w:tab w:val="left" w:pos="567"/>
        </w:tabs>
        <w:spacing w:after="0" w:line="260" w:lineRule="exact"/>
        <w:ind w:right="-29"/>
        <w:rPr>
          <w:rFonts w:ascii="Times New Roman" w:hAnsi="Times New Roman"/>
        </w:rPr>
      </w:pPr>
      <w:r w:rsidRPr="00665187">
        <w:rPr>
          <w:rFonts w:ascii="Times New Roman" w:hAnsi="Times New Roman"/>
        </w:rPr>
        <w:t>Kaip laikyti Paclitaxel Kabi</w:t>
      </w:r>
    </w:p>
    <w:p w14:paraId="03F86A8F" w14:textId="77777777" w:rsidR="00AB461B" w:rsidRPr="00665187" w:rsidRDefault="00AB461B" w:rsidP="00AB461B">
      <w:pPr>
        <w:tabs>
          <w:tab w:val="left" w:pos="567"/>
        </w:tabs>
        <w:spacing w:after="0" w:line="260" w:lineRule="exact"/>
        <w:ind w:right="-29"/>
        <w:rPr>
          <w:rFonts w:ascii="Times New Roman" w:hAnsi="Times New Roman"/>
        </w:rPr>
      </w:pPr>
      <w:r w:rsidRPr="00665187">
        <w:rPr>
          <w:rFonts w:ascii="Times New Roman" w:hAnsi="Times New Roman"/>
        </w:rPr>
        <w:t>6.</w:t>
      </w:r>
      <w:r w:rsidRPr="00665187">
        <w:rPr>
          <w:rFonts w:ascii="Times New Roman" w:hAnsi="Times New Roman"/>
        </w:rPr>
        <w:tab/>
        <w:t>Pakuotės turinys ir kita informacija</w:t>
      </w:r>
    </w:p>
    <w:p w14:paraId="6C1C9603" w14:textId="77777777" w:rsidR="00AB461B" w:rsidRPr="00665187" w:rsidRDefault="00AB461B" w:rsidP="00AB461B">
      <w:pPr>
        <w:numPr>
          <w:ilvl w:val="12"/>
          <w:numId w:val="0"/>
        </w:numPr>
        <w:tabs>
          <w:tab w:val="left" w:pos="567"/>
        </w:tabs>
        <w:spacing w:after="0" w:line="260" w:lineRule="exact"/>
        <w:rPr>
          <w:rFonts w:ascii="Times New Roman" w:hAnsi="Times New Roman"/>
        </w:rPr>
      </w:pPr>
    </w:p>
    <w:p w14:paraId="1FB3D56C" w14:textId="77777777" w:rsidR="00AB461B" w:rsidRPr="00665187" w:rsidRDefault="00AB461B" w:rsidP="00AB461B">
      <w:pPr>
        <w:numPr>
          <w:ilvl w:val="12"/>
          <w:numId w:val="0"/>
        </w:numPr>
        <w:tabs>
          <w:tab w:val="left" w:pos="567"/>
        </w:tabs>
        <w:spacing w:after="0" w:line="260" w:lineRule="exact"/>
        <w:rPr>
          <w:rFonts w:ascii="Times New Roman" w:hAnsi="Times New Roman"/>
        </w:rPr>
      </w:pPr>
    </w:p>
    <w:p w14:paraId="510F4C1A" w14:textId="77777777" w:rsidR="00AB461B" w:rsidRPr="00665187" w:rsidRDefault="00AB461B" w:rsidP="00AB461B">
      <w:pPr>
        <w:numPr>
          <w:ilvl w:val="0"/>
          <w:numId w:val="11"/>
        </w:numPr>
        <w:tabs>
          <w:tab w:val="clear" w:pos="570"/>
          <w:tab w:val="left" w:pos="567"/>
        </w:tabs>
        <w:spacing w:after="0" w:line="260" w:lineRule="exact"/>
        <w:ind w:right="-2"/>
        <w:rPr>
          <w:rFonts w:ascii="Times New Roman" w:hAnsi="Times New Roman"/>
          <w:b/>
        </w:rPr>
      </w:pPr>
      <w:r w:rsidRPr="00665187">
        <w:rPr>
          <w:rFonts w:ascii="Times New Roman" w:hAnsi="Times New Roman"/>
          <w:b/>
        </w:rPr>
        <w:t>Kas yra Paclitaxel Kabi ir kam jis vartojamas</w:t>
      </w:r>
    </w:p>
    <w:p w14:paraId="52E7604E" w14:textId="77777777" w:rsidR="00AB461B" w:rsidRPr="00665187" w:rsidRDefault="00AB461B" w:rsidP="00AB461B">
      <w:pPr>
        <w:tabs>
          <w:tab w:val="left" w:pos="0"/>
          <w:tab w:val="left" w:pos="9360"/>
        </w:tabs>
        <w:spacing w:after="0" w:line="240" w:lineRule="auto"/>
        <w:ind w:right="-4"/>
        <w:rPr>
          <w:rFonts w:ascii="Times New Roman" w:hAnsi="Times New Roman"/>
          <w:color w:val="000000"/>
        </w:rPr>
      </w:pPr>
    </w:p>
    <w:p w14:paraId="11666888"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rPr>
        <w:t>Paclitaxel Kabi</w:t>
      </w:r>
      <w:r w:rsidRPr="00665187">
        <w:rPr>
          <w:rFonts w:ascii="Times New Roman" w:hAnsi="Times New Roman"/>
          <w:color w:val="000000"/>
        </w:rPr>
        <w:t xml:space="preserve"> priklauso vaistų nuo vėžio, vadinamų taksanais, grupei. Šie vaistai slopina vėžio ląstelių augimą.</w:t>
      </w:r>
    </w:p>
    <w:p w14:paraId="20C4D4DE" w14:textId="77777777" w:rsidR="00AB461B" w:rsidRPr="00665187" w:rsidRDefault="00AB461B" w:rsidP="00AB461B">
      <w:pPr>
        <w:spacing w:after="0" w:line="240" w:lineRule="auto"/>
        <w:rPr>
          <w:rFonts w:ascii="Times New Roman" w:hAnsi="Times New Roman"/>
          <w:color w:val="000000"/>
        </w:rPr>
      </w:pPr>
    </w:p>
    <w:p w14:paraId="3A27099D"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rPr>
        <w:t>Paclitaxel Kabi</w:t>
      </w:r>
      <w:r w:rsidRPr="00665187">
        <w:rPr>
          <w:rFonts w:ascii="Times New Roman" w:hAnsi="Times New Roman"/>
          <w:color w:val="000000"/>
        </w:rPr>
        <w:t xml:space="preserve"> gydomos toliau išvardytos ligos.</w:t>
      </w:r>
    </w:p>
    <w:p w14:paraId="06A89206" w14:textId="77777777" w:rsidR="00AB461B" w:rsidRPr="00665187" w:rsidRDefault="00AB461B" w:rsidP="00AB461B">
      <w:pPr>
        <w:spacing w:after="0" w:line="240" w:lineRule="auto"/>
        <w:rPr>
          <w:rFonts w:ascii="Times New Roman" w:hAnsi="Times New Roman"/>
          <w:color w:val="000000"/>
        </w:rPr>
      </w:pPr>
    </w:p>
    <w:p w14:paraId="0BF69652" w14:textId="77777777" w:rsidR="00AB461B" w:rsidRPr="00665187" w:rsidRDefault="00AB461B" w:rsidP="00AB461B">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Kiaušidžių vėžys</w:t>
      </w:r>
    </w:p>
    <w:p w14:paraId="0DF18CBA"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Pirmiausia pasirenkamam gydymui (po pradinio chirurginio gydymo kartu su vaistu cisplatina, kurioje yra platinos). </w:t>
      </w:r>
    </w:p>
    <w:p w14:paraId="06B0733F"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Po standartinio gydymo vaistais, kuriuose yra platinos, jeigu jie nebuvo veiksmingi.</w:t>
      </w:r>
    </w:p>
    <w:p w14:paraId="3A41E9CA" w14:textId="77777777" w:rsidR="00AB461B" w:rsidRPr="00665187" w:rsidRDefault="00AB461B" w:rsidP="00AB461B">
      <w:pPr>
        <w:autoSpaceDE w:val="0"/>
        <w:autoSpaceDN w:val="0"/>
        <w:adjustRightInd w:val="0"/>
        <w:spacing w:after="0" w:line="240" w:lineRule="auto"/>
        <w:rPr>
          <w:rFonts w:ascii="Times New Roman" w:hAnsi="Times New Roman"/>
          <w:color w:val="000000"/>
        </w:rPr>
      </w:pPr>
    </w:p>
    <w:p w14:paraId="0DB2C32D" w14:textId="77777777" w:rsidR="00AB461B" w:rsidRPr="00665187" w:rsidRDefault="00AB461B" w:rsidP="00AB461B">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Krūties vėžys</w:t>
      </w:r>
    </w:p>
    <w:p w14:paraId="1DF65231"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Pirmiausia pasirenkamam gydymui, jeigu liga yra progresavusi arba išplitusi į kitas kūno vietas (metastazavusi). Paclitaxel Kabi</w:t>
      </w:r>
      <w:r w:rsidRPr="00665187">
        <w:rPr>
          <w:rFonts w:ascii="Times New Roman" w:hAnsi="Times New Roman"/>
          <w:b/>
          <w:color w:val="000000"/>
        </w:rPr>
        <w:t xml:space="preserve"> </w:t>
      </w:r>
      <w:r w:rsidRPr="00665187">
        <w:rPr>
          <w:rFonts w:ascii="Times New Roman" w:hAnsi="Times New Roman"/>
          <w:color w:val="000000"/>
        </w:rPr>
        <w:t xml:space="preserve">vartojama arba kartu su </w:t>
      </w:r>
      <w:r w:rsidRPr="00665187">
        <w:rPr>
          <w:rFonts w:ascii="Times New Roman" w:hAnsi="Times New Roman"/>
          <w:i/>
          <w:color w:val="000000"/>
        </w:rPr>
        <w:t xml:space="preserve">antraciklinu </w:t>
      </w:r>
      <w:r w:rsidRPr="00665187">
        <w:rPr>
          <w:rFonts w:ascii="Times New Roman" w:hAnsi="Times New Roman"/>
          <w:color w:val="000000"/>
        </w:rPr>
        <w:t xml:space="preserve">(pvz., doksorubicinu), arba su vaistu, vadinamu </w:t>
      </w:r>
      <w:r w:rsidRPr="00665187">
        <w:rPr>
          <w:rFonts w:ascii="Times New Roman" w:hAnsi="Times New Roman"/>
          <w:i/>
          <w:color w:val="000000"/>
        </w:rPr>
        <w:t>trastuzumabu</w:t>
      </w:r>
      <w:r w:rsidRPr="00665187">
        <w:rPr>
          <w:rFonts w:ascii="Times New Roman" w:hAnsi="Times New Roman"/>
          <w:color w:val="000000"/>
        </w:rPr>
        <w:t xml:space="preserve"> (jeigu pacientą gydyti antraciklinu netinka arba jeigu vėžio ląstelių paviršiuje yra baltymo, vadinamo HER 2, žr. trastuzumabo pakuotės lapelį). </w:t>
      </w:r>
    </w:p>
    <w:p w14:paraId="0DBBE829"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Kaip papildomas gydymas po gydymo antraciklinu ir ciklofosfamidu (AC).</w:t>
      </w:r>
    </w:p>
    <w:p w14:paraId="7CC635DF"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Antrojo pasirinkimo gydymui pacientams, kurie nereagavo į įprastinį gydymą antraciklinais arba kurių jais gydyti negalima.</w:t>
      </w:r>
    </w:p>
    <w:p w14:paraId="5B0DA911" w14:textId="77777777" w:rsidR="00AB461B" w:rsidRPr="00665187" w:rsidRDefault="00AB461B" w:rsidP="00AB461B">
      <w:pPr>
        <w:autoSpaceDE w:val="0"/>
        <w:autoSpaceDN w:val="0"/>
        <w:adjustRightInd w:val="0"/>
        <w:spacing w:after="0" w:line="240" w:lineRule="auto"/>
        <w:rPr>
          <w:rFonts w:ascii="Times New Roman" w:hAnsi="Times New Roman"/>
          <w:color w:val="000000"/>
        </w:rPr>
      </w:pPr>
    </w:p>
    <w:p w14:paraId="361BD129" w14:textId="77777777" w:rsidR="00AB461B" w:rsidRPr="00665187" w:rsidRDefault="00AB461B" w:rsidP="00AB461B">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Progresavęs nesmulkialąstelinis plaučių vėžys</w:t>
      </w:r>
    </w:p>
    <w:p w14:paraId="6433DF85"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Kartu su cisplatina, jeigu operacija ir (arba) spindulinis gydymas netinka.</w:t>
      </w:r>
    </w:p>
    <w:p w14:paraId="3512D20D" w14:textId="77777777" w:rsidR="00AB461B" w:rsidRPr="00665187" w:rsidRDefault="00AB461B" w:rsidP="00AB461B">
      <w:pPr>
        <w:autoSpaceDE w:val="0"/>
        <w:autoSpaceDN w:val="0"/>
        <w:adjustRightInd w:val="0"/>
        <w:spacing w:after="0" w:line="240" w:lineRule="auto"/>
        <w:rPr>
          <w:rFonts w:ascii="Times New Roman" w:hAnsi="Times New Roman"/>
          <w:color w:val="000000"/>
        </w:rPr>
      </w:pPr>
    </w:p>
    <w:p w14:paraId="2E11034E" w14:textId="77777777" w:rsidR="00AB461B" w:rsidRPr="00665187" w:rsidRDefault="00AB461B" w:rsidP="00AB461B">
      <w:pPr>
        <w:autoSpaceDE w:val="0"/>
        <w:autoSpaceDN w:val="0"/>
        <w:adjustRightInd w:val="0"/>
        <w:spacing w:after="0" w:line="240" w:lineRule="auto"/>
        <w:rPr>
          <w:rFonts w:ascii="Times New Roman" w:hAnsi="Times New Roman"/>
          <w:color w:val="000000"/>
        </w:rPr>
      </w:pPr>
      <w:r w:rsidRPr="00665187">
        <w:rPr>
          <w:rFonts w:ascii="Times New Roman" w:hAnsi="Times New Roman"/>
          <w:b/>
          <w:color w:val="000000"/>
        </w:rPr>
        <w:t xml:space="preserve">Su AIDS susijusi Kapši sarkoma </w:t>
      </w:r>
    </w:p>
    <w:p w14:paraId="5DB8A538" w14:textId="77777777" w:rsidR="00AB461B" w:rsidRPr="00665187" w:rsidRDefault="00AB461B" w:rsidP="00AB461B">
      <w:pPr>
        <w:numPr>
          <w:ilvl w:val="0"/>
          <w:numId w:val="16"/>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Jeigu kitoks gydymas (t. y. liposominiais antraciklinais) nebuvo veiksmingas.</w:t>
      </w:r>
    </w:p>
    <w:p w14:paraId="0FA7460A" w14:textId="77777777" w:rsidR="00AB461B" w:rsidRPr="00665187" w:rsidRDefault="00AB461B" w:rsidP="00AB461B">
      <w:pPr>
        <w:numPr>
          <w:ilvl w:val="12"/>
          <w:numId w:val="0"/>
        </w:numPr>
        <w:tabs>
          <w:tab w:val="left" w:pos="567"/>
        </w:tabs>
        <w:spacing w:after="0" w:line="260" w:lineRule="exact"/>
        <w:rPr>
          <w:rFonts w:ascii="Times New Roman" w:hAnsi="Times New Roman"/>
        </w:rPr>
      </w:pPr>
    </w:p>
    <w:p w14:paraId="1F36A84E" w14:textId="77777777" w:rsidR="00AB461B" w:rsidRPr="00665187" w:rsidRDefault="00AB461B" w:rsidP="00AB461B">
      <w:pPr>
        <w:keepNext/>
        <w:keepLines/>
        <w:numPr>
          <w:ilvl w:val="12"/>
          <w:numId w:val="0"/>
        </w:numPr>
        <w:tabs>
          <w:tab w:val="left" w:pos="567"/>
        </w:tabs>
        <w:spacing w:after="0" w:line="260" w:lineRule="exact"/>
        <w:rPr>
          <w:rFonts w:ascii="Times New Roman" w:hAnsi="Times New Roman"/>
        </w:rPr>
      </w:pPr>
    </w:p>
    <w:p w14:paraId="0EE3746F" w14:textId="77777777" w:rsidR="00AB461B" w:rsidRPr="00665187" w:rsidRDefault="00AB461B" w:rsidP="00AB461B">
      <w:pPr>
        <w:keepNext/>
        <w:keepLines/>
        <w:numPr>
          <w:ilvl w:val="0"/>
          <w:numId w:val="10"/>
        </w:numPr>
        <w:tabs>
          <w:tab w:val="clear" w:pos="570"/>
          <w:tab w:val="left" w:pos="567"/>
        </w:tabs>
        <w:spacing w:after="0" w:line="260" w:lineRule="exact"/>
        <w:ind w:right="-2"/>
        <w:rPr>
          <w:rFonts w:ascii="Times New Roman" w:hAnsi="Times New Roman"/>
          <w:b/>
        </w:rPr>
      </w:pPr>
      <w:r w:rsidRPr="00665187">
        <w:rPr>
          <w:rFonts w:ascii="Times New Roman" w:hAnsi="Times New Roman"/>
          <w:b/>
        </w:rPr>
        <w:t>Kas žinotina prieš vartojant Paclitaxel Kabi</w:t>
      </w:r>
    </w:p>
    <w:p w14:paraId="46F66D5D" w14:textId="77777777" w:rsidR="00AB461B" w:rsidRPr="00665187" w:rsidRDefault="00AB461B" w:rsidP="00AB461B">
      <w:pPr>
        <w:keepNext/>
        <w:keepLines/>
        <w:numPr>
          <w:ilvl w:val="12"/>
          <w:numId w:val="0"/>
        </w:numPr>
        <w:tabs>
          <w:tab w:val="left" w:pos="567"/>
        </w:tabs>
        <w:spacing w:after="0" w:line="260" w:lineRule="exact"/>
        <w:ind w:left="570" w:right="-2"/>
        <w:rPr>
          <w:rFonts w:ascii="Times New Roman" w:hAnsi="Times New Roman"/>
          <w:b/>
        </w:rPr>
      </w:pPr>
    </w:p>
    <w:p w14:paraId="76CE549C" w14:textId="77777777" w:rsidR="00AB461B" w:rsidRPr="00665187" w:rsidRDefault="00AB461B" w:rsidP="00AB461B">
      <w:pPr>
        <w:keepNext/>
        <w:keepLines/>
        <w:numPr>
          <w:ilvl w:val="12"/>
          <w:numId w:val="0"/>
        </w:numPr>
        <w:tabs>
          <w:tab w:val="left" w:pos="567"/>
        </w:tabs>
        <w:spacing w:after="0" w:line="260" w:lineRule="exact"/>
        <w:outlineLvl w:val="0"/>
        <w:rPr>
          <w:rFonts w:ascii="Times New Roman" w:hAnsi="Times New Roman"/>
        </w:rPr>
      </w:pPr>
      <w:r w:rsidRPr="00665187">
        <w:rPr>
          <w:rFonts w:ascii="Times New Roman" w:hAnsi="Times New Roman"/>
          <w:b/>
        </w:rPr>
        <w:t>Paclitaxel Kabi vartoti negalima:</w:t>
      </w:r>
    </w:p>
    <w:p w14:paraId="6490DDFB" w14:textId="77777777" w:rsidR="00AB461B" w:rsidRPr="00665187" w:rsidRDefault="00AB461B" w:rsidP="00AB461B">
      <w:pPr>
        <w:keepNext/>
        <w:keepLines/>
        <w:numPr>
          <w:ilvl w:val="0"/>
          <w:numId w:val="17"/>
        </w:numPr>
        <w:spacing w:after="0" w:line="240" w:lineRule="auto"/>
        <w:ind w:left="567" w:hanging="567"/>
        <w:rPr>
          <w:rFonts w:ascii="Times New Roman" w:hAnsi="Times New Roman"/>
        </w:rPr>
      </w:pPr>
      <w:r w:rsidRPr="00665187">
        <w:rPr>
          <w:rFonts w:ascii="Times New Roman" w:hAnsi="Times New Roman"/>
          <w:color w:val="000000"/>
        </w:rPr>
        <w:t xml:space="preserve">jeigu yra alergija paklitakseliui arba bet kuriai pagalbinei šio vaisto medžiagai (jos išvardytos 6 skyriuje), ypač </w:t>
      </w:r>
      <w:r w:rsidRPr="00665187">
        <w:rPr>
          <w:rFonts w:ascii="Times New Roman" w:hAnsi="Times New Roman"/>
        </w:rPr>
        <w:t>polioksietilintam ricinų aliejui</w:t>
      </w:r>
      <w:r w:rsidRPr="00665187">
        <w:rPr>
          <w:rFonts w:ascii="Times New Roman" w:hAnsi="Times New Roman"/>
          <w:color w:val="000000"/>
        </w:rPr>
        <w:t xml:space="preserve"> (makrogolglicerolio</w:t>
      </w:r>
      <w:r w:rsidRPr="00665187">
        <w:rPr>
          <w:rFonts w:ascii="Times New Roman" w:hAnsi="Times New Roman"/>
        </w:rPr>
        <w:t xml:space="preserve"> ricinoleatui);</w:t>
      </w:r>
    </w:p>
    <w:p w14:paraId="24A0C306" w14:textId="77777777" w:rsidR="00AB461B" w:rsidRPr="00665187" w:rsidRDefault="00AB461B" w:rsidP="00AB461B">
      <w:pPr>
        <w:numPr>
          <w:ilvl w:val="0"/>
          <w:numId w:val="17"/>
        </w:numPr>
        <w:spacing w:after="0" w:line="240" w:lineRule="auto"/>
        <w:ind w:left="567" w:hanging="567"/>
        <w:rPr>
          <w:rFonts w:ascii="Times New Roman" w:hAnsi="Times New Roman"/>
        </w:rPr>
      </w:pPr>
      <w:r w:rsidRPr="00665187">
        <w:rPr>
          <w:rFonts w:ascii="Times New Roman" w:hAnsi="Times New Roman"/>
        </w:rPr>
        <w:t>jeigu maitinate krūtimi;</w:t>
      </w:r>
    </w:p>
    <w:p w14:paraId="466672AE" w14:textId="77777777" w:rsidR="00AB461B" w:rsidRPr="00665187" w:rsidRDefault="00AB461B" w:rsidP="00AB461B">
      <w:pPr>
        <w:numPr>
          <w:ilvl w:val="0"/>
          <w:numId w:val="17"/>
        </w:numPr>
        <w:spacing w:after="0" w:line="240" w:lineRule="auto"/>
        <w:ind w:left="567" w:hanging="567"/>
        <w:rPr>
          <w:rFonts w:ascii="Times New Roman" w:hAnsi="Times New Roman"/>
          <w:color w:val="000000"/>
        </w:rPr>
      </w:pPr>
      <w:r w:rsidRPr="00665187">
        <w:rPr>
          <w:rFonts w:ascii="Times New Roman" w:hAnsi="Times New Roman"/>
          <w:color w:val="000000"/>
        </w:rPr>
        <w:t>jeigu Jūsų baltųjų kraujo ląstelių kiekis yra per mažas (pradinis neutrofilų kiekis &lt;1,5 x 10</w:t>
      </w:r>
      <w:r w:rsidRPr="00665187">
        <w:rPr>
          <w:rFonts w:ascii="Times New Roman" w:hAnsi="Times New Roman"/>
          <w:color w:val="000000"/>
          <w:vertAlign w:val="superscript"/>
        </w:rPr>
        <w:t>9</w:t>
      </w:r>
      <w:r w:rsidRPr="00665187">
        <w:rPr>
          <w:rFonts w:ascii="Times New Roman" w:hAnsi="Times New Roman"/>
          <w:color w:val="000000"/>
        </w:rPr>
        <w:t>/l arba (jeigu sergate Kapoši sarkoma) &lt;1,0 x 10</w:t>
      </w:r>
      <w:r w:rsidRPr="00665187">
        <w:rPr>
          <w:rFonts w:ascii="Times New Roman" w:hAnsi="Times New Roman"/>
          <w:color w:val="000000"/>
          <w:vertAlign w:val="superscript"/>
        </w:rPr>
        <w:t>9</w:t>
      </w:r>
      <w:r w:rsidRPr="00665187">
        <w:rPr>
          <w:rFonts w:ascii="Times New Roman" w:hAnsi="Times New Roman"/>
          <w:color w:val="000000"/>
        </w:rPr>
        <w:t>/l, Jums apie tai pasakys gydytojas). Gydytojas paims kraujo mėginių, kad patikrintų, ar nėra tokios būklės;</w:t>
      </w:r>
    </w:p>
    <w:p w14:paraId="634A4B36" w14:textId="77777777" w:rsidR="00AB461B" w:rsidRPr="00665187" w:rsidRDefault="00AB461B" w:rsidP="00AB461B">
      <w:pPr>
        <w:numPr>
          <w:ilvl w:val="0"/>
          <w:numId w:val="17"/>
        </w:numPr>
        <w:spacing w:after="0" w:line="240" w:lineRule="auto"/>
        <w:ind w:left="567" w:hanging="567"/>
        <w:rPr>
          <w:rFonts w:ascii="Times New Roman" w:eastAsia="Times New Roman" w:hAnsi="Times New Roman"/>
          <w:b/>
          <w:color w:val="000000"/>
          <w:lang w:eastAsia="de-DE"/>
        </w:rPr>
      </w:pPr>
      <w:r w:rsidRPr="00665187">
        <w:rPr>
          <w:rFonts w:ascii="Times New Roman" w:hAnsi="Times New Roman"/>
          <w:b/>
          <w:color w:val="000000"/>
        </w:rPr>
        <w:t>jeigu sergate sunkia ir nekontroliuojama infekcine liga (tik jeigu Paclitaxel Kabi planuojama gydyti Kapoši sarkomą).</w:t>
      </w:r>
    </w:p>
    <w:p w14:paraId="343433D4" w14:textId="77777777" w:rsidR="00AB461B" w:rsidRPr="00665187" w:rsidRDefault="00AB461B" w:rsidP="00AB461B">
      <w:pPr>
        <w:spacing w:after="0" w:line="240" w:lineRule="auto"/>
        <w:rPr>
          <w:rFonts w:ascii="Times New Roman" w:hAnsi="Times New Roman"/>
          <w:color w:val="000000"/>
        </w:rPr>
      </w:pPr>
    </w:p>
    <w:p w14:paraId="51B5245B" w14:textId="77777777" w:rsidR="00AB461B" w:rsidRPr="00665187" w:rsidRDefault="00AB461B" w:rsidP="00AB461B">
      <w:pPr>
        <w:spacing w:after="0" w:line="240" w:lineRule="auto"/>
        <w:rPr>
          <w:rFonts w:ascii="Times New Roman" w:hAnsi="Times New Roman"/>
        </w:rPr>
      </w:pPr>
      <w:r w:rsidRPr="00665187">
        <w:rPr>
          <w:rFonts w:ascii="Times New Roman" w:hAnsi="Times New Roman"/>
          <w:color w:val="000000"/>
        </w:rPr>
        <w:t xml:space="preserve">Jeigu bet kuri paminėta būklė Jums tinka, pasakykite apie tai savo gydytojui prieš gydymą </w:t>
      </w:r>
      <w:r w:rsidRPr="00665187">
        <w:rPr>
          <w:rFonts w:ascii="Times New Roman" w:hAnsi="Times New Roman"/>
        </w:rPr>
        <w:t>Paclitaxel Kabi.</w:t>
      </w:r>
    </w:p>
    <w:p w14:paraId="2D4096D2" w14:textId="77777777" w:rsidR="00AB461B" w:rsidRPr="00665187" w:rsidRDefault="00AB461B" w:rsidP="00AB461B">
      <w:pPr>
        <w:spacing w:after="0" w:line="240" w:lineRule="auto"/>
        <w:rPr>
          <w:rFonts w:ascii="Times New Roman" w:hAnsi="Times New Roman"/>
          <w:color w:val="000000"/>
        </w:rPr>
      </w:pPr>
    </w:p>
    <w:p w14:paraId="21E6AF03" w14:textId="77777777" w:rsidR="00AB461B" w:rsidRPr="00665187" w:rsidRDefault="00AB461B" w:rsidP="00AB461B">
      <w:pPr>
        <w:spacing w:after="0" w:line="240" w:lineRule="auto"/>
        <w:rPr>
          <w:rFonts w:ascii="Times New Roman" w:hAnsi="Times New Roman"/>
          <w:color w:val="000000"/>
        </w:rPr>
      </w:pPr>
      <w:r w:rsidRPr="00665187">
        <w:rPr>
          <w:rFonts w:ascii="Times New Roman" w:hAnsi="Times New Roman"/>
          <w:color w:val="000000"/>
        </w:rPr>
        <w:t>Paclitaxel Kabi nerekomenduojama vartoti vaikams (jaunesniems kaip 18 metų).</w:t>
      </w:r>
    </w:p>
    <w:p w14:paraId="29D4CCD3"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63C2801C" w14:textId="77777777" w:rsidR="00AB461B" w:rsidRPr="00665187" w:rsidRDefault="00AB461B" w:rsidP="00AB461B">
      <w:pPr>
        <w:keepNext/>
        <w:tabs>
          <w:tab w:val="left" w:pos="567"/>
        </w:tabs>
        <w:spacing w:after="0" w:line="260" w:lineRule="exact"/>
        <w:jc w:val="both"/>
        <w:outlineLvl w:val="3"/>
        <w:rPr>
          <w:rFonts w:ascii="Times New Roman" w:hAnsi="Times New Roman"/>
          <w:b/>
        </w:rPr>
      </w:pPr>
      <w:r w:rsidRPr="00665187">
        <w:rPr>
          <w:rFonts w:ascii="Times New Roman" w:hAnsi="Times New Roman"/>
          <w:b/>
        </w:rPr>
        <w:t xml:space="preserve">Įspėjimai ir atsargumo priemonės </w:t>
      </w:r>
    </w:p>
    <w:p w14:paraId="37B99A9F"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Pasitarkite su gydytoju, prieš pradėdami vartoti Paclitaxel Kabi.</w:t>
      </w:r>
    </w:p>
    <w:p w14:paraId="666DA78B"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Siekiant susilpninti alergines reakcijas, prieš gydymą Paclitaxel Kabi Jums bus skirta kitokių vaistų.</w:t>
      </w:r>
    </w:p>
    <w:p w14:paraId="17C15AE9" w14:textId="77777777" w:rsidR="00AB461B" w:rsidRPr="00665187" w:rsidRDefault="00AB461B" w:rsidP="00AB461B">
      <w:pPr>
        <w:numPr>
          <w:ilvl w:val="12"/>
          <w:numId w:val="0"/>
        </w:numPr>
        <w:spacing w:after="0" w:line="240" w:lineRule="auto"/>
        <w:rPr>
          <w:rFonts w:ascii="Times New Roman" w:eastAsia="Times New Roman" w:hAnsi="Times New Roman"/>
          <w:b/>
          <w:lang w:eastAsia="de-DE"/>
        </w:rPr>
      </w:pPr>
    </w:p>
    <w:p w14:paraId="6FC96732" w14:textId="77777777" w:rsidR="00AB461B" w:rsidRPr="00665187" w:rsidRDefault="00AB461B" w:rsidP="00AB461B">
      <w:pPr>
        <w:numPr>
          <w:ilvl w:val="0"/>
          <w:numId w:val="17"/>
        </w:numPr>
        <w:spacing w:after="0" w:line="240" w:lineRule="auto"/>
        <w:ind w:left="567" w:hanging="567"/>
        <w:rPr>
          <w:rFonts w:ascii="Times New Roman" w:hAnsi="Times New Roman"/>
          <w:color w:val="000000"/>
        </w:rPr>
      </w:pPr>
      <w:r w:rsidRPr="00665187">
        <w:rPr>
          <w:rFonts w:ascii="Times New Roman" w:hAnsi="Times New Roman"/>
          <w:color w:val="000000"/>
        </w:rPr>
        <w:t>Jeigu Jums pasireiškia alerginė reakcija (pavyzdžiui, kvėpavimo pasunkėjimas, dusulys, krūtinės spaudimas, kraujospūdžio sumažėjimas, svaigulys, alpulys ar odos reakcijos, tokios kaip išbėrimas ar patinimas).</w:t>
      </w:r>
    </w:p>
    <w:p w14:paraId="1C88DF1B" w14:textId="77777777" w:rsidR="00AB461B" w:rsidRPr="00665187" w:rsidRDefault="00AB461B" w:rsidP="00AB461B">
      <w:pPr>
        <w:numPr>
          <w:ilvl w:val="0"/>
          <w:numId w:val="17"/>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Jums pasireiškia karščiavimas, sunkus šaltkrėtis, gerklės ar burnos išopėjimas (kaulų čiulpų slopinimo požymiai). </w:t>
      </w:r>
    </w:p>
    <w:p w14:paraId="49E3BEB0" w14:textId="77777777" w:rsidR="00AB461B" w:rsidRPr="00665187" w:rsidRDefault="00AB461B" w:rsidP="00AB461B">
      <w:pPr>
        <w:numPr>
          <w:ilvl w:val="0"/>
          <w:numId w:val="17"/>
        </w:numPr>
        <w:spacing w:after="0" w:line="240" w:lineRule="auto"/>
        <w:ind w:left="567" w:hanging="567"/>
        <w:rPr>
          <w:rFonts w:ascii="Times New Roman" w:hAnsi="Times New Roman"/>
          <w:color w:val="000000"/>
        </w:rPr>
      </w:pPr>
      <w:r w:rsidRPr="00665187">
        <w:rPr>
          <w:rFonts w:ascii="Times New Roman" w:hAnsi="Times New Roman"/>
          <w:color w:val="000000"/>
        </w:rPr>
        <w:t>Jeigu Jums pasireiškia rankų ir kojų tirpimas, dilgčiojimas, badymo pojūtis, jautrumas prisilietimui ar silpnumas (periferinės neuropatijos požymiai); gali reikėti mažinti Paclitaxel Kabi dozę.</w:t>
      </w:r>
    </w:p>
    <w:p w14:paraId="41174266" w14:textId="77777777" w:rsidR="00AB461B" w:rsidRPr="00665187" w:rsidRDefault="00AB461B" w:rsidP="00AB461B">
      <w:pPr>
        <w:numPr>
          <w:ilvl w:val="12"/>
          <w:numId w:val="0"/>
        </w:numPr>
        <w:spacing w:after="0" w:line="240" w:lineRule="auto"/>
        <w:ind w:left="567" w:hanging="567"/>
        <w:rPr>
          <w:rFonts w:ascii="Times New Roman" w:hAnsi="Times New Roman"/>
        </w:rPr>
      </w:pPr>
      <w:r w:rsidRPr="00665187">
        <w:rPr>
          <w:rFonts w:ascii="Times New Roman" w:hAnsi="Times New Roman"/>
          <w:color w:val="000000"/>
        </w:rPr>
        <w:t>-</w:t>
      </w:r>
      <w:r w:rsidRPr="00665187">
        <w:rPr>
          <w:rFonts w:ascii="Times New Roman" w:hAnsi="Times New Roman"/>
          <w:color w:val="000000"/>
        </w:rPr>
        <w:tab/>
        <w:t>Jeigu Jums yra sunkių kepenų sutrikimų; tokiu atveju Paclitaxel Kabi vartoti nerekomenduojama</w:t>
      </w:r>
      <w:r w:rsidRPr="00665187">
        <w:rPr>
          <w:rFonts w:ascii="Times New Roman" w:hAnsi="Times New Roman"/>
        </w:rPr>
        <w:t>.</w:t>
      </w:r>
    </w:p>
    <w:p w14:paraId="345B2270" w14:textId="77777777" w:rsidR="00AB461B" w:rsidRPr="00665187" w:rsidRDefault="00AB461B" w:rsidP="00AB461B">
      <w:pPr>
        <w:numPr>
          <w:ilvl w:val="12"/>
          <w:numId w:val="0"/>
        </w:numPr>
        <w:spacing w:after="0" w:line="240" w:lineRule="auto"/>
        <w:ind w:left="567" w:hanging="567"/>
        <w:rPr>
          <w:rFonts w:ascii="Times New Roman" w:hAnsi="Times New Roman"/>
          <w:color w:val="000000"/>
        </w:rPr>
      </w:pPr>
      <w:r w:rsidRPr="00665187">
        <w:rPr>
          <w:rFonts w:ascii="Times New Roman" w:hAnsi="Times New Roman"/>
          <w:color w:val="000000"/>
        </w:rPr>
        <w:t>-</w:t>
      </w:r>
      <w:r w:rsidRPr="00665187">
        <w:rPr>
          <w:rFonts w:ascii="Times New Roman" w:hAnsi="Times New Roman"/>
          <w:color w:val="000000"/>
        </w:rPr>
        <w:tab/>
        <w:t xml:space="preserve">Jeigu Jums yra širdies laidumo sutrikimų. </w:t>
      </w:r>
    </w:p>
    <w:p w14:paraId="2745054C" w14:textId="77777777" w:rsidR="00AB461B" w:rsidRPr="00665187" w:rsidRDefault="00AB461B" w:rsidP="00AB461B">
      <w:pPr>
        <w:numPr>
          <w:ilvl w:val="0"/>
          <w:numId w:val="18"/>
        </w:numPr>
        <w:spacing w:after="0" w:line="240" w:lineRule="auto"/>
        <w:ind w:left="567" w:hanging="567"/>
        <w:rPr>
          <w:rFonts w:ascii="Times New Roman" w:hAnsi="Times New Roman"/>
          <w:color w:val="000000"/>
        </w:rPr>
      </w:pPr>
      <w:r w:rsidRPr="00665187">
        <w:rPr>
          <w:rFonts w:ascii="Times New Roman" w:hAnsi="Times New Roman"/>
          <w:color w:val="000000"/>
        </w:rPr>
        <w:t xml:space="preserve">Jeigu gydymo </w:t>
      </w:r>
      <w:r w:rsidRPr="00665187">
        <w:rPr>
          <w:rFonts w:ascii="Times New Roman" w:hAnsi="Times New Roman"/>
        </w:rPr>
        <w:t>Paclitaxel Kabi</w:t>
      </w:r>
      <w:r w:rsidRPr="00665187">
        <w:rPr>
          <w:rFonts w:ascii="Times New Roman" w:hAnsi="Times New Roman"/>
          <w:color w:val="000000"/>
        </w:rPr>
        <w:t xml:space="preserve"> metu ar netrukus po jo atsiranda sunkus ar neišnykstantis viduriavimas kartu su karščiavimu ir pilvo skausmu. Tai gali būti gaubtinės žarnos uždegimas (pseudomembraninis kolitas).</w:t>
      </w:r>
    </w:p>
    <w:p w14:paraId="1DE8E996" w14:textId="77777777" w:rsidR="00AB461B" w:rsidRPr="00665187" w:rsidRDefault="00AB461B" w:rsidP="00AB461B">
      <w:pPr>
        <w:numPr>
          <w:ilvl w:val="0"/>
          <w:numId w:val="18"/>
        </w:numPr>
        <w:spacing w:after="0" w:line="240" w:lineRule="auto"/>
        <w:ind w:left="567" w:hanging="567"/>
        <w:rPr>
          <w:rFonts w:ascii="Times New Roman" w:hAnsi="Times New Roman"/>
          <w:color w:val="000000"/>
        </w:rPr>
      </w:pPr>
      <w:r w:rsidRPr="00665187">
        <w:rPr>
          <w:rFonts w:ascii="Times New Roman" w:hAnsi="Times New Roman"/>
          <w:color w:val="000000"/>
        </w:rPr>
        <w:t>Jeigu Jums jau buvo taikytas spindulinis krūtinės gydymas (tai gali didinti plaučių uždegimo pasireiškimo riziką).</w:t>
      </w:r>
    </w:p>
    <w:p w14:paraId="0B55E315" w14:textId="77777777" w:rsidR="00AB461B" w:rsidRPr="00665187" w:rsidRDefault="00AB461B" w:rsidP="00AB461B">
      <w:pPr>
        <w:numPr>
          <w:ilvl w:val="0"/>
          <w:numId w:val="18"/>
        </w:numPr>
        <w:spacing w:after="0" w:line="240" w:lineRule="auto"/>
        <w:ind w:left="567" w:hanging="567"/>
        <w:rPr>
          <w:rFonts w:ascii="Times New Roman" w:hAnsi="Times New Roman"/>
          <w:color w:val="000000"/>
        </w:rPr>
      </w:pPr>
      <w:r w:rsidRPr="00665187">
        <w:rPr>
          <w:rFonts w:ascii="Times New Roman" w:hAnsi="Times New Roman"/>
          <w:color w:val="000000"/>
        </w:rPr>
        <w:t>Jeigu pasireiškia burnos skausmas ar paraudimas (gleivinės uždegimo požymiai) ir esate gydomi nuo Kapoši sarkomos. Gali reikėti mažinti dozę.</w:t>
      </w:r>
    </w:p>
    <w:p w14:paraId="78F549F5" w14:textId="77777777" w:rsidR="00AB461B" w:rsidRPr="00665187" w:rsidRDefault="00AB461B" w:rsidP="00AB461B">
      <w:pPr>
        <w:numPr>
          <w:ilvl w:val="12"/>
          <w:numId w:val="0"/>
        </w:numPr>
        <w:spacing w:after="0" w:line="240" w:lineRule="auto"/>
        <w:rPr>
          <w:rFonts w:ascii="Times New Roman" w:hAnsi="Times New Roman"/>
          <w:color w:val="000000"/>
        </w:rPr>
      </w:pPr>
    </w:p>
    <w:p w14:paraId="75233815" w14:textId="77777777" w:rsidR="00AB461B" w:rsidRPr="00665187" w:rsidRDefault="00AB461B" w:rsidP="00AB461B">
      <w:pPr>
        <w:numPr>
          <w:ilvl w:val="12"/>
          <w:numId w:val="0"/>
        </w:numPr>
        <w:spacing w:after="0" w:line="240" w:lineRule="auto"/>
        <w:rPr>
          <w:rFonts w:ascii="Times New Roman" w:hAnsi="Times New Roman"/>
        </w:rPr>
      </w:pPr>
      <w:r w:rsidRPr="00665187">
        <w:rPr>
          <w:rFonts w:ascii="Times New Roman" w:hAnsi="Times New Roman"/>
        </w:rPr>
        <w:t xml:space="preserve">Atsižvelgiant į vaisto suleidimo šalia kraujagyslės riziką, rekomenduojama atidžiai stebėti infuzijos vietą, ar vaisto infuzijos metu neatsiranda infiltratų. </w:t>
      </w:r>
    </w:p>
    <w:p w14:paraId="632B7609" w14:textId="77777777" w:rsidR="00AB461B" w:rsidRPr="00665187" w:rsidRDefault="00AB461B" w:rsidP="00AB461B">
      <w:pPr>
        <w:numPr>
          <w:ilvl w:val="12"/>
          <w:numId w:val="0"/>
        </w:numPr>
        <w:spacing w:after="0" w:line="240" w:lineRule="auto"/>
        <w:rPr>
          <w:rFonts w:ascii="Times New Roman" w:hAnsi="Times New Roman"/>
        </w:rPr>
      </w:pPr>
    </w:p>
    <w:p w14:paraId="155C3394" w14:textId="77777777" w:rsidR="00AB461B" w:rsidRPr="00665187" w:rsidRDefault="00AB461B" w:rsidP="00AB461B">
      <w:pPr>
        <w:numPr>
          <w:ilvl w:val="12"/>
          <w:numId w:val="0"/>
        </w:numPr>
        <w:spacing w:after="0" w:line="240" w:lineRule="auto"/>
        <w:rPr>
          <w:rFonts w:ascii="Times New Roman" w:hAnsi="Times New Roman"/>
          <w:b/>
        </w:rPr>
      </w:pPr>
      <w:r w:rsidRPr="00665187">
        <w:rPr>
          <w:rFonts w:ascii="Times New Roman" w:hAnsi="Times New Roman"/>
          <w:b/>
        </w:rPr>
        <w:t>Jeigu bet kuri paminėta būklė Jums tinka, apie tai nedelsdami pasakykite gydytojui.</w:t>
      </w:r>
    </w:p>
    <w:p w14:paraId="0D33755B" w14:textId="77777777" w:rsidR="00AB461B" w:rsidRPr="00665187" w:rsidRDefault="00AB461B" w:rsidP="00AB461B">
      <w:pPr>
        <w:numPr>
          <w:ilvl w:val="12"/>
          <w:numId w:val="0"/>
        </w:numPr>
        <w:spacing w:after="0" w:line="240" w:lineRule="auto"/>
        <w:rPr>
          <w:rFonts w:ascii="Times New Roman" w:hAnsi="Times New Roman"/>
        </w:rPr>
      </w:pPr>
    </w:p>
    <w:p w14:paraId="0A29ED91" w14:textId="77777777" w:rsidR="00AB461B" w:rsidRPr="00665187" w:rsidRDefault="00AB461B" w:rsidP="00AB461B">
      <w:pPr>
        <w:numPr>
          <w:ilvl w:val="12"/>
          <w:numId w:val="0"/>
        </w:numPr>
        <w:spacing w:after="0" w:line="240" w:lineRule="auto"/>
        <w:rPr>
          <w:rFonts w:ascii="Times New Roman" w:hAnsi="Times New Roman"/>
        </w:rPr>
      </w:pPr>
      <w:r w:rsidRPr="00665187">
        <w:rPr>
          <w:rFonts w:ascii="Times New Roman" w:hAnsi="Times New Roman"/>
        </w:rPr>
        <w:t>Paclitaxel Kabi visada vartojama tik į veną. Jeigu Paclitaxel Kabi suleidžiama į arteriją, gali prasidėti jos uždegimas ir gali pasireikšti skausmas, patinimas, paraudimas ir karščio pojūtis.</w:t>
      </w:r>
    </w:p>
    <w:p w14:paraId="058B8E6C" w14:textId="77777777" w:rsidR="00AB461B" w:rsidRPr="00665187" w:rsidRDefault="00AB461B" w:rsidP="00AB461B">
      <w:pPr>
        <w:tabs>
          <w:tab w:val="left" w:pos="567"/>
        </w:tabs>
        <w:spacing w:after="0" w:line="260" w:lineRule="exact"/>
        <w:rPr>
          <w:rFonts w:ascii="Times New Roman" w:hAnsi="Times New Roman"/>
        </w:rPr>
      </w:pPr>
    </w:p>
    <w:p w14:paraId="55E3884B"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hAnsi="Times New Roman"/>
          <w:b/>
        </w:rPr>
        <w:t>Kiti vaistai ir Paclitaxel Kabi</w:t>
      </w:r>
    </w:p>
    <w:p w14:paraId="14F094E4" w14:textId="77777777" w:rsidR="00AB461B" w:rsidRPr="00665187" w:rsidRDefault="00AB461B" w:rsidP="00AB461B">
      <w:pPr>
        <w:numPr>
          <w:ilvl w:val="12"/>
          <w:numId w:val="0"/>
        </w:numPr>
        <w:spacing w:after="0" w:line="240" w:lineRule="auto"/>
        <w:rPr>
          <w:rFonts w:ascii="Times New Roman" w:hAnsi="Times New Roman"/>
        </w:rPr>
      </w:pPr>
      <w:r w:rsidRPr="00665187">
        <w:rPr>
          <w:rFonts w:ascii="Times New Roman" w:hAnsi="Times New Roman"/>
        </w:rPr>
        <w:t>Pasikalbėkite su gydytoju, jeigu vartojate paklitakselį kartu su bent vienu iš toliau išvardytų vaistų:</w:t>
      </w:r>
    </w:p>
    <w:p w14:paraId="6C8CBB07"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vaistais, kurie skirti infekcijoms gydyti (t. y., antibiotikais, pvz., eritromicinu, rifampicinu ir kt.; jeigu abejojate, ar Jūsų vartojamas vaistas yra antibiotikas, paklauskite gydytojo, slaugytojo arba vaistininko), įskaitant vaistus, kurie skirti grybelių sukeltoms infekcijoms gydyti (pvz., ketokonazolu);</w:t>
      </w:r>
    </w:p>
    <w:p w14:paraId="6DEFF154"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vaistais, kurie vartojami nuotaikai stabilizuoti, dar vadinami antidepresantais (pvz., fluoksetinu);</w:t>
      </w:r>
    </w:p>
    <w:p w14:paraId="290A1209"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vaistais, kurie vartojami priepuoliams (epilepsijai) gydyti (pvz., karbamazepinu, fenitoinu);</w:t>
      </w:r>
    </w:p>
    <w:p w14:paraId="0262BA1E"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lastRenderedPageBreak/>
        <w:t>-</w:t>
      </w:r>
      <w:r w:rsidRPr="00665187">
        <w:rPr>
          <w:rFonts w:ascii="Times New Roman" w:hAnsi="Times New Roman"/>
        </w:rPr>
        <w:tab/>
        <w:t>vaistais, kurie vartojami lipidų kiekiui kraujyje mažinti (pvz., gemfibroziliu);</w:t>
      </w:r>
    </w:p>
    <w:p w14:paraId="208AB205"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vaistais, kurie vartojami rėmeniui arba skrandžio opoms gydyti (pvz., cimetidinu);</w:t>
      </w:r>
    </w:p>
    <w:p w14:paraId="03DC283D"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vaistais, kurie vartojami ŽIV ir AIDS gydyti (pvz., ritonaviru, sakvinaviru, indinaviru, nelfinaviru, efavirenzu, nevirapinu);</w:t>
      </w:r>
    </w:p>
    <w:p w14:paraId="30005C0A" w14:textId="77777777" w:rsidR="00AB461B" w:rsidRPr="00665187" w:rsidRDefault="00AB461B" w:rsidP="00AB461B">
      <w:pPr>
        <w:numPr>
          <w:ilvl w:val="12"/>
          <w:numId w:val="0"/>
        </w:numPr>
        <w:tabs>
          <w:tab w:val="left" w:pos="567"/>
        </w:tabs>
        <w:spacing w:after="0" w:line="240" w:lineRule="auto"/>
        <w:ind w:left="567" w:hanging="567"/>
        <w:rPr>
          <w:rFonts w:ascii="Times New Roman" w:hAnsi="Times New Roman"/>
        </w:rPr>
      </w:pPr>
      <w:r w:rsidRPr="00665187">
        <w:rPr>
          <w:rFonts w:ascii="Times New Roman" w:hAnsi="Times New Roman"/>
        </w:rPr>
        <w:t>-</w:t>
      </w:r>
      <w:r w:rsidRPr="00665187">
        <w:rPr>
          <w:rFonts w:ascii="Times New Roman" w:hAnsi="Times New Roman"/>
        </w:rPr>
        <w:tab/>
        <w:t>vaistu, vadinamu klopidogreliu, skirtas apsaugoti nuo kraujo krešulių susidarymo.</w:t>
      </w:r>
    </w:p>
    <w:p w14:paraId="18D7C819" w14:textId="77777777" w:rsidR="00AB461B" w:rsidRDefault="00AB461B" w:rsidP="00AB461B">
      <w:pPr>
        <w:numPr>
          <w:ilvl w:val="12"/>
          <w:numId w:val="0"/>
        </w:numPr>
        <w:tabs>
          <w:tab w:val="left" w:pos="567"/>
        </w:tabs>
        <w:spacing w:after="0" w:line="260" w:lineRule="exact"/>
        <w:ind w:right="-2"/>
        <w:rPr>
          <w:rFonts w:ascii="Times New Roman" w:hAnsi="Times New Roman"/>
        </w:rPr>
      </w:pPr>
    </w:p>
    <w:p w14:paraId="2924201B" w14:textId="77777777" w:rsidR="00954E29" w:rsidRDefault="00954E29" w:rsidP="00B36D45">
      <w:pPr>
        <w:numPr>
          <w:ilvl w:val="12"/>
          <w:numId w:val="0"/>
        </w:numPr>
        <w:tabs>
          <w:tab w:val="left" w:pos="0"/>
        </w:tabs>
        <w:spacing w:after="0" w:line="240" w:lineRule="auto"/>
        <w:rPr>
          <w:rFonts w:ascii="Times New Roman" w:hAnsi="Times New Roman"/>
        </w:rPr>
      </w:pPr>
      <w:r w:rsidRPr="00FA57BC">
        <w:rPr>
          <w:rFonts w:ascii="Times New Roman" w:hAnsi="Times New Roman"/>
        </w:rPr>
        <w:t>Alkoholio kiekis, esantis šio vaisto sudėtyje, gali</w:t>
      </w:r>
      <w:r>
        <w:rPr>
          <w:rFonts w:ascii="Times New Roman" w:hAnsi="Times New Roman"/>
        </w:rPr>
        <w:t xml:space="preserve"> </w:t>
      </w:r>
      <w:r w:rsidRPr="00FA57BC">
        <w:rPr>
          <w:rFonts w:ascii="Times New Roman" w:hAnsi="Times New Roman"/>
        </w:rPr>
        <w:t>keisti kitų vaistų poveikį. Jeigu vartojate kitų</w:t>
      </w:r>
      <w:r>
        <w:rPr>
          <w:rFonts w:ascii="Times New Roman" w:hAnsi="Times New Roman"/>
        </w:rPr>
        <w:t xml:space="preserve"> </w:t>
      </w:r>
      <w:r w:rsidRPr="00FA57BC">
        <w:rPr>
          <w:rFonts w:ascii="Times New Roman" w:hAnsi="Times New Roman"/>
        </w:rPr>
        <w:t>vaistų,</w:t>
      </w:r>
      <w:r>
        <w:rPr>
          <w:rFonts w:ascii="Times New Roman" w:hAnsi="Times New Roman"/>
        </w:rPr>
        <w:t xml:space="preserve"> </w:t>
      </w:r>
      <w:r w:rsidRPr="00FA57BC">
        <w:rPr>
          <w:rFonts w:ascii="Times New Roman" w:hAnsi="Times New Roman"/>
        </w:rPr>
        <w:t>pasitarkite su gydytoju arba vaistininku.</w:t>
      </w:r>
    </w:p>
    <w:p w14:paraId="69F0680C" w14:textId="77777777" w:rsidR="00954E29" w:rsidRPr="00665187" w:rsidRDefault="00954E29" w:rsidP="00AB461B">
      <w:pPr>
        <w:numPr>
          <w:ilvl w:val="12"/>
          <w:numId w:val="0"/>
        </w:numPr>
        <w:tabs>
          <w:tab w:val="left" w:pos="567"/>
        </w:tabs>
        <w:spacing w:after="0" w:line="260" w:lineRule="exact"/>
        <w:ind w:right="-2"/>
        <w:rPr>
          <w:rFonts w:ascii="Times New Roman" w:hAnsi="Times New Roman"/>
        </w:rPr>
      </w:pPr>
    </w:p>
    <w:p w14:paraId="46D4960F"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b/>
        </w:rPr>
      </w:pPr>
      <w:r w:rsidRPr="00665187">
        <w:rPr>
          <w:rFonts w:ascii="Times New Roman" w:hAnsi="Times New Roman"/>
          <w:b/>
        </w:rPr>
        <w:t>Nėštumas, žindymo laikotarpis ir vaisingumas</w:t>
      </w:r>
    </w:p>
    <w:p w14:paraId="648DA765"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 xml:space="preserve">Jeigu esate </w:t>
      </w:r>
      <w:r w:rsidRPr="00665187">
        <w:rPr>
          <w:rFonts w:ascii="Times New Roman" w:hAnsi="Times New Roman"/>
        </w:rPr>
        <w:t xml:space="preserve">arba manote, kad galite būti </w:t>
      </w:r>
      <w:r w:rsidRPr="00665187">
        <w:rPr>
          <w:rFonts w:ascii="Times New Roman" w:hAnsi="Times New Roman"/>
          <w:b/>
        </w:rPr>
        <w:t>nėščia</w:t>
      </w:r>
      <w:r w:rsidRPr="00665187">
        <w:rPr>
          <w:rFonts w:ascii="Times New Roman" w:hAnsi="Times New Roman"/>
        </w:rPr>
        <w:t xml:space="preserve">, prieš pradedant gydymą Paclitaxel Kabi apie tai pasakykite gydytojui. Jeigu yra pastojimo tikimybė, </w:t>
      </w:r>
      <w:r w:rsidRPr="00665187">
        <w:rPr>
          <w:rFonts w:ascii="Times New Roman" w:hAnsi="Times New Roman"/>
          <w:b/>
        </w:rPr>
        <w:t>gydymo metu naudokite veiksmingą ir saugų kontracepcijos metodą</w:t>
      </w:r>
      <w:r w:rsidRPr="00665187">
        <w:rPr>
          <w:rFonts w:ascii="Times New Roman" w:hAnsi="Times New Roman"/>
        </w:rPr>
        <w:t>. Paclitaxel Kabi nėštumo metu vartoti negalima, išskyrus neabejotinai būtinus atvejus. Vaisingo amžiaus moterys ir vyrai ir (arba) jų partneriai turi naudoti kontracepcijos metodus ne mažiau kaip 6 mėnesius po gydymo paklitakseliu. Dėl galimo nevaisingumo pacientai vyrai prieš pradedant gydymą paklitakseliu turi pasitarti dėl spermos kriokonservavimo.</w:t>
      </w:r>
    </w:p>
    <w:p w14:paraId="295BC7C0" w14:textId="77777777" w:rsidR="00AB461B" w:rsidRPr="00665187" w:rsidRDefault="00AB461B" w:rsidP="00AB461B">
      <w:pPr>
        <w:numPr>
          <w:ilvl w:val="12"/>
          <w:numId w:val="0"/>
        </w:numPr>
        <w:spacing w:after="0" w:line="240" w:lineRule="auto"/>
        <w:rPr>
          <w:rFonts w:ascii="Times New Roman" w:hAnsi="Times New Roman"/>
          <w:color w:val="000000"/>
        </w:rPr>
      </w:pPr>
    </w:p>
    <w:p w14:paraId="410AE678" w14:textId="77777777" w:rsidR="00AB461B" w:rsidRPr="00665187" w:rsidRDefault="00AB461B" w:rsidP="00AB461B">
      <w:pPr>
        <w:numPr>
          <w:ilvl w:val="12"/>
          <w:numId w:val="0"/>
        </w:numPr>
        <w:spacing w:after="0" w:line="240" w:lineRule="auto"/>
        <w:rPr>
          <w:rFonts w:ascii="Times New Roman" w:hAnsi="Times New Roman"/>
          <w:color w:val="000000"/>
        </w:rPr>
      </w:pPr>
      <w:r w:rsidRPr="00665187">
        <w:rPr>
          <w:rFonts w:ascii="Times New Roman" w:hAnsi="Times New Roman"/>
          <w:b/>
          <w:color w:val="000000"/>
        </w:rPr>
        <w:t xml:space="preserve">Jei maitinate krūtimi, apie tai pasakykite savo gydytojui. </w:t>
      </w:r>
      <w:r w:rsidRPr="00665187">
        <w:rPr>
          <w:rFonts w:ascii="Times New Roman" w:hAnsi="Times New Roman"/>
          <w:color w:val="000000"/>
        </w:rPr>
        <w:t>Nėra žinoma, ar paklitakselio patenka į moters pieną. Kadangi gali pasireikšti žalingas poveikis kūdikiui, vartojant Paclitaxel Kabi žindymą reikia nutraukti. Maitinimo krūtimi atnaujinti negalima, nebent tai leis gydytojas.</w:t>
      </w:r>
    </w:p>
    <w:p w14:paraId="5A385BA4" w14:textId="77777777" w:rsidR="00AB461B" w:rsidRPr="00665187" w:rsidRDefault="00AB461B" w:rsidP="00AB461B">
      <w:pPr>
        <w:numPr>
          <w:ilvl w:val="12"/>
          <w:numId w:val="0"/>
        </w:numPr>
        <w:tabs>
          <w:tab w:val="left" w:pos="567"/>
        </w:tabs>
        <w:spacing w:after="0" w:line="260" w:lineRule="exact"/>
        <w:rPr>
          <w:rFonts w:ascii="Times New Roman" w:hAnsi="Times New Roman"/>
        </w:rPr>
      </w:pPr>
    </w:p>
    <w:p w14:paraId="3F207872"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r w:rsidRPr="00665187">
        <w:rPr>
          <w:rFonts w:ascii="Times New Roman" w:hAnsi="Times New Roman"/>
          <w:b/>
        </w:rPr>
        <w:t>Vairavimas ir mechanizmų valdymas</w:t>
      </w:r>
    </w:p>
    <w:p w14:paraId="5BB98D65" w14:textId="77777777" w:rsidR="00954E29" w:rsidRDefault="00AB461B" w:rsidP="00954E29">
      <w:pPr>
        <w:numPr>
          <w:ilvl w:val="12"/>
          <w:numId w:val="0"/>
        </w:numPr>
        <w:spacing w:after="0" w:line="240" w:lineRule="auto"/>
        <w:rPr>
          <w:rFonts w:ascii="Times New Roman" w:hAnsi="Times New Roman"/>
        </w:rPr>
      </w:pPr>
      <w:r w:rsidRPr="00665187">
        <w:rPr>
          <w:rFonts w:ascii="Times New Roman" w:hAnsi="Times New Roman"/>
        </w:rPr>
        <w:t xml:space="preserve">Nėra priežasčių, dėl kurių Jūs negalėtumėte vairuoti tarp gydymo Paclitaxel Kabi kursų, tačiau turite atsiminti, kad šio vaisto sudėtyje yra šiek tiek alkoholio, todėl iš karto po gydymo kurso rekomenduojama nevairuoti ir nevaldyti mechanizmų, nes gali pasireikšti poveikis centrinei nervų sistemai. Bet kuriuo atveju vairuoti ir valdyti mechanizmų negalima, jeigu atsiranda svaigulys ar alpulys. </w:t>
      </w:r>
    </w:p>
    <w:p w14:paraId="78724FAD" w14:textId="77777777" w:rsidR="00AB461B" w:rsidRPr="00665187" w:rsidRDefault="00954E29" w:rsidP="00954E29">
      <w:pPr>
        <w:numPr>
          <w:ilvl w:val="12"/>
          <w:numId w:val="0"/>
        </w:numPr>
        <w:spacing w:after="0" w:line="240" w:lineRule="auto"/>
        <w:rPr>
          <w:rFonts w:ascii="Times New Roman" w:eastAsia="Times New Roman" w:hAnsi="Times New Roman"/>
          <w:color w:val="000000"/>
          <w:lang w:eastAsia="de-DE"/>
        </w:rPr>
      </w:pPr>
      <w:r w:rsidRPr="00FA57BC">
        <w:rPr>
          <w:rFonts w:ascii="Times New Roman" w:hAnsi="Times New Roman"/>
        </w:rPr>
        <w:t>Alkoholio kiekis, esantis šio vaisto sudėtyje, gali</w:t>
      </w:r>
      <w:r>
        <w:rPr>
          <w:rFonts w:ascii="Times New Roman" w:hAnsi="Times New Roman"/>
        </w:rPr>
        <w:t xml:space="preserve"> </w:t>
      </w:r>
      <w:r w:rsidRPr="00FA57BC">
        <w:rPr>
          <w:rFonts w:ascii="Times New Roman" w:hAnsi="Times New Roman"/>
        </w:rPr>
        <w:t>trikdyti gebėjimą vairuoti ar valdyti mechanizmus.</w:t>
      </w:r>
      <w:r>
        <w:rPr>
          <w:rFonts w:ascii="Times New Roman" w:hAnsi="Times New Roman"/>
        </w:rPr>
        <w:t xml:space="preserve"> </w:t>
      </w:r>
      <w:r w:rsidRPr="00FA57BC">
        <w:rPr>
          <w:rFonts w:ascii="Times New Roman" w:hAnsi="Times New Roman"/>
        </w:rPr>
        <w:t>Taip yra dėl jo poveikio sprendimų priėmimui bei</w:t>
      </w:r>
      <w:r>
        <w:rPr>
          <w:rFonts w:ascii="Times New Roman" w:hAnsi="Times New Roman"/>
        </w:rPr>
        <w:t xml:space="preserve"> </w:t>
      </w:r>
      <w:r w:rsidRPr="00FA57BC">
        <w:rPr>
          <w:rFonts w:ascii="Times New Roman" w:hAnsi="Times New Roman"/>
        </w:rPr>
        <w:t>reakcijos greičiui.</w:t>
      </w:r>
    </w:p>
    <w:p w14:paraId="5467A6F1" w14:textId="77777777" w:rsidR="00AB461B" w:rsidRPr="00665187" w:rsidRDefault="00AB461B" w:rsidP="00AB461B">
      <w:pPr>
        <w:numPr>
          <w:ilvl w:val="12"/>
          <w:numId w:val="0"/>
        </w:numPr>
        <w:tabs>
          <w:tab w:val="left" w:pos="567"/>
        </w:tabs>
        <w:spacing w:after="0" w:line="260" w:lineRule="exact"/>
        <w:rPr>
          <w:rFonts w:ascii="Times New Roman" w:hAnsi="Times New Roman"/>
        </w:rPr>
      </w:pPr>
    </w:p>
    <w:p w14:paraId="277C5893"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b/>
        </w:rPr>
      </w:pPr>
      <w:r w:rsidRPr="00665187">
        <w:rPr>
          <w:rFonts w:ascii="Times New Roman" w:hAnsi="Times New Roman"/>
          <w:b/>
        </w:rPr>
        <w:t>Paclitaxel Kabi sudėtyje yra ricinų aliejaus (makrogolglicerolio ricinoleato) ir alkoholio</w:t>
      </w:r>
    </w:p>
    <w:p w14:paraId="685EBDE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sudėtyje yra ricinų aliejaus,</w:t>
      </w:r>
      <w:r w:rsidRPr="00665187">
        <w:rPr>
          <w:rFonts w:ascii="Times New Roman" w:hAnsi="Times New Roman"/>
          <w:b/>
        </w:rPr>
        <w:t xml:space="preserve"> </w:t>
      </w:r>
      <w:r w:rsidRPr="00665187">
        <w:rPr>
          <w:rFonts w:ascii="Times New Roman" w:hAnsi="Times New Roman"/>
        </w:rPr>
        <w:t>kuris gali sukelti sunkių alerginių reakcijų. Jeigu žinote, kad esate alergiški ricinų aliejui, apie tai pasakykite gydytojui prieš gydymą Paclitaxel Kabi.</w:t>
      </w:r>
    </w:p>
    <w:p w14:paraId="15A7C067"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p>
    <w:p w14:paraId="5F8CEA76" w14:textId="77777777" w:rsidR="00954E29" w:rsidRDefault="00954E29" w:rsidP="00954E29">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Kiekviename šio vaisto</w:t>
      </w:r>
      <w:r>
        <w:rPr>
          <w:rFonts w:ascii="Times New Roman" w:hAnsi="Times New Roman"/>
        </w:rPr>
        <w:t xml:space="preserve"> ml</w:t>
      </w:r>
      <w:r w:rsidRPr="00FA57BC">
        <w:rPr>
          <w:rFonts w:ascii="Times New Roman" w:hAnsi="Times New Roman"/>
        </w:rPr>
        <w:t xml:space="preserve"> yra </w:t>
      </w:r>
      <w:r>
        <w:rPr>
          <w:rFonts w:ascii="Times New Roman" w:hAnsi="Times New Roman"/>
        </w:rPr>
        <w:t>393</w:t>
      </w:r>
      <w:r w:rsidRPr="00FA57BC">
        <w:rPr>
          <w:rFonts w:ascii="Times New Roman" w:hAnsi="Times New Roman"/>
        </w:rPr>
        <w:t xml:space="preserve"> mg</w:t>
      </w:r>
      <w:r>
        <w:rPr>
          <w:rFonts w:ascii="Times New Roman" w:hAnsi="Times New Roman"/>
        </w:rPr>
        <w:t xml:space="preserve"> </w:t>
      </w:r>
      <w:r w:rsidRPr="00FA57BC">
        <w:rPr>
          <w:rFonts w:ascii="Times New Roman" w:hAnsi="Times New Roman"/>
        </w:rPr>
        <w:t xml:space="preserve">alkoholio (etanolio), tai atitinka </w:t>
      </w:r>
      <w:r>
        <w:rPr>
          <w:rFonts w:ascii="Times New Roman" w:hAnsi="Times New Roman"/>
        </w:rPr>
        <w:t xml:space="preserve">39,3% </w:t>
      </w:r>
      <w:r w:rsidRPr="00FA57BC">
        <w:rPr>
          <w:rFonts w:ascii="Times New Roman" w:hAnsi="Times New Roman"/>
        </w:rPr>
        <w:t>m/V.</w:t>
      </w:r>
      <w:r>
        <w:rPr>
          <w:rFonts w:ascii="Times New Roman" w:hAnsi="Times New Roman"/>
        </w:rPr>
        <w:t xml:space="preserve"> </w:t>
      </w:r>
      <w:r w:rsidRPr="00FA57BC">
        <w:rPr>
          <w:rFonts w:ascii="Times New Roman" w:hAnsi="Times New Roman"/>
        </w:rPr>
        <w:t xml:space="preserve">Toks </w:t>
      </w:r>
      <w:r>
        <w:rPr>
          <w:rFonts w:ascii="Times New Roman" w:hAnsi="Times New Roman"/>
        </w:rPr>
        <w:t xml:space="preserve">52,5 ml </w:t>
      </w:r>
      <w:r w:rsidRPr="00FA57BC">
        <w:rPr>
          <w:rFonts w:ascii="Times New Roman" w:hAnsi="Times New Roman"/>
        </w:rPr>
        <w:t>dozėje esantis alkoholio kiekis</w:t>
      </w:r>
      <w:r>
        <w:rPr>
          <w:rFonts w:ascii="Times New Roman" w:hAnsi="Times New Roman"/>
        </w:rPr>
        <w:t xml:space="preserve"> </w:t>
      </w:r>
      <w:r w:rsidRPr="00FA57BC">
        <w:rPr>
          <w:rFonts w:ascii="Times New Roman" w:hAnsi="Times New Roman"/>
        </w:rPr>
        <w:t xml:space="preserve">atitinka </w:t>
      </w:r>
      <w:r>
        <w:rPr>
          <w:rFonts w:ascii="Times New Roman" w:hAnsi="Times New Roman"/>
        </w:rPr>
        <w:t>515,8</w:t>
      </w:r>
      <w:r w:rsidRPr="00FA57BC">
        <w:rPr>
          <w:rFonts w:ascii="Times New Roman" w:hAnsi="Times New Roman"/>
        </w:rPr>
        <w:t xml:space="preserve"> ml alaus ar </w:t>
      </w:r>
      <w:r>
        <w:rPr>
          <w:rFonts w:ascii="Times New Roman" w:hAnsi="Times New Roman"/>
        </w:rPr>
        <w:t>206,3</w:t>
      </w:r>
      <w:r w:rsidRPr="00FA57BC">
        <w:rPr>
          <w:rFonts w:ascii="Times New Roman" w:hAnsi="Times New Roman"/>
        </w:rPr>
        <w:t xml:space="preserve"> ml vyno. </w:t>
      </w:r>
    </w:p>
    <w:p w14:paraId="3C0B8FCD" w14:textId="77777777" w:rsidR="00954E29" w:rsidRDefault="00954E29" w:rsidP="00954E29">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Jeigu sergate epilepsija arba kepenų ligomis, prieš</w:t>
      </w:r>
      <w:r>
        <w:rPr>
          <w:rFonts w:ascii="Times New Roman" w:hAnsi="Times New Roman"/>
        </w:rPr>
        <w:t xml:space="preserve"> </w:t>
      </w:r>
      <w:r w:rsidRPr="00FA57BC">
        <w:rPr>
          <w:rFonts w:ascii="Times New Roman" w:hAnsi="Times New Roman"/>
        </w:rPr>
        <w:t>vartodami šį vaistą pasitarkite su gydytoju arba</w:t>
      </w:r>
      <w:r>
        <w:rPr>
          <w:rFonts w:ascii="Times New Roman" w:hAnsi="Times New Roman"/>
        </w:rPr>
        <w:t xml:space="preserve"> </w:t>
      </w:r>
      <w:r w:rsidRPr="00FA57BC">
        <w:rPr>
          <w:rFonts w:ascii="Times New Roman" w:hAnsi="Times New Roman"/>
        </w:rPr>
        <w:t>vaistininku.</w:t>
      </w:r>
    </w:p>
    <w:p w14:paraId="22988AA2" w14:textId="77777777" w:rsidR="00954E29" w:rsidRDefault="00954E29" w:rsidP="00954E29">
      <w:pPr>
        <w:numPr>
          <w:ilvl w:val="12"/>
          <w:numId w:val="0"/>
        </w:numPr>
        <w:tabs>
          <w:tab w:val="left" w:pos="567"/>
        </w:tabs>
        <w:spacing w:after="0" w:line="260" w:lineRule="exact"/>
        <w:ind w:right="-2"/>
        <w:outlineLvl w:val="0"/>
        <w:rPr>
          <w:rFonts w:ascii="Times New Roman" w:hAnsi="Times New Roman"/>
        </w:rPr>
      </w:pPr>
    </w:p>
    <w:p w14:paraId="510B368D" w14:textId="77777777" w:rsidR="00AB461B" w:rsidRPr="00665187" w:rsidRDefault="00954E29" w:rsidP="00AB461B">
      <w:pPr>
        <w:numPr>
          <w:ilvl w:val="12"/>
          <w:numId w:val="0"/>
        </w:numPr>
        <w:tabs>
          <w:tab w:val="left" w:pos="567"/>
        </w:tabs>
        <w:spacing w:after="0" w:line="260" w:lineRule="exact"/>
        <w:ind w:right="-2"/>
        <w:outlineLvl w:val="0"/>
        <w:rPr>
          <w:rFonts w:ascii="Times New Roman" w:hAnsi="Times New Roman"/>
        </w:rPr>
      </w:pPr>
      <w:r w:rsidRPr="00FA57BC">
        <w:rPr>
          <w:rFonts w:ascii="Times New Roman" w:hAnsi="Times New Roman"/>
        </w:rPr>
        <w:t>Jeigu esate priklausomi nuo alkoholio, prieš</w:t>
      </w:r>
      <w:r>
        <w:rPr>
          <w:rFonts w:ascii="Times New Roman" w:hAnsi="Times New Roman"/>
        </w:rPr>
        <w:t xml:space="preserve"> </w:t>
      </w:r>
      <w:r w:rsidRPr="00FA57BC">
        <w:rPr>
          <w:rFonts w:ascii="Times New Roman" w:hAnsi="Times New Roman"/>
        </w:rPr>
        <w:t>vartodami šį vaistą pasitarkite su gydytoju arba</w:t>
      </w:r>
      <w:r>
        <w:rPr>
          <w:rFonts w:ascii="Times New Roman" w:hAnsi="Times New Roman"/>
        </w:rPr>
        <w:t xml:space="preserve"> </w:t>
      </w:r>
      <w:r w:rsidRPr="00FA57BC">
        <w:rPr>
          <w:rFonts w:ascii="Times New Roman" w:hAnsi="Times New Roman"/>
        </w:rPr>
        <w:t>vaistininku.</w:t>
      </w:r>
    </w:p>
    <w:p w14:paraId="3638A6ED"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3668948F" w14:textId="77777777" w:rsidR="00AB461B" w:rsidRPr="00665187" w:rsidRDefault="00AB461B" w:rsidP="00AB461B">
      <w:pPr>
        <w:numPr>
          <w:ilvl w:val="0"/>
          <w:numId w:val="10"/>
        </w:numPr>
        <w:tabs>
          <w:tab w:val="clear" w:pos="570"/>
          <w:tab w:val="left" w:pos="567"/>
        </w:tabs>
        <w:spacing w:after="0" w:line="260" w:lineRule="exact"/>
        <w:ind w:right="-2"/>
        <w:rPr>
          <w:rFonts w:ascii="Times New Roman" w:hAnsi="Times New Roman"/>
          <w:b/>
        </w:rPr>
      </w:pPr>
      <w:r w:rsidRPr="00665187">
        <w:rPr>
          <w:rFonts w:ascii="Times New Roman" w:hAnsi="Times New Roman"/>
          <w:b/>
        </w:rPr>
        <w:t>Kaip vartoti Paclitaxel Kabi</w:t>
      </w:r>
    </w:p>
    <w:p w14:paraId="65181035"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6732AE6C" w14:textId="77777777" w:rsidR="00AB461B" w:rsidRPr="00665187" w:rsidRDefault="00AB461B" w:rsidP="00AB461B">
      <w:pPr>
        <w:numPr>
          <w:ilvl w:val="0"/>
          <w:numId w:val="20"/>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 xml:space="preserve">Siekiant sumažinti alergines reakcijas, Jums prieš gydymo </w:t>
      </w:r>
      <w:r w:rsidRPr="00665187">
        <w:rPr>
          <w:rFonts w:ascii="Times New Roman" w:hAnsi="Times New Roman"/>
        </w:rPr>
        <w:t>Paclitaxel Kabi pradžią bus skirta kitokių vaistų</w:t>
      </w:r>
      <w:r w:rsidRPr="00665187">
        <w:rPr>
          <w:rFonts w:ascii="Times New Roman" w:hAnsi="Times New Roman"/>
          <w:color w:val="000000"/>
        </w:rPr>
        <w:t>. Šių vaistų Jums gali būti skirta kaip tablečių, į veną infuzuojamo tirpalo arba abiem formomis.</w:t>
      </w:r>
    </w:p>
    <w:p w14:paraId="1E5A5807" w14:textId="77777777" w:rsidR="00AB461B" w:rsidRPr="00665187" w:rsidRDefault="00AB461B" w:rsidP="00AB461B">
      <w:pPr>
        <w:numPr>
          <w:ilvl w:val="0"/>
          <w:numId w:val="20"/>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rPr>
        <w:t xml:space="preserve">Paclitaxel Kabi bus lašinama </w:t>
      </w:r>
      <w:r w:rsidRPr="00665187">
        <w:rPr>
          <w:rFonts w:ascii="Times New Roman" w:hAnsi="Times New Roman"/>
          <w:color w:val="000000"/>
        </w:rPr>
        <w:t xml:space="preserve">į vieną iš Jūsų venų (atliekama infuzija į veną) per infuzijų sistemoje esantį filtrą. </w:t>
      </w:r>
      <w:r w:rsidRPr="00665187">
        <w:rPr>
          <w:rFonts w:ascii="Times New Roman" w:hAnsi="Times New Roman"/>
        </w:rPr>
        <w:t xml:space="preserve">Paclitaxel Kabi Jums sulašins sveikatos priežiūros specialistas, kuris prieš sulašinimą paruoš </w:t>
      </w:r>
      <w:r w:rsidRPr="00665187">
        <w:rPr>
          <w:rFonts w:ascii="Times New Roman" w:hAnsi="Times New Roman"/>
          <w:color w:val="000000"/>
        </w:rPr>
        <w:t xml:space="preserve">infuzinį tirpalą. Jums skirta dozė priklausys ir nuo Jūsų kraujo tyrimo rezultatų. Priklausomai nuo vėžio pobūdžio ir sunkumo, Jūs būsite gydomi vien </w:t>
      </w:r>
      <w:r w:rsidRPr="00665187">
        <w:rPr>
          <w:rFonts w:ascii="Times New Roman" w:hAnsi="Times New Roman"/>
        </w:rPr>
        <w:t>Paclitaxel Kabi arba juo ir kartu</w:t>
      </w:r>
      <w:r w:rsidRPr="00665187">
        <w:rPr>
          <w:rFonts w:ascii="Times New Roman" w:hAnsi="Times New Roman"/>
          <w:color w:val="000000"/>
        </w:rPr>
        <w:t xml:space="preserve"> kitokiu vaistu nuo vėžio.</w:t>
      </w:r>
    </w:p>
    <w:p w14:paraId="0AEFC283" w14:textId="77777777" w:rsidR="00AB461B" w:rsidRPr="00665187" w:rsidRDefault="00AB461B" w:rsidP="00AB461B">
      <w:pPr>
        <w:numPr>
          <w:ilvl w:val="0"/>
          <w:numId w:val="20"/>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rPr>
        <w:t xml:space="preserve">Paclitaxel Kabi visada bus sulašinama į vieną iš Jūsų venų </w:t>
      </w:r>
      <w:r w:rsidRPr="00665187">
        <w:rPr>
          <w:rFonts w:ascii="Times New Roman" w:hAnsi="Times New Roman"/>
          <w:color w:val="000000"/>
        </w:rPr>
        <w:t>3</w:t>
      </w:r>
      <w:r w:rsidRPr="00665187">
        <w:rPr>
          <w:rFonts w:ascii="Times New Roman" w:hAnsi="Times New Roman"/>
          <w:color w:val="000000"/>
        </w:rPr>
        <w:noBreakHyphen/>
        <w:t xml:space="preserve">24 valandų laikotarpiu. Paprastai </w:t>
      </w:r>
      <w:r w:rsidRPr="00665187">
        <w:rPr>
          <w:rFonts w:ascii="Times New Roman" w:hAnsi="Times New Roman"/>
        </w:rPr>
        <w:t xml:space="preserve">Paclitaxel Kabi lašinama kas </w:t>
      </w:r>
      <w:r w:rsidRPr="00665187">
        <w:rPr>
          <w:rFonts w:ascii="Times New Roman" w:hAnsi="Times New Roman"/>
          <w:color w:val="000000"/>
        </w:rPr>
        <w:t xml:space="preserve">2 ar 3 savaites, nebent gydytojas nuspręs kitaip. Gydytojas Jums pasakys, kiek gydymo </w:t>
      </w:r>
      <w:r w:rsidRPr="00665187">
        <w:rPr>
          <w:rFonts w:ascii="Times New Roman" w:hAnsi="Times New Roman"/>
        </w:rPr>
        <w:t>Paclitaxel Kabi ciklų Jums reikia.</w:t>
      </w:r>
    </w:p>
    <w:p w14:paraId="2B05D762"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p>
    <w:p w14:paraId="1A24A27F"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r w:rsidRPr="00665187">
        <w:rPr>
          <w:rFonts w:ascii="Times New Roman" w:hAnsi="Times New Roman"/>
        </w:rPr>
        <w:lastRenderedPageBreak/>
        <w:t>Jeigu kiltų daugiau klausimų dėl šio vaisto vartojimo, kreipkitės į gydytoją arba vaistininką.</w:t>
      </w:r>
    </w:p>
    <w:p w14:paraId="0A7A9817"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1C29557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78BF9488" w14:textId="77777777" w:rsidR="00AB461B" w:rsidRPr="00665187" w:rsidRDefault="00AB461B" w:rsidP="00AB461B">
      <w:pPr>
        <w:keepNext/>
        <w:keepLines/>
        <w:tabs>
          <w:tab w:val="left" w:pos="567"/>
        </w:tabs>
        <w:spacing w:after="0" w:line="240" w:lineRule="auto"/>
        <w:outlineLvl w:val="2"/>
        <w:rPr>
          <w:rFonts w:ascii="Times New Roman" w:hAnsi="Times New Roman"/>
          <w:b/>
        </w:rPr>
      </w:pPr>
      <w:r w:rsidRPr="00665187">
        <w:rPr>
          <w:rFonts w:ascii="Times New Roman" w:hAnsi="Times New Roman"/>
          <w:b/>
        </w:rPr>
        <w:t>4.</w:t>
      </w:r>
      <w:r w:rsidRPr="00665187">
        <w:rPr>
          <w:rFonts w:ascii="Times New Roman" w:hAnsi="Times New Roman"/>
          <w:b/>
        </w:rPr>
        <w:tab/>
        <w:t>Galimas šalutinis poveikis</w:t>
      </w:r>
    </w:p>
    <w:p w14:paraId="68B2265B" w14:textId="77777777" w:rsidR="00AB461B" w:rsidRPr="00665187" w:rsidRDefault="00AB461B" w:rsidP="00AB461B">
      <w:pPr>
        <w:keepNext/>
        <w:keepLines/>
        <w:numPr>
          <w:ilvl w:val="12"/>
          <w:numId w:val="0"/>
        </w:numPr>
        <w:spacing w:after="0" w:line="240" w:lineRule="auto"/>
        <w:rPr>
          <w:rFonts w:ascii="Times New Roman" w:hAnsi="Times New Roman"/>
        </w:rPr>
      </w:pPr>
    </w:p>
    <w:p w14:paraId="15766221" w14:textId="77777777" w:rsidR="00AB461B" w:rsidRPr="00665187" w:rsidRDefault="00AB461B" w:rsidP="00AB461B">
      <w:pPr>
        <w:keepNext/>
        <w:keepLines/>
        <w:numPr>
          <w:ilvl w:val="12"/>
          <w:numId w:val="0"/>
        </w:numPr>
        <w:spacing w:after="0" w:line="240" w:lineRule="auto"/>
        <w:ind w:right="-29"/>
        <w:rPr>
          <w:rFonts w:ascii="Times New Roman" w:hAnsi="Times New Roman"/>
        </w:rPr>
      </w:pPr>
      <w:r w:rsidRPr="00665187">
        <w:rPr>
          <w:rFonts w:ascii="Times New Roman" w:hAnsi="Times New Roman"/>
        </w:rPr>
        <w:t>Šis vaistas, kaip ir visi kiti, gali sukelti šalutinį poveikį, nors jis pasireiškia ne visiems žmonėms.</w:t>
      </w:r>
    </w:p>
    <w:p w14:paraId="799F4322" w14:textId="77777777" w:rsidR="00AB461B" w:rsidRPr="00665187" w:rsidRDefault="00AB461B" w:rsidP="00AB461B">
      <w:pPr>
        <w:keepNext/>
        <w:keepLines/>
        <w:numPr>
          <w:ilvl w:val="12"/>
          <w:numId w:val="0"/>
        </w:numPr>
        <w:spacing w:after="0" w:line="240" w:lineRule="auto"/>
        <w:ind w:right="-29"/>
        <w:rPr>
          <w:rFonts w:ascii="Times New Roman" w:hAnsi="Times New Roman"/>
        </w:rPr>
      </w:pPr>
    </w:p>
    <w:p w14:paraId="6DDF6390" w14:textId="77777777" w:rsidR="00AB461B" w:rsidRPr="00665187" w:rsidRDefault="00AB461B" w:rsidP="00AB461B">
      <w:pPr>
        <w:numPr>
          <w:ilvl w:val="12"/>
          <w:numId w:val="0"/>
        </w:numPr>
        <w:spacing w:after="0" w:line="240" w:lineRule="auto"/>
        <w:ind w:right="-29"/>
        <w:rPr>
          <w:rFonts w:ascii="Times New Roman" w:hAnsi="Times New Roman"/>
          <w:color w:val="000000"/>
        </w:rPr>
      </w:pPr>
      <w:r w:rsidRPr="00665187">
        <w:rPr>
          <w:rFonts w:ascii="Times New Roman" w:hAnsi="Times New Roman"/>
          <w:b/>
          <w:color w:val="000000"/>
        </w:rPr>
        <w:t xml:space="preserve">Nedelsdami pasakykite gydytojui, jei pastebėsite bet kokių alerginės reakcijos požymių. </w:t>
      </w:r>
      <w:r w:rsidRPr="00665187">
        <w:rPr>
          <w:rFonts w:ascii="Times New Roman" w:hAnsi="Times New Roman"/>
          <w:color w:val="000000"/>
        </w:rPr>
        <w:t>Gali pasireikšti vienas ar daugiau iš toliau išvardytų požymių.</w:t>
      </w:r>
    </w:p>
    <w:p w14:paraId="2DFB8107"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Paraudimas.</w:t>
      </w:r>
    </w:p>
    <w:p w14:paraId="2491AACF"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Odos reakcijos.</w:t>
      </w:r>
    </w:p>
    <w:p w14:paraId="035282B2"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Niežėjimas.</w:t>
      </w:r>
    </w:p>
    <w:p w14:paraId="0F6CA2AF"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Krūtinės spaudimas.</w:t>
      </w:r>
    </w:p>
    <w:p w14:paraId="55A9DA02"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Dusulys ar kvėpavimo pasunkėjimas.</w:t>
      </w:r>
    </w:p>
    <w:p w14:paraId="701D65AD" w14:textId="77777777" w:rsidR="00AB461B" w:rsidRPr="00665187" w:rsidRDefault="00AB461B" w:rsidP="00AB461B">
      <w:pPr>
        <w:numPr>
          <w:ilvl w:val="0"/>
          <w:numId w:val="21"/>
        </w:numPr>
        <w:spacing w:after="0" w:line="240" w:lineRule="auto"/>
        <w:ind w:left="567" w:right="-29" w:hanging="567"/>
        <w:rPr>
          <w:rFonts w:ascii="Times New Roman" w:hAnsi="Times New Roman"/>
          <w:color w:val="000000"/>
        </w:rPr>
      </w:pPr>
      <w:r w:rsidRPr="00665187">
        <w:rPr>
          <w:rFonts w:ascii="Times New Roman" w:hAnsi="Times New Roman"/>
          <w:color w:val="000000"/>
        </w:rPr>
        <w:t>Patinimas.</w:t>
      </w:r>
    </w:p>
    <w:p w14:paraId="32D28DB7" w14:textId="77777777" w:rsidR="00AB461B" w:rsidRPr="00665187" w:rsidRDefault="00AB461B" w:rsidP="00AB461B">
      <w:pPr>
        <w:numPr>
          <w:ilvl w:val="12"/>
          <w:numId w:val="0"/>
        </w:numPr>
        <w:spacing w:after="0" w:line="240" w:lineRule="auto"/>
        <w:ind w:right="-29"/>
        <w:rPr>
          <w:rFonts w:ascii="Times New Roman" w:hAnsi="Times New Roman"/>
          <w:color w:val="000000"/>
        </w:rPr>
      </w:pPr>
      <w:r w:rsidRPr="00665187">
        <w:rPr>
          <w:rFonts w:ascii="Times New Roman" w:hAnsi="Times New Roman"/>
          <w:color w:val="000000"/>
        </w:rPr>
        <w:t>Visi minėti požymiai gali rodyti sunkų šalutinį poveikį.</w:t>
      </w:r>
    </w:p>
    <w:p w14:paraId="529386A9" w14:textId="77777777" w:rsidR="00AB461B" w:rsidRPr="00665187" w:rsidRDefault="00AB461B" w:rsidP="00AB461B">
      <w:pPr>
        <w:numPr>
          <w:ilvl w:val="12"/>
          <w:numId w:val="0"/>
        </w:numPr>
        <w:spacing w:after="0" w:line="240" w:lineRule="auto"/>
        <w:ind w:right="-29"/>
        <w:rPr>
          <w:rFonts w:ascii="Times New Roman" w:hAnsi="Times New Roman"/>
          <w:color w:val="000000"/>
        </w:rPr>
      </w:pPr>
    </w:p>
    <w:p w14:paraId="00A1F1CB"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Nedelsdami pasakykite gydytojui, jeigu Jums pasireiškia:</w:t>
      </w:r>
    </w:p>
    <w:p w14:paraId="5FC5978A"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b/>
          <w:color w:val="000000"/>
        </w:rPr>
        <w:t>karščiavimas, stiprus šaltkrėtis, ryklės skausmas ar burnos išopėjimas</w:t>
      </w:r>
      <w:r w:rsidRPr="00665187">
        <w:rPr>
          <w:rFonts w:ascii="Times New Roman" w:hAnsi="Times New Roman"/>
          <w:color w:val="000000"/>
        </w:rPr>
        <w:t xml:space="preserve"> (kaulų čiulpų slopinimo požymiai);</w:t>
      </w:r>
    </w:p>
    <w:p w14:paraId="3A537C1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b/>
          <w:color w:val="000000"/>
        </w:rPr>
        <w:t>rankų ir kojų</w:t>
      </w:r>
      <w:r w:rsidRPr="00665187">
        <w:rPr>
          <w:rFonts w:ascii="Times New Roman" w:hAnsi="Times New Roman"/>
          <w:color w:val="000000"/>
        </w:rPr>
        <w:t xml:space="preserve"> </w:t>
      </w:r>
      <w:r w:rsidRPr="00665187">
        <w:rPr>
          <w:rFonts w:ascii="Times New Roman" w:hAnsi="Times New Roman"/>
          <w:b/>
          <w:color w:val="000000"/>
        </w:rPr>
        <w:t>tirpimas ar silpnumas</w:t>
      </w:r>
      <w:r w:rsidRPr="00665187">
        <w:rPr>
          <w:rFonts w:ascii="Times New Roman" w:hAnsi="Times New Roman"/>
          <w:color w:val="000000"/>
        </w:rPr>
        <w:t xml:space="preserve"> (periferinės neuropatijos požymiai);</w:t>
      </w:r>
    </w:p>
    <w:p w14:paraId="2FCBBC45"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sunkus ar neišnykstantis viduriavimas kartu su karščiavimu ir pilvo skausmu.</w:t>
      </w:r>
    </w:p>
    <w:p w14:paraId="360274F7" w14:textId="77777777" w:rsidR="00AB461B" w:rsidRPr="00665187" w:rsidRDefault="00AB461B" w:rsidP="00AB461B">
      <w:pPr>
        <w:numPr>
          <w:ilvl w:val="12"/>
          <w:numId w:val="0"/>
        </w:numPr>
        <w:spacing w:after="0" w:line="240" w:lineRule="auto"/>
        <w:ind w:right="-29"/>
        <w:rPr>
          <w:rFonts w:ascii="Times New Roman" w:hAnsi="Times New Roman"/>
          <w:color w:val="000000"/>
        </w:rPr>
      </w:pPr>
    </w:p>
    <w:p w14:paraId="174DEFAA"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Labai dažnas šalutinis poveikis: gali atsirasti daugiau kaip 1 žmogui iš 10</w:t>
      </w:r>
    </w:p>
    <w:p w14:paraId="23F00E9F"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Lengva alerginė reakcija, pvz., paraudimas, išbėrimas ar niežėjimas.</w:t>
      </w:r>
    </w:p>
    <w:p w14:paraId="4B6DB6A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Infekcinės ligos, dažniausiai viršutinių kvėpavimo takų ir šlapimo takų.</w:t>
      </w:r>
    </w:p>
    <w:p w14:paraId="4B0472FD"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Gerklės ar burnos išopėjimas, burnos skausmas ir paraudimas, viduriavimas, pykinimas arba vėmimas.</w:t>
      </w:r>
    </w:p>
    <w:p w14:paraId="04BC43B5" w14:textId="77777777" w:rsidR="00AB461B" w:rsidRPr="00665187" w:rsidRDefault="00AB461B" w:rsidP="00AB461B">
      <w:pPr>
        <w:numPr>
          <w:ilvl w:val="0"/>
          <w:numId w:val="22"/>
        </w:numPr>
        <w:spacing w:after="0" w:line="240" w:lineRule="auto"/>
        <w:ind w:left="567" w:hanging="567"/>
        <w:rPr>
          <w:rFonts w:ascii="Times New Roman" w:eastAsia="Times New Roman" w:hAnsi="Times New Roman"/>
          <w:color w:val="000000"/>
          <w:lang w:eastAsia="de-DE"/>
        </w:rPr>
      </w:pPr>
      <w:r w:rsidRPr="00665187">
        <w:rPr>
          <w:rFonts w:ascii="Times New Roman" w:hAnsi="Times New Roman"/>
          <w:color w:val="000000"/>
        </w:rPr>
        <w:t>Plaukų slinkimas (daugeliu atvejų plaukų slinkimas pasireiškė praėjus mažiau nei mėnesiui nuo paklitakselio vartojimo pradžios. Jeigu plaukų slinkimas pasireiškia, daugumai pacientų jis būna išreikštas (daugiau kaip 50%).</w:t>
      </w:r>
    </w:p>
    <w:p w14:paraId="457E2A88"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Raumenų skausmas, mėšlungis, sąnarių skausmas.</w:t>
      </w:r>
    </w:p>
    <w:p w14:paraId="14326A97"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Rankų ir kojų tirpimas, dilgčiojimas ar silpnumas (visi periferinės neuropatijos simptomai).</w:t>
      </w:r>
      <w:r w:rsidR="0021563C" w:rsidRPr="0021563C">
        <w:rPr>
          <w:rFonts w:ascii="Times New Roman" w:hAnsi="Times New Roman"/>
          <w:color w:val="000000"/>
        </w:rPr>
        <w:t xml:space="preserve"> * *Gali išlikti daugiau nei 6 mėnesius po paklitakselio vartojimo nutraukimo</w:t>
      </w:r>
    </w:p>
    <w:p w14:paraId="6D2FEBC2"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Tyrimais nustatomas trombocitų kiekio sumažėjimas (gali lengviau nei įprasta pasireikšti kraujavimas ir atsirasti kraujosruvų) ir baltųjų ar raudonųjų kraujo ląstelių kiekio sumažėjimas, mažas kraujospūdis.</w:t>
      </w:r>
    </w:p>
    <w:p w14:paraId="62746790" w14:textId="77777777" w:rsidR="00AB461B" w:rsidRPr="00665187" w:rsidRDefault="00AB461B" w:rsidP="00AB461B">
      <w:pPr>
        <w:spacing w:after="0" w:line="240" w:lineRule="auto"/>
        <w:rPr>
          <w:rFonts w:ascii="Times New Roman" w:hAnsi="Times New Roman"/>
          <w:color w:val="000000"/>
        </w:rPr>
      </w:pPr>
    </w:p>
    <w:p w14:paraId="26B5E358"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Dažnas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w:t>
      </w:r>
    </w:p>
    <w:p w14:paraId="2ADF6D41"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Laikinas nesunkus nagų ir odos pokytis, injekcijos vietos reakcijos (lokalus patinimas, skausmas ir odos paraudimas).</w:t>
      </w:r>
    </w:p>
    <w:p w14:paraId="586F18A0"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Tyrimais nustatomas retesnis širdies plakimas, didelis kepenų fermentų (šarminės fosfatazės ir AST - SGOT) aktyvumo padidėjimas.</w:t>
      </w:r>
    </w:p>
    <w:p w14:paraId="39108CF0" w14:textId="77777777" w:rsidR="00AB461B" w:rsidRPr="00665187" w:rsidRDefault="00AB461B" w:rsidP="00AB461B">
      <w:pPr>
        <w:spacing w:after="0" w:line="240" w:lineRule="auto"/>
        <w:rPr>
          <w:rFonts w:ascii="Times New Roman" w:hAnsi="Times New Roman"/>
          <w:color w:val="000000"/>
        </w:rPr>
      </w:pPr>
    </w:p>
    <w:p w14:paraId="4AFBB2B9"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Nedažnas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w:t>
      </w:r>
    </w:p>
    <w:p w14:paraId="35042D6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Infekcijos sukeltas šokas (vadinamasis sepsinis šokas).</w:t>
      </w:r>
    </w:p>
    <w:p w14:paraId="7C4E020F"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Juntamas širdies plakimas (palpitacija), širdies veiklos sutrikimas (AV blokada, kardiomiopatija), dažnas širdies plakimas, širdies priepuolis, kvėpavimo sutrikimas.</w:t>
      </w:r>
    </w:p>
    <w:p w14:paraId="57B1E425"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Nuovargis, prakaitavimas, alpulys (sinkopė), reikšmingos alerginės reakcijos, flebitas (venos uždegimas), veido, lūpų, burnos, liežuvio ar gerklės patinimas.</w:t>
      </w:r>
    </w:p>
    <w:p w14:paraId="5E8A5274"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Nugaros skausmas, krūtinės skausmas, plaštakų ir pėdų srities skausmas, šaltkrėtis, pilvo skausmas.</w:t>
      </w:r>
    </w:p>
    <w:p w14:paraId="7B8A255F"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Tyrimais nustatomas didelis bilirubino kiekio padidėjimas (gelta), didelis kraujospūdis ir kraujo krešulių susidarymas.</w:t>
      </w:r>
    </w:p>
    <w:p w14:paraId="7DC8A9AA" w14:textId="77777777" w:rsidR="00AB461B" w:rsidRPr="00665187" w:rsidRDefault="00AB461B" w:rsidP="00AB461B">
      <w:pPr>
        <w:spacing w:after="0" w:line="240" w:lineRule="auto"/>
        <w:rPr>
          <w:rFonts w:ascii="Times New Roman" w:hAnsi="Times New Roman"/>
          <w:color w:val="000000"/>
        </w:rPr>
      </w:pPr>
    </w:p>
    <w:p w14:paraId="1621DE37"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Retas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1000</w:t>
      </w:r>
    </w:p>
    <w:p w14:paraId="2C569669"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lastRenderedPageBreak/>
        <w:t>Baltųjų kraujo ląstelių stoka, kartu pasireiškiant karščiavimui ir infekcinės ligos rizikos padidėjimui (febrilinė neutropenija).</w:t>
      </w:r>
    </w:p>
    <w:p w14:paraId="10D4F6FD"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Nervų pažeidimas, pasireiškiantis rankų ir kojų raumenų silpnumo pojūčiu (motorinė neuropatija).</w:t>
      </w:r>
    </w:p>
    <w:p w14:paraId="55140E44"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Širdies nepakankamumas.</w:t>
      </w:r>
    </w:p>
    <w:p w14:paraId="7D74360B"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Dusulys, kraujo krešulių patekimas į plaučius, plaučių peraugimas jungiamuoju audiniu, intersticinis plaučių uždegimas, kvėpavimo pasunkėjimas, skystis krūtinplėvės ertmėje.</w:t>
      </w:r>
    </w:p>
    <w:p w14:paraId="6E4A410D"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Žarnų užsikimšimas, žarnų prakiurimas, gaubtinės žarnos uždegimas (išeminis kolitas), kasos uždegimas (pankreatitas).</w:t>
      </w:r>
    </w:p>
    <w:p w14:paraId="31AE6FB5"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Niežulys, išbėrimas, odos paraudimas (eritema).</w:t>
      </w:r>
    </w:p>
    <w:p w14:paraId="0C004075"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Kraujo užkrėtimas (sepsis), pilvaplėvės uždegimas, plaučių uždegimas.</w:t>
      </w:r>
    </w:p>
    <w:p w14:paraId="00B589D8"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Karščiavimas, dehidratacija, silpnumas, patinimas, bendrasis negalavimas.</w:t>
      </w:r>
    </w:p>
    <w:p w14:paraId="4F75E5EE"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Sunkios ir gyvybei pavojų kelti galinčios padidėjusio jautrumo reakcijos (anafilaksinės reakcijos).</w:t>
      </w:r>
    </w:p>
    <w:p w14:paraId="7902B9B8"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Tyrimais nustatomas kreatinino kiekio kraujyje padidėjimas (tai rodo inkstų veiklos sutrikimą).</w:t>
      </w:r>
    </w:p>
    <w:p w14:paraId="789BC07A" w14:textId="77777777" w:rsidR="00AB461B" w:rsidRPr="00665187" w:rsidRDefault="00AB461B" w:rsidP="00AB461B">
      <w:pPr>
        <w:numPr>
          <w:ilvl w:val="12"/>
          <w:numId w:val="0"/>
        </w:numPr>
        <w:spacing w:after="0" w:line="240" w:lineRule="auto"/>
        <w:ind w:right="-29"/>
        <w:rPr>
          <w:rFonts w:ascii="Times New Roman" w:hAnsi="Times New Roman"/>
          <w:color w:val="000000"/>
        </w:rPr>
      </w:pPr>
    </w:p>
    <w:p w14:paraId="0A33F33F" w14:textId="77777777" w:rsidR="00AB461B" w:rsidRPr="00665187" w:rsidRDefault="00AB461B" w:rsidP="00AB461B">
      <w:pPr>
        <w:numPr>
          <w:ilvl w:val="12"/>
          <w:numId w:val="0"/>
        </w:numPr>
        <w:spacing w:after="0" w:line="240" w:lineRule="auto"/>
        <w:ind w:right="-29"/>
        <w:rPr>
          <w:rFonts w:ascii="Times New Roman" w:hAnsi="Times New Roman"/>
          <w:b/>
          <w:color w:val="000000"/>
        </w:rPr>
      </w:pPr>
      <w:r w:rsidRPr="00665187">
        <w:rPr>
          <w:rFonts w:ascii="Times New Roman" w:hAnsi="Times New Roman"/>
          <w:b/>
          <w:color w:val="000000"/>
        </w:rPr>
        <w:t xml:space="preserve">Labai retas šalutinis poveikis: gali atsirasti </w:t>
      </w:r>
      <w:r>
        <w:rPr>
          <w:rFonts w:ascii="Times New Roman" w:hAnsi="Times New Roman"/>
          <w:b/>
          <w:color w:val="000000"/>
        </w:rPr>
        <w:t>rečiau</w:t>
      </w:r>
      <w:r w:rsidRPr="00665187">
        <w:rPr>
          <w:rFonts w:ascii="Times New Roman" w:hAnsi="Times New Roman"/>
          <w:b/>
          <w:color w:val="000000"/>
        </w:rPr>
        <w:t xml:space="preserve"> kaip 1 žmogui iš 10000</w:t>
      </w:r>
    </w:p>
    <w:p w14:paraId="06077329"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Neritmiškas dažnas širdies plakimas (prieširdžių virpėjimas, supraventrikulinė tachikardija).</w:t>
      </w:r>
    </w:p>
    <w:p w14:paraId="66D99301"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Staigus kraują formuojančių ląstelių sutrikimas (ūminė mieloidinė leukemija, mielodisplazijos sindromas).</w:t>
      </w:r>
    </w:p>
    <w:p w14:paraId="43E98686"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Regos nervo ir (arba) regos sutrikimai (virpamoji skotoma).</w:t>
      </w:r>
    </w:p>
    <w:p w14:paraId="70DA9180"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Klausos netekimas ar susilpnėjimas (ototoksinis poveikis), spengimas ausyse, galvos sukimasis (vertigo).</w:t>
      </w:r>
    </w:p>
    <w:p w14:paraId="0C0CDF01"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Kosulys.</w:t>
      </w:r>
    </w:p>
    <w:p w14:paraId="64D3D472"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Kraujo krešulių atsiradimas pilvo ir žarnų kraujagyslėse (mezenterinė trombozė), gaubtinės žarnos uždegimas, kartais kartu pasireiškiant nuolatiniam sunkiam viduriavimui (pseudomembraninis kolitas, neutropeninis kolitas), vandenligė (ascitas), stemplės uždegimas, vidurių užkietėjimas.</w:t>
      </w:r>
    </w:p>
    <w:p w14:paraId="2D8A044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Sunkios padidėjusio jautrumo reakcijos, įskaitant vidurių užkietėjimą, odos paraudimą, sąnarių skausmą ir (arba) akies uždegimą (Stivenso-Džonsono sindromas), lokalus odos lupimasis (epidermio nekrolizė), paraudimas su netaisyklingomis raudonomis (eksudacinėmis) dėmėmis (daugiaformė eritema), odos uždegimas su pūslių susidarymu ir lupimusi (eksfoliacinis dermatitas), dilgėlinė, nagų laisvumas (gydymo laikotarpiu pacientai turi saugoti plaštakas ir pėdas nuo saulės).</w:t>
      </w:r>
    </w:p>
    <w:p w14:paraId="22D258EE"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Apetito netekimas (anoreksija).</w:t>
      </w:r>
    </w:p>
    <w:p w14:paraId="7AAA6D16"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Sunkios ir gyvybei pavojų kelti galinčios padidėjusio jautrumo reakcijos su šoku (anafilaksinis šokas).</w:t>
      </w:r>
    </w:p>
    <w:p w14:paraId="7727E1E5"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Kepenų veiklos sutrikimas (kepenų nekrozė ir kepenų encefalopatija; abiem atvejais kai kurie pacientai mirė).</w:t>
      </w:r>
    </w:p>
    <w:p w14:paraId="5012069A"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Minčių susipainiojimu pasireiškianti būklė.</w:t>
      </w:r>
    </w:p>
    <w:p w14:paraId="5E9417E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Didieji traukulių priepuoliai, smegenų nervų sutrikimas (autonominė neuropatija; gali sutrikti nevalingos organizmo funkcijos ir pasireikšti žarnyno nepraeinamumas bei kraujospūdžio sumažėjimas), traukuliai, smegenų sutrikimas (encefalopatija), svaigulys, galvos skausmas, koordinacijos sutrikimai (ataksija).</w:t>
      </w:r>
    </w:p>
    <w:p w14:paraId="7265466A" w14:textId="77777777" w:rsidR="00AB461B" w:rsidRPr="00665187" w:rsidRDefault="00AB461B" w:rsidP="00AB461B">
      <w:pPr>
        <w:spacing w:after="0" w:line="240" w:lineRule="auto"/>
        <w:rPr>
          <w:rFonts w:ascii="Times New Roman" w:hAnsi="Times New Roman"/>
          <w:b/>
        </w:rPr>
      </w:pPr>
    </w:p>
    <w:p w14:paraId="324B4060"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b/>
          <w:color w:val="000000"/>
        </w:rPr>
        <w:t>Dažnis nežinomas (negali būti įvertintas pagal turimus duomenis):</w:t>
      </w:r>
      <w:r w:rsidRPr="00665187">
        <w:rPr>
          <w:rFonts w:ascii="Times New Roman" w:hAnsi="Times New Roman"/>
          <w:color w:val="000000"/>
        </w:rPr>
        <w:t>Greitas naviko irimas (naviko irimo sindromas).</w:t>
      </w:r>
    </w:p>
    <w:p w14:paraId="0BF1840F"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Skysčio kaupimasis akies geltonojoje dėmėje (geltonosios dėmės edema), šviesos blyksnių pojūtis akyje (fotopsija), nuosėdos akies stiklakūnyje (stiklakūnio drumstys).</w:t>
      </w:r>
    </w:p>
    <w:p w14:paraId="4B63FD7A" w14:textId="77777777" w:rsidR="00AB461B" w:rsidRPr="00665187" w:rsidRDefault="00AB461B" w:rsidP="00AB461B">
      <w:pPr>
        <w:numPr>
          <w:ilvl w:val="0"/>
          <w:numId w:val="22"/>
        </w:numPr>
        <w:spacing w:after="0" w:line="240" w:lineRule="auto"/>
        <w:ind w:left="567" w:hanging="567"/>
        <w:rPr>
          <w:rFonts w:ascii="Times New Roman" w:eastAsia="Times New Roman" w:hAnsi="Times New Roman"/>
          <w:color w:val="000000"/>
          <w:lang w:eastAsia="de-DE"/>
        </w:rPr>
      </w:pPr>
      <w:r w:rsidRPr="00665187">
        <w:rPr>
          <w:rFonts w:ascii="Times New Roman" w:hAnsi="Times New Roman"/>
          <w:color w:val="000000"/>
        </w:rPr>
        <w:t>Venos uždegimas (flebitas).</w:t>
      </w:r>
    </w:p>
    <w:p w14:paraId="56001CD7"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Odos, kraujagyslių ir vidaus organų sustorėjimas ir sukietėjimas (sklerodermija).</w:t>
      </w:r>
    </w:p>
    <w:p w14:paraId="5D5F570B"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„Peteliškės“ tipo išbėrimas (sisteminė raudonoji vilkligė).</w:t>
      </w:r>
    </w:p>
    <w:p w14:paraId="2D9B3343" w14:textId="77777777" w:rsidR="00AB461B" w:rsidRPr="00665187" w:rsidRDefault="00AB461B" w:rsidP="00AB461B">
      <w:pPr>
        <w:numPr>
          <w:ilvl w:val="0"/>
          <w:numId w:val="22"/>
        </w:numPr>
        <w:spacing w:after="0" w:line="240" w:lineRule="auto"/>
        <w:ind w:left="567" w:hanging="567"/>
        <w:rPr>
          <w:rFonts w:ascii="Times New Roman" w:hAnsi="Times New Roman"/>
          <w:color w:val="000000"/>
        </w:rPr>
      </w:pPr>
      <w:r w:rsidRPr="00665187">
        <w:rPr>
          <w:rFonts w:ascii="Times New Roman" w:hAnsi="Times New Roman"/>
          <w:color w:val="000000"/>
        </w:rPr>
        <w:t>Pranešta apie diseminuotą intravaskulinę koaguliaciją arba „DI</w:t>
      </w:r>
      <w:r>
        <w:rPr>
          <w:rFonts w:ascii="Times New Roman" w:hAnsi="Times New Roman"/>
          <w:color w:val="000000"/>
        </w:rPr>
        <w:t>K</w:t>
      </w:r>
      <w:r w:rsidRPr="00665187">
        <w:rPr>
          <w:rFonts w:ascii="Times New Roman" w:hAnsi="Times New Roman"/>
          <w:color w:val="000000"/>
        </w:rPr>
        <w:t>“. Tai susiję su sunkia būkle, dėl kurios žmonės pernelyg lengvai kraujuoja, pernelyg lengvai atsiranda kraujo krešulių arba ir viena, ir kita).</w:t>
      </w:r>
    </w:p>
    <w:p w14:paraId="360A6B41" w14:textId="77777777" w:rsidR="0021563C" w:rsidRPr="0021563C" w:rsidRDefault="0021563C" w:rsidP="0021563C">
      <w:pPr>
        <w:numPr>
          <w:ilvl w:val="0"/>
          <w:numId w:val="22"/>
        </w:numPr>
        <w:ind w:left="567" w:hanging="567"/>
        <w:contextualSpacing/>
        <w:rPr>
          <w:rFonts w:ascii="Times New Roman" w:hAnsi="Times New Roman"/>
          <w:color w:val="000000"/>
        </w:rPr>
      </w:pPr>
      <w:r w:rsidRPr="0021563C">
        <w:rPr>
          <w:rFonts w:ascii="Times New Roman" w:hAnsi="Times New Roman"/>
          <w:color w:val="000000"/>
        </w:rPr>
        <w:lastRenderedPageBreak/>
        <w:t>Delnų ar padų raudonumas ar patinimas, kuris gali sukelti odos lupimąsi.</w:t>
      </w:r>
    </w:p>
    <w:p w14:paraId="48C17541" w14:textId="77777777" w:rsidR="0021563C" w:rsidRPr="0021563C" w:rsidRDefault="0021563C" w:rsidP="0021563C">
      <w:pPr>
        <w:spacing w:after="0" w:line="240" w:lineRule="auto"/>
        <w:rPr>
          <w:rFonts w:ascii="Times New Roman" w:hAnsi="Times New Roman"/>
          <w:color w:val="000000"/>
        </w:rPr>
      </w:pPr>
    </w:p>
    <w:p w14:paraId="40BC13E2" w14:textId="77777777" w:rsidR="00AB461B" w:rsidRPr="00665187" w:rsidRDefault="00AB461B" w:rsidP="00AB461B">
      <w:pPr>
        <w:spacing w:after="0" w:line="240" w:lineRule="auto"/>
        <w:rPr>
          <w:rFonts w:ascii="Times New Roman" w:hAnsi="Times New Roman"/>
          <w:b/>
        </w:rPr>
      </w:pPr>
    </w:p>
    <w:p w14:paraId="0A5393B4" w14:textId="77777777" w:rsidR="00AB461B" w:rsidRPr="00665187" w:rsidRDefault="00AB461B" w:rsidP="00AB461B">
      <w:pPr>
        <w:keepNext/>
        <w:keepLines/>
        <w:spacing w:after="0" w:line="240" w:lineRule="auto"/>
        <w:rPr>
          <w:rFonts w:ascii="Times New Roman" w:hAnsi="Times New Roman"/>
          <w:b/>
        </w:rPr>
      </w:pPr>
      <w:r w:rsidRPr="00665187">
        <w:rPr>
          <w:rFonts w:ascii="Times New Roman" w:hAnsi="Times New Roman"/>
          <w:b/>
        </w:rPr>
        <w:t>Pranešimas apie šalutinį poveikį</w:t>
      </w:r>
    </w:p>
    <w:p w14:paraId="4356289F" w14:textId="77777777" w:rsidR="00AB461B" w:rsidRPr="00665187" w:rsidRDefault="00AB461B" w:rsidP="00AB461B">
      <w:pPr>
        <w:keepNext/>
        <w:keepLines/>
        <w:spacing w:after="0" w:line="240" w:lineRule="auto"/>
        <w:ind w:right="-449"/>
        <w:rPr>
          <w:rFonts w:ascii="Times New Roman" w:hAnsi="Times New Roman"/>
        </w:rPr>
      </w:pPr>
      <w:r w:rsidRPr="00665187">
        <w:rPr>
          <w:rFonts w:ascii="Times New Roman" w:hAnsi="Times New Roman"/>
        </w:rPr>
        <w:t xml:space="preserve">Jeigu pasireiškė šalutinis poveikis, įskaitant šiame lapelyje nenurodytą, pasakykite gydytojui, vaistininkui arba slaugytojui. </w:t>
      </w:r>
      <w:r w:rsidRPr="00665187">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665187">
        <w:rPr>
          <w:rFonts w:ascii="Times New Roman" w:eastAsia="Times New Roman" w:hAnsi="Times New Roman"/>
          <w:snapToGrid w:val="0"/>
          <w:lang w:eastAsia="zh-CN"/>
        </w:rPr>
        <w:t>elefonu 8 800 73568</w:t>
      </w:r>
      <w:r w:rsidRPr="00665187">
        <w:rPr>
          <w:rFonts w:ascii="Times New Roman" w:eastAsia="Times New Roman" w:hAnsi="Times New Roman"/>
          <w:snapToGrid w:val="0"/>
        </w:rPr>
        <w:t xml:space="preserve"> arba užpildyti interneto svetainėje </w:t>
      </w:r>
      <w:hyperlink r:id="rId11" w:history="1">
        <w:r w:rsidRPr="00665187">
          <w:rPr>
            <w:rFonts w:ascii="Times New Roman" w:eastAsia="SimSun" w:hAnsi="Times New Roman"/>
            <w:snapToGrid w:val="0"/>
            <w:color w:val="0000FF"/>
            <w:u w:val="single"/>
          </w:rPr>
          <w:t>www.vvkt.lt</w:t>
        </w:r>
      </w:hyperlink>
      <w:r w:rsidRPr="00665187">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665187">
        <w:rPr>
          <w:rFonts w:ascii="Times New Roman" w:eastAsia="Times New Roman" w:hAnsi="Times New Roman"/>
          <w:snapToGrid w:val="0"/>
          <w:lang w:eastAsia="zh-CN"/>
        </w:rPr>
        <w:t xml:space="preserve">nemokamu </w:t>
      </w:r>
      <w:r w:rsidRPr="00665187">
        <w:rPr>
          <w:rFonts w:ascii="Times New Roman" w:eastAsia="Times New Roman" w:hAnsi="Times New Roman"/>
          <w:snapToGrid w:val="0"/>
        </w:rPr>
        <w:t>fakso numeriu 8 800 20131</w:t>
      </w:r>
      <w:r w:rsidRPr="00665187">
        <w:rPr>
          <w:rFonts w:ascii="Times New Roman" w:eastAsia="Times New Roman" w:hAnsi="Times New Roman"/>
          <w:snapToGrid w:val="0"/>
          <w:lang w:eastAsia="zh-CN"/>
        </w:rPr>
        <w:t xml:space="preserve">, </w:t>
      </w:r>
      <w:r w:rsidRPr="00665187">
        <w:rPr>
          <w:rFonts w:ascii="Times New Roman" w:eastAsia="Times New Roman" w:hAnsi="Times New Roman"/>
          <w:snapToGrid w:val="0"/>
        </w:rPr>
        <w:t xml:space="preserve">el. paštu </w:t>
      </w:r>
      <w:hyperlink r:id="rId12" w:history="1">
        <w:r w:rsidRPr="00665187">
          <w:rPr>
            <w:rFonts w:ascii="Times New Roman" w:hAnsi="Times New Roman"/>
            <w:color w:val="0000FF"/>
            <w:u w:val="single"/>
          </w:rPr>
          <w:t>NepageidaujamaR@vvkt.lt</w:t>
        </w:r>
      </w:hyperlink>
      <w:r w:rsidRPr="00665187">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3" w:history="1">
        <w:r w:rsidRPr="00665187">
          <w:rPr>
            <w:rFonts w:ascii="Times New Roman" w:eastAsia="SimSun" w:hAnsi="Times New Roman"/>
            <w:snapToGrid w:val="0"/>
            <w:color w:val="0000FF"/>
            <w:u w:val="single"/>
          </w:rPr>
          <w:t>http://www.vvkt.lt</w:t>
        </w:r>
      </w:hyperlink>
      <w:r w:rsidRPr="00665187">
        <w:rPr>
          <w:rFonts w:ascii="Times New Roman" w:eastAsia="Times New Roman" w:hAnsi="Times New Roman"/>
          <w:snapToGrid w:val="0"/>
        </w:rPr>
        <w:t>). Pranešdami apie šalutinį poveikį galite mums padėti gauti daugiau informacijos apie šio vaisto saugumą</w:t>
      </w:r>
      <w:r w:rsidRPr="00665187">
        <w:rPr>
          <w:rFonts w:ascii="Times New Roman" w:hAnsi="Times New Roman"/>
        </w:rPr>
        <w:t>.</w:t>
      </w:r>
    </w:p>
    <w:p w14:paraId="5B61397F"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3BE79FE5"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3FEDD71A" w14:textId="77777777" w:rsidR="00AB461B" w:rsidRPr="00665187" w:rsidRDefault="00AB461B" w:rsidP="00AB461B">
      <w:pPr>
        <w:numPr>
          <w:ilvl w:val="12"/>
          <w:numId w:val="0"/>
        </w:numPr>
        <w:tabs>
          <w:tab w:val="left" w:pos="567"/>
        </w:tabs>
        <w:spacing w:after="0" w:line="260" w:lineRule="exact"/>
        <w:ind w:left="567" w:right="-2" w:hanging="567"/>
        <w:rPr>
          <w:rFonts w:ascii="Times New Roman" w:hAnsi="Times New Roman"/>
        </w:rPr>
      </w:pPr>
      <w:r w:rsidRPr="00665187">
        <w:rPr>
          <w:rFonts w:ascii="Times New Roman" w:hAnsi="Times New Roman"/>
          <w:b/>
        </w:rPr>
        <w:t>5.</w:t>
      </w:r>
      <w:r w:rsidRPr="00665187">
        <w:rPr>
          <w:rFonts w:ascii="Times New Roman" w:hAnsi="Times New Roman"/>
          <w:b/>
        </w:rPr>
        <w:tab/>
        <w:t>Kaip laikyti Paclitaxel Kabi</w:t>
      </w:r>
    </w:p>
    <w:p w14:paraId="2261E227" w14:textId="77777777" w:rsidR="00AB461B" w:rsidRPr="00665187" w:rsidRDefault="00AB461B" w:rsidP="00AB461B">
      <w:pPr>
        <w:tabs>
          <w:tab w:val="left" w:pos="567"/>
        </w:tabs>
        <w:spacing w:after="0" w:line="260" w:lineRule="exact"/>
        <w:rPr>
          <w:rFonts w:ascii="Times New Roman" w:hAnsi="Times New Roman"/>
        </w:rPr>
      </w:pPr>
    </w:p>
    <w:p w14:paraId="202DC69D"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Šį vaistą laikykite vaikams nepastebimoje ir nepasiekiamoje vietoje.</w:t>
      </w:r>
    </w:p>
    <w:p w14:paraId="172943B6" w14:textId="77777777" w:rsidR="00AB461B" w:rsidRPr="00665187" w:rsidRDefault="00AB461B" w:rsidP="00AB461B">
      <w:pPr>
        <w:tabs>
          <w:tab w:val="left" w:pos="567"/>
        </w:tabs>
        <w:spacing w:after="0" w:line="260" w:lineRule="exact"/>
        <w:rPr>
          <w:rFonts w:ascii="Times New Roman" w:hAnsi="Times New Roman"/>
        </w:rPr>
      </w:pPr>
    </w:p>
    <w:p w14:paraId="25176C52"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Laikyti ne aukštesnėje kaip 25 °C temperatūroje.</w:t>
      </w:r>
    </w:p>
    <w:p w14:paraId="0EA3390B" w14:textId="77777777" w:rsidR="00AB461B" w:rsidRPr="00665187" w:rsidRDefault="00AB461B" w:rsidP="00AB461B">
      <w:pPr>
        <w:tabs>
          <w:tab w:val="left" w:pos="567"/>
        </w:tabs>
        <w:spacing w:after="0" w:line="260" w:lineRule="exact"/>
        <w:rPr>
          <w:rFonts w:ascii="Times New Roman" w:hAnsi="Times New Roman"/>
        </w:rPr>
      </w:pPr>
    </w:p>
    <w:p w14:paraId="26D017C4"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Flakoną laikyti išorinėje dėžutėje, kad vaistas būtų apsaugotas nuo šviesos.</w:t>
      </w:r>
    </w:p>
    <w:p w14:paraId="182C7998" w14:textId="77777777" w:rsidR="00AB461B" w:rsidRPr="00665187" w:rsidRDefault="00AB461B" w:rsidP="00AB461B">
      <w:pPr>
        <w:tabs>
          <w:tab w:val="left" w:pos="567"/>
        </w:tabs>
        <w:spacing w:after="0" w:line="260" w:lineRule="exact"/>
        <w:rPr>
          <w:rFonts w:ascii="Times New Roman" w:hAnsi="Times New Roman"/>
        </w:rPr>
      </w:pPr>
    </w:p>
    <w:p w14:paraId="7D418951"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Ant etiketės ir dėžutės po „</w:t>
      </w:r>
      <w:r>
        <w:rPr>
          <w:rFonts w:ascii="Times New Roman" w:hAnsi="Times New Roman"/>
        </w:rPr>
        <w:t>EXP</w:t>
      </w:r>
      <w:r w:rsidRPr="00665187">
        <w:rPr>
          <w:rFonts w:ascii="Times New Roman" w:hAnsi="Times New Roman"/>
        </w:rPr>
        <w:t>“ nurodytam tinkamumo laikui pasibaigus, šio vaisto vartoti negalima. Vaistas tinkamas vartoti iki paskutinės nurodyto mėnesio dienos.</w:t>
      </w:r>
    </w:p>
    <w:p w14:paraId="563DE51B" w14:textId="77777777" w:rsidR="00AB461B" w:rsidRPr="00665187" w:rsidRDefault="00AB461B" w:rsidP="00AB461B">
      <w:pPr>
        <w:numPr>
          <w:ilvl w:val="12"/>
          <w:numId w:val="0"/>
        </w:numPr>
        <w:spacing w:after="0" w:line="240" w:lineRule="auto"/>
        <w:ind w:right="-2"/>
        <w:rPr>
          <w:rFonts w:ascii="Times New Roman" w:hAnsi="Times New Roman"/>
        </w:rPr>
      </w:pPr>
    </w:p>
    <w:p w14:paraId="1F8B203E"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Pastebėjus, kad tirpalas yra drumstas arba jame yra netirpstančių dalelių, šio vaisto vartoti negalima.</w:t>
      </w:r>
    </w:p>
    <w:p w14:paraId="37609F6C" w14:textId="77777777" w:rsidR="00AB461B" w:rsidRPr="00665187" w:rsidRDefault="00AB461B" w:rsidP="00AB461B">
      <w:pPr>
        <w:numPr>
          <w:ilvl w:val="12"/>
          <w:numId w:val="0"/>
        </w:numPr>
        <w:spacing w:after="0" w:line="240" w:lineRule="auto"/>
        <w:ind w:right="-2"/>
        <w:rPr>
          <w:rFonts w:ascii="Times New Roman" w:hAnsi="Times New Roman"/>
        </w:rPr>
      </w:pPr>
    </w:p>
    <w:p w14:paraId="10D0D538" w14:textId="77777777" w:rsidR="00AB461B" w:rsidRPr="00665187" w:rsidRDefault="00AB461B" w:rsidP="00AB461B">
      <w:pPr>
        <w:numPr>
          <w:ilvl w:val="12"/>
          <w:numId w:val="0"/>
        </w:numPr>
        <w:spacing w:after="0" w:line="240" w:lineRule="auto"/>
        <w:ind w:right="-2"/>
        <w:rPr>
          <w:rFonts w:ascii="Times New Roman" w:hAnsi="Times New Roman"/>
          <w:i/>
        </w:rPr>
      </w:pPr>
      <w:r w:rsidRPr="00665187">
        <w:rPr>
          <w:rFonts w:ascii="Times New Roman" w:hAnsi="Times New Roman"/>
        </w:rPr>
        <w:t>Vaistų negalima išmesti į kanalizaciją arba su buitinėmis atliekomis. Kaip išmesti nereikalingus vaistus, klauskite vaistininko. Šios priemonės padės apsaugoti aplinką.</w:t>
      </w:r>
    </w:p>
    <w:p w14:paraId="369076CC"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5F2A4573"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73B748B5" w14:textId="77777777" w:rsidR="00AB461B" w:rsidRPr="00665187" w:rsidRDefault="00AB461B" w:rsidP="00AB461B">
      <w:pPr>
        <w:numPr>
          <w:ilvl w:val="12"/>
          <w:numId w:val="0"/>
        </w:numPr>
        <w:tabs>
          <w:tab w:val="left" w:pos="567"/>
        </w:tabs>
        <w:spacing w:after="0" w:line="260" w:lineRule="exact"/>
        <w:ind w:right="-2"/>
        <w:rPr>
          <w:rFonts w:ascii="Times New Roman" w:hAnsi="Times New Roman"/>
          <w:b/>
        </w:rPr>
      </w:pPr>
      <w:r w:rsidRPr="00665187">
        <w:rPr>
          <w:rFonts w:ascii="Times New Roman" w:hAnsi="Times New Roman"/>
          <w:b/>
        </w:rPr>
        <w:t>6.</w:t>
      </w:r>
      <w:r w:rsidRPr="00665187">
        <w:rPr>
          <w:rFonts w:ascii="Times New Roman" w:hAnsi="Times New Roman"/>
          <w:b/>
        </w:rPr>
        <w:tab/>
        <w:t>Pakuotės turinys ir kita informacija</w:t>
      </w:r>
    </w:p>
    <w:p w14:paraId="596D323A"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4D2CB94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b/>
        </w:rPr>
      </w:pPr>
      <w:r w:rsidRPr="00665187">
        <w:rPr>
          <w:rFonts w:ascii="Times New Roman" w:hAnsi="Times New Roman"/>
          <w:b/>
        </w:rPr>
        <w:t xml:space="preserve">Paclitaxel Kabi sudėtis </w:t>
      </w:r>
    </w:p>
    <w:p w14:paraId="47CBD8D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u w:val="single"/>
        </w:rPr>
      </w:pPr>
    </w:p>
    <w:p w14:paraId="72499A79" w14:textId="77777777" w:rsidR="00AB461B" w:rsidRPr="00665187" w:rsidRDefault="00AB461B" w:rsidP="00AB461B">
      <w:pPr>
        <w:numPr>
          <w:ilvl w:val="0"/>
          <w:numId w:val="15"/>
        </w:numPr>
        <w:tabs>
          <w:tab w:val="left" w:pos="567"/>
        </w:tabs>
        <w:spacing w:after="0" w:line="260" w:lineRule="exact"/>
        <w:ind w:left="567" w:right="-2" w:hanging="567"/>
        <w:rPr>
          <w:rFonts w:ascii="Times New Roman" w:hAnsi="Times New Roman"/>
        </w:rPr>
      </w:pPr>
      <w:r w:rsidRPr="00665187">
        <w:rPr>
          <w:rFonts w:ascii="Times New Roman" w:hAnsi="Times New Roman"/>
        </w:rPr>
        <w:t>Veiklioji medžiaga yra paklitakselis. Kiekviename mililitre koncentrato infuziniam tirpalui yra 6 mg paklitakselio.</w:t>
      </w:r>
    </w:p>
    <w:p w14:paraId="0CB7F7EA" w14:textId="77777777" w:rsidR="00AB461B" w:rsidRPr="00665187" w:rsidRDefault="00AB461B" w:rsidP="00AB461B">
      <w:pPr>
        <w:tabs>
          <w:tab w:val="left" w:pos="567"/>
        </w:tabs>
        <w:spacing w:after="0" w:line="260" w:lineRule="exact"/>
        <w:ind w:right="-2"/>
        <w:rPr>
          <w:rFonts w:ascii="Times New Roman" w:hAnsi="Times New Roman"/>
        </w:rPr>
      </w:pPr>
      <w:r w:rsidRPr="00665187">
        <w:rPr>
          <w:rFonts w:ascii="Times New Roman" w:hAnsi="Times New Roman"/>
        </w:rPr>
        <w:t>Viename 5 ml flakone yra 30 mg paklitakselio.</w:t>
      </w:r>
    </w:p>
    <w:p w14:paraId="08AE8B7A" w14:textId="77777777" w:rsidR="00AB461B" w:rsidRPr="00665187" w:rsidRDefault="00AB461B" w:rsidP="00AB461B">
      <w:pPr>
        <w:tabs>
          <w:tab w:val="left" w:pos="567"/>
        </w:tabs>
        <w:spacing w:after="0" w:line="260" w:lineRule="exact"/>
        <w:ind w:right="-2"/>
        <w:rPr>
          <w:rFonts w:ascii="Times New Roman" w:hAnsi="Times New Roman"/>
        </w:rPr>
      </w:pPr>
      <w:r w:rsidRPr="00665187">
        <w:rPr>
          <w:rFonts w:ascii="Times New Roman" w:hAnsi="Times New Roman"/>
        </w:rPr>
        <w:t>Viename 16,7 ml flakone yra 100 mg paklitakselio.</w:t>
      </w:r>
    </w:p>
    <w:p w14:paraId="2B297507" w14:textId="77777777" w:rsidR="00AB461B" w:rsidRPr="00665187" w:rsidRDefault="00AB461B" w:rsidP="00AB461B">
      <w:pPr>
        <w:tabs>
          <w:tab w:val="left" w:pos="567"/>
        </w:tabs>
        <w:spacing w:after="0" w:line="260" w:lineRule="exact"/>
        <w:ind w:right="-2"/>
        <w:rPr>
          <w:rFonts w:ascii="Times New Roman" w:hAnsi="Times New Roman"/>
        </w:rPr>
      </w:pPr>
      <w:r w:rsidRPr="00665187">
        <w:rPr>
          <w:rFonts w:ascii="Times New Roman" w:hAnsi="Times New Roman"/>
        </w:rPr>
        <w:t>Viename 25 ml flakone yra 150 mg paklitakselio.</w:t>
      </w:r>
    </w:p>
    <w:p w14:paraId="707B5FBD" w14:textId="77777777" w:rsidR="00AB461B" w:rsidRPr="00665187" w:rsidRDefault="00AB461B" w:rsidP="00AB461B">
      <w:pPr>
        <w:tabs>
          <w:tab w:val="left" w:pos="567"/>
        </w:tabs>
        <w:spacing w:after="0" w:line="260" w:lineRule="exact"/>
        <w:ind w:right="-2"/>
        <w:rPr>
          <w:rFonts w:ascii="Times New Roman" w:hAnsi="Times New Roman"/>
        </w:rPr>
      </w:pPr>
      <w:r w:rsidRPr="00665187">
        <w:rPr>
          <w:rFonts w:ascii="Times New Roman" w:hAnsi="Times New Roman"/>
        </w:rPr>
        <w:t>Viename 50 ml flakone yra 300 mg paklitakselio.</w:t>
      </w:r>
    </w:p>
    <w:p w14:paraId="4814B977" w14:textId="77777777" w:rsidR="00AB461B" w:rsidRPr="00665187" w:rsidRDefault="00AB461B" w:rsidP="00AB461B">
      <w:pPr>
        <w:tabs>
          <w:tab w:val="left" w:pos="567"/>
        </w:tabs>
        <w:spacing w:after="0" w:line="260" w:lineRule="exact"/>
        <w:ind w:right="-2"/>
        <w:rPr>
          <w:rFonts w:ascii="Times New Roman" w:hAnsi="Times New Roman"/>
        </w:rPr>
      </w:pPr>
      <w:r w:rsidRPr="00665187">
        <w:rPr>
          <w:rFonts w:ascii="Times New Roman" w:hAnsi="Times New Roman"/>
        </w:rPr>
        <w:t>Viename 100 ml flakone yra 600 mg paklitakselio.</w:t>
      </w:r>
    </w:p>
    <w:p w14:paraId="5E1BE1F8" w14:textId="77777777" w:rsidR="00AB461B" w:rsidRPr="00665187" w:rsidRDefault="00AB461B" w:rsidP="00AB461B">
      <w:pPr>
        <w:tabs>
          <w:tab w:val="left" w:pos="567"/>
        </w:tabs>
        <w:spacing w:after="0" w:line="260" w:lineRule="exact"/>
        <w:ind w:right="-2"/>
        <w:rPr>
          <w:rFonts w:ascii="Times New Roman" w:hAnsi="Times New Roman"/>
        </w:rPr>
      </w:pPr>
    </w:p>
    <w:p w14:paraId="6EB8DBD4" w14:textId="77777777" w:rsidR="00AB461B" w:rsidRPr="00665187" w:rsidRDefault="00AB461B" w:rsidP="00AB461B">
      <w:pPr>
        <w:numPr>
          <w:ilvl w:val="0"/>
          <w:numId w:val="15"/>
        </w:numPr>
        <w:tabs>
          <w:tab w:val="left" w:pos="567"/>
        </w:tabs>
        <w:spacing w:after="0" w:line="260" w:lineRule="exact"/>
        <w:ind w:left="567" w:right="-2" w:hanging="567"/>
        <w:rPr>
          <w:rFonts w:ascii="Times New Roman" w:hAnsi="Times New Roman"/>
        </w:rPr>
      </w:pPr>
      <w:r w:rsidRPr="00665187">
        <w:rPr>
          <w:rFonts w:ascii="Times New Roman" w:hAnsi="Times New Roman"/>
        </w:rPr>
        <w:t>Pagalbinės medžiagos yra bevandenis etanolis, makrogolglicerolio ricinoleatas (žr. 2 skyrių) ir bevandenė citrinų rūgštis (pH koreguoti).</w:t>
      </w:r>
    </w:p>
    <w:p w14:paraId="44D65411" w14:textId="77777777" w:rsidR="00AB461B" w:rsidRPr="00665187" w:rsidRDefault="00AB461B" w:rsidP="00AB461B">
      <w:pPr>
        <w:tabs>
          <w:tab w:val="left" w:pos="567"/>
        </w:tabs>
        <w:spacing w:after="0" w:line="260" w:lineRule="exact"/>
        <w:ind w:right="-2"/>
        <w:rPr>
          <w:rFonts w:ascii="Times New Roman" w:hAnsi="Times New Roman"/>
        </w:rPr>
      </w:pPr>
    </w:p>
    <w:p w14:paraId="6D63FA59" w14:textId="77777777" w:rsidR="00AB461B" w:rsidRPr="00665187" w:rsidRDefault="00AB461B" w:rsidP="00AB461B">
      <w:pPr>
        <w:numPr>
          <w:ilvl w:val="12"/>
          <w:numId w:val="0"/>
        </w:numPr>
        <w:tabs>
          <w:tab w:val="left" w:pos="567"/>
        </w:tabs>
        <w:spacing w:after="0" w:line="260" w:lineRule="exact"/>
        <w:ind w:right="-2"/>
        <w:rPr>
          <w:rFonts w:ascii="Times New Roman" w:hAnsi="Times New Roman"/>
          <w:b/>
        </w:rPr>
      </w:pPr>
      <w:r w:rsidRPr="00665187">
        <w:rPr>
          <w:rFonts w:ascii="Times New Roman" w:hAnsi="Times New Roman"/>
          <w:b/>
        </w:rPr>
        <w:t>Paclitaxel Kabi išvaizda ir kiekis pakuotėje</w:t>
      </w:r>
    </w:p>
    <w:p w14:paraId="2F8810EF" w14:textId="77777777" w:rsidR="00AB461B" w:rsidRPr="00665187" w:rsidRDefault="00AB461B" w:rsidP="00AB461B">
      <w:pPr>
        <w:tabs>
          <w:tab w:val="left" w:pos="567"/>
        </w:tabs>
        <w:spacing w:after="0" w:line="260" w:lineRule="exact"/>
        <w:rPr>
          <w:rFonts w:ascii="Times New Roman" w:hAnsi="Times New Roman"/>
        </w:rPr>
      </w:pPr>
    </w:p>
    <w:p w14:paraId="11FE6A2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Koncentratas infuziniam tirpalui</w:t>
      </w:r>
    </w:p>
    <w:p w14:paraId="683C39E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Paclitaxel Kabi yra skaidrus, šiek tiek gelsvas tirpalas.</w:t>
      </w:r>
    </w:p>
    <w:p w14:paraId="69855E67" w14:textId="3CBBE12E"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Paclitaxel Kabi tiekiamas stiklo flakonuose. Stiklo flakonai yra sandariai užkimšti </w:t>
      </w:r>
      <w:r w:rsidR="004566AB" w:rsidRPr="00677870">
        <w:rPr>
          <w:rFonts w:ascii="Times New Roman" w:hAnsi="Times New Roman"/>
        </w:rPr>
        <w:t xml:space="preserve">chlorbutilo </w:t>
      </w:r>
      <w:r w:rsidR="003423EE">
        <w:rPr>
          <w:rFonts w:ascii="Times New Roman" w:hAnsi="Times New Roman"/>
        </w:rPr>
        <w:t xml:space="preserve">arba </w:t>
      </w:r>
      <w:r w:rsidR="003423EE" w:rsidRPr="00D42F33">
        <w:rPr>
          <w:rFonts w:ascii="Times New Roman" w:hAnsi="Times New Roman"/>
        </w:rPr>
        <w:t>bromobutilo</w:t>
      </w:r>
      <w:r w:rsidR="003423EE" w:rsidRPr="00677870">
        <w:rPr>
          <w:rFonts w:ascii="Times New Roman" w:hAnsi="Times New Roman"/>
        </w:rPr>
        <w:t xml:space="preserve"> </w:t>
      </w:r>
      <w:r w:rsidR="004566AB" w:rsidRPr="00677870">
        <w:rPr>
          <w:rFonts w:ascii="Times New Roman" w:hAnsi="Times New Roman"/>
        </w:rPr>
        <w:t>gumos kamšči</w:t>
      </w:r>
      <w:r w:rsidR="005A1738">
        <w:rPr>
          <w:rFonts w:ascii="Times New Roman" w:hAnsi="Times New Roman"/>
        </w:rPr>
        <w:t>u</w:t>
      </w:r>
      <w:r w:rsidR="00D42F33">
        <w:rPr>
          <w:rFonts w:ascii="Times New Roman" w:hAnsi="Times New Roman"/>
        </w:rPr>
        <w:t xml:space="preserve"> </w:t>
      </w:r>
      <w:r w:rsidR="003423EE">
        <w:rPr>
          <w:rFonts w:ascii="Times New Roman" w:hAnsi="Times New Roman"/>
        </w:rPr>
        <w:t>su aliuminio sandarikliu ir nuplėšiamu plastikiniu dangteliu</w:t>
      </w:r>
      <w:r w:rsidRPr="00665187">
        <w:rPr>
          <w:rFonts w:ascii="Times New Roman" w:hAnsi="Times New Roman"/>
        </w:rPr>
        <w:t xml:space="preserve">. </w:t>
      </w:r>
    </w:p>
    <w:p w14:paraId="3C838450" w14:textId="77777777" w:rsidR="00AB461B" w:rsidRPr="00665187" w:rsidRDefault="00AB461B" w:rsidP="00AB461B">
      <w:pPr>
        <w:tabs>
          <w:tab w:val="left" w:pos="567"/>
        </w:tabs>
        <w:spacing w:after="0" w:line="260" w:lineRule="exact"/>
        <w:rPr>
          <w:rFonts w:ascii="Times New Roman" w:hAnsi="Times New Roman"/>
        </w:rPr>
      </w:pPr>
    </w:p>
    <w:p w14:paraId="1C77C44F" w14:textId="77777777" w:rsidR="00AB461B" w:rsidRPr="00665187" w:rsidRDefault="00AB461B" w:rsidP="00AB461B">
      <w:pPr>
        <w:tabs>
          <w:tab w:val="left" w:pos="567"/>
        </w:tabs>
        <w:spacing w:after="0" w:line="260" w:lineRule="exact"/>
        <w:rPr>
          <w:rFonts w:ascii="Times New Roman" w:hAnsi="Times New Roman"/>
          <w:u w:val="single"/>
        </w:rPr>
      </w:pPr>
      <w:r w:rsidRPr="00665187">
        <w:rPr>
          <w:rFonts w:ascii="Times New Roman" w:hAnsi="Times New Roman"/>
          <w:u w:val="single"/>
        </w:rPr>
        <w:t>Pakuočių dydžiai:</w:t>
      </w:r>
    </w:p>
    <w:p w14:paraId="39B2DCF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Pakuotėse yra 1 arba 5 stiklo flakonai.</w:t>
      </w:r>
    </w:p>
    <w:p w14:paraId="1DD400DE" w14:textId="77777777" w:rsidR="00AB461B" w:rsidRPr="00665187" w:rsidRDefault="00AB461B" w:rsidP="00AB461B">
      <w:pPr>
        <w:tabs>
          <w:tab w:val="left" w:pos="567"/>
        </w:tabs>
        <w:spacing w:after="0" w:line="260" w:lineRule="exact"/>
        <w:ind w:left="567" w:hanging="567"/>
        <w:rPr>
          <w:rFonts w:ascii="Times New Roman" w:hAnsi="Times New Roman"/>
        </w:rPr>
      </w:pPr>
    </w:p>
    <w:p w14:paraId="69321844"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Gali būti tiekiamos ne visų dydžių pakuotės.</w:t>
      </w:r>
    </w:p>
    <w:p w14:paraId="41D9DDD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u w:val="single"/>
        </w:rPr>
      </w:pPr>
    </w:p>
    <w:p w14:paraId="5E1F7118" w14:textId="77777777" w:rsidR="00AB461B" w:rsidRPr="00665187" w:rsidRDefault="00AB461B" w:rsidP="00AB461B">
      <w:pPr>
        <w:keepNext/>
        <w:keepLines/>
        <w:numPr>
          <w:ilvl w:val="12"/>
          <w:numId w:val="0"/>
        </w:numPr>
        <w:tabs>
          <w:tab w:val="left" w:pos="567"/>
        </w:tabs>
        <w:spacing w:after="0" w:line="260" w:lineRule="exact"/>
        <w:rPr>
          <w:rFonts w:ascii="Times New Roman" w:hAnsi="Times New Roman"/>
        </w:rPr>
      </w:pPr>
      <w:r w:rsidRPr="00665187">
        <w:rPr>
          <w:rFonts w:ascii="Times New Roman" w:hAnsi="Times New Roman"/>
          <w:b/>
        </w:rPr>
        <w:t>Registruotojas ir gamintojas</w:t>
      </w:r>
    </w:p>
    <w:p w14:paraId="77427B35" w14:textId="77777777" w:rsidR="00AB461B" w:rsidRPr="00665187" w:rsidRDefault="00AB461B" w:rsidP="00AB461B">
      <w:pPr>
        <w:keepNext/>
        <w:keepLines/>
        <w:numPr>
          <w:ilvl w:val="12"/>
          <w:numId w:val="0"/>
        </w:numPr>
        <w:tabs>
          <w:tab w:val="left" w:pos="567"/>
        </w:tabs>
        <w:spacing w:after="0" w:line="260" w:lineRule="exact"/>
        <w:rPr>
          <w:rFonts w:ascii="Times New Roman" w:hAnsi="Times New Roman"/>
          <w:u w:val="single"/>
        </w:rPr>
      </w:pPr>
    </w:p>
    <w:p w14:paraId="4C7DAA1F" w14:textId="77777777" w:rsidR="00AB461B" w:rsidRPr="00665187" w:rsidRDefault="00AB461B" w:rsidP="00AB461B">
      <w:pPr>
        <w:keepNext/>
        <w:keepLines/>
        <w:numPr>
          <w:ilvl w:val="12"/>
          <w:numId w:val="0"/>
        </w:numPr>
        <w:tabs>
          <w:tab w:val="left" w:pos="567"/>
        </w:tabs>
        <w:spacing w:after="0" w:line="260" w:lineRule="exact"/>
        <w:rPr>
          <w:rFonts w:ascii="Times New Roman" w:eastAsia="Times New Roman" w:hAnsi="Times New Roman"/>
          <w:b/>
          <w:lang w:eastAsia="de-DE"/>
        </w:rPr>
      </w:pPr>
      <w:r w:rsidRPr="00665187">
        <w:rPr>
          <w:rFonts w:ascii="Times New Roman" w:hAnsi="Times New Roman"/>
          <w:b/>
        </w:rPr>
        <w:t>Registruotojas</w:t>
      </w:r>
    </w:p>
    <w:p w14:paraId="0BF4497F" w14:textId="77777777" w:rsidR="00AB461B" w:rsidRPr="00665187" w:rsidRDefault="00AB461B" w:rsidP="00AB461B">
      <w:pPr>
        <w:keepNext/>
        <w:keepLines/>
        <w:numPr>
          <w:ilvl w:val="12"/>
          <w:numId w:val="0"/>
        </w:numPr>
        <w:tabs>
          <w:tab w:val="left" w:pos="567"/>
        </w:tabs>
        <w:spacing w:after="0" w:line="260" w:lineRule="exact"/>
        <w:rPr>
          <w:rFonts w:ascii="Times New Roman" w:hAnsi="Times New Roman"/>
        </w:rPr>
      </w:pPr>
      <w:r w:rsidRPr="00665187">
        <w:rPr>
          <w:rFonts w:ascii="Times New Roman" w:hAnsi="Times New Roman"/>
        </w:rPr>
        <w:t xml:space="preserve">Fresenius Kabi </w:t>
      </w:r>
      <w:r w:rsidRPr="00665187">
        <w:rPr>
          <w:rFonts w:ascii="Times New Roman" w:eastAsia="Times New Roman" w:hAnsi="Times New Roman"/>
          <w:lang w:eastAsia="de-DE"/>
        </w:rPr>
        <w:t>Polska</w:t>
      </w:r>
      <w:r w:rsidRPr="00665187">
        <w:rPr>
          <w:rFonts w:ascii="Times New Roman" w:hAnsi="Times New Roman"/>
        </w:rPr>
        <w:t xml:space="preserve"> Sp. z o.o.</w:t>
      </w:r>
    </w:p>
    <w:p w14:paraId="35B445A2" w14:textId="77777777" w:rsidR="00AB461B" w:rsidRPr="00665187" w:rsidRDefault="00AB461B" w:rsidP="00AB461B">
      <w:pPr>
        <w:keepNext/>
        <w:keepLines/>
        <w:numPr>
          <w:ilvl w:val="12"/>
          <w:numId w:val="0"/>
        </w:numPr>
        <w:tabs>
          <w:tab w:val="left" w:pos="567"/>
        </w:tabs>
        <w:spacing w:after="0" w:line="260" w:lineRule="exact"/>
        <w:rPr>
          <w:rFonts w:ascii="Times New Roman" w:eastAsia="Times New Roman" w:hAnsi="Times New Roman"/>
          <w:lang w:eastAsia="de-DE"/>
        </w:rPr>
      </w:pPr>
      <w:r w:rsidRPr="00665187">
        <w:rPr>
          <w:rFonts w:ascii="Times New Roman" w:eastAsia="Times New Roman" w:hAnsi="Times New Roman"/>
          <w:lang w:eastAsia="de-DE"/>
        </w:rPr>
        <w:t>Al. Jerozolimskie 134</w:t>
      </w:r>
    </w:p>
    <w:p w14:paraId="5FE0300A"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eastAsia="Times New Roman" w:hAnsi="Times New Roman"/>
          <w:lang w:eastAsia="de-DE"/>
        </w:rPr>
        <w:t>02-305</w:t>
      </w:r>
      <w:r w:rsidRPr="00665187">
        <w:rPr>
          <w:rFonts w:ascii="Times New Roman" w:hAnsi="Times New Roman"/>
        </w:rPr>
        <w:t xml:space="preserve"> Warszawa</w:t>
      </w:r>
    </w:p>
    <w:p w14:paraId="369FE7D2"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Lenkija</w:t>
      </w:r>
    </w:p>
    <w:p w14:paraId="2F8D244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54B49798"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hAnsi="Times New Roman"/>
          <w:b/>
        </w:rPr>
        <w:t>Gamintojas</w:t>
      </w:r>
    </w:p>
    <w:p w14:paraId="2F289516" w14:textId="77777777" w:rsidR="002B014D" w:rsidRPr="002B014D" w:rsidRDefault="002B014D" w:rsidP="00D873C3">
      <w:pPr>
        <w:autoSpaceDE w:val="0"/>
        <w:autoSpaceDN w:val="0"/>
        <w:adjustRightInd w:val="0"/>
        <w:spacing w:after="0"/>
        <w:rPr>
          <w:rFonts w:ascii="Times New Roman" w:hAnsi="Times New Roman"/>
        </w:rPr>
      </w:pPr>
      <w:r w:rsidRPr="002B014D">
        <w:rPr>
          <w:rFonts w:ascii="Times New Roman" w:hAnsi="Times New Roman"/>
        </w:rPr>
        <w:t>Fresenius Kabi Deutschland GmbH</w:t>
      </w:r>
    </w:p>
    <w:p w14:paraId="42EC31ED" w14:textId="77777777" w:rsidR="002B014D" w:rsidRPr="002B014D" w:rsidRDefault="002B014D" w:rsidP="002B014D">
      <w:pPr>
        <w:autoSpaceDE w:val="0"/>
        <w:autoSpaceDN w:val="0"/>
        <w:adjustRightInd w:val="0"/>
        <w:spacing w:after="0"/>
        <w:rPr>
          <w:rFonts w:ascii="Times New Roman" w:hAnsi="Times New Roman"/>
        </w:rPr>
      </w:pPr>
      <w:r w:rsidRPr="002B014D">
        <w:rPr>
          <w:rFonts w:ascii="Times New Roman" w:hAnsi="Times New Roman"/>
        </w:rPr>
        <w:t>Pfingstweide 53</w:t>
      </w:r>
    </w:p>
    <w:p w14:paraId="7A442F21" w14:textId="77777777" w:rsidR="002B014D" w:rsidRPr="002B014D" w:rsidRDefault="002B014D" w:rsidP="002B014D">
      <w:pPr>
        <w:autoSpaceDE w:val="0"/>
        <w:autoSpaceDN w:val="0"/>
        <w:adjustRightInd w:val="0"/>
        <w:spacing w:after="0"/>
        <w:rPr>
          <w:rFonts w:ascii="Times New Roman" w:hAnsi="Times New Roman"/>
        </w:rPr>
      </w:pPr>
      <w:r w:rsidRPr="002B014D">
        <w:rPr>
          <w:rFonts w:ascii="Times New Roman" w:hAnsi="Times New Roman"/>
        </w:rPr>
        <w:t>61169 Friedberg</w:t>
      </w:r>
    </w:p>
    <w:p w14:paraId="24D1039E" w14:textId="77777777" w:rsidR="00AB461B" w:rsidRPr="002B014D" w:rsidRDefault="002B014D" w:rsidP="00D873C3">
      <w:pPr>
        <w:numPr>
          <w:ilvl w:val="12"/>
          <w:numId w:val="0"/>
        </w:numPr>
        <w:tabs>
          <w:tab w:val="left" w:pos="567"/>
        </w:tabs>
        <w:spacing w:after="0" w:line="260" w:lineRule="exact"/>
        <w:rPr>
          <w:rFonts w:ascii="Times New Roman" w:hAnsi="Times New Roman"/>
        </w:rPr>
      </w:pPr>
      <w:r w:rsidRPr="002B014D">
        <w:rPr>
          <w:rFonts w:ascii="Times New Roman" w:hAnsi="Times New Roman"/>
        </w:rPr>
        <w:t>Vokietija</w:t>
      </w:r>
    </w:p>
    <w:p w14:paraId="01849D58" w14:textId="77777777" w:rsidR="00AB461B" w:rsidRPr="00E54634" w:rsidRDefault="00AB461B" w:rsidP="00606C6C">
      <w:pPr>
        <w:numPr>
          <w:ilvl w:val="12"/>
          <w:numId w:val="0"/>
        </w:numPr>
        <w:tabs>
          <w:tab w:val="left" w:pos="567"/>
        </w:tabs>
        <w:spacing w:after="0" w:line="240" w:lineRule="auto"/>
        <w:ind w:right="-2"/>
        <w:rPr>
          <w:rFonts w:ascii="Times New Roman" w:hAnsi="Times New Roman"/>
        </w:rPr>
      </w:pPr>
    </w:p>
    <w:p w14:paraId="5794DD62" w14:textId="77777777" w:rsidR="00AB461B" w:rsidRPr="00E54634" w:rsidRDefault="00AB461B" w:rsidP="00606C6C">
      <w:pPr>
        <w:numPr>
          <w:ilvl w:val="12"/>
          <w:numId w:val="0"/>
        </w:numPr>
        <w:tabs>
          <w:tab w:val="left" w:pos="567"/>
        </w:tabs>
        <w:spacing w:after="0" w:line="240" w:lineRule="auto"/>
        <w:ind w:right="-2"/>
        <w:rPr>
          <w:rFonts w:ascii="Times New Roman" w:hAnsi="Times New Roman"/>
        </w:rPr>
      </w:pPr>
      <w:r w:rsidRPr="00E54634">
        <w:rPr>
          <w:rFonts w:ascii="Times New Roman" w:hAnsi="Times New Roman"/>
        </w:rPr>
        <w:t>arba</w:t>
      </w:r>
    </w:p>
    <w:p w14:paraId="04FDDD16" w14:textId="77777777" w:rsidR="00E54634" w:rsidRPr="00606C6C" w:rsidRDefault="00E54634" w:rsidP="00606C6C">
      <w:pPr>
        <w:spacing w:after="0" w:line="240" w:lineRule="auto"/>
        <w:rPr>
          <w:rFonts w:ascii="Times New Roman" w:hAnsi="Times New Roman"/>
          <w:color w:val="000000"/>
          <w:lang w:val="en-US"/>
        </w:rPr>
      </w:pPr>
    </w:p>
    <w:p w14:paraId="1A1743D3" w14:textId="77777777" w:rsidR="00391A8A" w:rsidRDefault="00391A8A" w:rsidP="00391A8A">
      <w:pPr>
        <w:spacing w:after="0" w:line="240" w:lineRule="auto"/>
        <w:rPr>
          <w:rFonts w:ascii="Times New Roman" w:hAnsi="Times New Roman"/>
          <w:color w:val="000000"/>
          <w:lang w:val="es-ES"/>
        </w:rPr>
      </w:pPr>
      <w:r>
        <w:rPr>
          <w:rFonts w:ascii="Times New Roman" w:hAnsi="Times New Roman"/>
          <w:color w:val="000000"/>
          <w:lang w:val="es-ES"/>
        </w:rPr>
        <w:t>Corden Pharma Latina S.</w:t>
      </w:r>
      <w:r w:rsidR="001D25D2">
        <w:rPr>
          <w:rFonts w:ascii="Times New Roman" w:hAnsi="Times New Roman"/>
          <w:color w:val="000000"/>
          <w:lang w:val="es-ES"/>
        </w:rPr>
        <w:t>p</w:t>
      </w:r>
      <w:r>
        <w:rPr>
          <w:rFonts w:ascii="Times New Roman" w:hAnsi="Times New Roman"/>
          <w:color w:val="000000"/>
          <w:lang w:val="es-ES"/>
        </w:rPr>
        <w:t>.A.</w:t>
      </w:r>
    </w:p>
    <w:p w14:paraId="0991BD4A" w14:textId="77777777" w:rsidR="00391A8A" w:rsidRDefault="00391A8A" w:rsidP="00391A8A">
      <w:pPr>
        <w:spacing w:after="0" w:line="240" w:lineRule="auto"/>
        <w:rPr>
          <w:rFonts w:ascii="Times New Roman" w:hAnsi="Times New Roman"/>
          <w:color w:val="000000"/>
          <w:lang w:val="es-ES"/>
        </w:rPr>
      </w:pPr>
      <w:r>
        <w:rPr>
          <w:rFonts w:ascii="Times New Roman" w:hAnsi="Times New Roman"/>
          <w:color w:val="000000"/>
          <w:lang w:val="es-ES"/>
        </w:rPr>
        <w:t>Via Murillo</w:t>
      </w:r>
      <w:r w:rsidR="001D25D2">
        <w:rPr>
          <w:rFonts w:ascii="Times New Roman" w:hAnsi="Times New Roman"/>
          <w:color w:val="000000"/>
          <w:lang w:val="es-ES"/>
        </w:rPr>
        <w:t xml:space="preserve"> No. 7</w:t>
      </w:r>
    </w:p>
    <w:p w14:paraId="371765DF" w14:textId="77777777" w:rsidR="00391A8A" w:rsidRDefault="00391A8A" w:rsidP="00391A8A">
      <w:pPr>
        <w:spacing w:after="0" w:line="240" w:lineRule="auto"/>
        <w:rPr>
          <w:rFonts w:ascii="Times New Roman" w:hAnsi="Times New Roman"/>
          <w:color w:val="000000"/>
          <w:lang w:val="en-US"/>
        </w:rPr>
      </w:pPr>
      <w:r>
        <w:rPr>
          <w:rFonts w:ascii="Times New Roman" w:hAnsi="Times New Roman"/>
          <w:color w:val="000000"/>
          <w:lang w:val="en-US"/>
        </w:rPr>
        <w:t>04013 Sermoneta (LT)</w:t>
      </w:r>
    </w:p>
    <w:p w14:paraId="17ABF960" w14:textId="77777777" w:rsidR="00391A8A" w:rsidRDefault="00391A8A" w:rsidP="00391A8A">
      <w:pPr>
        <w:spacing w:after="0" w:line="240" w:lineRule="auto"/>
        <w:rPr>
          <w:rFonts w:ascii="Times New Roman" w:hAnsi="Times New Roman"/>
          <w:color w:val="000000"/>
          <w:lang w:val="en-US"/>
        </w:rPr>
      </w:pPr>
      <w:r>
        <w:rPr>
          <w:rFonts w:ascii="Times New Roman" w:hAnsi="Times New Roman"/>
          <w:color w:val="000000"/>
          <w:lang w:val="en-US"/>
        </w:rPr>
        <w:t>Italija</w:t>
      </w:r>
    </w:p>
    <w:p w14:paraId="3B8A97CA" w14:textId="77777777" w:rsidR="00E54634" w:rsidRPr="00E54634" w:rsidRDefault="00E54634" w:rsidP="00E54634">
      <w:pPr>
        <w:spacing w:after="0" w:line="240" w:lineRule="auto"/>
        <w:rPr>
          <w:rFonts w:ascii="Times New Roman" w:hAnsi="Times New Roman"/>
          <w:color w:val="000000"/>
          <w:lang w:val="en-US"/>
        </w:rPr>
      </w:pPr>
    </w:p>
    <w:p w14:paraId="4EEDF7E6" w14:textId="77777777" w:rsidR="00AB461B" w:rsidRPr="00665187" w:rsidRDefault="00AB461B" w:rsidP="00AB461B">
      <w:pPr>
        <w:tabs>
          <w:tab w:val="left" w:pos="567"/>
        </w:tabs>
        <w:autoSpaceDE w:val="0"/>
        <w:autoSpaceDN w:val="0"/>
        <w:adjustRightInd w:val="0"/>
        <w:spacing w:after="0" w:line="240" w:lineRule="auto"/>
        <w:rPr>
          <w:rFonts w:ascii="Times New Roman" w:hAnsi="Times New Roman"/>
          <w:color w:val="000000"/>
        </w:rPr>
      </w:pPr>
      <w:r w:rsidRPr="00665187">
        <w:rPr>
          <w:rFonts w:ascii="Times New Roman" w:hAnsi="Times New Roman"/>
          <w:color w:val="000000"/>
        </w:rPr>
        <w:t>Jeigu apie šį vaistą norite sužinoti daugiau, kreipkitės į vietinį registruotojo atstovą.</w:t>
      </w:r>
    </w:p>
    <w:p w14:paraId="1A4C1264" w14:textId="77777777" w:rsidR="00AB461B" w:rsidRPr="00665187" w:rsidRDefault="00AB461B" w:rsidP="00AB461B">
      <w:pPr>
        <w:tabs>
          <w:tab w:val="left" w:pos="567"/>
        </w:tabs>
        <w:autoSpaceDE w:val="0"/>
        <w:autoSpaceDN w:val="0"/>
        <w:adjustRightInd w:val="0"/>
        <w:spacing w:after="0" w:line="240" w:lineRule="auto"/>
        <w:rPr>
          <w:rFonts w:ascii="Times New Roman" w:hAnsi="Times New Roman"/>
          <w:color w:val="000000"/>
        </w:rPr>
      </w:pPr>
    </w:p>
    <w:p w14:paraId="736A4604" w14:textId="77777777" w:rsidR="00D559C7" w:rsidRPr="00D559C7" w:rsidRDefault="00D559C7" w:rsidP="00D559C7">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UAB „Fresenius Kabi Baltics“</w:t>
      </w:r>
    </w:p>
    <w:p w14:paraId="4F0CF06D" w14:textId="77777777" w:rsidR="00D559C7" w:rsidRPr="00D559C7" w:rsidRDefault="00D559C7" w:rsidP="00D559C7">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J. Basanavičiaus g. 26</w:t>
      </w:r>
    </w:p>
    <w:p w14:paraId="3E7071DF" w14:textId="77777777" w:rsidR="00D559C7" w:rsidRPr="00D559C7" w:rsidRDefault="00D559C7" w:rsidP="00D559C7">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Vilnius, LT-03244</w:t>
      </w:r>
    </w:p>
    <w:p w14:paraId="7ACD3D8B" w14:textId="77777777" w:rsidR="00D559C7" w:rsidRPr="00D559C7" w:rsidRDefault="00D559C7" w:rsidP="00D559C7">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 xml:space="preserve">Tel. </w:t>
      </w:r>
      <w:r w:rsidR="00E54634" w:rsidRPr="00E54634">
        <w:rPr>
          <w:rFonts w:ascii="Times New Roman" w:hAnsi="Times New Roman"/>
          <w:color w:val="000000"/>
        </w:rPr>
        <w:t>+370 5 252 3213</w:t>
      </w:r>
      <w:r w:rsidR="00E54634" w:rsidRPr="00E54634" w:rsidDel="00E54634">
        <w:rPr>
          <w:rFonts w:ascii="Times New Roman" w:hAnsi="Times New Roman"/>
          <w:color w:val="000000"/>
        </w:rPr>
        <w:t xml:space="preserve"> </w:t>
      </w:r>
    </w:p>
    <w:p w14:paraId="2EBEECEA" w14:textId="77777777" w:rsidR="00D559C7" w:rsidRPr="00D873C3" w:rsidRDefault="00D559C7" w:rsidP="00AB461B">
      <w:pPr>
        <w:tabs>
          <w:tab w:val="left" w:pos="567"/>
        </w:tabs>
        <w:autoSpaceDE w:val="0"/>
        <w:autoSpaceDN w:val="0"/>
        <w:adjustRightInd w:val="0"/>
        <w:spacing w:after="0" w:line="240" w:lineRule="auto"/>
        <w:rPr>
          <w:rFonts w:ascii="Times New Roman" w:hAnsi="Times New Roman"/>
          <w:color w:val="000000"/>
        </w:rPr>
      </w:pPr>
      <w:r w:rsidRPr="00D559C7">
        <w:rPr>
          <w:rFonts w:ascii="Times New Roman" w:hAnsi="Times New Roman"/>
          <w:color w:val="000000"/>
        </w:rPr>
        <w:t>Faksas +370 526 08 696</w:t>
      </w:r>
    </w:p>
    <w:p w14:paraId="6D93AABE" w14:textId="77777777" w:rsidR="00AB461B" w:rsidRPr="00665187" w:rsidRDefault="00AB461B" w:rsidP="00AB461B">
      <w:pPr>
        <w:tabs>
          <w:tab w:val="left" w:pos="567"/>
        </w:tabs>
        <w:autoSpaceDE w:val="0"/>
        <w:autoSpaceDN w:val="0"/>
        <w:adjustRightInd w:val="0"/>
        <w:spacing w:after="0" w:line="240" w:lineRule="auto"/>
        <w:rPr>
          <w:rFonts w:ascii="Times New Roman" w:hAnsi="Times New Roman"/>
          <w:color w:val="000000"/>
        </w:rPr>
      </w:pPr>
    </w:p>
    <w:p w14:paraId="550A1DC7" w14:textId="0EBA763C" w:rsidR="00AB461B" w:rsidRPr="00930D79" w:rsidRDefault="00AB461B" w:rsidP="00AB461B">
      <w:pPr>
        <w:tabs>
          <w:tab w:val="left" w:pos="567"/>
        </w:tabs>
        <w:spacing w:after="0" w:line="260" w:lineRule="exact"/>
        <w:rPr>
          <w:rFonts w:ascii="Times New Roman" w:eastAsia="Times New Roman" w:hAnsi="Times New Roman"/>
          <w:snapToGrid w:val="0"/>
        </w:rPr>
      </w:pPr>
      <w:r w:rsidRPr="00930D79">
        <w:rPr>
          <w:rFonts w:ascii="Times New Roman" w:eastAsia="Times New Roman" w:hAnsi="Times New Roman"/>
          <w:b/>
          <w:snapToGrid w:val="0"/>
        </w:rPr>
        <w:t xml:space="preserve">Šis vaistas </w:t>
      </w:r>
      <w:r w:rsidR="00930D79" w:rsidRPr="00930D79">
        <w:rPr>
          <w:rFonts w:ascii="Times New Roman" w:hAnsi="Times New Roman"/>
          <w:b/>
        </w:rPr>
        <w:t>Europos ekonominės erdvės</w:t>
      </w:r>
      <w:r w:rsidRPr="00930D79">
        <w:rPr>
          <w:rFonts w:ascii="Times New Roman" w:eastAsia="Times New Roman" w:hAnsi="Times New Roman"/>
          <w:b/>
          <w:snapToGrid w:val="0"/>
        </w:rPr>
        <w:t xml:space="preserve"> valstybėse narėse</w:t>
      </w:r>
      <w:r w:rsidR="00930D79" w:rsidRPr="00930D79">
        <w:rPr>
          <w:rFonts w:ascii="Times New Roman" w:eastAsia="Times New Roman" w:hAnsi="Times New Roman"/>
          <w:b/>
          <w:snapToGrid w:val="0"/>
        </w:rPr>
        <w:t xml:space="preserve"> </w:t>
      </w:r>
      <w:r w:rsidR="00930D79" w:rsidRPr="00930D79">
        <w:rPr>
          <w:rFonts w:ascii="Times New Roman" w:hAnsi="Times New Roman"/>
          <w:b/>
          <w:noProof/>
        </w:rPr>
        <w:t>ir Jungtinėje Karalystėje (Šiaurės Airijoje)</w:t>
      </w:r>
      <w:r w:rsidRPr="00930D79">
        <w:rPr>
          <w:rFonts w:ascii="Times New Roman" w:eastAsia="Times New Roman" w:hAnsi="Times New Roman"/>
          <w:b/>
          <w:snapToGrid w:val="0"/>
        </w:rPr>
        <w:t xml:space="preserve"> registruotas tokiais pavadinimais</w:t>
      </w:r>
      <w:r w:rsidRPr="00930D79">
        <w:rPr>
          <w:rFonts w:ascii="Times New Roman" w:eastAsia="Times New Roman" w:hAnsi="Times New Roman"/>
          <w:snapToGrid w:val="0"/>
        </w:rPr>
        <w:t>:</w:t>
      </w:r>
    </w:p>
    <w:p w14:paraId="002544B9" w14:textId="77777777" w:rsidR="00AB461B" w:rsidRPr="00665187" w:rsidRDefault="00AB461B" w:rsidP="00AB461B">
      <w:pPr>
        <w:tabs>
          <w:tab w:val="left" w:pos="567"/>
        </w:tabs>
        <w:spacing w:after="0" w:line="260" w:lineRule="exact"/>
        <w:rPr>
          <w:rFonts w:ascii="Times New Roman" w:hAnsi="Times New Roman"/>
          <w:i/>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0"/>
        <w:gridCol w:w="6360"/>
      </w:tblGrid>
      <w:tr w:rsidR="00AB461B" w:rsidRPr="00A475D5" w14:paraId="79710DD3" w14:textId="77777777" w:rsidTr="00D56ACE">
        <w:tc>
          <w:tcPr>
            <w:tcW w:w="2350" w:type="dxa"/>
          </w:tcPr>
          <w:p w14:paraId="30CA1020"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Airija</w:t>
            </w:r>
          </w:p>
        </w:tc>
        <w:tc>
          <w:tcPr>
            <w:tcW w:w="6360" w:type="dxa"/>
          </w:tcPr>
          <w:p w14:paraId="52D967D4"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6 mg/ml concentrate for solution for infusion</w:t>
            </w:r>
          </w:p>
        </w:tc>
      </w:tr>
      <w:tr w:rsidR="00AB461B" w:rsidRPr="00A475D5" w14:paraId="1765FF80" w14:textId="77777777" w:rsidTr="00D56ACE">
        <w:tc>
          <w:tcPr>
            <w:tcW w:w="2350" w:type="dxa"/>
          </w:tcPr>
          <w:p w14:paraId="012C4161"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Austrija</w:t>
            </w:r>
          </w:p>
        </w:tc>
        <w:tc>
          <w:tcPr>
            <w:tcW w:w="6360" w:type="dxa"/>
          </w:tcPr>
          <w:p w14:paraId="19D4E51B"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Konzentrat zur Herstellung einer Infusionslösung</w:t>
            </w:r>
          </w:p>
        </w:tc>
      </w:tr>
      <w:tr w:rsidR="00AB461B" w:rsidRPr="00A475D5" w14:paraId="23CB0C5E" w14:textId="77777777" w:rsidTr="00D56ACE">
        <w:tc>
          <w:tcPr>
            <w:tcW w:w="2350" w:type="dxa"/>
          </w:tcPr>
          <w:p w14:paraId="3F078371"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Bulgarija</w:t>
            </w:r>
          </w:p>
        </w:tc>
        <w:tc>
          <w:tcPr>
            <w:tcW w:w="6360" w:type="dxa"/>
          </w:tcPr>
          <w:p w14:paraId="1E4A4F25"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 xml:space="preserve">Paclitaxel Kabi 6 mg/ml Концентрат за инфузионен разтвор </w:t>
            </w:r>
          </w:p>
        </w:tc>
      </w:tr>
      <w:tr w:rsidR="00AB461B" w:rsidRPr="00A475D5" w14:paraId="0B0F24C5" w14:textId="77777777" w:rsidTr="00D56ACE">
        <w:tc>
          <w:tcPr>
            <w:tcW w:w="2350" w:type="dxa"/>
          </w:tcPr>
          <w:p w14:paraId="3FA64864"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Čekija</w:t>
            </w:r>
          </w:p>
        </w:tc>
        <w:tc>
          <w:tcPr>
            <w:tcW w:w="6360" w:type="dxa"/>
          </w:tcPr>
          <w:p w14:paraId="693400CA"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 xml:space="preserve">Paclitaxel Kabi 6 mg/ml koncentrát pro přípravuinfuzního roztoku </w:t>
            </w:r>
          </w:p>
        </w:tc>
      </w:tr>
      <w:tr w:rsidR="00AB461B" w:rsidRPr="00A475D5" w14:paraId="39E78EB8" w14:textId="77777777" w:rsidTr="00D56ACE">
        <w:tc>
          <w:tcPr>
            <w:tcW w:w="2350" w:type="dxa"/>
          </w:tcPr>
          <w:p w14:paraId="5F0255CF"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Danija</w:t>
            </w:r>
          </w:p>
        </w:tc>
        <w:tc>
          <w:tcPr>
            <w:tcW w:w="6360" w:type="dxa"/>
          </w:tcPr>
          <w:p w14:paraId="77A2C189"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Fresenius Kabi 6 mg/ koncentrat til infusionsvaeske, opløsning</w:t>
            </w:r>
          </w:p>
        </w:tc>
      </w:tr>
      <w:tr w:rsidR="00AB461B" w:rsidRPr="00A475D5" w14:paraId="1ED4C407" w14:textId="77777777" w:rsidTr="00D56ACE">
        <w:tc>
          <w:tcPr>
            <w:tcW w:w="2350" w:type="dxa"/>
          </w:tcPr>
          <w:p w14:paraId="035AFCB1"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Estija</w:t>
            </w:r>
          </w:p>
        </w:tc>
        <w:tc>
          <w:tcPr>
            <w:tcW w:w="6360" w:type="dxa"/>
          </w:tcPr>
          <w:p w14:paraId="549CCF97"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infusioonilahuse kontsentraat</w:t>
            </w:r>
          </w:p>
        </w:tc>
      </w:tr>
      <w:tr w:rsidR="00AB461B" w:rsidRPr="00A475D5" w14:paraId="70930C80" w14:textId="77777777" w:rsidTr="00D56ACE">
        <w:tc>
          <w:tcPr>
            <w:tcW w:w="2350" w:type="dxa"/>
          </w:tcPr>
          <w:p w14:paraId="6370F0CC"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Ispanija</w:t>
            </w:r>
          </w:p>
        </w:tc>
        <w:tc>
          <w:tcPr>
            <w:tcW w:w="6360" w:type="dxa"/>
          </w:tcPr>
          <w:p w14:paraId="7ED29B0C"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Fresenius Kabi 6 mg/ml concentrado para solución para perfusión</w:t>
            </w:r>
          </w:p>
        </w:tc>
      </w:tr>
      <w:tr w:rsidR="00AB461B" w:rsidRPr="00A475D5" w14:paraId="33EA004F" w14:textId="77777777" w:rsidTr="00D56ACE">
        <w:tc>
          <w:tcPr>
            <w:tcW w:w="2350" w:type="dxa"/>
          </w:tcPr>
          <w:p w14:paraId="54536F21"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Italija</w:t>
            </w:r>
          </w:p>
        </w:tc>
        <w:tc>
          <w:tcPr>
            <w:tcW w:w="6360" w:type="dxa"/>
          </w:tcPr>
          <w:p w14:paraId="1FDB1CBB"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concentrato per soluzione per infusione</w:t>
            </w:r>
          </w:p>
        </w:tc>
      </w:tr>
      <w:tr w:rsidR="00AB461B" w:rsidRPr="00A475D5" w14:paraId="36883772" w14:textId="77777777" w:rsidTr="00D56ACE">
        <w:tc>
          <w:tcPr>
            <w:tcW w:w="2350" w:type="dxa"/>
          </w:tcPr>
          <w:p w14:paraId="331AB064"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Jungtinė Karalystė</w:t>
            </w:r>
            <w:r w:rsidR="00930D79">
              <w:rPr>
                <w:rFonts w:ascii="Times New Roman" w:hAnsi="Times New Roman"/>
              </w:rPr>
              <w:t xml:space="preserve"> </w:t>
            </w:r>
            <w:r w:rsidR="00930D79" w:rsidRPr="00930D79">
              <w:rPr>
                <w:rFonts w:ascii="Times New Roman" w:hAnsi="Times New Roman"/>
                <w:noProof/>
              </w:rPr>
              <w:t>(Šiaurės Airija)</w:t>
            </w:r>
          </w:p>
        </w:tc>
        <w:tc>
          <w:tcPr>
            <w:tcW w:w="6360" w:type="dxa"/>
          </w:tcPr>
          <w:p w14:paraId="21EDB011"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6 mg/ml concentrate for solution for infusion</w:t>
            </w:r>
          </w:p>
        </w:tc>
      </w:tr>
      <w:tr w:rsidR="00AB461B" w:rsidRPr="00A475D5" w14:paraId="3DB636F3" w14:textId="77777777" w:rsidTr="00D56ACE">
        <w:tc>
          <w:tcPr>
            <w:tcW w:w="2350" w:type="dxa"/>
          </w:tcPr>
          <w:p w14:paraId="22C3DDE4"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Latvija</w:t>
            </w:r>
          </w:p>
        </w:tc>
        <w:tc>
          <w:tcPr>
            <w:tcW w:w="6360" w:type="dxa"/>
          </w:tcPr>
          <w:p w14:paraId="4F2446A0"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koncentrāts infūziju šķīduma pagatavošanai</w:t>
            </w:r>
          </w:p>
        </w:tc>
      </w:tr>
      <w:tr w:rsidR="00AB461B" w:rsidRPr="00A475D5" w14:paraId="7C086F9D" w14:textId="77777777" w:rsidTr="00D56ACE">
        <w:tc>
          <w:tcPr>
            <w:tcW w:w="2350" w:type="dxa"/>
          </w:tcPr>
          <w:p w14:paraId="1266E56B"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Lenkija</w:t>
            </w:r>
          </w:p>
        </w:tc>
        <w:tc>
          <w:tcPr>
            <w:tcW w:w="6360" w:type="dxa"/>
          </w:tcPr>
          <w:p w14:paraId="107BE4E2"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w:t>
            </w:r>
          </w:p>
        </w:tc>
      </w:tr>
      <w:tr w:rsidR="00AB461B" w:rsidRPr="00A475D5" w14:paraId="34A0D2AA" w14:textId="77777777" w:rsidTr="00D56ACE">
        <w:tc>
          <w:tcPr>
            <w:tcW w:w="2350" w:type="dxa"/>
          </w:tcPr>
          <w:p w14:paraId="6AAEDF1B"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Liuksemburgas</w:t>
            </w:r>
          </w:p>
        </w:tc>
        <w:tc>
          <w:tcPr>
            <w:tcW w:w="6360" w:type="dxa"/>
          </w:tcPr>
          <w:p w14:paraId="51B1FF6D"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Konzentrat zur Herstellung einer Infusionslösung</w:t>
            </w:r>
          </w:p>
        </w:tc>
      </w:tr>
      <w:tr w:rsidR="00AB461B" w:rsidRPr="00A475D5" w14:paraId="3DEDC865" w14:textId="77777777" w:rsidTr="00D56ACE">
        <w:tc>
          <w:tcPr>
            <w:tcW w:w="2350" w:type="dxa"/>
          </w:tcPr>
          <w:p w14:paraId="18BE83F9"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Norvegija</w:t>
            </w:r>
          </w:p>
        </w:tc>
        <w:tc>
          <w:tcPr>
            <w:tcW w:w="6360" w:type="dxa"/>
          </w:tcPr>
          <w:p w14:paraId="5FD9B47B"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 xml:space="preserve">Paclitaxel Fresenius Kabi 6 mg/ml konsentrat til infusjonsvæske </w:t>
            </w:r>
          </w:p>
        </w:tc>
      </w:tr>
      <w:tr w:rsidR="00AB461B" w:rsidRPr="00A475D5" w14:paraId="7FF0D5A5" w14:textId="77777777" w:rsidTr="00D56ACE">
        <w:tc>
          <w:tcPr>
            <w:tcW w:w="2350" w:type="dxa"/>
          </w:tcPr>
          <w:p w14:paraId="662DB23E"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Nyderlandai</w:t>
            </w:r>
          </w:p>
        </w:tc>
        <w:tc>
          <w:tcPr>
            <w:tcW w:w="6360" w:type="dxa"/>
          </w:tcPr>
          <w:p w14:paraId="021BCF6A"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Fresenius Kabi</w:t>
            </w:r>
          </w:p>
        </w:tc>
      </w:tr>
      <w:tr w:rsidR="00AB461B" w:rsidRPr="00A475D5" w14:paraId="1B6D7317" w14:textId="77777777" w:rsidTr="00D56ACE">
        <w:tc>
          <w:tcPr>
            <w:tcW w:w="2350" w:type="dxa"/>
          </w:tcPr>
          <w:p w14:paraId="5541075D"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Portugalija</w:t>
            </w:r>
          </w:p>
        </w:tc>
        <w:tc>
          <w:tcPr>
            <w:tcW w:w="6360" w:type="dxa"/>
          </w:tcPr>
          <w:p w14:paraId="3AC46542"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concentrado para solução para perfusão</w:t>
            </w:r>
          </w:p>
        </w:tc>
      </w:tr>
      <w:tr w:rsidR="00AB461B" w:rsidRPr="00A475D5" w14:paraId="3C24893E" w14:textId="77777777" w:rsidTr="00D56ACE">
        <w:tc>
          <w:tcPr>
            <w:tcW w:w="2350" w:type="dxa"/>
          </w:tcPr>
          <w:p w14:paraId="50E4F23A"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lastRenderedPageBreak/>
              <w:t>Prancūzija</w:t>
            </w:r>
          </w:p>
        </w:tc>
        <w:tc>
          <w:tcPr>
            <w:tcW w:w="6360" w:type="dxa"/>
          </w:tcPr>
          <w:p w14:paraId="7A2D6FBC"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solution à diluer pour perfusion</w:t>
            </w:r>
          </w:p>
        </w:tc>
      </w:tr>
      <w:tr w:rsidR="00AB461B" w:rsidRPr="00A475D5" w14:paraId="3806DD5A" w14:textId="77777777" w:rsidTr="00D56ACE">
        <w:tc>
          <w:tcPr>
            <w:tcW w:w="2350" w:type="dxa"/>
          </w:tcPr>
          <w:p w14:paraId="60B1D26F"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Rumunija</w:t>
            </w:r>
          </w:p>
        </w:tc>
        <w:tc>
          <w:tcPr>
            <w:tcW w:w="6360" w:type="dxa"/>
          </w:tcPr>
          <w:p w14:paraId="20E2CE08"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concentrat pentru soluţie perfuza</w:t>
            </w:r>
          </w:p>
        </w:tc>
      </w:tr>
      <w:tr w:rsidR="00AB461B" w:rsidRPr="00A475D5" w14:paraId="396B52CF" w14:textId="77777777" w:rsidTr="00D56ACE">
        <w:tc>
          <w:tcPr>
            <w:tcW w:w="2350" w:type="dxa"/>
          </w:tcPr>
          <w:p w14:paraId="7A66945E"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Slovakija</w:t>
            </w:r>
          </w:p>
        </w:tc>
        <w:tc>
          <w:tcPr>
            <w:tcW w:w="6360" w:type="dxa"/>
          </w:tcPr>
          <w:p w14:paraId="4C56CFB6"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w:t>
            </w:r>
          </w:p>
        </w:tc>
      </w:tr>
      <w:tr w:rsidR="00AB461B" w:rsidRPr="00A475D5" w14:paraId="236BA1FB" w14:textId="77777777" w:rsidTr="00D56ACE">
        <w:tc>
          <w:tcPr>
            <w:tcW w:w="2350" w:type="dxa"/>
          </w:tcPr>
          <w:p w14:paraId="655492EF"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Slovėnija</w:t>
            </w:r>
          </w:p>
        </w:tc>
        <w:tc>
          <w:tcPr>
            <w:tcW w:w="6360" w:type="dxa"/>
          </w:tcPr>
          <w:p w14:paraId="7895BC74"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Paklitaksel Kabi 6 mg/ml koncentrat za raztopino za infundiranje</w:t>
            </w:r>
          </w:p>
        </w:tc>
      </w:tr>
      <w:tr w:rsidR="00AB461B" w:rsidRPr="00A475D5" w14:paraId="366185CB" w14:textId="77777777" w:rsidTr="00D56ACE">
        <w:tc>
          <w:tcPr>
            <w:tcW w:w="2350" w:type="dxa"/>
          </w:tcPr>
          <w:p w14:paraId="7331ED20"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Suomija</w:t>
            </w:r>
          </w:p>
        </w:tc>
        <w:tc>
          <w:tcPr>
            <w:tcW w:w="6360" w:type="dxa"/>
          </w:tcPr>
          <w:p w14:paraId="5D62E7C0"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Fresenius Kabi 6 mg/ml infuusiokonsentraatti, liuosta varten</w:t>
            </w:r>
          </w:p>
        </w:tc>
      </w:tr>
      <w:tr w:rsidR="00AB461B" w:rsidRPr="00A475D5" w14:paraId="15BBDB93" w14:textId="77777777" w:rsidTr="00D56ACE">
        <w:tc>
          <w:tcPr>
            <w:tcW w:w="2350" w:type="dxa"/>
          </w:tcPr>
          <w:p w14:paraId="56569CCE"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Švedija</w:t>
            </w:r>
          </w:p>
        </w:tc>
        <w:tc>
          <w:tcPr>
            <w:tcW w:w="6360" w:type="dxa"/>
          </w:tcPr>
          <w:p w14:paraId="53CA5F6E"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Fresenius Kabi 6 mg/ml koncentrat till infusionsvätska, lösning</w:t>
            </w:r>
          </w:p>
        </w:tc>
      </w:tr>
      <w:tr w:rsidR="00AB461B" w:rsidRPr="00A475D5" w14:paraId="4B37371B" w14:textId="77777777" w:rsidTr="00D56ACE">
        <w:tc>
          <w:tcPr>
            <w:tcW w:w="2350" w:type="dxa"/>
          </w:tcPr>
          <w:p w14:paraId="62E35D5C"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Vengrija</w:t>
            </w:r>
          </w:p>
        </w:tc>
        <w:tc>
          <w:tcPr>
            <w:tcW w:w="6360" w:type="dxa"/>
          </w:tcPr>
          <w:p w14:paraId="47816CC9"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koncentrátum oldatos infúzióhoz</w:t>
            </w:r>
          </w:p>
        </w:tc>
      </w:tr>
      <w:tr w:rsidR="00AB461B" w:rsidRPr="00A475D5" w14:paraId="33D289FB" w14:textId="77777777" w:rsidTr="00D56ACE">
        <w:tc>
          <w:tcPr>
            <w:tcW w:w="2350" w:type="dxa"/>
          </w:tcPr>
          <w:p w14:paraId="2049E9B7" w14:textId="77777777" w:rsidR="00AB461B" w:rsidRPr="00665187" w:rsidRDefault="00AB461B" w:rsidP="00D559C7">
            <w:pPr>
              <w:tabs>
                <w:tab w:val="left" w:pos="567"/>
                <w:tab w:val="left" w:pos="2160"/>
              </w:tabs>
              <w:spacing w:after="0" w:line="260" w:lineRule="exact"/>
              <w:rPr>
                <w:rFonts w:ascii="Times New Roman" w:hAnsi="Times New Roman"/>
                <w:highlight w:val="yellow"/>
              </w:rPr>
            </w:pPr>
            <w:r w:rsidRPr="00665187">
              <w:rPr>
                <w:rFonts w:ascii="Times New Roman" w:hAnsi="Times New Roman"/>
              </w:rPr>
              <w:t>Vokietija</w:t>
            </w:r>
          </w:p>
        </w:tc>
        <w:tc>
          <w:tcPr>
            <w:tcW w:w="6360" w:type="dxa"/>
          </w:tcPr>
          <w:p w14:paraId="4E97E254" w14:textId="77777777" w:rsidR="00AB461B" w:rsidRPr="00A475D5" w:rsidRDefault="00AB461B" w:rsidP="00D559C7">
            <w:pPr>
              <w:tabs>
                <w:tab w:val="left" w:pos="567"/>
                <w:tab w:val="left" w:pos="2160"/>
              </w:tabs>
              <w:spacing w:after="0" w:line="260" w:lineRule="exact"/>
              <w:rPr>
                <w:rFonts w:ascii="Times New Roman" w:hAnsi="Times New Roman"/>
              </w:rPr>
            </w:pPr>
            <w:r w:rsidRPr="00665187">
              <w:rPr>
                <w:rFonts w:ascii="Times New Roman" w:hAnsi="Times New Roman"/>
              </w:rPr>
              <w:t>Paclitaxel Kabi 6 mg/ml Konzentrat zur Herstellung einer Infusionslösung</w:t>
            </w:r>
          </w:p>
        </w:tc>
      </w:tr>
    </w:tbl>
    <w:p w14:paraId="2F043761"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4FCD4BDE" w14:textId="47CD2CB0"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Šis pakuotės lapelis paskutinį kartą peržiūrėtas</w:t>
      </w:r>
      <w:r w:rsidR="000E0BE8">
        <w:rPr>
          <w:rFonts w:ascii="Times New Roman" w:hAnsi="Times New Roman"/>
          <w:b/>
        </w:rPr>
        <w:t xml:space="preserve"> 2022-08-31</w:t>
      </w:r>
      <w:r w:rsidR="00833CF7">
        <w:rPr>
          <w:rFonts w:ascii="Times New Roman" w:hAnsi="Times New Roman"/>
          <w:b/>
        </w:rPr>
        <w:t>.</w:t>
      </w:r>
    </w:p>
    <w:p w14:paraId="11E4765E" w14:textId="77777777" w:rsidR="00AB461B" w:rsidRPr="00665187" w:rsidRDefault="00AB461B" w:rsidP="00AB461B">
      <w:pPr>
        <w:numPr>
          <w:ilvl w:val="12"/>
          <w:numId w:val="0"/>
        </w:numPr>
        <w:tabs>
          <w:tab w:val="left" w:pos="567"/>
        </w:tabs>
        <w:spacing w:after="0" w:line="260" w:lineRule="exact"/>
        <w:ind w:right="-2"/>
        <w:outlineLvl w:val="0"/>
        <w:rPr>
          <w:rFonts w:ascii="Times New Roman" w:hAnsi="Times New Roman"/>
        </w:rPr>
      </w:pPr>
    </w:p>
    <w:p w14:paraId="049DAB26" w14:textId="77777777" w:rsidR="00AB461B" w:rsidRPr="00665187" w:rsidRDefault="00AB461B" w:rsidP="00AB461B">
      <w:pPr>
        <w:tabs>
          <w:tab w:val="left" w:pos="567"/>
          <w:tab w:val="left" w:pos="1620"/>
        </w:tabs>
        <w:spacing w:after="0" w:line="240" w:lineRule="auto"/>
        <w:rPr>
          <w:rFonts w:ascii="Times New Roman" w:hAnsi="Times New Roman"/>
        </w:rPr>
      </w:pPr>
      <w:r w:rsidRPr="00665187">
        <w:rPr>
          <w:rFonts w:ascii="Times New Roman" w:hAnsi="Times New Roman"/>
        </w:rPr>
        <w:t>Išsami informacija apie šį vaistą pateikiama Valstybinės vaistų kontrolės tarnybos prie Lietuvos Respublikos sveikatos apsaugos ministerijos tinklalapyje</w:t>
      </w:r>
      <w:r w:rsidRPr="00665187">
        <w:rPr>
          <w:rFonts w:ascii="Times New Roman" w:hAnsi="Times New Roman"/>
          <w:i/>
        </w:rPr>
        <w:t xml:space="preserve"> </w:t>
      </w:r>
      <w:hyperlink r:id="rId14" w:history="1">
        <w:r w:rsidRPr="00665187">
          <w:rPr>
            <w:rFonts w:ascii="Times New Roman" w:hAnsi="Times New Roman"/>
            <w:color w:val="0000FF"/>
            <w:u w:val="single"/>
          </w:rPr>
          <w:t>http://www.vvkt.lt/</w:t>
        </w:r>
      </w:hyperlink>
    </w:p>
    <w:p w14:paraId="2FBB90B8"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49ABBA5C"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5C193B41" w14:textId="77777777" w:rsidR="00AB461B" w:rsidRPr="00665187" w:rsidRDefault="00AB461B" w:rsidP="00AB461B">
      <w:pPr>
        <w:numPr>
          <w:ilvl w:val="12"/>
          <w:numId w:val="0"/>
        </w:numPr>
        <w:spacing w:after="0" w:line="240" w:lineRule="auto"/>
        <w:ind w:right="-2"/>
        <w:rPr>
          <w:rFonts w:ascii="Times New Roman" w:hAnsi="Times New Roman"/>
        </w:rPr>
      </w:pPr>
      <w:r w:rsidRPr="00665187">
        <w:rPr>
          <w:rFonts w:ascii="Times New Roman" w:hAnsi="Times New Roman"/>
        </w:rPr>
        <w:t>------------------------------------------------------------------------------------------------------------------------</w:t>
      </w:r>
    </w:p>
    <w:p w14:paraId="4F0312AA"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r w:rsidRPr="00665187">
        <w:rPr>
          <w:rFonts w:ascii="Times New Roman" w:hAnsi="Times New Roman"/>
        </w:rPr>
        <w:t>Toliau pateikta informacija skirta tik sveikatos priežiūros specialistams:</w:t>
      </w:r>
    </w:p>
    <w:p w14:paraId="43EFECBC" w14:textId="77777777" w:rsidR="00AB461B" w:rsidRPr="00665187" w:rsidRDefault="00AB461B" w:rsidP="00AB461B">
      <w:pPr>
        <w:numPr>
          <w:ilvl w:val="12"/>
          <w:numId w:val="0"/>
        </w:numPr>
        <w:tabs>
          <w:tab w:val="left" w:pos="567"/>
        </w:tabs>
        <w:spacing w:after="0" w:line="260" w:lineRule="exact"/>
        <w:ind w:right="-2"/>
        <w:rPr>
          <w:rFonts w:ascii="Times New Roman" w:hAnsi="Times New Roman"/>
        </w:rPr>
      </w:pPr>
    </w:p>
    <w:p w14:paraId="6659AE21"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Ruošimas</w:t>
      </w:r>
    </w:p>
    <w:p w14:paraId="197A0CEB"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Vartoti Paclitaxel Kabi, kaip ir visus antineoplastinius </w:t>
      </w:r>
      <w:r>
        <w:rPr>
          <w:rFonts w:ascii="Times New Roman" w:hAnsi="Times New Roman"/>
        </w:rPr>
        <w:t>vaist</w:t>
      </w:r>
      <w:r w:rsidRPr="00665187">
        <w:rPr>
          <w:rFonts w:ascii="Times New Roman" w:hAnsi="Times New Roman"/>
        </w:rPr>
        <w:t xml:space="preserve">us, reikia atsargiai. Skiesti turi apmokytas personalas tam skirtoje patalpoje aseptinėmis sąlygomis. Reikia mūvėti tinkamas apsaugines pirštines. Reikia imtis atsargumo priemonių, kad būtų išvengta sąlyčio su oda ir gleivinėmis. Patekus </w:t>
      </w:r>
      <w:r>
        <w:rPr>
          <w:rFonts w:ascii="Times New Roman" w:hAnsi="Times New Roman"/>
        </w:rPr>
        <w:t>vaist</w:t>
      </w:r>
      <w:r w:rsidRPr="00665187">
        <w:rPr>
          <w:rFonts w:ascii="Times New Roman" w:hAnsi="Times New Roman"/>
        </w:rPr>
        <w:t xml:space="preserve">ui ant odos, tą vietą reikia nuplauti vandeniu su muilu. Patekus ant odos, pastebėtas perštėjimas, deginimas ir paraudimas. Patekus </w:t>
      </w:r>
      <w:r>
        <w:rPr>
          <w:rFonts w:ascii="Times New Roman" w:hAnsi="Times New Roman"/>
        </w:rPr>
        <w:t>vaist</w:t>
      </w:r>
      <w:r w:rsidRPr="00665187">
        <w:rPr>
          <w:rFonts w:ascii="Times New Roman" w:hAnsi="Times New Roman"/>
        </w:rPr>
        <w:t xml:space="preserve">ui ant gleivinės, ją reikia gerai praplauti vandeniu. Įkvėpus </w:t>
      </w:r>
      <w:r>
        <w:rPr>
          <w:rFonts w:ascii="Times New Roman" w:hAnsi="Times New Roman"/>
        </w:rPr>
        <w:t>vaist</w:t>
      </w:r>
      <w:r w:rsidRPr="00665187">
        <w:rPr>
          <w:rFonts w:ascii="Times New Roman" w:hAnsi="Times New Roman"/>
        </w:rPr>
        <w:t>o, buvo dispnėjos, krūtinės skausmo, gerklės deginimo ir pykinimo atvejų.</w:t>
      </w:r>
    </w:p>
    <w:p w14:paraId="7A4E608B" w14:textId="77777777" w:rsidR="00AB461B" w:rsidRPr="00665187" w:rsidRDefault="00AB461B" w:rsidP="00AB461B">
      <w:pPr>
        <w:tabs>
          <w:tab w:val="left" w:pos="567"/>
        </w:tabs>
        <w:spacing w:after="0" w:line="260" w:lineRule="exact"/>
        <w:rPr>
          <w:rFonts w:ascii="Times New Roman" w:hAnsi="Times New Roman"/>
        </w:rPr>
      </w:pPr>
    </w:p>
    <w:p w14:paraId="2BDAB826"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 xml:space="preserve">Laikant neatidarytus flakonus šaldytuve gali atsirasti nuosėdų, kurios kambario temperatūroje ištirpsta savaime arba truputį pamaišius. </w:t>
      </w:r>
      <w:r>
        <w:rPr>
          <w:rFonts w:ascii="Times New Roman" w:hAnsi="Times New Roman"/>
        </w:rPr>
        <w:t>Vaist</w:t>
      </w:r>
      <w:r w:rsidRPr="00665187">
        <w:rPr>
          <w:rFonts w:ascii="Times New Roman" w:hAnsi="Times New Roman"/>
        </w:rPr>
        <w:t>o kokybė dėl to nenukenčia. Jeigu tirpalas liko drumstas arba yra netirpstančių nuosėdų, flakoną reikia išmesti.</w:t>
      </w:r>
    </w:p>
    <w:p w14:paraId="00D742D4" w14:textId="77777777" w:rsidR="00AB461B" w:rsidRPr="00665187" w:rsidRDefault="00AB461B" w:rsidP="00AB461B">
      <w:pPr>
        <w:spacing w:after="0" w:line="240" w:lineRule="auto"/>
        <w:rPr>
          <w:rFonts w:ascii="Times New Roman" w:hAnsi="Times New Roman"/>
        </w:rPr>
      </w:pPr>
    </w:p>
    <w:p w14:paraId="5D2B7B42" w14:textId="77777777" w:rsidR="00AB461B" w:rsidRPr="00665187" w:rsidRDefault="00AB461B" w:rsidP="00AB461B">
      <w:pPr>
        <w:spacing w:after="0" w:line="240" w:lineRule="auto"/>
        <w:rPr>
          <w:rFonts w:ascii="Times New Roman" w:hAnsi="Times New Roman"/>
        </w:rPr>
      </w:pPr>
      <w:r w:rsidRPr="00665187">
        <w:rPr>
          <w:rFonts w:ascii="Times New Roman" w:hAnsi="Times New Roman"/>
        </w:rPr>
        <w:t>Kelis kartus pradūrus kamštį adata ir įtraukus vaisto, flakono turinys mikrobiniu, cheminiu ir fizikiniu požiūriu išlieka stabilus iki 28 parų, laikant 25 °C temperatūroje. Už kitokias laikymo sąlygas ir trukmę atsako vartotojas.</w:t>
      </w:r>
    </w:p>
    <w:p w14:paraId="68246E50" w14:textId="77777777" w:rsidR="00AB461B" w:rsidRPr="00665187" w:rsidRDefault="00AB461B" w:rsidP="00AB461B">
      <w:pPr>
        <w:tabs>
          <w:tab w:val="left" w:pos="567"/>
        </w:tabs>
        <w:spacing w:after="0" w:line="260" w:lineRule="exact"/>
        <w:rPr>
          <w:rFonts w:ascii="Times New Roman" w:hAnsi="Times New Roman"/>
        </w:rPr>
      </w:pPr>
    </w:p>
    <w:p w14:paraId="58A8E879"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Negalima naudoti </w:t>
      </w:r>
      <w:r w:rsidRPr="00665187">
        <w:rPr>
          <w:rFonts w:ascii="Times New Roman" w:hAnsi="Times New Roman"/>
          <w:i/>
        </w:rPr>
        <w:t>Chemo-Dispensing Pin</w:t>
      </w:r>
      <w:r w:rsidRPr="00665187">
        <w:rPr>
          <w:rFonts w:ascii="Times New Roman" w:hAnsi="Times New Roman"/>
        </w:rPr>
        <w:t xml:space="preserve"> ar panašių prietaisų su smaigtimis, nes taip galima suardyti flakono kamštį ir pažeisti sterilumą.</w:t>
      </w:r>
    </w:p>
    <w:p w14:paraId="62EB5BFF" w14:textId="77777777" w:rsidR="00AB461B" w:rsidRPr="00665187" w:rsidRDefault="00AB461B" w:rsidP="00AB461B">
      <w:pPr>
        <w:tabs>
          <w:tab w:val="left" w:pos="567"/>
        </w:tabs>
        <w:spacing w:after="0" w:line="260" w:lineRule="exact"/>
        <w:rPr>
          <w:rFonts w:ascii="Times New Roman" w:hAnsi="Times New Roman"/>
          <w:b/>
        </w:rPr>
      </w:pPr>
    </w:p>
    <w:p w14:paraId="7A353101"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b/>
        </w:rPr>
        <w:t>Pasiruošimas leidimui į veną</w:t>
      </w:r>
    </w:p>
    <w:p w14:paraId="65A5FEB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Prieš infuziją Paclitaxel Kabi reikia aseptinėmis sąlygomis praskiesti 5 % gliukozės tirpalu, 0,9 % natrio chlorido tirpalu, 5 % gliukozės tirpalu Ringerio tirpale ir 5 % gliukozės tirpalu / 0,9 % natrio chlorido tirpalu iki galutinės 0,3–1,2 mg/ml koncentracijos.</w:t>
      </w:r>
    </w:p>
    <w:p w14:paraId="2C2A2014" w14:textId="77777777" w:rsidR="00AB461B" w:rsidRPr="00665187" w:rsidRDefault="00AB461B" w:rsidP="00AB461B">
      <w:pPr>
        <w:tabs>
          <w:tab w:val="left" w:pos="567"/>
        </w:tabs>
        <w:spacing w:after="0" w:line="260" w:lineRule="exact"/>
        <w:rPr>
          <w:rFonts w:ascii="Times New Roman" w:hAnsi="Times New Roman"/>
        </w:rPr>
      </w:pPr>
    </w:p>
    <w:p w14:paraId="671D786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Įrodyta, kad paruoštas tirpalas cheminiu ir fizikiniu požiūriu 25 °C temperatūroje išlieka stabilus 24 valandas, jeigu skiedimui naudoti 5 % gliukozės tirpalas, 0,9 % natrio chlorido tirpalas, 5 % gliukozės tirpalas Ringerio tirpale ir 5 % gliukozės tirpalas /0,9 % natrio chlorido tirpalas.</w:t>
      </w:r>
    </w:p>
    <w:p w14:paraId="70A1F3A4" w14:textId="77777777" w:rsidR="00AB461B" w:rsidRPr="00665187" w:rsidRDefault="00AB461B" w:rsidP="00AB461B">
      <w:pPr>
        <w:tabs>
          <w:tab w:val="left" w:pos="567"/>
        </w:tabs>
        <w:spacing w:after="0" w:line="260" w:lineRule="exact"/>
        <w:rPr>
          <w:rFonts w:ascii="Times New Roman" w:hAnsi="Times New Roman"/>
        </w:rPr>
      </w:pPr>
    </w:p>
    <w:p w14:paraId="100CD90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Mikrobiologiniu požiūriu vaistą vartoti nedelsiant. Jeigu jis nevartojamas nedelsiant, už laikymo prieš vartojimą trukmę ir sąlygas atsako vartotojas, tačiau paprastai laikoma ne ilgiau kaip 24 valandas 2 °C </w:t>
      </w:r>
      <w:r w:rsidRPr="00665187">
        <w:rPr>
          <w:rFonts w:ascii="Times New Roman" w:hAnsi="Times New Roman"/>
        </w:rPr>
        <w:noBreakHyphen/>
        <w:t xml:space="preserve"> 8 °C temperatūroje, nebent tirpinimas ir skiedimas atlikti kontroliuojamomis ir </w:t>
      </w:r>
      <w:r>
        <w:rPr>
          <w:rFonts w:ascii="Times New Roman" w:hAnsi="Times New Roman"/>
        </w:rPr>
        <w:t>patvirtintomis</w:t>
      </w:r>
      <w:r w:rsidRPr="00665187">
        <w:rPr>
          <w:rFonts w:ascii="Times New Roman" w:hAnsi="Times New Roman"/>
        </w:rPr>
        <w:t xml:space="preserve"> aseptinėmis sąlygomis.</w:t>
      </w:r>
    </w:p>
    <w:p w14:paraId="57EFDF4D" w14:textId="77777777" w:rsidR="00AB461B" w:rsidRPr="00665187" w:rsidRDefault="00AB461B" w:rsidP="00AB461B">
      <w:pPr>
        <w:tabs>
          <w:tab w:val="left" w:pos="567"/>
        </w:tabs>
        <w:spacing w:after="0" w:line="260" w:lineRule="exact"/>
        <w:rPr>
          <w:rFonts w:ascii="Times New Roman" w:hAnsi="Times New Roman"/>
        </w:rPr>
      </w:pPr>
    </w:p>
    <w:p w14:paraId="2856786C"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Po skiedimo tirpalą galima vartoti tik vieną kartą.</w:t>
      </w:r>
    </w:p>
    <w:p w14:paraId="18568CD8" w14:textId="77777777" w:rsidR="00AB461B" w:rsidRPr="00665187" w:rsidRDefault="00AB461B" w:rsidP="00AB461B">
      <w:pPr>
        <w:tabs>
          <w:tab w:val="left" w:pos="567"/>
        </w:tabs>
        <w:spacing w:after="0" w:line="260" w:lineRule="exact"/>
        <w:rPr>
          <w:rFonts w:ascii="Times New Roman" w:hAnsi="Times New Roman"/>
        </w:rPr>
      </w:pPr>
    </w:p>
    <w:p w14:paraId="4B660A7E"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Dėl tam tikros ruošimo technologijos paruošti tirpalai gali būti neskaidrūs; šis neskaidrumas filtruojant neišnyksta. Paclitaxel Kabi reikia skirti per sistemą su filtru su ≤ 0,22 μm mikroporų membrana. Po tirpalo leidimo per </w:t>
      </w:r>
      <w:r>
        <w:rPr>
          <w:rFonts w:ascii="Times New Roman" w:hAnsi="Times New Roman"/>
        </w:rPr>
        <w:t xml:space="preserve">intraveninius </w:t>
      </w:r>
      <w:r w:rsidRPr="00665187">
        <w:rPr>
          <w:rFonts w:ascii="Times New Roman" w:hAnsi="Times New Roman"/>
        </w:rPr>
        <w:t>vamzdelius su sistema su filtru, reikšmingų sudėties pokyčių nenustatyta.</w:t>
      </w:r>
    </w:p>
    <w:p w14:paraId="24AD5D51" w14:textId="77777777" w:rsidR="00AB461B" w:rsidRPr="00665187" w:rsidRDefault="00AB461B" w:rsidP="00AB461B">
      <w:pPr>
        <w:tabs>
          <w:tab w:val="left" w:pos="567"/>
        </w:tabs>
        <w:spacing w:after="0" w:line="260" w:lineRule="exact"/>
        <w:rPr>
          <w:rFonts w:ascii="Times New Roman" w:hAnsi="Times New Roman"/>
        </w:rPr>
      </w:pPr>
    </w:p>
    <w:p w14:paraId="29E1A23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Paklitakselio infuzijų metu, paprastai baigiant 24 val. trukmės infuziją, retai nustatytas nuosėdų buvimas. Nors šių nuosėdų atsiradimo priežastis neišaiškinta, ji gali būti susijusi su praskiesto tirpalo persotinimu. Nuosėdų susidarymo rizikai sumažinti praskiestą Paclitaxel Kabi reikia vartoti kiek galima greičiau; reikia vengti per stipriai maišyti, sukioti ar kratyti. Prieš naudojant infuzijos rinkinius, juos reikia gerai praplauti. Infuzijos metu reikia reguliariai apžiūrėti tirpalą ir, pastebėjus nuosėdas, infuziją reikia nutraukti.</w:t>
      </w:r>
    </w:p>
    <w:p w14:paraId="50194E94" w14:textId="77777777" w:rsidR="00AB461B" w:rsidRPr="00665187" w:rsidRDefault="00AB461B" w:rsidP="00AB461B">
      <w:pPr>
        <w:tabs>
          <w:tab w:val="left" w:pos="567"/>
        </w:tabs>
        <w:spacing w:after="0" w:line="260" w:lineRule="exact"/>
        <w:rPr>
          <w:rFonts w:ascii="Times New Roman" w:hAnsi="Times New Roman"/>
        </w:rPr>
      </w:pPr>
    </w:p>
    <w:p w14:paraId="75E876DA"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Galimam DEHP, kurio gali išsiskirti iš plastifikuotų PVC infuzijos maiš</w:t>
      </w:r>
      <w:r>
        <w:rPr>
          <w:rFonts w:ascii="Times New Roman" w:hAnsi="Times New Roman"/>
        </w:rPr>
        <w:t>eli</w:t>
      </w:r>
      <w:r w:rsidRPr="00665187">
        <w:rPr>
          <w:rFonts w:ascii="Times New Roman" w:hAnsi="Times New Roman"/>
        </w:rPr>
        <w:t xml:space="preserve">ų, rinkinių ar kitų medicinos instrumentų, poveikiui pacientui išvengti, praskiestus Paclitaxel Kabi tirpalus reikia laikyti ne PVC </w:t>
      </w:r>
      <w:r>
        <w:rPr>
          <w:rFonts w:ascii="Times New Roman" w:hAnsi="Times New Roman"/>
        </w:rPr>
        <w:t>buteliukuose</w:t>
      </w:r>
      <w:r w:rsidRPr="00665187">
        <w:rPr>
          <w:rFonts w:ascii="Times New Roman" w:hAnsi="Times New Roman"/>
        </w:rPr>
        <w:t xml:space="preserve"> (stiklo, polipropileno) arba plastiko maišeliuose (polipropileno, poliolefino) ir skirti per polietilenu padengtus rinkinius. Filtravimo prietaisai (pvz., IVEX-2), į kuriuos įeina trumpi įleidimo ir (arba) išleidimo plastifikuoti PVC vamzdeliai, reikšmingo DEHP išsiskyrimo nesukėlė.</w:t>
      </w:r>
    </w:p>
    <w:p w14:paraId="72248965" w14:textId="77777777" w:rsidR="00AB461B" w:rsidRPr="00665187" w:rsidRDefault="00AB461B" w:rsidP="00AB461B">
      <w:pPr>
        <w:tabs>
          <w:tab w:val="left" w:pos="567"/>
        </w:tabs>
        <w:spacing w:after="0" w:line="260" w:lineRule="exact"/>
        <w:rPr>
          <w:rFonts w:ascii="Times New Roman" w:hAnsi="Times New Roman"/>
          <w:b/>
        </w:rPr>
      </w:pPr>
    </w:p>
    <w:p w14:paraId="7EB7DFCC" w14:textId="77777777" w:rsidR="00AB461B" w:rsidRPr="00665187" w:rsidRDefault="00AB461B" w:rsidP="00AB461B">
      <w:pPr>
        <w:spacing w:after="0" w:line="240" w:lineRule="auto"/>
        <w:rPr>
          <w:rFonts w:ascii="Times New Roman" w:hAnsi="Times New Roman"/>
          <w:i/>
          <w:color w:val="000000"/>
        </w:rPr>
      </w:pPr>
      <w:r w:rsidRPr="00665187">
        <w:rPr>
          <w:rFonts w:ascii="Times New Roman" w:hAnsi="Times New Roman"/>
          <w:i/>
          <w:color w:val="000000"/>
        </w:rPr>
        <w:t>Apsaugos instrukcijos, susijusios su paklitakselio infuzinio tirpalo ruošimu</w:t>
      </w:r>
    </w:p>
    <w:p w14:paraId="6F119BE7" w14:textId="77777777" w:rsidR="00AB461B" w:rsidRPr="00665187" w:rsidRDefault="00AB461B" w:rsidP="00AB461B">
      <w:pPr>
        <w:spacing w:after="0" w:line="240" w:lineRule="auto"/>
        <w:rPr>
          <w:rFonts w:ascii="Times New Roman" w:hAnsi="Times New Roman"/>
          <w:color w:val="000000"/>
        </w:rPr>
      </w:pPr>
    </w:p>
    <w:p w14:paraId="1196E46F" w14:textId="77777777" w:rsidR="00AB461B" w:rsidRPr="00665187" w:rsidRDefault="00AB461B" w:rsidP="00AB461B">
      <w:pPr>
        <w:numPr>
          <w:ilvl w:val="0"/>
          <w:numId w:val="23"/>
        </w:numPr>
        <w:spacing w:after="0" w:line="240" w:lineRule="auto"/>
        <w:ind w:left="567" w:hanging="567"/>
        <w:rPr>
          <w:rFonts w:ascii="Times New Roman" w:hAnsi="Times New Roman"/>
          <w:color w:val="000000"/>
        </w:rPr>
      </w:pPr>
      <w:r w:rsidRPr="00665187">
        <w:rPr>
          <w:rFonts w:ascii="Times New Roman" w:hAnsi="Times New Roman"/>
          <w:color w:val="000000"/>
        </w:rPr>
        <w:t>Būtina naudoti apsaugomąją kamerą ir dėvėti apsaugines pirštines bei apsauginį chalatą. Jeigu apsaugomosios kameros nėra, būtina naudoti burnos dangalą ir akinius.</w:t>
      </w:r>
    </w:p>
    <w:p w14:paraId="64C61F02" w14:textId="77777777" w:rsidR="00AB461B" w:rsidRPr="00665187" w:rsidRDefault="00AB461B" w:rsidP="00AB461B">
      <w:pPr>
        <w:numPr>
          <w:ilvl w:val="0"/>
          <w:numId w:val="23"/>
        </w:numPr>
        <w:spacing w:after="0" w:line="240" w:lineRule="auto"/>
        <w:ind w:left="567" w:hanging="567"/>
        <w:rPr>
          <w:rFonts w:ascii="Times New Roman" w:hAnsi="Times New Roman"/>
          <w:color w:val="000000"/>
        </w:rPr>
      </w:pPr>
      <w:r w:rsidRPr="00665187">
        <w:rPr>
          <w:rFonts w:ascii="Times New Roman" w:hAnsi="Times New Roman"/>
          <w:color w:val="000000"/>
        </w:rPr>
        <w:t>Nėščioms ir pastoti galinčioms moterims dirbti su šiuo vaistu negalima.</w:t>
      </w:r>
    </w:p>
    <w:p w14:paraId="1FA081C5" w14:textId="77777777" w:rsidR="00AB461B" w:rsidRPr="00665187" w:rsidRDefault="00AB461B" w:rsidP="00AB461B">
      <w:pPr>
        <w:numPr>
          <w:ilvl w:val="0"/>
          <w:numId w:val="23"/>
        </w:numPr>
        <w:spacing w:after="0" w:line="240" w:lineRule="auto"/>
        <w:ind w:left="567" w:hanging="567"/>
        <w:rPr>
          <w:rFonts w:ascii="Times New Roman" w:hAnsi="Times New Roman"/>
          <w:color w:val="000000"/>
        </w:rPr>
      </w:pPr>
      <w:r w:rsidRPr="00665187">
        <w:rPr>
          <w:rFonts w:ascii="Times New Roman" w:hAnsi="Times New Roman"/>
          <w:color w:val="000000"/>
        </w:rPr>
        <w:t>Atidarytas talpykles, pvz., injekcinius flakonus ir infuzinius buteliukus bei panaudotas kaniules, švirkštus, kateterius, vamzdelius ir citostatikų liekanas būtina laikyti pavojingomis atliekomis ir jas tvarkyti laikantis vietinių PAVOJINGŲ ATLIEKŲ tvarkymo gairių.</w:t>
      </w:r>
    </w:p>
    <w:p w14:paraId="6B9F2793" w14:textId="77777777" w:rsidR="00AB461B" w:rsidRPr="00665187" w:rsidRDefault="00AB461B" w:rsidP="00AB461B">
      <w:pPr>
        <w:numPr>
          <w:ilvl w:val="0"/>
          <w:numId w:val="23"/>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Jeigu vaisto išliejama, būtina laikytis toliau pateikiamų nurodymų: būtina dėvėti apsauginius drabužius; sudužusį stiklą reikia surinkti ir įdėti į PAVOJINGŲ ATLIEKŲ talpyklę; užterštą paviršių reikia tinkamai nuplauti dideliu kiekiu šalto vandens; nuplautus paviršius reikia gerai nušluostyti, tam naudotas medžiagas reikia įdėti į PAVOJINGŲ ATLIEKŲ talpyklę.</w:t>
      </w:r>
    </w:p>
    <w:p w14:paraId="53BE1768" w14:textId="77777777" w:rsidR="00AB461B" w:rsidRPr="00665187" w:rsidRDefault="00AB461B" w:rsidP="00AB461B">
      <w:pPr>
        <w:numPr>
          <w:ilvl w:val="0"/>
          <w:numId w:val="23"/>
        </w:numPr>
        <w:autoSpaceDE w:val="0"/>
        <w:autoSpaceDN w:val="0"/>
        <w:adjustRightInd w:val="0"/>
        <w:spacing w:after="0" w:line="240" w:lineRule="auto"/>
        <w:ind w:left="567" w:hanging="567"/>
        <w:rPr>
          <w:rFonts w:ascii="Times New Roman" w:hAnsi="Times New Roman"/>
          <w:color w:val="000000"/>
        </w:rPr>
      </w:pPr>
      <w:r w:rsidRPr="00665187">
        <w:rPr>
          <w:rFonts w:ascii="Times New Roman" w:hAnsi="Times New Roman"/>
          <w:color w:val="000000"/>
        </w:rPr>
        <w:t>Jeigu paklitakselio patenka ant odos, tą vietą reikia nuplauti dideliu kiekiu bėgančio vandens ir po to nuplauti muilu ir vandeniu. Jeigu paklitakselio patenka ant gleivinės, kontakto vietą reikia gerai nuplauti vandeniu. Jeigu jaučiamas bet koks diskomfortas, būtina kreiptis į gydytoją.</w:t>
      </w:r>
    </w:p>
    <w:p w14:paraId="3E94C4ED" w14:textId="77777777" w:rsidR="00AB461B" w:rsidRPr="00665187" w:rsidRDefault="00AB461B" w:rsidP="00AB461B">
      <w:pPr>
        <w:numPr>
          <w:ilvl w:val="0"/>
          <w:numId w:val="23"/>
        </w:numPr>
        <w:spacing w:after="0" w:line="240" w:lineRule="auto"/>
        <w:ind w:left="567" w:hanging="567"/>
        <w:rPr>
          <w:rFonts w:ascii="Times New Roman" w:hAnsi="Times New Roman"/>
          <w:color w:val="000000"/>
        </w:rPr>
      </w:pPr>
      <w:r w:rsidRPr="00665187">
        <w:rPr>
          <w:rFonts w:ascii="Times New Roman" w:hAnsi="Times New Roman"/>
          <w:color w:val="000000"/>
        </w:rPr>
        <w:t>Jeigu paklitakselio patenka ant akių, jas reikia gerai nuplauti dideliu kiekiu šalto vandens. Būtina nedelsiant kreiptis į oftalmologą.</w:t>
      </w:r>
    </w:p>
    <w:p w14:paraId="6C539143" w14:textId="77777777" w:rsidR="00AB461B" w:rsidRPr="00665187" w:rsidRDefault="00AB461B" w:rsidP="00AB461B">
      <w:pPr>
        <w:tabs>
          <w:tab w:val="left" w:pos="567"/>
        </w:tabs>
        <w:spacing w:after="0" w:line="260" w:lineRule="exact"/>
        <w:rPr>
          <w:rFonts w:ascii="Times New Roman" w:hAnsi="Times New Roman"/>
          <w:b/>
        </w:rPr>
      </w:pPr>
    </w:p>
    <w:p w14:paraId="5CF89706" w14:textId="77777777" w:rsidR="00AB461B" w:rsidRPr="00665187" w:rsidRDefault="00AB461B" w:rsidP="00AB461B">
      <w:pPr>
        <w:tabs>
          <w:tab w:val="left" w:pos="567"/>
        </w:tabs>
        <w:spacing w:after="0" w:line="260" w:lineRule="exact"/>
        <w:rPr>
          <w:rFonts w:ascii="Times New Roman" w:hAnsi="Times New Roman"/>
          <w:b/>
        </w:rPr>
      </w:pPr>
      <w:r w:rsidRPr="00665187">
        <w:rPr>
          <w:rFonts w:ascii="Times New Roman" w:hAnsi="Times New Roman"/>
          <w:b/>
        </w:rPr>
        <w:t>Atliekų tvarkymas</w:t>
      </w:r>
    </w:p>
    <w:p w14:paraId="47C6995F" w14:textId="77777777" w:rsidR="00AB461B" w:rsidRPr="00665187" w:rsidRDefault="00AB461B" w:rsidP="00AB461B">
      <w:pPr>
        <w:tabs>
          <w:tab w:val="left" w:pos="567"/>
        </w:tabs>
        <w:spacing w:after="0" w:line="260" w:lineRule="exact"/>
        <w:rPr>
          <w:rFonts w:ascii="Times New Roman" w:hAnsi="Times New Roman"/>
        </w:rPr>
      </w:pPr>
      <w:r w:rsidRPr="00665187">
        <w:rPr>
          <w:rFonts w:ascii="Times New Roman" w:hAnsi="Times New Roman"/>
        </w:rPr>
        <w:t xml:space="preserve">Nesuvartotą vaistą ir atliekas reikia tvarkyti laikantis vietinių reikalavimų. </w:t>
      </w:r>
    </w:p>
    <w:p w14:paraId="28F6A356" w14:textId="77777777" w:rsidR="00AB461B" w:rsidRPr="00665187" w:rsidRDefault="00AB461B" w:rsidP="00AB461B">
      <w:pPr>
        <w:spacing w:after="0" w:line="240" w:lineRule="auto"/>
        <w:rPr>
          <w:rFonts w:ascii="Times New Roman" w:hAnsi="Times New Roman"/>
        </w:rPr>
      </w:pPr>
    </w:p>
    <w:p w14:paraId="18E4DB35" w14:textId="77777777" w:rsidR="00AB461B" w:rsidRPr="004C3724" w:rsidRDefault="00AB461B" w:rsidP="00AB461B"/>
    <w:p w14:paraId="1EBA463D" w14:textId="77777777" w:rsidR="00AB461B" w:rsidRPr="004C3724" w:rsidRDefault="00AB461B" w:rsidP="00AB461B"/>
    <w:p w14:paraId="6B255EA9" w14:textId="77777777" w:rsidR="00925194" w:rsidRDefault="00925194"/>
    <w:sectPr w:rsidR="00925194" w:rsidSect="00D559C7">
      <w:headerReference w:type="default" r:id="rId15"/>
      <w:footerReference w:type="default" r:id="rId16"/>
      <w:footerReference w:type="first" r:id="rId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2299" w14:textId="77777777" w:rsidR="00934C8F" w:rsidRDefault="00934C8F">
      <w:pPr>
        <w:spacing w:after="0" w:line="240" w:lineRule="auto"/>
      </w:pPr>
      <w:r>
        <w:separator/>
      </w:r>
    </w:p>
  </w:endnote>
  <w:endnote w:type="continuationSeparator" w:id="0">
    <w:p w14:paraId="24946C02" w14:textId="77777777" w:rsidR="00934C8F" w:rsidRDefault="00934C8F">
      <w:pPr>
        <w:spacing w:after="0" w:line="240" w:lineRule="auto"/>
      </w:pPr>
      <w:r>
        <w:continuationSeparator/>
      </w:r>
    </w:p>
  </w:endnote>
  <w:endnote w:type="continuationNotice" w:id="1">
    <w:p w14:paraId="418D54F6" w14:textId="77777777" w:rsidR="00934C8F" w:rsidRDefault="00934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9382" w14:textId="77777777" w:rsidR="00D559C7" w:rsidRDefault="00D559C7">
    <w:pPr>
      <w:pStyle w:val="Porat"/>
      <w:tabs>
        <w:tab w:val="clear" w:pos="4536"/>
        <w:tab w:val="left" w:pos="6240"/>
        <w:tab w:val="center" w:pos="6720"/>
        <w:tab w:val="left" w:pos="6840"/>
      </w:tabs>
      <w:rPr>
        <w:sz w:val="18"/>
      </w:rPr>
    </w:pP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2B67" w14:textId="77777777" w:rsidR="00D559C7" w:rsidRDefault="00D559C7">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61CA" w14:textId="77777777" w:rsidR="00934C8F" w:rsidRDefault="00934C8F">
      <w:pPr>
        <w:spacing w:after="0" w:line="240" w:lineRule="auto"/>
      </w:pPr>
      <w:r>
        <w:separator/>
      </w:r>
    </w:p>
  </w:footnote>
  <w:footnote w:type="continuationSeparator" w:id="0">
    <w:p w14:paraId="4C4C09BA" w14:textId="77777777" w:rsidR="00934C8F" w:rsidRDefault="00934C8F">
      <w:pPr>
        <w:spacing w:after="0" w:line="240" w:lineRule="auto"/>
      </w:pPr>
      <w:r>
        <w:continuationSeparator/>
      </w:r>
    </w:p>
  </w:footnote>
  <w:footnote w:type="continuationNotice" w:id="1">
    <w:p w14:paraId="48C0D0C5" w14:textId="77777777" w:rsidR="00934C8F" w:rsidRDefault="00934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64B2" w14:textId="77777777" w:rsidR="004C3724" w:rsidRDefault="004C37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D044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380AF6"/>
    <w:lvl w:ilvl="0">
      <w:start w:val="1"/>
      <w:numFmt w:val="none"/>
      <w:pStyle w:val="Inforubrik2"/>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134"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B393750"/>
    <w:multiLevelType w:val="hybridMultilevel"/>
    <w:tmpl w:val="52D2B2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4EB9"/>
    <w:multiLevelType w:val="hybridMultilevel"/>
    <w:tmpl w:val="8DF2E6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F5745D"/>
    <w:multiLevelType w:val="hybridMultilevel"/>
    <w:tmpl w:val="E67246D2"/>
    <w:lvl w:ilvl="0" w:tplc="04090001">
      <w:start w:val="1"/>
      <w:numFmt w:val="bullet"/>
      <w:pStyle w:val="AHeader1"/>
      <w:lvlText w:val=""/>
      <w:lvlJc w:val="left"/>
      <w:pPr>
        <w:ind w:left="360" w:hanging="360"/>
      </w:pPr>
      <w:rPr>
        <w:rFonts w:ascii="Symbol" w:hAnsi="Symbol" w:hint="default"/>
      </w:rPr>
    </w:lvl>
    <w:lvl w:ilvl="1" w:tplc="04090003" w:tentative="1">
      <w:start w:val="1"/>
      <w:numFmt w:val="bullet"/>
      <w:pStyle w:val="AHeader2"/>
      <w:lvlText w:val="o"/>
      <w:lvlJc w:val="left"/>
      <w:pPr>
        <w:ind w:left="1080" w:hanging="360"/>
      </w:pPr>
      <w:rPr>
        <w:rFonts w:ascii="Courier New" w:hAnsi="Courier New" w:hint="default"/>
      </w:rPr>
    </w:lvl>
    <w:lvl w:ilvl="2" w:tplc="04090005" w:tentative="1">
      <w:start w:val="1"/>
      <w:numFmt w:val="bullet"/>
      <w:pStyle w:val="AHeader3"/>
      <w:lvlText w:val=""/>
      <w:lvlJc w:val="left"/>
      <w:pPr>
        <w:ind w:left="1800" w:hanging="360"/>
      </w:pPr>
      <w:rPr>
        <w:rFonts w:ascii="Wingdings" w:hAnsi="Wingdings" w:hint="default"/>
      </w:rPr>
    </w:lvl>
    <w:lvl w:ilvl="3" w:tplc="04090001" w:tentative="1">
      <w:start w:val="1"/>
      <w:numFmt w:val="bullet"/>
      <w:pStyle w:val="AHeader2abc"/>
      <w:lvlText w:val=""/>
      <w:lvlJc w:val="left"/>
      <w:pPr>
        <w:ind w:left="2520" w:hanging="360"/>
      </w:pPr>
      <w:rPr>
        <w:rFonts w:ascii="Symbol" w:hAnsi="Symbol" w:hint="default"/>
      </w:rPr>
    </w:lvl>
    <w:lvl w:ilvl="4" w:tplc="04090003" w:tentative="1">
      <w:start w:val="1"/>
      <w:numFmt w:val="bullet"/>
      <w:pStyle w:val="AHeader3abc"/>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B93320"/>
    <w:multiLevelType w:val="hybridMultilevel"/>
    <w:tmpl w:val="06ECC9D6"/>
    <w:lvl w:ilvl="0" w:tplc="010C8BD4">
      <w:start w:val="1"/>
      <w:numFmt w:val="bullet"/>
      <w:lvlText w:val="-"/>
      <w:legacy w:legacy="1" w:legacySpace="0" w:legacyIndent="360"/>
      <w:lvlJc w:val="left"/>
      <w:pPr>
        <w:ind w:left="361" w:hanging="360"/>
      </w:pPr>
    </w:lvl>
    <w:lvl w:ilvl="1" w:tplc="40090003" w:tentative="1">
      <w:start w:val="1"/>
      <w:numFmt w:val="bullet"/>
      <w:lvlText w:val="o"/>
      <w:lvlJc w:val="left"/>
      <w:pPr>
        <w:ind w:left="1441" w:hanging="360"/>
      </w:pPr>
      <w:rPr>
        <w:rFonts w:ascii="Courier New" w:hAnsi="Courier New" w:hint="default"/>
      </w:rPr>
    </w:lvl>
    <w:lvl w:ilvl="2" w:tplc="40090005" w:tentative="1">
      <w:start w:val="1"/>
      <w:numFmt w:val="bullet"/>
      <w:lvlText w:val=""/>
      <w:lvlJc w:val="left"/>
      <w:pPr>
        <w:ind w:left="2161" w:hanging="360"/>
      </w:pPr>
      <w:rPr>
        <w:rFonts w:ascii="Wingdings" w:hAnsi="Wingdings" w:hint="default"/>
      </w:rPr>
    </w:lvl>
    <w:lvl w:ilvl="3" w:tplc="40090001" w:tentative="1">
      <w:start w:val="1"/>
      <w:numFmt w:val="bullet"/>
      <w:lvlText w:val=""/>
      <w:lvlJc w:val="left"/>
      <w:pPr>
        <w:ind w:left="2881" w:hanging="360"/>
      </w:pPr>
      <w:rPr>
        <w:rFonts w:ascii="Symbol" w:hAnsi="Symbol" w:hint="default"/>
      </w:rPr>
    </w:lvl>
    <w:lvl w:ilvl="4" w:tplc="40090003" w:tentative="1">
      <w:start w:val="1"/>
      <w:numFmt w:val="bullet"/>
      <w:lvlText w:val="o"/>
      <w:lvlJc w:val="left"/>
      <w:pPr>
        <w:ind w:left="3601" w:hanging="360"/>
      </w:pPr>
      <w:rPr>
        <w:rFonts w:ascii="Courier New" w:hAnsi="Courier New" w:hint="default"/>
      </w:rPr>
    </w:lvl>
    <w:lvl w:ilvl="5" w:tplc="40090005" w:tentative="1">
      <w:start w:val="1"/>
      <w:numFmt w:val="bullet"/>
      <w:lvlText w:val=""/>
      <w:lvlJc w:val="left"/>
      <w:pPr>
        <w:ind w:left="4321" w:hanging="360"/>
      </w:pPr>
      <w:rPr>
        <w:rFonts w:ascii="Wingdings" w:hAnsi="Wingdings" w:hint="default"/>
      </w:rPr>
    </w:lvl>
    <w:lvl w:ilvl="6" w:tplc="40090001" w:tentative="1">
      <w:start w:val="1"/>
      <w:numFmt w:val="bullet"/>
      <w:lvlText w:val=""/>
      <w:lvlJc w:val="left"/>
      <w:pPr>
        <w:ind w:left="5041" w:hanging="360"/>
      </w:pPr>
      <w:rPr>
        <w:rFonts w:ascii="Symbol" w:hAnsi="Symbol" w:hint="default"/>
      </w:rPr>
    </w:lvl>
    <w:lvl w:ilvl="7" w:tplc="40090003" w:tentative="1">
      <w:start w:val="1"/>
      <w:numFmt w:val="bullet"/>
      <w:lvlText w:val="o"/>
      <w:lvlJc w:val="left"/>
      <w:pPr>
        <w:ind w:left="5761" w:hanging="360"/>
      </w:pPr>
      <w:rPr>
        <w:rFonts w:ascii="Courier New" w:hAnsi="Courier New" w:hint="default"/>
      </w:rPr>
    </w:lvl>
    <w:lvl w:ilvl="8" w:tplc="40090005" w:tentative="1">
      <w:start w:val="1"/>
      <w:numFmt w:val="bullet"/>
      <w:lvlText w:val=""/>
      <w:lvlJc w:val="left"/>
      <w:pPr>
        <w:ind w:left="6481"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paragraph"/>
      <w:lvlText w:val="%1"/>
      <w:lvlJc w:val="left"/>
      <w:pPr>
        <w:tabs>
          <w:tab w:val="num" w:pos="720"/>
        </w:tabs>
        <w:ind w:left="284" w:hanging="284"/>
      </w:pPr>
      <w:rPr>
        <w:rFonts w:ascii="Arial" w:hAnsi="Arial" w:cs="Times New Roman" w:hint="default"/>
        <w:b/>
        <w:i w:val="0"/>
        <w:sz w:val="24"/>
      </w:rPr>
    </w:lvl>
    <w:lvl w:ilvl="1">
      <w:start w:val="1"/>
      <w:numFmt w:val="decimal"/>
      <w:pStyle w:val="knZulassung0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vadinimas"/>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BTEMEASMCA"/>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48E2707"/>
    <w:multiLevelType w:val="hybridMultilevel"/>
    <w:tmpl w:val="E256C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F80B7B"/>
    <w:multiLevelType w:val="hybridMultilevel"/>
    <w:tmpl w:val="0CE61B56"/>
    <w:lvl w:ilvl="0" w:tplc="21286410">
      <w:start w:val="1"/>
      <w:numFmt w:val="bullet"/>
      <w:pStyle w:val="Sraassuenkleliais"/>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64727"/>
    <w:multiLevelType w:val="multilevel"/>
    <w:tmpl w:val="E60C0304"/>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18038A"/>
    <w:multiLevelType w:val="hybridMultilevel"/>
    <w:tmpl w:val="D714B3F2"/>
    <w:lvl w:ilvl="0" w:tplc="B034684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5B389F"/>
    <w:multiLevelType w:val="hybridMultilevel"/>
    <w:tmpl w:val="E50E0EE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30287"/>
    <w:multiLevelType w:val="hybridMultilevel"/>
    <w:tmpl w:val="2CB4727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630A5C"/>
    <w:multiLevelType w:val="hybridMultilevel"/>
    <w:tmpl w:val="8DF2E6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883A12"/>
    <w:multiLevelType w:val="hybridMultilevel"/>
    <w:tmpl w:val="8A94C54A"/>
    <w:lvl w:ilvl="0" w:tplc="23F0F080">
      <w:start w:val="1"/>
      <w:numFmt w:val="decimal"/>
      <w:pStyle w:val="SPCRubrik2"/>
      <w:lvlText w:val="%1."/>
      <w:lvlJc w:val="left"/>
      <w:pPr>
        <w:tabs>
          <w:tab w:val="num" w:pos="720"/>
        </w:tabs>
        <w:ind w:left="720" w:hanging="360"/>
      </w:pPr>
      <w:rPr>
        <w:rFonts w:cs="Times New Roman" w:hint="default"/>
      </w:rPr>
    </w:lvl>
    <w:lvl w:ilvl="1" w:tplc="ECE6D4BC">
      <w:numFmt w:val="none"/>
      <w:lvlText w:val=""/>
      <w:lvlJc w:val="left"/>
      <w:pPr>
        <w:tabs>
          <w:tab w:val="num" w:pos="360"/>
        </w:tabs>
      </w:pPr>
      <w:rPr>
        <w:rFonts w:cs="Times New Roman"/>
      </w:rPr>
    </w:lvl>
    <w:lvl w:ilvl="2" w:tplc="BD200482">
      <w:numFmt w:val="none"/>
      <w:lvlText w:val=""/>
      <w:lvlJc w:val="left"/>
      <w:pPr>
        <w:tabs>
          <w:tab w:val="num" w:pos="360"/>
        </w:tabs>
      </w:pPr>
      <w:rPr>
        <w:rFonts w:cs="Times New Roman"/>
      </w:rPr>
    </w:lvl>
    <w:lvl w:ilvl="3" w:tplc="642A305A">
      <w:numFmt w:val="none"/>
      <w:lvlText w:val=""/>
      <w:lvlJc w:val="left"/>
      <w:pPr>
        <w:tabs>
          <w:tab w:val="num" w:pos="360"/>
        </w:tabs>
      </w:pPr>
      <w:rPr>
        <w:rFonts w:cs="Times New Roman"/>
      </w:rPr>
    </w:lvl>
    <w:lvl w:ilvl="4" w:tplc="538EE316">
      <w:numFmt w:val="none"/>
      <w:lvlText w:val=""/>
      <w:lvlJc w:val="left"/>
      <w:pPr>
        <w:tabs>
          <w:tab w:val="num" w:pos="360"/>
        </w:tabs>
      </w:pPr>
      <w:rPr>
        <w:rFonts w:cs="Times New Roman"/>
      </w:rPr>
    </w:lvl>
    <w:lvl w:ilvl="5" w:tplc="3DF06C80">
      <w:numFmt w:val="none"/>
      <w:lvlText w:val=""/>
      <w:lvlJc w:val="left"/>
      <w:pPr>
        <w:tabs>
          <w:tab w:val="num" w:pos="360"/>
        </w:tabs>
      </w:pPr>
      <w:rPr>
        <w:rFonts w:cs="Times New Roman"/>
      </w:rPr>
    </w:lvl>
    <w:lvl w:ilvl="6" w:tplc="EEA6F426">
      <w:numFmt w:val="none"/>
      <w:lvlText w:val=""/>
      <w:lvlJc w:val="left"/>
      <w:pPr>
        <w:tabs>
          <w:tab w:val="num" w:pos="360"/>
        </w:tabs>
      </w:pPr>
      <w:rPr>
        <w:rFonts w:cs="Times New Roman"/>
      </w:rPr>
    </w:lvl>
    <w:lvl w:ilvl="7" w:tplc="0F28C7C2">
      <w:numFmt w:val="none"/>
      <w:lvlText w:val=""/>
      <w:lvlJc w:val="left"/>
      <w:pPr>
        <w:tabs>
          <w:tab w:val="num" w:pos="360"/>
        </w:tabs>
      </w:pPr>
      <w:rPr>
        <w:rFonts w:cs="Times New Roman"/>
      </w:rPr>
    </w:lvl>
    <w:lvl w:ilvl="8" w:tplc="DA16FF92">
      <w:numFmt w:val="none"/>
      <w:lvlText w:val=""/>
      <w:lvlJc w:val="left"/>
      <w:pPr>
        <w:tabs>
          <w:tab w:val="num" w:pos="360"/>
        </w:tabs>
      </w:pPr>
      <w:rPr>
        <w:rFonts w:cs="Times New Roman"/>
      </w:rPr>
    </w:lvl>
  </w:abstractNum>
  <w:abstractNum w:abstractNumId="19" w15:restartNumberingAfterBreak="0">
    <w:nsid w:val="58B56C73"/>
    <w:multiLevelType w:val="hybridMultilevel"/>
    <w:tmpl w:val="AFFCDD5A"/>
    <w:lvl w:ilvl="0" w:tplc="EF94C522">
      <w:start w:val="2"/>
      <w:numFmt w:val="decimal"/>
      <w:lvlText w:val="%1."/>
      <w:lvlJc w:val="left"/>
      <w:pPr>
        <w:tabs>
          <w:tab w:val="num" w:pos="570"/>
        </w:tabs>
        <w:ind w:left="570" w:hanging="570"/>
      </w:pPr>
      <w:rPr>
        <w:rFonts w:cs="Times New Roman" w:hint="default"/>
      </w:rPr>
    </w:lvl>
    <w:lvl w:ilvl="1" w:tplc="8A541E8E">
      <w:numFmt w:val="bullet"/>
      <w:lvlText w:val="•"/>
      <w:lvlJc w:val="left"/>
      <w:pPr>
        <w:ind w:left="1080" w:hanging="36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D4240AF"/>
    <w:multiLevelType w:val="hybridMultilevel"/>
    <w:tmpl w:val="52643824"/>
    <w:lvl w:ilvl="0" w:tplc="FFFFFFFF">
      <w:start w:val="5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9"/>
  </w:num>
  <w:num w:numId="5">
    <w:abstractNumId w:val="5"/>
  </w:num>
  <w:num w:numId="6">
    <w:abstractNumId w:val="4"/>
  </w:num>
  <w:num w:numId="7">
    <w:abstractNumId w:val="20"/>
  </w:num>
  <w:num w:numId="8">
    <w:abstractNumId w:val="21"/>
  </w:num>
  <w:num w:numId="9">
    <w:abstractNumId w:val="14"/>
  </w:num>
  <w:num w:numId="10">
    <w:abstractNumId w:val="19"/>
  </w:num>
  <w:num w:numId="11">
    <w:abstractNumId w:val="12"/>
  </w:num>
  <w:num w:numId="12">
    <w:abstractNumId w:val="15"/>
  </w:num>
  <w:num w:numId="13">
    <w:abstractNumId w:val="7"/>
  </w:num>
  <w:num w:numId="14">
    <w:abstractNumId w:val="10"/>
  </w:num>
  <w:num w:numId="15">
    <w:abstractNumId w:val="2"/>
    <w:lvlOverride w:ilvl="0">
      <w:lvl w:ilvl="0">
        <w:start w:val="1"/>
        <w:numFmt w:val="bullet"/>
        <w:lvlText w:val="-"/>
        <w:lvlJc w:val="left"/>
        <w:pPr>
          <w:ind w:left="360" w:hanging="360"/>
        </w:pPr>
      </w:lvl>
    </w:lvlOverride>
  </w:num>
  <w:num w:numId="16">
    <w:abstractNumId w:val="16"/>
  </w:num>
  <w:num w:numId="17">
    <w:abstractNumId w:val="2"/>
    <w:lvlOverride w:ilvl="0">
      <w:lvl w:ilvl="0">
        <w:start w:val="1"/>
        <w:numFmt w:val="bullet"/>
        <w:lvlText w:val="-"/>
        <w:legacy w:legacy="1" w:legacySpace="0" w:legacyIndent="360"/>
        <w:lvlJc w:val="left"/>
        <w:pPr>
          <w:ind w:left="644" w:hanging="360"/>
        </w:pPr>
      </w:lvl>
    </w:lvlOverride>
  </w:num>
  <w:num w:numId="18">
    <w:abstractNumId w:val="6"/>
  </w:num>
  <w:num w:numId="19">
    <w:abstractNumId w:val="22"/>
  </w:num>
  <w:num w:numId="20">
    <w:abstractNumId w:val="8"/>
  </w:num>
  <w:num w:numId="21">
    <w:abstractNumId w:val="13"/>
  </w:num>
  <w:num w:numId="22">
    <w:abstractNumId w:val="3"/>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B2"/>
    <w:rsid w:val="00035C89"/>
    <w:rsid w:val="000567FC"/>
    <w:rsid w:val="00083C24"/>
    <w:rsid w:val="000844D7"/>
    <w:rsid w:val="000950C0"/>
    <w:rsid w:val="000D30CB"/>
    <w:rsid w:val="000E0BE8"/>
    <w:rsid w:val="000F7C4F"/>
    <w:rsid w:val="00102E82"/>
    <w:rsid w:val="00124B10"/>
    <w:rsid w:val="0015447A"/>
    <w:rsid w:val="00184CB2"/>
    <w:rsid w:val="001B00CC"/>
    <w:rsid w:val="001D25D2"/>
    <w:rsid w:val="0021563C"/>
    <w:rsid w:val="00281696"/>
    <w:rsid w:val="002B014D"/>
    <w:rsid w:val="002C4A5C"/>
    <w:rsid w:val="003101DB"/>
    <w:rsid w:val="003423EE"/>
    <w:rsid w:val="00364B5C"/>
    <w:rsid w:val="00375D9E"/>
    <w:rsid w:val="00391A8A"/>
    <w:rsid w:val="003C74C9"/>
    <w:rsid w:val="003E5CB9"/>
    <w:rsid w:val="00422951"/>
    <w:rsid w:val="00445C1C"/>
    <w:rsid w:val="004505CE"/>
    <w:rsid w:val="004566AB"/>
    <w:rsid w:val="00457DBC"/>
    <w:rsid w:val="0048604C"/>
    <w:rsid w:val="004A5FB9"/>
    <w:rsid w:val="004B0CC5"/>
    <w:rsid w:val="004C3724"/>
    <w:rsid w:val="004C4D30"/>
    <w:rsid w:val="004C65E5"/>
    <w:rsid w:val="004E6FEB"/>
    <w:rsid w:val="005A1738"/>
    <w:rsid w:val="00606C6C"/>
    <w:rsid w:val="006515A6"/>
    <w:rsid w:val="006574BD"/>
    <w:rsid w:val="00673ACF"/>
    <w:rsid w:val="00677870"/>
    <w:rsid w:val="006B0722"/>
    <w:rsid w:val="006F4728"/>
    <w:rsid w:val="00752FC6"/>
    <w:rsid w:val="00814713"/>
    <w:rsid w:val="00833CF7"/>
    <w:rsid w:val="0084387A"/>
    <w:rsid w:val="00852AD9"/>
    <w:rsid w:val="0087519B"/>
    <w:rsid w:val="008A0A97"/>
    <w:rsid w:val="00925194"/>
    <w:rsid w:val="00930D79"/>
    <w:rsid w:val="00934C8F"/>
    <w:rsid w:val="00954E29"/>
    <w:rsid w:val="00992C6A"/>
    <w:rsid w:val="009F2FD7"/>
    <w:rsid w:val="00A45D84"/>
    <w:rsid w:val="00A473EB"/>
    <w:rsid w:val="00A475D5"/>
    <w:rsid w:val="00AB461B"/>
    <w:rsid w:val="00AC189A"/>
    <w:rsid w:val="00AC7375"/>
    <w:rsid w:val="00AD5452"/>
    <w:rsid w:val="00B136A8"/>
    <w:rsid w:val="00B32B21"/>
    <w:rsid w:val="00B36D45"/>
    <w:rsid w:val="00BB4DCA"/>
    <w:rsid w:val="00BB65CB"/>
    <w:rsid w:val="00BC2EC2"/>
    <w:rsid w:val="00C00CA7"/>
    <w:rsid w:val="00C30E9D"/>
    <w:rsid w:val="00C606D8"/>
    <w:rsid w:val="00C64D0E"/>
    <w:rsid w:val="00CA01A2"/>
    <w:rsid w:val="00CD1E75"/>
    <w:rsid w:val="00D42F33"/>
    <w:rsid w:val="00D559C7"/>
    <w:rsid w:val="00D56ACE"/>
    <w:rsid w:val="00D66012"/>
    <w:rsid w:val="00D723FF"/>
    <w:rsid w:val="00D873C3"/>
    <w:rsid w:val="00DC3A40"/>
    <w:rsid w:val="00DD355A"/>
    <w:rsid w:val="00E54634"/>
    <w:rsid w:val="00E66C0E"/>
    <w:rsid w:val="00E95F89"/>
    <w:rsid w:val="00F46F17"/>
    <w:rsid w:val="00F63F00"/>
    <w:rsid w:val="00FC2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74314"/>
  <w15:chartTrackingRefBased/>
  <w15:docId w15:val="{0A54929D-27FD-4E8D-BD5B-707552C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0CB"/>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AB461B"/>
    <w:pPr>
      <w:widowControl w:val="0"/>
      <w:tabs>
        <w:tab w:val="left" w:pos="1701"/>
      </w:tabs>
      <w:spacing w:after="120" w:line="240" w:lineRule="auto"/>
      <w:outlineLvl w:val="0"/>
    </w:pPr>
    <w:rPr>
      <w:rFonts w:ascii="Times New Roman" w:eastAsia="Times New Roman" w:hAnsi="Times New Roman"/>
      <w:b/>
      <w:bCs/>
      <w:caps/>
      <w:lang w:val="en-GB" w:eastAsia="de-DE"/>
    </w:rPr>
  </w:style>
  <w:style w:type="paragraph" w:styleId="Antrat2">
    <w:name w:val="heading 2"/>
    <w:basedOn w:val="prastasis"/>
    <w:next w:val="prastasis"/>
    <w:link w:val="Antrat2Diagrama"/>
    <w:uiPriority w:val="9"/>
    <w:qFormat/>
    <w:rsid w:val="00AB461B"/>
    <w:pPr>
      <w:widowControl w:val="0"/>
      <w:tabs>
        <w:tab w:val="left" w:pos="1701"/>
      </w:tabs>
      <w:spacing w:after="120" w:line="240" w:lineRule="auto"/>
      <w:outlineLvl w:val="1"/>
    </w:pPr>
    <w:rPr>
      <w:rFonts w:ascii="Cambria" w:eastAsia="Times New Roman" w:hAnsi="Cambria"/>
      <w:b/>
      <w:bCs/>
      <w:i/>
      <w:iCs/>
      <w:sz w:val="28"/>
      <w:szCs w:val="28"/>
      <w:lang w:val="de-DE" w:eastAsia="de-DE"/>
    </w:rPr>
  </w:style>
  <w:style w:type="paragraph" w:styleId="Antrat3">
    <w:name w:val="heading 3"/>
    <w:basedOn w:val="prastasis"/>
    <w:next w:val="prastasis"/>
    <w:link w:val="Antrat3Diagrama"/>
    <w:uiPriority w:val="9"/>
    <w:semiHidden/>
    <w:unhideWhenUsed/>
    <w:qFormat/>
    <w:rsid w:val="00AB461B"/>
    <w:pPr>
      <w:keepNext/>
      <w:spacing w:before="240" w:after="60" w:line="240" w:lineRule="auto"/>
      <w:outlineLvl w:val="2"/>
    </w:pPr>
    <w:rPr>
      <w:rFonts w:ascii="Cambria" w:eastAsia="Times New Roman" w:hAnsi="Cambria"/>
      <w:b/>
      <w:bCs/>
      <w:sz w:val="26"/>
      <w:szCs w:val="26"/>
      <w:lang w:val="de-DE" w:eastAsia="de-DE"/>
    </w:rPr>
  </w:style>
  <w:style w:type="paragraph" w:styleId="Antrat4">
    <w:name w:val="heading 4"/>
    <w:basedOn w:val="prastasis"/>
    <w:next w:val="prastasis"/>
    <w:link w:val="Antrat4Diagrama"/>
    <w:uiPriority w:val="9"/>
    <w:semiHidden/>
    <w:unhideWhenUsed/>
    <w:qFormat/>
    <w:rsid w:val="004C3724"/>
    <w:pPr>
      <w:keepNext/>
      <w:spacing w:before="240" w:after="60" w:line="240" w:lineRule="auto"/>
      <w:outlineLvl w:val="3"/>
    </w:pPr>
    <w:rPr>
      <w:rFonts w:eastAsia="Times New Roman"/>
      <w:b/>
      <w:bCs/>
      <w:sz w:val="28"/>
      <w:szCs w:val="28"/>
      <w:lang w:val="de-DE" w:eastAsia="de-DE"/>
    </w:rPr>
  </w:style>
  <w:style w:type="paragraph" w:styleId="Antrat6">
    <w:name w:val="heading 6"/>
    <w:basedOn w:val="prastasis"/>
    <w:next w:val="prastasis"/>
    <w:link w:val="Antrat6Diagrama"/>
    <w:qFormat/>
    <w:rsid w:val="00AB461B"/>
    <w:pPr>
      <w:keepNext/>
      <w:widowControl w:val="0"/>
      <w:spacing w:before="120" w:after="0" w:line="240" w:lineRule="auto"/>
      <w:ind w:left="709" w:hanging="709"/>
      <w:jc w:val="both"/>
      <w:outlineLvl w:val="5"/>
    </w:pPr>
    <w:rPr>
      <w:rFonts w:ascii="Times New Roman" w:eastAsia="Times New Roman" w:hAnsi="Times New Roman"/>
      <w:b/>
      <w:bCs/>
      <w:i/>
      <w:iCs/>
      <w:lang w:val="en-US"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link w:val="Antrat1"/>
    <w:rsid w:val="00AB461B"/>
    <w:rPr>
      <w:rFonts w:ascii="Times New Roman" w:eastAsia="Times New Roman" w:hAnsi="Times New Roman" w:cs="Times New Roman"/>
      <w:b/>
      <w:bCs/>
      <w:caps/>
      <w:lang w:val="en-GB" w:eastAsia="de-DE"/>
    </w:rPr>
  </w:style>
  <w:style w:type="character" w:customStyle="1" w:styleId="Antrat2Diagrama">
    <w:name w:val="Antraštė 2 Diagrama"/>
    <w:link w:val="Antrat2"/>
    <w:uiPriority w:val="9"/>
    <w:rsid w:val="00AB461B"/>
    <w:rPr>
      <w:rFonts w:ascii="Cambria" w:eastAsia="Times New Roman" w:hAnsi="Cambria" w:cs="Times New Roman"/>
      <w:b/>
      <w:bCs/>
      <w:i/>
      <w:iCs/>
      <w:sz w:val="28"/>
      <w:szCs w:val="28"/>
      <w:lang w:val="de-DE" w:eastAsia="de-DE"/>
    </w:rPr>
  </w:style>
  <w:style w:type="character" w:customStyle="1" w:styleId="Antrat3Diagrama">
    <w:name w:val="Antraštė 3 Diagrama"/>
    <w:link w:val="Antrat3"/>
    <w:uiPriority w:val="9"/>
    <w:semiHidden/>
    <w:rsid w:val="00AB461B"/>
    <w:rPr>
      <w:rFonts w:ascii="Cambria" w:eastAsia="Times New Roman" w:hAnsi="Cambria" w:cs="Times New Roman"/>
      <w:b/>
      <w:bCs/>
      <w:sz w:val="26"/>
      <w:szCs w:val="26"/>
      <w:lang w:val="de-DE" w:eastAsia="de-DE"/>
    </w:rPr>
  </w:style>
  <w:style w:type="character" w:customStyle="1" w:styleId="Antrat4Diagrama">
    <w:name w:val="Antraštė 4 Diagrama"/>
    <w:link w:val="Antrat4"/>
    <w:uiPriority w:val="9"/>
    <w:semiHidden/>
    <w:rsid w:val="00AB461B"/>
    <w:rPr>
      <w:rFonts w:eastAsia="Times New Roman"/>
      <w:b/>
      <w:bCs/>
      <w:sz w:val="28"/>
      <w:szCs w:val="28"/>
      <w:lang w:val="de-DE" w:eastAsia="de-DE"/>
    </w:rPr>
  </w:style>
  <w:style w:type="character" w:customStyle="1" w:styleId="Antrat6Diagrama">
    <w:name w:val="Antraštė 6 Diagrama"/>
    <w:link w:val="Antrat6"/>
    <w:rsid w:val="00AB461B"/>
    <w:rPr>
      <w:rFonts w:ascii="Times New Roman" w:eastAsia="Times New Roman" w:hAnsi="Times New Roman" w:cs="Times New Roman"/>
      <w:b/>
      <w:bCs/>
      <w:i/>
      <w:iCs/>
      <w:lang w:val="en-US" w:eastAsia="de-DE"/>
    </w:rPr>
  </w:style>
  <w:style w:type="paragraph" w:styleId="Sraassuenkleliais">
    <w:name w:val="List Bullet"/>
    <w:basedOn w:val="prastasis"/>
    <w:autoRedefine/>
    <w:uiPriority w:val="99"/>
    <w:rsid w:val="004C3724"/>
    <w:pPr>
      <w:numPr>
        <w:numId w:val="4"/>
      </w:numPr>
      <w:tabs>
        <w:tab w:val="clear" w:pos="360"/>
        <w:tab w:val="num" w:pos="567"/>
      </w:tabs>
      <w:spacing w:after="0" w:line="240" w:lineRule="auto"/>
      <w:ind w:left="567" w:hanging="567"/>
    </w:pPr>
    <w:rPr>
      <w:rFonts w:ascii="Times New Roman" w:eastAsia="Times New Roman" w:hAnsi="Times New Roman"/>
      <w:b/>
      <w:bCs/>
      <w:i/>
      <w:iCs/>
      <w:lang w:val="hr-HR" w:eastAsia="en-GB"/>
    </w:rPr>
  </w:style>
  <w:style w:type="paragraph" w:customStyle="1" w:styleId="SPCRubrik2">
    <w:name w:val="SPC Rubrik 2"/>
    <w:basedOn w:val="Antrat2"/>
    <w:uiPriority w:val="99"/>
    <w:rsid w:val="004C3724"/>
    <w:pPr>
      <w:keepNext/>
      <w:widowControl/>
      <w:numPr>
        <w:numId w:val="3"/>
      </w:numPr>
      <w:tabs>
        <w:tab w:val="clear" w:pos="720"/>
        <w:tab w:val="clear" w:pos="1701"/>
        <w:tab w:val="num" w:pos="567"/>
      </w:tabs>
      <w:spacing w:after="0"/>
      <w:ind w:left="567" w:hanging="567"/>
    </w:pPr>
    <w:rPr>
      <w:smallCaps/>
      <w:lang w:eastAsia="sv-SE"/>
    </w:rPr>
  </w:style>
  <w:style w:type="paragraph" w:customStyle="1" w:styleId="Inforubrik2">
    <w:name w:val="Info rubrik 2"/>
    <w:basedOn w:val="Antrat1"/>
    <w:uiPriority w:val="99"/>
    <w:rsid w:val="004C3724"/>
    <w:pPr>
      <w:keepNext/>
      <w:pageBreakBefore/>
      <w:widowControl/>
      <w:numPr>
        <w:numId w:val="2"/>
      </w:numPr>
      <w:tabs>
        <w:tab w:val="clear" w:pos="1701"/>
      </w:tabs>
      <w:spacing w:before="120"/>
    </w:pPr>
    <w:rPr>
      <w:caps w:val="0"/>
      <w:sz w:val="32"/>
      <w:szCs w:val="32"/>
      <w:lang w:eastAsia="sv-SE"/>
    </w:rPr>
  </w:style>
  <w:style w:type="paragraph" w:customStyle="1" w:styleId="Default">
    <w:name w:val="Default"/>
    <w:rsid w:val="000D30CB"/>
    <w:pPr>
      <w:widowControl w:val="0"/>
      <w:autoSpaceDE w:val="0"/>
      <w:autoSpaceDN w:val="0"/>
      <w:adjustRightInd w:val="0"/>
    </w:pPr>
    <w:rPr>
      <w:rFonts w:ascii="Times New Roman" w:eastAsia="Times New Roman" w:hAnsi="Times New Roman"/>
      <w:color w:val="000000"/>
      <w:sz w:val="24"/>
      <w:szCs w:val="24"/>
      <w:lang w:val="en-GB" w:eastAsia="en-GB"/>
    </w:rPr>
  </w:style>
  <w:style w:type="paragraph" w:customStyle="1" w:styleId="Text">
    <w:name w:val="Text"/>
    <w:basedOn w:val="prastasis"/>
    <w:uiPriority w:val="99"/>
    <w:rsid w:val="00AB461B"/>
    <w:pPr>
      <w:keepLines/>
      <w:tabs>
        <w:tab w:val="left" w:pos="284"/>
      </w:tabs>
      <w:spacing w:before="60" w:after="60" w:line="240" w:lineRule="auto"/>
    </w:pPr>
    <w:rPr>
      <w:rFonts w:ascii="Arial" w:eastAsia="Times New Roman" w:hAnsi="Arial" w:cs="Arial"/>
      <w:lang w:val="en-GB" w:eastAsia="en-GB"/>
    </w:rPr>
  </w:style>
  <w:style w:type="paragraph" w:styleId="Turinys4">
    <w:name w:val="toc 4"/>
    <w:basedOn w:val="prastasis"/>
    <w:autoRedefine/>
    <w:uiPriority w:val="99"/>
    <w:rsid w:val="00AB461B"/>
    <w:pPr>
      <w:widowControl w:val="0"/>
      <w:tabs>
        <w:tab w:val="right" w:pos="8930"/>
      </w:tabs>
      <w:spacing w:before="60" w:after="60" w:line="240" w:lineRule="auto"/>
    </w:pPr>
    <w:rPr>
      <w:rFonts w:ascii="Times New Roman" w:eastAsia="Times New Roman" w:hAnsi="Times New Roman"/>
      <w:lang w:val="en-GB" w:eastAsia="de-DE"/>
    </w:rPr>
  </w:style>
  <w:style w:type="paragraph" w:styleId="Pagrindinistekstas">
    <w:name w:val="Body Text"/>
    <w:basedOn w:val="prastasis"/>
    <w:link w:val="PagrindinistekstasDiagrama"/>
    <w:rsid w:val="00AB461B"/>
    <w:pPr>
      <w:overflowPunct w:val="0"/>
      <w:autoSpaceDE w:val="0"/>
      <w:autoSpaceDN w:val="0"/>
      <w:adjustRightInd w:val="0"/>
      <w:spacing w:after="0" w:line="240" w:lineRule="auto"/>
      <w:jc w:val="both"/>
      <w:textAlignment w:val="baseline"/>
    </w:pPr>
    <w:rPr>
      <w:rFonts w:ascii="Times New Roman" w:eastAsia="Times New Roman" w:hAnsi="Times New Roman"/>
      <w:lang w:val="en-US" w:eastAsia="de-DE"/>
    </w:rPr>
  </w:style>
  <w:style w:type="character" w:customStyle="1" w:styleId="PagrindinistekstasDiagrama">
    <w:name w:val="Pagrindinis tekstas Diagrama"/>
    <w:link w:val="Pagrindinistekstas"/>
    <w:rsid w:val="00AB461B"/>
    <w:rPr>
      <w:rFonts w:ascii="Times New Roman" w:eastAsia="Times New Roman" w:hAnsi="Times New Roman" w:cs="Times New Roman"/>
      <w:lang w:val="en-US" w:eastAsia="de-DE"/>
    </w:rPr>
  </w:style>
  <w:style w:type="paragraph" w:styleId="prastasiniatinklio">
    <w:name w:val="Normal (Web)"/>
    <w:basedOn w:val="prastasis"/>
    <w:rsid w:val="00AB461B"/>
    <w:pPr>
      <w:spacing w:before="100" w:beforeAutospacing="1" w:after="100" w:afterAutospacing="1" w:line="240" w:lineRule="auto"/>
    </w:pPr>
    <w:rPr>
      <w:rFonts w:ascii="Arial Unicode MS" w:eastAsia="Arial Unicode MS" w:hAnsi="Arial Unicode MS" w:cs="Arial Unicode MS"/>
      <w:lang w:val="el-GR" w:eastAsia="el-GR"/>
    </w:rPr>
  </w:style>
  <w:style w:type="paragraph" w:customStyle="1" w:styleId="Dossierdeel">
    <w:name w:val="Dossierdeel"/>
    <w:basedOn w:val="Antrat1"/>
    <w:next w:val="Pagrindinistekstas"/>
    <w:uiPriority w:val="99"/>
    <w:rsid w:val="00AB461B"/>
    <w:pPr>
      <w:keepNext/>
      <w:widowControl/>
      <w:tabs>
        <w:tab w:val="clear" w:pos="1701"/>
      </w:tabs>
      <w:spacing w:before="240" w:after="60"/>
      <w:outlineLvl w:val="9"/>
    </w:pPr>
    <w:rPr>
      <w:rFonts w:ascii="Arial" w:hAnsi="Arial" w:cs="Arial"/>
      <w:caps w:val="0"/>
      <w:kern w:val="28"/>
      <w:lang w:val="nl-NL"/>
    </w:rPr>
  </w:style>
  <w:style w:type="paragraph" w:styleId="Turinys1">
    <w:name w:val="toc 1"/>
    <w:basedOn w:val="prastasis"/>
    <w:next w:val="prastasis"/>
    <w:autoRedefine/>
    <w:uiPriority w:val="99"/>
    <w:rsid w:val="00AB461B"/>
    <w:pPr>
      <w:widowControl w:val="0"/>
      <w:tabs>
        <w:tab w:val="left" w:pos="1985"/>
        <w:tab w:val="right" w:pos="8930"/>
      </w:tabs>
      <w:spacing w:before="60" w:after="60" w:line="240" w:lineRule="auto"/>
    </w:pPr>
    <w:rPr>
      <w:rFonts w:ascii="Times New Roman" w:eastAsia="Times New Roman" w:hAnsi="Times New Roman"/>
      <w:b/>
      <w:bCs/>
      <w:caps/>
      <w:lang w:val="en-GB" w:eastAsia="de-DE"/>
    </w:rPr>
  </w:style>
  <w:style w:type="paragraph" w:styleId="Antrats">
    <w:name w:val="header"/>
    <w:basedOn w:val="prastasis"/>
    <w:link w:val="AntratsDiagrama"/>
    <w:rsid w:val="00AB461B"/>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AntratsDiagrama">
    <w:name w:val="Antraštės Diagrama"/>
    <w:link w:val="Antrats"/>
    <w:rsid w:val="00AB461B"/>
    <w:rPr>
      <w:rFonts w:ascii="Times New Roman" w:eastAsia="Times New Roman" w:hAnsi="Times New Roman" w:cs="Times New Roman"/>
      <w:sz w:val="24"/>
      <w:szCs w:val="24"/>
      <w:lang w:val="de-DE" w:eastAsia="de-DE"/>
    </w:rPr>
  </w:style>
  <w:style w:type="paragraph" w:styleId="Porat">
    <w:name w:val="footer"/>
    <w:basedOn w:val="prastasis"/>
    <w:link w:val="PoratDiagrama"/>
    <w:rsid w:val="00AB461B"/>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PoratDiagrama">
    <w:name w:val="Poraštė Diagrama"/>
    <w:link w:val="Porat"/>
    <w:rsid w:val="00AB461B"/>
    <w:rPr>
      <w:rFonts w:ascii="Times New Roman" w:eastAsia="Times New Roman" w:hAnsi="Times New Roman" w:cs="Times New Roman"/>
      <w:sz w:val="24"/>
      <w:szCs w:val="24"/>
      <w:lang w:val="de-DE" w:eastAsia="de-DE"/>
    </w:rPr>
  </w:style>
  <w:style w:type="paragraph" w:styleId="Debesliotekstas">
    <w:name w:val="Balloon Text"/>
    <w:basedOn w:val="prastasis"/>
    <w:link w:val="DebesliotekstasDiagrama"/>
    <w:rsid w:val="00AB461B"/>
    <w:pPr>
      <w:spacing w:after="0" w:line="240" w:lineRule="auto"/>
    </w:pPr>
    <w:rPr>
      <w:rFonts w:ascii="Tahoma" w:eastAsia="Times New Roman" w:hAnsi="Tahoma"/>
      <w:sz w:val="16"/>
      <w:szCs w:val="16"/>
      <w:lang w:val="de-DE" w:eastAsia="de-DE"/>
    </w:rPr>
  </w:style>
  <w:style w:type="character" w:customStyle="1" w:styleId="DebesliotekstasDiagrama">
    <w:name w:val="Debesėlio tekstas Diagrama"/>
    <w:link w:val="Debesliotekstas"/>
    <w:rsid w:val="00AB461B"/>
    <w:rPr>
      <w:rFonts w:ascii="Tahoma" w:eastAsia="Times New Roman" w:hAnsi="Tahoma" w:cs="Times New Roman"/>
      <w:sz w:val="16"/>
      <w:szCs w:val="16"/>
      <w:lang w:val="de-DE" w:eastAsia="de-DE"/>
    </w:rPr>
  </w:style>
  <w:style w:type="paragraph" w:styleId="Pagrindinistekstas2">
    <w:name w:val="Body Text 2"/>
    <w:basedOn w:val="prastasis"/>
    <w:link w:val="Pagrindinistekstas2Diagrama"/>
    <w:uiPriority w:val="99"/>
    <w:rsid w:val="00AB461B"/>
    <w:pPr>
      <w:spacing w:after="0" w:line="240" w:lineRule="auto"/>
      <w:ind w:left="705" w:hanging="705"/>
      <w:jc w:val="both"/>
    </w:pPr>
    <w:rPr>
      <w:rFonts w:ascii="Times New Roman" w:eastAsia="Times New Roman" w:hAnsi="Times New Roman"/>
      <w:sz w:val="24"/>
      <w:szCs w:val="24"/>
      <w:lang w:val="de-DE" w:eastAsia="de-DE"/>
    </w:rPr>
  </w:style>
  <w:style w:type="character" w:customStyle="1" w:styleId="Pagrindinistekstas2Diagrama">
    <w:name w:val="Pagrindinis tekstas 2 Diagrama"/>
    <w:link w:val="Pagrindinistekstas2"/>
    <w:uiPriority w:val="99"/>
    <w:rsid w:val="00AB461B"/>
    <w:rPr>
      <w:rFonts w:ascii="Times New Roman" w:eastAsia="Times New Roman" w:hAnsi="Times New Roman" w:cs="Times New Roman"/>
      <w:sz w:val="24"/>
      <w:szCs w:val="24"/>
      <w:lang w:val="de-DE" w:eastAsia="de-DE"/>
    </w:rPr>
  </w:style>
  <w:style w:type="paragraph" w:customStyle="1" w:styleId="EMEABodyText">
    <w:name w:val="EMEA Body Text"/>
    <w:basedOn w:val="prastasis"/>
    <w:link w:val="EMEABodyTextChar"/>
    <w:rsid w:val="00AB461B"/>
    <w:pPr>
      <w:spacing w:after="0" w:line="240" w:lineRule="auto"/>
    </w:pPr>
    <w:rPr>
      <w:rFonts w:ascii="Times New Roman" w:eastAsia="Times New Roman" w:hAnsi="Times New Roman"/>
      <w:sz w:val="20"/>
      <w:szCs w:val="20"/>
      <w:lang w:val="en-GB" w:eastAsia="lt-LT"/>
    </w:rPr>
  </w:style>
  <w:style w:type="character" w:customStyle="1" w:styleId="EMEABodyTextChar">
    <w:name w:val="EMEA Body Text Char"/>
    <w:link w:val="EMEABodyText"/>
    <w:locked/>
    <w:rsid w:val="00AB461B"/>
    <w:rPr>
      <w:rFonts w:ascii="Times New Roman" w:eastAsia="Times New Roman" w:hAnsi="Times New Roman" w:cs="Times New Roman"/>
      <w:sz w:val="20"/>
      <w:szCs w:val="20"/>
      <w:lang w:val="en-GB" w:eastAsia="lt-LT"/>
    </w:rPr>
  </w:style>
  <w:style w:type="character" w:styleId="Komentaronuoroda">
    <w:name w:val="annotation reference"/>
    <w:semiHidden/>
    <w:unhideWhenUsed/>
    <w:rsid w:val="00AB461B"/>
    <w:rPr>
      <w:sz w:val="16"/>
    </w:rPr>
  </w:style>
  <w:style w:type="paragraph" w:styleId="Komentarotekstas">
    <w:name w:val="annotation text"/>
    <w:basedOn w:val="prastasis"/>
    <w:link w:val="KomentarotekstasDiagrama"/>
    <w:unhideWhenUsed/>
    <w:rsid w:val="00934C8F"/>
    <w:pPr>
      <w:spacing w:after="0" w:line="240" w:lineRule="auto"/>
    </w:pPr>
    <w:rPr>
      <w:rFonts w:ascii="Times New Roman" w:eastAsia="Times New Roman" w:hAnsi="Times New Roman"/>
      <w:sz w:val="20"/>
      <w:szCs w:val="20"/>
      <w:lang w:val="de-DE" w:eastAsia="de-DE"/>
    </w:rPr>
  </w:style>
  <w:style w:type="character" w:customStyle="1" w:styleId="KomentarotekstasDiagrama">
    <w:name w:val="Komentaro tekstas Diagrama"/>
    <w:link w:val="Komentarotekstas"/>
    <w:rsid w:val="00AB461B"/>
    <w:rPr>
      <w:rFonts w:ascii="Times New Roman" w:eastAsia="Times New Roman" w:hAnsi="Times New Roman"/>
      <w:lang w:val="de-DE" w:eastAsia="de-DE"/>
    </w:rPr>
  </w:style>
  <w:style w:type="paragraph" w:styleId="Komentarotema">
    <w:name w:val="annotation subject"/>
    <w:basedOn w:val="Komentarotekstas"/>
    <w:next w:val="Komentarotekstas"/>
    <w:link w:val="KomentarotemaDiagrama"/>
    <w:semiHidden/>
    <w:unhideWhenUsed/>
    <w:rsid w:val="00AB461B"/>
    <w:rPr>
      <w:b/>
      <w:bCs/>
    </w:rPr>
  </w:style>
  <w:style w:type="character" w:customStyle="1" w:styleId="KomentarotemaDiagrama">
    <w:name w:val="Komentaro tema Diagrama"/>
    <w:link w:val="Komentarotema"/>
    <w:semiHidden/>
    <w:rsid w:val="00AB461B"/>
    <w:rPr>
      <w:rFonts w:ascii="Times New Roman" w:eastAsia="Times New Roman" w:hAnsi="Times New Roman" w:cs="Times New Roman"/>
      <w:b/>
      <w:bCs/>
      <w:sz w:val="20"/>
      <w:szCs w:val="20"/>
      <w:lang w:val="de-DE" w:eastAsia="de-DE"/>
    </w:rPr>
  </w:style>
  <w:style w:type="character" w:styleId="Puslapionumeris">
    <w:name w:val="page number"/>
    <w:rsid w:val="00AB461B"/>
    <w:rPr>
      <w:rFonts w:cs="Times New Roman"/>
    </w:rPr>
  </w:style>
  <w:style w:type="character" w:styleId="Hipersaitas">
    <w:name w:val="Hyperlink"/>
    <w:rsid w:val="00AB461B"/>
    <w:rPr>
      <w:color w:val="0000FF"/>
      <w:u w:val="single"/>
    </w:rPr>
  </w:style>
  <w:style w:type="paragraph" w:customStyle="1" w:styleId="AHeader1">
    <w:name w:val="AHeader 1"/>
    <w:basedOn w:val="prastasis"/>
    <w:rsid w:val="004C3724"/>
    <w:pPr>
      <w:numPr>
        <w:numId w:val="5"/>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4C3724"/>
    <w:pPr>
      <w:numPr>
        <w:ilvl w:val="1"/>
      </w:numPr>
      <w:tabs>
        <w:tab w:val="num" w:pos="1440"/>
      </w:tabs>
    </w:pPr>
    <w:rPr>
      <w:sz w:val="22"/>
    </w:rPr>
  </w:style>
  <w:style w:type="paragraph" w:customStyle="1" w:styleId="AHeader3">
    <w:name w:val="AHeader 3"/>
    <w:basedOn w:val="AHeader2"/>
    <w:rsid w:val="004C3724"/>
    <w:pPr>
      <w:numPr>
        <w:ilvl w:val="2"/>
      </w:numPr>
      <w:tabs>
        <w:tab w:val="num" w:pos="2160"/>
      </w:tabs>
    </w:pPr>
  </w:style>
  <w:style w:type="paragraph" w:customStyle="1" w:styleId="AHeader2abc">
    <w:name w:val="AHeader 2 abc"/>
    <w:basedOn w:val="AHeader3"/>
    <w:rsid w:val="004C3724"/>
    <w:pPr>
      <w:numPr>
        <w:ilvl w:val="3"/>
      </w:numPr>
      <w:tabs>
        <w:tab w:val="num" w:pos="2880"/>
      </w:tabs>
      <w:jc w:val="both"/>
    </w:pPr>
    <w:rPr>
      <w:b w:val="0"/>
      <w:bCs w:val="0"/>
    </w:rPr>
  </w:style>
  <w:style w:type="paragraph" w:customStyle="1" w:styleId="AHeader3abc">
    <w:name w:val="AHeader 3 abc"/>
    <w:basedOn w:val="AHeader2abc"/>
    <w:rsid w:val="004C3724"/>
    <w:pPr>
      <w:numPr>
        <w:ilvl w:val="4"/>
      </w:numPr>
      <w:tabs>
        <w:tab w:val="num" w:pos="3600"/>
      </w:tabs>
    </w:pPr>
  </w:style>
  <w:style w:type="character" w:customStyle="1" w:styleId="bold">
    <w:name w:val="bold"/>
    <w:rsid w:val="00AB461B"/>
    <w:rPr>
      <w:rFonts w:cs="Times New Roman"/>
    </w:rPr>
  </w:style>
  <w:style w:type="paragraph" w:customStyle="1" w:styleId="paragraph">
    <w:name w:val="paragraph"/>
    <w:basedOn w:val="prastasis"/>
    <w:rsid w:val="004C3724"/>
    <w:pPr>
      <w:numPr>
        <w:numId w:val="13"/>
      </w:numPr>
      <w:tabs>
        <w:tab w:val="clear" w:pos="720"/>
      </w:tabs>
      <w:spacing w:before="100" w:beforeAutospacing="1" w:after="100" w:afterAutospacing="1" w:line="240" w:lineRule="auto"/>
      <w:ind w:left="0" w:firstLine="0"/>
    </w:pPr>
    <w:rPr>
      <w:rFonts w:ascii="Arial Unicode MS" w:eastAsia="Arial Unicode MS" w:hAnsi="Arial Unicode MS" w:cs="Arial Unicode MS"/>
      <w:sz w:val="24"/>
      <w:szCs w:val="24"/>
      <w:lang w:val="de-DE" w:eastAsia="lt-LT"/>
    </w:rPr>
  </w:style>
  <w:style w:type="paragraph" w:customStyle="1" w:styleId="knZulassung01">
    <w:name w:val="knZulassung01"/>
    <w:basedOn w:val="prastasis"/>
    <w:rsid w:val="00AB461B"/>
    <w:pPr>
      <w:numPr>
        <w:ilvl w:val="1"/>
        <w:numId w:val="13"/>
      </w:numPr>
      <w:tabs>
        <w:tab w:val="clear" w:pos="709"/>
      </w:tabs>
      <w:suppressAutoHyphens/>
      <w:autoSpaceDE w:val="0"/>
      <w:autoSpaceDN w:val="0"/>
      <w:spacing w:after="0" w:line="240" w:lineRule="auto"/>
      <w:ind w:left="1843" w:right="284" w:hanging="1843"/>
    </w:pPr>
    <w:rPr>
      <w:rFonts w:ascii="Courier" w:eastAsia="Times New Roman" w:hAnsi="Courier" w:cs="Courier"/>
      <w:noProof/>
      <w:sz w:val="24"/>
      <w:szCs w:val="24"/>
      <w:lang w:eastAsia="lt-LT"/>
    </w:rPr>
  </w:style>
  <w:style w:type="character" w:customStyle="1" w:styleId="mmdefinition">
    <w:name w:val="mmdefinition"/>
    <w:rsid w:val="00AB461B"/>
    <w:rPr>
      <w:rFonts w:cs="Times New Roman"/>
    </w:rPr>
  </w:style>
  <w:style w:type="paragraph" w:styleId="Pavadinimas">
    <w:name w:val="Title"/>
    <w:basedOn w:val="prastasis"/>
    <w:link w:val="PavadinimasDiagrama"/>
    <w:qFormat/>
    <w:rsid w:val="00AB461B"/>
    <w:pPr>
      <w:numPr>
        <w:ilvl w:val="3"/>
        <w:numId w:val="13"/>
      </w:numPr>
      <w:tabs>
        <w:tab w:val="clear" w:pos="1276"/>
      </w:tabs>
      <w:spacing w:after="0" w:line="240" w:lineRule="auto"/>
      <w:ind w:left="0" w:firstLine="0"/>
      <w:jc w:val="center"/>
      <w:outlineLvl w:val="0"/>
    </w:pPr>
    <w:rPr>
      <w:rFonts w:ascii="Times New Roman" w:eastAsia="Times New Roman" w:hAnsi="Times New Roman"/>
      <w:b/>
      <w:bCs/>
      <w:noProof/>
      <w:sz w:val="24"/>
      <w:szCs w:val="24"/>
      <w:lang w:eastAsia="lt-LT"/>
    </w:rPr>
  </w:style>
  <w:style w:type="character" w:customStyle="1" w:styleId="PavadinimasDiagrama">
    <w:name w:val="Pavadinimas Diagrama"/>
    <w:link w:val="Pavadinimas"/>
    <w:rsid w:val="00AB461B"/>
    <w:rPr>
      <w:rFonts w:ascii="Times New Roman" w:eastAsia="Times New Roman" w:hAnsi="Times New Roman" w:cs="Times New Roman"/>
      <w:b/>
      <w:bCs/>
      <w:noProof/>
      <w:sz w:val="24"/>
      <w:szCs w:val="24"/>
      <w:lang w:eastAsia="lt-LT"/>
    </w:rPr>
  </w:style>
  <w:style w:type="paragraph" w:customStyle="1" w:styleId="BTEMEASMCA">
    <w:name w:val="BT EMEA_SMCA"/>
    <w:basedOn w:val="prastasis"/>
    <w:link w:val="BTEMEASMCAChar"/>
    <w:autoRedefine/>
    <w:rsid w:val="00AB461B"/>
    <w:pPr>
      <w:numPr>
        <w:ilvl w:val="4"/>
        <w:numId w:val="13"/>
      </w:numPr>
      <w:tabs>
        <w:tab w:val="clear" w:pos="1701"/>
        <w:tab w:val="left" w:pos="1620"/>
      </w:tabs>
      <w:spacing w:after="0" w:line="240" w:lineRule="auto"/>
      <w:ind w:left="0" w:firstLine="0"/>
    </w:pPr>
    <w:rPr>
      <w:rFonts w:ascii="Times New Roman" w:eastAsia="Times New Roman" w:hAnsi="Times New Roman"/>
    </w:rPr>
  </w:style>
  <w:style w:type="character" w:customStyle="1" w:styleId="BTEMEASMCAChar">
    <w:name w:val="BT EMEA_SMCA Char"/>
    <w:link w:val="BTEMEASMCA"/>
    <w:locked/>
    <w:rsid w:val="00AB461B"/>
    <w:rPr>
      <w:rFonts w:ascii="Times New Roman" w:eastAsia="Times New Roman" w:hAnsi="Times New Roman" w:cs="Times New Roman"/>
    </w:rPr>
  </w:style>
  <w:style w:type="paragraph" w:customStyle="1" w:styleId="TTEMEASMCA">
    <w:name w:val="TT EMEA_SMCA"/>
    <w:basedOn w:val="Antrat1"/>
    <w:link w:val="TTEMEASMCAChar"/>
    <w:autoRedefine/>
    <w:rsid w:val="00AB461B"/>
    <w:pPr>
      <w:widowControl/>
      <w:tabs>
        <w:tab w:val="clear" w:pos="1701"/>
        <w:tab w:val="left" w:pos="567"/>
      </w:tabs>
      <w:spacing w:after="0"/>
      <w:ind w:left="567" w:hanging="567"/>
      <w:jc w:val="center"/>
    </w:pPr>
    <w:rPr>
      <w:bCs w:val="0"/>
      <w:lang w:val="lt-LT" w:eastAsia="lt-LT"/>
    </w:rPr>
  </w:style>
  <w:style w:type="character" w:customStyle="1" w:styleId="TTEMEASMCAChar">
    <w:name w:val="TT EMEA_SMCA Char"/>
    <w:link w:val="TTEMEASMCA"/>
    <w:locked/>
    <w:rsid w:val="00AB461B"/>
    <w:rPr>
      <w:rFonts w:ascii="Times New Roman" w:eastAsia="Times New Roman" w:hAnsi="Times New Roman" w:cs="Times New Roman"/>
      <w:b/>
      <w:caps/>
      <w:lang w:eastAsia="lt-LT"/>
    </w:rPr>
  </w:style>
  <w:style w:type="numbering" w:customStyle="1" w:styleId="NoList1">
    <w:name w:val="No List1"/>
    <w:next w:val="Sraonra"/>
    <w:uiPriority w:val="99"/>
    <w:semiHidden/>
    <w:rsid w:val="00AB461B"/>
  </w:style>
  <w:style w:type="paragraph" w:customStyle="1" w:styleId="Revision1">
    <w:name w:val="Revision1"/>
    <w:next w:val="Pataisymai"/>
    <w:hidden/>
    <w:uiPriority w:val="99"/>
    <w:semiHidden/>
    <w:rsid w:val="000D30CB"/>
    <w:rPr>
      <w:sz w:val="22"/>
      <w:szCs w:val="22"/>
      <w:lang w:eastAsia="en-US"/>
    </w:rPr>
  </w:style>
  <w:style w:type="paragraph" w:styleId="Pataisymai">
    <w:name w:val="Revision"/>
    <w:hidden/>
    <w:uiPriority w:val="99"/>
    <w:semiHidden/>
    <w:rsid w:val="000D30CB"/>
    <w:rPr>
      <w:sz w:val="22"/>
      <w:szCs w:val="22"/>
      <w:lang w:eastAsia="en-US"/>
    </w:rPr>
  </w:style>
  <w:style w:type="paragraph" w:styleId="Sraopastraipa">
    <w:name w:val="List Paragraph"/>
    <w:basedOn w:val="prastasis"/>
    <w:uiPriority w:val="34"/>
    <w:qFormat/>
    <w:rsid w:val="004C3724"/>
    <w:pPr>
      <w:ind w:left="720"/>
      <w:contextualSpacing/>
    </w:pPr>
  </w:style>
  <w:style w:type="character" w:styleId="Perirtashipersaitas">
    <w:name w:val="FollowedHyperlink"/>
    <w:uiPriority w:val="99"/>
    <w:semiHidden/>
    <w:unhideWhenUsed/>
    <w:rsid w:val="000F7C4F"/>
    <w:rPr>
      <w:color w:val="954F72"/>
      <w:u w:val="single"/>
    </w:rPr>
  </w:style>
  <w:style w:type="numbering" w:customStyle="1" w:styleId="NoList11">
    <w:name w:val="No List11"/>
    <w:next w:val="Sraonra"/>
    <w:semiHidden/>
    <w:rsid w:val="004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87494">
      <w:bodyDiv w:val="1"/>
      <w:marLeft w:val="0"/>
      <w:marRight w:val="0"/>
      <w:marTop w:val="0"/>
      <w:marBottom w:val="0"/>
      <w:divBdr>
        <w:top w:val="none" w:sz="0" w:space="0" w:color="auto"/>
        <w:left w:val="none" w:sz="0" w:space="0" w:color="auto"/>
        <w:bottom w:val="none" w:sz="0" w:space="0" w:color="auto"/>
        <w:right w:val="none" w:sz="0" w:space="0" w:color="auto"/>
      </w:divBdr>
    </w:div>
    <w:div w:id="11759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B926-004E-49B2-BEE1-6AC17BE6A859}">
  <ds:schemaRefs>
    <ds:schemaRef ds:uri="http://purl.org/dc/dcmitype/"/>
    <ds:schemaRef ds:uri="http://schemas.microsoft.com/office/infopath/2007/PartnerControls"/>
    <ds:schemaRef ds:uri="7ce3bdef-e01b-4c79-a146-40f31a971024"/>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9b52f9a-9d18-46b3-8a94-452a3f8981e1"/>
    <ds:schemaRef ds:uri="http://purl.org/dc/terms/"/>
  </ds:schemaRefs>
</ds:datastoreItem>
</file>

<file path=customXml/itemProps2.xml><?xml version="1.0" encoding="utf-8"?>
<ds:datastoreItem xmlns:ds="http://schemas.openxmlformats.org/officeDocument/2006/customXml" ds:itemID="{12A0DC36-00B8-4A0C-8EBA-6768D42A53F5}">
  <ds:schemaRefs>
    <ds:schemaRef ds:uri="http://schemas.microsoft.com/sharepoint/v3/contenttype/forms"/>
  </ds:schemaRefs>
</ds:datastoreItem>
</file>

<file path=customXml/itemProps3.xml><?xml version="1.0" encoding="utf-8"?>
<ds:datastoreItem xmlns:ds="http://schemas.openxmlformats.org/officeDocument/2006/customXml" ds:itemID="{40890BDA-D952-4B9B-8BA1-83B0F165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57315</Words>
  <Characters>32671</Characters>
  <Application>Microsoft Office Word</Application>
  <DocSecurity>4</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89807</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6357017</vt:i4>
      </vt:variant>
      <vt:variant>
        <vt:i4>9</vt:i4>
      </vt:variant>
      <vt:variant>
        <vt:i4>0</vt:i4>
      </vt:variant>
      <vt:variant>
        <vt:i4>5</vt:i4>
      </vt:variant>
      <vt:variant>
        <vt:lpwstr/>
      </vt:variant>
      <vt:variant>
        <vt:lpwstr>_5.2_Pharmacokinetic_properties</vt:lpwstr>
      </vt:variant>
      <vt:variant>
        <vt:i4>524393</vt:i4>
      </vt:variant>
      <vt:variant>
        <vt:i4>6</vt:i4>
      </vt:variant>
      <vt:variant>
        <vt:i4>0</vt:i4>
      </vt:variant>
      <vt:variant>
        <vt:i4>5</vt:i4>
      </vt:variant>
      <vt:variant>
        <vt:lpwstr/>
      </vt:variant>
      <vt:variant>
        <vt:lpwstr>_4.8_Undesirable_effects</vt:lpwstr>
      </vt:variant>
      <vt:variant>
        <vt:i4>6357017</vt:i4>
      </vt:variant>
      <vt:variant>
        <vt:i4>3</vt:i4>
      </vt:variant>
      <vt:variant>
        <vt:i4>0</vt:i4>
      </vt:variant>
      <vt:variant>
        <vt:i4>5</vt:i4>
      </vt:variant>
      <vt:variant>
        <vt:lpwstr/>
      </vt:variant>
      <vt:variant>
        <vt:lpwstr>_5.2_Pharmacokinetic_properties</vt:lpwstr>
      </vt:variant>
      <vt:variant>
        <vt:i4>2162780</vt:i4>
      </vt:variant>
      <vt:variant>
        <vt:i4>0</vt:i4>
      </vt:variant>
      <vt:variant>
        <vt:i4>0</vt:i4>
      </vt:variant>
      <vt:variant>
        <vt:i4>5</vt:i4>
      </vt:variant>
      <vt:variant>
        <vt:lpwstr/>
      </vt:variant>
      <vt:variant>
        <vt:lpwstr>_6.1_List_of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2022-09-09T08:50:00Z</dcterms:created>
  <dcterms:modified xsi:type="dcterms:W3CDTF">2022-09-09T08:50:00Z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