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4B3A" w:rsidRPr="00B070B3" w:rsidRDefault="00CD4B3A" w:rsidP="00CD4B3A">
      <w:pPr>
        <w:spacing w:after="0"/>
        <w:jc w:val="center"/>
        <w:rPr>
          <w:rFonts w:ascii="Times New Roman" w:hAnsi="Times New Roman" w:cs="Times New Roman"/>
          <w:color w:val="000000"/>
          <w:lang w:val="lt-LT"/>
        </w:rPr>
      </w:pPr>
      <w:r w:rsidRPr="00B070B3">
        <w:rPr>
          <w:rFonts w:ascii="Times New Roman" w:hAnsi="Times New Roman" w:cs="Times New Roman"/>
          <w:lang w:val="lt-LT"/>
        </w:rPr>
        <w:t>Pakuotės lapelis: informacija pacientui</w:t>
      </w:r>
    </w:p>
    <w:p w:rsidR="00CD4B3A" w:rsidRPr="00B070B3" w:rsidRDefault="00CD4B3A" w:rsidP="00CD4B3A">
      <w:pPr>
        <w:pStyle w:val="Antrat8"/>
        <w:keepNext w:val="0"/>
        <w:ind w:firstLine="0"/>
        <w:jc w:val="center"/>
        <w:rPr>
          <w:b/>
          <w:i w:val="0"/>
          <w:sz w:val="22"/>
          <w:szCs w:val="22"/>
          <w:lang w:val="lt-LT"/>
        </w:rPr>
      </w:pPr>
    </w:p>
    <w:p w:rsidR="00CD4B3A" w:rsidRPr="00B070B3" w:rsidRDefault="00CD4B3A" w:rsidP="00CD4B3A">
      <w:pPr>
        <w:pStyle w:val="Antrat8"/>
        <w:keepNext w:val="0"/>
        <w:ind w:firstLine="0"/>
        <w:jc w:val="center"/>
        <w:rPr>
          <w:b/>
          <w:i w:val="0"/>
          <w:sz w:val="22"/>
          <w:szCs w:val="22"/>
          <w:lang w:val="lt-LT"/>
        </w:rPr>
      </w:pPr>
      <w:r w:rsidRPr="00B070B3">
        <w:rPr>
          <w:b/>
          <w:i w:val="0"/>
          <w:sz w:val="22"/>
          <w:szCs w:val="22"/>
          <w:lang w:val="lt-LT"/>
        </w:rPr>
        <w:t>Simvastatin Accord 10 mg plėvele dengtos tabletės</w:t>
      </w:r>
    </w:p>
    <w:p w:rsidR="00CD4B3A" w:rsidRPr="00B070B3" w:rsidRDefault="00CD4B3A" w:rsidP="00CD4B3A">
      <w:pPr>
        <w:pStyle w:val="Antrat8"/>
        <w:keepNext w:val="0"/>
        <w:ind w:firstLine="0"/>
        <w:jc w:val="center"/>
        <w:rPr>
          <w:b/>
          <w:i w:val="0"/>
          <w:sz w:val="22"/>
          <w:szCs w:val="22"/>
          <w:highlight w:val="lightGray"/>
          <w:lang w:val="lt-LT"/>
        </w:rPr>
      </w:pPr>
      <w:r w:rsidRPr="00B070B3">
        <w:rPr>
          <w:b/>
          <w:i w:val="0"/>
          <w:sz w:val="22"/>
          <w:szCs w:val="22"/>
          <w:highlight w:val="lightGray"/>
          <w:lang w:val="lt-LT"/>
        </w:rPr>
        <w:t>Simvastatin Accord 20 mg plėvele dengtos tabletės</w:t>
      </w:r>
    </w:p>
    <w:p w:rsidR="00CD4B3A" w:rsidRPr="00B070B3" w:rsidRDefault="00CD4B3A" w:rsidP="00CD4B3A">
      <w:pPr>
        <w:pStyle w:val="Antrat8"/>
        <w:keepNext w:val="0"/>
        <w:ind w:firstLine="0"/>
        <w:jc w:val="center"/>
        <w:rPr>
          <w:b/>
          <w:i w:val="0"/>
          <w:sz w:val="22"/>
          <w:szCs w:val="22"/>
          <w:highlight w:val="lightGray"/>
          <w:lang w:val="lt-LT"/>
        </w:rPr>
      </w:pPr>
      <w:r w:rsidRPr="00B070B3">
        <w:rPr>
          <w:b/>
          <w:i w:val="0"/>
          <w:sz w:val="22"/>
          <w:szCs w:val="22"/>
          <w:highlight w:val="lightGray"/>
          <w:lang w:val="lt-LT"/>
        </w:rPr>
        <w:t>Simvastatin Accord 40 mg plėvele dengtos tabletės</w:t>
      </w:r>
    </w:p>
    <w:p w:rsidR="00CD4B3A" w:rsidRPr="00B070B3" w:rsidRDefault="00CD4B3A" w:rsidP="00CD4B3A">
      <w:pPr>
        <w:pStyle w:val="Porat"/>
        <w:jc w:val="center"/>
        <w:rPr>
          <w:sz w:val="22"/>
          <w:szCs w:val="22"/>
          <w:lang w:val="lt-LT"/>
        </w:rPr>
      </w:pPr>
    </w:p>
    <w:p w:rsidR="00CD4B3A" w:rsidRPr="00B070B3" w:rsidRDefault="00CD4B3A" w:rsidP="00CD4B3A">
      <w:pPr>
        <w:pStyle w:val="Porat"/>
        <w:jc w:val="center"/>
        <w:rPr>
          <w:sz w:val="22"/>
          <w:szCs w:val="22"/>
          <w:lang w:val="lt-LT"/>
        </w:rPr>
      </w:pPr>
      <w:r w:rsidRPr="00B070B3">
        <w:rPr>
          <w:sz w:val="22"/>
          <w:szCs w:val="22"/>
          <w:lang w:val="lt-LT"/>
        </w:rPr>
        <w:t>Simvastatinas</w:t>
      </w:r>
    </w:p>
    <w:p w:rsidR="00CD4B3A" w:rsidRPr="00B070B3" w:rsidRDefault="00CD4B3A" w:rsidP="00CD4B3A">
      <w:pPr>
        <w:pStyle w:val="Porat"/>
        <w:rPr>
          <w:b/>
          <w:sz w:val="22"/>
          <w:szCs w:val="22"/>
          <w:lang w:val="lt-LT"/>
        </w:rPr>
      </w:pPr>
    </w:p>
    <w:p w:rsidR="00CD4B3A" w:rsidRPr="00B070B3" w:rsidRDefault="00CD4B3A" w:rsidP="00CD4B3A">
      <w:pPr>
        <w:pBdr>
          <w:top w:val="single" w:sz="4" w:space="1" w:color="000000"/>
          <w:left w:val="single" w:sz="4" w:space="4" w:color="000000"/>
          <w:bottom w:val="single" w:sz="4" w:space="1" w:color="000000"/>
          <w:right w:val="single" w:sz="4" w:space="4" w:color="000000"/>
        </w:pBdr>
        <w:suppressAutoHyphens/>
        <w:spacing w:after="0" w:line="240" w:lineRule="auto"/>
        <w:rPr>
          <w:rFonts w:ascii="Times New Roman" w:hAnsi="Times New Roman" w:cs="Times New Roman"/>
          <w:lang w:val="lt-LT"/>
        </w:rPr>
      </w:pPr>
      <w:r w:rsidRPr="00B070B3">
        <w:rPr>
          <w:rFonts w:ascii="Times New Roman" w:hAnsi="Times New Roman" w:cs="Times New Roman"/>
          <w:b/>
          <w:lang w:val="lt-LT"/>
        </w:rPr>
        <w:t>Atidžiai perskaitykite visą šį lapelį, prieš pradėdami vartoti vaistą, nes jame pateikiama Jums svarbi informacija.</w:t>
      </w:r>
    </w:p>
    <w:p w:rsidR="00CD4B3A" w:rsidRPr="00B070B3" w:rsidRDefault="00CD4B3A" w:rsidP="00CD4B3A">
      <w:pPr>
        <w:pStyle w:val="Sraas"/>
        <w:numPr>
          <w:ilvl w:val="0"/>
          <w:numId w:val="1"/>
        </w:numPr>
        <w:pBdr>
          <w:top w:val="single" w:sz="4" w:space="1" w:color="000000"/>
          <w:left w:val="single" w:sz="4" w:space="4" w:color="000000"/>
          <w:bottom w:val="single" w:sz="4" w:space="1" w:color="000000"/>
          <w:right w:val="single" w:sz="4" w:space="4" w:color="000000"/>
        </w:pBdr>
        <w:rPr>
          <w:szCs w:val="22"/>
          <w:lang w:val="lt-LT"/>
        </w:rPr>
      </w:pPr>
      <w:r w:rsidRPr="00B070B3">
        <w:rPr>
          <w:szCs w:val="22"/>
          <w:lang w:val="lt-LT"/>
        </w:rPr>
        <w:t>Neišmeskite šio lapelio, nes vėl gali prireikti jį perskaityti.</w:t>
      </w:r>
    </w:p>
    <w:p w:rsidR="00CD4B3A" w:rsidRPr="00B070B3" w:rsidRDefault="00CD4B3A" w:rsidP="00CD4B3A">
      <w:pPr>
        <w:pStyle w:val="Sraas"/>
        <w:numPr>
          <w:ilvl w:val="0"/>
          <w:numId w:val="1"/>
        </w:numPr>
        <w:pBdr>
          <w:top w:val="single" w:sz="4" w:space="1" w:color="000000"/>
          <w:left w:val="single" w:sz="4" w:space="4" w:color="000000"/>
          <w:bottom w:val="single" w:sz="4" w:space="1" w:color="000000"/>
          <w:right w:val="single" w:sz="4" w:space="4" w:color="000000"/>
        </w:pBdr>
        <w:rPr>
          <w:szCs w:val="22"/>
          <w:lang w:val="lt-LT"/>
        </w:rPr>
      </w:pPr>
      <w:r w:rsidRPr="00B070B3">
        <w:rPr>
          <w:szCs w:val="22"/>
          <w:lang w:val="lt-LT"/>
        </w:rPr>
        <w:t>Jeigu kiltų daugiau klausimų, kreipkitės į gydytoją arba vaistininką.</w:t>
      </w:r>
    </w:p>
    <w:p w:rsidR="00CD4B3A" w:rsidRPr="00B070B3" w:rsidRDefault="00CD4B3A" w:rsidP="00CD4B3A">
      <w:pPr>
        <w:pStyle w:val="Sraas"/>
        <w:numPr>
          <w:ilvl w:val="0"/>
          <w:numId w:val="1"/>
        </w:numPr>
        <w:pBdr>
          <w:top w:val="single" w:sz="4" w:space="1" w:color="000000"/>
          <w:left w:val="single" w:sz="4" w:space="4" w:color="000000"/>
          <w:bottom w:val="single" w:sz="4" w:space="1" w:color="000000"/>
          <w:right w:val="single" w:sz="4" w:space="4" w:color="000000"/>
        </w:pBdr>
        <w:rPr>
          <w:szCs w:val="22"/>
          <w:lang w:val="lt-LT"/>
        </w:rPr>
      </w:pPr>
      <w:r w:rsidRPr="00B070B3">
        <w:rPr>
          <w:szCs w:val="22"/>
          <w:lang w:val="lt-LT"/>
        </w:rPr>
        <w:t>Šis vaistas skirtas tik Jums, todėl kitiems žmonėms jo duoti negalima. Vaistas gali jiems pakenkti (net tiems, kurių ligos požymiai yra tokie patys kaip Jūsų).</w:t>
      </w:r>
    </w:p>
    <w:p w:rsidR="00CD4B3A" w:rsidRPr="00B070B3" w:rsidRDefault="00CD4B3A" w:rsidP="00CD4B3A">
      <w:pPr>
        <w:pStyle w:val="Sraas"/>
        <w:numPr>
          <w:ilvl w:val="0"/>
          <w:numId w:val="1"/>
        </w:numPr>
        <w:pBdr>
          <w:top w:val="single" w:sz="4" w:space="1" w:color="000000"/>
          <w:left w:val="single" w:sz="4" w:space="4" w:color="000000"/>
          <w:bottom w:val="single" w:sz="4" w:space="1" w:color="000000"/>
          <w:right w:val="single" w:sz="4" w:space="4" w:color="000000"/>
        </w:pBdr>
        <w:rPr>
          <w:szCs w:val="22"/>
          <w:lang w:val="lt-LT"/>
        </w:rPr>
      </w:pPr>
      <w:r w:rsidRPr="00B070B3">
        <w:rPr>
          <w:szCs w:val="22"/>
          <w:lang w:val="lt-LT"/>
        </w:rPr>
        <w:t>Jeigu pasireiškė šalutinis poveikis (net jeigu jis šiame lapelyje nenurodytas) kreipkitės į gydytoją arba vaistininką. Žr. 4 skyrių.</w:t>
      </w:r>
    </w:p>
    <w:p w:rsidR="00CD4B3A" w:rsidRPr="00B070B3" w:rsidRDefault="00CD4B3A" w:rsidP="00CD4B3A">
      <w:pPr>
        <w:pStyle w:val="Antrats"/>
        <w:tabs>
          <w:tab w:val="clear" w:pos="4320"/>
          <w:tab w:val="clear" w:pos="8640"/>
        </w:tabs>
        <w:rPr>
          <w:b/>
          <w:sz w:val="22"/>
          <w:szCs w:val="22"/>
          <w:lang w:val="lt-LT"/>
        </w:rPr>
      </w:pPr>
    </w:p>
    <w:p w:rsidR="00CD4B3A" w:rsidRPr="00B070B3" w:rsidRDefault="00CD4B3A" w:rsidP="00CD4B3A">
      <w:pPr>
        <w:pStyle w:val="Antrats"/>
        <w:tabs>
          <w:tab w:val="clear" w:pos="4320"/>
          <w:tab w:val="clear" w:pos="8640"/>
        </w:tabs>
        <w:rPr>
          <w:b/>
          <w:sz w:val="22"/>
          <w:szCs w:val="22"/>
          <w:lang w:val="lt-LT"/>
        </w:rPr>
      </w:pPr>
      <w:r w:rsidRPr="00B070B3">
        <w:rPr>
          <w:b/>
          <w:sz w:val="22"/>
          <w:szCs w:val="22"/>
          <w:lang w:val="lt-LT"/>
        </w:rPr>
        <w:t>Apie ką rašoma šiame lapelyje?</w:t>
      </w:r>
    </w:p>
    <w:p w:rsidR="00CD4B3A" w:rsidRPr="00B070B3" w:rsidRDefault="00CD4B3A" w:rsidP="00CD4B3A">
      <w:pPr>
        <w:pStyle w:val="Antrats"/>
        <w:tabs>
          <w:tab w:val="clear" w:pos="4320"/>
          <w:tab w:val="clear" w:pos="8640"/>
        </w:tabs>
        <w:rPr>
          <w:b/>
          <w:sz w:val="22"/>
          <w:szCs w:val="22"/>
          <w:lang w:val="lt-LT"/>
        </w:rPr>
      </w:pPr>
    </w:p>
    <w:p w:rsidR="00CD4B3A" w:rsidRPr="00B070B3" w:rsidRDefault="00CD4B3A" w:rsidP="00CD4B3A">
      <w:pPr>
        <w:tabs>
          <w:tab w:val="left" w:pos="567"/>
        </w:tabs>
        <w:spacing w:after="0" w:line="240" w:lineRule="auto"/>
        <w:rPr>
          <w:rFonts w:ascii="Times New Roman" w:hAnsi="Times New Roman" w:cs="Times New Roman"/>
          <w:lang w:val="lt-LT"/>
        </w:rPr>
      </w:pPr>
      <w:r w:rsidRPr="00B070B3">
        <w:rPr>
          <w:rFonts w:ascii="Times New Roman" w:hAnsi="Times New Roman" w:cs="Times New Roman"/>
          <w:lang w:val="lt-LT"/>
        </w:rPr>
        <w:t>1.</w:t>
      </w:r>
      <w:r w:rsidRPr="00B070B3">
        <w:rPr>
          <w:rFonts w:ascii="Times New Roman" w:hAnsi="Times New Roman" w:cs="Times New Roman"/>
          <w:lang w:val="lt-LT"/>
        </w:rPr>
        <w:tab/>
        <w:t>Kas yra Simvastatin Accord ir kam jis vartojamas</w:t>
      </w:r>
    </w:p>
    <w:p w:rsidR="00CD4B3A" w:rsidRPr="00B070B3" w:rsidRDefault="00CD4B3A" w:rsidP="00CD4B3A">
      <w:pPr>
        <w:tabs>
          <w:tab w:val="left" w:pos="567"/>
        </w:tabs>
        <w:spacing w:after="0" w:line="240" w:lineRule="auto"/>
        <w:rPr>
          <w:rFonts w:ascii="Times New Roman" w:hAnsi="Times New Roman" w:cs="Times New Roman"/>
          <w:lang w:val="lt-LT"/>
        </w:rPr>
      </w:pPr>
      <w:r w:rsidRPr="00B070B3">
        <w:rPr>
          <w:rFonts w:ascii="Times New Roman" w:hAnsi="Times New Roman" w:cs="Times New Roman"/>
          <w:lang w:val="lt-LT"/>
        </w:rPr>
        <w:t>2.</w:t>
      </w:r>
      <w:r w:rsidRPr="00B070B3">
        <w:rPr>
          <w:rFonts w:ascii="Times New Roman" w:hAnsi="Times New Roman" w:cs="Times New Roman"/>
          <w:lang w:val="lt-LT"/>
        </w:rPr>
        <w:tab/>
        <w:t xml:space="preserve">Kas žinotina prieš vartojant Simvastatin Accord </w:t>
      </w:r>
    </w:p>
    <w:p w:rsidR="00CD4B3A" w:rsidRPr="00B070B3" w:rsidRDefault="00CD4B3A" w:rsidP="00CD4B3A">
      <w:pPr>
        <w:tabs>
          <w:tab w:val="left" w:pos="567"/>
        </w:tabs>
        <w:spacing w:after="0" w:line="240" w:lineRule="auto"/>
        <w:rPr>
          <w:rFonts w:ascii="Times New Roman" w:hAnsi="Times New Roman" w:cs="Times New Roman"/>
          <w:lang w:val="lt-LT"/>
        </w:rPr>
      </w:pPr>
      <w:r w:rsidRPr="00B070B3">
        <w:rPr>
          <w:rFonts w:ascii="Times New Roman" w:hAnsi="Times New Roman" w:cs="Times New Roman"/>
          <w:lang w:val="lt-LT"/>
        </w:rPr>
        <w:t>3.</w:t>
      </w:r>
      <w:r w:rsidRPr="00B070B3">
        <w:rPr>
          <w:rFonts w:ascii="Times New Roman" w:hAnsi="Times New Roman" w:cs="Times New Roman"/>
          <w:lang w:val="lt-LT"/>
        </w:rPr>
        <w:tab/>
        <w:t xml:space="preserve">Kaip vartoti Simvastatin Accord </w:t>
      </w:r>
    </w:p>
    <w:p w:rsidR="00CD4B3A" w:rsidRPr="00B070B3" w:rsidRDefault="00CD4B3A" w:rsidP="00CD4B3A">
      <w:pPr>
        <w:tabs>
          <w:tab w:val="left" w:pos="567"/>
        </w:tabs>
        <w:spacing w:after="0" w:line="240" w:lineRule="auto"/>
        <w:rPr>
          <w:rFonts w:ascii="Times New Roman" w:hAnsi="Times New Roman" w:cs="Times New Roman"/>
          <w:lang w:val="lt-LT"/>
        </w:rPr>
      </w:pPr>
      <w:r w:rsidRPr="00B070B3">
        <w:rPr>
          <w:rFonts w:ascii="Times New Roman" w:hAnsi="Times New Roman" w:cs="Times New Roman"/>
          <w:lang w:val="lt-LT"/>
        </w:rPr>
        <w:t>4.</w:t>
      </w:r>
      <w:r w:rsidRPr="00B070B3">
        <w:rPr>
          <w:rFonts w:ascii="Times New Roman" w:hAnsi="Times New Roman" w:cs="Times New Roman"/>
          <w:lang w:val="lt-LT"/>
        </w:rPr>
        <w:tab/>
        <w:t>Galimas šalutinis poveikis</w:t>
      </w:r>
    </w:p>
    <w:p w:rsidR="00CD4B3A" w:rsidRPr="00B070B3" w:rsidRDefault="00CD4B3A" w:rsidP="00CD4B3A">
      <w:pPr>
        <w:tabs>
          <w:tab w:val="left" w:pos="567"/>
        </w:tabs>
        <w:spacing w:after="0" w:line="240" w:lineRule="auto"/>
        <w:rPr>
          <w:rFonts w:ascii="Times New Roman" w:hAnsi="Times New Roman" w:cs="Times New Roman"/>
          <w:lang w:val="lt-LT"/>
        </w:rPr>
      </w:pPr>
      <w:r w:rsidRPr="00B070B3">
        <w:rPr>
          <w:rFonts w:ascii="Times New Roman" w:hAnsi="Times New Roman" w:cs="Times New Roman"/>
          <w:lang w:val="lt-LT"/>
        </w:rPr>
        <w:t>5.</w:t>
      </w:r>
      <w:r w:rsidRPr="00B070B3">
        <w:rPr>
          <w:rFonts w:ascii="Times New Roman" w:hAnsi="Times New Roman" w:cs="Times New Roman"/>
          <w:lang w:val="lt-LT"/>
        </w:rPr>
        <w:tab/>
        <w:t xml:space="preserve">Kaip laikyti Simvastatin Accord </w:t>
      </w:r>
    </w:p>
    <w:p w:rsidR="00CD4B3A" w:rsidRPr="00B070B3" w:rsidRDefault="00CD4B3A" w:rsidP="00CD4B3A">
      <w:pPr>
        <w:tabs>
          <w:tab w:val="left" w:pos="567"/>
        </w:tabs>
        <w:spacing w:after="0" w:line="240" w:lineRule="auto"/>
        <w:rPr>
          <w:rFonts w:ascii="Times New Roman" w:hAnsi="Times New Roman" w:cs="Times New Roman"/>
          <w:lang w:val="lt-LT"/>
        </w:rPr>
      </w:pPr>
      <w:r w:rsidRPr="00B070B3">
        <w:rPr>
          <w:rFonts w:ascii="Times New Roman" w:hAnsi="Times New Roman" w:cs="Times New Roman"/>
          <w:lang w:val="lt-LT"/>
        </w:rPr>
        <w:t>6.</w:t>
      </w:r>
      <w:r w:rsidRPr="00B070B3">
        <w:rPr>
          <w:rFonts w:ascii="Times New Roman" w:hAnsi="Times New Roman" w:cs="Times New Roman"/>
          <w:lang w:val="lt-LT"/>
        </w:rPr>
        <w:tab/>
        <w:t>Pakuotės turinys ir kita informacija</w:t>
      </w:r>
    </w:p>
    <w:p w:rsidR="00CD4B3A" w:rsidRPr="00B070B3" w:rsidRDefault="00CD4B3A" w:rsidP="00CD4B3A">
      <w:pPr>
        <w:pStyle w:val="Dokumentoinaostekstas"/>
        <w:tabs>
          <w:tab w:val="clear" w:pos="567"/>
        </w:tabs>
        <w:rPr>
          <w:sz w:val="22"/>
          <w:szCs w:val="22"/>
          <w:lang w:val="lt-LT"/>
        </w:rPr>
      </w:pPr>
    </w:p>
    <w:p w:rsidR="00CD4B3A" w:rsidRPr="00B070B3" w:rsidRDefault="00CD4B3A" w:rsidP="00CD4B3A">
      <w:pPr>
        <w:pStyle w:val="Dokumentoinaostekstas"/>
        <w:tabs>
          <w:tab w:val="clear" w:pos="567"/>
        </w:tabs>
        <w:rPr>
          <w:sz w:val="22"/>
          <w:szCs w:val="22"/>
          <w:lang w:val="lt-LT"/>
        </w:rPr>
      </w:pPr>
    </w:p>
    <w:p w:rsidR="00CD4B3A" w:rsidRPr="00B070B3" w:rsidRDefault="00CD4B3A" w:rsidP="00CD4B3A">
      <w:pPr>
        <w:tabs>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t>1.</w:t>
      </w:r>
      <w:r w:rsidRPr="00B070B3">
        <w:rPr>
          <w:rFonts w:ascii="Times New Roman" w:hAnsi="Times New Roman" w:cs="Times New Roman"/>
          <w:b/>
          <w:lang w:val="lt-LT"/>
        </w:rPr>
        <w:tab/>
        <w:t>Kas yra Simvastatin Accord ir kam jis vartojamas</w:t>
      </w:r>
    </w:p>
    <w:p w:rsidR="00CD4B3A" w:rsidRPr="00B070B3" w:rsidRDefault="00CD4B3A" w:rsidP="00CD4B3A">
      <w:pPr>
        <w:tabs>
          <w:tab w:val="left" w:pos="567"/>
        </w:tabs>
        <w:spacing w:after="0" w:line="240" w:lineRule="auto"/>
        <w:rPr>
          <w:rFonts w:ascii="Times New Roman" w:hAnsi="Times New Roman" w:cs="Times New Roman"/>
          <w:lang w:val="lt-LT"/>
        </w:rPr>
      </w:pPr>
    </w:p>
    <w:p w:rsidR="00CD4B3A" w:rsidRPr="00B070B3" w:rsidRDefault="00CD4B3A" w:rsidP="00CD4B3A">
      <w:pPr>
        <w:spacing w:after="0" w:line="240" w:lineRule="auto"/>
        <w:rPr>
          <w:rFonts w:ascii="Times New Roman" w:hAnsi="Times New Roman" w:cs="Times New Roman"/>
          <w:lang w:val="lt-LT"/>
        </w:rPr>
      </w:pPr>
      <w:r w:rsidRPr="00B070B3">
        <w:rPr>
          <w:rFonts w:ascii="Times New Roman" w:hAnsi="Times New Roman" w:cs="Times New Roman"/>
          <w:lang w:val="lt-LT"/>
        </w:rPr>
        <w:t>Simvastatin Accord sudėtyje yra veikliosios medžiagos simvastatino. Simvastatin Accord yra vartojamas sumažinti bendrojo cholesterolio, „blogojo“ cholesterolio (MTL cholesterolio) ir riebalinių medžiagų – trigliceridų, kiekį kraujyje. Be to, Simvastatin Accord padidina „gerojo“ cholesterolio (DTL cholesterolio) kiekį kraujyje. Simvastatinas priklauso vaistų, vadinamų statinais, grupei.</w:t>
      </w:r>
    </w:p>
    <w:p w:rsidR="00CD4B3A" w:rsidRPr="00B070B3" w:rsidRDefault="00CD4B3A" w:rsidP="00CD4B3A">
      <w:pPr>
        <w:spacing w:after="0" w:line="240" w:lineRule="auto"/>
        <w:rPr>
          <w:rFonts w:ascii="Times New Roman" w:hAnsi="Times New Roman" w:cs="Times New Roman"/>
          <w:lang w:val="lt-LT"/>
        </w:rPr>
      </w:pPr>
    </w:p>
    <w:p w:rsidR="00CD4B3A" w:rsidRPr="00B070B3" w:rsidRDefault="00CD4B3A" w:rsidP="00CD4B3A">
      <w:pPr>
        <w:spacing w:after="0" w:line="240" w:lineRule="auto"/>
        <w:rPr>
          <w:rFonts w:ascii="Times New Roman" w:hAnsi="Times New Roman" w:cs="Times New Roman"/>
          <w:lang w:val="lt-LT"/>
        </w:rPr>
      </w:pPr>
      <w:r w:rsidRPr="00B070B3">
        <w:rPr>
          <w:rFonts w:ascii="Times New Roman" w:hAnsi="Times New Roman" w:cs="Times New Roman"/>
          <w:lang w:val="lt-LT"/>
        </w:rPr>
        <w:t>Cholesterolis yra vienas iš kelių kraujyje esančių riebalinių medžiagų. Bendrą cholesterolio kiekį daugiausia lemia MTL ir DTL cholesterolis.</w:t>
      </w:r>
    </w:p>
    <w:p w:rsidR="00CD4B3A" w:rsidRPr="00B070B3" w:rsidRDefault="00CD4B3A" w:rsidP="00CD4B3A">
      <w:pPr>
        <w:spacing w:after="0" w:line="240" w:lineRule="auto"/>
        <w:rPr>
          <w:rFonts w:ascii="Times New Roman" w:hAnsi="Times New Roman" w:cs="Times New Roman"/>
          <w:lang w:val="lt-LT"/>
        </w:rPr>
      </w:pPr>
    </w:p>
    <w:p w:rsidR="00CD4B3A" w:rsidRPr="00B070B3" w:rsidRDefault="00CD4B3A" w:rsidP="00CD4B3A">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MTL cholesterolis dažnai yra vadinamas „bloguoju“ cholesteroliu, kadangi jo gali kauptis arterijų sienelėse ir gali atsirasti plokštelių. Kartais tokios susikaupusios plokštelės gali susiaurinti arterijas. Toks susiaurėjimas gali sulėtinti ar blokuoti kraujo tekėjimą į gyvybinius organus, tokius kaip širdis ar smegenys. Toks kraujotakos blokavimas gali sukelti širdies priepuolį ar insultą. </w:t>
      </w:r>
    </w:p>
    <w:p w:rsidR="00CD4B3A" w:rsidRPr="00B070B3" w:rsidRDefault="00CD4B3A" w:rsidP="00CD4B3A">
      <w:pPr>
        <w:spacing w:after="0" w:line="240" w:lineRule="auto"/>
        <w:rPr>
          <w:rFonts w:ascii="Times New Roman" w:hAnsi="Times New Roman" w:cs="Times New Roman"/>
          <w:lang w:val="lt-LT"/>
        </w:rPr>
      </w:pPr>
    </w:p>
    <w:p w:rsidR="00CD4B3A" w:rsidRPr="00B070B3" w:rsidRDefault="00CD4B3A" w:rsidP="00CD4B3A">
      <w:pPr>
        <w:spacing w:after="0" w:line="240" w:lineRule="auto"/>
        <w:rPr>
          <w:rFonts w:ascii="Times New Roman" w:hAnsi="Times New Roman" w:cs="Times New Roman"/>
          <w:lang w:val="lt-LT"/>
        </w:rPr>
      </w:pPr>
      <w:r w:rsidRPr="00B070B3">
        <w:rPr>
          <w:rFonts w:ascii="Times New Roman" w:hAnsi="Times New Roman" w:cs="Times New Roman"/>
          <w:lang w:val="lt-LT"/>
        </w:rPr>
        <w:t>DTL cholesterolis dažnai yra vadinamas „geruoju“ cholesteroliu, kadangi jis padeda apsisaugoti nuo blogojo cholesterolio kaupimosi arterijų sienelėse ir apsaugo nuo širdies ligų.</w:t>
      </w:r>
    </w:p>
    <w:p w:rsidR="00CD4B3A" w:rsidRPr="00B070B3" w:rsidRDefault="00CD4B3A" w:rsidP="00CD4B3A">
      <w:pPr>
        <w:spacing w:after="0" w:line="240" w:lineRule="auto"/>
        <w:rPr>
          <w:rFonts w:ascii="Times New Roman" w:hAnsi="Times New Roman" w:cs="Times New Roman"/>
          <w:lang w:val="lt-LT"/>
        </w:rPr>
      </w:pPr>
    </w:p>
    <w:p w:rsidR="00CD4B3A" w:rsidRPr="00B070B3" w:rsidRDefault="00CD4B3A" w:rsidP="00CD4B3A">
      <w:pPr>
        <w:spacing w:after="0" w:line="240" w:lineRule="auto"/>
        <w:rPr>
          <w:rFonts w:ascii="Times New Roman" w:hAnsi="Times New Roman" w:cs="Times New Roman"/>
          <w:lang w:val="lt-LT"/>
        </w:rPr>
      </w:pPr>
      <w:r w:rsidRPr="00B070B3">
        <w:rPr>
          <w:rFonts w:ascii="Times New Roman" w:hAnsi="Times New Roman" w:cs="Times New Roman"/>
          <w:lang w:val="lt-LT"/>
        </w:rPr>
        <w:t>Dar viena kraujyje esančių riebalinių medžiagų forma yra trigliceridai, galintys didinti širdies ligų riziką.</w:t>
      </w:r>
    </w:p>
    <w:p w:rsidR="00CD4B3A" w:rsidRPr="00B070B3" w:rsidRDefault="00CD4B3A" w:rsidP="00CD4B3A">
      <w:pPr>
        <w:spacing w:after="0" w:line="240" w:lineRule="auto"/>
        <w:rPr>
          <w:rFonts w:ascii="Times New Roman" w:hAnsi="Times New Roman" w:cs="Times New Roman"/>
          <w:lang w:val="lt-LT"/>
        </w:rPr>
      </w:pPr>
    </w:p>
    <w:p w:rsidR="00CD4B3A" w:rsidRPr="00B070B3" w:rsidRDefault="00CD4B3A" w:rsidP="00CD4B3A">
      <w:pPr>
        <w:spacing w:after="0" w:line="240" w:lineRule="auto"/>
        <w:rPr>
          <w:rFonts w:ascii="Times New Roman" w:hAnsi="Times New Roman" w:cs="Times New Roman"/>
          <w:lang w:val="lt-LT"/>
        </w:rPr>
      </w:pPr>
      <w:r w:rsidRPr="00B070B3">
        <w:rPr>
          <w:rFonts w:ascii="Times New Roman" w:hAnsi="Times New Roman" w:cs="Times New Roman"/>
          <w:lang w:val="lt-LT"/>
        </w:rPr>
        <w:t>Vartodami šį vaistą, turite laikytis cholesterolio kiekį mažinančios dietos.</w:t>
      </w:r>
    </w:p>
    <w:p w:rsidR="00CD4B3A" w:rsidRPr="00B070B3" w:rsidRDefault="00CD4B3A" w:rsidP="00CD4B3A">
      <w:pPr>
        <w:spacing w:after="0" w:line="240" w:lineRule="auto"/>
        <w:rPr>
          <w:rFonts w:ascii="Times New Roman" w:hAnsi="Times New Roman" w:cs="Times New Roman"/>
          <w:lang w:val="lt-LT"/>
        </w:rPr>
      </w:pPr>
    </w:p>
    <w:p w:rsidR="00CD4B3A" w:rsidRPr="00B070B3" w:rsidRDefault="00CD4B3A" w:rsidP="00CD4B3A">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Simvastatin Accord vartojamas laikantis cholesterolio kiekį mažinančios dietos, jeigu Jūs: </w:t>
      </w:r>
    </w:p>
    <w:p w:rsidR="00CD4B3A" w:rsidRPr="00B070B3" w:rsidRDefault="00CD4B3A" w:rsidP="00CD4B3A">
      <w:pPr>
        <w:pStyle w:val="Sraas"/>
        <w:numPr>
          <w:ilvl w:val="0"/>
          <w:numId w:val="1"/>
        </w:numPr>
        <w:rPr>
          <w:szCs w:val="22"/>
          <w:lang w:val="lt-LT"/>
        </w:rPr>
      </w:pPr>
      <w:r w:rsidRPr="00B070B3">
        <w:rPr>
          <w:szCs w:val="22"/>
          <w:lang w:val="lt-LT"/>
        </w:rPr>
        <w:t>turite padidėjusį cholesterolio kiekį kraujyje (pirminė hipercholesterolemija) arba padidėjusį riebalų kiekį kraujyje (mišri hiperlipidemija);</w:t>
      </w:r>
    </w:p>
    <w:p w:rsidR="00CD4B3A" w:rsidRPr="00B070B3" w:rsidRDefault="00CD4B3A" w:rsidP="00CD4B3A">
      <w:pPr>
        <w:pStyle w:val="Sraas"/>
        <w:numPr>
          <w:ilvl w:val="0"/>
          <w:numId w:val="1"/>
        </w:numPr>
        <w:rPr>
          <w:szCs w:val="22"/>
          <w:lang w:val="lt-LT"/>
        </w:rPr>
      </w:pPr>
      <w:r w:rsidRPr="00B070B3">
        <w:rPr>
          <w:szCs w:val="22"/>
          <w:lang w:val="lt-LT"/>
        </w:rPr>
        <w:lastRenderedPageBreak/>
        <w:t>sergate paveldėta liga (homozigotine šeimine hipercholesterolemija), dėl kurios padidėja cholesterolio kiekis kraujyje; taip pat gydotės kitomis priemonėmis;</w:t>
      </w:r>
    </w:p>
    <w:p w:rsidR="00CD4B3A" w:rsidRPr="00B070B3" w:rsidRDefault="00CD4B3A" w:rsidP="00CD4B3A">
      <w:pPr>
        <w:pStyle w:val="Sraas"/>
        <w:numPr>
          <w:ilvl w:val="0"/>
          <w:numId w:val="1"/>
        </w:numPr>
        <w:rPr>
          <w:szCs w:val="22"/>
          <w:lang w:val="lt-LT"/>
        </w:rPr>
      </w:pPr>
      <w:r w:rsidRPr="00B070B3">
        <w:rPr>
          <w:szCs w:val="22"/>
          <w:lang w:val="lt-LT"/>
        </w:rPr>
        <w:t>sergate išemine širdies liga arba yra didelė rizika ja susirgti todėl, kad sergate cukriniu diabetu, patyrėte insultą arba sirgote kitomis kraujagyslių ligomis. Simvastatin Accord gali padėti pailginti Jūsų gyvenimą, sumažindamas širdies ligų riziką, nepriklausomai nuo cholesterolio kiekio Jūsų kraujyje.</w:t>
      </w:r>
    </w:p>
    <w:p w:rsidR="00CD4B3A" w:rsidRPr="00B070B3" w:rsidRDefault="00CD4B3A" w:rsidP="00CD4B3A">
      <w:pPr>
        <w:pStyle w:val="prastasiniatinklio"/>
        <w:spacing w:after="0"/>
        <w:rPr>
          <w:rFonts w:ascii="Times New Roman" w:hAnsi="Times New Roman"/>
          <w:szCs w:val="22"/>
          <w:lang w:val="lt-LT"/>
        </w:rPr>
      </w:pPr>
    </w:p>
    <w:p w:rsidR="00CD4B3A" w:rsidRPr="00B070B3" w:rsidRDefault="00CD4B3A" w:rsidP="00CD4B3A">
      <w:pPr>
        <w:pStyle w:val="prastasiniatinklio"/>
        <w:spacing w:after="0"/>
        <w:rPr>
          <w:rFonts w:ascii="Times New Roman" w:hAnsi="Times New Roman"/>
          <w:szCs w:val="22"/>
          <w:lang w:val="lt-LT"/>
        </w:rPr>
      </w:pPr>
      <w:r w:rsidRPr="00B070B3">
        <w:rPr>
          <w:rFonts w:ascii="Times New Roman" w:hAnsi="Times New Roman"/>
          <w:szCs w:val="22"/>
          <w:lang w:val="lt-LT"/>
        </w:rPr>
        <w:t>Daugelis žmonių iš karto nejaučia jokių simptomų dėl padidėjusio cholesterolio kiekio kraujyje. Jūsų gydytojas gali patikrinti cholesterolio kiekį kraujyje, atlikęs paprastą kraujo tyrimą. Reguliariai lankykitės pas gydytoją, sekite savo cholesterolio kiekį kraujyje ir aptarkite savo tikslus su gydytoju.</w:t>
      </w:r>
    </w:p>
    <w:p w:rsidR="00CD4B3A" w:rsidRPr="00B070B3" w:rsidRDefault="00CD4B3A" w:rsidP="00CD4B3A">
      <w:pPr>
        <w:pStyle w:val="prastasiniatinklio"/>
        <w:spacing w:after="0"/>
        <w:rPr>
          <w:rFonts w:ascii="Times New Roman" w:hAnsi="Times New Roman"/>
          <w:szCs w:val="22"/>
          <w:lang w:val="lt-LT"/>
        </w:rPr>
      </w:pPr>
    </w:p>
    <w:p w:rsidR="00CD4B3A" w:rsidRPr="00B070B3" w:rsidRDefault="00CD4B3A" w:rsidP="00CD4B3A">
      <w:pPr>
        <w:pStyle w:val="prastasiniatinklio"/>
        <w:spacing w:after="0"/>
        <w:rPr>
          <w:rFonts w:ascii="Times New Roman" w:hAnsi="Times New Roman"/>
          <w:szCs w:val="22"/>
          <w:lang w:val="lt-LT"/>
        </w:rPr>
      </w:pPr>
    </w:p>
    <w:p w:rsidR="00CD4B3A" w:rsidRPr="00B070B3" w:rsidRDefault="00CD4B3A" w:rsidP="00CD4B3A">
      <w:pPr>
        <w:numPr>
          <w:ilvl w:val="0"/>
          <w:numId w:val="2"/>
        </w:numPr>
        <w:tabs>
          <w:tab w:val="left" w:pos="567"/>
        </w:tabs>
        <w:spacing w:after="0" w:line="240" w:lineRule="auto"/>
        <w:ind w:left="0" w:firstLine="0"/>
        <w:rPr>
          <w:rFonts w:ascii="Times New Roman" w:hAnsi="Times New Roman" w:cs="Times New Roman"/>
          <w:b/>
          <w:lang w:val="lt-LT"/>
        </w:rPr>
      </w:pPr>
      <w:r w:rsidRPr="00B070B3">
        <w:rPr>
          <w:rFonts w:ascii="Times New Roman" w:hAnsi="Times New Roman" w:cs="Times New Roman"/>
          <w:b/>
          <w:lang w:val="lt-LT"/>
        </w:rPr>
        <w:t xml:space="preserve">Kas žinotina prieš vartojant Simvastatin Accord </w:t>
      </w:r>
    </w:p>
    <w:p w:rsidR="00CD4B3A" w:rsidRPr="00B070B3" w:rsidRDefault="00CD4B3A" w:rsidP="00CD4B3A">
      <w:pPr>
        <w:spacing w:after="0" w:line="240" w:lineRule="auto"/>
        <w:rPr>
          <w:rFonts w:ascii="Times New Roman" w:hAnsi="Times New Roman" w:cs="Times New Roman"/>
          <w:b/>
          <w:lang w:val="lt-LT"/>
        </w:rPr>
      </w:pPr>
    </w:p>
    <w:p w:rsidR="00CD4B3A" w:rsidRPr="00B070B3" w:rsidRDefault="00CD4B3A" w:rsidP="00CD4B3A">
      <w:pPr>
        <w:spacing w:after="0" w:line="240" w:lineRule="auto"/>
        <w:rPr>
          <w:rFonts w:ascii="Times New Roman" w:hAnsi="Times New Roman" w:cs="Times New Roman"/>
          <w:b/>
          <w:lang w:val="lt-LT"/>
        </w:rPr>
      </w:pPr>
      <w:r w:rsidRPr="00B070B3">
        <w:rPr>
          <w:rFonts w:ascii="Times New Roman" w:hAnsi="Times New Roman" w:cs="Times New Roman"/>
          <w:b/>
          <w:lang w:val="lt-LT"/>
        </w:rPr>
        <w:t>Simvastatin Accord vartoti negalima:</w:t>
      </w:r>
    </w:p>
    <w:p w:rsidR="00CD4B3A" w:rsidRPr="00B070B3" w:rsidRDefault="00CD4B3A" w:rsidP="00CD4B3A">
      <w:pPr>
        <w:pStyle w:val="Sraas"/>
        <w:numPr>
          <w:ilvl w:val="0"/>
          <w:numId w:val="1"/>
        </w:numPr>
        <w:rPr>
          <w:szCs w:val="22"/>
          <w:lang w:val="lt-LT"/>
        </w:rPr>
      </w:pPr>
      <w:r w:rsidRPr="00B070B3">
        <w:rPr>
          <w:szCs w:val="22"/>
          <w:lang w:val="lt-LT"/>
        </w:rPr>
        <w:t>jeigu yra alergija (padidėjęs jautrumas) simvastatinui arba bet kuriai pagalbinei šio vaisto medžiagai (jos išvardytos 6 skyriuje „Pakuotės turinys ir kita informacija“);</w:t>
      </w:r>
    </w:p>
    <w:p w:rsidR="00CD4B3A" w:rsidRPr="00B070B3" w:rsidRDefault="00CD4B3A" w:rsidP="00CD4B3A">
      <w:pPr>
        <w:pStyle w:val="Sraas"/>
        <w:numPr>
          <w:ilvl w:val="0"/>
          <w:numId w:val="1"/>
        </w:numPr>
        <w:rPr>
          <w:szCs w:val="22"/>
          <w:lang w:val="lt-LT"/>
        </w:rPr>
      </w:pPr>
      <w:r w:rsidRPr="00B070B3">
        <w:rPr>
          <w:szCs w:val="22"/>
          <w:lang w:val="lt-LT"/>
        </w:rPr>
        <w:t>jeigu šiuo metu turite kepenų sutrikimų;</w:t>
      </w:r>
    </w:p>
    <w:p w:rsidR="00CD4B3A" w:rsidRPr="00B070B3" w:rsidRDefault="00CD4B3A" w:rsidP="00CD4B3A">
      <w:pPr>
        <w:pStyle w:val="Sraas"/>
        <w:numPr>
          <w:ilvl w:val="0"/>
          <w:numId w:val="1"/>
        </w:numPr>
        <w:rPr>
          <w:szCs w:val="22"/>
          <w:lang w:val="lt-LT"/>
        </w:rPr>
      </w:pPr>
      <w:r w:rsidRPr="00B070B3">
        <w:rPr>
          <w:szCs w:val="22"/>
          <w:lang w:val="lt-LT"/>
        </w:rPr>
        <w:t>jeigu Jūs esate nėščia arba žindyvė;</w:t>
      </w:r>
    </w:p>
    <w:p w:rsidR="00CD4B3A" w:rsidRPr="00B070B3" w:rsidRDefault="00CD4B3A" w:rsidP="00CD4B3A">
      <w:pPr>
        <w:pStyle w:val="Sraas"/>
        <w:numPr>
          <w:ilvl w:val="0"/>
          <w:numId w:val="1"/>
        </w:numPr>
        <w:rPr>
          <w:szCs w:val="22"/>
          <w:lang w:val="lt-LT"/>
        </w:rPr>
      </w:pPr>
      <w:r w:rsidRPr="00B070B3">
        <w:rPr>
          <w:szCs w:val="22"/>
          <w:lang w:val="lt-LT"/>
        </w:rPr>
        <w:t>jeigu vartojate vaistą (-ų), kuriame (-uose) yra viena ar daugiau kaip vieną iš šių veikliųjų medžiagų:</w:t>
      </w:r>
    </w:p>
    <w:p w:rsidR="00CD4B3A" w:rsidRPr="00B070B3" w:rsidRDefault="00CD4B3A" w:rsidP="00CD4B3A">
      <w:pPr>
        <w:pStyle w:val="Sraas"/>
        <w:numPr>
          <w:ilvl w:val="0"/>
          <w:numId w:val="3"/>
        </w:numPr>
        <w:ind w:left="851" w:hanging="284"/>
        <w:rPr>
          <w:szCs w:val="22"/>
          <w:lang w:val="lt-LT"/>
        </w:rPr>
      </w:pPr>
      <w:r w:rsidRPr="00B070B3">
        <w:rPr>
          <w:szCs w:val="22"/>
          <w:lang w:val="lt-LT"/>
        </w:rPr>
        <w:t>itrakonazolas, ketokonazolas, pozakonazolas ar vorikonazolas (jų vartojama grybelių sukeltoms infekcinėms ligoms gydyti);</w:t>
      </w:r>
    </w:p>
    <w:p w:rsidR="00CD4B3A" w:rsidRPr="00B070B3" w:rsidRDefault="00CD4B3A" w:rsidP="00CD4B3A">
      <w:pPr>
        <w:pStyle w:val="Sraas"/>
        <w:numPr>
          <w:ilvl w:val="0"/>
          <w:numId w:val="3"/>
        </w:numPr>
        <w:ind w:left="851" w:hanging="284"/>
        <w:rPr>
          <w:szCs w:val="22"/>
          <w:lang w:val="lt-LT"/>
        </w:rPr>
      </w:pPr>
      <w:r w:rsidRPr="00B070B3">
        <w:rPr>
          <w:szCs w:val="22"/>
          <w:lang w:val="lt-LT"/>
        </w:rPr>
        <w:t>eritromicinas, klaritromicinas arba telitromicinas (jų vartojama infekcinėms ligoms gydyti);</w:t>
      </w:r>
    </w:p>
    <w:p w:rsidR="00CD4B3A" w:rsidRPr="00B070B3" w:rsidRDefault="00CD4B3A" w:rsidP="00CD4B3A">
      <w:pPr>
        <w:pStyle w:val="Sraas"/>
        <w:numPr>
          <w:ilvl w:val="0"/>
          <w:numId w:val="3"/>
        </w:numPr>
        <w:ind w:left="851" w:hanging="284"/>
        <w:rPr>
          <w:szCs w:val="22"/>
          <w:lang w:val="lt-LT"/>
        </w:rPr>
      </w:pPr>
      <w:r w:rsidRPr="00B070B3">
        <w:rPr>
          <w:szCs w:val="22"/>
          <w:lang w:val="lt-LT"/>
        </w:rPr>
        <w:t>ŽIV proteazės inhibitoriai, pvz., indinaviras, nelfinaviras, ritonaviras ir sakvinaviras (ŽIV proteazės inhibitorių vartojama, jei yra ŽIV infekcija);</w:t>
      </w:r>
    </w:p>
    <w:p w:rsidR="00CD4B3A" w:rsidRPr="00B070B3" w:rsidRDefault="00CD4B3A" w:rsidP="00CD4B3A">
      <w:pPr>
        <w:pStyle w:val="Sraas"/>
        <w:numPr>
          <w:ilvl w:val="0"/>
          <w:numId w:val="3"/>
        </w:numPr>
        <w:ind w:left="851" w:hanging="284"/>
        <w:rPr>
          <w:szCs w:val="22"/>
          <w:lang w:val="lt-LT"/>
        </w:rPr>
      </w:pPr>
      <w:r w:rsidRPr="00B070B3">
        <w:rPr>
          <w:szCs w:val="22"/>
          <w:lang w:val="lt-LT"/>
        </w:rPr>
        <w:t>bocepreviras ar telapreviras (jų vartojama hepatito C viruso sukeltai infekcinei ligai gydyti);</w:t>
      </w:r>
    </w:p>
    <w:p w:rsidR="00CD4B3A" w:rsidRPr="00B070B3" w:rsidRDefault="00CD4B3A" w:rsidP="00CD4B3A">
      <w:pPr>
        <w:pStyle w:val="Sraas"/>
        <w:numPr>
          <w:ilvl w:val="0"/>
          <w:numId w:val="3"/>
        </w:numPr>
        <w:ind w:left="851" w:hanging="284"/>
        <w:rPr>
          <w:szCs w:val="22"/>
          <w:lang w:val="lt-LT"/>
        </w:rPr>
      </w:pPr>
      <w:r w:rsidRPr="00B070B3">
        <w:rPr>
          <w:szCs w:val="22"/>
          <w:lang w:val="lt-LT"/>
        </w:rPr>
        <w:t>nefazodonas (jo vartojama depresijai gydyti);</w:t>
      </w:r>
    </w:p>
    <w:p w:rsidR="00CD4B3A" w:rsidRPr="00B070B3" w:rsidRDefault="00CD4B3A" w:rsidP="00CD4B3A">
      <w:pPr>
        <w:pStyle w:val="Sraas"/>
        <w:numPr>
          <w:ilvl w:val="0"/>
          <w:numId w:val="3"/>
        </w:numPr>
        <w:ind w:left="851" w:hanging="284"/>
        <w:rPr>
          <w:szCs w:val="22"/>
          <w:lang w:val="lt-LT"/>
        </w:rPr>
      </w:pPr>
      <w:r w:rsidRPr="00B070B3">
        <w:rPr>
          <w:szCs w:val="22"/>
          <w:lang w:val="lt-LT"/>
        </w:rPr>
        <w:t>kobicistatas;</w:t>
      </w:r>
    </w:p>
    <w:p w:rsidR="00CD4B3A" w:rsidRPr="00B070B3" w:rsidRDefault="00CD4B3A" w:rsidP="00CD4B3A">
      <w:pPr>
        <w:pStyle w:val="Sraas"/>
        <w:numPr>
          <w:ilvl w:val="0"/>
          <w:numId w:val="3"/>
        </w:numPr>
        <w:ind w:left="851" w:hanging="284"/>
        <w:rPr>
          <w:szCs w:val="22"/>
          <w:lang w:val="lt-LT"/>
        </w:rPr>
      </w:pPr>
      <w:r w:rsidRPr="00B070B3">
        <w:rPr>
          <w:szCs w:val="22"/>
          <w:lang w:val="lt-LT"/>
        </w:rPr>
        <w:t>gemfibrozilis (jo vartojama cholesterolio kiekiui mažinti);</w:t>
      </w:r>
    </w:p>
    <w:p w:rsidR="00CD4B3A" w:rsidRPr="00B070B3" w:rsidRDefault="00CD4B3A" w:rsidP="00CD4B3A">
      <w:pPr>
        <w:pStyle w:val="Sraas"/>
        <w:numPr>
          <w:ilvl w:val="0"/>
          <w:numId w:val="3"/>
        </w:numPr>
        <w:ind w:left="851" w:hanging="284"/>
        <w:rPr>
          <w:szCs w:val="22"/>
          <w:lang w:val="lt-LT"/>
        </w:rPr>
      </w:pPr>
      <w:r w:rsidRPr="00B070B3">
        <w:rPr>
          <w:szCs w:val="22"/>
          <w:lang w:val="lt-LT"/>
        </w:rPr>
        <w:t>ciklosporinas (jo vartojama po organo persodinimo);</w:t>
      </w:r>
    </w:p>
    <w:p w:rsidR="00CD4B3A" w:rsidRPr="00B070B3" w:rsidRDefault="00CD4B3A" w:rsidP="00CD4B3A">
      <w:pPr>
        <w:pStyle w:val="Sraas"/>
        <w:numPr>
          <w:ilvl w:val="0"/>
          <w:numId w:val="3"/>
        </w:numPr>
        <w:ind w:left="851" w:hanging="284"/>
        <w:rPr>
          <w:szCs w:val="22"/>
          <w:lang w:val="lt-LT"/>
        </w:rPr>
      </w:pPr>
      <w:r w:rsidRPr="00B070B3">
        <w:rPr>
          <w:szCs w:val="22"/>
          <w:lang w:val="lt-LT"/>
        </w:rPr>
        <w:t>danazolo (žmogaus sukurto hormono, kurio vartojama endometriozei, t. y. būklei, kai gimdą išklojanti gleivinė pradeda augti už gimdos ribų, gydyti);</w:t>
      </w:r>
    </w:p>
    <w:p w:rsidR="00CD4B3A" w:rsidRPr="00B070B3" w:rsidRDefault="00CD4B3A" w:rsidP="00CD4B3A">
      <w:pPr>
        <w:pStyle w:val="Sraas"/>
        <w:numPr>
          <w:ilvl w:val="0"/>
          <w:numId w:val="1"/>
        </w:numPr>
        <w:rPr>
          <w:szCs w:val="22"/>
          <w:lang w:val="lt-LT"/>
        </w:rPr>
      </w:pPr>
      <w:r w:rsidRPr="00B070B3">
        <w:rPr>
          <w:szCs w:val="22"/>
          <w:lang w:val="lt-LT"/>
        </w:rPr>
        <w:t>jeigu vartojate ar pastarosiomis 7 dienomis vartojote geriamo arba injekcijomis leidžiamo vaisto, vadinamo fuzido rūgštimi (vaistinio preparato, skirto bakterinėms infekcijoms gydyti). Fuzido rūgšties ir Simvastatin Accord derinys gali tapti sunkių raumenų sutrikimų (rabdomiolizės) priežastimi;</w:t>
      </w:r>
    </w:p>
    <w:p w:rsidR="00CD4B3A" w:rsidRPr="00B070B3" w:rsidRDefault="00CD4B3A" w:rsidP="00CD4B3A">
      <w:pPr>
        <w:pStyle w:val="Sraas"/>
        <w:numPr>
          <w:ilvl w:val="0"/>
          <w:numId w:val="1"/>
        </w:numPr>
        <w:rPr>
          <w:szCs w:val="22"/>
          <w:lang w:val="lt-LT"/>
        </w:rPr>
      </w:pPr>
      <w:r w:rsidRPr="00B070B3">
        <w:rPr>
          <w:szCs w:val="22"/>
          <w:lang w:val="lt-LT"/>
        </w:rPr>
        <w:t>nevartokite daugiau kaip 40 mg Simvastatin Accord, jeigu vartojate lomitapido (skirto sunkiems ir retiems genetiniams cholesterolio sutrikimams gydyti).</w:t>
      </w:r>
    </w:p>
    <w:p w:rsidR="00CD4B3A" w:rsidRPr="00B070B3" w:rsidRDefault="00CD4B3A" w:rsidP="00CD4B3A">
      <w:pPr>
        <w:pStyle w:val="Sraas"/>
        <w:rPr>
          <w:szCs w:val="22"/>
          <w:lang w:val="lt-LT"/>
        </w:rPr>
      </w:pPr>
    </w:p>
    <w:p w:rsidR="00CD4B3A" w:rsidRPr="00B070B3" w:rsidRDefault="00CD4B3A" w:rsidP="00CD4B3A">
      <w:pPr>
        <w:pStyle w:val="Sraas"/>
        <w:rPr>
          <w:szCs w:val="22"/>
          <w:lang w:val="lt-LT"/>
        </w:rPr>
      </w:pPr>
      <w:r w:rsidRPr="00B070B3">
        <w:rPr>
          <w:szCs w:val="22"/>
          <w:lang w:val="lt-LT"/>
        </w:rPr>
        <w:t>Jei nesate tikri, ar vartojate aukščiau išvardytų vaistų, paklauskite savo gydytojo.</w:t>
      </w:r>
    </w:p>
    <w:p w:rsidR="00CD4B3A" w:rsidRPr="00B070B3" w:rsidRDefault="00CD4B3A" w:rsidP="00CD4B3A">
      <w:pPr>
        <w:pStyle w:val="Sraas"/>
        <w:rPr>
          <w:szCs w:val="22"/>
          <w:lang w:val="lt-LT"/>
        </w:rPr>
      </w:pPr>
    </w:p>
    <w:p w:rsidR="00CD4B3A" w:rsidRPr="00B070B3" w:rsidRDefault="00CD4B3A" w:rsidP="00CD4B3A">
      <w:pPr>
        <w:spacing w:after="0" w:line="240" w:lineRule="auto"/>
        <w:rPr>
          <w:rFonts w:ascii="Times New Roman" w:hAnsi="Times New Roman" w:cs="Times New Roman"/>
          <w:b/>
          <w:lang w:val="lt-LT"/>
        </w:rPr>
      </w:pPr>
      <w:r w:rsidRPr="00B070B3">
        <w:rPr>
          <w:rFonts w:ascii="Times New Roman" w:hAnsi="Times New Roman" w:cs="Times New Roman"/>
          <w:b/>
          <w:lang w:val="lt-LT"/>
        </w:rPr>
        <w:t>Įspėjimai ir atsargumo priemonės</w:t>
      </w:r>
    </w:p>
    <w:p w:rsidR="00CD4B3A" w:rsidRPr="00B070B3" w:rsidRDefault="00CD4B3A" w:rsidP="00CD4B3A">
      <w:pPr>
        <w:spacing w:after="0" w:line="240" w:lineRule="auto"/>
        <w:rPr>
          <w:lang w:val="lt-LT"/>
        </w:rPr>
      </w:pPr>
      <w:r w:rsidRPr="00B070B3">
        <w:rPr>
          <w:rFonts w:ascii="Times New Roman" w:hAnsi="Times New Roman" w:cs="Times New Roman"/>
          <w:lang w:val="lt-LT"/>
        </w:rPr>
        <w:t>Pasakykite savo gydytojui,</w:t>
      </w:r>
    </w:p>
    <w:p w:rsidR="00CD4B3A" w:rsidRPr="00B070B3" w:rsidRDefault="00CD4B3A" w:rsidP="00CD4B3A">
      <w:pPr>
        <w:pStyle w:val="Sraas"/>
        <w:numPr>
          <w:ilvl w:val="0"/>
          <w:numId w:val="1"/>
        </w:numPr>
        <w:rPr>
          <w:szCs w:val="22"/>
          <w:lang w:val="lt-LT"/>
        </w:rPr>
      </w:pPr>
      <w:r w:rsidRPr="00B070B3">
        <w:rPr>
          <w:szCs w:val="22"/>
          <w:lang w:val="lt-LT"/>
        </w:rPr>
        <w:t>apie visas ligas, kuriomis sirgote, įskaitant alergiją;</w:t>
      </w:r>
    </w:p>
    <w:p w:rsidR="00CD4B3A" w:rsidRPr="00B070B3" w:rsidRDefault="00CD4B3A" w:rsidP="00CD4B3A">
      <w:pPr>
        <w:pStyle w:val="Sraas"/>
        <w:numPr>
          <w:ilvl w:val="0"/>
          <w:numId w:val="1"/>
        </w:numPr>
        <w:rPr>
          <w:szCs w:val="22"/>
          <w:lang w:val="lt-LT"/>
        </w:rPr>
      </w:pPr>
      <w:r w:rsidRPr="00B070B3">
        <w:rPr>
          <w:szCs w:val="22"/>
          <w:lang w:val="lt-LT"/>
        </w:rPr>
        <w:t>jeigu Jūs vartojate didelius kiekius alkoholio;</w:t>
      </w:r>
    </w:p>
    <w:p w:rsidR="00CD4B3A" w:rsidRPr="00B070B3" w:rsidRDefault="00CD4B3A" w:rsidP="00CD4B3A">
      <w:pPr>
        <w:pStyle w:val="Sraas"/>
        <w:numPr>
          <w:ilvl w:val="0"/>
          <w:numId w:val="1"/>
        </w:numPr>
        <w:rPr>
          <w:szCs w:val="22"/>
          <w:lang w:val="lt-LT"/>
        </w:rPr>
      </w:pPr>
      <w:r w:rsidRPr="00B070B3">
        <w:rPr>
          <w:szCs w:val="22"/>
          <w:lang w:val="lt-LT"/>
        </w:rPr>
        <w:t>jeigu esate sirgę kepenų liga. Simvastatinas gali Jums netikti;</w:t>
      </w:r>
    </w:p>
    <w:p w:rsidR="00CD4B3A" w:rsidRPr="00B070B3" w:rsidRDefault="00CD4B3A" w:rsidP="00CD4B3A">
      <w:pPr>
        <w:pStyle w:val="Sraas"/>
        <w:numPr>
          <w:ilvl w:val="0"/>
          <w:numId w:val="1"/>
        </w:numPr>
        <w:rPr>
          <w:szCs w:val="22"/>
          <w:lang w:val="lt-LT"/>
        </w:rPr>
      </w:pPr>
      <w:r w:rsidRPr="00B070B3">
        <w:rPr>
          <w:szCs w:val="22"/>
          <w:lang w:val="lt-LT"/>
        </w:rPr>
        <w:t>jeigu Jums bus daroma operacija. Trumpam laikui, Jums gali prireikti nutraukti gydymą Simvastatin Accord;</w:t>
      </w:r>
    </w:p>
    <w:p w:rsidR="00CD4B3A" w:rsidRPr="00B070B3" w:rsidRDefault="00CD4B3A" w:rsidP="00CD4B3A">
      <w:pPr>
        <w:pStyle w:val="Sraas"/>
        <w:numPr>
          <w:ilvl w:val="0"/>
          <w:numId w:val="1"/>
        </w:numPr>
        <w:rPr>
          <w:szCs w:val="22"/>
          <w:lang w:val="lt-LT"/>
        </w:rPr>
      </w:pPr>
      <w:r w:rsidRPr="00B070B3">
        <w:rPr>
          <w:szCs w:val="22"/>
          <w:lang w:val="lt-LT"/>
        </w:rPr>
        <w:t>jeigu esate azijietis, nes jums gali būti taikytina kitokia dozė.</w:t>
      </w:r>
    </w:p>
    <w:p w:rsidR="00CD4B3A" w:rsidRPr="00B070B3" w:rsidRDefault="00CD4B3A" w:rsidP="00CD4B3A">
      <w:pPr>
        <w:pStyle w:val="Sraas"/>
        <w:numPr>
          <w:ilvl w:val="0"/>
          <w:numId w:val="1"/>
        </w:numPr>
        <w:rPr>
          <w:szCs w:val="22"/>
          <w:lang w:val="lt-LT"/>
        </w:rPr>
      </w:pPr>
      <w:r w:rsidRPr="00B070B3">
        <w:rPr>
          <w:szCs w:val="22"/>
          <w:lang w:val="lt-LT"/>
        </w:rPr>
        <w:t>Prieš pradedant vartoti simvastatino bei jo vartojimo metu, jei atsiranda bet kokių kepenų sutrikimo simptomų, gydytojas paskirs atlikti kraujo tyrimą. Jis parodys, ar gerai veikia Jūsų kepenys.</w:t>
      </w:r>
    </w:p>
    <w:p w:rsidR="00CD4B3A" w:rsidRPr="00B070B3" w:rsidRDefault="00CD4B3A" w:rsidP="00CD4B3A">
      <w:pPr>
        <w:pStyle w:val="Sraas"/>
        <w:numPr>
          <w:ilvl w:val="0"/>
          <w:numId w:val="1"/>
        </w:numPr>
        <w:rPr>
          <w:szCs w:val="22"/>
          <w:lang w:val="lt-LT"/>
        </w:rPr>
      </w:pPr>
      <w:r w:rsidRPr="00B070B3">
        <w:rPr>
          <w:szCs w:val="22"/>
          <w:lang w:val="lt-LT"/>
        </w:rPr>
        <w:lastRenderedPageBreak/>
        <w:t>Gydytojas taip pat gali paskirti atlikti įprastus kraujo tyrimus. Jie parodys, ar gerai veikia Jūsų kepenys simvastatino vartojimo metu.</w:t>
      </w:r>
    </w:p>
    <w:p w:rsidR="00CD4B3A" w:rsidRPr="00B070B3" w:rsidRDefault="00CD4B3A" w:rsidP="00CD4B3A">
      <w:pPr>
        <w:pStyle w:val="Sraas"/>
        <w:numPr>
          <w:ilvl w:val="0"/>
          <w:numId w:val="1"/>
        </w:numPr>
        <w:rPr>
          <w:szCs w:val="22"/>
          <w:lang w:val="lt-LT"/>
        </w:rPr>
      </w:pPr>
      <w:r w:rsidRPr="00B070B3">
        <w:rPr>
          <w:szCs w:val="22"/>
          <w:lang w:val="lt-LT"/>
        </w:rPr>
        <w:t>Kol vartosite šį vaistą, gydytojas atidžiai Jus stebės, jei sergate cukriniu diabetu arba jei yra pavojus juo susirgti. Jūs galite susirgti cukriniu diabetu, jei angliavandenių ir riebalų kiekis kraujyje, kūno svoris ar kraujospūdis yra per didelis.</w:t>
      </w:r>
    </w:p>
    <w:p w:rsidR="00CD4B3A" w:rsidRPr="00B070B3" w:rsidRDefault="00CD4B3A" w:rsidP="00CD4B3A">
      <w:pPr>
        <w:pStyle w:val="Sraas"/>
        <w:numPr>
          <w:ilvl w:val="0"/>
          <w:numId w:val="1"/>
        </w:numPr>
        <w:rPr>
          <w:szCs w:val="22"/>
          <w:lang w:val="lt-LT"/>
        </w:rPr>
      </w:pPr>
      <w:r w:rsidRPr="00B070B3">
        <w:rPr>
          <w:szCs w:val="22"/>
          <w:lang w:val="lt-LT"/>
        </w:rPr>
        <w:t>Pasakykite gydytojui, jeigu sergate sunkia plaučių liga.</w:t>
      </w:r>
    </w:p>
    <w:p w:rsidR="00CD4B3A" w:rsidRPr="00B070B3" w:rsidRDefault="00CD4B3A" w:rsidP="00CD4B3A">
      <w:pPr>
        <w:pStyle w:val="Sraopastraipa"/>
        <w:ind w:left="567"/>
        <w:rPr>
          <w:rFonts w:ascii="Times New Roman" w:hAnsi="Times New Roman" w:cs="Times New Roman"/>
          <w:lang w:val="lt-LT"/>
        </w:rPr>
      </w:pPr>
    </w:p>
    <w:p w:rsidR="00CD4B3A" w:rsidRPr="00B070B3" w:rsidRDefault="00CD4B3A" w:rsidP="00CD4B3A">
      <w:pPr>
        <w:pStyle w:val="Tekstoblokas"/>
        <w:spacing w:line="240" w:lineRule="auto"/>
        <w:ind w:left="0" w:right="0"/>
        <w:jc w:val="left"/>
        <w:rPr>
          <w:szCs w:val="22"/>
          <w:lang w:val="lt-LT"/>
        </w:rPr>
      </w:pPr>
      <w:r w:rsidRPr="00B070B3">
        <w:rPr>
          <w:szCs w:val="22"/>
          <w:lang w:val="lt-LT"/>
        </w:rPr>
        <w:t>Jeigu Jus kamuoja neaiškios kilmės raumenų skausmas, padidėjęs raumenų jautrumas, raumenų silpnumas, nedelsdami kreipkitės į gydytoją. Retais atvejais raumenų sutrikimai gali būti sunkūs, įskaitant raumens audinio suirimą, kurį lydi inkstų pažeidimas, labai retai jis gali pasibaigti mirtimi.</w:t>
      </w:r>
    </w:p>
    <w:p w:rsidR="00CD4B3A" w:rsidRPr="00B070B3" w:rsidRDefault="00CD4B3A" w:rsidP="00CD4B3A">
      <w:pPr>
        <w:pStyle w:val="Tekstoblokas"/>
        <w:spacing w:line="240" w:lineRule="auto"/>
        <w:ind w:left="0" w:right="0"/>
        <w:jc w:val="left"/>
        <w:rPr>
          <w:szCs w:val="22"/>
          <w:lang w:val="lt-LT"/>
        </w:rPr>
      </w:pPr>
    </w:p>
    <w:p w:rsidR="00CD4B3A" w:rsidRPr="00B070B3" w:rsidRDefault="00CD4B3A" w:rsidP="00CD4B3A">
      <w:pPr>
        <w:pStyle w:val="Tekstoblokas"/>
        <w:spacing w:line="240" w:lineRule="auto"/>
        <w:ind w:left="0" w:right="0"/>
        <w:jc w:val="left"/>
        <w:rPr>
          <w:b w:val="0"/>
          <w:bCs w:val="0"/>
          <w:szCs w:val="22"/>
          <w:lang w:val="lt-LT"/>
        </w:rPr>
      </w:pPr>
      <w:r w:rsidRPr="00B070B3">
        <w:rPr>
          <w:b w:val="0"/>
          <w:bCs w:val="0"/>
          <w:szCs w:val="22"/>
          <w:lang w:val="lt-LT"/>
        </w:rPr>
        <w:t>Jei vartojama didesnė simvastatino dozė (ypač 80 mg dozė), raumenų suirimo rizika</w:t>
      </w:r>
      <w:r w:rsidRPr="00B070B3">
        <w:rPr>
          <w:b w:val="0"/>
          <w:szCs w:val="22"/>
          <w:lang w:val="lt-LT"/>
        </w:rPr>
        <w:t xml:space="preserve"> yra </w:t>
      </w:r>
      <w:r w:rsidRPr="00B070B3">
        <w:rPr>
          <w:b w:val="0"/>
          <w:bCs w:val="0"/>
          <w:szCs w:val="22"/>
          <w:lang w:val="lt-LT"/>
        </w:rPr>
        <w:t>didesnė. Be to, raumenų suirimo rizika yra didesnė ir kai kuriems kitiems pacientams. Jei bent vienas iš toliau išvardytų punktų tinkamas Jums, pasitarkite su gydytoju:</w:t>
      </w:r>
    </w:p>
    <w:p w:rsidR="00CD4B3A" w:rsidRPr="00B070B3" w:rsidRDefault="00CD4B3A" w:rsidP="00CD4B3A">
      <w:pPr>
        <w:pStyle w:val="Tekstoblokas"/>
        <w:numPr>
          <w:ilvl w:val="0"/>
          <w:numId w:val="6"/>
        </w:numPr>
        <w:spacing w:line="240" w:lineRule="auto"/>
        <w:ind w:left="567" w:right="0" w:hanging="567"/>
        <w:jc w:val="left"/>
        <w:rPr>
          <w:b w:val="0"/>
          <w:szCs w:val="22"/>
          <w:lang w:val="lt-LT"/>
        </w:rPr>
      </w:pPr>
      <w:r w:rsidRPr="00B070B3">
        <w:rPr>
          <w:b w:val="0"/>
          <w:szCs w:val="22"/>
          <w:lang w:val="lt-LT"/>
        </w:rPr>
        <w:t>vartojate daug alkoholio;</w:t>
      </w:r>
    </w:p>
    <w:p w:rsidR="00CD4B3A" w:rsidRPr="00B070B3" w:rsidRDefault="00CD4B3A" w:rsidP="00CD4B3A">
      <w:pPr>
        <w:pStyle w:val="Tekstoblokas"/>
        <w:numPr>
          <w:ilvl w:val="0"/>
          <w:numId w:val="6"/>
        </w:numPr>
        <w:spacing w:line="240" w:lineRule="auto"/>
        <w:ind w:left="567" w:right="0" w:hanging="567"/>
        <w:jc w:val="left"/>
        <w:rPr>
          <w:b w:val="0"/>
          <w:szCs w:val="22"/>
          <w:lang w:val="lt-LT"/>
        </w:rPr>
      </w:pPr>
      <w:r w:rsidRPr="00B070B3">
        <w:rPr>
          <w:b w:val="0"/>
          <w:szCs w:val="22"/>
          <w:lang w:val="lt-LT"/>
        </w:rPr>
        <w:t>sergate inkstų sutrikimu;</w:t>
      </w:r>
    </w:p>
    <w:p w:rsidR="00CD4B3A" w:rsidRPr="00B070B3" w:rsidRDefault="00CD4B3A" w:rsidP="00CD4B3A">
      <w:pPr>
        <w:pStyle w:val="Tekstoblokas"/>
        <w:numPr>
          <w:ilvl w:val="0"/>
          <w:numId w:val="6"/>
        </w:numPr>
        <w:spacing w:line="240" w:lineRule="auto"/>
        <w:ind w:left="567" w:right="0" w:hanging="567"/>
        <w:jc w:val="left"/>
        <w:rPr>
          <w:b w:val="0"/>
          <w:szCs w:val="22"/>
          <w:lang w:val="lt-LT"/>
        </w:rPr>
      </w:pPr>
      <w:r w:rsidRPr="00B070B3">
        <w:rPr>
          <w:b w:val="0"/>
          <w:szCs w:val="22"/>
          <w:lang w:val="lt-LT"/>
        </w:rPr>
        <w:t>sergate skydliaukės sutrikimu;</w:t>
      </w:r>
    </w:p>
    <w:p w:rsidR="00CD4B3A" w:rsidRPr="00B070B3" w:rsidRDefault="00CD4B3A" w:rsidP="00CD4B3A">
      <w:pPr>
        <w:pStyle w:val="Tekstoblokas"/>
        <w:numPr>
          <w:ilvl w:val="0"/>
          <w:numId w:val="6"/>
        </w:numPr>
        <w:spacing w:line="240" w:lineRule="auto"/>
        <w:ind w:left="567" w:right="0" w:hanging="567"/>
        <w:jc w:val="left"/>
        <w:rPr>
          <w:b w:val="0"/>
          <w:szCs w:val="22"/>
          <w:lang w:val="lt-LT"/>
        </w:rPr>
      </w:pPr>
      <w:r w:rsidRPr="00B070B3">
        <w:rPr>
          <w:b w:val="0"/>
          <w:szCs w:val="22"/>
          <w:lang w:val="lt-LT"/>
        </w:rPr>
        <w:t>esate 65 metų amžiaus ar vyresnis;</w:t>
      </w:r>
    </w:p>
    <w:p w:rsidR="00CD4B3A" w:rsidRPr="00B070B3" w:rsidRDefault="00CD4B3A" w:rsidP="00CD4B3A">
      <w:pPr>
        <w:pStyle w:val="Tekstoblokas"/>
        <w:numPr>
          <w:ilvl w:val="0"/>
          <w:numId w:val="6"/>
        </w:numPr>
        <w:spacing w:line="240" w:lineRule="auto"/>
        <w:ind w:left="567" w:right="0" w:hanging="567"/>
        <w:jc w:val="left"/>
        <w:rPr>
          <w:b w:val="0"/>
          <w:szCs w:val="22"/>
          <w:lang w:val="lt-LT"/>
        </w:rPr>
      </w:pPr>
      <w:r w:rsidRPr="00B070B3">
        <w:rPr>
          <w:b w:val="0"/>
          <w:szCs w:val="22"/>
          <w:lang w:val="lt-LT"/>
        </w:rPr>
        <w:t>esate moteris;</w:t>
      </w:r>
    </w:p>
    <w:p w:rsidR="00CD4B3A" w:rsidRPr="00B070B3" w:rsidRDefault="00CD4B3A" w:rsidP="00CD4B3A">
      <w:pPr>
        <w:pStyle w:val="Tekstoblokas"/>
        <w:numPr>
          <w:ilvl w:val="0"/>
          <w:numId w:val="6"/>
        </w:numPr>
        <w:spacing w:line="240" w:lineRule="auto"/>
        <w:ind w:left="567" w:right="0" w:hanging="567"/>
        <w:jc w:val="left"/>
        <w:rPr>
          <w:b w:val="0"/>
          <w:szCs w:val="22"/>
          <w:lang w:val="lt-LT"/>
        </w:rPr>
      </w:pPr>
      <w:r w:rsidRPr="00B070B3">
        <w:rPr>
          <w:b w:val="0"/>
          <w:szCs w:val="22"/>
          <w:lang w:val="lt-LT"/>
        </w:rPr>
        <w:t>anksčiau cholesterolio kiekį mažinančių vaistų, vadinamųjų „statinų“ arba fibratų, vartojimo metu Jums yra buvę raumenų sutrikimų;</w:t>
      </w:r>
    </w:p>
    <w:p w:rsidR="00CD4B3A" w:rsidRPr="00B070B3" w:rsidRDefault="00CD4B3A" w:rsidP="00CD4B3A">
      <w:pPr>
        <w:pStyle w:val="Tekstoblokas"/>
        <w:numPr>
          <w:ilvl w:val="0"/>
          <w:numId w:val="6"/>
        </w:numPr>
        <w:spacing w:line="240" w:lineRule="auto"/>
        <w:ind w:left="567" w:right="0" w:hanging="567"/>
        <w:jc w:val="left"/>
        <w:rPr>
          <w:b w:val="0"/>
          <w:szCs w:val="22"/>
          <w:lang w:val="lt-LT"/>
        </w:rPr>
      </w:pPr>
      <w:r w:rsidRPr="00B070B3">
        <w:rPr>
          <w:b w:val="0"/>
          <w:szCs w:val="22"/>
          <w:lang w:val="lt-LT"/>
        </w:rPr>
        <w:t>Jūs arba artimas giminaitis sergate paveldima raumenų liga.</w:t>
      </w:r>
    </w:p>
    <w:p w:rsidR="00CD4B3A" w:rsidRPr="00B070B3" w:rsidRDefault="00CD4B3A" w:rsidP="00CD4B3A">
      <w:pPr>
        <w:spacing w:after="0" w:line="240" w:lineRule="auto"/>
        <w:rPr>
          <w:rFonts w:ascii="Times New Roman" w:hAnsi="Times New Roman" w:cs="Times New Roman"/>
          <w:lang w:val="lt-LT"/>
        </w:rPr>
      </w:pPr>
    </w:p>
    <w:p w:rsidR="00CD4B3A" w:rsidRPr="008E44A4" w:rsidRDefault="00CD4B3A" w:rsidP="00CD4B3A">
      <w:pPr>
        <w:spacing w:after="0" w:line="240" w:lineRule="auto"/>
        <w:rPr>
          <w:rFonts w:ascii="Times New Roman" w:hAnsi="Times New Roman"/>
          <w:highlight w:val="white"/>
          <w:lang w:val="lt-LT"/>
        </w:rPr>
      </w:pPr>
      <w:r w:rsidRPr="00FF2E41">
        <w:rPr>
          <w:rFonts w:ascii="Times New Roman" w:hAnsi="Times New Roman"/>
          <w:lang w:val="lt-LT"/>
        </w:rPr>
        <w:t xml:space="preserve">Taip </w:t>
      </w:r>
      <w:r w:rsidRPr="008E44A4">
        <w:rPr>
          <w:rFonts w:ascii="Times New Roman" w:eastAsiaTheme="minorHAnsi" w:hAnsi="Times New Roman" w:cs="Times New Roman"/>
          <w:shd w:val="clear" w:color="auto" w:fill="FFFFFF"/>
          <w:lang w:val="lt-LT" w:eastAsia="en-US" w:bidi="ar-SA"/>
        </w:rPr>
        <w:t>pat pasakykite gydytojui arba vaistininkui, jeigu jaučiate nuolatinį raumenų silpnumą. Šiam sutrikimui diagnozuoti ir gydyti gali prireikti papildomų tyrimų ir vaistų.</w:t>
      </w:r>
    </w:p>
    <w:p w:rsidR="00CD4B3A" w:rsidRPr="00B070B3" w:rsidRDefault="00CD4B3A" w:rsidP="00CD4B3A">
      <w:pPr>
        <w:spacing w:after="0" w:line="240" w:lineRule="auto"/>
        <w:rPr>
          <w:rFonts w:ascii="Times New Roman" w:hAnsi="Times New Roman" w:cs="Times New Roman"/>
          <w:lang w:val="lt-LT"/>
        </w:rPr>
      </w:pPr>
    </w:p>
    <w:p w:rsidR="00CD4B3A" w:rsidRPr="00B070B3" w:rsidRDefault="00CD4B3A" w:rsidP="00CD4B3A">
      <w:pPr>
        <w:spacing w:after="0" w:line="240" w:lineRule="auto"/>
        <w:rPr>
          <w:rFonts w:ascii="Times New Roman" w:hAnsi="Times New Roman" w:cs="Times New Roman"/>
          <w:b/>
          <w:lang w:val="lt-LT"/>
        </w:rPr>
      </w:pPr>
      <w:r w:rsidRPr="00B070B3">
        <w:rPr>
          <w:rFonts w:ascii="Times New Roman" w:hAnsi="Times New Roman" w:cs="Times New Roman"/>
          <w:b/>
          <w:lang w:val="lt-LT"/>
        </w:rPr>
        <w:t>Vaikams ir paaugliams</w:t>
      </w:r>
    </w:p>
    <w:p w:rsidR="00CD4B3A" w:rsidRPr="00B070B3" w:rsidRDefault="00CD4B3A" w:rsidP="00CD4B3A">
      <w:pPr>
        <w:spacing w:after="0" w:line="240" w:lineRule="auto"/>
        <w:rPr>
          <w:rFonts w:ascii="Times New Roman" w:hAnsi="Times New Roman" w:cs="Times New Roman"/>
          <w:lang w:val="lt-LT"/>
        </w:rPr>
      </w:pPr>
      <w:r w:rsidRPr="00B070B3">
        <w:rPr>
          <w:rFonts w:ascii="Times New Roman" w:hAnsi="Times New Roman" w:cs="Times New Roman"/>
          <w:lang w:val="lt-LT"/>
        </w:rPr>
        <w:t>Simvastatino saugumas ir veiksmingumas nuo 10 iki 17 metų amžiaus berniukams ir mergaitėms, kurioms bent prieš metus prasidėjo mėnesinės, yra ištirtas (žr. 3 skyrių „Kaip vartoti Simvastatin Accord“). Su jaunesniais kaip 10 metų vaikais tyrimų nėra atlikta. Norėdami gauti daugiau informacijos, klauskite gydytojo.</w:t>
      </w:r>
    </w:p>
    <w:p w:rsidR="00CD4B3A" w:rsidRPr="00B070B3" w:rsidRDefault="00CD4B3A" w:rsidP="00CD4B3A">
      <w:pPr>
        <w:spacing w:after="0" w:line="240" w:lineRule="auto"/>
        <w:rPr>
          <w:rFonts w:ascii="Times New Roman" w:hAnsi="Times New Roman" w:cs="Times New Roman"/>
          <w:lang w:val="lt-LT"/>
        </w:rPr>
      </w:pPr>
    </w:p>
    <w:p w:rsidR="00CD4B3A" w:rsidRPr="00B070B3" w:rsidRDefault="00CD4B3A" w:rsidP="00CD4B3A">
      <w:pPr>
        <w:pStyle w:val="Pagrindiniotekstotrauka3"/>
        <w:ind w:left="0"/>
        <w:rPr>
          <w:b/>
          <w:strike/>
          <w:sz w:val="22"/>
          <w:szCs w:val="22"/>
          <w:lang w:val="lt-LT"/>
        </w:rPr>
      </w:pPr>
      <w:r w:rsidRPr="00B070B3">
        <w:rPr>
          <w:b/>
          <w:sz w:val="22"/>
          <w:szCs w:val="22"/>
          <w:lang w:val="lt-LT"/>
        </w:rPr>
        <w:t>Kiti vaistai ir Simvastatin Accord</w:t>
      </w:r>
    </w:p>
    <w:p w:rsidR="00CD4B3A" w:rsidRPr="00B070B3" w:rsidRDefault="00CD4B3A" w:rsidP="00CD4B3A">
      <w:pPr>
        <w:pStyle w:val="Pagrindiniotekstotrauka3"/>
        <w:ind w:left="0"/>
        <w:rPr>
          <w:strike/>
          <w:sz w:val="22"/>
          <w:szCs w:val="22"/>
          <w:lang w:val="lt-LT"/>
        </w:rPr>
      </w:pPr>
      <w:r w:rsidRPr="00B070B3">
        <w:rPr>
          <w:sz w:val="22"/>
          <w:szCs w:val="22"/>
          <w:lang w:val="lt-LT"/>
        </w:rPr>
        <w:t>Pasakykite savo gydytojui, jeigu vartojate ar neseniai vartojote vaisto (-ų), kuriame (-uose) yra bet kurios iš toliau išvardytų veikliųjų medžiagų, arba dėl to nesate tikri. Simvastatino vartojimas kartu su bet kuriuo iš išvardytų vaistų gali padidinti raumenų pažeidimo pavojų (tam tikros problemos buvo išvardintos skyriuje „Simvastatin Accord vartoti negalima“).</w:t>
      </w:r>
    </w:p>
    <w:p w:rsidR="00CD4B3A" w:rsidRPr="00B070B3" w:rsidRDefault="00CD4B3A" w:rsidP="00CD4B3A">
      <w:pPr>
        <w:pStyle w:val="Sraas"/>
        <w:numPr>
          <w:ilvl w:val="0"/>
          <w:numId w:val="1"/>
        </w:numPr>
        <w:rPr>
          <w:szCs w:val="22"/>
          <w:lang w:val="lt-LT"/>
        </w:rPr>
      </w:pPr>
      <w:r w:rsidRPr="00B070B3">
        <w:rPr>
          <w:szCs w:val="22"/>
          <w:lang w:val="lt-LT"/>
        </w:rPr>
        <w:t>Jeigu Jums reikia vartoti geriamąją fuzido rūgštį bakterinei infekcijai gydyti, turėsite laikinai nutraukti šio vaisto vartojimą. Jūsų gydytojas pasakys kada bus saugu atnaujinti Simvastatin Accord vartojimą. Retai Simvastatin Accord vartojimas kartu su fuzido rūgštimi gali sukelti raumenų silpnumą, jautrumą arba skausmą (rabdomiolizę). Daugiau informacijos apie rabdomiolizę rasite 4 skyriuje.</w:t>
      </w:r>
    </w:p>
    <w:p w:rsidR="00CD4B3A" w:rsidRPr="00B070B3" w:rsidRDefault="00CD4B3A" w:rsidP="00CD4B3A">
      <w:pPr>
        <w:pStyle w:val="Sraas"/>
        <w:numPr>
          <w:ilvl w:val="0"/>
          <w:numId w:val="1"/>
        </w:numPr>
        <w:rPr>
          <w:szCs w:val="22"/>
          <w:lang w:val="lt-LT"/>
        </w:rPr>
      </w:pPr>
      <w:r w:rsidRPr="00B070B3">
        <w:rPr>
          <w:szCs w:val="22"/>
          <w:lang w:val="lt-LT"/>
        </w:rPr>
        <w:t>Ciklosporinas (dažnai po organų persodinimo vartojamas vaistas).</w:t>
      </w:r>
    </w:p>
    <w:p w:rsidR="00CD4B3A" w:rsidRPr="00B070B3" w:rsidRDefault="00CD4B3A" w:rsidP="00CD4B3A">
      <w:pPr>
        <w:pStyle w:val="Sraas"/>
        <w:numPr>
          <w:ilvl w:val="0"/>
          <w:numId w:val="1"/>
        </w:numPr>
        <w:rPr>
          <w:szCs w:val="22"/>
          <w:lang w:val="lt-LT"/>
        </w:rPr>
      </w:pPr>
      <w:r w:rsidRPr="00B070B3">
        <w:rPr>
          <w:szCs w:val="22"/>
          <w:lang w:val="lt-LT"/>
        </w:rPr>
        <w:t>Danazolas (žmogaus sukurtas hormonas endometriozei, t. y. būklei, kai gimdą išklojanti gleivinė pradeda augti už gimdos ribų, gydyti).</w:t>
      </w:r>
    </w:p>
    <w:p w:rsidR="00CD4B3A" w:rsidRPr="00B070B3" w:rsidRDefault="00CD4B3A" w:rsidP="00CD4B3A">
      <w:pPr>
        <w:pStyle w:val="Sraas"/>
        <w:numPr>
          <w:ilvl w:val="0"/>
          <w:numId w:val="1"/>
        </w:numPr>
        <w:rPr>
          <w:szCs w:val="22"/>
          <w:lang w:val="lt-LT"/>
        </w:rPr>
      </w:pPr>
      <w:r w:rsidRPr="00B070B3">
        <w:rPr>
          <w:szCs w:val="22"/>
          <w:lang w:val="lt-LT"/>
        </w:rPr>
        <w:t>Vaistai, kurių veiklioji medžiaga yra, pvz., itrakonazolas, ketokonazolas, flukonazolas, pozakonazolas ar vorikonazolas (jų vartojama grybelių sukeltoms infekcinėms ligoms gydyti).</w:t>
      </w:r>
    </w:p>
    <w:p w:rsidR="00CD4B3A" w:rsidRPr="00B070B3" w:rsidRDefault="00CD4B3A" w:rsidP="00CD4B3A">
      <w:pPr>
        <w:pStyle w:val="Sraas"/>
        <w:numPr>
          <w:ilvl w:val="0"/>
          <w:numId w:val="1"/>
        </w:numPr>
        <w:rPr>
          <w:szCs w:val="22"/>
          <w:lang w:val="lt-LT"/>
        </w:rPr>
      </w:pPr>
      <w:r w:rsidRPr="00B070B3">
        <w:rPr>
          <w:szCs w:val="22"/>
          <w:lang w:val="lt-LT"/>
        </w:rPr>
        <w:t>Fibratai, t. y. vaistai, kurių veiklioji medžiaga yra, pvz. gemfibrozilis ar bezafibratas (jų vartojama cholesterolio kiekiui mažinti).</w:t>
      </w:r>
    </w:p>
    <w:p w:rsidR="00CD4B3A" w:rsidRPr="00FF2E41" w:rsidRDefault="00CD4B3A" w:rsidP="00CD4B3A">
      <w:pPr>
        <w:pStyle w:val="Sraas"/>
        <w:numPr>
          <w:ilvl w:val="0"/>
          <w:numId w:val="1"/>
        </w:numPr>
        <w:rPr>
          <w:szCs w:val="22"/>
          <w:lang w:val="lt-LT"/>
        </w:rPr>
      </w:pPr>
      <w:r w:rsidRPr="00B070B3">
        <w:rPr>
          <w:lang w:val="lt-LT"/>
        </w:rPr>
        <w:lastRenderedPageBreak/>
        <w:t xml:space="preserve">Eritromicinas, klaritromicinas arba telitromicinas (jų vartojama bakterinėms infekcinėms ligoms gydyti). </w:t>
      </w:r>
    </w:p>
    <w:p w:rsidR="00CD4B3A" w:rsidRPr="00B070B3" w:rsidRDefault="00CD4B3A" w:rsidP="00CD4B3A">
      <w:pPr>
        <w:pStyle w:val="Sraas"/>
        <w:numPr>
          <w:ilvl w:val="0"/>
          <w:numId w:val="1"/>
        </w:numPr>
        <w:rPr>
          <w:szCs w:val="22"/>
          <w:lang w:val="lt-LT"/>
        </w:rPr>
      </w:pPr>
      <w:r w:rsidRPr="00B070B3">
        <w:rPr>
          <w:szCs w:val="22"/>
          <w:lang w:val="lt-LT"/>
        </w:rPr>
        <w:t>ŽIV proteazės inhibitoriai, tokie kaip indinaviras, nelfinaviras, ritonaviras ir sakvinaviras (jų vartojama AIDS gydyti).</w:t>
      </w:r>
    </w:p>
    <w:p w:rsidR="00CD4B3A" w:rsidRPr="00B070B3" w:rsidRDefault="00CD4B3A" w:rsidP="00CD4B3A">
      <w:pPr>
        <w:pStyle w:val="Sraas"/>
        <w:numPr>
          <w:ilvl w:val="0"/>
          <w:numId w:val="1"/>
        </w:numPr>
        <w:rPr>
          <w:szCs w:val="22"/>
          <w:lang w:val="lt-LT"/>
        </w:rPr>
      </w:pPr>
      <w:r w:rsidRPr="00B070B3">
        <w:rPr>
          <w:szCs w:val="22"/>
          <w:lang w:val="lt-LT"/>
        </w:rPr>
        <w:t>Hepatito C antivirusinės medžiagos, tokie kaip bocepreviras ar telapreviras, elbasviras arba grazopreviras (jų vartojama hepatito C viruso sukeltai infekcinei ligai gydyti).</w:t>
      </w:r>
    </w:p>
    <w:p w:rsidR="00CD4B3A" w:rsidRPr="00B070B3" w:rsidRDefault="00CD4B3A" w:rsidP="00CD4B3A">
      <w:pPr>
        <w:pStyle w:val="Sraas"/>
        <w:numPr>
          <w:ilvl w:val="0"/>
          <w:numId w:val="1"/>
        </w:numPr>
        <w:rPr>
          <w:szCs w:val="22"/>
          <w:lang w:val="lt-LT"/>
        </w:rPr>
      </w:pPr>
      <w:r w:rsidRPr="00B070B3">
        <w:rPr>
          <w:szCs w:val="22"/>
          <w:lang w:val="lt-LT"/>
        </w:rPr>
        <w:t>Nefazodonas (jo vartojama depresijai gydyti).</w:t>
      </w:r>
    </w:p>
    <w:p w:rsidR="00CD4B3A" w:rsidRPr="00B070B3" w:rsidRDefault="00CD4B3A" w:rsidP="00CD4B3A">
      <w:pPr>
        <w:pStyle w:val="Sraas"/>
        <w:numPr>
          <w:ilvl w:val="0"/>
          <w:numId w:val="1"/>
        </w:numPr>
        <w:rPr>
          <w:szCs w:val="22"/>
          <w:lang w:val="lt-LT"/>
        </w:rPr>
      </w:pPr>
      <w:r w:rsidRPr="00B070B3">
        <w:rPr>
          <w:szCs w:val="22"/>
          <w:lang w:val="lt-LT"/>
        </w:rPr>
        <w:t>Vaistiniai preparatai, kurių sudėtyje yra veikliosios medžiagos kobicistato.</w:t>
      </w:r>
    </w:p>
    <w:p w:rsidR="00CD4B3A" w:rsidRPr="00B070B3" w:rsidRDefault="00CD4B3A" w:rsidP="00CD4B3A">
      <w:pPr>
        <w:pStyle w:val="Sraas"/>
        <w:numPr>
          <w:ilvl w:val="0"/>
          <w:numId w:val="1"/>
        </w:numPr>
        <w:rPr>
          <w:szCs w:val="22"/>
          <w:lang w:val="lt-LT"/>
        </w:rPr>
      </w:pPr>
      <w:r w:rsidRPr="00B070B3">
        <w:rPr>
          <w:szCs w:val="22"/>
          <w:lang w:val="lt-LT"/>
        </w:rPr>
        <w:t>Amjodaronas (jo vartojama neritmiškam širdies plakimui gydyti).</w:t>
      </w:r>
    </w:p>
    <w:p w:rsidR="00CD4B3A" w:rsidRPr="00B070B3" w:rsidRDefault="00CD4B3A" w:rsidP="00CD4B3A">
      <w:pPr>
        <w:pStyle w:val="Sraas"/>
        <w:numPr>
          <w:ilvl w:val="0"/>
          <w:numId w:val="1"/>
        </w:numPr>
        <w:rPr>
          <w:szCs w:val="22"/>
          <w:lang w:val="lt-LT"/>
        </w:rPr>
      </w:pPr>
      <w:r w:rsidRPr="00B070B3">
        <w:rPr>
          <w:szCs w:val="22"/>
          <w:lang w:val="lt-LT"/>
        </w:rPr>
        <w:t>Verapamilis, diltiazemas arba amlodipinas (jų vartojama didelio kraujospūdžio ligai, krūtinės skausmui, susijusiam su širdies ligomis, arba kitomis širdies būklėmis gydyti).</w:t>
      </w:r>
    </w:p>
    <w:p w:rsidR="00CD4B3A" w:rsidRPr="00B070B3" w:rsidRDefault="00CD4B3A" w:rsidP="00CD4B3A">
      <w:pPr>
        <w:pStyle w:val="Sraas"/>
        <w:numPr>
          <w:ilvl w:val="0"/>
          <w:numId w:val="1"/>
        </w:numPr>
        <w:rPr>
          <w:szCs w:val="22"/>
          <w:lang w:val="lt-LT"/>
        </w:rPr>
      </w:pPr>
      <w:r w:rsidRPr="00B070B3">
        <w:rPr>
          <w:szCs w:val="22"/>
          <w:lang w:val="lt-LT"/>
        </w:rPr>
        <w:t>Lomitapidas (jo vartojama sunkiems ir retiems genetiniams cholesterolio sutrikimams gydyti).</w:t>
      </w:r>
    </w:p>
    <w:p w:rsidR="00CD4B3A" w:rsidRPr="008E44A4" w:rsidRDefault="00CD4B3A" w:rsidP="00CD4B3A">
      <w:pPr>
        <w:pStyle w:val="Sraas"/>
        <w:numPr>
          <w:ilvl w:val="0"/>
          <w:numId w:val="1"/>
        </w:numPr>
        <w:rPr>
          <w:szCs w:val="22"/>
          <w:lang w:val="lt-LT"/>
        </w:rPr>
      </w:pPr>
      <w:r w:rsidRPr="008E44A4">
        <w:rPr>
          <w:szCs w:val="22"/>
          <w:lang w:val="lt-LT"/>
        </w:rPr>
        <w:t>Daptomicinas (</w:t>
      </w:r>
      <w:r>
        <w:rPr>
          <w:szCs w:val="22"/>
          <w:lang w:val="lt-LT"/>
        </w:rPr>
        <w:t>jo</w:t>
      </w:r>
      <w:r w:rsidRPr="008E44A4">
        <w:rPr>
          <w:szCs w:val="22"/>
          <w:lang w:val="lt-LT"/>
        </w:rPr>
        <w:t xml:space="preserve"> vartojam</w:t>
      </w:r>
      <w:r>
        <w:rPr>
          <w:szCs w:val="22"/>
          <w:lang w:val="lt-LT"/>
        </w:rPr>
        <w:t>a</w:t>
      </w:r>
      <w:r w:rsidRPr="008E44A4">
        <w:rPr>
          <w:szCs w:val="22"/>
          <w:lang w:val="lt-LT"/>
        </w:rPr>
        <w:t xml:space="preserve"> sudėtingoms odos ir odos struktūros infekcijoms </w:t>
      </w:r>
      <w:r>
        <w:rPr>
          <w:szCs w:val="22"/>
          <w:lang w:val="lt-LT"/>
        </w:rPr>
        <w:t>bei</w:t>
      </w:r>
      <w:r w:rsidRPr="008E44A4">
        <w:rPr>
          <w:szCs w:val="22"/>
          <w:lang w:val="lt-LT"/>
        </w:rPr>
        <w:t xml:space="preserve"> bakteremijai gydyti). Gali būti, kad vartojant š</w:t>
      </w:r>
      <w:r>
        <w:rPr>
          <w:szCs w:val="22"/>
          <w:lang w:val="lt-LT"/>
        </w:rPr>
        <w:t>io</w:t>
      </w:r>
      <w:r w:rsidRPr="008E44A4">
        <w:rPr>
          <w:szCs w:val="22"/>
          <w:lang w:val="lt-LT"/>
        </w:rPr>
        <w:t xml:space="preserve"> vaist</w:t>
      </w:r>
      <w:r>
        <w:rPr>
          <w:szCs w:val="22"/>
          <w:lang w:val="lt-LT"/>
        </w:rPr>
        <w:t>o</w:t>
      </w:r>
      <w:r w:rsidRPr="008E44A4">
        <w:rPr>
          <w:szCs w:val="22"/>
          <w:lang w:val="lt-LT"/>
        </w:rPr>
        <w:t xml:space="preserve"> gydymo simvastatinu (pvz., </w:t>
      </w:r>
      <w:r>
        <w:rPr>
          <w:szCs w:val="22"/>
          <w:lang w:val="lt-LT"/>
        </w:rPr>
        <w:t>S</w:t>
      </w:r>
      <w:r w:rsidRPr="008E44A4">
        <w:rPr>
          <w:szCs w:val="22"/>
          <w:lang w:val="lt-LT"/>
        </w:rPr>
        <w:t>imvastatin</w:t>
      </w:r>
      <w:r>
        <w:rPr>
          <w:szCs w:val="22"/>
          <w:lang w:val="lt-LT"/>
        </w:rPr>
        <w:t xml:space="preserve"> Accord</w:t>
      </w:r>
      <w:r w:rsidRPr="008E44A4">
        <w:rPr>
          <w:szCs w:val="22"/>
          <w:lang w:val="lt-LT"/>
        </w:rPr>
        <w:t xml:space="preserve">) </w:t>
      </w:r>
      <w:r w:rsidRPr="00C20E8F">
        <w:rPr>
          <w:szCs w:val="22"/>
          <w:lang w:val="lt-LT"/>
        </w:rPr>
        <w:t>metu</w:t>
      </w:r>
      <w:r w:rsidRPr="00681625">
        <w:rPr>
          <w:szCs w:val="22"/>
          <w:lang w:val="lt-LT"/>
        </w:rPr>
        <w:t xml:space="preserve"> </w:t>
      </w:r>
      <w:r w:rsidRPr="008E44A4">
        <w:rPr>
          <w:szCs w:val="22"/>
          <w:lang w:val="lt-LT"/>
        </w:rPr>
        <w:t>šalutinis poveikis raumenims gali būti didesnis. Jūsų gydytojas gali nuspręsti, kad turėtumėte kuriam laikui nutraukti simvastatino vartojimą.</w:t>
      </w:r>
    </w:p>
    <w:p w:rsidR="00CD4B3A" w:rsidRPr="00B070B3" w:rsidRDefault="00CD4B3A" w:rsidP="00CD4B3A">
      <w:pPr>
        <w:pStyle w:val="Sraas"/>
        <w:numPr>
          <w:ilvl w:val="0"/>
          <w:numId w:val="1"/>
        </w:numPr>
        <w:rPr>
          <w:szCs w:val="22"/>
          <w:lang w:val="lt-LT"/>
        </w:rPr>
      </w:pPr>
      <w:r w:rsidRPr="00B070B3">
        <w:rPr>
          <w:szCs w:val="22"/>
          <w:lang w:val="lt-LT"/>
        </w:rPr>
        <w:t>Kolchicinas (jo vartojama podagrai gydyti).</w:t>
      </w:r>
    </w:p>
    <w:p w:rsidR="00CD4B3A" w:rsidRPr="00B070B3" w:rsidRDefault="00CD4B3A" w:rsidP="00CD4B3A">
      <w:pPr>
        <w:pStyle w:val="Sraas"/>
        <w:ind w:left="0" w:firstLine="0"/>
        <w:rPr>
          <w:szCs w:val="22"/>
          <w:lang w:val="lt-LT"/>
        </w:rPr>
      </w:pPr>
    </w:p>
    <w:p w:rsidR="00CD4B3A" w:rsidRPr="00B070B3" w:rsidRDefault="00CD4B3A" w:rsidP="00CD4B3A">
      <w:pPr>
        <w:pStyle w:val="prastasiniatinklio"/>
        <w:spacing w:after="0"/>
        <w:rPr>
          <w:rFonts w:ascii="Times New Roman" w:hAnsi="Times New Roman"/>
          <w:szCs w:val="22"/>
          <w:lang w:val="lt-LT"/>
        </w:rPr>
      </w:pPr>
      <w:r w:rsidRPr="00B070B3">
        <w:rPr>
          <w:rFonts w:ascii="Times New Roman" w:hAnsi="Times New Roman"/>
          <w:szCs w:val="22"/>
          <w:lang w:val="lt-LT"/>
        </w:rPr>
        <w:t>Jeigu vartojate, neseniai vartojote kitų, neišvardytų anksčiau vaistų, įskaitant įsigytus be recepto, pasakykite gydytojui arba vaistininkui. Būtinai pasakykite savo gydytojui, jeigu vartojate vaisto (-ų), kuriame (-uose) yra šių veikliųjų medžiagų:</w:t>
      </w:r>
    </w:p>
    <w:p w:rsidR="00CD4B3A" w:rsidRPr="00B070B3" w:rsidRDefault="00CD4B3A" w:rsidP="00CD4B3A">
      <w:pPr>
        <w:pStyle w:val="prastasiniatinklio"/>
        <w:numPr>
          <w:ilvl w:val="0"/>
          <w:numId w:val="5"/>
        </w:numPr>
        <w:tabs>
          <w:tab w:val="clear" w:pos="720"/>
          <w:tab w:val="left" w:pos="567"/>
        </w:tabs>
        <w:spacing w:after="0"/>
        <w:ind w:left="567" w:hanging="567"/>
        <w:rPr>
          <w:rFonts w:ascii="Times New Roman" w:hAnsi="Times New Roman"/>
          <w:szCs w:val="22"/>
          <w:lang w:val="lt-LT"/>
        </w:rPr>
      </w:pPr>
      <w:r w:rsidRPr="00B070B3">
        <w:rPr>
          <w:rFonts w:ascii="Times New Roman" w:hAnsi="Times New Roman"/>
          <w:szCs w:val="22"/>
          <w:lang w:val="lt-LT"/>
        </w:rPr>
        <w:t>vaistų, kurių veiklioji medžiaga slopina kraujo krešėjimą (antikoaguliantų), pvz., varfarino, fenprokumono arba acenokumarolio;</w:t>
      </w:r>
    </w:p>
    <w:p w:rsidR="00CD4B3A" w:rsidRPr="00B070B3" w:rsidRDefault="00CD4B3A" w:rsidP="00CD4B3A">
      <w:pPr>
        <w:pStyle w:val="prastasiniatinklio"/>
        <w:numPr>
          <w:ilvl w:val="0"/>
          <w:numId w:val="5"/>
        </w:numPr>
        <w:tabs>
          <w:tab w:val="clear" w:pos="720"/>
          <w:tab w:val="left" w:pos="567"/>
        </w:tabs>
        <w:spacing w:after="0"/>
        <w:ind w:left="567" w:hanging="567"/>
        <w:rPr>
          <w:rFonts w:ascii="Times New Roman" w:hAnsi="Times New Roman"/>
          <w:szCs w:val="22"/>
          <w:lang w:val="lt-LT"/>
        </w:rPr>
      </w:pPr>
      <w:r w:rsidRPr="00B070B3">
        <w:rPr>
          <w:rFonts w:ascii="Times New Roman" w:hAnsi="Times New Roman"/>
          <w:szCs w:val="22"/>
          <w:lang w:val="lt-LT"/>
        </w:rPr>
        <w:t>fenofibrato (jo taip pat vartojama cholesterolio kiekiui mažinti);</w:t>
      </w:r>
    </w:p>
    <w:p w:rsidR="00CD4B3A" w:rsidRPr="00B070B3" w:rsidRDefault="00CD4B3A" w:rsidP="00CD4B3A">
      <w:pPr>
        <w:pStyle w:val="Sraas"/>
        <w:numPr>
          <w:ilvl w:val="0"/>
          <w:numId w:val="1"/>
        </w:numPr>
        <w:rPr>
          <w:szCs w:val="22"/>
          <w:lang w:val="lt-LT"/>
        </w:rPr>
      </w:pPr>
      <w:r w:rsidRPr="00B070B3">
        <w:rPr>
          <w:szCs w:val="22"/>
          <w:lang w:val="lt-LT"/>
        </w:rPr>
        <w:t>niacino (jo taip pat vartojama cholesterolio kiekiui mažinti);</w:t>
      </w:r>
    </w:p>
    <w:p w:rsidR="00CD4B3A" w:rsidRPr="00B070B3" w:rsidRDefault="00CD4B3A" w:rsidP="00CD4B3A">
      <w:pPr>
        <w:pStyle w:val="Sraas"/>
        <w:numPr>
          <w:ilvl w:val="0"/>
          <w:numId w:val="1"/>
        </w:numPr>
        <w:rPr>
          <w:szCs w:val="22"/>
          <w:lang w:val="lt-LT"/>
        </w:rPr>
      </w:pPr>
      <w:r w:rsidRPr="00B070B3">
        <w:rPr>
          <w:szCs w:val="22"/>
          <w:lang w:val="lt-LT"/>
        </w:rPr>
        <w:t>rifampicino (jo vartojama tuberkuliozei gydyti).</w:t>
      </w:r>
    </w:p>
    <w:p w:rsidR="00CD4B3A" w:rsidRPr="00B070B3" w:rsidRDefault="00CD4B3A" w:rsidP="00CD4B3A">
      <w:pPr>
        <w:pStyle w:val="Sraas"/>
        <w:ind w:left="567" w:firstLine="0"/>
        <w:rPr>
          <w:szCs w:val="22"/>
          <w:lang w:val="lt-LT"/>
        </w:rPr>
      </w:pPr>
    </w:p>
    <w:p w:rsidR="00CD4B3A" w:rsidRPr="00B070B3" w:rsidRDefault="00CD4B3A" w:rsidP="00CD4B3A">
      <w:pPr>
        <w:pStyle w:val="prastasiniatinklio"/>
        <w:tabs>
          <w:tab w:val="left" w:pos="567"/>
        </w:tabs>
        <w:spacing w:after="0"/>
        <w:ind w:left="567" w:hanging="567"/>
        <w:rPr>
          <w:rFonts w:ascii="Times New Roman" w:hAnsi="Times New Roman"/>
          <w:bCs/>
          <w:szCs w:val="22"/>
          <w:lang w:val="lt-LT"/>
        </w:rPr>
      </w:pPr>
      <w:r w:rsidRPr="00B070B3">
        <w:rPr>
          <w:rFonts w:ascii="Times New Roman" w:hAnsi="Times New Roman"/>
          <w:bCs/>
          <w:szCs w:val="22"/>
          <w:lang w:val="lt-LT"/>
        </w:rPr>
        <w:t>Be to, bet kokiam Jums naujo vaisto skiriančiam gydytojui turite pasakyti, kad vartojate simvastatino.</w:t>
      </w:r>
    </w:p>
    <w:p w:rsidR="00CD4B3A" w:rsidRPr="00B070B3" w:rsidRDefault="00CD4B3A" w:rsidP="00CD4B3A">
      <w:pPr>
        <w:pStyle w:val="prastasiniatinklio"/>
        <w:tabs>
          <w:tab w:val="left" w:pos="567"/>
        </w:tabs>
        <w:spacing w:after="0"/>
        <w:ind w:left="567" w:hanging="567"/>
        <w:rPr>
          <w:rFonts w:ascii="Times New Roman" w:hAnsi="Times New Roman"/>
          <w:b/>
          <w:szCs w:val="22"/>
          <w:lang w:val="lt-LT"/>
        </w:rPr>
      </w:pPr>
    </w:p>
    <w:p w:rsidR="00CD4B3A" w:rsidRPr="00B070B3" w:rsidRDefault="00CD4B3A" w:rsidP="00CD4B3A">
      <w:pPr>
        <w:pStyle w:val="Pagrindiniotekstotrauka3"/>
        <w:ind w:left="0"/>
        <w:rPr>
          <w:b/>
          <w:sz w:val="22"/>
          <w:szCs w:val="22"/>
          <w:lang w:val="lt-LT"/>
        </w:rPr>
      </w:pPr>
      <w:r w:rsidRPr="00B070B3">
        <w:rPr>
          <w:b/>
          <w:sz w:val="22"/>
          <w:szCs w:val="22"/>
          <w:lang w:val="lt-LT"/>
        </w:rPr>
        <w:t>Simvastatin Accord vartojimas su maistu ir gėrimais</w:t>
      </w:r>
    </w:p>
    <w:p w:rsidR="00CD4B3A" w:rsidRPr="00B070B3" w:rsidRDefault="00CD4B3A" w:rsidP="00CD4B3A">
      <w:pPr>
        <w:tabs>
          <w:tab w:val="left" w:pos="360"/>
        </w:tabs>
        <w:spacing w:after="0" w:line="240" w:lineRule="auto"/>
        <w:rPr>
          <w:rFonts w:ascii="Times New Roman" w:hAnsi="Times New Roman" w:cs="Times New Roman"/>
          <w:lang w:val="lt-LT"/>
        </w:rPr>
      </w:pPr>
      <w:r w:rsidRPr="00B070B3">
        <w:rPr>
          <w:rFonts w:ascii="Times New Roman" w:hAnsi="Times New Roman" w:cs="Times New Roman"/>
          <w:lang w:val="lt-LT"/>
        </w:rPr>
        <w:t>Greipfrutų sultyse yra viena arba keletas medžiagų, kurios gali daryti įtaką kaip organizmas įsisavina kai kuriuos vaistinius preparatus, įskaitant simvastatiną. Reiktų vengti gerti greipfrutų sulčių.</w:t>
      </w:r>
    </w:p>
    <w:p w:rsidR="00CD4B3A" w:rsidRPr="00B070B3" w:rsidRDefault="00CD4B3A" w:rsidP="00CD4B3A">
      <w:pPr>
        <w:pStyle w:val="Antrat1"/>
        <w:keepNext w:val="0"/>
        <w:ind w:left="0"/>
        <w:rPr>
          <w:sz w:val="22"/>
          <w:szCs w:val="22"/>
          <w:lang w:val="lt-LT"/>
        </w:rPr>
      </w:pPr>
    </w:p>
    <w:p w:rsidR="00CD4B3A" w:rsidRPr="00B070B3" w:rsidRDefault="00CD4B3A" w:rsidP="00CD4B3A">
      <w:pPr>
        <w:pStyle w:val="Antrat1"/>
        <w:keepNext w:val="0"/>
        <w:ind w:left="0"/>
        <w:rPr>
          <w:sz w:val="22"/>
          <w:szCs w:val="22"/>
          <w:lang w:val="lt-LT"/>
        </w:rPr>
      </w:pPr>
      <w:r w:rsidRPr="00B070B3">
        <w:rPr>
          <w:sz w:val="22"/>
          <w:szCs w:val="22"/>
          <w:lang w:val="lt-LT"/>
        </w:rPr>
        <w:t>Nėštumas ir žindymo laikotarpis</w:t>
      </w:r>
    </w:p>
    <w:p w:rsidR="00CD4B3A" w:rsidRPr="00B070B3" w:rsidRDefault="00CD4B3A" w:rsidP="00CD4B3A">
      <w:pPr>
        <w:spacing w:after="0" w:line="240" w:lineRule="auto"/>
        <w:rPr>
          <w:rFonts w:ascii="Times New Roman" w:hAnsi="Times New Roman" w:cs="Times New Roman"/>
          <w:lang w:val="lt-LT"/>
        </w:rPr>
      </w:pPr>
      <w:r w:rsidRPr="00B070B3">
        <w:rPr>
          <w:rFonts w:ascii="Times New Roman" w:hAnsi="Times New Roman" w:cs="Times New Roman"/>
          <w:lang w:val="lt-LT"/>
        </w:rPr>
        <w:t>Nevartokite Simvastatin Accord, jeigu esate nėščia, bandote pastoti arba įtariate, kad pastojote. Jeigu vartodama Simvastatin Accord pastojote, nedelsdama nutraukite jo vartojimą ir kreipkitės į savo gydytoją.</w:t>
      </w:r>
    </w:p>
    <w:p w:rsidR="00CD4B3A" w:rsidRPr="00B070B3" w:rsidRDefault="00CD4B3A" w:rsidP="00CD4B3A">
      <w:pPr>
        <w:spacing w:after="0" w:line="240" w:lineRule="auto"/>
        <w:rPr>
          <w:rFonts w:ascii="Times New Roman" w:hAnsi="Times New Roman" w:cs="Times New Roman"/>
          <w:lang w:val="lt-LT"/>
        </w:rPr>
      </w:pPr>
    </w:p>
    <w:p w:rsidR="00CD4B3A" w:rsidRPr="00B070B3" w:rsidRDefault="00CD4B3A" w:rsidP="00CD4B3A">
      <w:pPr>
        <w:spacing w:after="0" w:line="240" w:lineRule="auto"/>
        <w:rPr>
          <w:rFonts w:ascii="Times New Roman" w:hAnsi="Times New Roman" w:cs="Times New Roman"/>
          <w:lang w:val="lt-LT"/>
        </w:rPr>
      </w:pPr>
      <w:r w:rsidRPr="00B070B3">
        <w:rPr>
          <w:rFonts w:ascii="Times New Roman" w:hAnsi="Times New Roman" w:cs="Times New Roman"/>
          <w:lang w:val="lt-LT"/>
        </w:rPr>
        <w:t>Žindymo laikotarpiu Simvastatin Accord vartoti negalima, nes nežinoma, ar simvastatino patenka į motinos pieną.</w:t>
      </w:r>
    </w:p>
    <w:p w:rsidR="00CD4B3A" w:rsidRPr="00B070B3" w:rsidRDefault="00CD4B3A" w:rsidP="00CD4B3A">
      <w:pPr>
        <w:spacing w:after="0" w:line="240" w:lineRule="auto"/>
        <w:rPr>
          <w:rFonts w:ascii="Times New Roman" w:hAnsi="Times New Roman" w:cs="Times New Roman"/>
          <w:lang w:val="lt-LT"/>
        </w:rPr>
      </w:pPr>
      <w:r w:rsidRPr="00B070B3">
        <w:rPr>
          <w:rFonts w:ascii="Times New Roman" w:hAnsi="Times New Roman" w:cs="Times New Roman"/>
          <w:lang w:val="lt-LT"/>
        </w:rPr>
        <w:t>Prieš vartojant bet kokį vaistą, būtina pasitarti su gydytoju arba vaistininku.</w:t>
      </w:r>
    </w:p>
    <w:p w:rsidR="00CD4B3A" w:rsidRPr="00B070B3" w:rsidRDefault="00CD4B3A" w:rsidP="00CD4B3A">
      <w:pPr>
        <w:spacing w:after="0" w:line="240" w:lineRule="auto"/>
        <w:rPr>
          <w:rFonts w:ascii="Times New Roman" w:hAnsi="Times New Roman" w:cs="Times New Roman"/>
          <w:lang w:val="lt-LT"/>
        </w:rPr>
      </w:pPr>
    </w:p>
    <w:p w:rsidR="00CD4B3A" w:rsidRPr="00B070B3" w:rsidRDefault="00CD4B3A" w:rsidP="00CD4B3A">
      <w:pPr>
        <w:pStyle w:val="Pagrindiniotekstotrauka3"/>
        <w:ind w:left="0"/>
        <w:rPr>
          <w:b/>
          <w:sz w:val="22"/>
          <w:szCs w:val="22"/>
          <w:lang w:val="lt-LT"/>
        </w:rPr>
      </w:pPr>
      <w:r w:rsidRPr="00B070B3">
        <w:rPr>
          <w:b/>
          <w:sz w:val="22"/>
          <w:szCs w:val="22"/>
          <w:lang w:val="lt-LT"/>
        </w:rPr>
        <w:t>Vairavimas ir mechanizmų valdymas</w:t>
      </w:r>
    </w:p>
    <w:p w:rsidR="00CD4B3A" w:rsidRPr="00B070B3" w:rsidRDefault="00CD4B3A" w:rsidP="00CD4B3A">
      <w:pPr>
        <w:pStyle w:val="Pagrindiniotekstotrauka3"/>
        <w:ind w:left="0"/>
        <w:rPr>
          <w:sz w:val="22"/>
          <w:szCs w:val="22"/>
          <w:lang w:val="lt-LT"/>
        </w:rPr>
      </w:pPr>
      <w:r w:rsidRPr="00B070B3">
        <w:rPr>
          <w:sz w:val="22"/>
          <w:szCs w:val="22"/>
          <w:lang w:val="lt-LT"/>
        </w:rPr>
        <w:t>Manoma, kad Simvastatin Accord neturi įtakos gebėjimui vairuoti ir valdyti mechanizmus. Tačiau turite prisiminti, kad kai kuriems žmonėms pavartojus simvastatino svaigsta galva.</w:t>
      </w:r>
    </w:p>
    <w:p w:rsidR="00CD4B3A" w:rsidRPr="00B070B3" w:rsidRDefault="00CD4B3A" w:rsidP="00CD4B3A">
      <w:pPr>
        <w:pStyle w:val="Pagrindiniotekstotrauka3"/>
        <w:ind w:left="0"/>
        <w:rPr>
          <w:sz w:val="22"/>
          <w:szCs w:val="22"/>
          <w:lang w:val="lt-LT"/>
        </w:rPr>
      </w:pPr>
    </w:p>
    <w:p w:rsidR="00CD4B3A" w:rsidRPr="00B070B3" w:rsidRDefault="00CD4B3A" w:rsidP="00CD4B3A">
      <w:pPr>
        <w:pStyle w:val="Pagrindiniotekstotrauka3"/>
        <w:ind w:left="0"/>
        <w:rPr>
          <w:b/>
          <w:sz w:val="22"/>
          <w:szCs w:val="22"/>
          <w:lang w:val="lt-LT"/>
        </w:rPr>
      </w:pPr>
      <w:r w:rsidRPr="00B070B3">
        <w:rPr>
          <w:b/>
          <w:sz w:val="22"/>
          <w:szCs w:val="22"/>
          <w:lang w:val="lt-LT"/>
        </w:rPr>
        <w:t>Simvastatin Accord sudėtyje yra laktozės</w:t>
      </w:r>
    </w:p>
    <w:p w:rsidR="00CD4B3A" w:rsidRPr="00B070B3" w:rsidRDefault="00CD4B3A" w:rsidP="00CD4B3A">
      <w:pPr>
        <w:pStyle w:val="Pagrindiniotekstotrauka3"/>
        <w:ind w:left="0"/>
        <w:rPr>
          <w:color w:val="000000"/>
          <w:sz w:val="22"/>
          <w:szCs w:val="22"/>
          <w:lang w:val="lt-LT"/>
        </w:rPr>
      </w:pPr>
      <w:r w:rsidRPr="00B070B3">
        <w:rPr>
          <w:sz w:val="22"/>
          <w:szCs w:val="22"/>
          <w:lang w:val="lt-LT"/>
        </w:rPr>
        <w:t>Simvastatin Accord sudėtyje yra cukraus, vadinamo laktoze. Jeigu gydytojas Jus informavo, kad netoleruojate kai kurių cukrų, prieš pradėdami vartoti šį preparatą kreipkitės į savo gydytoją.</w:t>
      </w:r>
    </w:p>
    <w:p w:rsidR="00CD4B3A" w:rsidRPr="00B070B3" w:rsidRDefault="00CD4B3A" w:rsidP="00CD4B3A">
      <w:pPr>
        <w:pStyle w:val="prastasiniatinklio"/>
        <w:spacing w:after="0"/>
        <w:rPr>
          <w:rFonts w:ascii="Times New Roman" w:hAnsi="Times New Roman"/>
          <w:b/>
          <w:szCs w:val="22"/>
          <w:lang w:val="lt-LT"/>
        </w:rPr>
      </w:pPr>
    </w:p>
    <w:p w:rsidR="00CD4B3A" w:rsidRPr="00B070B3" w:rsidRDefault="00CD4B3A" w:rsidP="00CD4B3A">
      <w:pPr>
        <w:pStyle w:val="prastasiniatinklio"/>
        <w:spacing w:after="0"/>
        <w:rPr>
          <w:rFonts w:ascii="Times New Roman" w:hAnsi="Times New Roman"/>
          <w:b/>
          <w:szCs w:val="22"/>
          <w:lang w:val="lt-LT"/>
        </w:rPr>
      </w:pPr>
    </w:p>
    <w:p w:rsidR="00CD4B3A" w:rsidRPr="00B070B3" w:rsidRDefault="00CD4B3A" w:rsidP="00CD4B3A">
      <w:pPr>
        <w:pStyle w:val="prastasiniatinklio"/>
        <w:keepNext/>
        <w:tabs>
          <w:tab w:val="left" w:pos="567"/>
        </w:tabs>
        <w:spacing w:after="0"/>
        <w:rPr>
          <w:rFonts w:ascii="Times New Roman" w:hAnsi="Times New Roman"/>
          <w:szCs w:val="22"/>
          <w:lang w:val="lt-LT"/>
        </w:rPr>
      </w:pPr>
      <w:r w:rsidRPr="00B070B3">
        <w:rPr>
          <w:rFonts w:ascii="Times New Roman" w:hAnsi="Times New Roman"/>
          <w:b/>
          <w:szCs w:val="22"/>
          <w:lang w:val="lt-LT"/>
        </w:rPr>
        <w:lastRenderedPageBreak/>
        <w:t>3.</w:t>
      </w:r>
      <w:r w:rsidRPr="00B070B3">
        <w:rPr>
          <w:rFonts w:ascii="Times New Roman" w:hAnsi="Times New Roman"/>
          <w:b/>
          <w:szCs w:val="22"/>
          <w:lang w:val="lt-LT"/>
        </w:rPr>
        <w:tab/>
        <w:t xml:space="preserve">Kaip vartoti Simvastatin Accord </w:t>
      </w:r>
    </w:p>
    <w:p w:rsidR="00CD4B3A" w:rsidRPr="00B070B3" w:rsidRDefault="00CD4B3A" w:rsidP="00CD4B3A">
      <w:pPr>
        <w:pStyle w:val="prastasiniatinklio"/>
        <w:keepNext/>
        <w:spacing w:after="0"/>
        <w:rPr>
          <w:rFonts w:ascii="Times New Roman" w:hAnsi="Times New Roman"/>
          <w:szCs w:val="22"/>
          <w:lang w:val="lt-LT"/>
        </w:rPr>
      </w:pPr>
    </w:p>
    <w:p w:rsidR="00CD4B3A" w:rsidRPr="00B070B3" w:rsidRDefault="00CD4B3A" w:rsidP="00CD4B3A">
      <w:pPr>
        <w:pStyle w:val="prastasiniatinklio"/>
        <w:keepNext/>
        <w:spacing w:after="0"/>
        <w:rPr>
          <w:rFonts w:ascii="Times New Roman" w:hAnsi="Times New Roman"/>
          <w:szCs w:val="22"/>
          <w:lang w:val="lt-LT"/>
        </w:rPr>
      </w:pPr>
      <w:r w:rsidRPr="00B070B3">
        <w:rPr>
          <w:rFonts w:ascii="Times New Roman" w:hAnsi="Times New Roman"/>
          <w:szCs w:val="22"/>
          <w:lang w:val="lt-LT"/>
        </w:rPr>
        <w:t>Jūsų gydytojas nuspręs, kokio stiprumo tabletės Jums tinka, atsižvelgdamas į Jūsų būklę, dabartinį gydymą ir individualią riziką.</w:t>
      </w:r>
    </w:p>
    <w:p w:rsidR="00CD4B3A" w:rsidRPr="00B070B3" w:rsidRDefault="00CD4B3A" w:rsidP="00CD4B3A">
      <w:pPr>
        <w:pStyle w:val="prastasiniatinklio"/>
        <w:spacing w:after="0"/>
        <w:rPr>
          <w:rFonts w:ascii="Times New Roman" w:hAnsi="Times New Roman"/>
          <w:szCs w:val="22"/>
          <w:lang w:val="lt-LT"/>
        </w:rPr>
      </w:pPr>
    </w:p>
    <w:p w:rsidR="00CD4B3A" w:rsidRPr="00B070B3" w:rsidRDefault="00CD4B3A" w:rsidP="00CD4B3A">
      <w:pPr>
        <w:pStyle w:val="prastasiniatinklio"/>
        <w:spacing w:after="0"/>
        <w:rPr>
          <w:rFonts w:ascii="Times New Roman" w:hAnsi="Times New Roman"/>
          <w:szCs w:val="22"/>
          <w:lang w:val="lt-LT"/>
        </w:rPr>
      </w:pPr>
      <w:r w:rsidRPr="00B070B3">
        <w:rPr>
          <w:rFonts w:ascii="Times New Roman" w:hAnsi="Times New Roman"/>
          <w:szCs w:val="22"/>
          <w:lang w:val="lt-LT"/>
        </w:rPr>
        <w:t xml:space="preserve">Visada vartokite šį vaistą tiksliai kaip nurodė gydytojas. Jeigu abejojate, kreipkitės į gydytoją ar vaistininką. </w:t>
      </w:r>
    </w:p>
    <w:p w:rsidR="00CD4B3A" w:rsidRPr="00B070B3" w:rsidRDefault="00CD4B3A" w:rsidP="00CD4B3A">
      <w:pPr>
        <w:pStyle w:val="prastasiniatinklio"/>
        <w:spacing w:after="0"/>
        <w:rPr>
          <w:rFonts w:ascii="Times New Roman" w:hAnsi="Times New Roman"/>
          <w:szCs w:val="22"/>
          <w:lang w:val="lt-LT"/>
        </w:rPr>
      </w:pPr>
    </w:p>
    <w:p w:rsidR="00CD4B3A" w:rsidRPr="00B070B3" w:rsidRDefault="00CD4B3A" w:rsidP="00CD4B3A">
      <w:pPr>
        <w:spacing w:after="0" w:line="240" w:lineRule="auto"/>
        <w:rPr>
          <w:rFonts w:ascii="Times New Roman" w:hAnsi="Times New Roman" w:cs="Times New Roman"/>
          <w:lang w:val="lt-LT"/>
        </w:rPr>
      </w:pPr>
      <w:r w:rsidRPr="00B070B3">
        <w:rPr>
          <w:rFonts w:ascii="Times New Roman" w:hAnsi="Times New Roman" w:cs="Times New Roman"/>
          <w:lang w:val="lt-LT"/>
        </w:rPr>
        <w:t>Simvastatino vartojimo metu turite laikytis cholesterolį mažinančios dietos.</w:t>
      </w:r>
    </w:p>
    <w:p w:rsidR="00CD4B3A" w:rsidRPr="00B070B3" w:rsidRDefault="00CD4B3A" w:rsidP="00CD4B3A">
      <w:pPr>
        <w:pStyle w:val="prastasiniatinklio"/>
        <w:spacing w:after="0"/>
        <w:rPr>
          <w:rFonts w:ascii="Times New Roman" w:hAnsi="Times New Roman"/>
          <w:szCs w:val="22"/>
          <w:lang w:val="lt-LT"/>
        </w:rPr>
      </w:pPr>
    </w:p>
    <w:p w:rsidR="00CD4B3A" w:rsidRPr="00B070B3" w:rsidRDefault="00CD4B3A" w:rsidP="00CD4B3A">
      <w:pPr>
        <w:pStyle w:val="prastasiniatinklio"/>
        <w:spacing w:after="0"/>
        <w:rPr>
          <w:rFonts w:ascii="Times New Roman" w:hAnsi="Times New Roman"/>
          <w:szCs w:val="22"/>
          <w:lang w:val="lt-LT"/>
        </w:rPr>
      </w:pPr>
      <w:r w:rsidRPr="00B070B3">
        <w:rPr>
          <w:rFonts w:ascii="Times New Roman" w:hAnsi="Times New Roman"/>
          <w:szCs w:val="22"/>
          <w:lang w:val="lt-LT"/>
        </w:rPr>
        <w:t>Dozavimas</w:t>
      </w:r>
    </w:p>
    <w:p w:rsidR="00CD4B3A" w:rsidRPr="00B070B3" w:rsidRDefault="00CD4B3A" w:rsidP="00CD4B3A">
      <w:pPr>
        <w:pStyle w:val="prastasiniatinklio"/>
        <w:spacing w:after="0"/>
        <w:rPr>
          <w:rFonts w:ascii="Times New Roman" w:hAnsi="Times New Roman"/>
          <w:szCs w:val="22"/>
          <w:lang w:val="lt-LT"/>
        </w:rPr>
      </w:pPr>
    </w:p>
    <w:p w:rsidR="00CD4B3A" w:rsidRPr="00B070B3" w:rsidRDefault="00CD4B3A" w:rsidP="00CD4B3A">
      <w:pPr>
        <w:pStyle w:val="prastasiniatinklio"/>
        <w:spacing w:after="0"/>
        <w:rPr>
          <w:rFonts w:ascii="Times New Roman" w:hAnsi="Times New Roman"/>
          <w:szCs w:val="22"/>
          <w:lang w:val="lt-LT"/>
        </w:rPr>
      </w:pPr>
      <w:r w:rsidRPr="00B070B3">
        <w:rPr>
          <w:rFonts w:ascii="Times New Roman" w:hAnsi="Times New Roman"/>
          <w:szCs w:val="22"/>
          <w:lang w:val="lt-LT"/>
        </w:rPr>
        <w:t>Rekomenduojama kartą per parą geriama dozė yra Simvastatin Accord 5 mg, 10 mg, 20 mg arba 40 mg tabletė.</w:t>
      </w:r>
    </w:p>
    <w:p w:rsidR="00CD4B3A" w:rsidRPr="00B070B3" w:rsidRDefault="00CD4B3A" w:rsidP="00CD4B3A">
      <w:pPr>
        <w:pStyle w:val="prastasiniatinklio"/>
        <w:spacing w:after="0"/>
        <w:rPr>
          <w:rFonts w:ascii="Times New Roman" w:hAnsi="Times New Roman"/>
          <w:szCs w:val="22"/>
          <w:lang w:val="lt-LT"/>
        </w:rPr>
      </w:pPr>
    </w:p>
    <w:p w:rsidR="00CD4B3A" w:rsidRPr="00B070B3" w:rsidRDefault="00CD4B3A" w:rsidP="00CD4B3A">
      <w:pPr>
        <w:pStyle w:val="prastasiniatinklio"/>
        <w:spacing w:after="0"/>
        <w:rPr>
          <w:rFonts w:ascii="Times New Roman" w:hAnsi="Times New Roman"/>
          <w:szCs w:val="22"/>
          <w:lang w:val="lt-LT"/>
        </w:rPr>
      </w:pPr>
      <w:r w:rsidRPr="00B070B3">
        <w:rPr>
          <w:rFonts w:ascii="Times New Roman" w:hAnsi="Times New Roman"/>
          <w:szCs w:val="22"/>
          <w:lang w:val="lt-LT"/>
        </w:rPr>
        <w:t>Suaugusiesiems</w:t>
      </w:r>
    </w:p>
    <w:p w:rsidR="00CD4B3A" w:rsidRPr="00B070B3" w:rsidRDefault="00CD4B3A" w:rsidP="00CD4B3A">
      <w:pPr>
        <w:pStyle w:val="prastasiniatinklio"/>
        <w:spacing w:after="0"/>
        <w:rPr>
          <w:rFonts w:ascii="Times New Roman" w:hAnsi="Times New Roman"/>
          <w:szCs w:val="22"/>
          <w:lang w:val="lt-LT"/>
        </w:rPr>
      </w:pPr>
      <w:r w:rsidRPr="00B070B3">
        <w:rPr>
          <w:rFonts w:ascii="Times New Roman" w:hAnsi="Times New Roman"/>
          <w:szCs w:val="22"/>
          <w:lang w:val="lt-LT"/>
        </w:rPr>
        <w:t>Įprasta pradinė paros dozė yra 10 mg, 20 mg arba (kai kuriais atvejais) 40 mg. Gydytojas ne greičiau kaip po 4 savaičių dozę gali koreguoti ir skirti vartoti ne didesnę kaip 80 mg paros dozę. Didesnės kaip 80 mg paros dozės vartoti negalima.</w:t>
      </w:r>
    </w:p>
    <w:p w:rsidR="00CD4B3A" w:rsidRPr="00B070B3" w:rsidRDefault="00CD4B3A" w:rsidP="00CD4B3A">
      <w:pPr>
        <w:pStyle w:val="prastasiniatinklio"/>
        <w:spacing w:after="0"/>
        <w:rPr>
          <w:rFonts w:ascii="Times New Roman" w:hAnsi="Times New Roman"/>
          <w:szCs w:val="22"/>
          <w:lang w:val="lt-LT"/>
        </w:rPr>
      </w:pPr>
    </w:p>
    <w:p w:rsidR="00CD4B3A" w:rsidRPr="00B070B3" w:rsidRDefault="00CD4B3A" w:rsidP="00CD4B3A">
      <w:pPr>
        <w:pStyle w:val="prastasiniatinklio"/>
        <w:spacing w:after="0"/>
        <w:rPr>
          <w:rFonts w:ascii="Times New Roman" w:hAnsi="Times New Roman"/>
          <w:szCs w:val="22"/>
          <w:lang w:val="lt-LT"/>
        </w:rPr>
      </w:pPr>
      <w:r w:rsidRPr="00B070B3">
        <w:rPr>
          <w:rFonts w:ascii="Times New Roman" w:hAnsi="Times New Roman"/>
          <w:szCs w:val="22"/>
          <w:lang w:val="lt-LT"/>
        </w:rPr>
        <w:t>Jūsų gydytojas gali skirti vartoti mažesnę dozę, ypač jei vartojate tam tikrų aukščiau išvardytų vaistų arba Jums yra tam tikra inkstų būklė.</w:t>
      </w:r>
    </w:p>
    <w:p w:rsidR="00CD4B3A" w:rsidRPr="00B070B3" w:rsidRDefault="00CD4B3A" w:rsidP="00CD4B3A">
      <w:pPr>
        <w:pStyle w:val="prastasiniatinklio"/>
        <w:spacing w:after="0"/>
        <w:rPr>
          <w:rFonts w:ascii="Times New Roman" w:hAnsi="Times New Roman"/>
          <w:szCs w:val="22"/>
          <w:lang w:val="lt-LT"/>
        </w:rPr>
      </w:pPr>
    </w:p>
    <w:p w:rsidR="00CD4B3A" w:rsidRPr="00B070B3" w:rsidRDefault="00CD4B3A" w:rsidP="00CD4B3A">
      <w:pPr>
        <w:pStyle w:val="prastasiniatinklio"/>
        <w:spacing w:after="0"/>
        <w:rPr>
          <w:rFonts w:ascii="Times New Roman" w:hAnsi="Times New Roman"/>
          <w:szCs w:val="22"/>
          <w:lang w:val="lt-LT"/>
        </w:rPr>
      </w:pPr>
      <w:r w:rsidRPr="00B070B3">
        <w:rPr>
          <w:rFonts w:ascii="Times New Roman" w:hAnsi="Times New Roman"/>
          <w:szCs w:val="22"/>
          <w:lang w:val="lt-LT"/>
        </w:rPr>
        <w:t>80 mg dozę rekomenduojama vartoti tik suaugusiems pacientams, kurių cholesterolio kiekis kraujyje yra labai didelis, kuriems yra didelė širdies ligų rizika ir vartojant mažesnes dozes nepavyksta sumažinti cholesterolio kiekio iki reikiamo lygio.</w:t>
      </w:r>
    </w:p>
    <w:p w:rsidR="00CD4B3A" w:rsidRPr="00B070B3" w:rsidRDefault="00CD4B3A" w:rsidP="00CD4B3A">
      <w:pPr>
        <w:pStyle w:val="prastasiniatinklio"/>
        <w:spacing w:after="0"/>
        <w:rPr>
          <w:rFonts w:ascii="Times New Roman" w:hAnsi="Times New Roman"/>
          <w:szCs w:val="22"/>
          <w:lang w:val="lt-LT"/>
        </w:rPr>
      </w:pPr>
    </w:p>
    <w:p w:rsidR="00CD4B3A" w:rsidRPr="00B070B3" w:rsidRDefault="00CD4B3A" w:rsidP="00CD4B3A">
      <w:pPr>
        <w:pStyle w:val="prastasiniatinklio"/>
        <w:spacing w:after="0"/>
        <w:rPr>
          <w:rFonts w:ascii="Times New Roman" w:hAnsi="Times New Roman"/>
          <w:b/>
          <w:szCs w:val="22"/>
          <w:lang w:val="lt-LT"/>
        </w:rPr>
      </w:pPr>
      <w:r w:rsidRPr="00B070B3">
        <w:rPr>
          <w:rFonts w:ascii="Times New Roman" w:hAnsi="Times New Roman"/>
          <w:b/>
          <w:szCs w:val="22"/>
          <w:lang w:val="lt-LT"/>
        </w:rPr>
        <w:t>Vartojimas vaikams ir paaugliams</w:t>
      </w:r>
    </w:p>
    <w:p w:rsidR="00CD4B3A" w:rsidRPr="00B070B3" w:rsidRDefault="00CD4B3A" w:rsidP="00CD4B3A">
      <w:pPr>
        <w:pStyle w:val="prastasiniatinklio"/>
        <w:spacing w:after="0"/>
        <w:rPr>
          <w:rFonts w:ascii="Times New Roman" w:hAnsi="Times New Roman"/>
          <w:szCs w:val="22"/>
          <w:lang w:val="lt-LT"/>
        </w:rPr>
      </w:pPr>
    </w:p>
    <w:p w:rsidR="00CD4B3A" w:rsidRPr="00B070B3" w:rsidRDefault="00CD4B3A" w:rsidP="00CD4B3A">
      <w:pPr>
        <w:pStyle w:val="prastasiniatinklio"/>
        <w:spacing w:after="0"/>
        <w:rPr>
          <w:rFonts w:ascii="Times New Roman" w:hAnsi="Times New Roman"/>
          <w:szCs w:val="22"/>
          <w:lang w:val="lt-LT"/>
        </w:rPr>
      </w:pPr>
      <w:r w:rsidRPr="00B070B3">
        <w:rPr>
          <w:rFonts w:ascii="Times New Roman" w:hAnsi="Times New Roman"/>
          <w:szCs w:val="22"/>
          <w:lang w:val="lt-LT"/>
        </w:rPr>
        <w:t>Vaikams (nuo 10 iki 17 metų amžiaus) rekomenduojama vartoti įprastinę pradinę 10 mg per parą dozę, vakare. Didžiausia rekomenduojama paros dozė – 40 mg.</w:t>
      </w:r>
    </w:p>
    <w:p w:rsidR="00CD4B3A" w:rsidRPr="00B070B3" w:rsidRDefault="00CD4B3A" w:rsidP="00CD4B3A">
      <w:pPr>
        <w:pStyle w:val="prastasiniatinklio"/>
        <w:spacing w:after="0"/>
        <w:rPr>
          <w:rFonts w:ascii="Times New Roman" w:hAnsi="Times New Roman"/>
          <w:szCs w:val="22"/>
          <w:lang w:val="lt-LT"/>
        </w:rPr>
      </w:pPr>
    </w:p>
    <w:p w:rsidR="00CD4B3A" w:rsidRPr="00B070B3" w:rsidRDefault="00CD4B3A" w:rsidP="00CD4B3A">
      <w:pPr>
        <w:spacing w:after="0" w:line="240" w:lineRule="auto"/>
        <w:rPr>
          <w:rFonts w:ascii="Times New Roman" w:hAnsi="Times New Roman" w:cs="Times New Roman"/>
          <w:lang w:val="lt-LT"/>
        </w:rPr>
      </w:pPr>
      <w:r w:rsidRPr="00B070B3">
        <w:rPr>
          <w:rFonts w:ascii="Times New Roman" w:hAnsi="Times New Roman" w:cs="Times New Roman"/>
          <w:lang w:val="lt-LT"/>
        </w:rPr>
        <w:t>Vartojimo metodas</w:t>
      </w:r>
    </w:p>
    <w:p w:rsidR="00CD4B3A" w:rsidRPr="00B070B3" w:rsidRDefault="00CD4B3A" w:rsidP="00CD4B3A">
      <w:pPr>
        <w:spacing w:after="0" w:line="240" w:lineRule="auto"/>
        <w:rPr>
          <w:rFonts w:ascii="Times New Roman" w:hAnsi="Times New Roman" w:cs="Times New Roman"/>
          <w:lang w:val="lt-LT"/>
        </w:rPr>
      </w:pPr>
    </w:p>
    <w:p w:rsidR="00CD4B3A" w:rsidRPr="00B070B3" w:rsidRDefault="00CD4B3A" w:rsidP="00CD4B3A">
      <w:pPr>
        <w:pStyle w:val="Pagrindiniotekstotrauka3"/>
        <w:ind w:left="0"/>
        <w:rPr>
          <w:sz w:val="22"/>
          <w:szCs w:val="22"/>
          <w:lang w:val="lt-LT"/>
        </w:rPr>
      </w:pPr>
      <w:r w:rsidRPr="00B070B3">
        <w:rPr>
          <w:sz w:val="22"/>
          <w:szCs w:val="22"/>
          <w:lang w:val="lt-LT"/>
        </w:rPr>
        <w:t>Simvastatiną vartokite vakare. Jį galima vartoti kartu su maistu arba be jo. Gerkite Simvastatin Accord, kol Jūsų gydytojas neliepia nutraukti jo vartojimo.</w:t>
      </w:r>
    </w:p>
    <w:p w:rsidR="00CD4B3A" w:rsidRPr="00B070B3" w:rsidRDefault="00CD4B3A" w:rsidP="00CD4B3A">
      <w:pPr>
        <w:pStyle w:val="Pagrindiniotekstotrauka3"/>
        <w:ind w:left="0"/>
        <w:rPr>
          <w:b/>
          <w:sz w:val="22"/>
          <w:szCs w:val="22"/>
          <w:lang w:val="lt-LT"/>
        </w:rPr>
      </w:pPr>
    </w:p>
    <w:p w:rsidR="00CD4B3A" w:rsidRPr="00B070B3" w:rsidRDefault="00CD4B3A" w:rsidP="00CD4B3A">
      <w:pPr>
        <w:spacing w:after="0" w:line="240" w:lineRule="auto"/>
        <w:rPr>
          <w:rFonts w:ascii="Times New Roman" w:hAnsi="Times New Roman" w:cs="Times New Roman"/>
          <w:lang w:val="lt-LT"/>
        </w:rPr>
      </w:pPr>
      <w:r w:rsidRPr="00B070B3">
        <w:rPr>
          <w:rFonts w:ascii="Times New Roman" w:hAnsi="Times New Roman" w:cs="Times New Roman"/>
          <w:lang w:val="lt-LT"/>
        </w:rPr>
        <w:t>Jeigu gydytojas paskyrė vartoti Simvastatin Accord kartu su kitu cholesterolio kiekiui mažinti vartojamu vaistu, kurio sudėtyje yra bet kokios tulžies rūgštį surišančios medžiagos, Simvastatin Accord turėtumėte vartoti arba bent 2 valandas</w:t>
      </w:r>
      <w:r w:rsidRPr="00B070B3">
        <w:rPr>
          <w:rFonts w:ascii="Times New Roman" w:hAnsi="Times New Roman" w:cs="Times New Roman"/>
          <w:b/>
          <w:lang w:val="lt-LT"/>
        </w:rPr>
        <w:t xml:space="preserve"> prieš arba </w:t>
      </w:r>
      <w:r w:rsidRPr="00B070B3">
        <w:rPr>
          <w:rFonts w:ascii="Times New Roman" w:hAnsi="Times New Roman" w:cs="Times New Roman"/>
          <w:lang w:val="lt-LT"/>
        </w:rPr>
        <w:t>4 valandas</w:t>
      </w:r>
      <w:r w:rsidRPr="00B070B3">
        <w:rPr>
          <w:rFonts w:ascii="Times New Roman" w:hAnsi="Times New Roman" w:cs="Times New Roman"/>
          <w:b/>
          <w:lang w:val="lt-LT"/>
        </w:rPr>
        <w:t xml:space="preserve"> po </w:t>
      </w:r>
      <w:r w:rsidRPr="00B070B3">
        <w:rPr>
          <w:rFonts w:ascii="Times New Roman" w:hAnsi="Times New Roman" w:cs="Times New Roman"/>
          <w:lang w:val="lt-LT"/>
        </w:rPr>
        <w:t>tulžies rūgštį surišančio preparato</w:t>
      </w:r>
      <w:r w:rsidRPr="00B070B3">
        <w:rPr>
          <w:rFonts w:ascii="Times New Roman" w:hAnsi="Times New Roman" w:cs="Times New Roman"/>
          <w:b/>
          <w:lang w:val="lt-LT"/>
        </w:rPr>
        <w:t xml:space="preserve"> vartojimo</w:t>
      </w:r>
      <w:r w:rsidRPr="00B070B3">
        <w:rPr>
          <w:rFonts w:ascii="Times New Roman" w:hAnsi="Times New Roman" w:cs="Times New Roman"/>
          <w:lang w:val="lt-LT"/>
        </w:rPr>
        <w:t>.</w:t>
      </w:r>
    </w:p>
    <w:p w:rsidR="00CD4B3A" w:rsidRPr="00B070B3" w:rsidRDefault="00CD4B3A" w:rsidP="00CD4B3A">
      <w:pPr>
        <w:pStyle w:val="Pagrindiniotekstotrauka3"/>
        <w:ind w:left="0"/>
        <w:rPr>
          <w:b/>
          <w:sz w:val="22"/>
          <w:szCs w:val="22"/>
          <w:lang w:val="lt-LT"/>
        </w:rPr>
      </w:pPr>
    </w:p>
    <w:p w:rsidR="00CD4B3A" w:rsidRPr="00B070B3" w:rsidRDefault="00CD4B3A" w:rsidP="00CD4B3A">
      <w:pPr>
        <w:pStyle w:val="PI-3EMEASMCA"/>
        <w:spacing w:line="240" w:lineRule="auto"/>
      </w:pPr>
      <w:r w:rsidRPr="00B070B3">
        <w:t>Ką daryti pavartojus per didelę Simvastatin Accord dozę?</w:t>
      </w:r>
    </w:p>
    <w:p w:rsidR="00CD4B3A" w:rsidRPr="00B070B3" w:rsidRDefault="00CD4B3A" w:rsidP="00CD4B3A">
      <w:pPr>
        <w:pStyle w:val="BTEMEASMCA"/>
      </w:pPr>
    </w:p>
    <w:p w:rsidR="00CD4B3A" w:rsidRPr="00B070B3" w:rsidRDefault="00CD4B3A" w:rsidP="00CD4B3A">
      <w:pPr>
        <w:pStyle w:val="BTEMEASMCA"/>
        <w:numPr>
          <w:ilvl w:val="0"/>
          <w:numId w:val="1"/>
        </w:numPr>
      </w:pPr>
      <w:r w:rsidRPr="00B070B3">
        <w:t>Prašome kreiptis į gydytoją arba vaistininką.</w:t>
      </w:r>
    </w:p>
    <w:p w:rsidR="00CD4B3A" w:rsidRPr="00B070B3" w:rsidRDefault="00CD4B3A" w:rsidP="00CD4B3A">
      <w:pPr>
        <w:pStyle w:val="BTEMEASMCA"/>
      </w:pPr>
    </w:p>
    <w:p w:rsidR="00CD4B3A" w:rsidRPr="00B070B3" w:rsidRDefault="00CD4B3A" w:rsidP="00CD4B3A">
      <w:pPr>
        <w:pStyle w:val="PI-3EMEASMCA"/>
        <w:spacing w:line="240" w:lineRule="auto"/>
      </w:pPr>
      <w:r w:rsidRPr="00B070B3">
        <w:t>Pamiršus pavartoti Simvastatin Accord</w:t>
      </w:r>
    </w:p>
    <w:p w:rsidR="00CD4B3A" w:rsidRPr="00B070B3" w:rsidRDefault="00CD4B3A" w:rsidP="00CD4B3A">
      <w:pPr>
        <w:pStyle w:val="BTEMEASMCA"/>
      </w:pPr>
    </w:p>
    <w:p w:rsidR="00CD4B3A" w:rsidRPr="00B070B3" w:rsidRDefault="00CD4B3A" w:rsidP="00CD4B3A">
      <w:pPr>
        <w:pStyle w:val="BTEMEASMCA"/>
        <w:numPr>
          <w:ilvl w:val="0"/>
          <w:numId w:val="1"/>
        </w:numPr>
      </w:pPr>
      <w:r w:rsidRPr="00B070B3">
        <w:t>Papildomos dvigubos dozės vartoti siekiant kompensuoti pamirštą tabletę negalima, paprasčiausiai įprastą Simvastatin Accord dozę išgerkite kitą dieną įprastu metu.</w:t>
      </w:r>
    </w:p>
    <w:p w:rsidR="00CD4B3A" w:rsidRPr="00B070B3" w:rsidRDefault="00CD4B3A" w:rsidP="00CD4B3A">
      <w:pPr>
        <w:pStyle w:val="BTEMEASMCA"/>
      </w:pPr>
    </w:p>
    <w:p w:rsidR="00CD4B3A" w:rsidRPr="00B070B3" w:rsidRDefault="00CD4B3A" w:rsidP="00CD4B3A">
      <w:pPr>
        <w:pStyle w:val="PI-3EMEASMCA"/>
        <w:spacing w:line="240" w:lineRule="auto"/>
      </w:pPr>
      <w:r w:rsidRPr="00B070B3">
        <w:t>Nustojus vartoti Simvastatin Accord</w:t>
      </w:r>
    </w:p>
    <w:p w:rsidR="00CD4B3A" w:rsidRPr="00B070B3" w:rsidRDefault="00CD4B3A" w:rsidP="00CD4B3A">
      <w:pPr>
        <w:pStyle w:val="PI-3EMEASMCA"/>
        <w:spacing w:line="240" w:lineRule="auto"/>
      </w:pPr>
    </w:p>
    <w:p w:rsidR="00CD4B3A" w:rsidRPr="00B070B3" w:rsidRDefault="00CD4B3A" w:rsidP="00CD4B3A">
      <w:pPr>
        <w:pStyle w:val="Pagrindiniotekstotrauka3"/>
        <w:numPr>
          <w:ilvl w:val="0"/>
          <w:numId w:val="1"/>
        </w:numPr>
        <w:rPr>
          <w:sz w:val="22"/>
          <w:szCs w:val="22"/>
          <w:lang w:val="lt-LT"/>
        </w:rPr>
      </w:pPr>
      <w:r w:rsidRPr="00B070B3">
        <w:rPr>
          <w:bCs/>
          <w:sz w:val="22"/>
          <w:szCs w:val="22"/>
          <w:lang w:val="lt-LT"/>
        </w:rPr>
        <w:t xml:space="preserve">Pasitarkite su gydytoju arba vaistininku, kadangi </w:t>
      </w:r>
      <w:r w:rsidRPr="00B070B3">
        <w:rPr>
          <w:sz w:val="22"/>
          <w:szCs w:val="22"/>
          <w:lang w:val="lt-LT"/>
        </w:rPr>
        <w:t>cholesterolio kiekis gali vėl padidėti.</w:t>
      </w:r>
    </w:p>
    <w:p w:rsidR="00CD4B3A" w:rsidRPr="00B070B3" w:rsidRDefault="00CD4B3A" w:rsidP="00CD4B3A">
      <w:pPr>
        <w:pStyle w:val="Pagrindiniotekstotrauka3"/>
        <w:ind w:left="0"/>
        <w:rPr>
          <w:b/>
          <w:sz w:val="22"/>
          <w:szCs w:val="22"/>
          <w:lang w:val="lt-LT"/>
        </w:rPr>
      </w:pPr>
    </w:p>
    <w:p w:rsidR="00CD4B3A" w:rsidRPr="00B070B3" w:rsidRDefault="00CD4B3A" w:rsidP="00CD4B3A">
      <w:pPr>
        <w:pStyle w:val="Pagrindiniotekstotrauka3"/>
        <w:ind w:left="0"/>
        <w:rPr>
          <w:sz w:val="22"/>
          <w:szCs w:val="22"/>
          <w:lang w:val="lt-LT"/>
        </w:rPr>
      </w:pPr>
      <w:r w:rsidRPr="00B070B3">
        <w:rPr>
          <w:sz w:val="22"/>
          <w:szCs w:val="22"/>
          <w:lang w:val="lt-LT"/>
        </w:rPr>
        <w:t>Jeigu kiltų daugiau klausimų dėl šio produkto vartojimo, kreipkitės į gydytoją arba vaistininką.</w:t>
      </w:r>
    </w:p>
    <w:p w:rsidR="00CD4B3A" w:rsidRPr="00B070B3" w:rsidRDefault="00CD4B3A" w:rsidP="00CD4B3A">
      <w:pPr>
        <w:spacing w:after="0" w:line="240" w:lineRule="auto"/>
        <w:rPr>
          <w:rFonts w:ascii="Times New Roman" w:hAnsi="Times New Roman" w:cs="Times New Roman"/>
          <w:lang w:val="lt-LT"/>
        </w:rPr>
      </w:pPr>
    </w:p>
    <w:p w:rsidR="00CD4B3A" w:rsidRPr="00B070B3" w:rsidRDefault="00CD4B3A" w:rsidP="00CD4B3A">
      <w:pPr>
        <w:spacing w:after="0" w:line="240" w:lineRule="auto"/>
        <w:rPr>
          <w:rFonts w:ascii="Times New Roman" w:hAnsi="Times New Roman" w:cs="Times New Roman"/>
          <w:lang w:val="lt-LT"/>
        </w:rPr>
      </w:pPr>
    </w:p>
    <w:p w:rsidR="00CD4B3A" w:rsidRPr="00B070B3" w:rsidRDefault="00CD4B3A" w:rsidP="00CD4B3A">
      <w:pPr>
        <w:tabs>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t>4.</w:t>
      </w:r>
      <w:r w:rsidRPr="00B070B3">
        <w:rPr>
          <w:rFonts w:ascii="Times New Roman" w:hAnsi="Times New Roman" w:cs="Times New Roman"/>
          <w:b/>
          <w:lang w:val="lt-LT"/>
        </w:rPr>
        <w:tab/>
        <w:t>Galimas šalutinis poveikis</w:t>
      </w:r>
    </w:p>
    <w:p w:rsidR="00CD4B3A" w:rsidRPr="00B070B3" w:rsidRDefault="00CD4B3A" w:rsidP="00CD4B3A">
      <w:pPr>
        <w:pStyle w:val="Pagrindiniotekstotrauka3"/>
        <w:ind w:left="0"/>
        <w:rPr>
          <w:sz w:val="22"/>
          <w:szCs w:val="22"/>
          <w:lang w:val="lt-LT"/>
        </w:rPr>
      </w:pPr>
    </w:p>
    <w:p w:rsidR="00CD4B3A" w:rsidRPr="00B070B3" w:rsidRDefault="00CD4B3A" w:rsidP="00CD4B3A">
      <w:pPr>
        <w:pStyle w:val="Pagrindiniotekstotrauka3"/>
        <w:ind w:left="0"/>
        <w:rPr>
          <w:sz w:val="22"/>
          <w:szCs w:val="22"/>
          <w:lang w:val="lt-LT"/>
        </w:rPr>
      </w:pPr>
      <w:r w:rsidRPr="00B070B3">
        <w:rPr>
          <w:sz w:val="22"/>
          <w:szCs w:val="22"/>
          <w:lang w:val="lt-LT"/>
        </w:rPr>
        <w:t>Šis vaistas, kaip ir visi kiti, gali sukelti šalutinį poveikį, nors jis pasireiškia ne visiems žmonėms.</w:t>
      </w:r>
    </w:p>
    <w:p w:rsidR="00CD4B3A" w:rsidRPr="00B070B3" w:rsidRDefault="00CD4B3A" w:rsidP="00CD4B3A">
      <w:pPr>
        <w:pStyle w:val="Pagrindiniotekstotrauka3"/>
        <w:tabs>
          <w:tab w:val="left" w:pos="900"/>
        </w:tabs>
        <w:ind w:left="0"/>
        <w:rPr>
          <w:sz w:val="22"/>
          <w:szCs w:val="22"/>
          <w:u w:val="single"/>
          <w:lang w:val="lt-LT"/>
        </w:rPr>
      </w:pPr>
    </w:p>
    <w:p w:rsidR="00CD4B3A" w:rsidRPr="00B070B3" w:rsidRDefault="00CD4B3A" w:rsidP="00CD4B3A">
      <w:pPr>
        <w:pStyle w:val="paragraph"/>
        <w:spacing w:beforeAutospacing="0" w:after="0" w:afterAutospacing="0"/>
        <w:rPr>
          <w:rFonts w:ascii="Times New Roman" w:hAnsi="Times New Roman" w:cs="Times New Roman"/>
          <w:szCs w:val="22"/>
          <w:lang w:val="lt-LT"/>
        </w:rPr>
      </w:pPr>
      <w:r w:rsidRPr="00B070B3">
        <w:rPr>
          <w:rFonts w:ascii="Times New Roman" w:hAnsi="Times New Roman" w:cs="Times New Roman"/>
          <w:szCs w:val="22"/>
          <w:lang w:val="lt-LT"/>
        </w:rPr>
        <w:t>Šalutinio poveikio registravimo dažnumas apibūdinamas vartojant šiuos terminus:</w:t>
      </w:r>
    </w:p>
    <w:p w:rsidR="00CD4B3A" w:rsidRPr="00B070B3" w:rsidRDefault="00CD4B3A" w:rsidP="00CD4B3A">
      <w:pPr>
        <w:pStyle w:val="prastasiniatinklio"/>
        <w:spacing w:after="0"/>
        <w:rPr>
          <w:rFonts w:ascii="Times New Roman" w:hAnsi="Times New Roman"/>
          <w:szCs w:val="22"/>
          <w:lang w:val="lt-LT"/>
        </w:rPr>
      </w:pPr>
      <w:r w:rsidRPr="00B070B3">
        <w:rPr>
          <w:rFonts w:ascii="Times New Roman" w:hAnsi="Times New Roman"/>
          <w:szCs w:val="22"/>
          <w:u w:val="single"/>
          <w:lang w:val="lt-LT"/>
        </w:rPr>
        <w:t>Retas</w:t>
      </w:r>
      <w:r w:rsidRPr="00B070B3">
        <w:rPr>
          <w:rFonts w:ascii="Times New Roman" w:hAnsi="Times New Roman"/>
          <w:szCs w:val="22"/>
          <w:lang w:val="lt-LT"/>
        </w:rPr>
        <w:t xml:space="preserve"> (gali pasireikšti mažiau kaip 1 iš 1000 žmonių).</w:t>
      </w:r>
    </w:p>
    <w:p w:rsidR="00CD4B3A" w:rsidRPr="00B070B3" w:rsidRDefault="00CD4B3A" w:rsidP="00CD4B3A">
      <w:pPr>
        <w:pStyle w:val="paragraph"/>
        <w:spacing w:beforeAutospacing="0" w:after="0" w:afterAutospacing="0"/>
        <w:rPr>
          <w:rFonts w:ascii="Times New Roman" w:eastAsia="Times New Roman" w:hAnsi="Times New Roman" w:cs="Times New Roman"/>
          <w:szCs w:val="22"/>
          <w:lang w:val="lt-LT"/>
        </w:rPr>
      </w:pPr>
      <w:r w:rsidRPr="00B070B3">
        <w:rPr>
          <w:rFonts w:ascii="Times New Roman" w:hAnsi="Times New Roman" w:cs="Times New Roman"/>
          <w:szCs w:val="22"/>
          <w:u w:val="single"/>
          <w:lang w:val="lt-LT"/>
        </w:rPr>
        <w:t>Labai retas</w:t>
      </w:r>
      <w:r w:rsidRPr="00B070B3">
        <w:rPr>
          <w:rFonts w:ascii="Times New Roman" w:eastAsia="Times New Roman" w:hAnsi="Times New Roman" w:cs="Times New Roman"/>
          <w:szCs w:val="22"/>
          <w:u w:val="single"/>
          <w:lang w:val="lt-LT"/>
        </w:rPr>
        <w:t xml:space="preserve"> (</w:t>
      </w:r>
      <w:r w:rsidRPr="00B070B3">
        <w:rPr>
          <w:rFonts w:ascii="Times New Roman" w:hAnsi="Times New Roman" w:cs="Times New Roman"/>
          <w:szCs w:val="22"/>
          <w:lang w:val="lt-LT"/>
        </w:rPr>
        <w:t xml:space="preserve">gali pasireikšti mažiau kaip 1 iš </w:t>
      </w:r>
      <w:r w:rsidRPr="00B070B3">
        <w:rPr>
          <w:rFonts w:ascii="Times New Roman" w:eastAsia="Times New Roman" w:hAnsi="Times New Roman" w:cs="Times New Roman"/>
          <w:szCs w:val="22"/>
          <w:lang w:val="lt-LT"/>
        </w:rPr>
        <w:t>10000 žmonių).</w:t>
      </w:r>
    </w:p>
    <w:p w:rsidR="00CD4B3A" w:rsidRPr="00B070B3" w:rsidRDefault="00CD4B3A" w:rsidP="00CD4B3A">
      <w:pPr>
        <w:pStyle w:val="paragraph"/>
        <w:spacing w:beforeAutospacing="0" w:after="0" w:afterAutospacing="0"/>
        <w:rPr>
          <w:rFonts w:ascii="Times New Roman" w:hAnsi="Times New Roman" w:cs="Times New Roman"/>
          <w:szCs w:val="22"/>
          <w:lang w:val="lt-LT"/>
        </w:rPr>
      </w:pPr>
      <w:r w:rsidRPr="00B070B3">
        <w:rPr>
          <w:rFonts w:ascii="Times New Roman" w:eastAsia="Times New Roman" w:hAnsi="Times New Roman" w:cs="Times New Roman"/>
          <w:szCs w:val="22"/>
          <w:u w:val="single"/>
          <w:lang w:val="lt-LT"/>
        </w:rPr>
        <w:t xml:space="preserve">Nežinoma </w:t>
      </w:r>
      <w:r w:rsidRPr="00B070B3">
        <w:rPr>
          <w:rFonts w:ascii="Times New Roman" w:eastAsia="Times New Roman" w:hAnsi="Times New Roman" w:cs="Times New Roman"/>
          <w:szCs w:val="22"/>
          <w:lang w:val="lt-LT"/>
        </w:rPr>
        <w:t>(negali būti apskaičiuota pagal turimus duomenis).</w:t>
      </w:r>
    </w:p>
    <w:p w:rsidR="00CD4B3A" w:rsidRPr="00B070B3" w:rsidRDefault="00CD4B3A" w:rsidP="00CD4B3A">
      <w:pPr>
        <w:pStyle w:val="paragraph"/>
        <w:spacing w:beforeAutospacing="0" w:after="0" w:afterAutospacing="0"/>
        <w:rPr>
          <w:rFonts w:ascii="Times New Roman" w:hAnsi="Times New Roman" w:cs="Times New Roman"/>
          <w:szCs w:val="22"/>
          <w:lang w:val="lt-LT"/>
        </w:rPr>
      </w:pPr>
    </w:p>
    <w:p w:rsidR="00CD4B3A" w:rsidRDefault="00CD4B3A" w:rsidP="00CD4B3A">
      <w:pPr>
        <w:spacing w:after="0" w:line="240" w:lineRule="auto"/>
        <w:rPr>
          <w:rFonts w:ascii="Times New Roman" w:hAnsi="Times New Roman" w:cs="Times New Roman"/>
          <w:b/>
          <w:lang w:val="lt-LT"/>
        </w:rPr>
      </w:pPr>
      <w:r w:rsidRPr="00B070B3">
        <w:rPr>
          <w:rFonts w:ascii="Times New Roman" w:hAnsi="Times New Roman" w:cs="Times New Roman"/>
          <w:b/>
          <w:lang w:val="lt-LT"/>
        </w:rPr>
        <w:t xml:space="preserve">Jeigu pasireiškia bet koks </w:t>
      </w:r>
      <w:r>
        <w:rPr>
          <w:rFonts w:ascii="Times New Roman" w:hAnsi="Times New Roman" w:cs="Times New Roman"/>
          <w:b/>
          <w:lang w:val="lt-LT"/>
        </w:rPr>
        <w:t>toliau paminėtas sunkus šalutinis</w:t>
      </w:r>
      <w:r w:rsidRPr="00B070B3">
        <w:rPr>
          <w:rFonts w:ascii="Times New Roman" w:hAnsi="Times New Roman" w:cs="Times New Roman"/>
          <w:b/>
          <w:lang w:val="lt-LT"/>
        </w:rPr>
        <w:t xml:space="preserve"> poveikis, nustokite vartoti vaistą ir nedelsiant informuokite savo gydytoją arba vykite į artimiausios ligoninės priimamąjį.</w:t>
      </w:r>
    </w:p>
    <w:p w:rsidR="00CD4B3A" w:rsidRDefault="00CD4B3A" w:rsidP="00CD4B3A">
      <w:pPr>
        <w:spacing w:after="0" w:line="240" w:lineRule="auto"/>
        <w:rPr>
          <w:rFonts w:ascii="Times New Roman" w:hAnsi="Times New Roman" w:cs="Times New Roman"/>
          <w:b/>
          <w:lang w:val="lt-LT"/>
        </w:rPr>
      </w:pPr>
    </w:p>
    <w:p w:rsidR="00CD4B3A" w:rsidRPr="00B070B3" w:rsidRDefault="00CD4B3A" w:rsidP="00CD4B3A">
      <w:pPr>
        <w:pStyle w:val="paragraph"/>
        <w:spacing w:beforeAutospacing="0" w:after="0" w:afterAutospacing="0"/>
        <w:rPr>
          <w:rFonts w:ascii="Times New Roman" w:hAnsi="Times New Roman" w:cs="Times New Roman"/>
          <w:szCs w:val="22"/>
          <w:lang w:val="lt-LT"/>
        </w:rPr>
      </w:pPr>
      <w:r w:rsidRPr="00B070B3">
        <w:rPr>
          <w:rFonts w:ascii="Times New Roman" w:hAnsi="Times New Roman" w:cs="Times New Roman"/>
          <w:szCs w:val="22"/>
          <w:lang w:val="lt-LT"/>
        </w:rPr>
        <w:t xml:space="preserve">Buvo registruotas šis </w:t>
      </w:r>
      <w:r>
        <w:rPr>
          <w:rFonts w:ascii="Times New Roman" w:hAnsi="Times New Roman" w:cs="Times New Roman"/>
          <w:szCs w:val="22"/>
          <w:lang w:val="lt-LT"/>
        </w:rPr>
        <w:t>sunku</w:t>
      </w:r>
      <w:r w:rsidRPr="00B070B3">
        <w:rPr>
          <w:rFonts w:ascii="Times New Roman" w:hAnsi="Times New Roman" w:cs="Times New Roman"/>
          <w:szCs w:val="22"/>
          <w:lang w:val="lt-LT"/>
        </w:rPr>
        <w:t xml:space="preserve">s </w:t>
      </w:r>
      <w:r>
        <w:rPr>
          <w:rFonts w:ascii="Times New Roman" w:hAnsi="Times New Roman" w:cs="Times New Roman"/>
          <w:szCs w:val="22"/>
          <w:lang w:val="lt-LT"/>
        </w:rPr>
        <w:t>šalutinis</w:t>
      </w:r>
      <w:r w:rsidRPr="00B070B3">
        <w:rPr>
          <w:rFonts w:ascii="Times New Roman" w:hAnsi="Times New Roman" w:cs="Times New Roman"/>
          <w:szCs w:val="22"/>
          <w:lang w:val="lt-LT"/>
        </w:rPr>
        <w:t xml:space="preserve"> poveikis.</w:t>
      </w:r>
    </w:p>
    <w:p w:rsidR="00CD4B3A" w:rsidRPr="00B070B3" w:rsidRDefault="00CD4B3A" w:rsidP="00CD4B3A">
      <w:pPr>
        <w:spacing w:after="0" w:line="240" w:lineRule="auto"/>
        <w:rPr>
          <w:rFonts w:ascii="Times New Roman" w:hAnsi="Times New Roman" w:cs="Times New Roman"/>
          <w:lang w:val="lt-LT"/>
        </w:rPr>
      </w:pPr>
    </w:p>
    <w:p w:rsidR="00CD4B3A" w:rsidRPr="00B070B3" w:rsidRDefault="00CD4B3A" w:rsidP="00CD4B3A">
      <w:pPr>
        <w:numPr>
          <w:ilvl w:val="0"/>
          <w:numId w:val="4"/>
        </w:numPr>
        <w:tabs>
          <w:tab w:val="clear" w:pos="720"/>
          <w:tab w:val="left" w:pos="567"/>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 xml:space="preserve">Raumenų skausmas, jautrumas, silpnumas arba mėšlungis. Retais atvejais raumenų sutrikimai gali būti sunkūs, t. y. raumenų irimas, galintis sukelti inkstų pažeidimus; labai retais atvejais pacientai mirė. </w:t>
      </w:r>
    </w:p>
    <w:p w:rsidR="00CD4B3A" w:rsidRPr="00B070B3" w:rsidRDefault="00CD4B3A" w:rsidP="00CD4B3A">
      <w:pPr>
        <w:numPr>
          <w:ilvl w:val="0"/>
          <w:numId w:val="4"/>
        </w:numPr>
        <w:tabs>
          <w:tab w:val="clear" w:pos="720"/>
          <w:tab w:val="left" w:pos="567"/>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 xml:space="preserve">Padidėjusio jautrumo (alerginės) reakcijos, tarp jų: </w:t>
      </w:r>
    </w:p>
    <w:p w:rsidR="00CD4B3A" w:rsidRPr="00B070B3" w:rsidRDefault="00CD4B3A" w:rsidP="00CD4B3A">
      <w:pPr>
        <w:numPr>
          <w:ilvl w:val="1"/>
          <w:numId w:val="7"/>
        </w:numPr>
        <w:tabs>
          <w:tab w:val="left" w:pos="851"/>
        </w:tabs>
        <w:spacing w:after="0" w:line="240" w:lineRule="auto"/>
        <w:ind w:left="851" w:hanging="284"/>
        <w:rPr>
          <w:rFonts w:ascii="Times New Roman" w:hAnsi="Times New Roman" w:cs="Times New Roman"/>
          <w:lang w:val="lt-LT"/>
        </w:rPr>
      </w:pPr>
      <w:r w:rsidRPr="00B070B3">
        <w:rPr>
          <w:rFonts w:ascii="Times New Roman" w:hAnsi="Times New Roman" w:cs="Times New Roman"/>
          <w:lang w:val="lt-LT"/>
        </w:rPr>
        <w:t>įskaitant veido, liežuvio ir gerklės patinimą, dėl ko gali būti sunku kvėpuoti (angioedema);</w:t>
      </w:r>
    </w:p>
    <w:p w:rsidR="00CD4B3A" w:rsidRPr="00B070B3" w:rsidRDefault="00CD4B3A" w:rsidP="00CD4B3A">
      <w:pPr>
        <w:numPr>
          <w:ilvl w:val="1"/>
          <w:numId w:val="7"/>
        </w:numPr>
        <w:tabs>
          <w:tab w:val="left" w:pos="851"/>
        </w:tabs>
        <w:spacing w:after="0" w:line="240" w:lineRule="auto"/>
        <w:ind w:left="851" w:hanging="284"/>
        <w:rPr>
          <w:rFonts w:ascii="Times New Roman" w:hAnsi="Times New Roman" w:cs="Times New Roman"/>
          <w:lang w:val="lt-LT"/>
        </w:rPr>
      </w:pPr>
      <w:r w:rsidRPr="00B070B3">
        <w:rPr>
          <w:rFonts w:ascii="Times New Roman" w:hAnsi="Times New Roman" w:cs="Times New Roman"/>
          <w:lang w:val="lt-LT"/>
        </w:rPr>
        <w:t>stiprus raumenų skausmas, paprastai pečių ir klubų srityse;</w:t>
      </w:r>
    </w:p>
    <w:p w:rsidR="00CD4B3A" w:rsidRPr="00B070B3" w:rsidRDefault="00CD4B3A" w:rsidP="00CD4B3A">
      <w:pPr>
        <w:numPr>
          <w:ilvl w:val="1"/>
          <w:numId w:val="7"/>
        </w:numPr>
        <w:tabs>
          <w:tab w:val="left" w:pos="851"/>
        </w:tabs>
        <w:spacing w:after="0" w:line="240" w:lineRule="auto"/>
        <w:ind w:left="851" w:hanging="284"/>
        <w:rPr>
          <w:rFonts w:ascii="Times New Roman" w:hAnsi="Times New Roman" w:cs="Times New Roman"/>
          <w:lang w:val="lt-LT"/>
        </w:rPr>
      </w:pPr>
      <w:r w:rsidRPr="00B070B3">
        <w:rPr>
          <w:rFonts w:ascii="Times New Roman" w:hAnsi="Times New Roman" w:cs="Times New Roman"/>
          <w:lang w:val="lt-LT"/>
        </w:rPr>
        <w:t>bėrimas ir galūnių bei kaklo raumenų silpnumas;</w:t>
      </w:r>
    </w:p>
    <w:p w:rsidR="00CD4B3A" w:rsidRPr="00B070B3" w:rsidRDefault="00CD4B3A" w:rsidP="00CD4B3A">
      <w:pPr>
        <w:numPr>
          <w:ilvl w:val="1"/>
          <w:numId w:val="7"/>
        </w:numPr>
        <w:tabs>
          <w:tab w:val="left" w:pos="851"/>
        </w:tabs>
        <w:spacing w:after="0" w:line="240" w:lineRule="auto"/>
        <w:ind w:left="851" w:hanging="284"/>
        <w:rPr>
          <w:rFonts w:ascii="Times New Roman" w:hAnsi="Times New Roman" w:cs="Times New Roman"/>
          <w:lang w:val="lt-LT"/>
        </w:rPr>
      </w:pPr>
      <w:r w:rsidRPr="00B070B3">
        <w:rPr>
          <w:rFonts w:ascii="Times New Roman" w:hAnsi="Times New Roman" w:cs="Times New Roman"/>
          <w:lang w:val="lt-LT"/>
        </w:rPr>
        <w:t>sąnarių skausmas arba uždegimas (reumatinė polimialgija);</w:t>
      </w:r>
    </w:p>
    <w:p w:rsidR="00CD4B3A" w:rsidRPr="00B070B3" w:rsidRDefault="00CD4B3A" w:rsidP="00CD4B3A">
      <w:pPr>
        <w:numPr>
          <w:ilvl w:val="1"/>
          <w:numId w:val="7"/>
        </w:numPr>
        <w:tabs>
          <w:tab w:val="left" w:pos="851"/>
        </w:tabs>
        <w:spacing w:after="0" w:line="240" w:lineRule="auto"/>
        <w:ind w:left="851" w:hanging="284"/>
        <w:rPr>
          <w:rFonts w:ascii="Times New Roman" w:hAnsi="Times New Roman" w:cs="Times New Roman"/>
          <w:lang w:val="lt-LT"/>
        </w:rPr>
      </w:pPr>
      <w:r w:rsidRPr="00B070B3">
        <w:rPr>
          <w:rFonts w:ascii="Times New Roman" w:hAnsi="Times New Roman" w:cs="Times New Roman"/>
          <w:lang w:val="lt-LT"/>
        </w:rPr>
        <w:t>kraujagyslių uždegimas (vaskulitas);</w:t>
      </w:r>
    </w:p>
    <w:p w:rsidR="00CD4B3A" w:rsidRPr="00B070B3" w:rsidRDefault="00CD4B3A" w:rsidP="00CD4B3A">
      <w:pPr>
        <w:numPr>
          <w:ilvl w:val="1"/>
          <w:numId w:val="7"/>
        </w:numPr>
        <w:tabs>
          <w:tab w:val="left" w:pos="851"/>
        </w:tabs>
        <w:spacing w:after="0" w:line="240" w:lineRule="auto"/>
        <w:ind w:left="851" w:hanging="284"/>
        <w:rPr>
          <w:rFonts w:ascii="Times New Roman" w:hAnsi="Times New Roman" w:cs="Times New Roman"/>
          <w:lang w:val="lt-LT"/>
        </w:rPr>
      </w:pPr>
      <w:r w:rsidRPr="00B070B3">
        <w:rPr>
          <w:rFonts w:ascii="Times New Roman" w:hAnsi="Times New Roman" w:cs="Times New Roman"/>
          <w:lang w:val="lt-LT"/>
        </w:rPr>
        <w:t>neįprastos kraujosruvos, išbėrimas ir patinimas (dermatomiozitas), dilgėlinė, odos jautrumas saulės spinduliams, karščiavimas, praeinantis paraudimas;</w:t>
      </w:r>
    </w:p>
    <w:p w:rsidR="00CD4B3A" w:rsidRPr="00B070B3" w:rsidRDefault="00CD4B3A" w:rsidP="00CD4B3A">
      <w:pPr>
        <w:numPr>
          <w:ilvl w:val="1"/>
          <w:numId w:val="7"/>
        </w:numPr>
        <w:tabs>
          <w:tab w:val="left" w:pos="851"/>
        </w:tabs>
        <w:spacing w:after="0" w:line="240" w:lineRule="auto"/>
        <w:ind w:left="851" w:hanging="284"/>
        <w:rPr>
          <w:rFonts w:ascii="Times New Roman" w:hAnsi="Times New Roman" w:cs="Times New Roman"/>
          <w:lang w:val="lt-LT"/>
        </w:rPr>
      </w:pPr>
      <w:r w:rsidRPr="00B070B3">
        <w:rPr>
          <w:rFonts w:ascii="Times New Roman" w:hAnsi="Times New Roman" w:cs="Times New Roman"/>
          <w:lang w:val="lt-LT"/>
        </w:rPr>
        <w:t>dusulys(dispnėja)ir bendrasis negalavimas;</w:t>
      </w:r>
    </w:p>
    <w:p w:rsidR="00CD4B3A" w:rsidRPr="00B070B3" w:rsidRDefault="00CD4B3A" w:rsidP="00CD4B3A">
      <w:pPr>
        <w:numPr>
          <w:ilvl w:val="1"/>
          <w:numId w:val="7"/>
        </w:numPr>
        <w:tabs>
          <w:tab w:val="left" w:pos="851"/>
        </w:tabs>
        <w:spacing w:after="0" w:line="240" w:lineRule="auto"/>
        <w:ind w:left="851" w:hanging="284"/>
        <w:rPr>
          <w:rFonts w:ascii="Times New Roman" w:hAnsi="Times New Roman" w:cs="Times New Roman"/>
          <w:lang w:val="lt-LT"/>
        </w:rPr>
      </w:pPr>
      <w:r w:rsidRPr="00B070B3">
        <w:rPr>
          <w:rFonts w:ascii="Times New Roman" w:hAnsi="Times New Roman" w:cs="Times New Roman"/>
          <w:lang w:val="lt-LT"/>
        </w:rPr>
        <w:t>vilkligės požymiai (bėrimas, sąnarių sutrikimai ir poveikis kraujo ląstelėms);</w:t>
      </w:r>
    </w:p>
    <w:p w:rsidR="00CD4B3A" w:rsidRPr="00B070B3" w:rsidRDefault="00CD4B3A" w:rsidP="00CD4B3A">
      <w:pPr>
        <w:numPr>
          <w:ilvl w:val="0"/>
          <w:numId w:val="4"/>
        </w:numPr>
        <w:tabs>
          <w:tab w:val="clear" w:pos="720"/>
          <w:tab w:val="left" w:pos="567"/>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kepenų uždegimas, kurio galimi simptomai yra pageltusi oda ir akys, niežėjimas, tamsus šlapimas arba šviesios išmatos, nuovargio ar silpnumo pojūtis, apetito netekimas; kepenų nepakankamumas (labai retai);</w:t>
      </w:r>
    </w:p>
    <w:p w:rsidR="00CD4B3A" w:rsidRPr="00B070B3" w:rsidRDefault="00CD4B3A" w:rsidP="00CD4B3A">
      <w:pPr>
        <w:numPr>
          <w:ilvl w:val="0"/>
          <w:numId w:val="4"/>
        </w:numPr>
        <w:tabs>
          <w:tab w:val="clear" w:pos="720"/>
          <w:tab w:val="left" w:pos="567"/>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kasos uždegimas dažnai pasireiškiantis stipriais pilvo skausmais.</w:t>
      </w:r>
    </w:p>
    <w:p w:rsidR="00CD4B3A" w:rsidRPr="00B070B3" w:rsidRDefault="00CD4B3A" w:rsidP="00CD4B3A">
      <w:pPr>
        <w:pStyle w:val="paragraph"/>
        <w:spacing w:beforeAutospacing="0" w:after="0" w:afterAutospacing="0"/>
        <w:rPr>
          <w:rFonts w:ascii="Times New Roman" w:hAnsi="Times New Roman" w:cs="Times New Roman"/>
          <w:szCs w:val="22"/>
          <w:lang w:val="lt-LT"/>
        </w:rPr>
      </w:pPr>
    </w:p>
    <w:p w:rsidR="00CD4B3A" w:rsidRPr="00B070B3" w:rsidRDefault="00CD4B3A" w:rsidP="00CD4B3A">
      <w:pPr>
        <w:pStyle w:val="paragraph"/>
        <w:spacing w:beforeAutospacing="0" w:after="0" w:afterAutospacing="0"/>
        <w:rPr>
          <w:rFonts w:ascii="Times New Roman" w:hAnsi="Times New Roman" w:cs="Times New Roman"/>
          <w:szCs w:val="22"/>
          <w:lang w:val="lt-LT"/>
        </w:rPr>
      </w:pPr>
      <w:r w:rsidRPr="00B070B3">
        <w:rPr>
          <w:rFonts w:ascii="Times New Roman" w:hAnsi="Times New Roman" w:cs="Times New Roman"/>
          <w:szCs w:val="22"/>
          <w:lang w:val="lt-LT"/>
        </w:rPr>
        <w:t xml:space="preserve">Labai retai buvo registruotas šis </w:t>
      </w:r>
      <w:r>
        <w:rPr>
          <w:rFonts w:ascii="Times New Roman" w:hAnsi="Times New Roman" w:cs="Times New Roman"/>
          <w:szCs w:val="22"/>
          <w:lang w:val="lt-LT"/>
        </w:rPr>
        <w:t>šalutinis</w:t>
      </w:r>
      <w:r w:rsidRPr="00B070B3">
        <w:rPr>
          <w:rFonts w:ascii="Times New Roman" w:hAnsi="Times New Roman" w:cs="Times New Roman"/>
          <w:szCs w:val="22"/>
          <w:lang w:val="lt-LT"/>
        </w:rPr>
        <w:t xml:space="preserve"> poveikis:</w:t>
      </w:r>
    </w:p>
    <w:p w:rsidR="00CD4B3A" w:rsidRPr="00B070B3" w:rsidRDefault="00CD4B3A" w:rsidP="00CD4B3A">
      <w:pPr>
        <w:numPr>
          <w:ilvl w:val="0"/>
          <w:numId w:val="4"/>
        </w:numPr>
        <w:tabs>
          <w:tab w:val="clear" w:pos="720"/>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sunki alerginė reakcija, dėl kurios tampa sunku kvėpuoti arba svaigsta galva (anafilaksija);</w:t>
      </w:r>
    </w:p>
    <w:p w:rsidR="00CD4B3A" w:rsidRPr="001976C3" w:rsidRDefault="00CD4B3A" w:rsidP="00CD4B3A">
      <w:pPr>
        <w:numPr>
          <w:ilvl w:val="0"/>
          <w:numId w:val="4"/>
        </w:numPr>
        <w:tabs>
          <w:tab w:val="clear" w:pos="720"/>
        </w:tabs>
        <w:spacing w:after="0" w:line="240" w:lineRule="auto"/>
        <w:ind w:left="567" w:hanging="567"/>
        <w:rPr>
          <w:lang w:val="lt-LT"/>
        </w:rPr>
      </w:pPr>
      <w:r w:rsidRPr="00B070B3">
        <w:rPr>
          <w:rFonts w:ascii="Times New Roman" w:hAnsi="Times New Roman" w:cs="Times New Roman"/>
          <w:lang w:val="lt-LT"/>
        </w:rPr>
        <w:t>išbėrimas, kuris gali atsirasti odoje arba burnos gleivinės išopėjimai (lichenoidinis vaistų sukeltas išbėrimas);</w:t>
      </w:r>
    </w:p>
    <w:p w:rsidR="00CD4B3A" w:rsidRPr="00B070B3" w:rsidRDefault="00CD4B3A" w:rsidP="00CD4B3A">
      <w:pPr>
        <w:numPr>
          <w:ilvl w:val="0"/>
          <w:numId w:val="4"/>
        </w:numPr>
        <w:tabs>
          <w:tab w:val="clear" w:pos="720"/>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raumens plyšimas;</w:t>
      </w:r>
    </w:p>
    <w:p w:rsidR="00CD4B3A" w:rsidRPr="00B070B3" w:rsidRDefault="00CD4B3A" w:rsidP="00CD4B3A">
      <w:pPr>
        <w:numPr>
          <w:ilvl w:val="0"/>
          <w:numId w:val="4"/>
        </w:numPr>
        <w:tabs>
          <w:tab w:val="clear" w:pos="720"/>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ginekomastija (krūtų padidėjimas vyrams).</w:t>
      </w:r>
    </w:p>
    <w:p w:rsidR="00CD4B3A" w:rsidRPr="00B070B3" w:rsidRDefault="00CD4B3A" w:rsidP="00CD4B3A">
      <w:pPr>
        <w:pStyle w:val="paragraph"/>
        <w:spacing w:beforeAutospacing="0" w:after="0" w:afterAutospacing="0"/>
        <w:rPr>
          <w:rFonts w:ascii="Times New Roman" w:hAnsi="Times New Roman" w:cs="Times New Roman"/>
          <w:szCs w:val="22"/>
          <w:lang w:val="lt-LT"/>
        </w:rPr>
      </w:pPr>
    </w:p>
    <w:p w:rsidR="00CD4B3A" w:rsidRPr="00B070B3" w:rsidRDefault="00CD4B3A" w:rsidP="00CD4B3A">
      <w:pPr>
        <w:pStyle w:val="paragraph"/>
        <w:spacing w:beforeAutospacing="0" w:after="0" w:afterAutospacing="0"/>
        <w:rPr>
          <w:rFonts w:ascii="Times New Roman" w:hAnsi="Times New Roman" w:cs="Times New Roman"/>
          <w:szCs w:val="22"/>
          <w:lang w:val="lt-LT"/>
        </w:rPr>
      </w:pPr>
      <w:r w:rsidRPr="00B070B3">
        <w:rPr>
          <w:rFonts w:ascii="Times New Roman" w:hAnsi="Times New Roman" w:cs="Times New Roman"/>
          <w:szCs w:val="22"/>
          <w:lang w:val="lt-LT"/>
        </w:rPr>
        <w:t xml:space="preserve">Taip pat retai buvo registruotas šis </w:t>
      </w:r>
      <w:r>
        <w:rPr>
          <w:rFonts w:ascii="Times New Roman" w:hAnsi="Times New Roman" w:cs="Times New Roman"/>
          <w:szCs w:val="22"/>
          <w:lang w:val="lt-LT"/>
        </w:rPr>
        <w:t>šalutinis</w:t>
      </w:r>
      <w:r w:rsidRPr="00B070B3">
        <w:rPr>
          <w:rFonts w:ascii="Times New Roman" w:hAnsi="Times New Roman" w:cs="Times New Roman"/>
          <w:szCs w:val="22"/>
          <w:lang w:val="lt-LT"/>
        </w:rPr>
        <w:t xml:space="preserve"> poveikis:</w:t>
      </w:r>
    </w:p>
    <w:p w:rsidR="00CD4B3A" w:rsidRPr="00B070B3" w:rsidRDefault="00CD4B3A" w:rsidP="00CD4B3A">
      <w:pPr>
        <w:numPr>
          <w:ilvl w:val="0"/>
          <w:numId w:val="4"/>
        </w:numPr>
        <w:tabs>
          <w:tab w:val="clear" w:pos="720"/>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mažas raudonųjų kraujo ląstelių kiekis (anemija);</w:t>
      </w:r>
    </w:p>
    <w:p w:rsidR="00CD4B3A" w:rsidRPr="00B070B3" w:rsidRDefault="00CD4B3A" w:rsidP="00CD4B3A">
      <w:pPr>
        <w:numPr>
          <w:ilvl w:val="0"/>
          <w:numId w:val="4"/>
        </w:numPr>
        <w:tabs>
          <w:tab w:val="clear" w:pos="720"/>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rankų ir kojų tirpimas arba silpnumas;</w:t>
      </w:r>
    </w:p>
    <w:p w:rsidR="00CD4B3A" w:rsidRPr="00B070B3" w:rsidRDefault="00CD4B3A" w:rsidP="00CD4B3A">
      <w:pPr>
        <w:numPr>
          <w:ilvl w:val="0"/>
          <w:numId w:val="4"/>
        </w:numPr>
        <w:tabs>
          <w:tab w:val="clear" w:pos="720"/>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galvos skausmas, dilgsėjimas, svaigulys;</w:t>
      </w:r>
    </w:p>
    <w:p w:rsidR="00CD4B3A" w:rsidRPr="00B070B3" w:rsidRDefault="00CD4B3A" w:rsidP="00CD4B3A">
      <w:pPr>
        <w:numPr>
          <w:ilvl w:val="0"/>
          <w:numId w:val="4"/>
        </w:numPr>
        <w:tabs>
          <w:tab w:val="clear" w:pos="720"/>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virškinimo trakto sutrikimai (pilvo skausmas, vidurių užkietėjimas, vidurių pūtimas, nevirškinimas, viduriavimas, pykinimas, vėmimas);</w:t>
      </w:r>
    </w:p>
    <w:p w:rsidR="00CD4B3A" w:rsidRPr="00B070B3" w:rsidRDefault="00CD4B3A" w:rsidP="00CD4B3A">
      <w:pPr>
        <w:numPr>
          <w:ilvl w:val="0"/>
          <w:numId w:val="4"/>
        </w:numPr>
        <w:tabs>
          <w:tab w:val="clear" w:pos="720"/>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bėrimas, niežulys, plaukų slinkimas;</w:t>
      </w:r>
    </w:p>
    <w:p w:rsidR="00CD4B3A" w:rsidRPr="00B070B3" w:rsidRDefault="00CD4B3A" w:rsidP="00CD4B3A">
      <w:pPr>
        <w:numPr>
          <w:ilvl w:val="0"/>
          <w:numId w:val="4"/>
        </w:numPr>
        <w:tabs>
          <w:tab w:val="clear" w:pos="720"/>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silpnumas;</w:t>
      </w:r>
    </w:p>
    <w:p w:rsidR="00CD4B3A" w:rsidRPr="00B070B3" w:rsidRDefault="00CD4B3A" w:rsidP="00CD4B3A">
      <w:pPr>
        <w:numPr>
          <w:ilvl w:val="0"/>
          <w:numId w:val="4"/>
        </w:numPr>
        <w:tabs>
          <w:tab w:val="clear" w:pos="720"/>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sunkumas miegoti (labai retai);</w:t>
      </w:r>
    </w:p>
    <w:p w:rsidR="00CD4B3A" w:rsidRPr="00B070B3" w:rsidRDefault="00CD4B3A" w:rsidP="00CD4B3A">
      <w:pPr>
        <w:numPr>
          <w:ilvl w:val="0"/>
          <w:numId w:val="4"/>
        </w:numPr>
        <w:tabs>
          <w:tab w:val="clear" w:pos="720"/>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atminties suprastėjimas (labai retai), atminties netekimas, minčių susipainiojimas;</w:t>
      </w:r>
    </w:p>
    <w:p w:rsidR="00CD4B3A" w:rsidRPr="00B070B3" w:rsidRDefault="00CD4B3A" w:rsidP="00CD4B3A">
      <w:pPr>
        <w:numPr>
          <w:ilvl w:val="0"/>
          <w:numId w:val="4"/>
        </w:numPr>
        <w:tabs>
          <w:tab w:val="clear" w:pos="720"/>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lastRenderedPageBreak/>
        <w:t>neryškus matymas ir pablogėjęs regėjimas.</w:t>
      </w:r>
    </w:p>
    <w:p w:rsidR="00CD4B3A" w:rsidRPr="00B070B3" w:rsidRDefault="00CD4B3A" w:rsidP="00CD4B3A">
      <w:pPr>
        <w:pStyle w:val="ListParagraph1"/>
        <w:ind w:left="0"/>
        <w:rPr>
          <w:szCs w:val="22"/>
          <w:lang w:val="lt-LT"/>
        </w:rPr>
      </w:pPr>
    </w:p>
    <w:p w:rsidR="00CD4B3A" w:rsidRPr="00B070B3" w:rsidRDefault="00CD4B3A" w:rsidP="00CD4B3A">
      <w:pPr>
        <w:pStyle w:val="Antrat1"/>
        <w:ind w:left="0"/>
        <w:rPr>
          <w:b w:val="0"/>
          <w:sz w:val="22"/>
          <w:szCs w:val="22"/>
          <w:lang w:val="lt-LT"/>
        </w:rPr>
      </w:pPr>
      <w:r w:rsidRPr="00B070B3">
        <w:rPr>
          <w:b w:val="0"/>
          <w:sz w:val="22"/>
          <w:szCs w:val="22"/>
          <w:lang w:val="lt-LT"/>
        </w:rPr>
        <w:t>Toliau išvardytas šalutinis poveikis taip pat buvo praneštas, tačiau dažnis negali būti apskaičiuotas pagal turimus duomenis (dažnis nežinomas):</w:t>
      </w:r>
    </w:p>
    <w:p w:rsidR="00CD4B3A" w:rsidRPr="00B070B3" w:rsidRDefault="00CD4B3A" w:rsidP="00CD4B3A">
      <w:pPr>
        <w:numPr>
          <w:ilvl w:val="0"/>
          <w:numId w:val="4"/>
        </w:numPr>
        <w:tabs>
          <w:tab w:val="clear" w:pos="720"/>
          <w:tab w:val="left" w:pos="567"/>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erekcijos sutrikimas;</w:t>
      </w:r>
    </w:p>
    <w:p w:rsidR="00CD4B3A" w:rsidRPr="00B070B3" w:rsidRDefault="00CD4B3A" w:rsidP="00CD4B3A">
      <w:pPr>
        <w:numPr>
          <w:ilvl w:val="0"/>
          <w:numId w:val="4"/>
        </w:numPr>
        <w:tabs>
          <w:tab w:val="clear" w:pos="720"/>
          <w:tab w:val="left" w:pos="567"/>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depresija;</w:t>
      </w:r>
    </w:p>
    <w:p w:rsidR="00CD4B3A" w:rsidRPr="00B070B3" w:rsidRDefault="00CD4B3A" w:rsidP="00CD4B3A">
      <w:pPr>
        <w:numPr>
          <w:ilvl w:val="0"/>
          <w:numId w:val="4"/>
        </w:numPr>
        <w:tabs>
          <w:tab w:val="clear" w:pos="720"/>
          <w:tab w:val="left" w:pos="567"/>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sausgyslių sutrikimai (kartais pasireiškia sausgyslės plyšimas);</w:t>
      </w:r>
    </w:p>
    <w:p w:rsidR="00CD4B3A" w:rsidRPr="00B070B3" w:rsidRDefault="00CD4B3A" w:rsidP="00CD4B3A">
      <w:pPr>
        <w:numPr>
          <w:ilvl w:val="0"/>
          <w:numId w:val="4"/>
        </w:numPr>
        <w:tabs>
          <w:tab w:val="clear" w:pos="720"/>
          <w:tab w:val="left" w:pos="567"/>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uždegimas plaučiuose sukelia kvėpavimo sutrikimų, įskaitant nuolatinį kosulį ir (arba) pasunkėjusį kvėpavimą ar karščiavimą.</w:t>
      </w:r>
    </w:p>
    <w:p w:rsidR="00CD4B3A" w:rsidRPr="00B070B3" w:rsidRDefault="00CD4B3A" w:rsidP="00CD4B3A">
      <w:pPr>
        <w:pStyle w:val="Antrat1"/>
        <w:keepNext w:val="0"/>
        <w:ind w:left="720"/>
        <w:rPr>
          <w:b w:val="0"/>
          <w:sz w:val="22"/>
          <w:szCs w:val="22"/>
          <w:lang w:val="lt-LT"/>
        </w:rPr>
      </w:pPr>
    </w:p>
    <w:p w:rsidR="00CD4B3A" w:rsidRPr="00B070B3" w:rsidRDefault="00CD4B3A" w:rsidP="00CD4B3A">
      <w:pPr>
        <w:spacing w:after="0" w:line="240" w:lineRule="auto"/>
        <w:rPr>
          <w:rFonts w:ascii="Times New Roman" w:hAnsi="Times New Roman" w:cs="Times New Roman"/>
          <w:lang w:val="lt-LT"/>
        </w:rPr>
      </w:pPr>
      <w:r w:rsidRPr="00B070B3">
        <w:rPr>
          <w:rFonts w:ascii="Times New Roman" w:hAnsi="Times New Roman" w:cs="Times New Roman"/>
          <w:lang w:val="lt-LT"/>
        </w:rPr>
        <w:t>Papildomas galimas šalutinis poveikis registruotas vartojant kai kuri</w:t>
      </w:r>
      <w:r>
        <w:rPr>
          <w:rFonts w:ascii="Times New Roman" w:hAnsi="Times New Roman" w:cs="Times New Roman"/>
          <w:lang w:val="lt-LT"/>
        </w:rPr>
        <w:t>ų</w:t>
      </w:r>
      <w:r w:rsidRPr="00B070B3">
        <w:rPr>
          <w:rFonts w:ascii="Times New Roman" w:hAnsi="Times New Roman" w:cs="Times New Roman"/>
          <w:lang w:val="lt-LT"/>
        </w:rPr>
        <w:t xml:space="preserve"> statin</w:t>
      </w:r>
      <w:r>
        <w:rPr>
          <w:rFonts w:ascii="Times New Roman" w:hAnsi="Times New Roman" w:cs="Times New Roman"/>
          <w:lang w:val="lt-LT"/>
        </w:rPr>
        <w:t>ų</w:t>
      </w:r>
      <w:r w:rsidRPr="00B070B3">
        <w:rPr>
          <w:rFonts w:ascii="Times New Roman" w:hAnsi="Times New Roman" w:cs="Times New Roman"/>
          <w:lang w:val="lt-LT"/>
        </w:rPr>
        <w:t>:</w:t>
      </w:r>
    </w:p>
    <w:p w:rsidR="00CD4B3A" w:rsidRPr="00B070B3" w:rsidRDefault="00CD4B3A" w:rsidP="00CD4B3A">
      <w:pPr>
        <w:numPr>
          <w:ilvl w:val="0"/>
          <w:numId w:val="4"/>
        </w:numPr>
        <w:tabs>
          <w:tab w:val="clear" w:pos="720"/>
          <w:tab w:val="left" w:pos="567"/>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miego sutrikimai, tarp jų košmarai;</w:t>
      </w:r>
    </w:p>
    <w:p w:rsidR="00CD4B3A" w:rsidRPr="00B070B3" w:rsidRDefault="00CD4B3A" w:rsidP="00CD4B3A">
      <w:pPr>
        <w:numPr>
          <w:ilvl w:val="0"/>
          <w:numId w:val="4"/>
        </w:numPr>
        <w:tabs>
          <w:tab w:val="clear" w:pos="720"/>
          <w:tab w:val="left" w:pos="567"/>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seksualiniai sutrikimai;</w:t>
      </w:r>
    </w:p>
    <w:p w:rsidR="00CD4B3A" w:rsidRPr="00B070B3" w:rsidRDefault="00CD4B3A" w:rsidP="00CD4B3A">
      <w:pPr>
        <w:numPr>
          <w:ilvl w:val="0"/>
          <w:numId w:val="4"/>
        </w:numPr>
        <w:tabs>
          <w:tab w:val="clear" w:pos="720"/>
          <w:tab w:val="left" w:pos="567"/>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cukrinis diabetas. Tai labiau tikėtina, jeigu turite aukštą angliavandenių ir riebalų kiekį kraujyje, antsvorį ir aukštą kraujospūdį. Jūsų gydytojas stebės Jus, kol vartosite šį vaistą;</w:t>
      </w:r>
    </w:p>
    <w:p w:rsidR="00CD4B3A" w:rsidRPr="00B070B3" w:rsidRDefault="00CD4B3A" w:rsidP="00CD4B3A">
      <w:pPr>
        <w:numPr>
          <w:ilvl w:val="0"/>
          <w:numId w:val="4"/>
        </w:numPr>
        <w:tabs>
          <w:tab w:val="clear" w:pos="720"/>
          <w:tab w:val="left" w:pos="567"/>
        </w:tabs>
        <w:spacing w:after="0" w:line="240" w:lineRule="auto"/>
        <w:ind w:left="567" w:hanging="567"/>
        <w:rPr>
          <w:rFonts w:ascii="Times New Roman" w:hAnsi="Times New Roman" w:cs="Times New Roman"/>
          <w:lang w:val="lt-LT"/>
        </w:rPr>
      </w:pPr>
      <w:r w:rsidRPr="00B070B3">
        <w:rPr>
          <w:rFonts w:ascii="Times New Roman" w:hAnsi="Times New Roman" w:cs="Times New Roman"/>
          <w:lang w:val="lt-LT"/>
        </w:rPr>
        <w:t xml:space="preserve">pastovus raumenų skausmas, jautrumas arba silpnumas, nepraeinantis nutraukus </w:t>
      </w:r>
      <w:r>
        <w:rPr>
          <w:rFonts w:ascii="Times New Roman" w:hAnsi="Times New Roman" w:cs="Times New Roman"/>
          <w:lang w:val="lt-LT"/>
        </w:rPr>
        <w:t>s</w:t>
      </w:r>
      <w:r w:rsidRPr="00B070B3">
        <w:rPr>
          <w:rFonts w:ascii="Times New Roman" w:hAnsi="Times New Roman" w:cs="Times New Roman"/>
          <w:lang w:val="lt-LT"/>
        </w:rPr>
        <w:t>imvastatino vartojimą (dažnis nežinimas).</w:t>
      </w:r>
    </w:p>
    <w:p w:rsidR="00CD4B3A" w:rsidRPr="00B070B3" w:rsidRDefault="00CD4B3A" w:rsidP="00CD4B3A">
      <w:pPr>
        <w:spacing w:after="0" w:line="240" w:lineRule="auto"/>
        <w:rPr>
          <w:rFonts w:ascii="Times New Roman" w:hAnsi="Times New Roman" w:cs="Times New Roman"/>
          <w:b/>
          <w:lang w:val="lt-LT"/>
        </w:rPr>
      </w:pPr>
    </w:p>
    <w:p w:rsidR="00CD4B3A" w:rsidRPr="00B070B3" w:rsidRDefault="00CD4B3A" w:rsidP="00CD4B3A">
      <w:pPr>
        <w:pStyle w:val="paragraph"/>
        <w:spacing w:beforeAutospacing="0" w:after="0" w:afterAutospacing="0"/>
        <w:rPr>
          <w:rFonts w:ascii="Times New Roman" w:hAnsi="Times New Roman" w:cs="Times New Roman"/>
          <w:szCs w:val="22"/>
          <w:lang w:val="lt-LT"/>
        </w:rPr>
      </w:pPr>
      <w:r w:rsidRPr="00B070B3">
        <w:rPr>
          <w:rFonts w:ascii="Times New Roman" w:hAnsi="Times New Roman" w:cs="Times New Roman"/>
          <w:szCs w:val="22"/>
          <w:lang w:val="lt-LT"/>
        </w:rPr>
        <w:t>Laboratoriniai duomenys</w:t>
      </w:r>
    </w:p>
    <w:p w:rsidR="00CD4B3A" w:rsidRPr="00B070B3" w:rsidRDefault="00CD4B3A" w:rsidP="00CD4B3A">
      <w:pPr>
        <w:pStyle w:val="paragraph"/>
        <w:spacing w:beforeAutospacing="0" w:after="0" w:afterAutospacing="0"/>
        <w:rPr>
          <w:rFonts w:ascii="Times New Roman" w:hAnsi="Times New Roman" w:cs="Times New Roman"/>
          <w:szCs w:val="22"/>
          <w:lang w:val="lt-LT"/>
        </w:rPr>
      </w:pPr>
      <w:r w:rsidRPr="00B070B3">
        <w:rPr>
          <w:rFonts w:ascii="Times New Roman" w:hAnsi="Times New Roman" w:cs="Times New Roman"/>
          <w:szCs w:val="22"/>
          <w:lang w:val="lt-LT"/>
        </w:rPr>
        <w:t>Buvo pastebėtos tam tikrų laboratorinių kraujo tyrimų kepenų funkcijos ir raumenų fermentų (kreatinkinazės) padidėjusios reikšmės.</w:t>
      </w:r>
    </w:p>
    <w:p w:rsidR="00CD4B3A" w:rsidRPr="00B070B3" w:rsidRDefault="00CD4B3A" w:rsidP="00CD4B3A">
      <w:pPr>
        <w:spacing w:after="0" w:line="240" w:lineRule="auto"/>
        <w:rPr>
          <w:rFonts w:ascii="Times New Roman" w:hAnsi="Times New Roman" w:cs="Times New Roman"/>
          <w:u w:val="single"/>
          <w:lang w:val="lt-LT"/>
        </w:rPr>
      </w:pPr>
    </w:p>
    <w:p w:rsidR="00CD4B3A" w:rsidRPr="00B070B3" w:rsidRDefault="00CD4B3A" w:rsidP="00CD4B3A">
      <w:pPr>
        <w:spacing w:after="0" w:line="240" w:lineRule="auto"/>
        <w:rPr>
          <w:rFonts w:ascii="Times New Roman" w:hAnsi="Times New Roman" w:cs="Times New Roman"/>
          <w:b/>
          <w:lang w:val="lt-LT"/>
        </w:rPr>
      </w:pPr>
      <w:r w:rsidRPr="00B070B3">
        <w:rPr>
          <w:rFonts w:ascii="Times New Roman" w:hAnsi="Times New Roman" w:cs="Times New Roman"/>
          <w:b/>
          <w:lang w:val="lt-LT"/>
        </w:rPr>
        <w:t>Pranešimas apie šalutinį poveikį</w:t>
      </w:r>
    </w:p>
    <w:p w:rsidR="00CD4B3A" w:rsidRPr="00B070B3" w:rsidRDefault="00CD4B3A" w:rsidP="00CD4B3A">
      <w:pPr>
        <w:tabs>
          <w:tab w:val="left" w:pos="567"/>
        </w:tabs>
        <w:spacing w:after="0" w:line="260" w:lineRule="exact"/>
        <w:ind w:right="-449"/>
        <w:rPr>
          <w:rFonts w:ascii="Times New Roman" w:hAnsi="Times New Roman"/>
          <w:lang w:val="lt-LT"/>
        </w:rPr>
      </w:pPr>
      <w:r w:rsidRPr="00B070B3">
        <w:rPr>
          <w:rFonts w:ascii="Times New Roman" w:eastAsia="Times New Roman" w:hAnsi="Times New Roman" w:cs="Times New Roman"/>
          <w:lang w:val="lt-LT" w:eastAsia="en-US" w:bidi="ar-SA"/>
        </w:rPr>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t>
      </w:r>
      <w:r w:rsidRPr="001976C3">
        <w:rPr>
          <w:rFonts w:ascii="Times New Roman" w:hAnsi="Times New Roman"/>
          <w:lang w:val="lt-LT"/>
        </w:rPr>
        <w:t>www.vvkt.lt</w:t>
      </w:r>
      <w:r w:rsidRPr="00B070B3">
        <w:rPr>
          <w:rFonts w:ascii="Times New Roman" w:eastAsia="Times New Roman" w:hAnsi="Times New Roman" w:cs="Times New Roman"/>
          <w:lang w:val="lt-LT" w:eastAsia="en-US" w:bidi="ar-SA"/>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r w:rsidRPr="001976C3">
        <w:rPr>
          <w:rFonts w:ascii="Times New Roman" w:hAnsi="Times New Roman"/>
          <w:lang w:val="lt-LT"/>
        </w:rPr>
        <w:t>NepageidaujamaR@vvkt.lt,</w:t>
      </w:r>
      <w:r w:rsidRPr="00B070B3">
        <w:rPr>
          <w:rFonts w:ascii="Times New Roman" w:eastAsia="Times New Roman" w:hAnsi="Times New Roman" w:cs="Times New Roman"/>
          <w:lang w:val="lt-LT" w:eastAsia="en-US" w:bidi="ar-SA"/>
        </w:rPr>
        <w:t xml:space="preserve"> taip pat per Valstybinės vaistų kontrolės tarnybos prie Lietuvos Respublikos sveikatos apsaugos ministerijos interneto svetainę (adresu http://</w:t>
      </w:r>
      <w:r w:rsidRPr="001976C3">
        <w:rPr>
          <w:rFonts w:ascii="Times New Roman" w:hAnsi="Times New Roman"/>
          <w:lang w:val="lt-LT"/>
        </w:rPr>
        <w:t>www.vvkt.lt</w:t>
      </w:r>
      <w:r w:rsidRPr="00B070B3">
        <w:rPr>
          <w:rFonts w:ascii="Times New Roman" w:eastAsia="Times New Roman" w:hAnsi="Times New Roman" w:cs="Times New Roman"/>
          <w:lang w:val="lt-LT" w:eastAsia="en-US" w:bidi="ar-SA"/>
        </w:rPr>
        <w:t>). Pranešdami apie šalutinį poveikį galite mums padėti gauti daugiau informacijos apie šio vaisto saugumą.</w:t>
      </w:r>
    </w:p>
    <w:p w:rsidR="00CD4B3A" w:rsidRPr="00B070B3" w:rsidRDefault="00CD4B3A" w:rsidP="00CD4B3A">
      <w:pPr>
        <w:tabs>
          <w:tab w:val="left" w:pos="567"/>
        </w:tabs>
        <w:spacing w:after="0" w:line="260" w:lineRule="exact"/>
        <w:ind w:right="-449"/>
        <w:rPr>
          <w:rFonts w:ascii="Times New Roman" w:hAnsi="Times New Roman" w:cs="Times New Roman"/>
          <w:b/>
          <w:lang w:val="lt-LT"/>
        </w:rPr>
      </w:pPr>
    </w:p>
    <w:p w:rsidR="00CD4B3A" w:rsidRPr="00B070B3" w:rsidRDefault="00CD4B3A" w:rsidP="00CD4B3A">
      <w:pPr>
        <w:spacing w:after="0" w:line="240" w:lineRule="auto"/>
        <w:rPr>
          <w:rFonts w:ascii="Times New Roman" w:hAnsi="Times New Roman" w:cs="Times New Roman"/>
          <w:b/>
          <w:lang w:val="lt-LT"/>
        </w:rPr>
      </w:pPr>
    </w:p>
    <w:p w:rsidR="00CD4B3A" w:rsidRPr="00B070B3" w:rsidRDefault="00CD4B3A" w:rsidP="00CD4B3A">
      <w:pPr>
        <w:tabs>
          <w:tab w:val="left" w:pos="567"/>
        </w:tabs>
        <w:spacing w:after="0" w:line="240" w:lineRule="auto"/>
        <w:rPr>
          <w:rFonts w:ascii="Times New Roman" w:hAnsi="Times New Roman" w:cs="Times New Roman"/>
          <w:b/>
          <w:lang w:val="lt-LT"/>
        </w:rPr>
      </w:pPr>
      <w:r w:rsidRPr="00B070B3">
        <w:rPr>
          <w:rFonts w:ascii="Times New Roman" w:hAnsi="Times New Roman" w:cs="Times New Roman"/>
          <w:b/>
          <w:lang w:val="lt-LT"/>
        </w:rPr>
        <w:t>5.</w:t>
      </w:r>
      <w:r w:rsidRPr="00B070B3">
        <w:rPr>
          <w:rFonts w:ascii="Times New Roman" w:hAnsi="Times New Roman" w:cs="Times New Roman"/>
          <w:b/>
          <w:lang w:val="lt-LT"/>
        </w:rPr>
        <w:tab/>
        <w:t xml:space="preserve">Kaip laikyti Simvastatin Accord </w:t>
      </w:r>
    </w:p>
    <w:p w:rsidR="00CD4B3A" w:rsidRPr="00B070B3" w:rsidRDefault="00CD4B3A" w:rsidP="00CD4B3A">
      <w:pPr>
        <w:pStyle w:val="Pagrindiniotekstotrauka3"/>
        <w:ind w:left="0"/>
        <w:rPr>
          <w:b/>
          <w:sz w:val="22"/>
          <w:szCs w:val="22"/>
          <w:lang w:val="lt-LT"/>
        </w:rPr>
      </w:pPr>
    </w:p>
    <w:p w:rsidR="00CD4B3A" w:rsidRPr="00B070B3" w:rsidRDefault="00CD4B3A" w:rsidP="00CD4B3A">
      <w:pPr>
        <w:pStyle w:val="Pagrindiniotekstotrauka3"/>
        <w:ind w:left="0"/>
        <w:rPr>
          <w:sz w:val="22"/>
          <w:szCs w:val="22"/>
          <w:lang w:val="lt-LT"/>
        </w:rPr>
      </w:pPr>
      <w:r w:rsidRPr="00B070B3">
        <w:rPr>
          <w:sz w:val="22"/>
          <w:szCs w:val="22"/>
          <w:lang w:val="lt-LT"/>
        </w:rPr>
        <w:t>Šį vaistą laikykite vaikams nepastebimoje ir nepasiekiamoje vietoje.</w:t>
      </w:r>
    </w:p>
    <w:p w:rsidR="00CD4B3A" w:rsidRPr="00B070B3" w:rsidRDefault="00CD4B3A" w:rsidP="00CD4B3A">
      <w:pPr>
        <w:pStyle w:val="Pagrindiniotekstotrauka3"/>
        <w:ind w:left="0"/>
        <w:rPr>
          <w:b/>
          <w:sz w:val="22"/>
          <w:szCs w:val="22"/>
          <w:lang w:val="lt-LT"/>
        </w:rPr>
      </w:pPr>
    </w:p>
    <w:p w:rsidR="00CD4B3A" w:rsidRPr="00B070B3" w:rsidRDefault="00CD4B3A" w:rsidP="00CD4B3A">
      <w:pPr>
        <w:pStyle w:val="Pagrindiniotekstotrauka3"/>
        <w:ind w:left="0"/>
        <w:rPr>
          <w:sz w:val="22"/>
          <w:szCs w:val="22"/>
          <w:lang w:val="lt-LT"/>
        </w:rPr>
      </w:pPr>
      <w:r w:rsidRPr="00B070B3">
        <w:rPr>
          <w:sz w:val="22"/>
          <w:szCs w:val="22"/>
          <w:lang w:val="lt-LT"/>
        </w:rPr>
        <w:t xml:space="preserve">Šiam vaistiniam preparatui specialių laikymo sąlygų nereikia. </w:t>
      </w:r>
    </w:p>
    <w:p w:rsidR="00CD4B3A" w:rsidRPr="00B070B3" w:rsidRDefault="00CD4B3A" w:rsidP="00CD4B3A">
      <w:pPr>
        <w:pStyle w:val="Pagrindiniotekstotrauka3"/>
        <w:ind w:left="0"/>
        <w:rPr>
          <w:strike/>
          <w:sz w:val="22"/>
          <w:szCs w:val="22"/>
          <w:u w:val="single"/>
          <w:lang w:val="lt-LT"/>
        </w:rPr>
      </w:pPr>
    </w:p>
    <w:p w:rsidR="00CD4B3A" w:rsidRPr="00B070B3" w:rsidRDefault="00CD4B3A" w:rsidP="00CD4B3A">
      <w:pPr>
        <w:pStyle w:val="BTEMEASMCA"/>
      </w:pPr>
      <w:r w:rsidRPr="00B070B3">
        <w:t>Ant lizdinės plokštelės ir dėžutės po „Tinka iki/EXP</w:t>
      </w:r>
      <w:r>
        <w:t>“</w:t>
      </w:r>
      <w:r w:rsidRPr="00B070B3">
        <w:t xml:space="preserve"> nurodytam tinkamumo laikui pasibaigus, šio vaisto vartoti negalima. Vaistas tinkamas vartoti iki paskutinės nurodyto mėnesio dienos.</w:t>
      </w:r>
    </w:p>
    <w:p w:rsidR="00CD4B3A" w:rsidRPr="00B070B3" w:rsidRDefault="00CD4B3A" w:rsidP="00CD4B3A">
      <w:pPr>
        <w:pStyle w:val="Pagrindinistekstas"/>
        <w:rPr>
          <w:sz w:val="22"/>
          <w:szCs w:val="22"/>
          <w:u w:val="single"/>
          <w:lang w:val="lt-LT"/>
        </w:rPr>
      </w:pPr>
    </w:p>
    <w:p w:rsidR="00CD4B3A" w:rsidRPr="00B070B3" w:rsidRDefault="00CD4B3A" w:rsidP="00CD4B3A">
      <w:pPr>
        <w:pStyle w:val="Pagrindinistekstas"/>
        <w:jc w:val="left"/>
        <w:rPr>
          <w:b/>
          <w:lang w:val="lt-LT"/>
        </w:rPr>
      </w:pPr>
      <w:r w:rsidRPr="00B070B3">
        <w:rPr>
          <w:sz w:val="22"/>
          <w:szCs w:val="22"/>
          <w:lang w:val="lt-LT"/>
        </w:rPr>
        <w:t>Vaistų negalima išmesti į kanalizaciją arba su buitinėmis atliekomis. Kaip išmesti nereikalingus vaistus, klauskite vaistininko. Šios priemonės padės apsaugoti aplinką.</w:t>
      </w:r>
    </w:p>
    <w:p w:rsidR="00CD4B3A" w:rsidRPr="00B070B3" w:rsidRDefault="00CD4B3A" w:rsidP="00CD4B3A">
      <w:pPr>
        <w:spacing w:after="0" w:line="240" w:lineRule="auto"/>
        <w:rPr>
          <w:rFonts w:ascii="Times New Roman" w:hAnsi="Times New Roman" w:cs="Times New Roman"/>
          <w:b/>
          <w:lang w:val="lt-LT"/>
        </w:rPr>
      </w:pPr>
    </w:p>
    <w:p w:rsidR="00CD4B3A" w:rsidRPr="00B070B3" w:rsidRDefault="00CD4B3A" w:rsidP="00CD4B3A">
      <w:pPr>
        <w:spacing w:after="0" w:line="240" w:lineRule="auto"/>
        <w:rPr>
          <w:rFonts w:ascii="Times New Roman" w:hAnsi="Times New Roman" w:cs="Times New Roman"/>
          <w:b/>
          <w:lang w:val="lt-LT"/>
        </w:rPr>
      </w:pPr>
    </w:p>
    <w:p w:rsidR="00CD4B3A" w:rsidRPr="00B070B3" w:rsidRDefault="00CD4B3A" w:rsidP="00CD4B3A">
      <w:pPr>
        <w:pStyle w:val="Pagrindiniotekstotrauka3"/>
        <w:tabs>
          <w:tab w:val="left" w:pos="567"/>
        </w:tabs>
        <w:ind w:left="0"/>
        <w:rPr>
          <w:b/>
          <w:sz w:val="22"/>
          <w:szCs w:val="22"/>
          <w:lang w:val="lt-LT"/>
        </w:rPr>
      </w:pPr>
      <w:r w:rsidRPr="00B070B3">
        <w:rPr>
          <w:b/>
          <w:sz w:val="22"/>
          <w:szCs w:val="22"/>
          <w:lang w:val="lt-LT"/>
        </w:rPr>
        <w:t>6.</w:t>
      </w:r>
      <w:r w:rsidRPr="00B070B3">
        <w:rPr>
          <w:b/>
          <w:sz w:val="22"/>
          <w:szCs w:val="22"/>
          <w:lang w:val="lt-LT"/>
        </w:rPr>
        <w:tab/>
        <w:t>Pakuotės turinys ir kita informacija</w:t>
      </w:r>
    </w:p>
    <w:p w:rsidR="00CD4B3A" w:rsidRPr="00B070B3" w:rsidRDefault="00CD4B3A" w:rsidP="00CD4B3A">
      <w:pPr>
        <w:pStyle w:val="Pagrindiniotekstotrauka3"/>
        <w:ind w:left="0"/>
        <w:rPr>
          <w:b/>
          <w:sz w:val="22"/>
          <w:szCs w:val="22"/>
          <w:lang w:val="lt-LT"/>
        </w:rPr>
      </w:pPr>
    </w:p>
    <w:p w:rsidR="00CD4B3A" w:rsidRPr="00B070B3" w:rsidRDefault="00CD4B3A" w:rsidP="00CD4B3A">
      <w:pPr>
        <w:pStyle w:val="Pagrindiniotekstotrauka3"/>
        <w:ind w:left="0"/>
        <w:rPr>
          <w:b/>
          <w:sz w:val="22"/>
          <w:szCs w:val="22"/>
          <w:lang w:val="lt-LT"/>
        </w:rPr>
      </w:pPr>
      <w:r w:rsidRPr="00B070B3">
        <w:rPr>
          <w:b/>
          <w:sz w:val="22"/>
          <w:szCs w:val="22"/>
          <w:lang w:val="lt-LT"/>
        </w:rPr>
        <w:t>Simvastatin Accord sudėtis</w:t>
      </w:r>
    </w:p>
    <w:p w:rsidR="00CD4B3A" w:rsidRPr="00B070B3" w:rsidRDefault="00CD4B3A" w:rsidP="00CD4B3A">
      <w:pPr>
        <w:numPr>
          <w:ilvl w:val="0"/>
          <w:numId w:val="3"/>
        </w:numPr>
        <w:tabs>
          <w:tab w:val="left" w:pos="567"/>
        </w:tabs>
        <w:spacing w:after="0" w:line="240" w:lineRule="auto"/>
        <w:ind w:left="0" w:firstLine="0"/>
        <w:rPr>
          <w:rFonts w:ascii="Times New Roman" w:hAnsi="Times New Roman" w:cs="Times New Roman"/>
          <w:lang w:val="lt-LT"/>
        </w:rPr>
      </w:pPr>
      <w:r w:rsidRPr="00B070B3">
        <w:rPr>
          <w:rFonts w:ascii="Times New Roman" w:hAnsi="Times New Roman" w:cs="Times New Roman"/>
          <w:lang w:val="lt-LT"/>
        </w:rPr>
        <w:t>Veiklioji medžiaga yra simvastatinas (10 mg, 20 mg, 40 mg).</w:t>
      </w:r>
    </w:p>
    <w:p w:rsidR="00CD4B3A" w:rsidRPr="00B070B3" w:rsidRDefault="00CD4B3A" w:rsidP="00CD4B3A">
      <w:pPr>
        <w:spacing w:after="0" w:line="240" w:lineRule="auto"/>
        <w:ind w:left="567"/>
        <w:rPr>
          <w:rFonts w:ascii="Times New Roman" w:hAnsi="Times New Roman" w:cs="Times New Roman"/>
          <w:lang w:val="lt-LT"/>
        </w:rPr>
      </w:pPr>
      <w:r w:rsidRPr="00B070B3">
        <w:rPr>
          <w:rFonts w:ascii="Times New Roman" w:hAnsi="Times New Roman" w:cs="Times New Roman"/>
          <w:lang w:val="lt-LT"/>
        </w:rPr>
        <w:t>Vienoje plėvele dengtoje tabletėje yra 10 mg simvastatino.</w:t>
      </w:r>
    </w:p>
    <w:p w:rsidR="00CD4B3A" w:rsidRPr="00B070B3" w:rsidRDefault="00CD4B3A" w:rsidP="00CD4B3A">
      <w:pPr>
        <w:spacing w:after="0" w:line="240" w:lineRule="auto"/>
        <w:ind w:left="567"/>
        <w:rPr>
          <w:rFonts w:ascii="Times New Roman" w:hAnsi="Times New Roman" w:cs="Times New Roman"/>
          <w:highlight w:val="lightGray"/>
          <w:lang w:val="lt-LT"/>
        </w:rPr>
      </w:pPr>
      <w:r w:rsidRPr="00B070B3">
        <w:rPr>
          <w:rFonts w:ascii="Times New Roman" w:hAnsi="Times New Roman" w:cs="Times New Roman"/>
          <w:highlight w:val="lightGray"/>
          <w:lang w:val="lt-LT"/>
        </w:rPr>
        <w:t>Vienoje plėvele dengtoje tabletėje yra 20 mg simvastatino.</w:t>
      </w:r>
    </w:p>
    <w:p w:rsidR="00CD4B3A" w:rsidRPr="00B070B3" w:rsidRDefault="00CD4B3A" w:rsidP="00CD4B3A">
      <w:pPr>
        <w:spacing w:after="0" w:line="240" w:lineRule="auto"/>
        <w:ind w:left="567"/>
        <w:rPr>
          <w:rFonts w:ascii="Times New Roman" w:hAnsi="Times New Roman" w:cs="Times New Roman"/>
          <w:highlight w:val="lightGray"/>
          <w:lang w:val="lt-LT"/>
        </w:rPr>
      </w:pPr>
      <w:r w:rsidRPr="00B070B3">
        <w:rPr>
          <w:rFonts w:ascii="Times New Roman" w:hAnsi="Times New Roman" w:cs="Times New Roman"/>
          <w:highlight w:val="lightGray"/>
          <w:lang w:val="lt-LT"/>
        </w:rPr>
        <w:lastRenderedPageBreak/>
        <w:t>Vienoje plėvele dengtoje tabletėje yra 40 mg simvastatino.</w:t>
      </w:r>
    </w:p>
    <w:p w:rsidR="00CD4B3A" w:rsidRPr="00B070B3" w:rsidRDefault="00CD4B3A" w:rsidP="00CD4B3A">
      <w:pPr>
        <w:pStyle w:val="Pagrindiniotekstotrauka3"/>
        <w:ind w:left="567"/>
        <w:rPr>
          <w:sz w:val="22"/>
          <w:szCs w:val="22"/>
          <w:lang w:val="lt-LT"/>
        </w:rPr>
      </w:pPr>
    </w:p>
    <w:p w:rsidR="00CD4B3A" w:rsidRPr="00B070B3" w:rsidRDefault="00CD4B3A" w:rsidP="00CD4B3A">
      <w:pPr>
        <w:pStyle w:val="Pagrindiniotekstotrauka2"/>
        <w:tabs>
          <w:tab w:val="left" w:pos="567"/>
        </w:tabs>
        <w:ind w:left="0"/>
        <w:rPr>
          <w:sz w:val="22"/>
          <w:szCs w:val="22"/>
          <w:lang w:val="lt-LT"/>
        </w:rPr>
      </w:pPr>
      <w:r w:rsidRPr="00B070B3">
        <w:rPr>
          <w:sz w:val="22"/>
          <w:szCs w:val="22"/>
          <w:lang w:val="lt-LT"/>
        </w:rPr>
        <w:t>-</w:t>
      </w:r>
      <w:r w:rsidRPr="00B070B3">
        <w:rPr>
          <w:sz w:val="22"/>
          <w:szCs w:val="22"/>
          <w:lang w:val="lt-LT"/>
        </w:rPr>
        <w:tab/>
        <w:t>Pagalbinės medžiagos</w:t>
      </w:r>
    </w:p>
    <w:p w:rsidR="00CD4B3A" w:rsidRPr="00B070B3" w:rsidRDefault="00CD4B3A" w:rsidP="00CD4B3A">
      <w:pPr>
        <w:pStyle w:val="Pagrindiniotekstotrauka2"/>
        <w:ind w:left="0"/>
        <w:rPr>
          <w:b/>
          <w:sz w:val="22"/>
          <w:szCs w:val="22"/>
          <w:lang w:val="lt-LT"/>
        </w:rPr>
      </w:pPr>
      <w:r w:rsidRPr="00B070B3">
        <w:rPr>
          <w:b/>
          <w:sz w:val="22"/>
          <w:szCs w:val="22"/>
          <w:lang w:val="lt-LT"/>
        </w:rPr>
        <w:t>Tabletės branduolys:</w:t>
      </w:r>
    </w:p>
    <w:p w:rsidR="00CD4B3A" w:rsidRPr="00B070B3" w:rsidRDefault="00CD4B3A" w:rsidP="00CD4B3A">
      <w:pPr>
        <w:pStyle w:val="Pagrindiniotekstotrauka2"/>
        <w:ind w:left="0"/>
        <w:rPr>
          <w:sz w:val="22"/>
          <w:szCs w:val="22"/>
          <w:lang w:val="lt-LT"/>
        </w:rPr>
      </w:pPr>
      <w:r w:rsidRPr="00B070B3">
        <w:rPr>
          <w:sz w:val="22"/>
          <w:szCs w:val="22"/>
          <w:lang w:val="lt-LT"/>
        </w:rPr>
        <w:t>Butilhidroksianizolas (E320)</w:t>
      </w:r>
    </w:p>
    <w:p w:rsidR="00CD4B3A" w:rsidRPr="00B070B3" w:rsidRDefault="00CD4B3A" w:rsidP="00CD4B3A">
      <w:pPr>
        <w:pStyle w:val="Pagrindiniotekstotrauka2"/>
        <w:ind w:left="0"/>
        <w:rPr>
          <w:sz w:val="22"/>
          <w:szCs w:val="22"/>
          <w:lang w:val="lt-LT"/>
        </w:rPr>
      </w:pPr>
      <w:r w:rsidRPr="00B070B3">
        <w:rPr>
          <w:sz w:val="22"/>
          <w:szCs w:val="22"/>
          <w:lang w:val="lt-LT"/>
        </w:rPr>
        <w:t>Askorbo rūgštis (E300)</w:t>
      </w:r>
    </w:p>
    <w:p w:rsidR="00CD4B3A" w:rsidRPr="00B070B3" w:rsidRDefault="00CD4B3A" w:rsidP="00CD4B3A">
      <w:pPr>
        <w:pStyle w:val="Pagrindiniotekstotrauka2"/>
        <w:ind w:left="0"/>
        <w:rPr>
          <w:sz w:val="22"/>
          <w:szCs w:val="22"/>
          <w:lang w:val="lt-LT"/>
        </w:rPr>
      </w:pPr>
      <w:r w:rsidRPr="00B070B3">
        <w:rPr>
          <w:sz w:val="22"/>
          <w:szCs w:val="22"/>
          <w:lang w:val="lt-LT"/>
        </w:rPr>
        <w:t>Citrinų rūgštis monohidratas (E330)</w:t>
      </w:r>
    </w:p>
    <w:p w:rsidR="00CD4B3A" w:rsidRPr="00B070B3" w:rsidRDefault="00CD4B3A" w:rsidP="00CD4B3A">
      <w:pPr>
        <w:pStyle w:val="Pagrindiniotekstotrauka2"/>
        <w:ind w:left="0"/>
        <w:rPr>
          <w:sz w:val="22"/>
          <w:szCs w:val="22"/>
          <w:lang w:val="lt-LT"/>
        </w:rPr>
      </w:pPr>
      <w:r w:rsidRPr="00B070B3">
        <w:rPr>
          <w:sz w:val="22"/>
          <w:szCs w:val="22"/>
          <w:lang w:val="lt-LT"/>
        </w:rPr>
        <w:t>Mikrokristalinė celiuliozė (E460a)</w:t>
      </w:r>
    </w:p>
    <w:p w:rsidR="00CD4B3A" w:rsidRPr="00B070B3" w:rsidRDefault="00CD4B3A" w:rsidP="00CD4B3A">
      <w:pPr>
        <w:pStyle w:val="Pagrindiniotekstotrauka2"/>
        <w:ind w:left="0"/>
        <w:rPr>
          <w:sz w:val="22"/>
          <w:szCs w:val="22"/>
          <w:lang w:val="lt-LT"/>
        </w:rPr>
      </w:pPr>
      <w:r w:rsidRPr="00B070B3">
        <w:rPr>
          <w:sz w:val="22"/>
          <w:szCs w:val="22"/>
          <w:lang w:val="lt-LT"/>
        </w:rPr>
        <w:t>Pregelifikuotas kukurūzų krakmolas</w:t>
      </w:r>
    </w:p>
    <w:p w:rsidR="00CD4B3A" w:rsidRPr="00B070B3" w:rsidRDefault="00CD4B3A" w:rsidP="00CD4B3A">
      <w:pPr>
        <w:pStyle w:val="Pagrindiniotekstotrauka2"/>
        <w:ind w:left="0"/>
        <w:rPr>
          <w:sz w:val="22"/>
          <w:szCs w:val="22"/>
          <w:lang w:val="lt-LT"/>
        </w:rPr>
      </w:pPr>
      <w:r w:rsidRPr="00B070B3">
        <w:rPr>
          <w:sz w:val="22"/>
          <w:szCs w:val="22"/>
          <w:lang w:val="lt-LT"/>
        </w:rPr>
        <w:t>Laktozė monohidratas</w:t>
      </w:r>
    </w:p>
    <w:p w:rsidR="00CD4B3A" w:rsidRPr="00B070B3" w:rsidRDefault="00CD4B3A" w:rsidP="00CD4B3A">
      <w:pPr>
        <w:pStyle w:val="Pagrindiniotekstotrauka2"/>
        <w:ind w:left="0"/>
        <w:rPr>
          <w:sz w:val="22"/>
          <w:szCs w:val="22"/>
          <w:lang w:val="lt-LT"/>
        </w:rPr>
      </w:pPr>
      <w:r w:rsidRPr="00B070B3">
        <w:rPr>
          <w:sz w:val="22"/>
          <w:szCs w:val="22"/>
          <w:lang w:val="lt-LT"/>
        </w:rPr>
        <w:t>Magnio stearatas (E470B)</w:t>
      </w:r>
    </w:p>
    <w:p w:rsidR="00CD4B3A" w:rsidRPr="00B070B3" w:rsidRDefault="00CD4B3A" w:rsidP="00CD4B3A">
      <w:pPr>
        <w:pStyle w:val="Pagrindiniotekstotrauka2"/>
        <w:ind w:left="0"/>
        <w:rPr>
          <w:sz w:val="22"/>
          <w:szCs w:val="22"/>
          <w:u w:val="single"/>
          <w:lang w:val="lt-LT"/>
        </w:rPr>
      </w:pPr>
    </w:p>
    <w:p w:rsidR="00CD4B3A" w:rsidRPr="00B070B3" w:rsidRDefault="00CD4B3A" w:rsidP="00CD4B3A">
      <w:pPr>
        <w:pStyle w:val="Pagrindiniotekstotrauka2"/>
        <w:ind w:left="0"/>
        <w:rPr>
          <w:b/>
          <w:sz w:val="22"/>
          <w:szCs w:val="22"/>
          <w:lang w:val="lt-LT"/>
        </w:rPr>
      </w:pPr>
      <w:r w:rsidRPr="00B070B3">
        <w:rPr>
          <w:b/>
          <w:sz w:val="22"/>
          <w:szCs w:val="22"/>
          <w:lang w:val="lt-LT"/>
        </w:rPr>
        <w:t>Tabletės plėvelė:</w:t>
      </w:r>
    </w:p>
    <w:p w:rsidR="00CD4B3A" w:rsidRPr="00B070B3" w:rsidRDefault="00CD4B3A" w:rsidP="00CD4B3A">
      <w:pPr>
        <w:pStyle w:val="Pagrindiniotekstotrauka2"/>
        <w:ind w:left="0"/>
        <w:rPr>
          <w:sz w:val="22"/>
          <w:szCs w:val="22"/>
          <w:lang w:val="lt-LT"/>
        </w:rPr>
      </w:pPr>
      <w:r w:rsidRPr="00B070B3">
        <w:rPr>
          <w:sz w:val="22"/>
          <w:szCs w:val="22"/>
          <w:lang w:val="lt-LT"/>
        </w:rPr>
        <w:t>Hipromeliozė (E464)</w:t>
      </w:r>
    </w:p>
    <w:p w:rsidR="00CD4B3A" w:rsidRPr="00B070B3" w:rsidRDefault="00CD4B3A" w:rsidP="00CD4B3A">
      <w:pPr>
        <w:pStyle w:val="Pagrindiniotekstotrauka2"/>
        <w:ind w:left="0"/>
        <w:rPr>
          <w:sz w:val="22"/>
          <w:szCs w:val="22"/>
          <w:lang w:val="lt-LT"/>
        </w:rPr>
      </w:pPr>
      <w:r w:rsidRPr="00B070B3">
        <w:rPr>
          <w:sz w:val="22"/>
          <w:szCs w:val="22"/>
          <w:lang w:val="lt-LT"/>
        </w:rPr>
        <w:t>Hidroksipropilceliuliozė (E463)</w:t>
      </w:r>
    </w:p>
    <w:p w:rsidR="00CD4B3A" w:rsidRPr="00B070B3" w:rsidRDefault="00CD4B3A" w:rsidP="00CD4B3A">
      <w:pPr>
        <w:pStyle w:val="Pagrindiniotekstotrauka2"/>
        <w:ind w:left="0"/>
        <w:rPr>
          <w:sz w:val="22"/>
          <w:szCs w:val="22"/>
          <w:lang w:val="lt-LT"/>
        </w:rPr>
      </w:pPr>
      <w:r w:rsidRPr="00B070B3">
        <w:rPr>
          <w:sz w:val="22"/>
          <w:szCs w:val="22"/>
          <w:lang w:val="lt-LT"/>
        </w:rPr>
        <w:t>Titano dioksidas (E171)</w:t>
      </w:r>
    </w:p>
    <w:p w:rsidR="00CD4B3A" w:rsidRPr="00B070B3" w:rsidRDefault="00CD4B3A" w:rsidP="00CD4B3A">
      <w:pPr>
        <w:pStyle w:val="Pagrindiniotekstotrauka2"/>
        <w:ind w:left="0"/>
        <w:rPr>
          <w:sz w:val="22"/>
          <w:szCs w:val="22"/>
          <w:lang w:val="lt-LT"/>
        </w:rPr>
      </w:pPr>
      <w:r w:rsidRPr="00B070B3">
        <w:rPr>
          <w:sz w:val="22"/>
          <w:szCs w:val="22"/>
          <w:lang w:val="lt-LT"/>
        </w:rPr>
        <w:t>Talkas (E553b)</w:t>
      </w:r>
    </w:p>
    <w:p w:rsidR="00CD4B3A" w:rsidRPr="00B070B3" w:rsidRDefault="00CD4B3A" w:rsidP="00CD4B3A">
      <w:pPr>
        <w:pStyle w:val="Pagrindiniotekstotrauka3"/>
        <w:ind w:left="0"/>
        <w:rPr>
          <w:sz w:val="22"/>
          <w:szCs w:val="22"/>
          <w:lang w:val="lt-LT"/>
        </w:rPr>
      </w:pPr>
      <w:r w:rsidRPr="00B070B3">
        <w:rPr>
          <w:sz w:val="22"/>
          <w:szCs w:val="22"/>
          <w:lang w:val="lt-LT"/>
        </w:rPr>
        <w:t>Geltonasis geležies oksidas (E 172) − (10 mg/</w:t>
      </w:r>
      <w:r w:rsidRPr="00B070B3">
        <w:rPr>
          <w:sz w:val="22"/>
          <w:szCs w:val="22"/>
          <w:highlight w:val="lightGray"/>
          <w:lang w:val="lt-LT"/>
        </w:rPr>
        <w:t>20 mg</w:t>
      </w:r>
      <w:r w:rsidRPr="00B070B3">
        <w:rPr>
          <w:sz w:val="22"/>
          <w:szCs w:val="22"/>
          <w:lang w:val="lt-LT"/>
        </w:rPr>
        <w:t xml:space="preserve"> tabletėms) </w:t>
      </w:r>
    </w:p>
    <w:p w:rsidR="00CD4B3A" w:rsidRPr="00B070B3" w:rsidRDefault="00CD4B3A" w:rsidP="00CD4B3A">
      <w:pPr>
        <w:pStyle w:val="Pagrindiniotekstotrauka3"/>
        <w:ind w:left="0"/>
        <w:rPr>
          <w:sz w:val="22"/>
          <w:szCs w:val="22"/>
          <w:lang w:val="lt-LT"/>
        </w:rPr>
      </w:pPr>
      <w:r w:rsidRPr="00B070B3">
        <w:rPr>
          <w:sz w:val="22"/>
          <w:szCs w:val="22"/>
          <w:lang w:val="lt-LT"/>
        </w:rPr>
        <w:t>Raudonasis geležies oksidas (E 172) − (10 mg/</w:t>
      </w:r>
      <w:r w:rsidRPr="00B070B3">
        <w:rPr>
          <w:sz w:val="22"/>
          <w:szCs w:val="22"/>
          <w:highlight w:val="lightGray"/>
          <w:lang w:val="lt-LT"/>
        </w:rPr>
        <w:t>20 mg/40 mg</w:t>
      </w:r>
      <w:r w:rsidRPr="00B070B3">
        <w:rPr>
          <w:sz w:val="22"/>
          <w:szCs w:val="22"/>
          <w:lang w:val="lt-LT"/>
        </w:rPr>
        <w:t xml:space="preserve"> tabletėms)</w:t>
      </w:r>
    </w:p>
    <w:p w:rsidR="00CD4B3A" w:rsidRPr="00B070B3" w:rsidRDefault="00CD4B3A" w:rsidP="00CD4B3A">
      <w:pPr>
        <w:pStyle w:val="PHZMngelpunkt"/>
        <w:spacing w:before="0"/>
        <w:rPr>
          <w:rFonts w:ascii="Times New Roman" w:hAnsi="Times New Roman"/>
          <w:b/>
          <w:lang w:val="lt-LT"/>
        </w:rPr>
      </w:pPr>
    </w:p>
    <w:p w:rsidR="00CD4B3A" w:rsidRPr="00B070B3" w:rsidRDefault="00CD4B3A" w:rsidP="00CD4B3A">
      <w:pPr>
        <w:pStyle w:val="Pagrindiniotekstotrauka3"/>
        <w:ind w:left="0"/>
        <w:rPr>
          <w:b/>
          <w:color w:val="000000"/>
          <w:sz w:val="22"/>
          <w:szCs w:val="22"/>
          <w:lang w:val="lt-LT"/>
        </w:rPr>
      </w:pPr>
      <w:r w:rsidRPr="00B070B3">
        <w:rPr>
          <w:b/>
          <w:sz w:val="22"/>
          <w:szCs w:val="22"/>
          <w:lang w:val="lt-LT"/>
        </w:rPr>
        <w:t>Simvastatin Accord išvaizda ir kiekis pakuotėje</w:t>
      </w:r>
    </w:p>
    <w:p w:rsidR="00CD4B3A" w:rsidRPr="00B070B3" w:rsidRDefault="00CD4B3A" w:rsidP="00CD4B3A">
      <w:pPr>
        <w:pStyle w:val="Pagrindiniotekstotrauka3"/>
        <w:ind w:left="0"/>
        <w:rPr>
          <w:b/>
          <w:color w:val="000000"/>
          <w:sz w:val="22"/>
          <w:szCs w:val="22"/>
          <w:lang w:val="lt-LT"/>
        </w:rPr>
      </w:pPr>
    </w:p>
    <w:p w:rsidR="00CD4B3A" w:rsidRPr="00B070B3" w:rsidRDefault="00CD4B3A" w:rsidP="00CD4B3A">
      <w:pPr>
        <w:pStyle w:val="Pagrindiniotekstotrauka3"/>
        <w:ind w:left="0"/>
        <w:rPr>
          <w:sz w:val="22"/>
          <w:szCs w:val="22"/>
          <w:lang w:val="lt-LT"/>
        </w:rPr>
      </w:pPr>
      <w:r w:rsidRPr="00B070B3">
        <w:rPr>
          <w:sz w:val="22"/>
          <w:szCs w:val="22"/>
          <w:lang w:val="lt-LT"/>
        </w:rPr>
        <w:t>Plėvele dengtos tabletės</w:t>
      </w:r>
    </w:p>
    <w:p w:rsidR="00CD4B3A" w:rsidRPr="00B070B3" w:rsidRDefault="00CD4B3A" w:rsidP="00CD4B3A">
      <w:pPr>
        <w:spacing w:after="0" w:line="240" w:lineRule="auto"/>
        <w:rPr>
          <w:rFonts w:ascii="Times New Roman" w:hAnsi="Times New Roman" w:cs="Times New Roman"/>
          <w:u w:val="single"/>
          <w:lang w:val="lt-LT"/>
        </w:rPr>
      </w:pPr>
    </w:p>
    <w:p w:rsidR="00CD4B3A" w:rsidRPr="00B070B3" w:rsidRDefault="00CD4B3A" w:rsidP="00CD4B3A">
      <w:pPr>
        <w:spacing w:after="0" w:line="240" w:lineRule="auto"/>
        <w:rPr>
          <w:rFonts w:ascii="Times New Roman" w:hAnsi="Times New Roman" w:cs="Times New Roman"/>
          <w:u w:val="single"/>
          <w:lang w:val="lt-LT"/>
        </w:rPr>
      </w:pPr>
      <w:r w:rsidRPr="00B070B3">
        <w:rPr>
          <w:rFonts w:ascii="Times New Roman" w:hAnsi="Times New Roman" w:cs="Times New Roman"/>
          <w:u w:val="single"/>
          <w:lang w:val="lt-LT"/>
        </w:rPr>
        <w:t>Simvastatin Accord 10 mg plėvele dengtos tabletės:</w:t>
      </w:r>
    </w:p>
    <w:p w:rsidR="00CD4B3A" w:rsidRPr="00B070B3" w:rsidRDefault="00CD4B3A" w:rsidP="00CD4B3A">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Šviesiai rausvos, apvalios, abipus išgaubtos, plėvele dengtos tabletės, kurių vienoje pusėje parašyta </w:t>
      </w:r>
      <w:r>
        <w:rPr>
          <w:rFonts w:ascii="Times New Roman" w:hAnsi="Times New Roman" w:cs="Times New Roman"/>
          <w:lang w:val="lt-LT"/>
        </w:rPr>
        <w:t>„</w:t>
      </w:r>
      <w:r w:rsidRPr="00B070B3">
        <w:rPr>
          <w:rFonts w:ascii="Times New Roman" w:hAnsi="Times New Roman" w:cs="Times New Roman"/>
          <w:lang w:val="lt-LT"/>
        </w:rPr>
        <w:t>CS“ ir lygiu paviršiumi kitoje pusėje.</w:t>
      </w:r>
    </w:p>
    <w:p w:rsidR="00CD4B3A" w:rsidRPr="00B070B3" w:rsidRDefault="00CD4B3A" w:rsidP="00CD4B3A">
      <w:pPr>
        <w:spacing w:after="0" w:line="240" w:lineRule="auto"/>
        <w:rPr>
          <w:rFonts w:ascii="Times New Roman" w:hAnsi="Times New Roman" w:cs="Times New Roman"/>
          <w:lang w:val="lt-LT"/>
        </w:rPr>
      </w:pPr>
    </w:p>
    <w:p w:rsidR="00CD4B3A" w:rsidRPr="00B070B3" w:rsidRDefault="00CD4B3A" w:rsidP="00CD4B3A">
      <w:pPr>
        <w:spacing w:after="0" w:line="240" w:lineRule="auto"/>
        <w:rPr>
          <w:rFonts w:ascii="Times New Roman" w:hAnsi="Times New Roman" w:cs="Times New Roman"/>
          <w:highlight w:val="lightGray"/>
          <w:u w:val="single"/>
          <w:lang w:val="lt-LT"/>
        </w:rPr>
      </w:pPr>
      <w:r w:rsidRPr="00B070B3">
        <w:rPr>
          <w:rFonts w:ascii="Times New Roman" w:hAnsi="Times New Roman" w:cs="Times New Roman"/>
          <w:highlight w:val="lightGray"/>
          <w:u w:val="single"/>
          <w:lang w:val="lt-LT"/>
        </w:rPr>
        <w:t>Simvastatin Accord 20 mg plėvele dengtos tabletės:</w:t>
      </w:r>
    </w:p>
    <w:p w:rsidR="00CD4B3A" w:rsidRPr="00B070B3" w:rsidRDefault="00CD4B3A" w:rsidP="00CD4B3A">
      <w:pPr>
        <w:spacing w:after="0" w:line="240" w:lineRule="auto"/>
        <w:rPr>
          <w:rFonts w:ascii="Times New Roman" w:hAnsi="Times New Roman" w:cs="Times New Roman"/>
          <w:lang w:val="lt-LT"/>
        </w:rPr>
      </w:pPr>
      <w:r w:rsidRPr="00B070B3">
        <w:rPr>
          <w:rFonts w:ascii="Times New Roman" w:hAnsi="Times New Roman" w:cs="Times New Roman"/>
          <w:highlight w:val="lightGray"/>
          <w:lang w:val="lt-LT"/>
        </w:rPr>
        <w:t xml:space="preserve">Šviesiai rausvos, apvalios, abipus išgaubtos, plėvele dengtos tabletės, kurių vienoje pusėje parašyta </w:t>
      </w:r>
      <w:r>
        <w:rPr>
          <w:rFonts w:ascii="Times New Roman" w:hAnsi="Times New Roman" w:cs="Times New Roman"/>
          <w:highlight w:val="lightGray"/>
          <w:lang w:val="lt-LT"/>
        </w:rPr>
        <w:t>„</w:t>
      </w:r>
      <w:r w:rsidRPr="00B070B3">
        <w:rPr>
          <w:rFonts w:ascii="Times New Roman" w:hAnsi="Times New Roman" w:cs="Times New Roman"/>
          <w:highlight w:val="lightGray"/>
          <w:lang w:val="lt-LT"/>
        </w:rPr>
        <w:t>CT</w:t>
      </w:r>
      <w:r>
        <w:rPr>
          <w:rFonts w:ascii="Times New Roman" w:hAnsi="Times New Roman" w:cs="Times New Roman"/>
          <w:highlight w:val="lightGray"/>
          <w:lang w:val="lt-LT"/>
        </w:rPr>
        <w:t>“</w:t>
      </w:r>
      <w:r w:rsidRPr="00B070B3">
        <w:rPr>
          <w:rFonts w:ascii="Times New Roman" w:hAnsi="Times New Roman" w:cs="Times New Roman"/>
          <w:highlight w:val="lightGray"/>
          <w:lang w:val="lt-LT"/>
        </w:rPr>
        <w:t xml:space="preserve"> ir lygiu paviršiumi kitoje pusėje.</w:t>
      </w:r>
    </w:p>
    <w:p w:rsidR="00CD4B3A" w:rsidRPr="00B070B3" w:rsidRDefault="00CD4B3A" w:rsidP="00CD4B3A">
      <w:pPr>
        <w:spacing w:after="0" w:line="240" w:lineRule="auto"/>
        <w:rPr>
          <w:rFonts w:ascii="Times New Roman" w:hAnsi="Times New Roman" w:cs="Times New Roman"/>
          <w:highlight w:val="lightGray"/>
          <w:lang w:val="lt-LT"/>
        </w:rPr>
      </w:pPr>
    </w:p>
    <w:p w:rsidR="00CD4B3A" w:rsidRPr="00B070B3" w:rsidRDefault="00CD4B3A" w:rsidP="00CD4B3A">
      <w:pPr>
        <w:spacing w:after="0" w:line="240" w:lineRule="auto"/>
        <w:rPr>
          <w:rFonts w:ascii="Times New Roman" w:hAnsi="Times New Roman" w:cs="Times New Roman"/>
          <w:highlight w:val="lightGray"/>
          <w:u w:val="single"/>
          <w:lang w:val="lt-LT"/>
        </w:rPr>
      </w:pPr>
      <w:r w:rsidRPr="00B070B3">
        <w:rPr>
          <w:rFonts w:ascii="Times New Roman" w:hAnsi="Times New Roman" w:cs="Times New Roman"/>
          <w:highlight w:val="lightGray"/>
          <w:u w:val="single"/>
          <w:lang w:val="lt-LT"/>
        </w:rPr>
        <w:t xml:space="preserve">Simvastatin Accord 40 mg plėvele dengtos tabletės: </w:t>
      </w:r>
    </w:p>
    <w:p w:rsidR="00CD4B3A" w:rsidRPr="00B070B3" w:rsidRDefault="00CD4B3A" w:rsidP="00CD4B3A">
      <w:pPr>
        <w:spacing w:after="0" w:line="240" w:lineRule="auto"/>
        <w:rPr>
          <w:rFonts w:ascii="Times New Roman" w:hAnsi="Times New Roman" w:cs="Times New Roman"/>
          <w:highlight w:val="lightGray"/>
          <w:lang w:val="lt-LT"/>
        </w:rPr>
      </w:pPr>
      <w:r w:rsidRPr="00B070B3">
        <w:rPr>
          <w:rFonts w:ascii="Times New Roman" w:hAnsi="Times New Roman" w:cs="Times New Roman"/>
          <w:highlight w:val="lightGray"/>
          <w:lang w:val="lt-LT"/>
        </w:rPr>
        <w:t xml:space="preserve">Rausvos, apvalios, abipus išgaubtos, plėvele dengtos tabletės, kurių vienoje pusėje parašyta </w:t>
      </w:r>
      <w:r>
        <w:rPr>
          <w:rFonts w:ascii="Times New Roman" w:hAnsi="Times New Roman" w:cs="Times New Roman"/>
          <w:highlight w:val="lightGray"/>
          <w:lang w:val="lt-LT"/>
        </w:rPr>
        <w:t>„</w:t>
      </w:r>
      <w:r w:rsidRPr="00B070B3">
        <w:rPr>
          <w:rFonts w:ascii="Times New Roman" w:hAnsi="Times New Roman" w:cs="Times New Roman"/>
          <w:highlight w:val="lightGray"/>
          <w:lang w:val="lt-LT"/>
        </w:rPr>
        <w:t>CU</w:t>
      </w:r>
      <w:r>
        <w:rPr>
          <w:rFonts w:ascii="Times New Roman" w:hAnsi="Times New Roman" w:cs="Times New Roman"/>
          <w:highlight w:val="lightGray"/>
          <w:lang w:val="lt-LT"/>
        </w:rPr>
        <w:t>“</w:t>
      </w:r>
      <w:r w:rsidRPr="00B070B3">
        <w:rPr>
          <w:rFonts w:ascii="Times New Roman" w:hAnsi="Times New Roman" w:cs="Times New Roman"/>
          <w:highlight w:val="lightGray"/>
          <w:lang w:val="lt-LT"/>
        </w:rPr>
        <w:t xml:space="preserve"> ir lygiu paviršiumi kitoje pusėje.</w:t>
      </w:r>
    </w:p>
    <w:p w:rsidR="00CD4B3A" w:rsidRPr="00B070B3" w:rsidRDefault="00CD4B3A" w:rsidP="00CD4B3A">
      <w:pPr>
        <w:spacing w:after="0" w:line="240" w:lineRule="auto"/>
        <w:rPr>
          <w:rFonts w:ascii="Times New Roman" w:hAnsi="Times New Roman" w:cs="Times New Roman"/>
          <w:color w:val="000000"/>
          <w:u w:val="single"/>
          <w:lang w:val="lt-LT"/>
        </w:rPr>
      </w:pPr>
    </w:p>
    <w:p w:rsidR="00CD4B3A" w:rsidRPr="00B070B3" w:rsidRDefault="00CD4B3A" w:rsidP="00CD4B3A">
      <w:pPr>
        <w:spacing w:after="0" w:line="240" w:lineRule="auto"/>
        <w:rPr>
          <w:rFonts w:ascii="Times New Roman" w:hAnsi="Times New Roman" w:cs="Times New Roman"/>
          <w:lang w:val="lt-LT"/>
        </w:rPr>
      </w:pPr>
      <w:r w:rsidRPr="00B070B3">
        <w:rPr>
          <w:rFonts w:ascii="Times New Roman" w:hAnsi="Times New Roman" w:cs="Times New Roman"/>
          <w:color w:val="000000"/>
          <w:lang w:val="lt-LT"/>
        </w:rPr>
        <w:t xml:space="preserve">Simvastatin Accord 10 mg, 20 mg, 40 mg plėvele dengtos tabletės yra tiekiamos lizdinėse plokštelėse po 10, 14, 28, 30, 50, 56, 84, 90, 98 ir 100 tablečių. </w:t>
      </w:r>
    </w:p>
    <w:p w:rsidR="00CD4B3A" w:rsidRPr="00B070B3" w:rsidRDefault="00CD4B3A" w:rsidP="00CD4B3A">
      <w:pPr>
        <w:spacing w:after="0" w:line="240" w:lineRule="auto"/>
        <w:rPr>
          <w:rFonts w:ascii="Times New Roman" w:hAnsi="Times New Roman" w:cs="Times New Roman"/>
          <w:color w:val="000000"/>
          <w:lang w:val="lt-LT"/>
        </w:rPr>
      </w:pPr>
    </w:p>
    <w:p w:rsidR="00CD4B3A" w:rsidRPr="00B070B3" w:rsidRDefault="00CD4B3A" w:rsidP="00CD4B3A">
      <w:pPr>
        <w:spacing w:after="0" w:line="240" w:lineRule="auto"/>
        <w:rPr>
          <w:rFonts w:ascii="Times New Roman" w:hAnsi="Times New Roman" w:cs="Times New Roman"/>
          <w:color w:val="000000"/>
          <w:lang w:val="lt-LT"/>
        </w:rPr>
      </w:pPr>
      <w:r w:rsidRPr="00B070B3">
        <w:rPr>
          <w:rFonts w:ascii="Times New Roman" w:hAnsi="Times New Roman" w:cs="Times New Roman"/>
          <w:lang w:val="lt-LT"/>
        </w:rPr>
        <w:t>Simvastatino 10, 20 ir 40 mg plėvele dengtos tabletės taip pat tiekiamos buteliukuose po 250, 500 ir 1000 tablečių (skirtas ligoninėms arba dalijant dozėmis).</w:t>
      </w:r>
    </w:p>
    <w:p w:rsidR="00CD4B3A" w:rsidRPr="00B070B3" w:rsidRDefault="00CD4B3A" w:rsidP="00CD4B3A">
      <w:pPr>
        <w:spacing w:after="0" w:line="240" w:lineRule="auto"/>
        <w:rPr>
          <w:rFonts w:ascii="Times New Roman" w:hAnsi="Times New Roman" w:cs="Times New Roman"/>
          <w:color w:val="000000"/>
          <w:lang w:val="lt-LT"/>
        </w:rPr>
      </w:pPr>
    </w:p>
    <w:p w:rsidR="00CD4B3A" w:rsidRPr="00B070B3" w:rsidRDefault="00CD4B3A" w:rsidP="00CD4B3A">
      <w:pPr>
        <w:spacing w:after="0" w:line="240" w:lineRule="auto"/>
        <w:rPr>
          <w:rFonts w:ascii="Times New Roman" w:hAnsi="Times New Roman" w:cs="Times New Roman"/>
          <w:b/>
          <w:lang w:val="lt-LT"/>
        </w:rPr>
      </w:pPr>
      <w:r w:rsidRPr="00B070B3">
        <w:rPr>
          <w:rFonts w:ascii="Times New Roman" w:hAnsi="Times New Roman" w:cs="Times New Roman"/>
          <w:lang w:val="lt-LT"/>
        </w:rPr>
        <w:t>Gali būti tiekiamos ne visų dydžių pakuotės.</w:t>
      </w:r>
    </w:p>
    <w:p w:rsidR="00CD4B3A" w:rsidRPr="00B070B3" w:rsidRDefault="00CD4B3A" w:rsidP="00CD4B3A">
      <w:pPr>
        <w:pStyle w:val="prastasiniatinklio"/>
        <w:spacing w:after="0"/>
        <w:rPr>
          <w:rFonts w:ascii="Times New Roman" w:hAnsi="Times New Roman"/>
          <w:b/>
          <w:szCs w:val="22"/>
          <w:lang w:val="lt-LT"/>
        </w:rPr>
      </w:pPr>
    </w:p>
    <w:p w:rsidR="00CD4B3A" w:rsidRPr="00B070B3" w:rsidRDefault="00CD4B3A" w:rsidP="00CD4B3A">
      <w:pPr>
        <w:pStyle w:val="prastasiniatinklio"/>
        <w:spacing w:after="0"/>
        <w:jc w:val="both"/>
        <w:rPr>
          <w:rFonts w:ascii="Times New Roman" w:hAnsi="Times New Roman"/>
          <w:b/>
          <w:szCs w:val="22"/>
          <w:lang w:val="lt-LT"/>
        </w:rPr>
      </w:pPr>
      <w:r w:rsidRPr="00B070B3">
        <w:rPr>
          <w:rFonts w:ascii="Times New Roman" w:hAnsi="Times New Roman"/>
          <w:b/>
          <w:szCs w:val="22"/>
          <w:lang w:val="lt-LT"/>
        </w:rPr>
        <w:t xml:space="preserve">Registruotojas </w:t>
      </w:r>
    </w:p>
    <w:p w:rsidR="00CD4B3A" w:rsidRPr="00B070B3" w:rsidRDefault="00CD4B3A" w:rsidP="00CD4B3A">
      <w:pPr>
        <w:spacing w:after="0" w:line="240" w:lineRule="auto"/>
        <w:rPr>
          <w:rFonts w:ascii="Times New Roman" w:hAnsi="Times New Roman"/>
          <w:lang w:val="lt-LT"/>
        </w:rPr>
      </w:pPr>
      <w:r w:rsidRPr="00B070B3">
        <w:rPr>
          <w:rFonts w:ascii="Times New Roman" w:hAnsi="Times New Roman"/>
          <w:lang w:val="lt-LT"/>
        </w:rPr>
        <w:t xml:space="preserve">Accord Healthcare B.V. </w:t>
      </w:r>
    </w:p>
    <w:p w:rsidR="00CD4B3A" w:rsidRPr="00B070B3" w:rsidRDefault="00CD4B3A" w:rsidP="00CD4B3A">
      <w:pPr>
        <w:spacing w:after="0" w:line="240" w:lineRule="auto"/>
        <w:rPr>
          <w:rFonts w:ascii="Times New Roman" w:hAnsi="Times New Roman"/>
          <w:lang w:val="lt-LT"/>
        </w:rPr>
      </w:pPr>
      <w:r w:rsidRPr="00B070B3">
        <w:rPr>
          <w:rFonts w:ascii="Times New Roman" w:hAnsi="Times New Roman"/>
          <w:lang w:val="lt-LT"/>
        </w:rPr>
        <w:t xml:space="preserve">Winthontlaan 200 </w:t>
      </w:r>
    </w:p>
    <w:p w:rsidR="00CD4B3A" w:rsidRPr="00B070B3" w:rsidRDefault="00CD4B3A" w:rsidP="00CD4B3A">
      <w:pPr>
        <w:spacing w:after="0" w:line="240" w:lineRule="auto"/>
        <w:rPr>
          <w:rFonts w:ascii="Times New Roman" w:hAnsi="Times New Roman"/>
          <w:lang w:val="lt-LT"/>
        </w:rPr>
      </w:pPr>
      <w:r w:rsidRPr="00B070B3">
        <w:rPr>
          <w:rFonts w:ascii="Times New Roman" w:hAnsi="Times New Roman"/>
          <w:lang w:val="lt-LT"/>
        </w:rPr>
        <w:t xml:space="preserve">3526 KV Utrecht </w:t>
      </w:r>
    </w:p>
    <w:p w:rsidR="00CD4B3A" w:rsidRPr="00B070B3" w:rsidRDefault="00CD4B3A" w:rsidP="00CD4B3A">
      <w:pPr>
        <w:spacing w:after="0" w:line="240" w:lineRule="auto"/>
        <w:rPr>
          <w:rFonts w:ascii="Times New Roman" w:hAnsi="Times New Roman"/>
          <w:lang w:val="lt-LT"/>
        </w:rPr>
      </w:pPr>
      <w:r w:rsidRPr="00B070B3">
        <w:rPr>
          <w:rFonts w:ascii="Times New Roman" w:hAnsi="Times New Roman"/>
          <w:lang w:val="lt-LT"/>
        </w:rPr>
        <w:t>Nyderlandai</w:t>
      </w:r>
    </w:p>
    <w:p w:rsidR="00CD4B3A" w:rsidRPr="00B070B3" w:rsidRDefault="00CD4B3A" w:rsidP="00CD4B3A">
      <w:pPr>
        <w:pStyle w:val="prastasiniatinklio"/>
        <w:spacing w:after="0"/>
        <w:jc w:val="both"/>
        <w:rPr>
          <w:rFonts w:ascii="Times New Roman" w:hAnsi="Times New Roman"/>
          <w:b/>
          <w:szCs w:val="22"/>
          <w:lang w:val="lt-LT"/>
        </w:rPr>
      </w:pPr>
    </w:p>
    <w:p w:rsidR="00CD4B3A" w:rsidRPr="00B070B3" w:rsidRDefault="00CD4B3A" w:rsidP="00CD4B3A">
      <w:pPr>
        <w:pStyle w:val="prastasiniatinklio"/>
        <w:spacing w:after="0"/>
        <w:jc w:val="both"/>
        <w:rPr>
          <w:rFonts w:ascii="Times New Roman" w:hAnsi="Times New Roman"/>
          <w:b/>
          <w:szCs w:val="22"/>
          <w:lang w:val="lt-LT"/>
        </w:rPr>
      </w:pPr>
      <w:r w:rsidRPr="00B070B3">
        <w:rPr>
          <w:rFonts w:ascii="Times New Roman" w:hAnsi="Times New Roman"/>
          <w:b/>
          <w:szCs w:val="22"/>
          <w:lang w:val="lt-LT"/>
        </w:rPr>
        <w:t>Gamintojas</w:t>
      </w:r>
    </w:p>
    <w:p w:rsidR="00CD4B3A" w:rsidRPr="00B070B3" w:rsidRDefault="00CD4B3A" w:rsidP="00CD4B3A">
      <w:pPr>
        <w:spacing w:after="0" w:line="240" w:lineRule="auto"/>
        <w:rPr>
          <w:rFonts w:ascii="Times New Roman" w:hAnsi="Times New Roman" w:cs="Times New Roman"/>
          <w:lang w:val="lt-LT"/>
        </w:rPr>
      </w:pPr>
      <w:r w:rsidRPr="00B070B3">
        <w:rPr>
          <w:rFonts w:ascii="Times New Roman" w:hAnsi="Times New Roman" w:cs="Times New Roman"/>
          <w:lang w:val="lt-LT"/>
        </w:rPr>
        <w:t xml:space="preserve">Accord Healthcare Limited </w:t>
      </w:r>
    </w:p>
    <w:p w:rsidR="00CD4B3A" w:rsidRPr="00B070B3" w:rsidRDefault="00CD4B3A" w:rsidP="00CD4B3A">
      <w:pPr>
        <w:spacing w:after="0" w:line="240" w:lineRule="auto"/>
        <w:rPr>
          <w:rFonts w:ascii="Times New Roman" w:hAnsi="Times New Roman" w:cs="Times New Roman"/>
          <w:lang w:val="lt-LT"/>
        </w:rPr>
      </w:pPr>
      <w:r w:rsidRPr="00B070B3">
        <w:rPr>
          <w:rFonts w:ascii="Times New Roman" w:hAnsi="Times New Roman" w:cs="Times New Roman"/>
          <w:lang w:val="lt-LT"/>
        </w:rPr>
        <w:t>Sage House, 319, Pinner Road</w:t>
      </w:r>
    </w:p>
    <w:p w:rsidR="00CD4B3A" w:rsidRPr="00B070B3" w:rsidRDefault="00CD4B3A" w:rsidP="00CD4B3A">
      <w:pPr>
        <w:spacing w:after="0" w:line="240" w:lineRule="auto"/>
        <w:rPr>
          <w:rFonts w:ascii="Times New Roman" w:hAnsi="Times New Roman" w:cs="Times New Roman"/>
          <w:lang w:val="lt-LT"/>
        </w:rPr>
      </w:pPr>
      <w:r w:rsidRPr="00B070B3">
        <w:rPr>
          <w:rFonts w:ascii="Times New Roman" w:hAnsi="Times New Roman" w:cs="Times New Roman"/>
          <w:lang w:val="lt-LT"/>
        </w:rPr>
        <w:lastRenderedPageBreak/>
        <w:t>North Harrow, Middlesex</w:t>
      </w:r>
    </w:p>
    <w:p w:rsidR="00CD4B3A" w:rsidRPr="00B070B3" w:rsidRDefault="00CD4B3A" w:rsidP="00CD4B3A">
      <w:pPr>
        <w:pStyle w:val="prastasiniatinklio"/>
        <w:spacing w:after="0"/>
        <w:jc w:val="both"/>
        <w:rPr>
          <w:rFonts w:ascii="Times New Roman" w:hAnsi="Times New Roman"/>
          <w:szCs w:val="22"/>
          <w:lang w:val="lt-LT"/>
        </w:rPr>
      </w:pPr>
      <w:r w:rsidRPr="00B070B3">
        <w:rPr>
          <w:rFonts w:ascii="Times New Roman" w:hAnsi="Times New Roman"/>
          <w:szCs w:val="22"/>
          <w:lang w:val="lt-LT"/>
        </w:rPr>
        <w:t>HA1 4HF</w:t>
      </w:r>
    </w:p>
    <w:p w:rsidR="00CD4B3A" w:rsidRPr="00B070B3" w:rsidRDefault="00CD4B3A" w:rsidP="00CD4B3A">
      <w:pPr>
        <w:pStyle w:val="prastasiniatinklio"/>
        <w:spacing w:after="0"/>
        <w:jc w:val="both"/>
        <w:rPr>
          <w:rFonts w:ascii="Times New Roman" w:hAnsi="Times New Roman"/>
          <w:b/>
          <w:szCs w:val="22"/>
          <w:lang w:val="lt-LT"/>
        </w:rPr>
      </w:pPr>
      <w:r w:rsidRPr="00B070B3">
        <w:rPr>
          <w:rFonts w:ascii="Times New Roman" w:hAnsi="Times New Roman"/>
          <w:szCs w:val="22"/>
          <w:lang w:val="lt-LT"/>
        </w:rPr>
        <w:t>Jungtinė Karalystė</w:t>
      </w:r>
    </w:p>
    <w:p w:rsidR="00CD4B3A" w:rsidRPr="00B070B3" w:rsidRDefault="00CD4B3A" w:rsidP="00CD4B3A">
      <w:pPr>
        <w:pStyle w:val="prastasiniatinklio"/>
        <w:spacing w:after="0"/>
        <w:jc w:val="both"/>
        <w:rPr>
          <w:rFonts w:ascii="Times New Roman" w:hAnsi="Times New Roman"/>
          <w:szCs w:val="22"/>
          <w:lang w:val="lt-LT"/>
        </w:rPr>
      </w:pPr>
    </w:p>
    <w:p w:rsidR="00CD4B3A" w:rsidRPr="00B070B3" w:rsidRDefault="00CD4B3A" w:rsidP="00CD4B3A">
      <w:pPr>
        <w:pStyle w:val="prastasiniatinklio"/>
        <w:spacing w:after="0"/>
        <w:jc w:val="both"/>
        <w:rPr>
          <w:rFonts w:ascii="Times New Roman" w:hAnsi="Times New Roman"/>
          <w:szCs w:val="22"/>
          <w:lang w:val="lt-LT"/>
        </w:rPr>
      </w:pPr>
      <w:r w:rsidRPr="00B070B3">
        <w:rPr>
          <w:rFonts w:ascii="Times New Roman" w:hAnsi="Times New Roman"/>
          <w:szCs w:val="22"/>
          <w:lang w:val="lt-LT"/>
        </w:rPr>
        <w:t>Accord Healthcare Polska Sp.z o.o.,</w:t>
      </w:r>
    </w:p>
    <w:p w:rsidR="00CD4B3A" w:rsidRPr="00B070B3" w:rsidRDefault="00CD4B3A" w:rsidP="00CD4B3A">
      <w:pPr>
        <w:pStyle w:val="prastasiniatinklio"/>
        <w:spacing w:after="0"/>
        <w:jc w:val="both"/>
        <w:rPr>
          <w:rFonts w:ascii="Times New Roman" w:hAnsi="Times New Roman"/>
          <w:szCs w:val="22"/>
          <w:lang w:val="lt-LT"/>
        </w:rPr>
      </w:pPr>
      <w:r w:rsidRPr="00B070B3">
        <w:rPr>
          <w:rFonts w:ascii="Times New Roman" w:hAnsi="Times New Roman"/>
          <w:szCs w:val="22"/>
          <w:lang w:val="lt-LT"/>
        </w:rPr>
        <w:t>ul. Lutomierska 50, 95-200 Pabianice, Lenkija</w:t>
      </w:r>
    </w:p>
    <w:p w:rsidR="00CD4B3A" w:rsidRPr="00B070B3" w:rsidRDefault="00CD4B3A" w:rsidP="00CD4B3A">
      <w:pPr>
        <w:pStyle w:val="prastasiniatinklio"/>
        <w:spacing w:after="0"/>
        <w:jc w:val="both"/>
        <w:rPr>
          <w:rFonts w:ascii="Times New Roman" w:hAnsi="Times New Roman"/>
          <w:szCs w:val="22"/>
          <w:lang w:val="lt-LT"/>
        </w:rPr>
      </w:pPr>
    </w:p>
    <w:p w:rsidR="00CD4B3A" w:rsidRPr="00B070B3" w:rsidRDefault="00CD4B3A" w:rsidP="00CD4B3A">
      <w:pPr>
        <w:pStyle w:val="prastasiniatinklio"/>
        <w:spacing w:after="0"/>
        <w:jc w:val="both"/>
        <w:rPr>
          <w:rFonts w:ascii="Times New Roman" w:hAnsi="Times New Roman"/>
          <w:szCs w:val="22"/>
          <w:lang w:val="lt-LT"/>
        </w:rPr>
      </w:pPr>
      <w:r w:rsidRPr="00B070B3">
        <w:rPr>
          <w:rFonts w:ascii="Times New Roman" w:hAnsi="Times New Roman"/>
          <w:szCs w:val="22"/>
          <w:lang w:val="lt-LT"/>
        </w:rPr>
        <w:t xml:space="preserve">Accord Healthcare B.V. </w:t>
      </w:r>
    </w:p>
    <w:p w:rsidR="00CD4B3A" w:rsidRPr="00B070B3" w:rsidRDefault="00CD4B3A" w:rsidP="00CD4B3A">
      <w:pPr>
        <w:pStyle w:val="prastasiniatinklio"/>
        <w:spacing w:after="0"/>
        <w:jc w:val="both"/>
        <w:rPr>
          <w:rFonts w:ascii="Times New Roman" w:hAnsi="Times New Roman"/>
          <w:szCs w:val="22"/>
          <w:lang w:val="lt-LT"/>
        </w:rPr>
      </w:pPr>
      <w:r w:rsidRPr="00B070B3">
        <w:rPr>
          <w:rFonts w:ascii="Times New Roman" w:hAnsi="Times New Roman"/>
          <w:szCs w:val="22"/>
          <w:lang w:val="lt-LT"/>
        </w:rPr>
        <w:t>Winthontlaan 200</w:t>
      </w:r>
    </w:p>
    <w:p w:rsidR="00CD4B3A" w:rsidRPr="00B070B3" w:rsidRDefault="00CD4B3A" w:rsidP="00CD4B3A">
      <w:pPr>
        <w:pStyle w:val="prastasiniatinklio"/>
        <w:spacing w:after="0"/>
        <w:jc w:val="both"/>
        <w:rPr>
          <w:rFonts w:ascii="Times New Roman" w:hAnsi="Times New Roman"/>
          <w:szCs w:val="22"/>
          <w:lang w:val="lt-LT"/>
        </w:rPr>
      </w:pPr>
      <w:r w:rsidRPr="00B070B3">
        <w:rPr>
          <w:rFonts w:ascii="Times New Roman" w:hAnsi="Times New Roman"/>
          <w:szCs w:val="22"/>
          <w:lang w:val="lt-LT"/>
        </w:rPr>
        <w:t>3526 KV Utrecht</w:t>
      </w:r>
    </w:p>
    <w:p w:rsidR="00CD4B3A" w:rsidRPr="00B070B3" w:rsidRDefault="00CD4B3A" w:rsidP="00CD4B3A">
      <w:pPr>
        <w:pStyle w:val="prastasiniatinklio"/>
        <w:spacing w:after="0"/>
        <w:jc w:val="both"/>
        <w:rPr>
          <w:rFonts w:ascii="Times New Roman" w:hAnsi="Times New Roman"/>
          <w:szCs w:val="22"/>
          <w:lang w:val="lt-LT"/>
        </w:rPr>
      </w:pPr>
      <w:r w:rsidRPr="00B070B3">
        <w:rPr>
          <w:rFonts w:ascii="Times New Roman" w:hAnsi="Times New Roman"/>
          <w:szCs w:val="22"/>
          <w:lang w:val="lt-LT"/>
        </w:rPr>
        <w:t>Nyderlandai</w:t>
      </w:r>
    </w:p>
    <w:p w:rsidR="00CD4B3A" w:rsidRPr="00B070B3" w:rsidRDefault="00CD4B3A" w:rsidP="00CD4B3A">
      <w:pPr>
        <w:pStyle w:val="prastasiniatinklio"/>
        <w:spacing w:after="0"/>
        <w:jc w:val="both"/>
        <w:rPr>
          <w:rFonts w:ascii="Times New Roman" w:hAnsi="Times New Roman"/>
          <w:szCs w:val="22"/>
          <w:lang w:val="lt-LT"/>
        </w:rPr>
      </w:pPr>
    </w:p>
    <w:p w:rsidR="00CD4B3A" w:rsidRPr="00B070B3" w:rsidRDefault="00CD4B3A" w:rsidP="00CD4B3A">
      <w:pPr>
        <w:spacing w:after="0" w:line="240" w:lineRule="auto"/>
        <w:rPr>
          <w:rFonts w:ascii="Times New Roman" w:hAnsi="Times New Roman" w:cs="Times New Roman"/>
          <w:b/>
          <w:lang w:val="lt-LT"/>
        </w:rPr>
      </w:pPr>
      <w:r w:rsidRPr="00B070B3">
        <w:rPr>
          <w:rFonts w:ascii="Times New Roman" w:hAnsi="Times New Roman" w:cs="Times New Roman"/>
          <w:b/>
          <w:lang w:val="lt-LT"/>
        </w:rPr>
        <w:t>Šis vaistas EEE valstybėse narėse registruotas tokiais pavadinimais:</w:t>
      </w:r>
    </w:p>
    <w:p w:rsidR="00CD4B3A" w:rsidRPr="00B070B3" w:rsidRDefault="00CD4B3A" w:rsidP="00CD4B3A">
      <w:pPr>
        <w:spacing w:after="0" w:line="240" w:lineRule="auto"/>
        <w:rPr>
          <w:rFonts w:ascii="Times New Roman" w:hAnsi="Times New Roman" w:cs="Times New Roman"/>
          <w:b/>
          <w:lang w:val="lt-LT"/>
        </w:rPr>
      </w:pPr>
    </w:p>
    <w:tbl>
      <w:tblPr>
        <w:tblW w:w="8222" w:type="dxa"/>
        <w:tblInd w:w="-5" w:type="dxa"/>
        <w:tblLook w:val="04A0" w:firstRow="1" w:lastRow="0" w:firstColumn="1" w:lastColumn="0" w:noHBand="0" w:noVBand="1"/>
      </w:tblPr>
      <w:tblGrid>
        <w:gridCol w:w="1959"/>
        <w:gridCol w:w="6263"/>
      </w:tblGrid>
      <w:tr w:rsidR="00CD4B3A" w:rsidRPr="00B070B3" w:rsidTr="003B6AC3">
        <w:tc>
          <w:tcPr>
            <w:tcW w:w="1959" w:type="dxa"/>
            <w:tcBorders>
              <w:top w:val="single" w:sz="4" w:space="0" w:color="000000"/>
              <w:left w:val="single" w:sz="4" w:space="0" w:color="000000"/>
              <w:bottom w:val="single" w:sz="4" w:space="0" w:color="000000"/>
              <w:right w:val="single" w:sz="4" w:space="0" w:color="000000"/>
            </w:tcBorders>
            <w:shd w:val="clear" w:color="auto" w:fill="auto"/>
          </w:tcPr>
          <w:p w:rsidR="00CD4B3A" w:rsidRPr="00B070B3" w:rsidRDefault="00CD4B3A" w:rsidP="003B6AC3">
            <w:pPr>
              <w:tabs>
                <w:tab w:val="left" w:pos="8813"/>
              </w:tabs>
              <w:spacing w:after="0" w:line="240" w:lineRule="auto"/>
              <w:rPr>
                <w:rFonts w:ascii="Times New Roman" w:hAnsi="Times New Roman" w:cs="Times New Roman"/>
                <w:b/>
                <w:lang w:val="lt-LT"/>
              </w:rPr>
            </w:pPr>
            <w:r w:rsidRPr="00B070B3">
              <w:rPr>
                <w:rFonts w:ascii="Times New Roman" w:hAnsi="Times New Roman" w:cs="Times New Roman"/>
                <w:b/>
                <w:lang w:val="lt-LT"/>
              </w:rPr>
              <w:t>Valstybės narės pavadinimas</w:t>
            </w:r>
          </w:p>
        </w:tc>
        <w:tc>
          <w:tcPr>
            <w:tcW w:w="6263" w:type="dxa"/>
            <w:tcBorders>
              <w:top w:val="single" w:sz="4" w:space="0" w:color="000000"/>
              <w:left w:val="single" w:sz="4" w:space="0" w:color="000000"/>
              <w:bottom w:val="single" w:sz="4" w:space="0" w:color="000000"/>
              <w:right w:val="single" w:sz="4" w:space="0" w:color="000000"/>
            </w:tcBorders>
            <w:shd w:val="clear" w:color="auto" w:fill="auto"/>
          </w:tcPr>
          <w:p w:rsidR="00CD4B3A" w:rsidRPr="00B070B3" w:rsidRDefault="00CD4B3A" w:rsidP="003B6AC3">
            <w:pPr>
              <w:tabs>
                <w:tab w:val="left" w:pos="8813"/>
              </w:tabs>
              <w:spacing w:after="0" w:line="240" w:lineRule="auto"/>
              <w:rPr>
                <w:rFonts w:ascii="Times New Roman" w:hAnsi="Times New Roman" w:cs="Times New Roman"/>
                <w:b/>
                <w:lang w:val="lt-LT"/>
              </w:rPr>
            </w:pPr>
            <w:r w:rsidRPr="00B070B3">
              <w:rPr>
                <w:rFonts w:ascii="Times New Roman" w:hAnsi="Times New Roman" w:cs="Times New Roman"/>
                <w:b/>
                <w:lang w:val="lt-LT"/>
              </w:rPr>
              <w:t>Vaist</w:t>
            </w:r>
            <w:r>
              <w:rPr>
                <w:rFonts w:ascii="Times New Roman" w:hAnsi="Times New Roman" w:cs="Times New Roman"/>
                <w:b/>
                <w:lang w:val="lt-LT"/>
              </w:rPr>
              <w:t>o</w:t>
            </w:r>
            <w:r w:rsidRPr="00B070B3">
              <w:rPr>
                <w:rFonts w:ascii="Times New Roman" w:hAnsi="Times New Roman" w:cs="Times New Roman"/>
                <w:b/>
                <w:lang w:val="lt-LT"/>
              </w:rPr>
              <w:t xml:space="preserve"> pavadinimas</w:t>
            </w:r>
          </w:p>
        </w:tc>
      </w:tr>
      <w:tr w:rsidR="00CD4B3A" w:rsidRPr="00B070B3" w:rsidTr="003B6AC3">
        <w:tc>
          <w:tcPr>
            <w:tcW w:w="19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B3A" w:rsidRPr="00B070B3" w:rsidRDefault="00CD4B3A" w:rsidP="003B6AC3">
            <w:pPr>
              <w:tabs>
                <w:tab w:val="left" w:pos="8813"/>
              </w:tabs>
              <w:spacing w:after="0" w:line="240" w:lineRule="auto"/>
              <w:rPr>
                <w:rFonts w:ascii="Times New Roman" w:hAnsi="Times New Roman" w:cs="Times New Roman"/>
                <w:b/>
                <w:lang w:val="lt-LT"/>
              </w:rPr>
            </w:pPr>
            <w:r w:rsidRPr="00B070B3">
              <w:rPr>
                <w:rFonts w:ascii="Times New Roman" w:hAnsi="Times New Roman" w:cs="Times New Roman"/>
                <w:lang w:val="lt-LT"/>
              </w:rPr>
              <w:t>Jungtinė Karalystė</w:t>
            </w:r>
          </w:p>
        </w:tc>
        <w:tc>
          <w:tcPr>
            <w:tcW w:w="6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B3A" w:rsidRPr="00B070B3" w:rsidRDefault="00CD4B3A" w:rsidP="003B6AC3">
            <w:pPr>
              <w:tabs>
                <w:tab w:val="left" w:pos="8813"/>
              </w:tabs>
              <w:spacing w:after="0" w:line="240" w:lineRule="auto"/>
              <w:rPr>
                <w:rFonts w:ascii="Times New Roman" w:hAnsi="Times New Roman" w:cs="Times New Roman"/>
                <w:b/>
                <w:lang w:val="lt-LT"/>
              </w:rPr>
            </w:pPr>
            <w:r w:rsidRPr="00B070B3">
              <w:rPr>
                <w:rFonts w:ascii="Times New Roman" w:hAnsi="Times New Roman" w:cs="Times New Roman"/>
                <w:lang w:val="lt-LT"/>
              </w:rPr>
              <w:t xml:space="preserve">Simvastatin 10 </w:t>
            </w:r>
            <w:r w:rsidRPr="00B070B3">
              <w:rPr>
                <w:rFonts w:ascii="Times New Roman" w:hAnsi="Times New Roman" w:cs="Times New Roman"/>
                <w:highlight w:val="lightGray"/>
                <w:lang w:val="lt-LT"/>
              </w:rPr>
              <w:t>/ 20 / 40 / 80</w:t>
            </w:r>
            <w:r w:rsidRPr="00B070B3">
              <w:rPr>
                <w:rFonts w:ascii="Times New Roman" w:hAnsi="Times New Roman" w:cs="Times New Roman"/>
                <w:lang w:val="lt-LT"/>
              </w:rPr>
              <w:t xml:space="preserve"> mg Film coated Tablets </w:t>
            </w:r>
          </w:p>
        </w:tc>
      </w:tr>
      <w:tr w:rsidR="00CD4B3A" w:rsidRPr="00B070B3" w:rsidTr="003B6AC3">
        <w:tc>
          <w:tcPr>
            <w:tcW w:w="19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B3A" w:rsidRPr="00B070B3" w:rsidRDefault="00CD4B3A" w:rsidP="003B6AC3">
            <w:pPr>
              <w:tabs>
                <w:tab w:val="left" w:pos="8813"/>
              </w:tabs>
              <w:spacing w:after="0" w:line="240" w:lineRule="auto"/>
              <w:rPr>
                <w:rFonts w:ascii="Times New Roman" w:hAnsi="Times New Roman" w:cs="Times New Roman"/>
                <w:color w:val="000000"/>
                <w:highlight w:val="blue"/>
                <w:lang w:val="lt-LT"/>
              </w:rPr>
            </w:pPr>
            <w:r w:rsidRPr="00B070B3">
              <w:rPr>
                <w:rFonts w:ascii="Times New Roman" w:hAnsi="Times New Roman" w:cs="Times New Roman"/>
                <w:lang w:val="lt-LT"/>
              </w:rPr>
              <w:t>Prancūzija</w:t>
            </w:r>
          </w:p>
        </w:tc>
        <w:tc>
          <w:tcPr>
            <w:tcW w:w="6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B3A" w:rsidRPr="00B070B3" w:rsidRDefault="00CD4B3A" w:rsidP="003B6AC3">
            <w:pPr>
              <w:tabs>
                <w:tab w:val="left" w:pos="8813"/>
              </w:tabs>
              <w:spacing w:after="0" w:line="240" w:lineRule="auto"/>
              <w:rPr>
                <w:rFonts w:ascii="Times New Roman" w:hAnsi="Times New Roman" w:cs="Times New Roman"/>
                <w:b/>
                <w:lang w:val="lt-LT"/>
              </w:rPr>
            </w:pPr>
            <w:r w:rsidRPr="00B070B3">
              <w:rPr>
                <w:rFonts w:ascii="Times New Roman" w:hAnsi="Times New Roman" w:cs="Times New Roman"/>
                <w:lang w:val="lt-LT"/>
              </w:rPr>
              <w:t xml:space="preserve">Simvastatin Accord Healthcare 10 </w:t>
            </w:r>
            <w:r w:rsidRPr="00B070B3">
              <w:rPr>
                <w:rFonts w:ascii="Times New Roman" w:hAnsi="Times New Roman" w:cs="Times New Roman"/>
                <w:highlight w:val="lightGray"/>
                <w:lang w:val="lt-LT"/>
              </w:rPr>
              <w:t>/ 20 / 40</w:t>
            </w:r>
            <w:r w:rsidRPr="00B070B3">
              <w:rPr>
                <w:rFonts w:ascii="Times New Roman" w:hAnsi="Times New Roman" w:cs="Times New Roman"/>
                <w:lang w:val="lt-LT"/>
              </w:rPr>
              <w:t> mg comprimé pelliculé</w:t>
            </w:r>
          </w:p>
        </w:tc>
      </w:tr>
      <w:tr w:rsidR="00CD4B3A" w:rsidRPr="00B070B3" w:rsidTr="003B6AC3">
        <w:tc>
          <w:tcPr>
            <w:tcW w:w="19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B3A" w:rsidRPr="00B070B3" w:rsidRDefault="00CD4B3A" w:rsidP="003B6AC3">
            <w:pPr>
              <w:tabs>
                <w:tab w:val="left" w:pos="8813"/>
              </w:tabs>
              <w:spacing w:after="0" w:line="240" w:lineRule="auto"/>
              <w:rPr>
                <w:rFonts w:ascii="Times New Roman" w:hAnsi="Times New Roman" w:cs="Times New Roman"/>
                <w:b/>
                <w:lang w:val="lt-LT"/>
              </w:rPr>
            </w:pPr>
            <w:r w:rsidRPr="00B070B3">
              <w:rPr>
                <w:rFonts w:ascii="Times New Roman" w:hAnsi="Times New Roman" w:cs="Times New Roman"/>
                <w:lang w:val="lt-LT"/>
              </w:rPr>
              <w:t>Estija</w:t>
            </w:r>
          </w:p>
        </w:tc>
        <w:tc>
          <w:tcPr>
            <w:tcW w:w="6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B3A" w:rsidRPr="00B070B3" w:rsidRDefault="00CD4B3A" w:rsidP="003B6AC3">
            <w:pPr>
              <w:pStyle w:val="Default"/>
              <w:rPr>
                <w:rFonts w:eastAsia="Times New Roman"/>
                <w:sz w:val="22"/>
                <w:szCs w:val="22"/>
                <w:lang w:val="lt-LT" w:eastAsia="en-GB"/>
              </w:rPr>
            </w:pPr>
            <w:r w:rsidRPr="00B070B3">
              <w:rPr>
                <w:sz w:val="22"/>
                <w:szCs w:val="22"/>
                <w:lang w:val="lt-LT"/>
              </w:rPr>
              <w:t xml:space="preserve">Simvastatin Accord </w:t>
            </w:r>
          </w:p>
        </w:tc>
      </w:tr>
      <w:tr w:rsidR="00CD4B3A" w:rsidRPr="00B070B3" w:rsidTr="003B6AC3">
        <w:tc>
          <w:tcPr>
            <w:tcW w:w="19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B3A" w:rsidRPr="00B070B3" w:rsidRDefault="00CD4B3A" w:rsidP="003B6AC3">
            <w:pPr>
              <w:tabs>
                <w:tab w:val="left" w:pos="8813"/>
              </w:tabs>
              <w:spacing w:after="0" w:line="240" w:lineRule="auto"/>
              <w:rPr>
                <w:rFonts w:ascii="Times New Roman" w:hAnsi="Times New Roman" w:cs="Times New Roman"/>
                <w:b/>
                <w:lang w:val="lt-LT"/>
              </w:rPr>
            </w:pPr>
            <w:r w:rsidRPr="00B070B3">
              <w:rPr>
                <w:rFonts w:ascii="Times New Roman" w:hAnsi="Times New Roman" w:cs="Times New Roman"/>
                <w:lang w:val="lt-LT"/>
              </w:rPr>
              <w:t>Latvija</w:t>
            </w:r>
          </w:p>
        </w:tc>
        <w:tc>
          <w:tcPr>
            <w:tcW w:w="6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B3A" w:rsidRPr="00B070B3" w:rsidRDefault="00CD4B3A" w:rsidP="003B6AC3">
            <w:pPr>
              <w:tabs>
                <w:tab w:val="left" w:pos="8813"/>
              </w:tabs>
              <w:spacing w:after="0" w:line="240" w:lineRule="auto"/>
              <w:rPr>
                <w:rFonts w:ascii="Times New Roman" w:hAnsi="Times New Roman" w:cs="Times New Roman"/>
                <w:b/>
                <w:lang w:val="lt-LT"/>
              </w:rPr>
            </w:pPr>
            <w:r w:rsidRPr="00B070B3">
              <w:rPr>
                <w:rFonts w:ascii="Times New Roman" w:hAnsi="Times New Roman" w:cs="Times New Roman"/>
                <w:lang w:val="lt-LT"/>
              </w:rPr>
              <w:t xml:space="preserve">Simvastatin Accord 10 </w:t>
            </w:r>
            <w:r w:rsidRPr="00B070B3">
              <w:rPr>
                <w:rFonts w:ascii="Times New Roman" w:hAnsi="Times New Roman" w:cs="Times New Roman"/>
                <w:highlight w:val="lightGray"/>
                <w:lang w:val="lt-LT"/>
              </w:rPr>
              <w:t xml:space="preserve">/ 20 / 40 </w:t>
            </w:r>
            <w:r w:rsidRPr="00B070B3">
              <w:rPr>
                <w:rFonts w:ascii="Times New Roman" w:hAnsi="Times New Roman" w:cs="Times New Roman"/>
                <w:lang w:val="lt-LT"/>
              </w:rPr>
              <w:t xml:space="preserve">apvalkotās tabletes </w:t>
            </w:r>
          </w:p>
        </w:tc>
      </w:tr>
      <w:tr w:rsidR="00CD4B3A" w:rsidRPr="00B070B3" w:rsidTr="003B6AC3">
        <w:tc>
          <w:tcPr>
            <w:tcW w:w="19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B3A" w:rsidRPr="00B070B3" w:rsidRDefault="00CD4B3A" w:rsidP="003B6AC3">
            <w:pPr>
              <w:tabs>
                <w:tab w:val="left" w:pos="8813"/>
              </w:tabs>
              <w:spacing w:after="0" w:line="240" w:lineRule="auto"/>
              <w:rPr>
                <w:rFonts w:ascii="Times New Roman" w:hAnsi="Times New Roman" w:cs="Times New Roman"/>
                <w:lang w:val="lt-LT"/>
              </w:rPr>
            </w:pPr>
            <w:r w:rsidRPr="00B070B3">
              <w:rPr>
                <w:rFonts w:ascii="Times New Roman" w:hAnsi="Times New Roman" w:cs="Times New Roman"/>
                <w:lang w:val="lt-LT"/>
              </w:rPr>
              <w:t>Lenkija</w:t>
            </w:r>
          </w:p>
        </w:tc>
        <w:tc>
          <w:tcPr>
            <w:tcW w:w="6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B3A" w:rsidRPr="00B070B3" w:rsidRDefault="00CD4B3A" w:rsidP="003B6AC3">
            <w:pPr>
              <w:tabs>
                <w:tab w:val="left" w:pos="8813"/>
              </w:tabs>
              <w:spacing w:after="0" w:line="240" w:lineRule="auto"/>
              <w:rPr>
                <w:rFonts w:ascii="Times New Roman" w:hAnsi="Times New Roman" w:cs="Times New Roman"/>
                <w:lang w:val="lt-LT"/>
              </w:rPr>
            </w:pPr>
            <w:r w:rsidRPr="00B070B3">
              <w:rPr>
                <w:rFonts w:ascii="Times New Roman" w:hAnsi="Times New Roman" w:cs="Times New Roman"/>
                <w:lang w:val="lt-LT"/>
              </w:rPr>
              <w:t xml:space="preserve">Simvastatinum Accord </w:t>
            </w:r>
          </w:p>
        </w:tc>
      </w:tr>
      <w:tr w:rsidR="00CD4B3A" w:rsidRPr="00B070B3" w:rsidTr="003B6AC3">
        <w:tc>
          <w:tcPr>
            <w:tcW w:w="19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B3A" w:rsidRPr="00B070B3" w:rsidRDefault="00CD4B3A" w:rsidP="003B6AC3">
            <w:pPr>
              <w:tabs>
                <w:tab w:val="left" w:pos="8813"/>
              </w:tabs>
              <w:spacing w:after="0" w:line="240" w:lineRule="auto"/>
              <w:rPr>
                <w:rFonts w:ascii="Times New Roman" w:hAnsi="Times New Roman" w:cs="Times New Roman"/>
                <w:lang w:val="lt-LT"/>
              </w:rPr>
            </w:pPr>
            <w:r w:rsidRPr="00B070B3">
              <w:rPr>
                <w:rFonts w:ascii="Times New Roman" w:hAnsi="Times New Roman" w:cs="Times New Roman"/>
                <w:lang w:val="lt-LT"/>
              </w:rPr>
              <w:t>Bulgarija</w:t>
            </w:r>
          </w:p>
        </w:tc>
        <w:tc>
          <w:tcPr>
            <w:tcW w:w="6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B3A" w:rsidRPr="00B070B3" w:rsidRDefault="00CD4B3A" w:rsidP="003B6AC3">
            <w:pPr>
              <w:tabs>
                <w:tab w:val="left" w:pos="8813"/>
              </w:tabs>
              <w:spacing w:after="0" w:line="240" w:lineRule="auto"/>
              <w:rPr>
                <w:rFonts w:ascii="Times New Roman" w:hAnsi="Times New Roman" w:cs="Times New Roman"/>
                <w:lang w:val="lt-LT"/>
              </w:rPr>
            </w:pPr>
            <w:r w:rsidRPr="00B070B3">
              <w:rPr>
                <w:rFonts w:ascii="Times New Roman" w:hAnsi="Times New Roman" w:cs="Times New Roman"/>
                <w:lang w:val="lt-LT"/>
              </w:rPr>
              <w:t xml:space="preserve">Simvastatin Accord 10 </w:t>
            </w:r>
            <w:r w:rsidRPr="00B070B3">
              <w:rPr>
                <w:rFonts w:ascii="Times New Roman" w:hAnsi="Times New Roman" w:cs="Times New Roman"/>
                <w:highlight w:val="lightGray"/>
                <w:lang w:val="lt-LT"/>
              </w:rPr>
              <w:t>/ 20 / 40</w:t>
            </w:r>
            <w:r w:rsidRPr="00B070B3">
              <w:rPr>
                <w:rFonts w:ascii="Times New Roman" w:hAnsi="Times New Roman" w:cs="Times New Roman"/>
                <w:lang w:val="lt-LT"/>
              </w:rPr>
              <w:t> mg, филмирани таблетки</w:t>
            </w:r>
          </w:p>
        </w:tc>
      </w:tr>
      <w:tr w:rsidR="00CD4B3A" w:rsidRPr="00B070B3" w:rsidTr="003B6AC3">
        <w:tc>
          <w:tcPr>
            <w:tcW w:w="19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B3A" w:rsidRPr="00B070B3" w:rsidRDefault="00CD4B3A" w:rsidP="003B6AC3">
            <w:pPr>
              <w:tabs>
                <w:tab w:val="left" w:pos="8813"/>
              </w:tabs>
              <w:spacing w:after="0" w:line="240" w:lineRule="auto"/>
              <w:rPr>
                <w:rFonts w:ascii="Times New Roman" w:hAnsi="Times New Roman" w:cs="Times New Roman"/>
                <w:lang w:val="lt-LT"/>
              </w:rPr>
            </w:pPr>
            <w:r w:rsidRPr="00B070B3">
              <w:rPr>
                <w:rFonts w:ascii="Times New Roman" w:hAnsi="Times New Roman" w:cs="Times New Roman"/>
                <w:lang w:val="lt-LT"/>
              </w:rPr>
              <w:t>Nyderlandai</w:t>
            </w:r>
          </w:p>
        </w:tc>
        <w:tc>
          <w:tcPr>
            <w:tcW w:w="6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B3A" w:rsidRPr="00B070B3" w:rsidRDefault="00CD4B3A" w:rsidP="003B6AC3">
            <w:pPr>
              <w:tabs>
                <w:tab w:val="left" w:pos="8813"/>
              </w:tabs>
              <w:spacing w:after="0" w:line="240" w:lineRule="auto"/>
              <w:rPr>
                <w:rFonts w:ascii="Times New Roman" w:hAnsi="Times New Roman" w:cs="Times New Roman"/>
                <w:lang w:val="lt-LT"/>
              </w:rPr>
            </w:pPr>
            <w:r w:rsidRPr="00B070B3">
              <w:rPr>
                <w:rFonts w:ascii="Times New Roman" w:hAnsi="Times New Roman" w:cs="Times New Roman"/>
                <w:lang w:val="lt-LT"/>
              </w:rPr>
              <w:t xml:space="preserve">Simvastatine Accord 10 </w:t>
            </w:r>
            <w:r w:rsidRPr="00B070B3">
              <w:rPr>
                <w:rFonts w:ascii="Times New Roman" w:hAnsi="Times New Roman" w:cs="Times New Roman"/>
                <w:highlight w:val="lightGray"/>
                <w:lang w:val="lt-LT"/>
              </w:rPr>
              <w:t>/20 /40 /80</w:t>
            </w:r>
            <w:r w:rsidRPr="00B070B3">
              <w:rPr>
                <w:rFonts w:ascii="Times New Roman" w:hAnsi="Times New Roman" w:cs="Times New Roman"/>
                <w:lang w:val="lt-LT"/>
              </w:rPr>
              <w:t xml:space="preserve"> mg Tabletten</w:t>
            </w:r>
          </w:p>
        </w:tc>
      </w:tr>
      <w:tr w:rsidR="00CD4B3A" w:rsidRPr="00B070B3" w:rsidTr="003B6AC3">
        <w:tc>
          <w:tcPr>
            <w:tcW w:w="19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B3A" w:rsidRPr="00B070B3" w:rsidRDefault="00CD4B3A" w:rsidP="003B6AC3">
            <w:pPr>
              <w:tabs>
                <w:tab w:val="left" w:pos="8813"/>
              </w:tabs>
              <w:spacing w:after="0" w:line="240" w:lineRule="auto"/>
              <w:rPr>
                <w:rFonts w:ascii="Times New Roman" w:hAnsi="Times New Roman" w:cs="Times New Roman"/>
                <w:lang w:val="lt-LT"/>
              </w:rPr>
            </w:pPr>
            <w:r w:rsidRPr="00B070B3">
              <w:rPr>
                <w:rFonts w:ascii="Times New Roman" w:hAnsi="Times New Roman" w:cs="Times New Roman"/>
                <w:lang w:val="lt-LT"/>
              </w:rPr>
              <w:t>Lietuva</w:t>
            </w:r>
          </w:p>
        </w:tc>
        <w:tc>
          <w:tcPr>
            <w:tcW w:w="6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B3A" w:rsidRPr="00B070B3" w:rsidRDefault="00CD4B3A" w:rsidP="003B6AC3">
            <w:pPr>
              <w:tabs>
                <w:tab w:val="left" w:pos="8813"/>
              </w:tabs>
              <w:spacing w:after="0" w:line="240" w:lineRule="auto"/>
              <w:rPr>
                <w:rFonts w:ascii="Times New Roman" w:hAnsi="Times New Roman" w:cs="Times New Roman"/>
                <w:lang w:val="lt-LT"/>
              </w:rPr>
            </w:pPr>
            <w:r w:rsidRPr="00B070B3">
              <w:rPr>
                <w:rFonts w:ascii="Times New Roman" w:hAnsi="Times New Roman" w:cs="Times New Roman"/>
                <w:lang w:val="lt-LT"/>
              </w:rPr>
              <w:t>Simvastatin Accord 10/20/40 mg plėvele dengtos tabletės</w:t>
            </w:r>
          </w:p>
        </w:tc>
      </w:tr>
    </w:tbl>
    <w:p w:rsidR="00CD4B3A" w:rsidRPr="00B070B3" w:rsidRDefault="00CD4B3A" w:rsidP="00CD4B3A">
      <w:pPr>
        <w:pStyle w:val="prastasiniatinklio"/>
        <w:spacing w:after="0"/>
        <w:jc w:val="both"/>
        <w:rPr>
          <w:rFonts w:ascii="Times New Roman" w:hAnsi="Times New Roman"/>
          <w:b/>
          <w:szCs w:val="22"/>
          <w:lang w:val="lt-LT"/>
        </w:rPr>
      </w:pPr>
    </w:p>
    <w:p w:rsidR="00CD4B3A" w:rsidRPr="00B070B3" w:rsidRDefault="00CD4B3A" w:rsidP="00CD4B3A">
      <w:pPr>
        <w:pStyle w:val="prastasiniatinklio"/>
        <w:spacing w:after="0"/>
        <w:rPr>
          <w:rFonts w:ascii="Times New Roman" w:hAnsi="Times New Roman"/>
          <w:b/>
          <w:szCs w:val="22"/>
          <w:lang w:val="lt-LT"/>
        </w:rPr>
      </w:pPr>
    </w:p>
    <w:p w:rsidR="00CD4B3A" w:rsidRPr="00B070B3" w:rsidRDefault="00CD4B3A" w:rsidP="00CD4B3A">
      <w:pPr>
        <w:spacing w:after="0" w:line="240" w:lineRule="auto"/>
        <w:rPr>
          <w:rFonts w:ascii="Times New Roman" w:hAnsi="Times New Roman" w:cs="Times New Roman"/>
          <w:b/>
          <w:lang w:val="lt-LT"/>
        </w:rPr>
      </w:pPr>
      <w:r w:rsidRPr="00B070B3">
        <w:rPr>
          <w:rFonts w:ascii="Times New Roman" w:hAnsi="Times New Roman" w:cs="Times New Roman"/>
          <w:b/>
          <w:lang w:val="lt-LT"/>
        </w:rPr>
        <w:t>Šis pakuotės lapelis paskutinį kartą peržiūrėtas</w:t>
      </w:r>
      <w:r>
        <w:rPr>
          <w:rFonts w:ascii="Times New Roman" w:hAnsi="Times New Roman" w:cs="Times New Roman"/>
          <w:b/>
          <w:lang w:val="lt-LT"/>
        </w:rPr>
        <w:t xml:space="preserve"> 2021-02-11</w:t>
      </w:r>
      <w:r w:rsidRPr="00B070B3">
        <w:rPr>
          <w:rFonts w:ascii="Times New Roman" w:hAnsi="Times New Roman" w:cs="Times New Roman"/>
          <w:b/>
          <w:lang w:val="lt-LT"/>
        </w:rPr>
        <w:t>.</w:t>
      </w:r>
    </w:p>
    <w:p w:rsidR="00CD4B3A" w:rsidRPr="00B070B3" w:rsidRDefault="00CD4B3A" w:rsidP="00CD4B3A">
      <w:pPr>
        <w:spacing w:after="0" w:line="240" w:lineRule="auto"/>
        <w:outlineLvl w:val="0"/>
        <w:rPr>
          <w:rFonts w:ascii="Times New Roman" w:hAnsi="Times New Roman" w:cs="Times New Roman"/>
          <w:lang w:val="lt-LT"/>
        </w:rPr>
      </w:pPr>
    </w:p>
    <w:p w:rsidR="00CD4B3A" w:rsidRPr="001976C3" w:rsidRDefault="00CD4B3A" w:rsidP="00CD4B3A">
      <w:pPr>
        <w:spacing w:after="0" w:line="240" w:lineRule="auto"/>
        <w:rPr>
          <w:lang w:val="lt-LT"/>
        </w:rPr>
      </w:pPr>
      <w:r w:rsidRPr="00B070B3">
        <w:rPr>
          <w:rFonts w:ascii="Times New Roman" w:hAnsi="Times New Roman" w:cs="Times New Roman"/>
          <w:lang w:val="lt-LT"/>
        </w:rPr>
        <w:t xml:space="preserve">Išsami informacija apie šį vaistą pateikiama Valstybinės vaistų kontrolės tarnybos prie Lietuvos Respublikos sveikatos apsaugos ministerijos tinklalapyje </w:t>
      </w:r>
      <w:hyperlink r:id="rId5">
        <w:r w:rsidRPr="00B070B3">
          <w:rPr>
            <w:rStyle w:val="Internetosaitas"/>
            <w:rFonts w:ascii="Times New Roman" w:hAnsi="Times New Roman" w:cs="Times New Roman"/>
            <w:lang w:val="lt-LT"/>
          </w:rPr>
          <w:t>http://www.vvkt.lt/</w:t>
        </w:r>
      </w:hyperlink>
      <w:r w:rsidRPr="00B070B3">
        <w:rPr>
          <w:rFonts w:ascii="Times New Roman" w:hAnsi="Times New Roman" w:cs="Times New Roman"/>
          <w:lang w:val="lt-LT"/>
        </w:rPr>
        <w:t>.</w:t>
      </w:r>
    </w:p>
    <w:p w:rsidR="009041DB" w:rsidRDefault="009041DB">
      <w:bookmarkStart w:id="0" w:name="_GoBack"/>
      <w:bookmarkEnd w:id="0"/>
    </w:p>
    <w:sectPr w:rsidR="009041DB" w:rsidSect="008E44A4">
      <w:footerReference w:type="default" r:id="rId6"/>
      <w:pgSz w:w="12240" w:h="15840"/>
      <w:pgMar w:top="1134" w:right="1418" w:bottom="1134" w:left="1418" w:header="737" w:footer="737" w:gutter="0"/>
      <w:cols w:space="1296"/>
      <w:formProt w:val="0"/>
      <w:docGrid w:linePitch="299"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OpenSymbol">
    <w:altName w:val="Times New Roman"/>
    <w:charset w:val="01"/>
    <w:family w:val="auto"/>
    <w:pitch w:val="variable"/>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okChampa">
    <w:altName w:val="Microsoft Sans Serif"/>
    <w:charset w:val="00"/>
    <w:family w:val="swiss"/>
    <w:pitch w:val="variable"/>
    <w:sig w:usb0="00000000" w:usb1="00000000" w:usb2="00000000" w:usb3="00000000" w:csb0="00010001" w:csb1="00000000"/>
  </w:font>
  <w:font w:name="MS Mincho">
    <w:altName w:val="Yu Gothic UI"/>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29A8" w:rsidRDefault="00CD4B3A" w:rsidP="008E44A4">
    <w:pPr>
      <w:pStyle w:val="Porat"/>
      <w:jc w:val="right"/>
    </w:pPr>
    <w:r w:rsidRPr="001976C3">
      <w:fldChar w:fldCharType="begin"/>
    </w:r>
    <w:r w:rsidRPr="007C6904">
      <w:rPr>
        <w:iCs/>
      </w:rPr>
      <w:instrText>PAGE</w:instrText>
    </w:r>
    <w:r w:rsidRPr="001976C3">
      <w:fldChar w:fldCharType="separate"/>
    </w:r>
    <w:r>
      <w:rPr>
        <w:iCs/>
        <w:noProof/>
      </w:rPr>
      <w:t>9</w:t>
    </w:r>
    <w:r w:rsidRPr="001976C3">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4F6AA4"/>
    <w:multiLevelType w:val="multilevel"/>
    <w:tmpl w:val="A48C4078"/>
    <w:lvl w:ilvl="0">
      <w:start w:val="1"/>
      <w:numFmt w:val="bullet"/>
      <w:lvlText w:val=""/>
      <w:lvlJc w:val="left"/>
      <w:pPr>
        <w:tabs>
          <w:tab w:val="num" w:pos="567"/>
        </w:tabs>
        <w:ind w:left="567" w:hanging="567"/>
      </w:pPr>
      <w:rPr>
        <w:rFonts w:ascii="Symbol" w:hAnsi="Symbol" w:cs="Arial" w:hint="default"/>
        <w:sz w:val="22"/>
      </w:rPr>
    </w:lvl>
    <w:lvl w:ilvl="1">
      <w:start w:val="1"/>
      <w:numFmt w:val="bullet"/>
      <w:lvlText w:val="o"/>
      <w:lvlJc w:val="left"/>
      <w:pPr>
        <w:tabs>
          <w:tab w:val="num" w:pos="1440"/>
        </w:tabs>
        <w:ind w:left="1440" w:hanging="360"/>
      </w:pPr>
      <w:rPr>
        <w:rFonts w:ascii="Courier New" w:hAnsi="Courier New" w:cs="Symbol" w:hint="default"/>
      </w:rPr>
    </w:lvl>
    <w:lvl w:ilvl="2">
      <w:start w:val="1"/>
      <w:numFmt w:val="bullet"/>
      <w:lvlText w:val=""/>
      <w:lvlJc w:val="left"/>
      <w:pPr>
        <w:tabs>
          <w:tab w:val="num" w:pos="2160"/>
        </w:tabs>
        <w:ind w:left="2160" w:hanging="360"/>
      </w:pPr>
      <w:rPr>
        <w:rFonts w:ascii="Times New Roman" w:hAnsi="Times New Roman" w:cs="Times New Roman" w:hint="default"/>
      </w:rPr>
    </w:lvl>
    <w:lvl w:ilvl="3">
      <w:start w:val="1"/>
      <w:numFmt w:val="bullet"/>
      <w:lvlText w:val=""/>
      <w:lvlJc w:val="left"/>
      <w:pPr>
        <w:tabs>
          <w:tab w:val="num" w:pos="2880"/>
        </w:tabs>
        <w:ind w:left="2880" w:hanging="360"/>
      </w:pPr>
      <w:rPr>
        <w:rFonts w:ascii="Symbol" w:hAnsi="Symbol" w:cs="Arial" w:hint="default"/>
      </w:rPr>
    </w:lvl>
    <w:lvl w:ilvl="4">
      <w:start w:val="1"/>
      <w:numFmt w:val="bullet"/>
      <w:lvlText w:val="o"/>
      <w:lvlJc w:val="left"/>
      <w:pPr>
        <w:tabs>
          <w:tab w:val="num" w:pos="3600"/>
        </w:tabs>
        <w:ind w:left="3600" w:hanging="360"/>
      </w:pPr>
      <w:rPr>
        <w:rFonts w:ascii="Courier New" w:hAnsi="Courier New" w:cs="Symbol" w:hint="default"/>
      </w:rPr>
    </w:lvl>
    <w:lvl w:ilvl="5">
      <w:start w:val="1"/>
      <w:numFmt w:val="bullet"/>
      <w:lvlText w:val=""/>
      <w:lvlJc w:val="left"/>
      <w:pPr>
        <w:tabs>
          <w:tab w:val="num" w:pos="4320"/>
        </w:tabs>
        <w:ind w:left="4320" w:hanging="360"/>
      </w:pPr>
      <w:rPr>
        <w:rFonts w:ascii="Times New Roman" w:hAnsi="Times New Roman" w:cs="Times New Roman" w:hint="default"/>
      </w:rPr>
    </w:lvl>
    <w:lvl w:ilvl="6">
      <w:start w:val="1"/>
      <w:numFmt w:val="bullet"/>
      <w:lvlText w:val=""/>
      <w:lvlJc w:val="left"/>
      <w:pPr>
        <w:tabs>
          <w:tab w:val="num" w:pos="5040"/>
        </w:tabs>
        <w:ind w:left="5040" w:hanging="360"/>
      </w:pPr>
      <w:rPr>
        <w:rFonts w:ascii="Symbol" w:hAnsi="Symbol" w:cs="Arial" w:hint="default"/>
      </w:rPr>
    </w:lvl>
    <w:lvl w:ilvl="7">
      <w:start w:val="1"/>
      <w:numFmt w:val="bullet"/>
      <w:lvlText w:val="o"/>
      <w:lvlJc w:val="left"/>
      <w:pPr>
        <w:tabs>
          <w:tab w:val="num" w:pos="5760"/>
        </w:tabs>
        <w:ind w:left="5760" w:hanging="360"/>
      </w:pPr>
      <w:rPr>
        <w:rFonts w:ascii="Courier New" w:hAnsi="Courier New" w:cs="Symbol" w:hint="default"/>
      </w:rPr>
    </w:lvl>
    <w:lvl w:ilvl="8">
      <w:start w:val="1"/>
      <w:numFmt w:val="bullet"/>
      <w:lvlText w:val=""/>
      <w:lvlJc w:val="left"/>
      <w:pPr>
        <w:tabs>
          <w:tab w:val="num" w:pos="6480"/>
        </w:tabs>
        <w:ind w:left="6480" w:hanging="360"/>
      </w:pPr>
      <w:rPr>
        <w:rFonts w:ascii="Times New Roman" w:hAnsi="Times New Roman" w:cs="Times New Roman" w:hint="default"/>
      </w:rPr>
    </w:lvl>
  </w:abstractNum>
  <w:abstractNum w:abstractNumId="1" w15:restartNumberingAfterBreak="0">
    <w:nsid w:val="1073380A"/>
    <w:multiLevelType w:val="multilevel"/>
    <w:tmpl w:val="2A9627F0"/>
    <w:lvl w:ilvl="0">
      <w:start w:val="1"/>
      <w:numFmt w:val="bullet"/>
      <w:lvlText w:val="-"/>
      <w:lvlJc w:val="left"/>
      <w:pPr>
        <w:tabs>
          <w:tab w:val="num" w:pos="873"/>
        </w:tabs>
        <w:ind w:left="873" w:hanging="567"/>
      </w:pPr>
      <w:rPr>
        <w:rFonts w:ascii="OpenSymbol" w:hAnsi="OpenSymbol" w:cs="OpenSymbol" w:hint="default"/>
      </w:rPr>
    </w:lvl>
    <w:lvl w:ilvl="1">
      <w:start w:val="1"/>
      <w:numFmt w:val="bullet"/>
      <w:lvlText w:val="o"/>
      <w:lvlJc w:val="left"/>
      <w:pPr>
        <w:tabs>
          <w:tab w:val="num" w:pos="1746"/>
        </w:tabs>
        <w:ind w:left="1746" w:hanging="360"/>
      </w:pPr>
      <w:rPr>
        <w:rFonts w:ascii="Courier New" w:hAnsi="Courier New" w:cs="Symbol" w:hint="default"/>
      </w:rPr>
    </w:lvl>
    <w:lvl w:ilvl="2">
      <w:start w:val="1"/>
      <w:numFmt w:val="bullet"/>
      <w:lvlText w:val=""/>
      <w:lvlJc w:val="left"/>
      <w:pPr>
        <w:tabs>
          <w:tab w:val="num" w:pos="2466"/>
        </w:tabs>
        <w:ind w:left="2466" w:hanging="360"/>
      </w:pPr>
      <w:rPr>
        <w:rFonts w:ascii="Times New Roman" w:hAnsi="Times New Roman" w:cs="Times New Roman" w:hint="default"/>
      </w:rPr>
    </w:lvl>
    <w:lvl w:ilvl="3">
      <w:start w:val="1"/>
      <w:numFmt w:val="bullet"/>
      <w:lvlText w:val=""/>
      <w:lvlJc w:val="left"/>
      <w:pPr>
        <w:tabs>
          <w:tab w:val="num" w:pos="3186"/>
        </w:tabs>
        <w:ind w:left="3186" w:hanging="360"/>
      </w:pPr>
      <w:rPr>
        <w:rFonts w:ascii="Symbol" w:hAnsi="Symbol" w:cs="Arial" w:hint="default"/>
      </w:rPr>
    </w:lvl>
    <w:lvl w:ilvl="4">
      <w:start w:val="1"/>
      <w:numFmt w:val="bullet"/>
      <w:lvlText w:val="o"/>
      <w:lvlJc w:val="left"/>
      <w:pPr>
        <w:tabs>
          <w:tab w:val="num" w:pos="3906"/>
        </w:tabs>
        <w:ind w:left="3906" w:hanging="360"/>
      </w:pPr>
      <w:rPr>
        <w:rFonts w:ascii="Courier New" w:hAnsi="Courier New" w:cs="Symbol" w:hint="default"/>
      </w:rPr>
    </w:lvl>
    <w:lvl w:ilvl="5">
      <w:start w:val="1"/>
      <w:numFmt w:val="bullet"/>
      <w:lvlText w:val=""/>
      <w:lvlJc w:val="left"/>
      <w:pPr>
        <w:tabs>
          <w:tab w:val="num" w:pos="4626"/>
        </w:tabs>
        <w:ind w:left="4626" w:hanging="360"/>
      </w:pPr>
      <w:rPr>
        <w:rFonts w:ascii="Times New Roman" w:hAnsi="Times New Roman" w:cs="Times New Roman" w:hint="default"/>
      </w:rPr>
    </w:lvl>
    <w:lvl w:ilvl="6">
      <w:start w:val="1"/>
      <w:numFmt w:val="bullet"/>
      <w:lvlText w:val=""/>
      <w:lvlJc w:val="left"/>
      <w:pPr>
        <w:tabs>
          <w:tab w:val="num" w:pos="5346"/>
        </w:tabs>
        <w:ind w:left="5346" w:hanging="360"/>
      </w:pPr>
      <w:rPr>
        <w:rFonts w:ascii="Symbol" w:hAnsi="Symbol" w:cs="Arial" w:hint="default"/>
      </w:rPr>
    </w:lvl>
    <w:lvl w:ilvl="7">
      <w:start w:val="1"/>
      <w:numFmt w:val="bullet"/>
      <w:lvlText w:val="o"/>
      <w:lvlJc w:val="left"/>
      <w:pPr>
        <w:tabs>
          <w:tab w:val="num" w:pos="6066"/>
        </w:tabs>
        <w:ind w:left="6066" w:hanging="360"/>
      </w:pPr>
      <w:rPr>
        <w:rFonts w:ascii="Courier New" w:hAnsi="Courier New" w:cs="Symbol" w:hint="default"/>
      </w:rPr>
    </w:lvl>
    <w:lvl w:ilvl="8">
      <w:start w:val="1"/>
      <w:numFmt w:val="bullet"/>
      <w:lvlText w:val=""/>
      <w:lvlJc w:val="left"/>
      <w:pPr>
        <w:tabs>
          <w:tab w:val="num" w:pos="6786"/>
        </w:tabs>
        <w:ind w:left="6786" w:hanging="360"/>
      </w:pPr>
      <w:rPr>
        <w:rFonts w:ascii="Times New Roman" w:hAnsi="Times New Roman" w:cs="Times New Roman" w:hint="default"/>
      </w:rPr>
    </w:lvl>
  </w:abstractNum>
  <w:abstractNum w:abstractNumId="2" w15:restartNumberingAfterBreak="0">
    <w:nsid w:val="32A227E0"/>
    <w:multiLevelType w:val="multilevel"/>
    <w:tmpl w:val="FC3887DE"/>
    <w:lvl w:ilvl="0">
      <w:start w:val="1"/>
      <w:numFmt w:val="bullet"/>
      <w:lvlText w:val=""/>
      <w:lvlJc w:val="left"/>
      <w:pPr>
        <w:tabs>
          <w:tab w:val="num" w:pos="720"/>
        </w:tabs>
        <w:ind w:left="720" w:hanging="360"/>
      </w:pPr>
      <w:rPr>
        <w:rFonts w:ascii="Symbol" w:hAnsi="Symbol" w:cs="Arial" w:hint="default"/>
      </w:rPr>
    </w:lvl>
    <w:lvl w:ilvl="1">
      <w:start w:val="1"/>
      <w:numFmt w:val="bullet"/>
      <w:lvlText w:val="o"/>
      <w:lvlJc w:val="left"/>
      <w:pPr>
        <w:tabs>
          <w:tab w:val="num" w:pos="1440"/>
        </w:tabs>
        <w:ind w:left="1440" w:hanging="360"/>
      </w:pPr>
      <w:rPr>
        <w:rFonts w:ascii="Courier New" w:hAnsi="Courier New" w:cs="Symbol" w:hint="default"/>
      </w:rPr>
    </w:lvl>
    <w:lvl w:ilvl="2">
      <w:start w:val="1"/>
      <w:numFmt w:val="bullet"/>
      <w:lvlText w:val=""/>
      <w:lvlJc w:val="left"/>
      <w:pPr>
        <w:tabs>
          <w:tab w:val="num" w:pos="2160"/>
        </w:tabs>
        <w:ind w:left="2160" w:hanging="360"/>
      </w:pPr>
      <w:rPr>
        <w:rFonts w:ascii="Times New Roman" w:hAnsi="Times New Roman" w:cs="Times New Roman" w:hint="default"/>
      </w:rPr>
    </w:lvl>
    <w:lvl w:ilvl="3">
      <w:start w:val="1"/>
      <w:numFmt w:val="bullet"/>
      <w:lvlText w:val=""/>
      <w:lvlJc w:val="left"/>
      <w:pPr>
        <w:tabs>
          <w:tab w:val="num" w:pos="2880"/>
        </w:tabs>
        <w:ind w:left="2880" w:hanging="360"/>
      </w:pPr>
      <w:rPr>
        <w:rFonts w:ascii="Symbol" w:hAnsi="Symbol" w:cs="Arial" w:hint="default"/>
      </w:rPr>
    </w:lvl>
    <w:lvl w:ilvl="4">
      <w:start w:val="1"/>
      <w:numFmt w:val="bullet"/>
      <w:lvlText w:val="o"/>
      <w:lvlJc w:val="left"/>
      <w:pPr>
        <w:tabs>
          <w:tab w:val="num" w:pos="3600"/>
        </w:tabs>
        <w:ind w:left="3600" w:hanging="360"/>
      </w:pPr>
      <w:rPr>
        <w:rFonts w:ascii="Courier New" w:hAnsi="Courier New" w:cs="Symbol" w:hint="default"/>
      </w:rPr>
    </w:lvl>
    <w:lvl w:ilvl="5">
      <w:start w:val="1"/>
      <w:numFmt w:val="bullet"/>
      <w:lvlText w:val=""/>
      <w:lvlJc w:val="left"/>
      <w:pPr>
        <w:tabs>
          <w:tab w:val="num" w:pos="4320"/>
        </w:tabs>
        <w:ind w:left="4320" w:hanging="360"/>
      </w:pPr>
      <w:rPr>
        <w:rFonts w:ascii="Times New Roman" w:hAnsi="Times New Roman" w:cs="Times New Roman" w:hint="default"/>
      </w:rPr>
    </w:lvl>
    <w:lvl w:ilvl="6">
      <w:start w:val="1"/>
      <w:numFmt w:val="bullet"/>
      <w:lvlText w:val=""/>
      <w:lvlJc w:val="left"/>
      <w:pPr>
        <w:tabs>
          <w:tab w:val="num" w:pos="5040"/>
        </w:tabs>
        <w:ind w:left="5040" w:hanging="360"/>
      </w:pPr>
      <w:rPr>
        <w:rFonts w:ascii="Symbol" w:hAnsi="Symbol" w:cs="Arial" w:hint="default"/>
      </w:rPr>
    </w:lvl>
    <w:lvl w:ilvl="7">
      <w:start w:val="1"/>
      <w:numFmt w:val="bullet"/>
      <w:lvlText w:val="o"/>
      <w:lvlJc w:val="left"/>
      <w:pPr>
        <w:tabs>
          <w:tab w:val="num" w:pos="5760"/>
        </w:tabs>
        <w:ind w:left="5760" w:hanging="360"/>
      </w:pPr>
      <w:rPr>
        <w:rFonts w:ascii="Courier New" w:hAnsi="Courier New" w:cs="Symbol" w:hint="default"/>
      </w:rPr>
    </w:lvl>
    <w:lvl w:ilvl="8">
      <w:start w:val="1"/>
      <w:numFmt w:val="bullet"/>
      <w:lvlText w:val=""/>
      <w:lvlJc w:val="left"/>
      <w:pPr>
        <w:tabs>
          <w:tab w:val="num" w:pos="6480"/>
        </w:tabs>
        <w:ind w:left="6480" w:hanging="360"/>
      </w:pPr>
      <w:rPr>
        <w:rFonts w:ascii="Times New Roman" w:hAnsi="Times New Roman" w:cs="Times New Roman" w:hint="default"/>
      </w:rPr>
    </w:lvl>
  </w:abstractNum>
  <w:abstractNum w:abstractNumId="3" w15:restartNumberingAfterBreak="0">
    <w:nsid w:val="42F14A3C"/>
    <w:multiLevelType w:val="multilevel"/>
    <w:tmpl w:val="3A0AFBCC"/>
    <w:lvl w:ilvl="0">
      <w:start w:val="1"/>
      <w:numFmt w:val="bullet"/>
      <w:lvlText w:val=""/>
      <w:lvlJc w:val="left"/>
      <w:pPr>
        <w:tabs>
          <w:tab w:val="num" w:pos="720"/>
        </w:tabs>
        <w:ind w:left="720" w:hanging="360"/>
      </w:pPr>
      <w:rPr>
        <w:rFonts w:ascii="Symbol" w:hAnsi="Symbol" w:cs="Arial" w:hint="default"/>
        <w:sz w:val="20"/>
        <w:szCs w:val="20"/>
      </w:rPr>
    </w:lvl>
    <w:lvl w:ilvl="1">
      <w:start w:val="1"/>
      <w:numFmt w:val="bullet"/>
      <w:lvlText w:val="o"/>
      <w:lvlJc w:val="left"/>
      <w:pPr>
        <w:tabs>
          <w:tab w:val="num" w:pos="1440"/>
        </w:tabs>
        <w:ind w:left="1440" w:hanging="360"/>
      </w:pPr>
      <w:rPr>
        <w:rFonts w:ascii="Courier New" w:hAnsi="Courier New" w:cs="Symbol" w:hint="default"/>
        <w:sz w:val="20"/>
        <w:szCs w:val="20"/>
      </w:rPr>
    </w:lvl>
    <w:lvl w:ilvl="2">
      <w:start w:val="1"/>
      <w:numFmt w:val="bullet"/>
      <w:lvlText w:val=""/>
      <w:lvlJc w:val="left"/>
      <w:pPr>
        <w:tabs>
          <w:tab w:val="num" w:pos="2160"/>
        </w:tabs>
        <w:ind w:left="2160" w:hanging="360"/>
      </w:pPr>
      <w:rPr>
        <w:rFonts w:ascii="Times New Roman" w:hAnsi="Times New Roman" w:cs="Times New Roman" w:hint="default"/>
        <w:sz w:val="20"/>
        <w:szCs w:val="20"/>
      </w:rPr>
    </w:lvl>
    <w:lvl w:ilvl="3">
      <w:start w:val="1"/>
      <w:numFmt w:val="bullet"/>
      <w:lvlText w:val=""/>
      <w:lvlJc w:val="left"/>
      <w:pPr>
        <w:tabs>
          <w:tab w:val="num" w:pos="2880"/>
        </w:tabs>
        <w:ind w:left="2880" w:hanging="360"/>
      </w:pPr>
      <w:rPr>
        <w:rFonts w:ascii="Times New Roman" w:hAnsi="Times New Roman" w:cs="Times New Roman" w:hint="default"/>
        <w:sz w:val="20"/>
        <w:szCs w:val="20"/>
      </w:rPr>
    </w:lvl>
    <w:lvl w:ilvl="4">
      <w:start w:val="1"/>
      <w:numFmt w:val="bullet"/>
      <w:lvlText w:val=""/>
      <w:lvlJc w:val="left"/>
      <w:pPr>
        <w:tabs>
          <w:tab w:val="num" w:pos="3600"/>
        </w:tabs>
        <w:ind w:left="3600" w:hanging="360"/>
      </w:pPr>
      <w:rPr>
        <w:rFonts w:ascii="Times New Roman" w:hAnsi="Times New Roman" w:cs="Times New Roman" w:hint="default"/>
        <w:sz w:val="20"/>
        <w:szCs w:val="20"/>
      </w:rPr>
    </w:lvl>
    <w:lvl w:ilvl="5">
      <w:start w:val="1"/>
      <w:numFmt w:val="bullet"/>
      <w:lvlText w:val=""/>
      <w:lvlJc w:val="left"/>
      <w:pPr>
        <w:tabs>
          <w:tab w:val="num" w:pos="4320"/>
        </w:tabs>
        <w:ind w:left="4320" w:hanging="360"/>
      </w:pPr>
      <w:rPr>
        <w:rFonts w:ascii="Times New Roman" w:hAnsi="Times New Roman" w:cs="Times New Roman" w:hint="default"/>
        <w:sz w:val="20"/>
        <w:szCs w:val="20"/>
      </w:rPr>
    </w:lvl>
    <w:lvl w:ilvl="6">
      <w:start w:val="1"/>
      <w:numFmt w:val="bullet"/>
      <w:lvlText w:val=""/>
      <w:lvlJc w:val="left"/>
      <w:pPr>
        <w:tabs>
          <w:tab w:val="num" w:pos="5040"/>
        </w:tabs>
        <w:ind w:left="5040" w:hanging="360"/>
      </w:pPr>
      <w:rPr>
        <w:rFonts w:ascii="Times New Roman" w:hAnsi="Times New Roman" w:cs="Times New Roman" w:hint="default"/>
        <w:sz w:val="20"/>
        <w:szCs w:val="20"/>
      </w:rPr>
    </w:lvl>
    <w:lvl w:ilvl="7">
      <w:start w:val="1"/>
      <w:numFmt w:val="bullet"/>
      <w:lvlText w:val=""/>
      <w:lvlJc w:val="left"/>
      <w:pPr>
        <w:tabs>
          <w:tab w:val="num" w:pos="5760"/>
        </w:tabs>
        <w:ind w:left="5760" w:hanging="360"/>
      </w:pPr>
      <w:rPr>
        <w:rFonts w:ascii="Times New Roman" w:hAnsi="Times New Roman" w:cs="Times New Roman" w:hint="default"/>
        <w:sz w:val="20"/>
        <w:szCs w:val="20"/>
      </w:rPr>
    </w:lvl>
    <w:lvl w:ilvl="8">
      <w:start w:val="1"/>
      <w:numFmt w:val="bullet"/>
      <w:lvlText w:val=""/>
      <w:lvlJc w:val="left"/>
      <w:pPr>
        <w:tabs>
          <w:tab w:val="num" w:pos="6480"/>
        </w:tabs>
        <w:ind w:left="6480" w:hanging="360"/>
      </w:pPr>
      <w:rPr>
        <w:rFonts w:ascii="Times New Roman" w:hAnsi="Times New Roman" w:cs="Times New Roman" w:hint="default"/>
        <w:sz w:val="20"/>
        <w:szCs w:val="20"/>
      </w:rPr>
    </w:lvl>
  </w:abstractNum>
  <w:abstractNum w:abstractNumId="4" w15:restartNumberingAfterBreak="0">
    <w:nsid w:val="45C42DA6"/>
    <w:multiLevelType w:val="multilevel"/>
    <w:tmpl w:val="CB24BFCA"/>
    <w:lvl w:ilvl="0">
      <w:start w:val="2"/>
      <w:numFmt w:val="decimal"/>
      <w:lvlText w:val="%1."/>
      <w:lvlJc w:val="left"/>
      <w:pPr>
        <w:tabs>
          <w:tab w:val="num" w:pos="930"/>
        </w:tabs>
        <w:ind w:left="930" w:hanging="57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6034715C"/>
    <w:multiLevelType w:val="multilevel"/>
    <w:tmpl w:val="4D5071C0"/>
    <w:lvl w:ilvl="0">
      <w:start w:val="1"/>
      <w:numFmt w:val="bullet"/>
      <w:lvlText w:val=""/>
      <w:lvlJc w:val="left"/>
      <w:pPr>
        <w:ind w:left="720" w:hanging="360"/>
      </w:pPr>
      <w:rPr>
        <w:rFonts w:ascii="Symbol" w:hAnsi="Symbol" w:cs="Symbol" w:hint="default"/>
        <w:b w:val="0"/>
      </w:rPr>
    </w:lvl>
    <w:lvl w:ilvl="1">
      <w:start w:val="1"/>
      <w:numFmt w:val="bullet"/>
      <w:lvlText w:val="o"/>
      <w:lvlJc w:val="left"/>
      <w:pPr>
        <w:ind w:left="1440" w:hanging="360"/>
      </w:pPr>
      <w:rPr>
        <w:rFonts w:ascii="Courier New" w:hAnsi="Courier New" w:cs="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Symbol"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Symbol"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6E52054A"/>
    <w:multiLevelType w:val="multilevel"/>
    <w:tmpl w:val="0EC60CE0"/>
    <w:lvl w:ilvl="0">
      <w:start w:val="1"/>
      <w:numFmt w:val="bullet"/>
      <w:lvlText w:val=""/>
      <w:lvlJc w:val="left"/>
      <w:pPr>
        <w:tabs>
          <w:tab w:val="num" w:pos="720"/>
        </w:tabs>
        <w:ind w:left="720" w:hanging="360"/>
      </w:pPr>
      <w:rPr>
        <w:rFonts w:ascii="Symbol" w:hAnsi="Symbol" w:cs="Arial" w:hint="default"/>
        <w:sz w:val="20"/>
        <w:szCs w:val="20"/>
      </w:rPr>
    </w:lvl>
    <w:lvl w:ilvl="1">
      <w:start w:val="1"/>
      <w:numFmt w:val="bullet"/>
      <w:lvlText w:val=""/>
      <w:lvlJc w:val="left"/>
      <w:pPr>
        <w:tabs>
          <w:tab w:val="num" w:pos="1440"/>
        </w:tabs>
        <w:ind w:left="1440" w:hanging="360"/>
      </w:pPr>
      <w:rPr>
        <w:rFonts w:ascii="Symbol" w:hAnsi="Symbol" w:cs="Arial" w:hint="default"/>
        <w:sz w:val="20"/>
        <w:szCs w:val="20"/>
      </w:rPr>
    </w:lvl>
    <w:lvl w:ilvl="2">
      <w:start w:val="1"/>
      <w:numFmt w:val="bullet"/>
      <w:lvlText w:val=""/>
      <w:lvlJc w:val="left"/>
      <w:pPr>
        <w:tabs>
          <w:tab w:val="num" w:pos="2160"/>
        </w:tabs>
        <w:ind w:left="2160" w:hanging="360"/>
      </w:pPr>
      <w:rPr>
        <w:rFonts w:ascii="Times New Roman" w:hAnsi="Times New Roman" w:cs="Times New Roman" w:hint="default"/>
        <w:sz w:val="20"/>
        <w:szCs w:val="20"/>
      </w:rPr>
    </w:lvl>
    <w:lvl w:ilvl="3">
      <w:start w:val="1"/>
      <w:numFmt w:val="bullet"/>
      <w:lvlText w:val=""/>
      <w:lvlJc w:val="left"/>
      <w:pPr>
        <w:tabs>
          <w:tab w:val="num" w:pos="2880"/>
        </w:tabs>
        <w:ind w:left="2880" w:hanging="360"/>
      </w:pPr>
      <w:rPr>
        <w:rFonts w:ascii="Times New Roman" w:hAnsi="Times New Roman" w:cs="Times New Roman" w:hint="default"/>
        <w:sz w:val="20"/>
        <w:szCs w:val="20"/>
      </w:rPr>
    </w:lvl>
    <w:lvl w:ilvl="4">
      <w:start w:val="1"/>
      <w:numFmt w:val="bullet"/>
      <w:lvlText w:val=""/>
      <w:lvlJc w:val="left"/>
      <w:pPr>
        <w:tabs>
          <w:tab w:val="num" w:pos="3600"/>
        </w:tabs>
        <w:ind w:left="3600" w:hanging="360"/>
      </w:pPr>
      <w:rPr>
        <w:rFonts w:ascii="Times New Roman" w:hAnsi="Times New Roman" w:cs="Times New Roman" w:hint="default"/>
        <w:sz w:val="20"/>
        <w:szCs w:val="20"/>
      </w:rPr>
    </w:lvl>
    <w:lvl w:ilvl="5">
      <w:start w:val="1"/>
      <w:numFmt w:val="bullet"/>
      <w:lvlText w:val=""/>
      <w:lvlJc w:val="left"/>
      <w:pPr>
        <w:tabs>
          <w:tab w:val="num" w:pos="4320"/>
        </w:tabs>
        <w:ind w:left="4320" w:hanging="360"/>
      </w:pPr>
      <w:rPr>
        <w:rFonts w:ascii="Times New Roman" w:hAnsi="Times New Roman" w:cs="Times New Roman" w:hint="default"/>
        <w:sz w:val="20"/>
        <w:szCs w:val="20"/>
      </w:rPr>
    </w:lvl>
    <w:lvl w:ilvl="6">
      <w:start w:val="1"/>
      <w:numFmt w:val="bullet"/>
      <w:lvlText w:val=""/>
      <w:lvlJc w:val="left"/>
      <w:pPr>
        <w:tabs>
          <w:tab w:val="num" w:pos="5040"/>
        </w:tabs>
        <w:ind w:left="5040" w:hanging="360"/>
      </w:pPr>
      <w:rPr>
        <w:rFonts w:ascii="Times New Roman" w:hAnsi="Times New Roman" w:cs="Times New Roman" w:hint="default"/>
        <w:sz w:val="20"/>
        <w:szCs w:val="20"/>
      </w:rPr>
    </w:lvl>
    <w:lvl w:ilvl="7">
      <w:start w:val="1"/>
      <w:numFmt w:val="bullet"/>
      <w:lvlText w:val=""/>
      <w:lvlJc w:val="left"/>
      <w:pPr>
        <w:tabs>
          <w:tab w:val="num" w:pos="5760"/>
        </w:tabs>
        <w:ind w:left="5760" w:hanging="360"/>
      </w:pPr>
      <w:rPr>
        <w:rFonts w:ascii="Times New Roman" w:hAnsi="Times New Roman" w:cs="Times New Roman" w:hint="default"/>
        <w:sz w:val="20"/>
        <w:szCs w:val="20"/>
      </w:rPr>
    </w:lvl>
    <w:lvl w:ilvl="8">
      <w:start w:val="1"/>
      <w:numFmt w:val="bullet"/>
      <w:lvlText w:val=""/>
      <w:lvlJc w:val="left"/>
      <w:pPr>
        <w:tabs>
          <w:tab w:val="num" w:pos="6480"/>
        </w:tabs>
        <w:ind w:left="6480" w:hanging="360"/>
      </w:pPr>
      <w:rPr>
        <w:rFonts w:ascii="Times New Roman" w:hAnsi="Times New Roman" w:cs="Times New Roman" w:hint="default"/>
        <w:sz w:val="20"/>
        <w:szCs w:val="20"/>
      </w:rPr>
    </w:lvl>
  </w:abstractNum>
  <w:num w:numId="1">
    <w:abstractNumId w:val="0"/>
  </w:num>
  <w:num w:numId="2">
    <w:abstractNumId w:val="4"/>
  </w:num>
  <w:num w:numId="3">
    <w:abstractNumId w:val="1"/>
  </w:num>
  <w:num w:numId="4">
    <w:abstractNumId w:val="3"/>
  </w:num>
  <w:num w:numId="5">
    <w:abstractNumId w:val="2"/>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4B3A"/>
    <w:rsid w:val="009041DB"/>
    <w:rsid w:val="00CD4B3A"/>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B3BE6B-42E2-44AA-9ECD-8F0CD46B9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D4B3A"/>
    <w:pPr>
      <w:spacing w:after="200" w:line="276" w:lineRule="auto"/>
    </w:pPr>
    <w:rPr>
      <w:rFonts w:eastAsia="SimSun" w:cs="DokChampa"/>
      <w:lang w:val="en-US" w:eastAsia="zh-CN" w:bidi="lo-LA"/>
    </w:rPr>
  </w:style>
  <w:style w:type="paragraph" w:styleId="Antrat1">
    <w:name w:val="heading 1"/>
    <w:basedOn w:val="prastasis"/>
    <w:next w:val="prastasis"/>
    <w:link w:val="Antrat1Diagrama"/>
    <w:uiPriority w:val="99"/>
    <w:qFormat/>
    <w:rsid w:val="00CD4B3A"/>
    <w:pPr>
      <w:keepNext/>
      <w:spacing w:after="0" w:line="240" w:lineRule="auto"/>
      <w:ind w:left="570"/>
      <w:outlineLvl w:val="0"/>
    </w:pPr>
    <w:rPr>
      <w:rFonts w:ascii="Times New Roman" w:hAnsi="Times New Roman" w:cs="Times New Roman"/>
      <w:b/>
      <w:bCs/>
      <w:sz w:val="20"/>
      <w:szCs w:val="20"/>
      <w:lang w:eastAsia="ja-JP" w:bidi="ar-SA"/>
    </w:rPr>
  </w:style>
  <w:style w:type="paragraph" w:styleId="Antrat8">
    <w:name w:val="heading 8"/>
    <w:basedOn w:val="prastasis"/>
    <w:next w:val="prastasis"/>
    <w:link w:val="Antrat8Diagrama"/>
    <w:uiPriority w:val="99"/>
    <w:qFormat/>
    <w:rsid w:val="00CD4B3A"/>
    <w:pPr>
      <w:keepNext/>
      <w:spacing w:after="0" w:line="240" w:lineRule="auto"/>
      <w:ind w:firstLine="720"/>
      <w:jc w:val="both"/>
      <w:outlineLvl w:val="7"/>
    </w:pPr>
    <w:rPr>
      <w:rFonts w:ascii="Times New Roman" w:eastAsia="Times New Roman" w:hAnsi="Times New Roman" w:cs="Times New Roman"/>
      <w:i/>
      <w:iCs/>
      <w:sz w:val="20"/>
      <w:szCs w:val="24"/>
      <w:lang w:eastAsia="ja-JP" w:bidi="ar-SA"/>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qFormat/>
    <w:rsid w:val="00CD4B3A"/>
    <w:rPr>
      <w:rFonts w:ascii="Times New Roman" w:eastAsia="SimSun" w:hAnsi="Times New Roman" w:cs="Times New Roman"/>
      <w:b/>
      <w:bCs/>
      <w:sz w:val="20"/>
      <w:szCs w:val="20"/>
      <w:lang w:val="en-US" w:eastAsia="ja-JP"/>
    </w:rPr>
  </w:style>
  <w:style w:type="character" w:customStyle="1" w:styleId="Antrat8Diagrama">
    <w:name w:val="Antraštė 8 Diagrama"/>
    <w:basedOn w:val="Numatytasispastraiposriftas"/>
    <w:link w:val="Antrat8"/>
    <w:uiPriority w:val="99"/>
    <w:qFormat/>
    <w:rsid w:val="00CD4B3A"/>
    <w:rPr>
      <w:rFonts w:ascii="Times New Roman" w:hAnsi="Times New Roman" w:cs="Times New Roman"/>
      <w:i/>
      <w:iCs/>
      <w:sz w:val="20"/>
      <w:szCs w:val="24"/>
      <w:lang w:val="en-US" w:eastAsia="ja-JP"/>
    </w:rPr>
  </w:style>
  <w:style w:type="character" w:customStyle="1" w:styleId="AntratsDiagrama">
    <w:name w:val="Antraštės Diagrama"/>
    <w:basedOn w:val="Numatytasispastraiposriftas"/>
    <w:link w:val="Antrats"/>
    <w:uiPriority w:val="99"/>
    <w:qFormat/>
    <w:rsid w:val="00CD4B3A"/>
    <w:rPr>
      <w:rFonts w:ascii="Times New Roman" w:eastAsia="SimSun" w:hAnsi="Times New Roman" w:cs="Times New Roman"/>
      <w:sz w:val="20"/>
      <w:szCs w:val="24"/>
      <w:lang w:val="en-US" w:eastAsia="ja-JP"/>
    </w:rPr>
  </w:style>
  <w:style w:type="character" w:customStyle="1" w:styleId="Pagrindiniotekstotrauka2Diagrama">
    <w:name w:val="Pagrindinio teksto įtrauka 2 Diagrama"/>
    <w:basedOn w:val="Numatytasispastraiposriftas"/>
    <w:link w:val="Pagrindiniotekstotrauka2"/>
    <w:uiPriority w:val="99"/>
    <w:qFormat/>
    <w:rsid w:val="00CD4B3A"/>
    <w:rPr>
      <w:rFonts w:ascii="Times New Roman" w:eastAsia="MS Mincho" w:hAnsi="Times New Roman" w:cs="Times New Roman"/>
      <w:sz w:val="20"/>
      <w:szCs w:val="24"/>
      <w:lang w:val="en-US" w:eastAsia="ja-JP"/>
    </w:rPr>
  </w:style>
  <w:style w:type="character" w:customStyle="1" w:styleId="Pagrindiniotekstotrauka3Diagrama">
    <w:name w:val="Pagrindinio teksto įtrauka 3 Diagrama"/>
    <w:basedOn w:val="Numatytasispastraiposriftas"/>
    <w:link w:val="Pagrindiniotekstotrauka3"/>
    <w:uiPriority w:val="99"/>
    <w:qFormat/>
    <w:rsid w:val="00CD4B3A"/>
    <w:rPr>
      <w:rFonts w:ascii="Times New Roman" w:hAnsi="Times New Roman" w:cs="Times New Roman"/>
      <w:sz w:val="20"/>
      <w:szCs w:val="20"/>
      <w:lang w:val="en-US"/>
    </w:rPr>
  </w:style>
  <w:style w:type="character" w:customStyle="1" w:styleId="PoratDiagrama">
    <w:name w:val="Poraštė Diagrama"/>
    <w:basedOn w:val="Numatytasispastraiposriftas"/>
    <w:link w:val="Porat"/>
    <w:uiPriority w:val="99"/>
    <w:qFormat/>
    <w:rsid w:val="00CD4B3A"/>
    <w:rPr>
      <w:rFonts w:ascii="Times New Roman" w:hAnsi="Times New Roman" w:cs="Times New Roman"/>
      <w:sz w:val="20"/>
      <w:szCs w:val="24"/>
      <w:lang w:val="en-US"/>
    </w:rPr>
  </w:style>
  <w:style w:type="character" w:customStyle="1" w:styleId="Internetosaitas">
    <w:name w:val="Interneto saitas"/>
    <w:uiPriority w:val="99"/>
    <w:rsid w:val="00CD4B3A"/>
    <w:rPr>
      <w:color w:val="0000FF"/>
      <w:u w:val="single"/>
    </w:rPr>
  </w:style>
  <w:style w:type="character" w:customStyle="1" w:styleId="DokumentoinaostekstasDiagrama">
    <w:name w:val="Dokumento išnašos tekstas Diagrama"/>
    <w:basedOn w:val="Numatytasispastraiposriftas"/>
    <w:link w:val="Dokumentoinaostekstas"/>
    <w:uiPriority w:val="99"/>
    <w:semiHidden/>
    <w:qFormat/>
    <w:rsid w:val="00CD4B3A"/>
    <w:rPr>
      <w:rFonts w:ascii="Times New Roman" w:hAnsi="Times New Roman" w:cs="Times New Roman"/>
      <w:sz w:val="20"/>
      <w:szCs w:val="20"/>
      <w:lang w:val="en-GB"/>
    </w:rPr>
  </w:style>
  <w:style w:type="character" w:customStyle="1" w:styleId="PagrindinistekstasDiagrama">
    <w:name w:val="Pagrindinis tekstas Diagrama"/>
    <w:basedOn w:val="Numatytasispastraiposriftas"/>
    <w:link w:val="Pagrindinistekstas"/>
    <w:uiPriority w:val="99"/>
    <w:qFormat/>
    <w:rsid w:val="00CD4B3A"/>
    <w:rPr>
      <w:rFonts w:ascii="Times New Roman" w:hAnsi="Times New Roman" w:cs="Times New Roman"/>
      <w:sz w:val="20"/>
      <w:szCs w:val="20"/>
      <w:lang w:val="en-US"/>
    </w:rPr>
  </w:style>
  <w:style w:type="paragraph" w:styleId="Pagrindinistekstas">
    <w:name w:val="Body Text"/>
    <w:basedOn w:val="prastasis"/>
    <w:link w:val="PagrindinistekstasDiagrama"/>
    <w:uiPriority w:val="99"/>
    <w:rsid w:val="00CD4B3A"/>
    <w:pPr>
      <w:spacing w:after="0" w:line="240" w:lineRule="auto"/>
      <w:jc w:val="both"/>
    </w:pPr>
    <w:rPr>
      <w:rFonts w:ascii="Times New Roman" w:eastAsia="Times New Roman" w:hAnsi="Times New Roman" w:cs="Times New Roman"/>
      <w:sz w:val="20"/>
      <w:szCs w:val="20"/>
      <w:lang w:eastAsia="en-US" w:bidi="ar-SA"/>
    </w:rPr>
  </w:style>
  <w:style w:type="character" w:customStyle="1" w:styleId="PagrindinistekstasDiagrama1">
    <w:name w:val="Pagrindinis tekstas Diagrama1"/>
    <w:basedOn w:val="Numatytasispastraiposriftas"/>
    <w:uiPriority w:val="99"/>
    <w:semiHidden/>
    <w:rsid w:val="00CD4B3A"/>
    <w:rPr>
      <w:rFonts w:eastAsia="SimSun" w:cs="DokChampa"/>
      <w:lang w:val="en-US" w:eastAsia="zh-CN" w:bidi="lo-LA"/>
    </w:rPr>
  </w:style>
  <w:style w:type="paragraph" w:styleId="Sraas">
    <w:name w:val="List"/>
    <w:basedOn w:val="prastasis"/>
    <w:uiPriority w:val="99"/>
    <w:rsid w:val="00CD4B3A"/>
    <w:pPr>
      <w:spacing w:after="0" w:line="240" w:lineRule="auto"/>
      <w:ind w:left="360" w:hanging="360"/>
    </w:pPr>
    <w:rPr>
      <w:rFonts w:ascii="Times New Roman" w:eastAsia="Times New Roman" w:hAnsi="Times New Roman" w:cs="Times New Roman"/>
      <w:szCs w:val="24"/>
      <w:lang w:val="en-GB" w:eastAsia="en-US" w:bidi="ar-SA"/>
    </w:rPr>
  </w:style>
  <w:style w:type="paragraph" w:customStyle="1" w:styleId="Default">
    <w:name w:val="Default"/>
    <w:uiPriority w:val="99"/>
    <w:qFormat/>
    <w:rsid w:val="00CD4B3A"/>
    <w:pPr>
      <w:widowControl w:val="0"/>
      <w:spacing w:after="0" w:line="240" w:lineRule="auto"/>
    </w:pPr>
    <w:rPr>
      <w:rFonts w:ascii="Times New Roman" w:eastAsia="SimSun" w:hAnsi="Times New Roman" w:cs="Times New Roman"/>
      <w:color w:val="000000"/>
      <w:sz w:val="24"/>
      <w:szCs w:val="24"/>
      <w:lang w:val="en-US" w:eastAsia="ja-JP"/>
    </w:rPr>
  </w:style>
  <w:style w:type="paragraph" w:styleId="prastasiniatinklio">
    <w:name w:val="Normal (Web)"/>
    <w:basedOn w:val="prastasis"/>
    <w:uiPriority w:val="99"/>
    <w:qFormat/>
    <w:rsid w:val="00CD4B3A"/>
    <w:pPr>
      <w:spacing w:after="240" w:line="240" w:lineRule="auto"/>
    </w:pPr>
    <w:rPr>
      <w:rFonts w:ascii="Arial Unicode MS" w:eastAsia="Times New Roman" w:hAnsi="Arial Unicode MS" w:cs="Times New Roman"/>
      <w:szCs w:val="24"/>
      <w:lang w:eastAsia="ja-JP" w:bidi="ar-SA"/>
    </w:rPr>
  </w:style>
  <w:style w:type="paragraph" w:styleId="Antrats">
    <w:name w:val="header"/>
    <w:basedOn w:val="prastasis"/>
    <w:link w:val="AntratsDiagrama"/>
    <w:uiPriority w:val="99"/>
    <w:rsid w:val="00CD4B3A"/>
    <w:pPr>
      <w:tabs>
        <w:tab w:val="center" w:pos="4320"/>
        <w:tab w:val="right" w:pos="8640"/>
      </w:tabs>
      <w:spacing w:after="0" w:line="240" w:lineRule="auto"/>
    </w:pPr>
    <w:rPr>
      <w:rFonts w:ascii="Times New Roman" w:hAnsi="Times New Roman" w:cs="Times New Roman"/>
      <w:sz w:val="20"/>
      <w:szCs w:val="24"/>
      <w:lang w:eastAsia="ja-JP" w:bidi="ar-SA"/>
    </w:rPr>
  </w:style>
  <w:style w:type="character" w:customStyle="1" w:styleId="AntratsDiagrama1">
    <w:name w:val="Antraštės Diagrama1"/>
    <w:basedOn w:val="Numatytasispastraiposriftas"/>
    <w:uiPriority w:val="99"/>
    <w:semiHidden/>
    <w:rsid w:val="00CD4B3A"/>
    <w:rPr>
      <w:rFonts w:eastAsia="SimSun" w:cs="DokChampa"/>
      <w:lang w:val="en-US" w:eastAsia="zh-CN" w:bidi="lo-LA"/>
    </w:rPr>
  </w:style>
  <w:style w:type="paragraph" w:styleId="Pagrindiniotekstotrauka2">
    <w:name w:val="Body Text Indent 2"/>
    <w:basedOn w:val="prastasis"/>
    <w:link w:val="Pagrindiniotekstotrauka2Diagrama"/>
    <w:uiPriority w:val="99"/>
    <w:qFormat/>
    <w:rsid w:val="00CD4B3A"/>
    <w:pPr>
      <w:spacing w:after="0" w:line="240" w:lineRule="auto"/>
      <w:ind w:left="720"/>
    </w:pPr>
    <w:rPr>
      <w:rFonts w:ascii="Times New Roman" w:eastAsia="MS Mincho" w:hAnsi="Times New Roman" w:cs="Times New Roman"/>
      <w:sz w:val="20"/>
      <w:szCs w:val="24"/>
      <w:lang w:eastAsia="ja-JP" w:bidi="ar-SA"/>
    </w:rPr>
  </w:style>
  <w:style w:type="character" w:customStyle="1" w:styleId="Pagrindiniotekstotrauka2Diagrama1">
    <w:name w:val="Pagrindinio teksto įtrauka 2 Diagrama1"/>
    <w:basedOn w:val="Numatytasispastraiposriftas"/>
    <w:uiPriority w:val="99"/>
    <w:semiHidden/>
    <w:rsid w:val="00CD4B3A"/>
    <w:rPr>
      <w:rFonts w:eastAsia="SimSun" w:cs="DokChampa"/>
      <w:lang w:val="en-US" w:eastAsia="zh-CN" w:bidi="lo-LA"/>
    </w:rPr>
  </w:style>
  <w:style w:type="paragraph" w:customStyle="1" w:styleId="PHZMngelpunkt">
    <w:name w:val="PHZ Mängelpunkt"/>
    <w:basedOn w:val="prastasis"/>
    <w:uiPriority w:val="99"/>
    <w:qFormat/>
    <w:rsid w:val="00CD4B3A"/>
    <w:pPr>
      <w:spacing w:before="120" w:after="0" w:line="240" w:lineRule="auto"/>
    </w:pPr>
    <w:rPr>
      <w:rFonts w:ascii="Arial" w:eastAsia="MS Mincho" w:hAnsi="Arial" w:cs="Times New Roman"/>
      <w:lang w:val="en-GB" w:eastAsia="ja-JP" w:bidi="ar-SA"/>
    </w:rPr>
  </w:style>
  <w:style w:type="paragraph" w:styleId="Pagrindiniotekstotrauka3">
    <w:name w:val="Body Text Indent 3"/>
    <w:basedOn w:val="prastasis"/>
    <w:link w:val="Pagrindiniotekstotrauka3Diagrama"/>
    <w:uiPriority w:val="99"/>
    <w:qFormat/>
    <w:rsid w:val="00CD4B3A"/>
    <w:pPr>
      <w:spacing w:after="0" w:line="240" w:lineRule="auto"/>
      <w:ind w:left="1080"/>
    </w:pPr>
    <w:rPr>
      <w:rFonts w:ascii="Times New Roman" w:eastAsia="Times New Roman" w:hAnsi="Times New Roman" w:cs="Times New Roman"/>
      <w:sz w:val="20"/>
      <w:szCs w:val="20"/>
      <w:lang w:eastAsia="en-US" w:bidi="ar-SA"/>
    </w:rPr>
  </w:style>
  <w:style w:type="character" w:customStyle="1" w:styleId="Pagrindiniotekstotrauka3Diagrama1">
    <w:name w:val="Pagrindinio teksto įtrauka 3 Diagrama1"/>
    <w:basedOn w:val="Numatytasispastraiposriftas"/>
    <w:uiPriority w:val="99"/>
    <w:semiHidden/>
    <w:rsid w:val="00CD4B3A"/>
    <w:rPr>
      <w:rFonts w:eastAsia="SimSun" w:cs="DokChampa"/>
      <w:sz w:val="16"/>
      <w:szCs w:val="16"/>
      <w:lang w:val="en-US" w:eastAsia="zh-CN" w:bidi="lo-LA"/>
    </w:rPr>
  </w:style>
  <w:style w:type="paragraph" w:styleId="Porat">
    <w:name w:val="footer"/>
    <w:basedOn w:val="prastasis"/>
    <w:link w:val="PoratDiagrama"/>
    <w:uiPriority w:val="99"/>
    <w:rsid w:val="00CD4B3A"/>
    <w:pPr>
      <w:tabs>
        <w:tab w:val="center" w:pos="4320"/>
        <w:tab w:val="right" w:pos="8640"/>
      </w:tabs>
      <w:spacing w:after="0" w:line="240" w:lineRule="auto"/>
    </w:pPr>
    <w:rPr>
      <w:rFonts w:ascii="Times New Roman" w:eastAsia="Times New Roman" w:hAnsi="Times New Roman" w:cs="Times New Roman"/>
      <w:sz w:val="20"/>
      <w:szCs w:val="24"/>
      <w:lang w:eastAsia="en-US" w:bidi="ar-SA"/>
    </w:rPr>
  </w:style>
  <w:style w:type="character" w:customStyle="1" w:styleId="PoratDiagrama1">
    <w:name w:val="Poraštė Diagrama1"/>
    <w:basedOn w:val="Numatytasispastraiposriftas"/>
    <w:uiPriority w:val="99"/>
    <w:semiHidden/>
    <w:rsid w:val="00CD4B3A"/>
    <w:rPr>
      <w:rFonts w:eastAsia="SimSun" w:cs="DokChampa"/>
      <w:lang w:val="en-US" w:eastAsia="zh-CN" w:bidi="lo-LA"/>
    </w:rPr>
  </w:style>
  <w:style w:type="paragraph" w:customStyle="1" w:styleId="BTEMEASMCA">
    <w:name w:val="BT EMEA_SMCA"/>
    <w:basedOn w:val="prastasis"/>
    <w:autoRedefine/>
    <w:uiPriority w:val="99"/>
    <w:qFormat/>
    <w:rsid w:val="00CD4B3A"/>
    <w:pPr>
      <w:spacing w:after="0" w:line="240" w:lineRule="auto"/>
    </w:pPr>
    <w:rPr>
      <w:rFonts w:ascii="Times New Roman" w:eastAsia="Times New Roman" w:hAnsi="Times New Roman" w:cs="Times New Roman"/>
      <w:lang w:val="lt-LT" w:eastAsia="en-US" w:bidi="ar-SA"/>
    </w:rPr>
  </w:style>
  <w:style w:type="paragraph" w:customStyle="1" w:styleId="paragraph">
    <w:name w:val="paragraph"/>
    <w:basedOn w:val="prastasis"/>
    <w:uiPriority w:val="99"/>
    <w:qFormat/>
    <w:rsid w:val="00CD4B3A"/>
    <w:pPr>
      <w:spacing w:beforeAutospacing="1" w:afterAutospacing="1" w:line="240" w:lineRule="auto"/>
    </w:pPr>
    <w:rPr>
      <w:rFonts w:ascii="Arial Unicode MS" w:eastAsia="Arial Unicode MS" w:hAnsi="Arial Unicode MS" w:cs="Arial Unicode MS"/>
      <w:szCs w:val="24"/>
      <w:lang w:eastAsia="en-US" w:bidi="ar-SA"/>
    </w:rPr>
  </w:style>
  <w:style w:type="paragraph" w:styleId="Dokumentoinaostekstas">
    <w:name w:val="endnote text"/>
    <w:basedOn w:val="prastasis"/>
    <w:link w:val="DokumentoinaostekstasDiagrama"/>
    <w:uiPriority w:val="99"/>
    <w:semiHidden/>
    <w:rsid w:val="00CD4B3A"/>
    <w:pPr>
      <w:tabs>
        <w:tab w:val="left" w:pos="567"/>
      </w:tabs>
      <w:spacing w:after="0" w:line="240" w:lineRule="auto"/>
    </w:pPr>
    <w:rPr>
      <w:rFonts w:ascii="Times New Roman" w:eastAsia="Times New Roman" w:hAnsi="Times New Roman" w:cs="Times New Roman"/>
      <w:sz w:val="20"/>
      <w:szCs w:val="20"/>
      <w:lang w:val="en-GB" w:eastAsia="en-US" w:bidi="ar-SA"/>
    </w:rPr>
  </w:style>
  <w:style w:type="character" w:customStyle="1" w:styleId="DokumentoinaostekstasDiagrama1">
    <w:name w:val="Dokumento išnašos tekstas Diagrama1"/>
    <w:basedOn w:val="Numatytasispastraiposriftas"/>
    <w:uiPriority w:val="99"/>
    <w:semiHidden/>
    <w:rsid w:val="00CD4B3A"/>
    <w:rPr>
      <w:rFonts w:eastAsia="SimSun" w:cs="DokChampa"/>
      <w:sz w:val="20"/>
      <w:szCs w:val="20"/>
      <w:lang w:val="en-US" w:eastAsia="zh-CN" w:bidi="lo-LA"/>
    </w:rPr>
  </w:style>
  <w:style w:type="paragraph" w:styleId="Tekstoblokas">
    <w:name w:val="Block Text"/>
    <w:basedOn w:val="prastasis"/>
    <w:uiPriority w:val="99"/>
    <w:qFormat/>
    <w:rsid w:val="00CD4B3A"/>
    <w:pPr>
      <w:spacing w:after="0" w:line="240" w:lineRule="exact"/>
      <w:ind w:left="720" w:right="72"/>
      <w:jc w:val="both"/>
    </w:pPr>
    <w:rPr>
      <w:rFonts w:ascii="Times New Roman" w:eastAsia="Times New Roman" w:hAnsi="Times New Roman" w:cs="Times New Roman"/>
      <w:b/>
      <w:bCs/>
      <w:szCs w:val="24"/>
      <w:lang w:val="en-GB" w:eastAsia="en-US" w:bidi="ar-SA"/>
    </w:rPr>
  </w:style>
  <w:style w:type="paragraph" w:customStyle="1" w:styleId="PI-3EMEASMCA">
    <w:name w:val="PI-3 EMEA_SMCA"/>
    <w:basedOn w:val="prastasis"/>
    <w:autoRedefine/>
    <w:uiPriority w:val="99"/>
    <w:qFormat/>
    <w:rsid w:val="00CD4B3A"/>
    <w:pPr>
      <w:spacing w:after="0" w:line="220" w:lineRule="exact"/>
    </w:pPr>
    <w:rPr>
      <w:rFonts w:ascii="Times New Roman" w:eastAsia="Times New Roman" w:hAnsi="Times New Roman" w:cs="Times New Roman"/>
      <w:b/>
      <w:bCs/>
      <w:lang w:val="lt-LT" w:eastAsia="en-US" w:bidi="ar-SA"/>
    </w:rPr>
  </w:style>
  <w:style w:type="paragraph" w:customStyle="1" w:styleId="ListParagraph1">
    <w:name w:val="List Paragraph1"/>
    <w:basedOn w:val="prastasis"/>
    <w:uiPriority w:val="99"/>
    <w:qFormat/>
    <w:rsid w:val="00CD4B3A"/>
    <w:pPr>
      <w:spacing w:after="0" w:line="240" w:lineRule="auto"/>
      <w:ind w:left="1296"/>
    </w:pPr>
    <w:rPr>
      <w:rFonts w:ascii="Times New Roman" w:eastAsia="Times New Roman" w:hAnsi="Times New Roman" w:cs="Times New Roman"/>
      <w:szCs w:val="24"/>
      <w:lang w:eastAsia="en-US" w:bidi="ar-SA"/>
    </w:rPr>
  </w:style>
  <w:style w:type="paragraph" w:styleId="Sraopastraipa">
    <w:name w:val="List Paragraph"/>
    <w:basedOn w:val="prastasis"/>
    <w:uiPriority w:val="34"/>
    <w:qFormat/>
    <w:rsid w:val="00CD4B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www.vvk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14186</Words>
  <Characters>8087</Characters>
  <Application>Microsoft Office Word</Application>
  <DocSecurity>0</DocSecurity>
  <Lines>67</Lines>
  <Paragraphs>44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2021-04-07T13:07:00Z</dcterms:created>
  <dcterms:modified xsi:type="dcterms:W3CDTF">2021-04-07T13:07:00Z</dcterms:modified>
</cp:coreProperties>
</file>