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7CBB8E" w14:textId="77777777" w:rsidR="003342FC" w:rsidRPr="00B070B3" w:rsidRDefault="003342FC">
      <w:pPr>
        <w:widowControl w:val="0"/>
        <w:spacing w:after="0" w:line="240" w:lineRule="auto"/>
        <w:rPr>
          <w:rFonts w:ascii="Times New Roman" w:hAnsi="Times New Roman" w:cs="Times New Roman"/>
          <w:lang w:val="lt-LT"/>
        </w:rPr>
      </w:pPr>
    </w:p>
    <w:p w14:paraId="20342197" w14:textId="77777777" w:rsidR="003342FC" w:rsidRPr="00B070B3" w:rsidRDefault="003342FC">
      <w:pPr>
        <w:widowControl w:val="0"/>
        <w:spacing w:after="0" w:line="240" w:lineRule="auto"/>
        <w:rPr>
          <w:rFonts w:ascii="Times New Roman" w:hAnsi="Times New Roman" w:cs="Times New Roman"/>
          <w:lang w:val="lt-LT"/>
        </w:rPr>
      </w:pPr>
    </w:p>
    <w:p w14:paraId="0AF950A9" w14:textId="77777777" w:rsidR="003342FC" w:rsidRPr="00B070B3" w:rsidRDefault="003342FC">
      <w:pPr>
        <w:widowControl w:val="0"/>
        <w:spacing w:after="0" w:line="240" w:lineRule="auto"/>
        <w:rPr>
          <w:rFonts w:ascii="Times New Roman" w:hAnsi="Times New Roman" w:cs="Times New Roman"/>
          <w:lang w:val="lt-LT"/>
        </w:rPr>
      </w:pPr>
    </w:p>
    <w:p w14:paraId="19981CB8" w14:textId="77777777" w:rsidR="003342FC" w:rsidRPr="00B070B3" w:rsidRDefault="003342FC">
      <w:pPr>
        <w:widowControl w:val="0"/>
        <w:spacing w:after="0" w:line="240" w:lineRule="auto"/>
        <w:rPr>
          <w:rFonts w:ascii="Times New Roman" w:hAnsi="Times New Roman" w:cs="Times New Roman"/>
          <w:lang w:val="lt-LT"/>
        </w:rPr>
      </w:pPr>
    </w:p>
    <w:p w14:paraId="7B927098" w14:textId="77777777" w:rsidR="003342FC" w:rsidRPr="00B070B3" w:rsidRDefault="003342FC">
      <w:pPr>
        <w:widowControl w:val="0"/>
        <w:spacing w:after="0" w:line="240" w:lineRule="auto"/>
        <w:rPr>
          <w:rFonts w:ascii="Times New Roman" w:hAnsi="Times New Roman" w:cs="Times New Roman"/>
          <w:lang w:val="lt-LT"/>
        </w:rPr>
      </w:pPr>
    </w:p>
    <w:p w14:paraId="3BF66870" w14:textId="77777777" w:rsidR="003342FC" w:rsidRPr="00B070B3" w:rsidRDefault="003342FC">
      <w:pPr>
        <w:widowControl w:val="0"/>
        <w:spacing w:after="0" w:line="240" w:lineRule="auto"/>
        <w:rPr>
          <w:rFonts w:ascii="Times New Roman" w:hAnsi="Times New Roman" w:cs="Times New Roman"/>
          <w:lang w:val="lt-LT"/>
        </w:rPr>
      </w:pPr>
    </w:p>
    <w:p w14:paraId="771155D8" w14:textId="77777777" w:rsidR="003342FC" w:rsidRPr="00B070B3" w:rsidRDefault="003342FC">
      <w:pPr>
        <w:widowControl w:val="0"/>
        <w:spacing w:after="0" w:line="240" w:lineRule="auto"/>
        <w:rPr>
          <w:rFonts w:ascii="Times New Roman" w:hAnsi="Times New Roman" w:cs="Times New Roman"/>
          <w:lang w:val="lt-LT"/>
        </w:rPr>
      </w:pPr>
    </w:p>
    <w:p w14:paraId="6F173268" w14:textId="77777777" w:rsidR="003342FC" w:rsidRPr="00B070B3" w:rsidRDefault="003342FC">
      <w:pPr>
        <w:widowControl w:val="0"/>
        <w:spacing w:after="0" w:line="240" w:lineRule="auto"/>
        <w:rPr>
          <w:rFonts w:ascii="Times New Roman" w:hAnsi="Times New Roman" w:cs="Times New Roman"/>
          <w:lang w:val="lt-LT"/>
        </w:rPr>
      </w:pPr>
    </w:p>
    <w:p w14:paraId="67F5B232" w14:textId="77777777" w:rsidR="003342FC" w:rsidRPr="00B070B3" w:rsidRDefault="003342FC">
      <w:pPr>
        <w:widowControl w:val="0"/>
        <w:spacing w:after="0" w:line="240" w:lineRule="auto"/>
        <w:rPr>
          <w:rFonts w:ascii="Times New Roman" w:hAnsi="Times New Roman" w:cs="Times New Roman"/>
          <w:lang w:val="lt-LT"/>
        </w:rPr>
      </w:pPr>
    </w:p>
    <w:p w14:paraId="57C21017" w14:textId="77777777" w:rsidR="003342FC" w:rsidRPr="00B070B3" w:rsidRDefault="003342FC">
      <w:pPr>
        <w:widowControl w:val="0"/>
        <w:spacing w:after="0" w:line="240" w:lineRule="auto"/>
        <w:rPr>
          <w:rFonts w:ascii="Times New Roman" w:hAnsi="Times New Roman" w:cs="Times New Roman"/>
          <w:lang w:val="lt-LT"/>
        </w:rPr>
      </w:pPr>
    </w:p>
    <w:p w14:paraId="4AF019B9" w14:textId="77777777" w:rsidR="003342FC" w:rsidRPr="00B070B3" w:rsidRDefault="003342FC">
      <w:pPr>
        <w:widowControl w:val="0"/>
        <w:spacing w:after="0" w:line="240" w:lineRule="auto"/>
        <w:rPr>
          <w:rFonts w:ascii="Times New Roman" w:hAnsi="Times New Roman" w:cs="Times New Roman"/>
          <w:lang w:val="lt-LT"/>
        </w:rPr>
      </w:pPr>
    </w:p>
    <w:p w14:paraId="7817A01A" w14:textId="77777777" w:rsidR="003342FC" w:rsidRPr="00B070B3" w:rsidRDefault="003342FC">
      <w:pPr>
        <w:widowControl w:val="0"/>
        <w:spacing w:after="0" w:line="240" w:lineRule="auto"/>
        <w:rPr>
          <w:rFonts w:ascii="Times New Roman" w:hAnsi="Times New Roman" w:cs="Times New Roman"/>
          <w:lang w:val="lt-LT"/>
        </w:rPr>
      </w:pPr>
    </w:p>
    <w:p w14:paraId="3D65F3BE" w14:textId="77777777" w:rsidR="003342FC" w:rsidRPr="00B070B3" w:rsidRDefault="003342FC">
      <w:pPr>
        <w:widowControl w:val="0"/>
        <w:spacing w:after="0" w:line="240" w:lineRule="auto"/>
        <w:rPr>
          <w:rFonts w:ascii="Times New Roman" w:hAnsi="Times New Roman" w:cs="Times New Roman"/>
          <w:lang w:val="lt-LT"/>
        </w:rPr>
      </w:pPr>
    </w:p>
    <w:p w14:paraId="0B4481E4" w14:textId="77777777" w:rsidR="003342FC" w:rsidRPr="00B070B3" w:rsidRDefault="003342FC">
      <w:pPr>
        <w:widowControl w:val="0"/>
        <w:spacing w:after="0" w:line="240" w:lineRule="auto"/>
        <w:rPr>
          <w:rFonts w:ascii="Times New Roman" w:hAnsi="Times New Roman" w:cs="Times New Roman"/>
          <w:lang w:val="lt-LT"/>
        </w:rPr>
      </w:pPr>
    </w:p>
    <w:p w14:paraId="5E37AE57" w14:textId="77777777" w:rsidR="003342FC" w:rsidRPr="00B070B3" w:rsidRDefault="003342FC">
      <w:pPr>
        <w:widowControl w:val="0"/>
        <w:spacing w:after="0" w:line="240" w:lineRule="auto"/>
        <w:rPr>
          <w:rFonts w:ascii="Times New Roman" w:hAnsi="Times New Roman" w:cs="Times New Roman"/>
          <w:lang w:val="lt-LT"/>
        </w:rPr>
      </w:pPr>
    </w:p>
    <w:p w14:paraId="19282762" w14:textId="77777777" w:rsidR="003342FC" w:rsidRPr="00B070B3" w:rsidRDefault="003342FC">
      <w:pPr>
        <w:widowControl w:val="0"/>
        <w:spacing w:after="0" w:line="240" w:lineRule="auto"/>
        <w:rPr>
          <w:rFonts w:ascii="Times New Roman" w:hAnsi="Times New Roman" w:cs="Times New Roman"/>
          <w:lang w:val="lt-LT"/>
        </w:rPr>
      </w:pPr>
    </w:p>
    <w:p w14:paraId="347BA408" w14:textId="77777777" w:rsidR="003342FC" w:rsidRPr="00B070B3" w:rsidRDefault="003342FC">
      <w:pPr>
        <w:widowControl w:val="0"/>
        <w:spacing w:after="0" w:line="240" w:lineRule="auto"/>
        <w:rPr>
          <w:rFonts w:ascii="Times New Roman" w:hAnsi="Times New Roman" w:cs="Times New Roman"/>
          <w:lang w:val="lt-LT"/>
        </w:rPr>
      </w:pPr>
    </w:p>
    <w:p w14:paraId="0650A10D" w14:textId="77777777" w:rsidR="003342FC" w:rsidRPr="00B070B3" w:rsidRDefault="003342FC">
      <w:pPr>
        <w:widowControl w:val="0"/>
        <w:spacing w:after="0" w:line="240" w:lineRule="auto"/>
        <w:rPr>
          <w:rFonts w:ascii="Times New Roman" w:hAnsi="Times New Roman" w:cs="Times New Roman"/>
          <w:lang w:val="lt-LT"/>
        </w:rPr>
      </w:pPr>
    </w:p>
    <w:p w14:paraId="5E3F108A" w14:textId="77777777" w:rsidR="003342FC" w:rsidRPr="00B070B3" w:rsidRDefault="003342FC">
      <w:pPr>
        <w:widowControl w:val="0"/>
        <w:spacing w:after="0" w:line="240" w:lineRule="auto"/>
        <w:rPr>
          <w:rFonts w:ascii="Times New Roman" w:hAnsi="Times New Roman" w:cs="Times New Roman"/>
          <w:lang w:val="lt-LT"/>
        </w:rPr>
      </w:pPr>
    </w:p>
    <w:p w14:paraId="346A6D67" w14:textId="77777777" w:rsidR="003342FC" w:rsidRPr="00B070B3" w:rsidRDefault="003342FC">
      <w:pPr>
        <w:widowControl w:val="0"/>
        <w:spacing w:after="0" w:line="240" w:lineRule="auto"/>
        <w:rPr>
          <w:rFonts w:ascii="Times New Roman" w:hAnsi="Times New Roman" w:cs="Times New Roman"/>
          <w:lang w:val="lt-LT"/>
        </w:rPr>
      </w:pPr>
    </w:p>
    <w:p w14:paraId="71F3D824" w14:textId="77777777" w:rsidR="003342FC" w:rsidRPr="00B070B3" w:rsidRDefault="003342FC">
      <w:pPr>
        <w:widowControl w:val="0"/>
        <w:spacing w:after="0" w:line="240" w:lineRule="auto"/>
        <w:rPr>
          <w:rFonts w:ascii="Times New Roman" w:hAnsi="Times New Roman" w:cs="Times New Roman"/>
          <w:lang w:val="lt-LT"/>
        </w:rPr>
      </w:pPr>
    </w:p>
    <w:p w14:paraId="32B7C11C" w14:textId="77777777" w:rsidR="003342FC" w:rsidRPr="00B070B3" w:rsidRDefault="003342FC">
      <w:pPr>
        <w:widowControl w:val="0"/>
        <w:spacing w:after="0" w:line="240" w:lineRule="auto"/>
        <w:rPr>
          <w:rFonts w:ascii="Times New Roman" w:hAnsi="Times New Roman" w:cs="Times New Roman"/>
          <w:lang w:val="lt-LT"/>
        </w:rPr>
      </w:pPr>
    </w:p>
    <w:p w14:paraId="4E781587" w14:textId="77777777" w:rsidR="003342FC" w:rsidRPr="00B070B3" w:rsidRDefault="003342FC">
      <w:pPr>
        <w:widowControl w:val="0"/>
        <w:spacing w:after="0" w:line="240" w:lineRule="auto"/>
        <w:rPr>
          <w:rFonts w:ascii="Times New Roman" w:hAnsi="Times New Roman" w:cs="Times New Roman"/>
          <w:lang w:val="lt-LT"/>
        </w:rPr>
      </w:pPr>
    </w:p>
    <w:p w14:paraId="6FDECB62" w14:textId="77777777" w:rsidR="003342FC" w:rsidRPr="00B070B3" w:rsidRDefault="004740F2">
      <w:pPr>
        <w:widowControl w:val="0"/>
        <w:spacing w:after="0" w:line="240" w:lineRule="auto"/>
        <w:jc w:val="center"/>
        <w:rPr>
          <w:rFonts w:ascii="Times New Roman" w:hAnsi="Times New Roman" w:cs="Times New Roman"/>
          <w:b/>
          <w:lang w:val="lt-LT"/>
        </w:rPr>
      </w:pPr>
      <w:r w:rsidRPr="00B070B3">
        <w:rPr>
          <w:rFonts w:ascii="Times New Roman" w:hAnsi="Times New Roman" w:cs="Times New Roman"/>
          <w:b/>
          <w:lang w:val="lt-LT"/>
        </w:rPr>
        <w:t>I PRIEDAS</w:t>
      </w:r>
    </w:p>
    <w:p w14:paraId="512D6BA8" w14:textId="77777777" w:rsidR="003342FC" w:rsidRPr="00B070B3" w:rsidRDefault="003342FC">
      <w:pPr>
        <w:widowControl w:val="0"/>
        <w:spacing w:after="0" w:line="240" w:lineRule="auto"/>
        <w:jc w:val="center"/>
        <w:rPr>
          <w:rFonts w:ascii="Times New Roman" w:hAnsi="Times New Roman" w:cs="Times New Roman"/>
          <w:b/>
          <w:lang w:val="lt-LT"/>
        </w:rPr>
      </w:pPr>
    </w:p>
    <w:p w14:paraId="5687EC03" w14:textId="77777777" w:rsidR="003342FC" w:rsidRPr="00B070B3" w:rsidRDefault="004740F2">
      <w:pPr>
        <w:widowControl w:val="0"/>
        <w:spacing w:after="0" w:line="240" w:lineRule="auto"/>
        <w:jc w:val="center"/>
        <w:rPr>
          <w:rFonts w:ascii="Times New Roman" w:hAnsi="Times New Roman" w:cs="Times New Roman"/>
          <w:b/>
          <w:lang w:val="lt-LT"/>
        </w:rPr>
      </w:pPr>
      <w:r w:rsidRPr="00B070B3">
        <w:rPr>
          <w:rFonts w:ascii="Times New Roman" w:hAnsi="Times New Roman" w:cs="Times New Roman"/>
          <w:b/>
          <w:lang w:val="lt-LT"/>
        </w:rPr>
        <w:t>PREPARATO CHARAKTERISTIKŲ SANTRAUKA</w:t>
      </w:r>
      <w:r w:rsidRPr="00290316">
        <w:rPr>
          <w:lang w:val="lt-LT"/>
        </w:rPr>
        <w:br w:type="page"/>
      </w:r>
    </w:p>
    <w:p w14:paraId="37762314" w14:textId="77777777" w:rsidR="003342FC" w:rsidRPr="00B070B3" w:rsidRDefault="004740F2">
      <w:pPr>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lastRenderedPageBreak/>
        <w:t>1.</w:t>
      </w:r>
      <w:r w:rsidRPr="00B070B3">
        <w:rPr>
          <w:rFonts w:ascii="Times New Roman" w:hAnsi="Times New Roman" w:cs="Times New Roman"/>
          <w:b/>
          <w:lang w:val="lt-LT"/>
        </w:rPr>
        <w:tab/>
        <w:t>VAISTINIO PREPARATO PAVADINIMAS</w:t>
      </w:r>
    </w:p>
    <w:p w14:paraId="4A2C96FF" w14:textId="77777777" w:rsidR="003342FC" w:rsidRPr="00B070B3" w:rsidRDefault="003342FC">
      <w:pPr>
        <w:spacing w:after="0" w:line="240" w:lineRule="auto"/>
        <w:rPr>
          <w:rFonts w:ascii="Times New Roman" w:hAnsi="Times New Roman" w:cs="Times New Roman"/>
          <w:lang w:val="lt-LT"/>
        </w:rPr>
      </w:pPr>
    </w:p>
    <w:p w14:paraId="2BA9A196"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Simvastatin Accord 10 mg plėvele dengtos tabletės</w:t>
      </w:r>
    </w:p>
    <w:p w14:paraId="25A8AF04" w14:textId="77777777" w:rsidR="003342FC" w:rsidRPr="00B070B3" w:rsidRDefault="004740F2">
      <w:pPr>
        <w:spacing w:after="0" w:line="240" w:lineRule="auto"/>
        <w:rPr>
          <w:rFonts w:ascii="Times New Roman" w:hAnsi="Times New Roman" w:cs="Times New Roman"/>
          <w:highlight w:val="lightGray"/>
          <w:lang w:val="lt-LT"/>
        </w:rPr>
      </w:pPr>
      <w:r w:rsidRPr="00B070B3">
        <w:rPr>
          <w:rFonts w:ascii="Times New Roman" w:hAnsi="Times New Roman" w:cs="Times New Roman"/>
          <w:highlight w:val="lightGray"/>
          <w:lang w:val="lt-LT"/>
        </w:rPr>
        <w:t>Simvastatin Accord 20 mg plėvele dengtos tabletės</w:t>
      </w:r>
    </w:p>
    <w:p w14:paraId="534EF6C8" w14:textId="77777777" w:rsidR="003342FC" w:rsidRPr="00B070B3" w:rsidRDefault="004740F2">
      <w:pPr>
        <w:spacing w:after="0" w:line="240" w:lineRule="auto"/>
        <w:rPr>
          <w:rFonts w:ascii="Times New Roman" w:hAnsi="Times New Roman" w:cs="Times New Roman"/>
          <w:highlight w:val="lightGray"/>
          <w:lang w:val="lt-LT"/>
        </w:rPr>
      </w:pPr>
      <w:r w:rsidRPr="00B070B3">
        <w:rPr>
          <w:rFonts w:ascii="Times New Roman" w:hAnsi="Times New Roman" w:cs="Times New Roman"/>
          <w:highlight w:val="lightGray"/>
          <w:lang w:val="lt-LT"/>
        </w:rPr>
        <w:t>Simvastatin Accord 40 mg plėvele dengtos tabletės</w:t>
      </w:r>
    </w:p>
    <w:p w14:paraId="175E37B1" w14:textId="77777777" w:rsidR="003342FC" w:rsidRPr="00B070B3" w:rsidRDefault="003342FC">
      <w:pPr>
        <w:spacing w:after="0" w:line="240" w:lineRule="auto"/>
        <w:rPr>
          <w:rFonts w:ascii="Times New Roman" w:hAnsi="Times New Roman" w:cs="Times New Roman"/>
          <w:b/>
          <w:color w:val="000000"/>
          <w:lang w:val="lt-LT"/>
        </w:rPr>
      </w:pPr>
    </w:p>
    <w:p w14:paraId="148B3D65" w14:textId="77777777" w:rsidR="003342FC" w:rsidRPr="00B070B3" w:rsidRDefault="003342FC">
      <w:pPr>
        <w:spacing w:after="0" w:line="240" w:lineRule="auto"/>
        <w:rPr>
          <w:rFonts w:ascii="Times New Roman" w:hAnsi="Times New Roman" w:cs="Times New Roman"/>
          <w:b/>
          <w:color w:val="000000"/>
          <w:lang w:val="lt-LT"/>
        </w:rPr>
      </w:pPr>
    </w:p>
    <w:p w14:paraId="3CBF1918" w14:textId="77777777" w:rsidR="003342FC" w:rsidRPr="00B070B3" w:rsidRDefault="004740F2">
      <w:pPr>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t>2.</w:t>
      </w:r>
      <w:r w:rsidRPr="00B070B3">
        <w:rPr>
          <w:rFonts w:ascii="Times New Roman" w:hAnsi="Times New Roman" w:cs="Times New Roman"/>
          <w:b/>
          <w:lang w:val="lt-LT"/>
        </w:rPr>
        <w:tab/>
        <w:t>KOKYBINĖ IR KIEKYBINĖ SUDĖTIS</w:t>
      </w:r>
    </w:p>
    <w:p w14:paraId="0A32798D" w14:textId="77777777" w:rsidR="003342FC" w:rsidRPr="00B070B3" w:rsidRDefault="003342FC">
      <w:pPr>
        <w:spacing w:after="0" w:line="240" w:lineRule="auto"/>
        <w:rPr>
          <w:rFonts w:ascii="Times New Roman" w:hAnsi="Times New Roman" w:cs="Times New Roman"/>
          <w:lang w:val="lt-LT"/>
        </w:rPr>
      </w:pPr>
    </w:p>
    <w:p w14:paraId="4D6DC2CE"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Vienoje plėvele dengtoje tabletėje yra 10 mg simvastatino.</w:t>
      </w:r>
    </w:p>
    <w:p w14:paraId="06D7359A" w14:textId="77777777" w:rsidR="003342FC" w:rsidRPr="00B070B3" w:rsidRDefault="004740F2">
      <w:pPr>
        <w:spacing w:after="0" w:line="240" w:lineRule="auto"/>
        <w:rPr>
          <w:rFonts w:ascii="Times New Roman" w:hAnsi="Times New Roman" w:cs="Times New Roman"/>
          <w:highlight w:val="lightGray"/>
          <w:lang w:val="lt-LT"/>
        </w:rPr>
      </w:pPr>
      <w:r w:rsidRPr="00B070B3">
        <w:rPr>
          <w:rFonts w:ascii="Times New Roman" w:hAnsi="Times New Roman" w:cs="Times New Roman"/>
          <w:highlight w:val="lightGray"/>
          <w:lang w:val="lt-LT"/>
        </w:rPr>
        <w:t>Vienoje plėvele dengtoje tabletėje yra 20 mg simvastatino.</w:t>
      </w:r>
    </w:p>
    <w:p w14:paraId="0930037B" w14:textId="77777777" w:rsidR="003342FC" w:rsidRPr="00B070B3" w:rsidRDefault="004740F2">
      <w:pPr>
        <w:spacing w:after="0" w:line="240" w:lineRule="auto"/>
        <w:rPr>
          <w:rFonts w:ascii="Times New Roman" w:hAnsi="Times New Roman" w:cs="Times New Roman"/>
          <w:highlight w:val="lightGray"/>
          <w:lang w:val="lt-LT"/>
        </w:rPr>
      </w:pPr>
      <w:r w:rsidRPr="00B070B3">
        <w:rPr>
          <w:rFonts w:ascii="Times New Roman" w:hAnsi="Times New Roman" w:cs="Times New Roman"/>
          <w:highlight w:val="lightGray"/>
          <w:lang w:val="lt-LT"/>
        </w:rPr>
        <w:t>Vienoje plėvele dengtoje tabletėje yra 40 mg simvastatino.</w:t>
      </w:r>
    </w:p>
    <w:p w14:paraId="12023172" w14:textId="77777777" w:rsidR="003342FC" w:rsidRPr="00B070B3" w:rsidRDefault="003342FC">
      <w:pPr>
        <w:spacing w:after="0" w:line="240" w:lineRule="auto"/>
        <w:rPr>
          <w:rFonts w:ascii="Times New Roman" w:hAnsi="Times New Roman" w:cs="Times New Roman"/>
          <w:lang w:val="lt-LT"/>
        </w:rPr>
      </w:pPr>
    </w:p>
    <w:p w14:paraId="792F98E2" w14:textId="77777777" w:rsidR="003342FC" w:rsidRPr="00B070B3" w:rsidRDefault="004740F2">
      <w:pPr>
        <w:spacing w:after="0" w:line="240" w:lineRule="auto"/>
        <w:rPr>
          <w:rFonts w:ascii="Times New Roman" w:hAnsi="Times New Roman" w:cs="Times New Roman"/>
          <w:u w:val="single"/>
          <w:lang w:val="lt-LT"/>
        </w:rPr>
      </w:pPr>
      <w:r w:rsidRPr="00B070B3">
        <w:rPr>
          <w:rFonts w:ascii="Times New Roman" w:hAnsi="Times New Roman" w:cs="Times New Roman"/>
          <w:u w:val="single"/>
          <w:lang w:val="lt-LT"/>
        </w:rPr>
        <w:t>Pagalbinė medžiaga, kurios poveikis žinomas:</w:t>
      </w:r>
    </w:p>
    <w:p w14:paraId="32091854"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Vienoje 10 mg plėvele dengtoje tabletėje yra 70 mg laktozės monohidrato.</w:t>
      </w:r>
    </w:p>
    <w:p w14:paraId="21F71CAB" w14:textId="77777777" w:rsidR="003342FC" w:rsidRPr="00B070B3" w:rsidRDefault="004740F2">
      <w:pPr>
        <w:spacing w:after="0" w:line="240" w:lineRule="auto"/>
        <w:rPr>
          <w:rFonts w:ascii="Times New Roman" w:hAnsi="Times New Roman" w:cs="Times New Roman"/>
          <w:highlight w:val="lightGray"/>
          <w:lang w:val="lt-LT"/>
        </w:rPr>
      </w:pPr>
      <w:r w:rsidRPr="00B070B3">
        <w:rPr>
          <w:rFonts w:ascii="Times New Roman" w:hAnsi="Times New Roman" w:cs="Times New Roman"/>
          <w:highlight w:val="lightGray"/>
          <w:lang w:val="lt-LT"/>
        </w:rPr>
        <w:t>Vienoje 20 mg plėvele dengtoje tabletėje yra 140 mg laktozės monohidrato.</w:t>
      </w:r>
    </w:p>
    <w:p w14:paraId="201390E8" w14:textId="77777777" w:rsidR="003342FC" w:rsidRPr="00B070B3" w:rsidRDefault="004740F2">
      <w:pPr>
        <w:spacing w:after="0" w:line="240" w:lineRule="auto"/>
        <w:rPr>
          <w:rFonts w:ascii="Times New Roman" w:hAnsi="Times New Roman" w:cs="Times New Roman"/>
          <w:highlight w:val="lightGray"/>
          <w:lang w:val="lt-LT"/>
        </w:rPr>
      </w:pPr>
      <w:r w:rsidRPr="00B070B3">
        <w:rPr>
          <w:rFonts w:ascii="Times New Roman" w:hAnsi="Times New Roman" w:cs="Times New Roman"/>
          <w:highlight w:val="lightGray"/>
          <w:lang w:val="lt-LT"/>
        </w:rPr>
        <w:t>Vienoje 40 mg plėvele dengtoje tabletėje yra 280 mg laktozės monohidrato.</w:t>
      </w:r>
    </w:p>
    <w:p w14:paraId="29AAE462" w14:textId="77777777" w:rsidR="003342FC" w:rsidRPr="00B070B3" w:rsidRDefault="003342FC">
      <w:pPr>
        <w:pStyle w:val="Pagrindiniotekstotrauka"/>
        <w:tabs>
          <w:tab w:val="left" w:pos="1440"/>
        </w:tabs>
        <w:jc w:val="left"/>
        <w:rPr>
          <w:sz w:val="22"/>
          <w:szCs w:val="22"/>
          <w:lang w:val="lt-LT"/>
        </w:rPr>
      </w:pPr>
    </w:p>
    <w:p w14:paraId="1C083DC0" w14:textId="77777777" w:rsidR="003342FC" w:rsidRPr="00B070B3" w:rsidRDefault="004740F2">
      <w:pPr>
        <w:tabs>
          <w:tab w:val="left" w:pos="720"/>
        </w:tabs>
        <w:spacing w:after="0" w:line="240" w:lineRule="auto"/>
        <w:rPr>
          <w:rFonts w:ascii="Times New Roman" w:hAnsi="Times New Roman" w:cs="Times New Roman"/>
          <w:lang w:val="lt-LT"/>
        </w:rPr>
      </w:pPr>
      <w:r w:rsidRPr="00B070B3">
        <w:rPr>
          <w:rFonts w:ascii="Times New Roman" w:hAnsi="Times New Roman" w:cs="Times New Roman"/>
          <w:lang w:val="lt-LT"/>
        </w:rPr>
        <w:t>Visos pagalbinės medžiagos išvardytos 6.1 skyriuje.</w:t>
      </w:r>
    </w:p>
    <w:p w14:paraId="0335A06E" w14:textId="77777777" w:rsidR="003342FC" w:rsidRPr="00B070B3" w:rsidRDefault="003342FC">
      <w:pPr>
        <w:tabs>
          <w:tab w:val="left" w:pos="720"/>
        </w:tabs>
        <w:spacing w:after="0" w:line="240" w:lineRule="auto"/>
        <w:rPr>
          <w:rFonts w:ascii="Times New Roman" w:hAnsi="Times New Roman" w:cs="Times New Roman"/>
          <w:b/>
          <w:lang w:val="lt-LT"/>
        </w:rPr>
      </w:pPr>
    </w:p>
    <w:p w14:paraId="3B585FD9" w14:textId="77777777" w:rsidR="003342FC" w:rsidRPr="00B070B3" w:rsidRDefault="003342FC">
      <w:pPr>
        <w:pStyle w:val="prastojitrauka"/>
        <w:ind w:left="0"/>
        <w:rPr>
          <w:lang w:val="lt-LT"/>
        </w:rPr>
      </w:pPr>
    </w:p>
    <w:p w14:paraId="4861D10A" w14:textId="77777777" w:rsidR="003342FC" w:rsidRPr="00B070B3" w:rsidRDefault="004740F2">
      <w:pPr>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t>3.</w:t>
      </w:r>
      <w:r w:rsidRPr="00B070B3">
        <w:rPr>
          <w:rFonts w:ascii="Times New Roman" w:hAnsi="Times New Roman" w:cs="Times New Roman"/>
          <w:b/>
          <w:lang w:val="lt-LT"/>
        </w:rPr>
        <w:tab/>
        <w:t>FARMACINĖ FORMA</w:t>
      </w:r>
    </w:p>
    <w:p w14:paraId="6B9D48DE" w14:textId="77777777" w:rsidR="003342FC" w:rsidRPr="00B070B3" w:rsidRDefault="003342FC">
      <w:pPr>
        <w:pStyle w:val="prastojitrauka"/>
        <w:ind w:left="0"/>
        <w:rPr>
          <w:lang w:val="lt-LT"/>
        </w:rPr>
      </w:pPr>
    </w:p>
    <w:p w14:paraId="0C015D7E" w14:textId="77777777" w:rsidR="003342FC" w:rsidRPr="00B070B3" w:rsidRDefault="004740F2">
      <w:pPr>
        <w:pStyle w:val="Pagrindiniotekstotrauka3"/>
        <w:ind w:left="0"/>
        <w:rPr>
          <w:sz w:val="22"/>
          <w:szCs w:val="22"/>
          <w:lang w:val="lt-LT"/>
        </w:rPr>
      </w:pPr>
      <w:r w:rsidRPr="00B070B3">
        <w:rPr>
          <w:sz w:val="22"/>
          <w:szCs w:val="22"/>
          <w:lang w:val="lt-LT"/>
        </w:rPr>
        <w:t>Plėvele dengta tabletė.</w:t>
      </w:r>
    </w:p>
    <w:p w14:paraId="2B6C7388" w14:textId="77777777" w:rsidR="003342FC" w:rsidRPr="00B070B3" w:rsidRDefault="003342FC">
      <w:pPr>
        <w:pStyle w:val="Pagrindiniotekstotrauka3"/>
        <w:ind w:left="0"/>
        <w:rPr>
          <w:sz w:val="22"/>
          <w:szCs w:val="22"/>
          <w:lang w:val="lt-LT"/>
        </w:rPr>
      </w:pPr>
    </w:p>
    <w:p w14:paraId="7A98EA31" w14:textId="77777777" w:rsidR="003342FC" w:rsidRPr="00B070B3" w:rsidRDefault="004740F2">
      <w:pPr>
        <w:spacing w:after="0" w:line="240" w:lineRule="auto"/>
        <w:rPr>
          <w:rFonts w:ascii="Times New Roman" w:hAnsi="Times New Roman" w:cs="Times New Roman"/>
          <w:u w:val="single"/>
          <w:lang w:val="lt-LT"/>
        </w:rPr>
      </w:pPr>
      <w:r w:rsidRPr="00B070B3">
        <w:rPr>
          <w:rFonts w:ascii="Times New Roman" w:hAnsi="Times New Roman" w:cs="Times New Roman"/>
          <w:u w:val="single"/>
          <w:lang w:val="lt-LT"/>
        </w:rPr>
        <w:t>Simvastatin Accord 10 mg plėvele dengtos tabletės:</w:t>
      </w:r>
    </w:p>
    <w:p w14:paraId="575D4612"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Šviesiai rausvos, apvalios, abipus išgaubtos, plėvele dengtos tabletės, kurių vienoje pusėje parašyta „CS“ ir lygiu paviršiumi kitoje pusėje.</w:t>
      </w:r>
    </w:p>
    <w:p w14:paraId="30560C83" w14:textId="77777777" w:rsidR="003342FC" w:rsidRPr="00B070B3" w:rsidRDefault="003342FC">
      <w:pPr>
        <w:spacing w:after="0" w:line="240" w:lineRule="auto"/>
        <w:rPr>
          <w:rFonts w:ascii="Times New Roman" w:hAnsi="Times New Roman" w:cs="Times New Roman"/>
          <w:lang w:val="lt-LT"/>
        </w:rPr>
      </w:pPr>
    </w:p>
    <w:p w14:paraId="702ACD9C" w14:textId="77777777" w:rsidR="003342FC" w:rsidRPr="00B070B3" w:rsidRDefault="004740F2">
      <w:pPr>
        <w:spacing w:after="0" w:line="240" w:lineRule="auto"/>
        <w:rPr>
          <w:rFonts w:ascii="Times New Roman" w:hAnsi="Times New Roman" w:cs="Times New Roman"/>
          <w:highlight w:val="lightGray"/>
          <w:u w:val="single"/>
          <w:lang w:val="lt-LT"/>
        </w:rPr>
      </w:pPr>
      <w:r w:rsidRPr="00B070B3">
        <w:rPr>
          <w:rFonts w:ascii="Times New Roman" w:hAnsi="Times New Roman" w:cs="Times New Roman"/>
          <w:highlight w:val="lightGray"/>
          <w:u w:val="single"/>
          <w:lang w:val="lt-LT"/>
        </w:rPr>
        <w:t>Simvastatin Accord 20 mg plėvele dengtos tabletės:</w:t>
      </w:r>
    </w:p>
    <w:p w14:paraId="351ED993" w14:textId="77777777" w:rsidR="003342FC" w:rsidRPr="00B070B3" w:rsidRDefault="003342FC">
      <w:pPr>
        <w:spacing w:after="0" w:line="240" w:lineRule="auto"/>
        <w:rPr>
          <w:rFonts w:ascii="Times New Roman" w:hAnsi="Times New Roman" w:cs="Times New Roman"/>
          <w:highlight w:val="lightGray"/>
          <w:lang w:val="lt-LT"/>
        </w:rPr>
      </w:pPr>
    </w:p>
    <w:p w14:paraId="7B8DB8A3"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highlight w:val="lightGray"/>
          <w:lang w:val="lt-LT"/>
        </w:rPr>
        <w:t>Šviesiai rausvos, apvalios, abipus išgaubtos, plėvele dengtos tabletės, kurių vienoje pusėje parašyta „CT“ ir lygiu paviršiumi kitoje pusėje.</w:t>
      </w:r>
    </w:p>
    <w:p w14:paraId="06F13610" w14:textId="77777777" w:rsidR="003342FC" w:rsidRPr="00B070B3" w:rsidRDefault="003342FC">
      <w:pPr>
        <w:spacing w:after="0" w:line="240" w:lineRule="auto"/>
        <w:rPr>
          <w:rFonts w:ascii="Times New Roman" w:hAnsi="Times New Roman" w:cs="Times New Roman"/>
          <w:highlight w:val="lightGray"/>
          <w:lang w:val="lt-LT"/>
        </w:rPr>
      </w:pPr>
    </w:p>
    <w:p w14:paraId="6EB3A634" w14:textId="77777777" w:rsidR="003342FC" w:rsidRPr="00B070B3" w:rsidRDefault="004740F2">
      <w:pPr>
        <w:spacing w:after="0" w:line="240" w:lineRule="auto"/>
        <w:rPr>
          <w:rFonts w:ascii="Times New Roman" w:hAnsi="Times New Roman" w:cs="Times New Roman"/>
          <w:highlight w:val="lightGray"/>
          <w:u w:val="single"/>
          <w:lang w:val="lt-LT"/>
        </w:rPr>
      </w:pPr>
      <w:r w:rsidRPr="00B070B3">
        <w:rPr>
          <w:rFonts w:ascii="Times New Roman" w:hAnsi="Times New Roman" w:cs="Times New Roman"/>
          <w:highlight w:val="lightGray"/>
          <w:u w:val="single"/>
          <w:lang w:val="lt-LT"/>
        </w:rPr>
        <w:t xml:space="preserve">Simvastatin Accord 40 mg plėvele dengtos tabletės: </w:t>
      </w:r>
    </w:p>
    <w:p w14:paraId="7CFC010A" w14:textId="77777777" w:rsidR="003342FC" w:rsidRPr="00B070B3" w:rsidRDefault="003342FC">
      <w:pPr>
        <w:spacing w:after="0" w:line="240" w:lineRule="auto"/>
        <w:rPr>
          <w:rFonts w:ascii="Times New Roman" w:hAnsi="Times New Roman" w:cs="Times New Roman"/>
          <w:highlight w:val="lightGray"/>
          <w:lang w:val="lt-LT"/>
        </w:rPr>
      </w:pPr>
    </w:p>
    <w:p w14:paraId="6AC0C90D" w14:textId="77777777" w:rsidR="003342FC" w:rsidRPr="00B070B3" w:rsidRDefault="004740F2">
      <w:pPr>
        <w:spacing w:after="0" w:line="240" w:lineRule="auto"/>
        <w:rPr>
          <w:rFonts w:ascii="Times New Roman" w:hAnsi="Times New Roman" w:cs="Times New Roman"/>
          <w:highlight w:val="lightGray"/>
          <w:lang w:val="lt-LT"/>
        </w:rPr>
      </w:pPr>
      <w:r w:rsidRPr="00B070B3">
        <w:rPr>
          <w:rFonts w:ascii="Times New Roman" w:hAnsi="Times New Roman" w:cs="Times New Roman"/>
          <w:highlight w:val="lightGray"/>
          <w:lang w:val="lt-LT"/>
        </w:rPr>
        <w:t>Rausvos, apvalios, abipus išgaubtos, plėvele dengtos tabletės, kurių vienoje pusėje parašyta „CU“ ir lygiu paviršiumi kitoje pusėje.</w:t>
      </w:r>
    </w:p>
    <w:p w14:paraId="00EDF1A3" w14:textId="77777777" w:rsidR="003342FC" w:rsidRPr="00B070B3" w:rsidRDefault="003342FC">
      <w:pPr>
        <w:pStyle w:val="Pagrindiniotekstotrauka3"/>
        <w:ind w:left="0"/>
        <w:rPr>
          <w:sz w:val="22"/>
          <w:szCs w:val="22"/>
          <w:lang w:val="lt-LT"/>
        </w:rPr>
      </w:pPr>
    </w:p>
    <w:p w14:paraId="435B9BA2" w14:textId="77777777" w:rsidR="003342FC" w:rsidRPr="00B070B3" w:rsidRDefault="003342FC">
      <w:pPr>
        <w:keepNext/>
        <w:spacing w:after="0" w:line="240" w:lineRule="auto"/>
        <w:rPr>
          <w:rFonts w:ascii="Times New Roman" w:hAnsi="Times New Roman" w:cs="Times New Roman"/>
          <w:b/>
          <w:lang w:val="lt-LT"/>
        </w:rPr>
      </w:pPr>
    </w:p>
    <w:p w14:paraId="2C6E7025" w14:textId="77777777" w:rsidR="003342FC" w:rsidRPr="00B070B3" w:rsidRDefault="004740F2">
      <w:pPr>
        <w:keepNext/>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t>4.</w:t>
      </w:r>
      <w:r w:rsidRPr="00B070B3">
        <w:rPr>
          <w:rFonts w:ascii="Times New Roman" w:hAnsi="Times New Roman" w:cs="Times New Roman"/>
          <w:b/>
          <w:lang w:val="lt-LT"/>
        </w:rPr>
        <w:tab/>
        <w:t>KLINIKINĖ INFORMACIJA</w:t>
      </w:r>
    </w:p>
    <w:p w14:paraId="23D0F5AA" w14:textId="77777777" w:rsidR="003342FC" w:rsidRPr="00B070B3" w:rsidRDefault="003342FC">
      <w:pPr>
        <w:keepNext/>
        <w:tabs>
          <w:tab w:val="left" w:pos="567"/>
        </w:tabs>
        <w:spacing w:after="0" w:line="240" w:lineRule="auto"/>
        <w:rPr>
          <w:rFonts w:ascii="Times New Roman" w:hAnsi="Times New Roman" w:cs="Times New Roman"/>
          <w:lang w:val="lt-LT"/>
        </w:rPr>
      </w:pPr>
    </w:p>
    <w:p w14:paraId="226D3368" w14:textId="77777777" w:rsidR="003342FC" w:rsidRPr="00B070B3" w:rsidRDefault="004740F2">
      <w:pPr>
        <w:keepNext/>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t>4.1</w:t>
      </w:r>
      <w:r w:rsidRPr="00B070B3">
        <w:rPr>
          <w:rFonts w:ascii="Times New Roman" w:hAnsi="Times New Roman" w:cs="Times New Roman"/>
          <w:b/>
          <w:lang w:val="lt-LT"/>
        </w:rPr>
        <w:tab/>
        <w:t>Terapinės indikacijos</w:t>
      </w:r>
    </w:p>
    <w:p w14:paraId="5259DC8B" w14:textId="77777777" w:rsidR="003342FC" w:rsidRPr="00B070B3" w:rsidRDefault="003342FC">
      <w:pPr>
        <w:keepNext/>
        <w:spacing w:after="0" w:line="240" w:lineRule="auto"/>
        <w:rPr>
          <w:rFonts w:ascii="Times New Roman" w:hAnsi="Times New Roman" w:cs="Times New Roman"/>
          <w:lang w:val="lt-LT"/>
        </w:rPr>
      </w:pPr>
    </w:p>
    <w:p w14:paraId="5C6EB070" w14:textId="77777777" w:rsidR="003342FC" w:rsidRPr="00B070B3" w:rsidRDefault="004740F2">
      <w:pPr>
        <w:pStyle w:val="Antrat2"/>
        <w:ind w:left="0"/>
        <w:rPr>
          <w:b w:val="0"/>
          <w:sz w:val="22"/>
          <w:szCs w:val="22"/>
          <w:u w:val="single"/>
          <w:lang w:val="lt-LT"/>
        </w:rPr>
      </w:pPr>
      <w:r w:rsidRPr="00B070B3">
        <w:rPr>
          <w:b w:val="0"/>
          <w:sz w:val="22"/>
          <w:szCs w:val="22"/>
          <w:u w:val="single"/>
          <w:lang w:val="lt-LT"/>
        </w:rPr>
        <w:t>Hipercholesterolemija</w:t>
      </w:r>
    </w:p>
    <w:p w14:paraId="1D73A0C4" w14:textId="77777777" w:rsidR="003342FC" w:rsidRPr="00B070B3" w:rsidRDefault="003342FC">
      <w:pPr>
        <w:pStyle w:val="Dokumentoinaostekstas"/>
        <w:keepNext/>
        <w:tabs>
          <w:tab w:val="clear" w:pos="567"/>
        </w:tabs>
        <w:rPr>
          <w:sz w:val="22"/>
          <w:szCs w:val="22"/>
          <w:lang w:val="lt-LT"/>
        </w:rPr>
      </w:pPr>
    </w:p>
    <w:p w14:paraId="77EB3E24" w14:textId="77777777" w:rsidR="003342FC" w:rsidRPr="00B070B3" w:rsidRDefault="004740F2">
      <w:pPr>
        <w:pStyle w:val="Pagrindiniotekstotrauka"/>
        <w:keepNext/>
        <w:jc w:val="left"/>
        <w:rPr>
          <w:b w:val="0"/>
          <w:sz w:val="22"/>
          <w:szCs w:val="22"/>
          <w:lang w:val="lt-LT"/>
        </w:rPr>
      </w:pPr>
      <w:r w:rsidRPr="00B070B3">
        <w:rPr>
          <w:b w:val="0"/>
          <w:sz w:val="22"/>
          <w:szCs w:val="22"/>
          <w:lang w:val="lt-LT"/>
        </w:rPr>
        <w:t xml:space="preserve">Pirminės hipercholesterolemijos arba mišrios dislipidemijos papildomas gydymas kartu su dieta, tuo atveju, jei gydomasis atsakas į dietą ir kitokias nefarmakologines priemones (pvz., fizinius pratimus, kūno svorio mažinimą) yra nepakankamas. </w:t>
      </w:r>
    </w:p>
    <w:p w14:paraId="16BBDB19" w14:textId="77777777" w:rsidR="003342FC" w:rsidRPr="00B070B3" w:rsidRDefault="003342FC">
      <w:pPr>
        <w:spacing w:after="0" w:line="240" w:lineRule="auto"/>
        <w:rPr>
          <w:rFonts w:ascii="Times New Roman" w:hAnsi="Times New Roman" w:cs="Times New Roman"/>
          <w:lang w:val="lt-LT"/>
        </w:rPr>
      </w:pPr>
    </w:p>
    <w:p w14:paraId="3FD116D6" w14:textId="77777777" w:rsidR="003342FC" w:rsidRPr="00B070B3" w:rsidRDefault="004740F2">
      <w:pPr>
        <w:pStyle w:val="Pagrindiniotekstotrauka"/>
        <w:jc w:val="left"/>
        <w:rPr>
          <w:b w:val="0"/>
          <w:sz w:val="22"/>
          <w:szCs w:val="22"/>
          <w:lang w:val="lt-LT"/>
        </w:rPr>
      </w:pPr>
      <w:r w:rsidRPr="00B070B3">
        <w:rPr>
          <w:b w:val="0"/>
          <w:sz w:val="22"/>
          <w:szCs w:val="22"/>
          <w:lang w:val="lt-LT"/>
        </w:rPr>
        <w:lastRenderedPageBreak/>
        <w:t>Homozigotinės šeiminės hipercholesterolemijos (HoFH) papildomas gydymas kartu su dieta ir kitomis lipidų kiekį mažinančiomis priemonėmis (pvz., mažo tankio lipidų afereze) arba tuo atveju, jei minėtas gydymas netinkamas.</w:t>
      </w:r>
    </w:p>
    <w:p w14:paraId="5365F7E4" w14:textId="77777777" w:rsidR="003342FC" w:rsidRPr="00B070B3" w:rsidRDefault="003342FC">
      <w:pPr>
        <w:pStyle w:val="Antrats"/>
        <w:rPr>
          <w:sz w:val="22"/>
          <w:szCs w:val="22"/>
          <w:lang w:val="lt-LT"/>
        </w:rPr>
      </w:pPr>
    </w:p>
    <w:p w14:paraId="09E3D21A" w14:textId="77777777" w:rsidR="003342FC" w:rsidRPr="00B070B3" w:rsidRDefault="004740F2">
      <w:pPr>
        <w:pStyle w:val="Antrat2"/>
        <w:ind w:left="0"/>
        <w:rPr>
          <w:b w:val="0"/>
          <w:sz w:val="22"/>
          <w:szCs w:val="22"/>
          <w:u w:val="single"/>
          <w:lang w:val="lt-LT"/>
        </w:rPr>
      </w:pPr>
      <w:r w:rsidRPr="00B070B3">
        <w:rPr>
          <w:b w:val="0"/>
          <w:sz w:val="22"/>
          <w:szCs w:val="22"/>
          <w:u w:val="single"/>
          <w:lang w:val="lt-LT"/>
        </w:rPr>
        <w:t>Širdies ir kraujagyslių sistemos ligų profilaktika</w:t>
      </w:r>
    </w:p>
    <w:p w14:paraId="03FFF4FC" w14:textId="77777777" w:rsidR="003342FC" w:rsidRPr="00B070B3" w:rsidRDefault="003342FC">
      <w:pPr>
        <w:spacing w:after="0" w:line="240" w:lineRule="auto"/>
        <w:rPr>
          <w:rFonts w:ascii="Times New Roman" w:hAnsi="Times New Roman" w:cs="Times New Roman"/>
          <w:lang w:val="lt-LT"/>
        </w:rPr>
      </w:pPr>
    </w:p>
    <w:p w14:paraId="0D660A3E" w14:textId="77777777" w:rsidR="003342FC" w:rsidRPr="00B070B3" w:rsidRDefault="004740F2">
      <w:pPr>
        <w:pStyle w:val="prastasiniatinklio"/>
        <w:spacing w:after="0"/>
        <w:rPr>
          <w:rFonts w:ascii="Times New Roman" w:hAnsi="Times New Roman"/>
          <w:b/>
          <w:szCs w:val="22"/>
          <w:lang w:val="lt-LT"/>
        </w:rPr>
      </w:pPr>
      <w:r w:rsidRPr="00B070B3">
        <w:rPr>
          <w:rFonts w:ascii="Times New Roman" w:hAnsi="Times New Roman"/>
          <w:szCs w:val="22"/>
          <w:lang w:val="lt-LT"/>
        </w:rPr>
        <w:t>Pacientų, sergančių aiškia širdies ir kraujagyslių sistemos aterosklerozės sukelta liga ar cukriniu diabetu, kai cholesterolio kiekis normalus arba padidėjęs, sergamumui ir mirtingumui mažinti, skiriant vaistinio preparato, kaip papildomos priemonės, kartu su kitų rizikos veiksnių korekcija bei širdies ir kraujagyslių sistemą saugančiu gydymu (žr. 5.1 skyrių).</w:t>
      </w:r>
    </w:p>
    <w:p w14:paraId="1EA3A3D3" w14:textId="77777777" w:rsidR="003342FC" w:rsidRPr="00B070B3" w:rsidRDefault="003342FC">
      <w:pPr>
        <w:spacing w:after="0" w:line="240" w:lineRule="auto"/>
        <w:rPr>
          <w:rFonts w:ascii="Times New Roman" w:hAnsi="Times New Roman" w:cs="Times New Roman"/>
          <w:b/>
          <w:lang w:val="lt-LT"/>
        </w:rPr>
      </w:pPr>
    </w:p>
    <w:p w14:paraId="06D08B14" w14:textId="77777777" w:rsidR="003342FC" w:rsidRPr="00B070B3" w:rsidRDefault="004740F2">
      <w:pPr>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t>4.2</w:t>
      </w:r>
      <w:r w:rsidRPr="00B070B3">
        <w:rPr>
          <w:rFonts w:ascii="Times New Roman" w:hAnsi="Times New Roman" w:cs="Times New Roman"/>
          <w:b/>
          <w:lang w:val="lt-LT"/>
        </w:rPr>
        <w:tab/>
        <w:t>Dozavimas ir vartojimo metodas</w:t>
      </w:r>
    </w:p>
    <w:p w14:paraId="0974454D" w14:textId="77777777" w:rsidR="003342FC" w:rsidRPr="00B070B3" w:rsidRDefault="003342FC">
      <w:pPr>
        <w:spacing w:after="0" w:line="240" w:lineRule="auto"/>
        <w:rPr>
          <w:rFonts w:ascii="Times New Roman" w:hAnsi="Times New Roman" w:cs="Times New Roman"/>
          <w:lang w:val="lt-LT"/>
        </w:rPr>
      </w:pPr>
    </w:p>
    <w:p w14:paraId="4C9355F1" w14:textId="77777777" w:rsidR="003342FC" w:rsidRPr="00B070B3" w:rsidRDefault="004740F2">
      <w:pPr>
        <w:pStyle w:val="Pagrindiniotekstotrauka"/>
        <w:jc w:val="left"/>
        <w:rPr>
          <w:b w:val="0"/>
          <w:sz w:val="22"/>
          <w:szCs w:val="22"/>
          <w:lang w:val="lt-LT"/>
        </w:rPr>
      </w:pPr>
      <w:r w:rsidRPr="00B070B3">
        <w:rPr>
          <w:b w:val="0"/>
          <w:sz w:val="22"/>
          <w:szCs w:val="22"/>
          <w:lang w:val="lt-LT"/>
        </w:rPr>
        <w:t>Dozavimas</w:t>
      </w:r>
    </w:p>
    <w:p w14:paraId="4B54D684" w14:textId="77777777" w:rsidR="003342FC" w:rsidRPr="00B070B3" w:rsidRDefault="004740F2">
      <w:pPr>
        <w:pStyle w:val="Pagrindiniotekstotrauka"/>
        <w:jc w:val="left"/>
        <w:rPr>
          <w:b w:val="0"/>
          <w:sz w:val="22"/>
          <w:szCs w:val="22"/>
          <w:lang w:val="lt-LT"/>
        </w:rPr>
      </w:pPr>
      <w:r w:rsidRPr="00B070B3">
        <w:rPr>
          <w:b w:val="0"/>
          <w:sz w:val="22"/>
          <w:szCs w:val="22"/>
          <w:lang w:val="lt-LT"/>
        </w:rPr>
        <w:t>Simvastatin Accord  dozė yra nuo 5 iki 80 mg per parą geriant vieną kartą vakare. Jeigu reikia, dozė koreguojama ne dažniau kaip keturių savaičių intervalais; didžiausia dozė yra 80 mg per parą geriant vieną kartą vakare. 80 mg dozė rekomenduojama tik pacientams, turintiems didelę hipercholesterolemiją ir esant didelei širdies ir kraujagyslių ligų komplikacijų rizikai, tuo atveju, kai terapinių tikslų nepavyksta pasiekti mažesnėmis dozėmis ir tikimasi, kad teigiamas poveikis bus didesnis už galimą pavojų (žr. 4.4 ir 5.1 skyrius).</w:t>
      </w:r>
    </w:p>
    <w:p w14:paraId="10B6693C" w14:textId="77777777" w:rsidR="003342FC" w:rsidRPr="00B070B3" w:rsidRDefault="003342FC">
      <w:pPr>
        <w:spacing w:after="0" w:line="240" w:lineRule="auto"/>
        <w:rPr>
          <w:rFonts w:ascii="Times New Roman" w:hAnsi="Times New Roman" w:cs="Times New Roman"/>
          <w:u w:val="single"/>
          <w:lang w:val="lt-LT"/>
        </w:rPr>
      </w:pPr>
    </w:p>
    <w:p w14:paraId="40EFF020" w14:textId="77777777" w:rsidR="003342FC" w:rsidRPr="00B070B3" w:rsidRDefault="004740F2">
      <w:pPr>
        <w:spacing w:after="0" w:line="240" w:lineRule="auto"/>
        <w:rPr>
          <w:rFonts w:ascii="Times New Roman" w:hAnsi="Times New Roman" w:cs="Times New Roman"/>
          <w:u w:val="single"/>
          <w:lang w:val="lt-LT"/>
        </w:rPr>
      </w:pPr>
      <w:r w:rsidRPr="00B070B3">
        <w:rPr>
          <w:rFonts w:ascii="Times New Roman" w:hAnsi="Times New Roman" w:cs="Times New Roman"/>
          <w:u w:val="single"/>
          <w:lang w:val="lt-LT"/>
        </w:rPr>
        <w:t>Hipercholesterolemija</w:t>
      </w:r>
    </w:p>
    <w:p w14:paraId="4FDBC07C" w14:textId="77777777" w:rsidR="003342FC" w:rsidRPr="00B070B3" w:rsidRDefault="003342FC">
      <w:pPr>
        <w:spacing w:after="0" w:line="240" w:lineRule="auto"/>
        <w:rPr>
          <w:rFonts w:ascii="Times New Roman" w:hAnsi="Times New Roman" w:cs="Times New Roman"/>
          <w:lang w:val="lt-LT"/>
        </w:rPr>
      </w:pPr>
    </w:p>
    <w:p w14:paraId="3C742C1D" w14:textId="77777777" w:rsidR="003342FC" w:rsidRPr="00B070B3" w:rsidRDefault="004740F2">
      <w:pPr>
        <w:pStyle w:val="Pagrindiniotekstotrauka"/>
        <w:jc w:val="left"/>
        <w:rPr>
          <w:b w:val="0"/>
          <w:sz w:val="22"/>
          <w:szCs w:val="22"/>
          <w:lang w:val="lt-LT"/>
        </w:rPr>
      </w:pPr>
      <w:r w:rsidRPr="00B070B3">
        <w:rPr>
          <w:b w:val="0"/>
          <w:sz w:val="22"/>
          <w:szCs w:val="22"/>
          <w:lang w:val="lt-LT"/>
        </w:rPr>
        <w:t>Pacientui turi būti taikoma įprasta cholesterolio kiekį mažinanti dieta ir jis turi tęsti ją vartodamas preparatą Simvastatin Accord. Šio preparato įprasta pradinė dozė yra nuo 10 iki 20 mg per parą geriant vieną kartą vakare. Pacientai, kuriems reikia žymiai sumažinti mažo tankio lipoproteinų cholesterolio kiekį (daugiau kaip 45 proc.), gali pradėti nuo vienkartinės, vakare geriamos 20−40 mg paros dozės. Jei reikia, dozę galima didinti taip kaip nurodyta aukščiau.</w:t>
      </w:r>
    </w:p>
    <w:p w14:paraId="4FCD30EC" w14:textId="77777777" w:rsidR="003342FC" w:rsidRPr="00B070B3" w:rsidRDefault="003342FC">
      <w:pPr>
        <w:spacing w:after="0" w:line="240" w:lineRule="auto"/>
        <w:rPr>
          <w:rFonts w:ascii="Times New Roman" w:hAnsi="Times New Roman" w:cs="Times New Roman"/>
          <w:lang w:val="lt-LT"/>
        </w:rPr>
      </w:pPr>
    </w:p>
    <w:p w14:paraId="0DDAA627" w14:textId="77777777" w:rsidR="003342FC" w:rsidRPr="00B070B3" w:rsidRDefault="004740F2">
      <w:pPr>
        <w:pStyle w:val="Antrat2"/>
        <w:ind w:left="0"/>
        <w:rPr>
          <w:b w:val="0"/>
          <w:sz w:val="22"/>
          <w:szCs w:val="22"/>
          <w:u w:val="single"/>
          <w:lang w:val="lt-LT"/>
        </w:rPr>
      </w:pPr>
      <w:r w:rsidRPr="00B070B3">
        <w:rPr>
          <w:b w:val="0"/>
          <w:sz w:val="22"/>
          <w:szCs w:val="22"/>
          <w:u w:val="single"/>
          <w:lang w:val="lt-LT"/>
        </w:rPr>
        <w:t>Homozigotinė šeiminė hipercholesterolemija</w:t>
      </w:r>
    </w:p>
    <w:p w14:paraId="1824E689" w14:textId="77777777" w:rsidR="003342FC" w:rsidRPr="00B070B3" w:rsidRDefault="003342FC">
      <w:pPr>
        <w:spacing w:after="0" w:line="240" w:lineRule="auto"/>
        <w:rPr>
          <w:rFonts w:ascii="Times New Roman" w:hAnsi="Times New Roman" w:cs="Times New Roman"/>
          <w:lang w:val="lt-LT"/>
        </w:rPr>
      </w:pPr>
    </w:p>
    <w:p w14:paraId="5AACCA5E" w14:textId="77777777" w:rsidR="003342FC" w:rsidRPr="00B070B3" w:rsidRDefault="004740F2">
      <w:pPr>
        <w:pStyle w:val="Pagrindiniotekstotrauka"/>
        <w:jc w:val="left"/>
        <w:rPr>
          <w:b w:val="0"/>
          <w:sz w:val="22"/>
          <w:szCs w:val="22"/>
          <w:lang w:val="lt-LT"/>
        </w:rPr>
      </w:pPr>
      <w:r w:rsidRPr="00B070B3">
        <w:rPr>
          <w:b w:val="0"/>
          <w:sz w:val="22"/>
          <w:szCs w:val="22"/>
          <w:lang w:val="lt-LT"/>
        </w:rPr>
        <w:t xml:space="preserve">Kontroliuojamo klinikinio tyrimo duomenimis, rekomenduojama </w:t>
      </w:r>
      <w:r w:rsidRPr="00B070B3">
        <w:rPr>
          <w:b w:val="0"/>
          <w:bCs w:val="0"/>
          <w:sz w:val="22"/>
          <w:szCs w:val="22"/>
          <w:lang w:val="lt-LT"/>
        </w:rPr>
        <w:t xml:space="preserve">pradinė </w:t>
      </w:r>
      <w:r w:rsidRPr="00B070B3">
        <w:rPr>
          <w:b w:val="0"/>
          <w:sz w:val="22"/>
          <w:szCs w:val="22"/>
          <w:lang w:val="lt-LT"/>
        </w:rPr>
        <w:t>paros dozė yra 40 mg (ji geriama vakare). Simvastatin Accord reikia vartoti kaip papildomą priemonę kartu su kitu lipidų kiekį mažinančiu gydymu (pvz., mažo tankio lipidų afereze) arba, jeigu tokie gydymo būdai negalimi.</w:t>
      </w:r>
    </w:p>
    <w:p w14:paraId="31DC659F" w14:textId="77777777" w:rsidR="003342FC" w:rsidRPr="00B070B3" w:rsidRDefault="003342FC">
      <w:pPr>
        <w:pStyle w:val="Pagrindiniotekstotrauka"/>
        <w:rPr>
          <w:lang w:val="lt-LT"/>
        </w:rPr>
      </w:pPr>
    </w:p>
    <w:p w14:paraId="6F3346B2" w14:textId="77777777" w:rsidR="003342FC" w:rsidRPr="00B070B3" w:rsidRDefault="004740F2">
      <w:pPr>
        <w:pStyle w:val="Pagrindiniotekstotrauka"/>
        <w:rPr>
          <w:b w:val="0"/>
          <w:sz w:val="22"/>
          <w:lang w:val="lt-LT"/>
        </w:rPr>
      </w:pPr>
      <w:r w:rsidRPr="00B070B3">
        <w:rPr>
          <w:b w:val="0"/>
          <w:sz w:val="22"/>
          <w:lang w:val="lt-LT"/>
        </w:rPr>
        <w:t>Pacientams, vartojantiems lomitapidą kartu su Simvastatin Accord, Simvastatin Accord dozė neturi viršyti 40 mg/parą (žr. 4.3, 4.4 ir 4.5 skyrius).</w:t>
      </w:r>
    </w:p>
    <w:p w14:paraId="1D2C14E0" w14:textId="77777777" w:rsidR="003342FC" w:rsidRPr="00B070B3" w:rsidRDefault="003342FC">
      <w:pPr>
        <w:spacing w:after="0" w:line="240" w:lineRule="auto"/>
        <w:rPr>
          <w:rFonts w:ascii="Times New Roman" w:hAnsi="Times New Roman" w:cs="Times New Roman"/>
          <w:lang w:val="lt-LT"/>
        </w:rPr>
      </w:pPr>
    </w:p>
    <w:p w14:paraId="3F2992BE" w14:textId="77777777" w:rsidR="003342FC" w:rsidRPr="00B070B3" w:rsidRDefault="004740F2">
      <w:pPr>
        <w:pStyle w:val="Antrat2"/>
        <w:ind w:left="0"/>
        <w:rPr>
          <w:b w:val="0"/>
          <w:sz w:val="22"/>
          <w:szCs w:val="22"/>
          <w:u w:val="single"/>
          <w:lang w:val="lt-LT"/>
        </w:rPr>
      </w:pPr>
      <w:r w:rsidRPr="00B070B3">
        <w:rPr>
          <w:b w:val="0"/>
          <w:sz w:val="22"/>
          <w:szCs w:val="22"/>
          <w:u w:val="single"/>
          <w:lang w:val="lt-LT"/>
        </w:rPr>
        <w:t>Širdies ir kraujagyslių sistemos ligų profilaktika</w:t>
      </w:r>
    </w:p>
    <w:p w14:paraId="38EF53CC" w14:textId="77777777" w:rsidR="003342FC" w:rsidRPr="00B070B3" w:rsidRDefault="003342FC">
      <w:pPr>
        <w:spacing w:after="0" w:line="240" w:lineRule="auto"/>
        <w:rPr>
          <w:rFonts w:ascii="Times New Roman" w:hAnsi="Times New Roman" w:cs="Times New Roman"/>
          <w:lang w:val="lt-LT"/>
        </w:rPr>
      </w:pPr>
    </w:p>
    <w:p w14:paraId="506E8B9B" w14:textId="77777777" w:rsidR="003342FC" w:rsidRPr="00B070B3" w:rsidRDefault="004740F2">
      <w:pPr>
        <w:pStyle w:val="Pagrindiniotekstotrauka"/>
        <w:jc w:val="left"/>
        <w:rPr>
          <w:b w:val="0"/>
          <w:sz w:val="22"/>
          <w:szCs w:val="22"/>
          <w:lang w:val="lt-LT"/>
        </w:rPr>
      </w:pPr>
      <w:r w:rsidRPr="00B070B3">
        <w:rPr>
          <w:b w:val="0"/>
          <w:sz w:val="22"/>
          <w:szCs w:val="22"/>
          <w:lang w:val="lt-LT"/>
        </w:rPr>
        <w:t>Įprastinė Simvastatin Accord paros dozė pacientams, kuriems yra didelė išeminės širdies ligos rizika (su hiperlipidemija arba be jos), yra 20–40 mg. Ją reikia gerti iš karto, vakare. Medikamentinį gydymą galima pradėti kartu su gydymu dieta ir fizinio krūvio pratimais. Jei reikia, dozę galima didinti taip kaip nurodyta aukščiau.</w:t>
      </w:r>
    </w:p>
    <w:p w14:paraId="3BEE92A0" w14:textId="77777777" w:rsidR="003342FC" w:rsidRPr="00B070B3" w:rsidRDefault="003342FC">
      <w:pPr>
        <w:spacing w:after="0" w:line="240" w:lineRule="auto"/>
        <w:rPr>
          <w:rFonts w:ascii="Times New Roman" w:hAnsi="Times New Roman" w:cs="Times New Roman"/>
          <w:lang w:val="lt-LT"/>
        </w:rPr>
      </w:pPr>
    </w:p>
    <w:p w14:paraId="4A7BCB62" w14:textId="77777777" w:rsidR="003342FC" w:rsidRPr="00B070B3" w:rsidRDefault="004740F2">
      <w:pPr>
        <w:pStyle w:val="Antrat2"/>
        <w:ind w:left="0"/>
        <w:rPr>
          <w:b w:val="0"/>
          <w:sz w:val="22"/>
          <w:szCs w:val="22"/>
          <w:u w:val="single"/>
          <w:lang w:val="lt-LT"/>
        </w:rPr>
      </w:pPr>
      <w:r w:rsidRPr="00B070B3">
        <w:rPr>
          <w:b w:val="0"/>
          <w:sz w:val="22"/>
          <w:szCs w:val="22"/>
          <w:u w:val="single"/>
          <w:lang w:val="lt-LT"/>
        </w:rPr>
        <w:t>Kombinuotasis gydymas</w:t>
      </w:r>
    </w:p>
    <w:p w14:paraId="0A363E7B" w14:textId="77777777" w:rsidR="003342FC" w:rsidRPr="00B070B3" w:rsidRDefault="003342FC">
      <w:pPr>
        <w:keepNext/>
        <w:spacing w:after="0" w:line="240" w:lineRule="auto"/>
        <w:rPr>
          <w:rFonts w:ascii="Times New Roman" w:hAnsi="Times New Roman" w:cs="Times New Roman"/>
          <w:lang w:val="lt-LT"/>
        </w:rPr>
      </w:pPr>
    </w:p>
    <w:p w14:paraId="5E0799EC" w14:textId="77777777" w:rsidR="003342FC" w:rsidRPr="00B070B3" w:rsidRDefault="004740F2">
      <w:pPr>
        <w:pStyle w:val="Pagrindiniotekstotrauka"/>
        <w:keepNext/>
        <w:jc w:val="left"/>
        <w:rPr>
          <w:b w:val="0"/>
          <w:sz w:val="22"/>
          <w:szCs w:val="22"/>
          <w:lang w:val="lt-LT"/>
        </w:rPr>
      </w:pPr>
      <w:r w:rsidRPr="00B070B3">
        <w:rPr>
          <w:b w:val="0"/>
          <w:sz w:val="22"/>
          <w:szCs w:val="22"/>
          <w:lang w:val="lt-LT"/>
        </w:rPr>
        <w:t>Simvastatin Accord yra veiksmingas, jei jo vartojama vieno ar kartu su tulžies rūgšties sekvestrantais. Vaisto reikia gerti likus dviems valandoms iki tulžies rūgšties sekvestrantų vartojimo arba po jo praėjus 4 valandoms.</w:t>
      </w:r>
    </w:p>
    <w:p w14:paraId="64A8D723" w14:textId="77777777" w:rsidR="003342FC" w:rsidRPr="00B070B3" w:rsidRDefault="003342FC">
      <w:pPr>
        <w:spacing w:after="0" w:line="240" w:lineRule="auto"/>
        <w:rPr>
          <w:rFonts w:ascii="Times New Roman" w:hAnsi="Times New Roman" w:cs="Times New Roman"/>
          <w:lang w:val="lt-LT"/>
        </w:rPr>
      </w:pPr>
    </w:p>
    <w:p w14:paraId="3C5242D7" w14:textId="77777777" w:rsidR="003342FC" w:rsidRPr="00B070B3" w:rsidRDefault="004740F2">
      <w:pPr>
        <w:pStyle w:val="Pagrindiniotekstotrauka"/>
        <w:jc w:val="left"/>
        <w:rPr>
          <w:b w:val="0"/>
          <w:sz w:val="22"/>
          <w:szCs w:val="22"/>
          <w:lang w:val="lt-LT"/>
        </w:rPr>
      </w:pPr>
      <w:r w:rsidRPr="00B070B3">
        <w:rPr>
          <w:b w:val="0"/>
          <w:sz w:val="22"/>
          <w:szCs w:val="22"/>
          <w:lang w:val="lt-LT"/>
        </w:rPr>
        <w:t>Jei pacientai kartu su simvastatinu vartoja fibratų</w:t>
      </w:r>
      <w:r w:rsidRPr="00B070B3">
        <w:rPr>
          <w:b w:val="0"/>
          <w:bCs w:val="0"/>
          <w:sz w:val="22"/>
          <w:szCs w:val="22"/>
          <w:lang w:val="lt-LT"/>
        </w:rPr>
        <w:t xml:space="preserve">, </w:t>
      </w:r>
      <w:r w:rsidRPr="00B070B3">
        <w:rPr>
          <w:b w:val="0"/>
          <w:sz w:val="22"/>
          <w:szCs w:val="22"/>
          <w:lang w:val="lt-LT"/>
        </w:rPr>
        <w:t xml:space="preserve">išskyrus </w:t>
      </w:r>
      <w:r w:rsidRPr="00B070B3">
        <w:rPr>
          <w:b w:val="0"/>
          <w:bCs w:val="0"/>
          <w:sz w:val="22"/>
          <w:szCs w:val="22"/>
          <w:lang w:val="lt-LT"/>
        </w:rPr>
        <w:t xml:space="preserve">gemfibrozilį (žr. 4.3 skyrių) ar fenofibratą, simvastatino </w:t>
      </w:r>
      <w:r w:rsidRPr="00B070B3">
        <w:rPr>
          <w:b w:val="0"/>
          <w:sz w:val="22"/>
          <w:szCs w:val="22"/>
          <w:lang w:val="lt-LT"/>
        </w:rPr>
        <w:t xml:space="preserve">dozė negali viršyti 10 mg per parą. Jei pacientas </w:t>
      </w:r>
      <w:r w:rsidRPr="00B070B3">
        <w:rPr>
          <w:b w:val="0"/>
          <w:bCs w:val="0"/>
          <w:sz w:val="22"/>
          <w:szCs w:val="22"/>
          <w:lang w:val="lt-LT"/>
        </w:rPr>
        <w:t xml:space="preserve">kartu su simvastatinu </w:t>
      </w:r>
      <w:r w:rsidRPr="00B070B3">
        <w:rPr>
          <w:b w:val="0"/>
          <w:sz w:val="22"/>
          <w:szCs w:val="22"/>
          <w:lang w:val="lt-LT"/>
        </w:rPr>
        <w:t>vartoja amjodarono</w:t>
      </w:r>
      <w:r w:rsidRPr="00B070B3">
        <w:rPr>
          <w:b w:val="0"/>
          <w:bCs w:val="0"/>
          <w:sz w:val="22"/>
          <w:szCs w:val="22"/>
          <w:lang w:val="lt-LT"/>
        </w:rPr>
        <w:t xml:space="preserve">, </w:t>
      </w:r>
      <w:r w:rsidRPr="00B070B3">
        <w:rPr>
          <w:b w:val="0"/>
          <w:bCs w:val="0"/>
          <w:sz w:val="22"/>
          <w:szCs w:val="22"/>
          <w:lang w:val="lt-LT"/>
        </w:rPr>
        <w:lastRenderedPageBreak/>
        <w:t xml:space="preserve">amlodipino, </w:t>
      </w:r>
      <w:r w:rsidRPr="00B070B3">
        <w:rPr>
          <w:b w:val="0"/>
          <w:sz w:val="22"/>
          <w:szCs w:val="22"/>
          <w:lang w:val="lt-LT"/>
        </w:rPr>
        <w:t>verapamilio,</w:t>
      </w:r>
      <w:r w:rsidRPr="00B070B3">
        <w:rPr>
          <w:b w:val="0"/>
          <w:bCs w:val="0"/>
          <w:sz w:val="22"/>
          <w:szCs w:val="22"/>
          <w:lang w:val="lt-LT"/>
        </w:rPr>
        <w:t xml:space="preserve"> diltiazemo ar produktų, kurių sudėtyje yra elbasviro arba grazopreviro, simvastatino</w:t>
      </w:r>
      <w:r w:rsidRPr="00B070B3">
        <w:rPr>
          <w:b w:val="0"/>
          <w:sz w:val="22"/>
          <w:szCs w:val="22"/>
          <w:lang w:val="lt-LT"/>
        </w:rPr>
        <w:t xml:space="preserve"> paros dozė turi būti ne didesnė kaip 20 mg (žr. 4.4 ir 4.5 skyrius). </w:t>
      </w:r>
    </w:p>
    <w:p w14:paraId="3ADB05E0" w14:textId="77777777" w:rsidR="003342FC" w:rsidRPr="00B070B3" w:rsidRDefault="003342FC">
      <w:pPr>
        <w:pStyle w:val="Antrats"/>
        <w:rPr>
          <w:sz w:val="22"/>
          <w:szCs w:val="22"/>
          <w:lang w:val="lt-LT"/>
        </w:rPr>
      </w:pPr>
    </w:p>
    <w:p w14:paraId="7F7D3F0F" w14:textId="77777777" w:rsidR="003342FC" w:rsidRPr="00B070B3" w:rsidRDefault="004740F2">
      <w:pPr>
        <w:pStyle w:val="Antrat2"/>
        <w:ind w:left="0"/>
        <w:rPr>
          <w:b w:val="0"/>
          <w:sz w:val="22"/>
          <w:szCs w:val="22"/>
          <w:u w:val="single"/>
          <w:lang w:val="lt-LT"/>
        </w:rPr>
      </w:pPr>
      <w:r w:rsidRPr="00B070B3">
        <w:rPr>
          <w:b w:val="0"/>
          <w:sz w:val="22"/>
          <w:szCs w:val="22"/>
          <w:u w:val="single"/>
          <w:lang w:val="lt-LT"/>
        </w:rPr>
        <w:t>Inkstų nepakankamumas</w:t>
      </w:r>
    </w:p>
    <w:p w14:paraId="02E916BE" w14:textId="77777777" w:rsidR="003342FC" w:rsidRPr="00B070B3" w:rsidRDefault="003342FC">
      <w:pPr>
        <w:spacing w:after="0" w:line="240" w:lineRule="auto"/>
        <w:rPr>
          <w:rFonts w:ascii="Times New Roman" w:hAnsi="Times New Roman" w:cs="Times New Roman"/>
          <w:lang w:val="lt-LT"/>
        </w:rPr>
      </w:pPr>
    </w:p>
    <w:p w14:paraId="431A26E7" w14:textId="77777777" w:rsidR="003342FC" w:rsidRPr="00B070B3" w:rsidRDefault="004740F2">
      <w:pPr>
        <w:pStyle w:val="Pagrindiniotekstotrauka"/>
        <w:jc w:val="left"/>
        <w:rPr>
          <w:b w:val="0"/>
          <w:sz w:val="22"/>
          <w:szCs w:val="22"/>
          <w:lang w:val="lt-LT"/>
        </w:rPr>
      </w:pPr>
      <w:r w:rsidRPr="00B070B3">
        <w:rPr>
          <w:b w:val="0"/>
          <w:sz w:val="22"/>
          <w:szCs w:val="22"/>
          <w:lang w:val="lt-LT"/>
        </w:rPr>
        <w:t xml:space="preserve">Ligoniams, kuriems yra vidutinio sunkumo inkstų nepakankamumas, dozės keisti nebūtina. </w:t>
      </w:r>
    </w:p>
    <w:p w14:paraId="5D534861" w14:textId="77777777" w:rsidR="003342FC" w:rsidRPr="00B070B3" w:rsidRDefault="003342FC">
      <w:pPr>
        <w:pStyle w:val="Pagrindiniotekstotrauka"/>
        <w:jc w:val="left"/>
        <w:rPr>
          <w:b w:val="0"/>
          <w:sz w:val="22"/>
          <w:szCs w:val="22"/>
          <w:lang w:val="lt-LT"/>
        </w:rPr>
      </w:pPr>
    </w:p>
    <w:p w14:paraId="5F0CA7A0" w14:textId="77777777" w:rsidR="003342FC" w:rsidRPr="00B070B3" w:rsidRDefault="004740F2">
      <w:pPr>
        <w:pStyle w:val="Pagrindiniotekstotrauka"/>
        <w:jc w:val="left"/>
        <w:rPr>
          <w:b w:val="0"/>
          <w:sz w:val="22"/>
          <w:szCs w:val="22"/>
          <w:lang w:val="lt-LT"/>
        </w:rPr>
      </w:pPr>
      <w:r w:rsidRPr="00B070B3">
        <w:rPr>
          <w:b w:val="0"/>
          <w:sz w:val="22"/>
          <w:szCs w:val="22"/>
          <w:lang w:val="lt-LT"/>
        </w:rPr>
        <w:t>Pacientams, kuriems yra sunkus inkstų nepakankamumas (kreatinino klirensas mažesnis negu 30 ml/min.), reikia atidžiai apsvarstyti, ar skirti didesnę kaip 10 mg paros dozę ir, jeigu manoma, kad tokia dozė būtina, reikia pradėti gydyti atsargiai.</w:t>
      </w:r>
    </w:p>
    <w:p w14:paraId="03877EAB" w14:textId="77777777" w:rsidR="003342FC" w:rsidRPr="00B070B3" w:rsidRDefault="003342FC">
      <w:pPr>
        <w:pStyle w:val="Antrat2"/>
        <w:ind w:left="0"/>
        <w:rPr>
          <w:sz w:val="22"/>
          <w:szCs w:val="22"/>
          <w:lang w:val="lt-LT"/>
        </w:rPr>
      </w:pPr>
    </w:p>
    <w:p w14:paraId="00131BED" w14:textId="77777777" w:rsidR="003342FC" w:rsidRPr="00B070B3" w:rsidRDefault="004740F2">
      <w:pPr>
        <w:pStyle w:val="Antrat2"/>
        <w:ind w:left="0"/>
        <w:rPr>
          <w:b w:val="0"/>
          <w:sz w:val="22"/>
          <w:szCs w:val="22"/>
          <w:u w:val="single"/>
          <w:lang w:val="lt-LT"/>
        </w:rPr>
      </w:pPr>
      <w:r w:rsidRPr="00B070B3">
        <w:rPr>
          <w:b w:val="0"/>
          <w:sz w:val="22"/>
          <w:szCs w:val="22"/>
          <w:u w:val="single"/>
          <w:lang w:val="lt-LT"/>
        </w:rPr>
        <w:t>Senyvi pacientai</w:t>
      </w:r>
    </w:p>
    <w:p w14:paraId="7822F03E" w14:textId="77777777" w:rsidR="003342FC" w:rsidRPr="00B070B3" w:rsidRDefault="003342FC">
      <w:pPr>
        <w:spacing w:after="0" w:line="240" w:lineRule="auto"/>
        <w:rPr>
          <w:rFonts w:ascii="Times New Roman" w:hAnsi="Times New Roman" w:cs="Times New Roman"/>
          <w:lang w:val="lt-LT"/>
        </w:rPr>
      </w:pPr>
    </w:p>
    <w:p w14:paraId="6F676D9D"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Senyviems pacientams dozės koreguoti nebūtina.</w:t>
      </w:r>
    </w:p>
    <w:p w14:paraId="6DE507A9" w14:textId="77777777" w:rsidR="003342FC" w:rsidRPr="00B070B3" w:rsidRDefault="003342FC">
      <w:pPr>
        <w:spacing w:after="0" w:line="240" w:lineRule="auto"/>
        <w:rPr>
          <w:rFonts w:ascii="Times New Roman" w:hAnsi="Times New Roman" w:cs="Times New Roman"/>
          <w:lang w:val="lt-LT"/>
        </w:rPr>
      </w:pPr>
    </w:p>
    <w:p w14:paraId="0663C054" w14:textId="77777777" w:rsidR="003342FC" w:rsidRPr="00B070B3" w:rsidRDefault="004740F2">
      <w:pPr>
        <w:pStyle w:val="Antrat2"/>
        <w:ind w:left="0"/>
        <w:rPr>
          <w:b w:val="0"/>
          <w:sz w:val="22"/>
          <w:szCs w:val="22"/>
          <w:u w:val="single"/>
          <w:lang w:val="lt-LT"/>
        </w:rPr>
      </w:pPr>
      <w:r w:rsidRPr="00B070B3">
        <w:rPr>
          <w:b w:val="0"/>
          <w:sz w:val="22"/>
          <w:szCs w:val="22"/>
          <w:u w:val="single"/>
          <w:lang w:val="lt-LT"/>
        </w:rPr>
        <w:t>Vaikų populiacija</w:t>
      </w:r>
    </w:p>
    <w:p w14:paraId="3BD61994" w14:textId="77777777" w:rsidR="003342FC" w:rsidRPr="00B070B3" w:rsidRDefault="003342FC">
      <w:pPr>
        <w:spacing w:after="0" w:line="240" w:lineRule="auto"/>
        <w:rPr>
          <w:rFonts w:ascii="Times New Roman" w:hAnsi="Times New Roman" w:cs="Times New Roman"/>
          <w:lang w:val="lt-LT"/>
        </w:rPr>
      </w:pPr>
    </w:p>
    <w:p w14:paraId="1FA00C0C"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Vaikams ir paaugliams (10</w:t>
      </w:r>
      <w:r w:rsidRPr="00B070B3">
        <w:rPr>
          <w:rFonts w:ascii="Times New Roman" w:hAnsi="Times New Roman" w:cs="Times New Roman"/>
          <w:lang w:val="lt-LT"/>
        </w:rPr>
        <w:noBreakHyphen/>
        <w:t xml:space="preserve">17 metų amžiaus berniukams, II ir didesnės stadijos pagal </w:t>
      </w:r>
      <w:r w:rsidRPr="00B070B3">
        <w:rPr>
          <w:rFonts w:ascii="Times New Roman" w:hAnsi="Times New Roman" w:cs="Times New Roman"/>
          <w:i/>
          <w:lang w:val="lt-LT"/>
        </w:rPr>
        <w:t>Tanner</w:t>
      </w:r>
      <w:r w:rsidRPr="00B070B3">
        <w:rPr>
          <w:rFonts w:ascii="Times New Roman" w:hAnsi="Times New Roman" w:cs="Times New Roman"/>
          <w:lang w:val="lt-LT"/>
        </w:rPr>
        <w:t xml:space="preserve"> skalę, ir mergaitėms, kurioms po menarchės praėjo bent metai), sergantiems heterozigotine šeimine hipercholesterolemija, rekomenduojama įprastinė pradinė dozė yra 10 mg kartą per parą, vakare. Prieš pradedant skirti simvastatino, vaikams ir paaugliams turi būti taikoma standartinė cholesterolio kiekį mažinanti dieta; šią dietą reikia taikyti ir simvastatino vartojimo metu.</w:t>
      </w:r>
    </w:p>
    <w:p w14:paraId="59FAF48F"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Rekomenduojama vartoti nuo 10 mg iki 40 mg paros dozę. Didžiausia rekomenduojama paros dozė yra 40 mg. Dozė parenkama individualiai, atsižvelgiant į vaikų gydymo gairėse rekomenduojamus gydymo tikslus (žr. 4.4 ir 5.1 skyrius). Dozė koreguojama kas 4 arba daugiau savaičių.</w:t>
      </w:r>
    </w:p>
    <w:p w14:paraId="0B8507BD"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Simvastatino vartojimo vaikams iki brendimo patirtis yra ribota.</w:t>
      </w:r>
    </w:p>
    <w:p w14:paraId="0986A5D2" w14:textId="77777777" w:rsidR="003342FC" w:rsidRPr="00B070B3" w:rsidRDefault="003342FC">
      <w:pPr>
        <w:spacing w:after="0" w:line="240" w:lineRule="auto"/>
        <w:rPr>
          <w:rFonts w:ascii="Times New Roman" w:hAnsi="Times New Roman" w:cs="Times New Roman"/>
          <w:b/>
          <w:lang w:val="lt-LT"/>
        </w:rPr>
      </w:pPr>
    </w:p>
    <w:p w14:paraId="0D9419B2"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Vartojimo būdas</w:t>
      </w:r>
    </w:p>
    <w:p w14:paraId="05AA822E" w14:textId="77777777" w:rsidR="003342FC" w:rsidRPr="00B070B3" w:rsidRDefault="003342FC">
      <w:pPr>
        <w:spacing w:after="0" w:line="240" w:lineRule="auto"/>
        <w:rPr>
          <w:rFonts w:ascii="Times New Roman" w:hAnsi="Times New Roman" w:cs="Times New Roman"/>
          <w:lang w:val="lt-LT"/>
        </w:rPr>
      </w:pPr>
    </w:p>
    <w:p w14:paraId="7950E13E"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Simvastatinas vartojamas geriant. Gali būti vartojama viena Simvastatino dozė, geriama vakare.</w:t>
      </w:r>
    </w:p>
    <w:p w14:paraId="2EDE131E" w14:textId="77777777" w:rsidR="003342FC" w:rsidRPr="00B070B3" w:rsidRDefault="003342FC">
      <w:pPr>
        <w:spacing w:after="0" w:line="240" w:lineRule="auto"/>
        <w:rPr>
          <w:rFonts w:ascii="Times New Roman" w:hAnsi="Times New Roman" w:cs="Times New Roman"/>
          <w:b/>
          <w:lang w:val="lt-LT"/>
        </w:rPr>
      </w:pPr>
    </w:p>
    <w:p w14:paraId="189028AA" w14:textId="77777777" w:rsidR="003342FC" w:rsidRPr="001976C3" w:rsidRDefault="004740F2">
      <w:pPr>
        <w:spacing w:after="0" w:line="240" w:lineRule="auto"/>
        <w:rPr>
          <w:lang w:val="lt-LT"/>
        </w:rPr>
      </w:pPr>
      <w:r w:rsidRPr="00B070B3">
        <w:rPr>
          <w:rFonts w:ascii="Times New Roman" w:hAnsi="Times New Roman" w:cs="Times New Roman"/>
          <w:b/>
          <w:lang w:val="lt-LT"/>
        </w:rPr>
        <w:t>4.3</w:t>
      </w:r>
      <w:r w:rsidRPr="00B070B3">
        <w:rPr>
          <w:rFonts w:ascii="Times New Roman" w:hAnsi="Times New Roman" w:cs="Times New Roman"/>
          <w:b/>
          <w:lang w:val="lt-LT"/>
        </w:rPr>
        <w:tab/>
        <w:t>Kontraindikacijos</w:t>
      </w:r>
    </w:p>
    <w:p w14:paraId="6D74AF29" w14:textId="77777777" w:rsidR="003342FC" w:rsidRPr="00B070B3" w:rsidRDefault="003342FC">
      <w:pPr>
        <w:spacing w:after="0" w:line="240" w:lineRule="auto"/>
        <w:rPr>
          <w:rFonts w:ascii="Times New Roman" w:hAnsi="Times New Roman" w:cs="Times New Roman"/>
          <w:lang w:val="lt-LT"/>
        </w:rPr>
      </w:pPr>
    </w:p>
    <w:p w14:paraId="3070BAF2" w14:textId="77777777" w:rsidR="003342FC" w:rsidRPr="00B070B3" w:rsidRDefault="004740F2">
      <w:pPr>
        <w:numPr>
          <w:ilvl w:val="0"/>
          <w:numId w:val="1"/>
        </w:numPr>
        <w:tabs>
          <w:tab w:val="left" w:pos="567"/>
        </w:tabs>
        <w:spacing w:after="0" w:line="240" w:lineRule="auto"/>
        <w:ind w:left="567"/>
        <w:rPr>
          <w:rFonts w:ascii="Times New Roman" w:hAnsi="Times New Roman" w:cs="Times New Roman"/>
          <w:b/>
          <w:lang w:val="lt-LT"/>
        </w:rPr>
      </w:pPr>
      <w:r w:rsidRPr="00B070B3">
        <w:rPr>
          <w:rFonts w:ascii="Times New Roman" w:hAnsi="Times New Roman" w:cs="Times New Roman"/>
          <w:lang w:val="lt-LT"/>
        </w:rPr>
        <w:t>Padidėjęs jautrumas veikliajai medžiagai ar bet kuriai 6.1 skyriuje nurodytai pagalbinei medžiagai.</w:t>
      </w:r>
    </w:p>
    <w:p w14:paraId="6FC0A3E9" w14:textId="77777777" w:rsidR="003342FC" w:rsidRPr="00B070B3" w:rsidRDefault="004740F2">
      <w:pPr>
        <w:numPr>
          <w:ilvl w:val="0"/>
          <w:numId w:val="1"/>
        </w:numPr>
        <w:tabs>
          <w:tab w:val="left" w:pos="567"/>
        </w:tabs>
        <w:spacing w:after="0" w:line="240" w:lineRule="auto"/>
        <w:ind w:left="567"/>
        <w:rPr>
          <w:rFonts w:ascii="Times New Roman" w:hAnsi="Times New Roman" w:cs="Times New Roman"/>
          <w:lang w:val="lt-LT"/>
        </w:rPr>
      </w:pPr>
      <w:r w:rsidRPr="00B070B3">
        <w:rPr>
          <w:rFonts w:ascii="Times New Roman" w:hAnsi="Times New Roman" w:cs="Times New Roman"/>
          <w:lang w:val="lt-LT"/>
        </w:rPr>
        <w:t>Pacientas serga aktyvia kepenų liga ar serume dėl neaiškios priežasties laikosi padidėjęs transaminazių aktyvumas.</w:t>
      </w:r>
    </w:p>
    <w:p w14:paraId="4C5D2538" w14:textId="77777777" w:rsidR="003342FC" w:rsidRPr="00B070B3" w:rsidRDefault="004740F2">
      <w:pPr>
        <w:pStyle w:val="Dokumentoinaostekstas"/>
        <w:numPr>
          <w:ilvl w:val="0"/>
          <w:numId w:val="1"/>
        </w:numPr>
        <w:ind w:left="567"/>
        <w:rPr>
          <w:sz w:val="22"/>
          <w:szCs w:val="22"/>
          <w:lang w:val="lt-LT"/>
        </w:rPr>
      </w:pPr>
      <w:r w:rsidRPr="00B070B3">
        <w:rPr>
          <w:sz w:val="22"/>
          <w:szCs w:val="22"/>
          <w:lang w:val="lt-LT"/>
        </w:rPr>
        <w:t>Nėštumas ir žindymo laikotarpis (žr. 4.6 skyrių).</w:t>
      </w:r>
    </w:p>
    <w:p w14:paraId="2C69ADB0" w14:textId="77777777" w:rsidR="003342FC" w:rsidRPr="00B070B3" w:rsidRDefault="004740F2">
      <w:pPr>
        <w:pStyle w:val="Dokumentoinaostekstas"/>
        <w:numPr>
          <w:ilvl w:val="0"/>
          <w:numId w:val="1"/>
        </w:numPr>
        <w:ind w:left="567"/>
        <w:rPr>
          <w:sz w:val="22"/>
          <w:szCs w:val="22"/>
          <w:lang w:val="lt-LT"/>
        </w:rPr>
      </w:pPr>
      <w:r w:rsidRPr="00B070B3">
        <w:rPr>
          <w:sz w:val="22"/>
          <w:szCs w:val="22"/>
          <w:lang w:val="lt-LT"/>
        </w:rPr>
        <w:t>Pacientas vartoja stiprių CYP3A4 inhibitorių (vaistinių preparatų, kurie AUC didina maždaug 5 kartus ar daugiau), pvz., itrakonazolo, ketokonazolo, pozakonazolo, vorikonazolo, ŽIV proteazės inhibitorių (pvz., nelfinaviro), bocepreviro, telapreviro, eritromicino, klaritromicino, telitromicino, nefazodono ir vaistinių preparatų, kurių sudėtyje yra kobicistato (žr.4.4 ir 4.5 skyrius).</w:t>
      </w:r>
    </w:p>
    <w:p w14:paraId="6D38F255" w14:textId="77777777" w:rsidR="003342FC" w:rsidRPr="00B070B3" w:rsidRDefault="004740F2">
      <w:pPr>
        <w:pStyle w:val="Dokumentoinaostekstas"/>
        <w:numPr>
          <w:ilvl w:val="0"/>
          <w:numId w:val="1"/>
        </w:numPr>
        <w:ind w:left="567"/>
        <w:rPr>
          <w:sz w:val="22"/>
          <w:szCs w:val="22"/>
          <w:lang w:val="lt-LT"/>
        </w:rPr>
      </w:pPr>
      <w:r w:rsidRPr="00B070B3">
        <w:rPr>
          <w:sz w:val="22"/>
          <w:szCs w:val="22"/>
          <w:lang w:val="lt-LT"/>
        </w:rPr>
        <w:t>Pacientas vartoja gemfibrozilio, ciklosporino ar donazolo (žr.4.4 ir 4.5 skyrius).</w:t>
      </w:r>
    </w:p>
    <w:p w14:paraId="3CB585F7" w14:textId="77777777" w:rsidR="003342FC" w:rsidRPr="00B070B3" w:rsidRDefault="004740F2">
      <w:pPr>
        <w:pStyle w:val="Dokumentoinaostekstas"/>
        <w:numPr>
          <w:ilvl w:val="0"/>
          <w:numId w:val="1"/>
        </w:numPr>
        <w:ind w:left="567"/>
        <w:rPr>
          <w:sz w:val="22"/>
          <w:szCs w:val="22"/>
          <w:lang w:val="lt-LT"/>
        </w:rPr>
      </w:pPr>
      <w:r w:rsidRPr="00B070B3">
        <w:rPr>
          <w:sz w:val="22"/>
          <w:szCs w:val="22"/>
          <w:lang w:val="lt-LT"/>
        </w:rPr>
        <w:t>HoFH sergantiems pacientams kartu vartoti lomitapido su &gt; 40 mg dozės simvastatino (žr. 4,2, 4.4 ir 4.5 skyrius)</w:t>
      </w:r>
    </w:p>
    <w:p w14:paraId="1AE11B8A" w14:textId="77777777" w:rsidR="003342FC" w:rsidRPr="00B070B3" w:rsidRDefault="003342FC">
      <w:pPr>
        <w:pStyle w:val="prastasiniatinklio"/>
        <w:spacing w:after="0"/>
        <w:rPr>
          <w:rFonts w:ascii="Times New Roman" w:hAnsi="Times New Roman"/>
          <w:b/>
          <w:szCs w:val="22"/>
          <w:lang w:val="lt-LT"/>
        </w:rPr>
      </w:pPr>
    </w:p>
    <w:p w14:paraId="48EA498F" w14:textId="77777777" w:rsidR="003342FC" w:rsidRPr="00B070B3" w:rsidRDefault="004740F2">
      <w:pPr>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t>4.4</w:t>
      </w:r>
      <w:r w:rsidRPr="00B070B3">
        <w:rPr>
          <w:rFonts w:ascii="Times New Roman" w:hAnsi="Times New Roman" w:cs="Times New Roman"/>
          <w:b/>
          <w:lang w:val="lt-LT"/>
        </w:rPr>
        <w:tab/>
        <w:t>Specialūs įspėjimai ir atsargumo priemonės</w:t>
      </w:r>
    </w:p>
    <w:p w14:paraId="5F14D747" w14:textId="77777777" w:rsidR="003342FC" w:rsidRPr="00B070B3" w:rsidRDefault="003342FC">
      <w:pPr>
        <w:pStyle w:val="Antrat2"/>
        <w:ind w:left="0"/>
        <w:rPr>
          <w:b w:val="0"/>
          <w:sz w:val="22"/>
          <w:szCs w:val="22"/>
          <w:u w:val="single"/>
          <w:lang w:val="lt-LT"/>
        </w:rPr>
      </w:pPr>
    </w:p>
    <w:p w14:paraId="3D93A0F3" w14:textId="77777777" w:rsidR="003342FC" w:rsidRPr="00B070B3" w:rsidRDefault="004740F2">
      <w:pPr>
        <w:pStyle w:val="Antrat2"/>
        <w:ind w:left="0"/>
        <w:rPr>
          <w:b w:val="0"/>
          <w:sz w:val="22"/>
          <w:szCs w:val="22"/>
          <w:u w:val="single"/>
          <w:lang w:val="lt-LT"/>
        </w:rPr>
      </w:pPr>
      <w:r w:rsidRPr="00B070B3">
        <w:rPr>
          <w:b w:val="0"/>
          <w:sz w:val="22"/>
          <w:szCs w:val="22"/>
          <w:u w:val="single"/>
          <w:lang w:val="lt-LT"/>
        </w:rPr>
        <w:t>Miopatija/Rabdomiolizė</w:t>
      </w:r>
    </w:p>
    <w:p w14:paraId="6392622B" w14:textId="77777777" w:rsidR="003342FC" w:rsidRPr="00B070B3" w:rsidRDefault="003342FC">
      <w:pPr>
        <w:pStyle w:val="prastojitrauka"/>
        <w:spacing w:after="0"/>
        <w:ind w:left="0"/>
        <w:rPr>
          <w:b/>
          <w:szCs w:val="22"/>
          <w:lang w:val="lt-LT"/>
        </w:rPr>
      </w:pPr>
    </w:p>
    <w:p w14:paraId="01CCE7F0" w14:textId="77777777" w:rsidR="003342FC" w:rsidRPr="00B070B3" w:rsidRDefault="004740F2">
      <w:pPr>
        <w:pStyle w:val="prastasiniatinklio"/>
        <w:spacing w:after="0"/>
        <w:rPr>
          <w:rFonts w:ascii="Times New Roman" w:hAnsi="Times New Roman"/>
          <w:szCs w:val="22"/>
          <w:lang w:val="lt-LT"/>
        </w:rPr>
      </w:pPr>
      <w:r w:rsidRPr="00B070B3">
        <w:rPr>
          <w:rFonts w:ascii="Times New Roman" w:hAnsi="Times New Roman"/>
          <w:szCs w:val="22"/>
          <w:lang w:val="lt-LT"/>
        </w:rPr>
        <w:t xml:space="preserve">Simvastatinas, kaip ir kitokie 3-hidroksi-3-metilgliutarilkofermento A (HMG-CoA) reduktazės inhibitoriai, retkarčiais sukelia miopatiją, kuri pasireiškia raumenų skausmu, jautrumu arba silpnumu, ir kartu daugiau kaip 10 kartų, palyginti su viršutine normos riba (VNR), padidėjusiu kreatinkinazės (KK) aktyvumu. Retkarčiais miopatija pasireiškia kaip rabdomiolizė, kurios metu kartais atsiranda </w:t>
      </w:r>
      <w:r w:rsidRPr="00B070B3">
        <w:rPr>
          <w:rFonts w:ascii="Times New Roman" w:hAnsi="Times New Roman"/>
          <w:szCs w:val="22"/>
          <w:lang w:val="lt-LT"/>
        </w:rPr>
        <w:lastRenderedPageBreak/>
        <w:t>mioglobinurijos sukeltas ūminis inkstų nepakankamumas, ir kuri labai retai būna mirtina. Miopatijos pavojus yra didesnis, jeigu yra didelis HMG</w:t>
      </w:r>
      <w:r w:rsidRPr="00B070B3">
        <w:rPr>
          <w:rFonts w:ascii="Times New Roman" w:hAnsi="Times New Roman"/>
          <w:szCs w:val="22"/>
          <w:lang w:val="lt-LT"/>
        </w:rPr>
        <w:noBreakHyphen/>
        <w:t>CoA reduktazės inhibitorių aktyvumas plazmoje (t. y. padidėjęs simvastatino ir simvastatino rūgšties kiekis kraujo plazmoje), kuris gali būti susijęs, iš dalies, su vaistų, veikiančių simvastatino metabolizmą ir (arba) pernašos kelius, sąveika (žr. 4.5 skyrių).</w:t>
      </w:r>
    </w:p>
    <w:p w14:paraId="2CEA8D46" w14:textId="77777777" w:rsidR="003342FC" w:rsidRPr="00B070B3" w:rsidRDefault="003342FC">
      <w:pPr>
        <w:spacing w:after="0" w:line="240" w:lineRule="auto"/>
        <w:rPr>
          <w:rFonts w:ascii="Times New Roman" w:hAnsi="Times New Roman" w:cs="Times New Roman"/>
          <w:lang w:val="lt-LT"/>
        </w:rPr>
      </w:pPr>
    </w:p>
    <w:p w14:paraId="3D3A7AEB"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Kaip ir vartojant kitų HMG-CoA reduktazės inhibitorių, miopatijos/rabdomiolizės rizika yra susijusi su doze. Klinikinių tyrimų metu simvastatinu buvo gydoma 41 413 ligonių. Iš jų 24 747 pacientai (maždaug 60 proc.) dalyvavo tyrimuose, kuriuose šio vaistinio preparato vartojimas buvo stebimas mažiausiai 4 metus. Miopatija atsirado maždaug 0,03 proc. pacientų, vartojusių 20 mg simvastatino dozę, 0,08 proc. − vartojusių 40 mg ir 0,61 proc. − vartojusių 80 mg dozę. Šių tyrimų metu pacientai buvo atidžiai tiriami ir nevartojo jokių galinčių sąveikauti vaistinių preparatų. </w:t>
      </w:r>
    </w:p>
    <w:p w14:paraId="078A549A" w14:textId="77777777" w:rsidR="003342FC" w:rsidRPr="00B070B3" w:rsidRDefault="003342FC">
      <w:pPr>
        <w:spacing w:after="0" w:line="240" w:lineRule="auto"/>
        <w:rPr>
          <w:rFonts w:ascii="Times New Roman" w:hAnsi="Times New Roman" w:cs="Times New Roman"/>
          <w:lang w:val="lt-LT"/>
        </w:rPr>
      </w:pPr>
    </w:p>
    <w:p w14:paraId="60DC5982"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Klinikinio tyrimo metu pacientai, anksčiau patyrę miokardo infarktą, vartojo 80 mg simvastatino paros dozę (vidutinis stebėjimo laikotarpis – 6,7 metai), miopatijos pasireiškimo dažnis buvo apie 1,0 proc., lyginant su 0,02 proc. atvejų tarp pacientų vartojančių 20 mg. Apie pusę šių miopatijos atvejų pasireiškia pirmaisiais vartojimo metais. Kiekvienais vėlesniais metais miopatijos pasireiškimo dažnis buvo apie 0,1 proc. (žr. 4.8 ir 5.1 skyrių).</w:t>
      </w:r>
    </w:p>
    <w:p w14:paraId="0062A799" w14:textId="77777777" w:rsidR="003342FC" w:rsidRPr="00B070B3" w:rsidRDefault="003342FC">
      <w:pPr>
        <w:spacing w:after="0" w:line="240" w:lineRule="auto"/>
        <w:rPr>
          <w:rFonts w:ascii="Times New Roman" w:hAnsi="Times New Roman" w:cs="Times New Roman"/>
          <w:lang w:val="lt-LT"/>
        </w:rPr>
      </w:pPr>
    </w:p>
    <w:p w14:paraId="63C4441D"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 xml:space="preserve">Miopatijos rizika yra didesnė, jei pacientas vartoja 80 mg simvastatino dozę, palyginti su rizika, kuri būna taikant kitokį statinais paremtą gydymą, sukeliantį panašų mažo tankio lipoproteinų cholesterolio kiekį mažinantį poveikį. Dėl šios priežasties 80 mg simvastatino dozę galima skirti vartoti tik pacientams, kuriems yra sunki hipercholesterolemija ir didelė kardiovaskulinių komplikacijų rizika, kurių gydymo tikslai nepasiekiami vartojant mažesnę dozę ir kurių gydymo nauda, tikėtina, bus didesnė už galimą riziką. Jei pacientas vartoja 80 mg simvastatino dozę ir jam reikia vartoti sąveiką sukeliančio vaistinio preparato, reikia arba vartoti mažesnę simvastatino dozę, arba skirti alternatyvų statinais paremtą gydymą, kuriam būdinga mažesnė vaistinių preparatų sąveikos rizika (žr. žemiau esantį poskyrį </w:t>
      </w:r>
      <w:r w:rsidRPr="00B070B3">
        <w:rPr>
          <w:rFonts w:ascii="Times New Roman" w:hAnsi="Times New Roman" w:cs="Times New Roman"/>
          <w:i/>
          <w:iCs/>
          <w:u w:val="single"/>
          <w:lang w:val="lt-LT"/>
        </w:rPr>
        <w:t>Priemonės, mažinančios vaistų sąveikos sukeltos miopatijos riziką</w:t>
      </w:r>
      <w:r w:rsidRPr="00B070B3">
        <w:rPr>
          <w:rFonts w:ascii="Times New Roman" w:hAnsi="Times New Roman" w:cs="Times New Roman"/>
          <w:bCs/>
          <w:lang w:val="lt-LT"/>
        </w:rPr>
        <w:t xml:space="preserve"> ir 4.2, 4.3 bei 4.5 skyrius).</w:t>
      </w:r>
    </w:p>
    <w:p w14:paraId="7B75FAD4" w14:textId="77777777" w:rsidR="003342FC" w:rsidRPr="00B070B3" w:rsidRDefault="003342FC">
      <w:pPr>
        <w:spacing w:after="0" w:line="240" w:lineRule="auto"/>
        <w:rPr>
          <w:rFonts w:ascii="Times New Roman" w:hAnsi="Times New Roman" w:cs="Times New Roman"/>
          <w:lang w:val="lt-LT"/>
        </w:rPr>
      </w:pPr>
    </w:p>
    <w:p w14:paraId="78248DA0"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Klinikinio tyrimo metu pacientai, kuriems kyla didelis pavojus susirgti širdies ir kraujagyslių liga, vartojo 40 mg simvastatino paros dozę (vidutinis stebėjimo laikotarpis – 3,9 metų), miopatijos pasireiškimo dažnis buvo apie 0,05 % pacientams ne kinams (n = 7367), lyginant su 0,24 % pacientų kinų (n = 5468). Kadangi šio klinikinio tyrimo metu vienintelė vertinta Azijos populiacija buvo kinai, skirti simvastatiną pacientams iš Azijos reikia atsargiai, taikant mažiausią reikiamą dozę.</w:t>
      </w:r>
    </w:p>
    <w:p w14:paraId="2D5A21A5" w14:textId="77777777" w:rsidR="003342FC" w:rsidRPr="00B070B3" w:rsidRDefault="003342FC">
      <w:pPr>
        <w:spacing w:after="0" w:line="240" w:lineRule="auto"/>
        <w:rPr>
          <w:rFonts w:ascii="Times New Roman" w:hAnsi="Times New Roman" w:cs="Times New Roman"/>
          <w:bCs/>
          <w:lang w:val="lt-LT"/>
        </w:rPr>
      </w:pPr>
    </w:p>
    <w:p w14:paraId="75C98DC8" w14:textId="77777777" w:rsidR="003342FC" w:rsidRPr="00B070B3" w:rsidRDefault="004740F2">
      <w:pPr>
        <w:spacing w:after="0" w:line="240" w:lineRule="auto"/>
        <w:rPr>
          <w:rFonts w:ascii="Times New Roman" w:hAnsi="Times New Roman" w:cs="Times New Roman"/>
          <w:u w:val="single"/>
          <w:lang w:val="lt-LT"/>
        </w:rPr>
      </w:pPr>
      <w:r w:rsidRPr="00B070B3">
        <w:rPr>
          <w:rFonts w:ascii="Times New Roman" w:hAnsi="Times New Roman" w:cs="Times New Roman"/>
          <w:u w:val="single"/>
          <w:lang w:val="lt-LT"/>
        </w:rPr>
        <w:t>Pernašos baltymų funkcijos susilpnėjimas</w:t>
      </w:r>
    </w:p>
    <w:p w14:paraId="50511F80" w14:textId="77777777" w:rsidR="003342FC" w:rsidRPr="00B070B3" w:rsidRDefault="003342FC">
      <w:pPr>
        <w:spacing w:after="0" w:line="240" w:lineRule="auto"/>
        <w:rPr>
          <w:rFonts w:ascii="Times New Roman" w:hAnsi="Times New Roman" w:cs="Times New Roman"/>
          <w:bCs/>
          <w:lang w:val="lt-LT"/>
        </w:rPr>
      </w:pPr>
    </w:p>
    <w:p w14:paraId="5332566D"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lang w:val="lt-LT"/>
        </w:rPr>
        <w:t>Susilpnėjus kepenų organinių anijonų pernašos polipeptidų (OAPP), t. y. pernašos baltymų, funkcijai gali padidėti sisteminė simvastatino ekspozicija ir miopatijos bei rabdomiolizės rizika. Pernašos baltymų funkcija gali susilpnėti dėl sąveikaujančių vaistinių preparatų (pvz., ciklosporino) sukelto slopinimo arba pacientams su SLCO1B1 c.521T&gt;C  genotipu.</w:t>
      </w:r>
      <w:r w:rsidRPr="00B070B3">
        <w:rPr>
          <w:rFonts w:ascii="Times New Roman" w:hAnsi="Times New Roman" w:cs="Times New Roman"/>
          <w:bCs/>
          <w:lang w:val="lt-LT"/>
        </w:rPr>
        <w:t>.</w:t>
      </w:r>
    </w:p>
    <w:p w14:paraId="4D2A8723" w14:textId="77777777" w:rsidR="003342FC" w:rsidRPr="00B070B3" w:rsidRDefault="003342FC">
      <w:pPr>
        <w:spacing w:after="0" w:line="240" w:lineRule="auto"/>
        <w:rPr>
          <w:rFonts w:ascii="Times New Roman" w:hAnsi="Times New Roman" w:cs="Times New Roman"/>
          <w:bCs/>
          <w:lang w:val="lt-LT"/>
        </w:rPr>
      </w:pPr>
    </w:p>
    <w:p w14:paraId="738F26FF"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lang w:val="lt-LT"/>
        </w:rPr>
        <w:t>Pacientams su SLCO1B1 geno aleliu (c.521T&gt;C), koduojančiu mažiau aktyvų OAPP1B1 pernašos baltymą, yra padidėjusi sisteminė simvastatino ekspozicija ir padidėjusi miopatijos rizika. Neatlikus genetinių tyrimų miopatijos rizika, susijusi su didele simvastatino doze (</w:t>
      </w:r>
      <w:r w:rsidRPr="00B070B3">
        <w:rPr>
          <w:rFonts w:ascii="Times New Roman" w:hAnsi="Times New Roman" w:cs="Times New Roman"/>
          <w:iCs/>
          <w:lang w:val="lt-LT"/>
        </w:rPr>
        <w:t>80 mg), yra maždaug 1 %. Remiantis SEARCH tyrimo rezultatais, homozigotinio alelio C (taip pat vadinamu CC) nešiotojams, gydomiems 80 mg simvastatino, rizika per vienerius metus susirgti miopatija yra 15 %, tuo tarpu heterozigotinio alelio C (CT) nešiotojams rizika yra 1,5%. Atitinkamai pacientams, su dažniausiai pasitaikančiu genotipu (TT) rizika yra 0,3 % (žr. 5.2 skyrių). Prieš skiriant 80 mg simvastatino dozę tam tikriems asmenims, derėtų apsvarstyti galimybę atlikti genų tyrimus, norint nustatyti, ar nėra alelinio geno C, norint įvertinti gydymo naudą ir riziką, o nustačius genotipą CC reikėtų vengti didelių vaistinio preparato dozių. Atlikus genų tyrimus ir nenustačius šio geno, rizika, kad pasireikš miopatija, išlieka.</w:t>
      </w:r>
    </w:p>
    <w:p w14:paraId="55D80A4F" w14:textId="77777777" w:rsidR="003342FC" w:rsidRPr="00B070B3" w:rsidRDefault="003342FC">
      <w:pPr>
        <w:spacing w:after="0" w:line="240" w:lineRule="auto"/>
        <w:rPr>
          <w:rFonts w:ascii="Times New Roman" w:hAnsi="Times New Roman" w:cs="Times New Roman"/>
          <w:bCs/>
          <w:lang w:val="lt-LT"/>
        </w:rPr>
      </w:pPr>
    </w:p>
    <w:p w14:paraId="5C105456" w14:textId="77777777" w:rsidR="003342FC" w:rsidRPr="00B070B3" w:rsidRDefault="004740F2">
      <w:pPr>
        <w:pStyle w:val="Antrat2"/>
        <w:ind w:left="0"/>
        <w:rPr>
          <w:b w:val="0"/>
          <w:sz w:val="22"/>
          <w:szCs w:val="22"/>
          <w:u w:val="single"/>
          <w:lang w:val="lt-LT"/>
        </w:rPr>
      </w:pPr>
      <w:r w:rsidRPr="00B070B3">
        <w:rPr>
          <w:b w:val="0"/>
          <w:sz w:val="22"/>
          <w:szCs w:val="22"/>
          <w:u w:val="single"/>
          <w:lang w:val="lt-LT"/>
        </w:rPr>
        <w:lastRenderedPageBreak/>
        <w:t>Kreatinkinazės tyrimas</w:t>
      </w:r>
    </w:p>
    <w:p w14:paraId="798046B3"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Negalima tirti kreatinkinazės (KK) aktyvumo, jeigu pacientas intensyviai mankštinasi arba yra kokios nors kitos priežastys, didinančios KK aktyvumą, ir dėl to sunku interpretuoti tyrimų rodmenis. Jeigu prieš gydymą KK aktyvumas yra reikšmingai padidėjęs (daugiau kaip 5 kartus viršija viršutinę normos ribą), tyrimą reikėtų pakartoti po 5−7 dienų, siekiant patvirtinti šiuos rezultatus.</w:t>
      </w:r>
    </w:p>
    <w:p w14:paraId="49252A9A" w14:textId="77777777" w:rsidR="003342FC" w:rsidRPr="00B070B3" w:rsidRDefault="003342FC">
      <w:pPr>
        <w:pStyle w:val="Antrat2"/>
        <w:ind w:left="0"/>
        <w:rPr>
          <w:b w:val="0"/>
          <w:sz w:val="22"/>
          <w:szCs w:val="22"/>
          <w:u w:val="single"/>
          <w:lang w:val="lt-LT"/>
        </w:rPr>
      </w:pPr>
    </w:p>
    <w:p w14:paraId="31E02D3D" w14:textId="77777777" w:rsidR="003342FC" w:rsidRPr="00B070B3" w:rsidRDefault="004740F2">
      <w:pPr>
        <w:pStyle w:val="Antrat2"/>
        <w:ind w:left="0"/>
        <w:rPr>
          <w:b w:val="0"/>
          <w:sz w:val="22"/>
          <w:szCs w:val="22"/>
          <w:u w:val="single"/>
          <w:lang w:val="lt-LT"/>
        </w:rPr>
      </w:pPr>
      <w:r w:rsidRPr="00B070B3">
        <w:rPr>
          <w:b w:val="0"/>
          <w:sz w:val="22"/>
          <w:szCs w:val="22"/>
          <w:u w:val="single"/>
          <w:lang w:val="lt-LT"/>
        </w:rPr>
        <w:t>Prieš gydymo pradžią</w:t>
      </w:r>
    </w:p>
    <w:p w14:paraId="00344818" w14:textId="77777777" w:rsidR="003342FC" w:rsidRPr="00B070B3" w:rsidRDefault="004740F2">
      <w:pPr>
        <w:tabs>
          <w:tab w:val="left" w:pos="0"/>
        </w:tabs>
        <w:spacing w:after="0" w:line="240" w:lineRule="auto"/>
        <w:jc w:val="both"/>
        <w:rPr>
          <w:rFonts w:ascii="Times New Roman" w:hAnsi="Times New Roman" w:cs="Times New Roman"/>
          <w:lang w:val="lt-LT"/>
        </w:rPr>
      </w:pPr>
      <w:r w:rsidRPr="00B070B3">
        <w:rPr>
          <w:rFonts w:ascii="Times New Roman" w:hAnsi="Times New Roman" w:cs="Times New Roman"/>
          <w:lang w:val="lt-LT"/>
        </w:rPr>
        <w:t>Pacientus, kurie pradeda vartoti simvastatino arba kuriems didinama vaisto dozė, reikia informuoti apie miopatijos atsiradimo pavojų ir paaiškinti, kad neatidėliojant praneštų gydytojui apie dėl neaiškios priežasties atsiradusį raumenų skausmą, jautrumą ar silpnumą.</w:t>
      </w:r>
    </w:p>
    <w:p w14:paraId="70BE6668" w14:textId="77777777" w:rsidR="003342FC" w:rsidRPr="00B070B3" w:rsidRDefault="003342FC">
      <w:pPr>
        <w:pStyle w:val="Pagrindiniotekstotrauka"/>
        <w:jc w:val="left"/>
        <w:rPr>
          <w:sz w:val="22"/>
          <w:szCs w:val="22"/>
          <w:lang w:val="lt-LT"/>
        </w:rPr>
      </w:pPr>
    </w:p>
    <w:p w14:paraId="536B8BA2"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Atsargiai vaisto reikia skirti pacientams, kuriems yra rabdomiolizės atsiradimą skatinančių veiksnių. Pradiniams rodmenims nustatyti prieš gydymo pradžią reikia išmatuoti KK aktyvumą, jeigu:</w:t>
      </w:r>
    </w:p>
    <w:p w14:paraId="5FD8A4A2" w14:textId="77777777" w:rsidR="003342FC" w:rsidRPr="00B070B3" w:rsidRDefault="003342FC">
      <w:pPr>
        <w:spacing w:after="0" w:line="240" w:lineRule="auto"/>
        <w:rPr>
          <w:rFonts w:ascii="Times New Roman" w:hAnsi="Times New Roman" w:cs="Times New Roman"/>
          <w:lang w:val="lt-LT"/>
        </w:rPr>
      </w:pPr>
    </w:p>
    <w:p w14:paraId="1530D271" w14:textId="77777777" w:rsidR="003342FC" w:rsidRPr="00B070B3" w:rsidRDefault="004740F2">
      <w:pPr>
        <w:numPr>
          <w:ilvl w:val="0"/>
          <w:numId w:val="1"/>
        </w:numPr>
        <w:tabs>
          <w:tab w:val="left" w:pos="284"/>
        </w:tabs>
        <w:spacing w:after="0" w:line="240" w:lineRule="auto"/>
        <w:ind w:left="284" w:right="-180" w:hanging="284"/>
        <w:rPr>
          <w:rFonts w:ascii="Times New Roman" w:hAnsi="Times New Roman" w:cs="Times New Roman"/>
          <w:lang w:val="lt-LT"/>
        </w:rPr>
      </w:pPr>
      <w:r w:rsidRPr="00B070B3">
        <w:rPr>
          <w:rFonts w:ascii="Times New Roman" w:hAnsi="Times New Roman" w:cs="Times New Roman"/>
          <w:lang w:val="lt-LT"/>
        </w:rPr>
        <w:t>pacientas yra 65 metų arba vyresnis;</w:t>
      </w:r>
    </w:p>
    <w:p w14:paraId="0D05E8A2" w14:textId="77777777" w:rsidR="003342FC" w:rsidRPr="00B070B3" w:rsidRDefault="004740F2">
      <w:pPr>
        <w:numPr>
          <w:ilvl w:val="0"/>
          <w:numId w:val="1"/>
        </w:numPr>
        <w:tabs>
          <w:tab w:val="left" w:pos="284"/>
        </w:tabs>
        <w:spacing w:after="0" w:line="240" w:lineRule="auto"/>
        <w:ind w:left="284" w:right="-180" w:hanging="284"/>
        <w:rPr>
          <w:rFonts w:ascii="Times New Roman" w:hAnsi="Times New Roman" w:cs="Times New Roman"/>
          <w:lang w:val="lt-LT"/>
        </w:rPr>
      </w:pPr>
      <w:r w:rsidRPr="00B070B3">
        <w:rPr>
          <w:rFonts w:ascii="Times New Roman" w:hAnsi="Times New Roman" w:cs="Times New Roman"/>
          <w:lang w:val="lt-LT"/>
        </w:rPr>
        <w:t>pacientė - moteris;</w:t>
      </w:r>
    </w:p>
    <w:p w14:paraId="36BA4F71" w14:textId="77777777" w:rsidR="003342FC" w:rsidRPr="00B070B3" w:rsidRDefault="004740F2">
      <w:pPr>
        <w:numPr>
          <w:ilvl w:val="0"/>
          <w:numId w:val="1"/>
        </w:numPr>
        <w:tabs>
          <w:tab w:val="left" w:pos="284"/>
        </w:tabs>
        <w:spacing w:after="0" w:line="240" w:lineRule="auto"/>
        <w:ind w:left="284" w:right="-180" w:hanging="284"/>
        <w:rPr>
          <w:rFonts w:ascii="Times New Roman" w:hAnsi="Times New Roman" w:cs="Times New Roman"/>
          <w:lang w:val="lt-LT"/>
        </w:rPr>
      </w:pPr>
      <w:r w:rsidRPr="00B070B3">
        <w:rPr>
          <w:rFonts w:ascii="Times New Roman" w:hAnsi="Times New Roman" w:cs="Times New Roman"/>
          <w:lang w:val="lt-LT"/>
        </w:rPr>
        <w:t>sutrikusi inkstų veikla;</w:t>
      </w:r>
    </w:p>
    <w:p w14:paraId="24866B8F" w14:textId="77777777" w:rsidR="003342FC" w:rsidRPr="00B070B3" w:rsidRDefault="004740F2">
      <w:pPr>
        <w:numPr>
          <w:ilvl w:val="0"/>
          <w:numId w:val="1"/>
        </w:numPr>
        <w:tabs>
          <w:tab w:val="left" w:pos="284"/>
        </w:tabs>
        <w:spacing w:after="0" w:line="240" w:lineRule="auto"/>
        <w:ind w:left="284" w:right="-180" w:hanging="284"/>
        <w:rPr>
          <w:rFonts w:ascii="Times New Roman" w:hAnsi="Times New Roman" w:cs="Times New Roman"/>
          <w:lang w:val="lt-LT"/>
        </w:rPr>
      </w:pPr>
      <w:r w:rsidRPr="00B070B3">
        <w:rPr>
          <w:rFonts w:ascii="Times New Roman" w:hAnsi="Times New Roman" w:cs="Times New Roman"/>
          <w:lang w:val="lt-LT"/>
        </w:rPr>
        <w:t>yra nekontroliuojama hipotireozė;</w:t>
      </w:r>
    </w:p>
    <w:p w14:paraId="53D907B1" w14:textId="77777777" w:rsidR="003342FC" w:rsidRPr="00B070B3" w:rsidRDefault="004740F2">
      <w:pPr>
        <w:numPr>
          <w:ilvl w:val="0"/>
          <w:numId w:val="1"/>
        </w:numPr>
        <w:tabs>
          <w:tab w:val="left" w:pos="284"/>
        </w:tabs>
        <w:spacing w:after="0" w:line="240" w:lineRule="auto"/>
        <w:ind w:left="284" w:right="-180" w:hanging="284"/>
        <w:rPr>
          <w:rFonts w:ascii="Times New Roman" w:hAnsi="Times New Roman" w:cs="Times New Roman"/>
          <w:lang w:val="lt-LT"/>
        </w:rPr>
      </w:pPr>
      <w:r w:rsidRPr="00B070B3">
        <w:rPr>
          <w:rFonts w:ascii="Times New Roman" w:hAnsi="Times New Roman" w:cs="Times New Roman"/>
          <w:lang w:val="lt-LT"/>
        </w:rPr>
        <w:t>pacientas ar jo artimi giminaičiai sirgo paveldima raumenų liga;</w:t>
      </w:r>
    </w:p>
    <w:p w14:paraId="4808FABA" w14:textId="77777777" w:rsidR="003342FC" w:rsidRPr="00B070B3" w:rsidRDefault="004740F2">
      <w:pPr>
        <w:numPr>
          <w:ilvl w:val="0"/>
          <w:numId w:val="1"/>
        </w:numPr>
        <w:tabs>
          <w:tab w:val="left" w:pos="284"/>
        </w:tabs>
        <w:spacing w:after="0" w:line="240" w:lineRule="auto"/>
        <w:ind w:left="284" w:right="-180" w:hanging="284"/>
        <w:rPr>
          <w:rFonts w:ascii="Times New Roman" w:hAnsi="Times New Roman" w:cs="Times New Roman"/>
          <w:lang w:val="lt-LT"/>
        </w:rPr>
      </w:pPr>
      <w:r w:rsidRPr="00B070B3">
        <w:rPr>
          <w:rFonts w:ascii="Times New Roman" w:hAnsi="Times New Roman" w:cs="Times New Roman"/>
          <w:lang w:val="lt-LT"/>
        </w:rPr>
        <w:t>statinai ar fibratai buvo sukėlę toksinį poveikį raumenims;</w:t>
      </w:r>
    </w:p>
    <w:p w14:paraId="1B877ADA" w14:textId="77777777" w:rsidR="003342FC" w:rsidRPr="00B070B3" w:rsidRDefault="004740F2">
      <w:pPr>
        <w:numPr>
          <w:ilvl w:val="0"/>
          <w:numId w:val="1"/>
        </w:numPr>
        <w:tabs>
          <w:tab w:val="left" w:pos="284"/>
        </w:tabs>
        <w:spacing w:after="0" w:line="240" w:lineRule="auto"/>
        <w:ind w:left="284" w:right="-180" w:hanging="284"/>
        <w:rPr>
          <w:rFonts w:ascii="Times New Roman" w:hAnsi="Times New Roman" w:cs="Times New Roman"/>
          <w:lang w:val="lt-LT"/>
        </w:rPr>
      </w:pPr>
      <w:r w:rsidRPr="00B070B3">
        <w:rPr>
          <w:rFonts w:ascii="Times New Roman" w:hAnsi="Times New Roman" w:cs="Times New Roman"/>
          <w:lang w:val="lt-LT"/>
        </w:rPr>
        <w:t>pacientas piktnaudžiauja alkoholiu.</w:t>
      </w:r>
    </w:p>
    <w:p w14:paraId="3780C966" w14:textId="77777777" w:rsidR="003342FC" w:rsidRPr="00B070B3" w:rsidRDefault="003342FC">
      <w:pPr>
        <w:pStyle w:val="BTEMEASMCA"/>
      </w:pPr>
    </w:p>
    <w:p w14:paraId="62BB1D7A" w14:textId="77777777" w:rsidR="003342FC" w:rsidRPr="00B070B3" w:rsidRDefault="004740F2">
      <w:pPr>
        <w:pStyle w:val="prastasiniatinklio"/>
        <w:spacing w:after="0"/>
        <w:rPr>
          <w:rFonts w:ascii="Times New Roman" w:hAnsi="Times New Roman"/>
          <w:szCs w:val="22"/>
          <w:lang w:val="lt-LT"/>
        </w:rPr>
      </w:pPr>
      <w:r w:rsidRPr="00B070B3">
        <w:rPr>
          <w:rFonts w:ascii="Times New Roman" w:hAnsi="Times New Roman"/>
          <w:szCs w:val="22"/>
          <w:lang w:val="lt-LT"/>
        </w:rPr>
        <w:t>Minėtais atvejais reikia apsvarstyti gydymo naudos ir rizikos santykį bei gydymo metu pacientus atidžiai stebėti. Jeigu pacientui vartojant statinų ar fibratų yra buvęs raumenų sutrikimas, gydymą įvairiais minėtų grupių vaistiniais preparatais reikia pradėti atsargiai. Jei prieš gydymą KK aktyvumas reikšmingai padidėjęs, t. y. daugiau kaip 5 kartus viršija viršutinę normos ribą, gydymą pradėti draudžiama.</w:t>
      </w:r>
    </w:p>
    <w:p w14:paraId="3F66BFD7" w14:textId="77777777" w:rsidR="003342FC" w:rsidRPr="00B070B3" w:rsidRDefault="003342FC">
      <w:pPr>
        <w:pStyle w:val="Antrat2"/>
        <w:ind w:left="0"/>
        <w:rPr>
          <w:b w:val="0"/>
          <w:sz w:val="22"/>
          <w:szCs w:val="22"/>
          <w:u w:val="single"/>
          <w:lang w:val="lt-LT"/>
        </w:rPr>
      </w:pPr>
    </w:p>
    <w:p w14:paraId="63DA71DF" w14:textId="77777777" w:rsidR="003342FC" w:rsidRPr="00B070B3" w:rsidRDefault="004740F2">
      <w:pPr>
        <w:pStyle w:val="Antrat2"/>
        <w:ind w:left="0"/>
        <w:rPr>
          <w:b w:val="0"/>
          <w:sz w:val="22"/>
          <w:szCs w:val="22"/>
          <w:u w:val="single"/>
          <w:lang w:val="lt-LT"/>
        </w:rPr>
      </w:pPr>
      <w:r w:rsidRPr="00B070B3">
        <w:rPr>
          <w:b w:val="0"/>
          <w:sz w:val="22"/>
          <w:szCs w:val="22"/>
          <w:u w:val="single"/>
          <w:lang w:val="lt-LT"/>
        </w:rPr>
        <w:t>Gydymo laikotarpiu</w:t>
      </w:r>
    </w:p>
    <w:p w14:paraId="4E4F5EE3"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Jei gydant statinu atsiranda raumenų skausmas, silpnumas arba mėšlungis, reikia nustatyti KK aktyvumą kraujyje. Jei nebuvo didesnio fizinio krūvio, o šio fermento KK aktyvumas reikšmingai padidėjęs (daugiau kaip 5 kartus viršija viršutinę normos ribą), gydymą reikia nutraukti. Jei raumenų simptomai sunkūs, vargina visą parą, net ir KK aktyvumui viršutinę normos ribą viršijant mažiau kaip 5 kartus, rekomenduojama apsvarstyti, ar nereikia nutraukti gydymo. Įtarus kitų priežasčių sukeltą miopatiją, gydymą reikia nutraukti.</w:t>
      </w:r>
    </w:p>
    <w:p w14:paraId="55F8135D" w14:textId="77777777" w:rsidR="003342FC" w:rsidRPr="00B070B3" w:rsidRDefault="003342FC">
      <w:pPr>
        <w:spacing w:after="0" w:line="240" w:lineRule="auto"/>
        <w:rPr>
          <w:rFonts w:ascii="Times New Roman" w:hAnsi="Times New Roman" w:cs="Times New Roman"/>
          <w:lang w:val="lt-LT"/>
        </w:rPr>
      </w:pPr>
    </w:p>
    <w:p w14:paraId="290BBC04" w14:textId="5A091A3D"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color w:val="000000"/>
          <w:shd w:val="clear" w:color="auto" w:fill="FFFFFF"/>
          <w:lang w:val="lt-LT"/>
        </w:rPr>
        <w:t>Gauta labai retų pranešimų apie su imuninėmis reakcijomis susijusią nekrozinę miopatiją (ang</w:t>
      </w:r>
      <w:r w:rsidR="00B070B3">
        <w:rPr>
          <w:rFonts w:ascii="Times New Roman" w:hAnsi="Times New Roman" w:cs="Times New Roman"/>
          <w:color w:val="000000"/>
          <w:shd w:val="clear" w:color="auto" w:fill="FFFFFF"/>
          <w:lang w:val="lt-LT"/>
        </w:rPr>
        <w:t>l</w:t>
      </w:r>
      <w:r w:rsidRPr="00B070B3">
        <w:rPr>
          <w:rFonts w:ascii="Times New Roman" w:hAnsi="Times New Roman" w:cs="Times New Roman"/>
          <w:color w:val="000000"/>
          <w:shd w:val="clear" w:color="auto" w:fill="FFFFFF"/>
          <w:lang w:val="lt-LT"/>
        </w:rPr>
        <w:t xml:space="preserve">. </w:t>
      </w:r>
      <w:r w:rsidRPr="001976C3">
        <w:rPr>
          <w:rFonts w:ascii="Times New Roman" w:hAnsi="Times New Roman"/>
          <w:i/>
          <w:color w:val="000000"/>
          <w:shd w:val="clear" w:color="auto" w:fill="FFFFFF"/>
          <w:lang w:val="lt-LT"/>
        </w:rPr>
        <w:t>immune-mediated necrotizing myopathy</w:t>
      </w:r>
      <w:r w:rsidRPr="00B070B3">
        <w:rPr>
          <w:rFonts w:ascii="Times New Roman" w:hAnsi="Times New Roman" w:cs="Times New Roman"/>
          <w:color w:val="000000"/>
          <w:shd w:val="clear" w:color="auto" w:fill="FFFFFF"/>
          <w:lang w:val="lt-LT"/>
        </w:rPr>
        <w:t xml:space="preserve">, toliau </w:t>
      </w:r>
      <w:r w:rsidR="00B070B3">
        <w:rPr>
          <w:rFonts w:ascii="Times New Roman" w:hAnsi="Times New Roman" w:cs="Times New Roman"/>
          <w:color w:val="000000"/>
          <w:shd w:val="clear" w:color="auto" w:fill="FFFFFF"/>
          <w:lang w:val="lt-LT"/>
        </w:rPr>
        <w:t>–</w:t>
      </w:r>
      <w:r w:rsidRPr="00B070B3">
        <w:rPr>
          <w:rFonts w:ascii="Times New Roman" w:hAnsi="Times New Roman" w:cs="Times New Roman"/>
          <w:color w:val="000000"/>
          <w:shd w:val="clear" w:color="auto" w:fill="FFFFFF"/>
          <w:lang w:val="lt-LT"/>
        </w:rPr>
        <w:t xml:space="preserve"> IMNM), pasireiškusią gydymo kai kuriais statinais metu arba po jo. IMNM kliniškai apibūdinama nuolatiniu proksimalinių raumenų silpnumu ir padidėjusiu kreatinkinazės aktyvumu serume, kurie išlieka nepaisant gydymo statinu nutraukimo (</w:t>
      </w:r>
      <w:r w:rsidRPr="00B070B3">
        <w:rPr>
          <w:rFonts w:ascii="Times New Roman" w:hAnsi="Times New Roman" w:cs="Times New Roman"/>
          <w:lang w:val="lt-LT"/>
        </w:rPr>
        <w:t>žr. 4.8 skyrių).</w:t>
      </w:r>
    </w:p>
    <w:p w14:paraId="4238A824" w14:textId="77777777" w:rsidR="003342FC" w:rsidRPr="00B070B3" w:rsidRDefault="003342FC">
      <w:pPr>
        <w:spacing w:after="0" w:line="240" w:lineRule="auto"/>
        <w:rPr>
          <w:rFonts w:ascii="Times New Roman" w:hAnsi="Times New Roman" w:cs="Times New Roman"/>
          <w:lang w:val="lt-LT"/>
        </w:rPr>
      </w:pPr>
    </w:p>
    <w:p w14:paraId="129739E2" w14:textId="77777777" w:rsidR="003342FC" w:rsidRPr="00B070B3" w:rsidRDefault="004740F2">
      <w:pPr>
        <w:pStyle w:val="Default"/>
        <w:rPr>
          <w:sz w:val="22"/>
          <w:szCs w:val="22"/>
          <w:lang w:val="lt-LT"/>
        </w:rPr>
      </w:pPr>
      <w:r w:rsidRPr="00B070B3">
        <w:rPr>
          <w:sz w:val="22"/>
          <w:szCs w:val="22"/>
          <w:lang w:val="lt-LT"/>
        </w:rPr>
        <w:t>Jei simptomai išnyksta ir KK tampa normalus, patariama apsvarstyti, ar nereikėtų vėl pradėti vartoti to paties ar kito statino. Tokiu atveju iš pradžių reikia vartoti mažiausią dozę ir atidžiai stebėti paciento būklę.</w:t>
      </w:r>
    </w:p>
    <w:p w14:paraId="4E944D8C" w14:textId="77777777" w:rsidR="003342FC" w:rsidRPr="00B070B3" w:rsidRDefault="003342FC">
      <w:pPr>
        <w:pStyle w:val="Default"/>
        <w:rPr>
          <w:color w:val="auto"/>
          <w:sz w:val="22"/>
          <w:szCs w:val="22"/>
          <w:lang w:val="lt-LT"/>
        </w:rPr>
      </w:pPr>
    </w:p>
    <w:p w14:paraId="2A6FC169" w14:textId="77777777" w:rsidR="003342FC" w:rsidRPr="00B070B3" w:rsidRDefault="004740F2">
      <w:pPr>
        <w:pStyle w:val="Default"/>
        <w:rPr>
          <w:color w:val="auto"/>
          <w:sz w:val="22"/>
          <w:szCs w:val="22"/>
          <w:lang w:val="lt-LT"/>
        </w:rPr>
      </w:pPr>
      <w:r w:rsidRPr="00B070B3">
        <w:rPr>
          <w:color w:val="auto"/>
          <w:sz w:val="22"/>
          <w:szCs w:val="22"/>
          <w:lang w:val="lt-LT"/>
        </w:rPr>
        <w:t>Didesnis miopatijos pasireiškimo dažnis nustatytas pacientams, kuriems 80 mg dozė buvo pradėta skirti palaipsniui (žr. 5.1 skyrių). Rekomenduojama periodiškai atlikti KK tyrimus, tyrimas gali būti naudingas nustatant subklinikinius miopatijos atvejus. Tačiau teigti, kad KK stebėjimas padės išvengti miopatijos, negalima.</w:t>
      </w:r>
    </w:p>
    <w:p w14:paraId="1C5BB2E9" w14:textId="77777777" w:rsidR="003342FC" w:rsidRPr="00B070B3" w:rsidRDefault="003342FC">
      <w:pPr>
        <w:pStyle w:val="Default"/>
        <w:rPr>
          <w:color w:val="auto"/>
          <w:sz w:val="22"/>
          <w:szCs w:val="22"/>
          <w:lang w:val="lt-LT"/>
        </w:rPr>
      </w:pPr>
    </w:p>
    <w:p w14:paraId="04EB5F5A" w14:textId="77777777" w:rsidR="003342FC" w:rsidRPr="00B070B3" w:rsidRDefault="004740F2">
      <w:pPr>
        <w:pStyle w:val="prastasiniatinklio"/>
        <w:spacing w:after="0"/>
        <w:rPr>
          <w:rFonts w:ascii="Times New Roman" w:hAnsi="Times New Roman"/>
          <w:szCs w:val="22"/>
          <w:lang w:val="lt-LT"/>
        </w:rPr>
      </w:pPr>
      <w:r w:rsidRPr="00B070B3">
        <w:rPr>
          <w:rFonts w:ascii="Times New Roman" w:hAnsi="Times New Roman"/>
          <w:szCs w:val="22"/>
          <w:lang w:val="lt-LT"/>
        </w:rPr>
        <w:t>Keletą dienų prieš numatytą chirurginę operaciją bei, jei ligoniui atsiranda svarbių chirurginių ar kitokių medicininių aplinkybių, gydymą simvastatinu reikia laikinai nutraukti.</w:t>
      </w:r>
    </w:p>
    <w:p w14:paraId="54B5B6D7" w14:textId="77777777" w:rsidR="003342FC" w:rsidRPr="00B070B3" w:rsidRDefault="003342FC">
      <w:pPr>
        <w:spacing w:after="0" w:line="240" w:lineRule="auto"/>
        <w:rPr>
          <w:rFonts w:ascii="Times New Roman" w:hAnsi="Times New Roman" w:cs="Times New Roman"/>
          <w:u w:val="single"/>
          <w:lang w:val="lt-LT"/>
        </w:rPr>
      </w:pPr>
    </w:p>
    <w:p w14:paraId="5A344A51" w14:textId="77777777" w:rsidR="003342FC" w:rsidRPr="00B070B3" w:rsidRDefault="004740F2" w:rsidP="008E44A4">
      <w:pPr>
        <w:keepNext/>
        <w:spacing w:after="0" w:line="240" w:lineRule="auto"/>
        <w:rPr>
          <w:rFonts w:ascii="Times New Roman" w:hAnsi="Times New Roman" w:cs="Times New Roman"/>
          <w:i/>
          <w:lang w:val="lt-LT"/>
        </w:rPr>
      </w:pPr>
      <w:r w:rsidRPr="00B070B3">
        <w:rPr>
          <w:rFonts w:ascii="Times New Roman" w:hAnsi="Times New Roman" w:cs="Times New Roman"/>
          <w:i/>
          <w:lang w:val="lt-LT"/>
        </w:rPr>
        <w:lastRenderedPageBreak/>
        <w:t>Priemonės, mažinančios vaistų sąveikos sukeltos miopatijos riziką (žr. 4.5 skyrių)</w:t>
      </w:r>
    </w:p>
    <w:p w14:paraId="2313FB11" w14:textId="77777777" w:rsidR="003342FC" w:rsidRPr="00B070B3" w:rsidRDefault="003342FC" w:rsidP="008E44A4">
      <w:pPr>
        <w:keepNext/>
        <w:spacing w:after="0" w:line="240" w:lineRule="auto"/>
        <w:rPr>
          <w:rFonts w:ascii="Times New Roman" w:hAnsi="Times New Roman" w:cs="Times New Roman"/>
          <w:lang w:val="lt-LT"/>
        </w:rPr>
      </w:pPr>
    </w:p>
    <w:p w14:paraId="50937565" w14:textId="77777777" w:rsidR="003342FC" w:rsidRPr="00B070B3" w:rsidRDefault="004740F2" w:rsidP="008E44A4">
      <w:pPr>
        <w:keepNext/>
        <w:spacing w:after="0" w:line="240" w:lineRule="auto"/>
        <w:rPr>
          <w:rFonts w:ascii="Times New Roman" w:hAnsi="Times New Roman" w:cs="Times New Roman"/>
          <w:lang w:val="lt-LT"/>
        </w:rPr>
      </w:pPr>
      <w:r w:rsidRPr="00B070B3">
        <w:rPr>
          <w:rFonts w:ascii="Times New Roman" w:hAnsi="Times New Roman" w:cs="Times New Roman"/>
          <w:lang w:val="lt-LT"/>
        </w:rPr>
        <w:t>Miopatijos ir rabdomiolizės rizika būna reikšmingai didesnė, jeigu pacientas simvastatino vartoja kartu su stipriais CYP3A4 inhibitoriais (itrakonazolu, ketokonazolu, pozakonazolu, vorikonazolu, eritromicinu, klaritromicinu, telitromicinu, ŽIV proteazės inhibitoriais (pvz., nelfinaviru), bocepreviru, telapreviru, nefazodonu, vaistiniais preparatais, kurių sudėtyje yra kobicistato), gemfibroziliu, ciklosporinu ir danazolu. Šių vaistinių preparatų kartu su simvastatinu vartoti draudžiama (žr.4.3 skyrių).</w:t>
      </w:r>
    </w:p>
    <w:p w14:paraId="440B82B3" w14:textId="77777777" w:rsidR="003342FC" w:rsidRPr="00B070B3" w:rsidRDefault="003342FC">
      <w:pPr>
        <w:spacing w:after="0" w:line="240" w:lineRule="auto"/>
        <w:rPr>
          <w:rFonts w:ascii="Times New Roman" w:hAnsi="Times New Roman" w:cs="Times New Roman"/>
          <w:lang w:val="lt-LT"/>
        </w:rPr>
      </w:pPr>
    </w:p>
    <w:p w14:paraId="08A1F329"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Be to, miopatijos ir rabdomiolizės rizika padidėja kartu su tam tikromis simvastatino dozėmis vartojant amjodarono, amlodipino, verapamilio ar diltiazemo (žr. 4.2 ir 4.5 skyrius). </w:t>
      </w:r>
    </w:p>
    <w:p w14:paraId="47FA0F1C" w14:textId="77777777" w:rsidR="003342FC" w:rsidRPr="00B070B3" w:rsidRDefault="003342FC">
      <w:pPr>
        <w:spacing w:after="0" w:line="240" w:lineRule="auto"/>
        <w:rPr>
          <w:rFonts w:ascii="Times New Roman" w:hAnsi="Times New Roman" w:cs="Times New Roman"/>
          <w:lang w:val="lt-LT"/>
        </w:rPr>
      </w:pPr>
    </w:p>
    <w:p w14:paraId="5F228D3F"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Miopatijos, įskaitant rabdomiolizę, rizika taip pat padidėja kartu vartojant fuzido rūgštį su statinais (žr. 4.5 skyrių). HoFH sergantiems pacientams šis pavojus gali padidėti kartu vartojant lomitapidą ir simvastatiną.</w:t>
      </w:r>
    </w:p>
    <w:p w14:paraId="4B918F30" w14:textId="77777777" w:rsidR="003342FC" w:rsidRPr="00B070B3" w:rsidRDefault="003342FC">
      <w:pPr>
        <w:spacing w:after="0" w:line="240" w:lineRule="auto"/>
        <w:rPr>
          <w:rFonts w:ascii="Times New Roman" w:hAnsi="Times New Roman" w:cs="Times New Roman"/>
          <w:lang w:val="lt-LT"/>
        </w:rPr>
      </w:pPr>
    </w:p>
    <w:p w14:paraId="2A2F1475"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Dėl priežasčių, susijusių su CYP3A4 inhibitoriais, vartoti simvastatino kartu su itrakonazolu, ketokonazolu, pozakonazolu, vorikonazolu, ŽIV proteazių inhibitoriais (pvz., nelfinaviru),bocepreviru, telapreviru, eritromicinu, klaritromicinu, telitromicinu, nefazodonu ir vaistiniais preparatais, kurių sudėtyje yra kobicistato, yra draudžiama (žr. 4.3 ir 4.5 skyrius).</w:t>
      </w:r>
    </w:p>
    <w:p w14:paraId="6B30952F" w14:textId="77777777" w:rsidR="003342FC" w:rsidRPr="00B070B3" w:rsidRDefault="003342FC">
      <w:pPr>
        <w:spacing w:after="0" w:line="240" w:lineRule="auto"/>
        <w:rPr>
          <w:rFonts w:ascii="Times New Roman" w:hAnsi="Times New Roman" w:cs="Times New Roman"/>
          <w:lang w:val="lt-LT"/>
        </w:rPr>
      </w:pPr>
    </w:p>
    <w:p w14:paraId="41D80D42" w14:textId="77777777" w:rsidR="003342FC" w:rsidRPr="00B070B3" w:rsidRDefault="004740F2" w:rsidP="00F250C1">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Jei gydyti stipriais CYP3A4 inhibitoriais (vaistiniais preparatais, kurie AUC didina maždaug 5 kartus ar daugiau),yra būtina, simvastatino vartojimą, gydymo išvardintais vaistais laikotarpiu, reikia sustabdyti (reikia apsvarstyti gydymą kitokiu statinu). Skirti vartoti simvastatino kartu su kai kuriais silpnesniais CYP3A4 inhibitoriais: flukonazolu, verapamiliu, diltiazemu, reikia atsargiai (žr. 4.2 ir 4.5 skyrius). </w:t>
      </w:r>
    </w:p>
    <w:p w14:paraId="18816715" w14:textId="77777777" w:rsidR="003342FC" w:rsidRPr="00B070B3" w:rsidRDefault="003342FC">
      <w:pPr>
        <w:spacing w:after="0" w:line="240" w:lineRule="auto"/>
        <w:rPr>
          <w:rFonts w:ascii="Times New Roman" w:hAnsi="Times New Roman" w:cs="Times New Roman"/>
          <w:lang w:val="lt-LT"/>
        </w:rPr>
      </w:pPr>
    </w:p>
    <w:p w14:paraId="375C5CC2"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Simvastatino vartoti kartu su gemfibroziliu draudžiama (žr. 4.3 skyrių). Jei pacientas vartoja kitokių fibratų (išskyrus fenofibratą), simvastatino paros dozė negali būti didesnė kaip 10 mg, kadangi kitokiu atveju didėja miopatijos ir rabdomiolizės rizika (žr. 4.2 ir 4.5 skyrius). Simvastatinu gydomiems pacientams skirti vartoti fenofibrato reikia atsargiai, kadangi abu vaistiniai preparatai miopatiją gali sukelti ir vartojami atskirai.</w:t>
      </w:r>
    </w:p>
    <w:p w14:paraId="6D5F46EE" w14:textId="77777777" w:rsidR="003342FC" w:rsidRPr="00B070B3" w:rsidRDefault="003342FC">
      <w:pPr>
        <w:spacing w:after="0" w:line="240" w:lineRule="auto"/>
        <w:rPr>
          <w:rFonts w:ascii="Times New Roman" w:hAnsi="Times New Roman" w:cs="Times New Roman"/>
          <w:lang w:val="lt-LT"/>
        </w:rPr>
      </w:pPr>
    </w:p>
    <w:p w14:paraId="7B310B19"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Simvastatino negalima vartoti su sistemino poveikio fuzido rūgštimi arba septynias dienas po gydymo fuzido rūgštimi. Jei manoma, kad pacientą sistemino poveikio fuzido rūgštimi gydyti būtina, tokio gydymo laikotarpiu statinų vartojimą būtina nutraukti. Gauta pranešimų apie fuzido rūgšties ir statinų deriniu gydomiems pacientams atsiradusią rabdomiolizę (įskaitant kelis mirtinus atvejus) (žr. 4.5 skyrių). Pacientui reikia nurodyti nedelsiant kreiptis į gydytojus, jei atsiranda bet kokių su raumenų silpnumu, skausmu ar jautrumu susijusių simptomų. </w:t>
      </w:r>
    </w:p>
    <w:p w14:paraId="2383BAFD"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Gydymą statinais galima atnaujinti po paskutinės fuzido rūgšties dozės pavartojimo praėjus septynioms dienoms. Išimtinėmis aplinkybėmis, kai reikalingas ilgesnis gydymas sisteminio poveikio fuzido rūgštimi, pvz., gydant sunkią infekcinę ligą, kombinuotojo gydymo simvastatinu ir fuzido rūgštimi galimybę būtina įvertinti kiekvienam pacientui individualiai, be to, tokiu atveju būtina atidi medicininė priežiūra.</w:t>
      </w:r>
    </w:p>
    <w:p w14:paraId="0FA94DF6" w14:textId="77777777" w:rsidR="003342FC" w:rsidRPr="00B070B3" w:rsidRDefault="003342FC">
      <w:pPr>
        <w:spacing w:after="0" w:line="240" w:lineRule="auto"/>
        <w:rPr>
          <w:rFonts w:ascii="Times New Roman" w:hAnsi="Times New Roman" w:cs="Times New Roman"/>
          <w:lang w:val="lt-LT"/>
        </w:rPr>
      </w:pPr>
    </w:p>
    <w:p w14:paraId="6D2085DF" w14:textId="77777777" w:rsidR="003342FC" w:rsidRPr="001976C3" w:rsidRDefault="004740F2">
      <w:pPr>
        <w:spacing w:after="0" w:line="240" w:lineRule="auto"/>
        <w:rPr>
          <w:lang w:val="lt-LT"/>
        </w:rPr>
      </w:pPr>
      <w:r w:rsidRPr="00B070B3">
        <w:rPr>
          <w:rFonts w:ascii="Times New Roman" w:hAnsi="Times New Roman" w:cs="Times New Roman"/>
          <w:lang w:val="lt-LT"/>
        </w:rPr>
        <w:t xml:space="preserve">Didesnę kaip 20 mg simvastatino paros dozę vartoti kartu su amjodaronu, amlodipinu, verapamiliu ar diltiazemu nerekomenduojama. HoFH sergantiems pacientams reikia vengti vartoti didesnę kaip 40 mg simvastatino paros dozę su lomitapidu (žr. 4.2, 4.3 ir 4.5 skyrius). </w:t>
      </w:r>
    </w:p>
    <w:p w14:paraId="13BC9BFF" w14:textId="77777777" w:rsidR="003342FC" w:rsidRPr="00B070B3" w:rsidRDefault="003342FC">
      <w:pPr>
        <w:spacing w:after="0" w:line="240" w:lineRule="auto"/>
        <w:rPr>
          <w:rFonts w:ascii="Times New Roman" w:hAnsi="Times New Roman" w:cs="Times New Roman"/>
          <w:lang w:val="lt-LT"/>
        </w:rPr>
      </w:pPr>
    </w:p>
    <w:p w14:paraId="45B95356"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Jei pacientai kartu su simvastatinu (ypač didelėmis jo dozėmis) vartoja kitų vaistinių preparatų, kurių informacijoje nurodyta, kad jie vidutiniškai slopina CYP3A4, gali padidėti miopatijos rizika. Jei simvastatino vartojama su vidutinio stiprumo CYP3A4 inhibitoriumi (vaistiniais preparatais, kurie AUC didina maždaug 2</w:t>
      </w:r>
      <w:r w:rsidRPr="00B070B3">
        <w:rPr>
          <w:rFonts w:ascii="Times New Roman" w:hAnsi="Times New Roman" w:cs="Times New Roman"/>
          <w:lang w:val="lt-LT"/>
        </w:rPr>
        <w:noBreakHyphen/>
        <w:t>5 kartus), gali reikėti koreguoti simvastatino dozę. Su kai kuriais vidutinio stiprumo CYP3A4 inhibitoriais, pvz., diltiazemu, rekomenduojama vartoti ne didesnę kaip 20 mg simvastatino dozę (žr. 4.2 skyrių).</w:t>
      </w:r>
    </w:p>
    <w:p w14:paraId="71BEF1F1" w14:textId="77777777" w:rsidR="003342FC" w:rsidRPr="00B070B3" w:rsidRDefault="003342FC">
      <w:pPr>
        <w:spacing w:after="0" w:line="240" w:lineRule="auto"/>
        <w:rPr>
          <w:rFonts w:ascii="Times New Roman" w:hAnsi="Times New Roman" w:cs="Times New Roman"/>
          <w:lang w:val="lt-LT"/>
        </w:rPr>
      </w:pPr>
    </w:p>
    <w:p w14:paraId="45549360"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lastRenderedPageBreak/>
        <w:t xml:space="preserve">Simvastatin Accord yra krūties vėžiui atsparaus baltymo (angl. </w:t>
      </w:r>
      <w:r w:rsidRPr="00B070B3">
        <w:rPr>
          <w:rFonts w:ascii="Times New Roman" w:hAnsi="Times New Roman" w:cs="Times New Roman"/>
          <w:i/>
          <w:iCs/>
          <w:lang w:val="lt-LT"/>
        </w:rPr>
        <w:t>Breast Cancer Resistant Protein</w:t>
      </w:r>
      <w:r w:rsidRPr="00B070B3">
        <w:rPr>
          <w:rFonts w:ascii="Times New Roman" w:hAnsi="Times New Roman" w:cs="Times New Roman"/>
          <w:lang w:val="lt-LT"/>
        </w:rPr>
        <w:t>, BCRP) efliukso pernašos substratas. Kartu vartojant BCRP slopinančius produktus (pvz., elbasvirą ir grazoprevirą) gali padidėti simvastatino koncentracija kraujo plazmoje ir padidėti miopatijos atsiradimo pavojus; tokiu būdu reikia apsvarstyti simvastatino dozės koregavimą priklausomai nuo paskirtos dozės. Elbasviro ir grazopreviro vartojimas kartu su simvastatinu tiriamas nebuvo; tačiau, </w:t>
      </w:r>
      <w:r w:rsidRPr="00B070B3">
        <w:rPr>
          <w:rFonts w:ascii="Times New Roman" w:hAnsi="Times New Roman" w:cs="Times New Roman"/>
          <w:b/>
          <w:lang w:val="lt-LT"/>
        </w:rPr>
        <w:t>simvastatino paros dozė pacientams, kartu vartojantiems vaistinius preparatus, kurių sudėtyje yra ebasviro arba grazopreviro neturi viršyti 20 mg</w:t>
      </w:r>
      <w:r w:rsidRPr="00B070B3">
        <w:rPr>
          <w:rFonts w:ascii="Times New Roman" w:hAnsi="Times New Roman" w:cs="Times New Roman"/>
          <w:lang w:val="lt-LT"/>
        </w:rPr>
        <w:t> (žr. 4.5 skyrių).</w:t>
      </w:r>
    </w:p>
    <w:p w14:paraId="58A6A835" w14:textId="77777777" w:rsidR="003342FC" w:rsidRPr="00B070B3" w:rsidRDefault="003342FC">
      <w:pPr>
        <w:spacing w:after="0" w:line="240" w:lineRule="auto"/>
        <w:rPr>
          <w:rFonts w:ascii="Times New Roman" w:hAnsi="Times New Roman" w:cs="Times New Roman"/>
          <w:lang w:val="lt-LT"/>
        </w:rPr>
      </w:pPr>
    </w:p>
    <w:p w14:paraId="0C8FED65"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Retais atvejais miopatijos ir (arba) rabdomiolizės atsiradimas buvo susijęs su HMG-CoA reduktazės inhibitorių ir lipidus modifikuojančių (≥ 1 g per parą) niacino (nikotino rūgšties) dozių vartojimu, kiekvienas iš šių preparatų vartojamas vienas gali sukelti miopatiją.</w:t>
      </w:r>
    </w:p>
    <w:p w14:paraId="08930400" w14:textId="77777777" w:rsidR="003342FC" w:rsidRPr="00B070B3" w:rsidRDefault="003342FC">
      <w:pPr>
        <w:spacing w:after="0" w:line="240" w:lineRule="auto"/>
        <w:rPr>
          <w:rFonts w:ascii="Times New Roman" w:hAnsi="Times New Roman" w:cs="Times New Roman"/>
          <w:lang w:val="lt-LT"/>
        </w:rPr>
      </w:pPr>
    </w:p>
    <w:p w14:paraId="0B0D3258"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Klinikinio tyrimo (dalyvavimo mediana iki 3,9 metų), kuriame dalyvavo pacientai, kuriems kyla didelis pavojus susirgti širdies ir kraujagyslių liga ir kuriems buvo gerai kontroliuojamas LDL-C lygis taikant 40 mg simvastatino paros dozę su ezetimibo 10 mg doze arba be jos, metu klinikinė nauda širdies ir kraujagyslių sistemos rezultatams papildomai vartojant lipidus keičiančią (≥1 g/para) niacino (nikotino rūgšties) dozę.</w:t>
      </w:r>
    </w:p>
    <w:p w14:paraId="1451123E" w14:textId="77777777" w:rsidR="003342FC" w:rsidRPr="00B070B3" w:rsidRDefault="003342FC">
      <w:pPr>
        <w:spacing w:after="0" w:line="240" w:lineRule="auto"/>
        <w:rPr>
          <w:rFonts w:ascii="Times New Roman" w:hAnsi="Times New Roman" w:cs="Times New Roman"/>
          <w:lang w:val="lt-LT"/>
        </w:rPr>
      </w:pPr>
    </w:p>
    <w:p w14:paraId="053597D0"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Gydytojai, svarstantys simvastatino ir lipidus modifikuojančių (≥ 1 g per parą) niacino (nikotino rūgšties) dozių arba preparatų, kurių sudėtyje yra niacino, derinio vartojimą, turi kruopščiai įvertinti laukiamą naudą ir pavojus bei, ypač pirmaisiais gydymo mėnesiais arba padidinus bent vieno iš vaistinių preparatų dozę, turi atidžiai stebėti, ar pacientams nepasireiškia raumenų skausmo, maudimo arba silpnumo požymių ar simptomų.</w:t>
      </w:r>
    </w:p>
    <w:p w14:paraId="740DBE62" w14:textId="77777777" w:rsidR="003342FC" w:rsidRPr="00B070B3" w:rsidRDefault="003342FC">
      <w:pPr>
        <w:spacing w:after="0" w:line="240" w:lineRule="auto"/>
        <w:rPr>
          <w:rFonts w:ascii="Times New Roman" w:hAnsi="Times New Roman" w:cs="Times New Roman"/>
          <w:lang w:val="lt-LT"/>
        </w:rPr>
      </w:pPr>
    </w:p>
    <w:p w14:paraId="4E4D9BCE"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Be to, šio tyrimo metu miopatija pasireiškė maždaug 0.24 % pacientams kinams, vartojusiems 40 mg simvastatino arba 10/40 mg ezetimibo / simvastatino dozes, lyginant su 1,24 % pacientų kinų, vartojusių 40 mg simvastatino arba 10/40 mg ezetimibo / simvastatino, vartojamo kartu su modifikuotu 2000 mg/40 mg nikotino rūgšties / laropipranto leidiniu. Kadangi vienintelė šio tyrimo metu vertinta Azijos populiacija buvo kinai, miopatijos pasireiškimų skaičius yra didesnis pacientams kinams, nei pacientams ne kinams, simvastatiną vartoti kartu su lipidus keičiančiomis niacino (nikotino rūgšties) dozėmis (</w:t>
      </w:r>
      <w:r w:rsidRPr="00B070B3">
        <w:rPr>
          <w:sz w:val="24"/>
          <w:szCs w:val="24"/>
          <w:lang w:val="lt-LT"/>
        </w:rPr>
        <w:t xml:space="preserve">≥ </w:t>
      </w:r>
      <w:r w:rsidRPr="00B070B3">
        <w:rPr>
          <w:rFonts w:ascii="Times New Roman" w:hAnsi="Times New Roman" w:cs="Times New Roman"/>
          <w:lang w:val="lt-LT"/>
        </w:rPr>
        <w:t>1 g/d) Azijos pacientams nerekomenduojama.</w:t>
      </w:r>
    </w:p>
    <w:p w14:paraId="125EFE63"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w:t>
      </w:r>
    </w:p>
    <w:p w14:paraId="5E9565C2" w14:textId="0C4E83A0" w:rsidR="00743D51" w:rsidRDefault="004740F2" w:rsidP="00743D51">
      <w:pPr>
        <w:spacing w:after="0"/>
        <w:jc w:val="both"/>
        <w:rPr>
          <w:sz w:val="24"/>
          <w:szCs w:val="24"/>
          <w:lang w:val="en-IN"/>
        </w:rPr>
      </w:pPr>
      <w:r w:rsidRPr="00B070B3">
        <w:rPr>
          <w:rFonts w:ascii="Times New Roman" w:hAnsi="Times New Roman" w:cs="Times New Roman"/>
          <w:lang w:val="lt-LT"/>
        </w:rPr>
        <w:t>Acipimox struktūra yra artima niacinui. Nors acipimox nebuvo tiriamas, su raumenimis susijęs toksinis poveikis gali būti panašus į niacino.</w:t>
      </w:r>
      <w:r w:rsidR="00743D51" w:rsidRPr="00743D51">
        <w:rPr>
          <w:sz w:val="24"/>
          <w:szCs w:val="24"/>
          <w:lang w:val="en-IN"/>
        </w:rPr>
        <w:t xml:space="preserve"> </w:t>
      </w:r>
    </w:p>
    <w:p w14:paraId="246DB405" w14:textId="77777777" w:rsidR="00743D51" w:rsidRDefault="00743D51" w:rsidP="008E44A4">
      <w:pPr>
        <w:keepNext/>
        <w:spacing w:after="0" w:line="240" w:lineRule="auto"/>
        <w:jc w:val="both"/>
        <w:rPr>
          <w:sz w:val="24"/>
          <w:szCs w:val="24"/>
          <w:lang w:val="en-IN"/>
        </w:rPr>
      </w:pPr>
    </w:p>
    <w:p w14:paraId="1F9FF6EA" w14:textId="3B812CF0" w:rsidR="00743D51" w:rsidRPr="008E44A4" w:rsidRDefault="00C60740" w:rsidP="008E44A4">
      <w:pPr>
        <w:keepNext/>
        <w:spacing w:after="0" w:line="240" w:lineRule="auto"/>
        <w:rPr>
          <w:rFonts w:ascii="Times New Roman" w:hAnsi="Times New Roman" w:cs="Times New Roman"/>
          <w:u w:val="single"/>
          <w:lang w:val="lt-LT"/>
        </w:rPr>
      </w:pPr>
      <w:r w:rsidRPr="008E44A4">
        <w:rPr>
          <w:rFonts w:ascii="Times New Roman" w:hAnsi="Times New Roman" w:cs="Times New Roman"/>
          <w:u w:val="single"/>
          <w:lang w:val="lt-LT"/>
        </w:rPr>
        <w:t>Daptomi</w:t>
      </w:r>
      <w:r w:rsidR="00743D51" w:rsidRPr="008E44A4">
        <w:rPr>
          <w:rFonts w:ascii="Times New Roman" w:hAnsi="Times New Roman" w:cs="Times New Roman"/>
          <w:u w:val="single"/>
          <w:lang w:val="lt-LT"/>
        </w:rPr>
        <w:t>cin</w:t>
      </w:r>
      <w:r w:rsidRPr="008E44A4">
        <w:rPr>
          <w:rFonts w:ascii="Times New Roman" w:hAnsi="Times New Roman" w:cs="Times New Roman"/>
          <w:u w:val="single"/>
          <w:lang w:val="lt-LT"/>
        </w:rPr>
        <w:t>as</w:t>
      </w:r>
    </w:p>
    <w:p w14:paraId="6151D98E" w14:textId="5FE25121" w:rsidR="003342FC" w:rsidRPr="00B070B3" w:rsidRDefault="00C60740" w:rsidP="008E44A4">
      <w:pPr>
        <w:keepNext/>
        <w:spacing w:after="0" w:line="240" w:lineRule="auto"/>
        <w:rPr>
          <w:rFonts w:ascii="Times New Roman" w:hAnsi="Times New Roman" w:cs="Times New Roman"/>
          <w:lang w:val="lt-LT"/>
        </w:rPr>
      </w:pPr>
      <w:r>
        <w:rPr>
          <w:rFonts w:ascii="Times New Roman" w:hAnsi="Times New Roman" w:cs="Times New Roman"/>
          <w:lang w:val="lt-LT"/>
        </w:rPr>
        <w:t xml:space="preserve">Buvo gauta pranešimų apie miopatijos ir (arba) rabdomiolizės atvejus </w:t>
      </w:r>
      <w:r w:rsidR="00743D51" w:rsidRPr="008E44A4">
        <w:rPr>
          <w:rFonts w:ascii="Times New Roman" w:hAnsi="Times New Roman" w:cs="Times New Roman"/>
          <w:lang w:val="lt-LT"/>
        </w:rPr>
        <w:t>HMG-CoA redu</w:t>
      </w:r>
      <w:r>
        <w:rPr>
          <w:rFonts w:ascii="Times New Roman" w:hAnsi="Times New Roman" w:cs="Times New Roman"/>
          <w:lang w:val="lt-LT"/>
        </w:rPr>
        <w:t xml:space="preserve">ktazės </w:t>
      </w:r>
      <w:r w:rsidR="00743D51" w:rsidRPr="008E44A4">
        <w:rPr>
          <w:rFonts w:ascii="Times New Roman" w:hAnsi="Times New Roman" w:cs="Times New Roman"/>
          <w:lang w:val="lt-LT"/>
        </w:rPr>
        <w:t>inhibitor</w:t>
      </w:r>
      <w:r>
        <w:rPr>
          <w:rFonts w:ascii="Times New Roman" w:hAnsi="Times New Roman" w:cs="Times New Roman"/>
          <w:lang w:val="lt-LT"/>
        </w:rPr>
        <w:t>iu</w:t>
      </w:r>
      <w:r w:rsidR="00743D51" w:rsidRPr="008E44A4">
        <w:rPr>
          <w:rFonts w:ascii="Times New Roman" w:hAnsi="Times New Roman" w:cs="Times New Roman"/>
          <w:lang w:val="lt-LT"/>
        </w:rPr>
        <w:t>s (</w:t>
      </w:r>
      <w:r>
        <w:rPr>
          <w:rFonts w:ascii="Times New Roman" w:hAnsi="Times New Roman" w:cs="Times New Roman"/>
          <w:lang w:val="lt-LT"/>
        </w:rPr>
        <w:t xml:space="preserve">pvz., </w:t>
      </w:r>
      <w:r w:rsidR="00743D51" w:rsidRPr="008E44A4">
        <w:rPr>
          <w:rFonts w:ascii="Times New Roman" w:hAnsi="Times New Roman" w:cs="Times New Roman"/>
          <w:lang w:val="lt-LT"/>
        </w:rPr>
        <w:t>simvastatin</w:t>
      </w:r>
      <w:r w:rsidR="00681625">
        <w:rPr>
          <w:rFonts w:ascii="Times New Roman" w:hAnsi="Times New Roman" w:cs="Times New Roman"/>
          <w:lang w:val="lt-LT"/>
        </w:rPr>
        <w:t>o</w:t>
      </w:r>
      <w:r w:rsidR="00743D51" w:rsidRPr="008E44A4">
        <w:rPr>
          <w:rFonts w:ascii="Times New Roman" w:hAnsi="Times New Roman" w:cs="Times New Roman"/>
          <w:lang w:val="lt-LT"/>
        </w:rPr>
        <w:t xml:space="preserve">) </w:t>
      </w:r>
      <w:r>
        <w:rPr>
          <w:rFonts w:ascii="Times New Roman" w:hAnsi="Times New Roman" w:cs="Times New Roman"/>
          <w:lang w:val="lt-LT"/>
        </w:rPr>
        <w:t xml:space="preserve">vartojant kartu su </w:t>
      </w:r>
      <w:r w:rsidRPr="00C60740">
        <w:rPr>
          <w:rFonts w:ascii="Times New Roman" w:hAnsi="Times New Roman" w:cs="Times New Roman"/>
          <w:lang w:val="lt-LT"/>
        </w:rPr>
        <w:t>daptomi</w:t>
      </w:r>
      <w:r w:rsidR="00743D51" w:rsidRPr="008E44A4">
        <w:rPr>
          <w:rFonts w:ascii="Times New Roman" w:hAnsi="Times New Roman" w:cs="Times New Roman"/>
          <w:lang w:val="lt-LT"/>
        </w:rPr>
        <w:t>cin</w:t>
      </w:r>
      <w:r>
        <w:rPr>
          <w:rFonts w:ascii="Times New Roman" w:hAnsi="Times New Roman" w:cs="Times New Roman"/>
          <w:lang w:val="lt-LT"/>
        </w:rPr>
        <w:t>u</w:t>
      </w:r>
      <w:r w:rsidR="00743D51" w:rsidRPr="008E44A4">
        <w:rPr>
          <w:rFonts w:ascii="Times New Roman" w:hAnsi="Times New Roman" w:cs="Times New Roman"/>
          <w:lang w:val="lt-LT"/>
        </w:rPr>
        <w:t xml:space="preserve">. </w:t>
      </w:r>
      <w:r>
        <w:rPr>
          <w:rFonts w:ascii="Times New Roman" w:hAnsi="Times New Roman" w:cs="Times New Roman"/>
          <w:lang w:val="lt-LT"/>
        </w:rPr>
        <w:t xml:space="preserve">Skirti </w:t>
      </w:r>
      <w:r w:rsidR="00743D51" w:rsidRPr="008E44A4">
        <w:rPr>
          <w:rFonts w:ascii="Times New Roman" w:hAnsi="Times New Roman" w:cs="Times New Roman"/>
          <w:lang w:val="lt-LT"/>
        </w:rPr>
        <w:t>HMG-CoA redu</w:t>
      </w:r>
      <w:r>
        <w:rPr>
          <w:rFonts w:ascii="Times New Roman" w:hAnsi="Times New Roman" w:cs="Times New Roman"/>
          <w:lang w:val="lt-LT"/>
        </w:rPr>
        <w:t xml:space="preserve">ktazės inhibitorius su </w:t>
      </w:r>
      <w:r w:rsidRPr="00C60740">
        <w:rPr>
          <w:rFonts w:ascii="Times New Roman" w:hAnsi="Times New Roman" w:cs="Times New Roman"/>
          <w:lang w:val="lt-LT"/>
        </w:rPr>
        <w:t>daptomicinu reikia atsargiai, nes bet kuri medžiaga</w:t>
      </w:r>
      <w:r>
        <w:rPr>
          <w:rFonts w:ascii="Times New Roman" w:hAnsi="Times New Roman" w:cs="Times New Roman"/>
          <w:lang w:val="lt-LT"/>
        </w:rPr>
        <w:t xml:space="preserve">, </w:t>
      </w:r>
      <w:r w:rsidR="00681625">
        <w:rPr>
          <w:rFonts w:ascii="Times New Roman" w:hAnsi="Times New Roman" w:cs="Times New Roman"/>
          <w:lang w:val="lt-LT"/>
        </w:rPr>
        <w:t>paskirta</w:t>
      </w:r>
      <w:r>
        <w:rPr>
          <w:rFonts w:ascii="Times New Roman" w:hAnsi="Times New Roman" w:cs="Times New Roman"/>
          <w:lang w:val="lt-LT"/>
        </w:rPr>
        <w:t xml:space="preserve"> atskirai,</w:t>
      </w:r>
      <w:r w:rsidRPr="00C60740">
        <w:rPr>
          <w:rFonts w:ascii="Times New Roman" w:hAnsi="Times New Roman" w:cs="Times New Roman"/>
          <w:lang w:val="lt-LT"/>
        </w:rPr>
        <w:t xml:space="preserve"> </w:t>
      </w:r>
      <w:r>
        <w:rPr>
          <w:rFonts w:ascii="Times New Roman" w:hAnsi="Times New Roman" w:cs="Times New Roman"/>
          <w:lang w:val="lt-LT"/>
        </w:rPr>
        <w:t>gali sukelti miopatiją ir (arba) rabdomiolizę</w:t>
      </w:r>
      <w:r w:rsidR="00743D51" w:rsidRPr="008E44A4">
        <w:rPr>
          <w:rFonts w:ascii="Times New Roman" w:hAnsi="Times New Roman" w:cs="Times New Roman"/>
          <w:lang w:val="lt-LT"/>
        </w:rPr>
        <w:t xml:space="preserve">. </w:t>
      </w:r>
      <w:r w:rsidR="00681625">
        <w:rPr>
          <w:rFonts w:ascii="Times New Roman" w:hAnsi="Times New Roman" w:cs="Times New Roman"/>
          <w:lang w:val="lt-LT"/>
        </w:rPr>
        <w:t>Turi būti apsvarstytas laikinas</w:t>
      </w:r>
      <w:r w:rsidR="003B20BC">
        <w:rPr>
          <w:rFonts w:ascii="Times New Roman" w:hAnsi="Times New Roman" w:cs="Times New Roman"/>
          <w:lang w:val="lt-LT"/>
        </w:rPr>
        <w:t xml:space="preserve"> </w:t>
      </w:r>
      <w:r w:rsidR="009A2286">
        <w:rPr>
          <w:rFonts w:ascii="Times New Roman" w:hAnsi="Times New Roman" w:cs="Times New Roman"/>
          <w:lang w:val="lt-LT"/>
        </w:rPr>
        <w:t>s</w:t>
      </w:r>
      <w:r w:rsidR="00743D51" w:rsidRPr="008E44A4">
        <w:rPr>
          <w:rFonts w:ascii="Times New Roman" w:hAnsi="Times New Roman" w:cs="Times New Roman"/>
          <w:lang w:val="lt-LT"/>
        </w:rPr>
        <w:t>imvastatin</w:t>
      </w:r>
      <w:r w:rsidR="003B20BC">
        <w:rPr>
          <w:rFonts w:ascii="Times New Roman" w:hAnsi="Times New Roman" w:cs="Times New Roman"/>
          <w:lang w:val="lt-LT"/>
        </w:rPr>
        <w:t>o skyrim</w:t>
      </w:r>
      <w:r w:rsidR="00681625">
        <w:rPr>
          <w:rFonts w:ascii="Times New Roman" w:hAnsi="Times New Roman" w:cs="Times New Roman"/>
          <w:lang w:val="lt-LT"/>
        </w:rPr>
        <w:t>o nutraukimas</w:t>
      </w:r>
      <w:r w:rsidR="003B20BC">
        <w:rPr>
          <w:rFonts w:ascii="Times New Roman" w:hAnsi="Times New Roman" w:cs="Times New Roman"/>
          <w:lang w:val="lt-LT"/>
        </w:rPr>
        <w:t xml:space="preserve"> pacientams, vartojantiems </w:t>
      </w:r>
      <w:r w:rsidR="003B20BC" w:rsidRPr="003B20BC">
        <w:rPr>
          <w:rFonts w:ascii="Times New Roman" w:hAnsi="Times New Roman" w:cs="Times New Roman"/>
          <w:lang w:val="lt-LT"/>
        </w:rPr>
        <w:t>da</w:t>
      </w:r>
      <w:r w:rsidR="003B20BC">
        <w:rPr>
          <w:rFonts w:ascii="Times New Roman" w:hAnsi="Times New Roman" w:cs="Times New Roman"/>
          <w:lang w:val="lt-LT"/>
        </w:rPr>
        <w:t>ptomicin</w:t>
      </w:r>
      <w:r w:rsidR="00681625">
        <w:rPr>
          <w:rFonts w:ascii="Times New Roman" w:hAnsi="Times New Roman" w:cs="Times New Roman"/>
          <w:lang w:val="lt-LT"/>
        </w:rPr>
        <w:t>o</w:t>
      </w:r>
      <w:r w:rsidR="003B20BC">
        <w:rPr>
          <w:rFonts w:ascii="Times New Roman" w:hAnsi="Times New Roman" w:cs="Times New Roman"/>
          <w:lang w:val="lt-LT"/>
        </w:rPr>
        <w:t>, nebent vartojimo kart</w:t>
      </w:r>
      <w:r w:rsidR="003B20BC" w:rsidRPr="003B20BC">
        <w:rPr>
          <w:rFonts w:ascii="Times New Roman" w:hAnsi="Times New Roman" w:cs="Times New Roman"/>
          <w:lang w:val="lt-LT"/>
        </w:rPr>
        <w:t xml:space="preserve">u nauda </w:t>
      </w:r>
      <w:r w:rsidR="003B20BC">
        <w:rPr>
          <w:rFonts w:ascii="Times New Roman" w:hAnsi="Times New Roman" w:cs="Times New Roman"/>
          <w:lang w:val="lt-LT"/>
        </w:rPr>
        <w:t>viršija riziką</w:t>
      </w:r>
      <w:r w:rsidR="00743D51" w:rsidRPr="008E44A4">
        <w:rPr>
          <w:rFonts w:ascii="Times New Roman" w:hAnsi="Times New Roman" w:cs="Times New Roman"/>
          <w:lang w:val="lt-LT"/>
        </w:rPr>
        <w:t xml:space="preserve">. </w:t>
      </w:r>
      <w:r w:rsidR="003B20BC">
        <w:rPr>
          <w:rFonts w:ascii="Times New Roman" w:hAnsi="Times New Roman" w:cs="Times New Roman"/>
          <w:lang w:val="lt-LT"/>
        </w:rPr>
        <w:t xml:space="preserve">Skaitykite daptomicino skyrimo informaciją, kur pateikta daugiau duomenų apie šią galimą sąveiką su </w:t>
      </w:r>
      <w:r w:rsidR="003B20BC" w:rsidRPr="003B20BC">
        <w:rPr>
          <w:rFonts w:ascii="Times New Roman" w:hAnsi="Times New Roman" w:cs="Times New Roman"/>
          <w:lang w:val="lt-LT"/>
        </w:rPr>
        <w:t>HMG-CoA reduktazės inhibitoriais</w:t>
      </w:r>
      <w:r w:rsidR="00743D51" w:rsidRPr="008E44A4">
        <w:rPr>
          <w:rFonts w:ascii="Times New Roman" w:hAnsi="Times New Roman" w:cs="Times New Roman"/>
          <w:lang w:val="lt-LT"/>
        </w:rPr>
        <w:t xml:space="preserve"> (</w:t>
      </w:r>
      <w:r w:rsidR="003B20BC">
        <w:rPr>
          <w:rFonts w:ascii="Times New Roman" w:hAnsi="Times New Roman" w:cs="Times New Roman"/>
          <w:lang w:val="lt-LT"/>
        </w:rPr>
        <w:t xml:space="preserve">pvz., </w:t>
      </w:r>
      <w:r w:rsidR="00743D51" w:rsidRPr="008E44A4">
        <w:rPr>
          <w:rFonts w:ascii="Times New Roman" w:hAnsi="Times New Roman" w:cs="Times New Roman"/>
          <w:lang w:val="lt-LT"/>
        </w:rPr>
        <w:t>simvastatin</w:t>
      </w:r>
      <w:r w:rsidR="003B20BC">
        <w:rPr>
          <w:rFonts w:ascii="Times New Roman" w:hAnsi="Times New Roman" w:cs="Times New Roman"/>
          <w:lang w:val="lt-LT"/>
        </w:rPr>
        <w:t>u</w:t>
      </w:r>
      <w:r w:rsidR="00743D51" w:rsidRPr="008E44A4">
        <w:rPr>
          <w:rFonts w:ascii="Times New Roman" w:hAnsi="Times New Roman" w:cs="Times New Roman"/>
          <w:lang w:val="lt-LT"/>
        </w:rPr>
        <w:t xml:space="preserve">) </w:t>
      </w:r>
      <w:r w:rsidR="003B20BC">
        <w:rPr>
          <w:rFonts w:ascii="Times New Roman" w:hAnsi="Times New Roman" w:cs="Times New Roman"/>
          <w:lang w:val="lt-LT"/>
        </w:rPr>
        <w:t>ir kitų patarimų dėl stebėjimo</w:t>
      </w:r>
      <w:r w:rsidR="00743D51" w:rsidRPr="008E44A4">
        <w:rPr>
          <w:rFonts w:ascii="Times New Roman" w:hAnsi="Times New Roman" w:cs="Times New Roman"/>
          <w:lang w:val="lt-LT"/>
        </w:rPr>
        <w:t xml:space="preserve"> (</w:t>
      </w:r>
      <w:r w:rsidR="003B20BC">
        <w:rPr>
          <w:rFonts w:ascii="Times New Roman" w:hAnsi="Times New Roman" w:cs="Times New Roman"/>
          <w:lang w:val="lt-LT"/>
        </w:rPr>
        <w:t xml:space="preserve">žr. </w:t>
      </w:r>
      <w:r w:rsidR="00743D51" w:rsidRPr="008E44A4">
        <w:rPr>
          <w:rFonts w:ascii="Times New Roman" w:hAnsi="Times New Roman" w:cs="Times New Roman"/>
          <w:lang w:val="lt-LT"/>
        </w:rPr>
        <w:t>4.5</w:t>
      </w:r>
      <w:r w:rsidR="003B20BC">
        <w:rPr>
          <w:rFonts w:ascii="Times New Roman" w:hAnsi="Times New Roman" w:cs="Times New Roman"/>
          <w:lang w:val="lt-LT"/>
        </w:rPr>
        <w:t xml:space="preserve"> skyrių</w:t>
      </w:r>
      <w:r w:rsidR="00743D51" w:rsidRPr="008E44A4">
        <w:rPr>
          <w:rFonts w:ascii="Times New Roman" w:hAnsi="Times New Roman" w:cs="Times New Roman"/>
          <w:lang w:val="lt-LT"/>
        </w:rPr>
        <w:t>).</w:t>
      </w:r>
    </w:p>
    <w:p w14:paraId="1C140244" w14:textId="77777777" w:rsidR="003342FC" w:rsidRPr="00B070B3" w:rsidRDefault="003342FC" w:rsidP="008E44A4">
      <w:pPr>
        <w:keepNext/>
        <w:spacing w:after="0" w:line="240" w:lineRule="auto"/>
        <w:rPr>
          <w:rFonts w:ascii="Times New Roman" w:hAnsi="Times New Roman" w:cs="Times New Roman"/>
          <w:lang w:val="lt-LT"/>
        </w:rPr>
      </w:pPr>
    </w:p>
    <w:p w14:paraId="46A7B0D6" w14:textId="77777777" w:rsidR="003342FC" w:rsidRPr="00B070B3" w:rsidRDefault="004740F2">
      <w:pPr>
        <w:pStyle w:val="Antrat2"/>
        <w:ind w:left="0"/>
        <w:rPr>
          <w:b w:val="0"/>
          <w:sz w:val="22"/>
          <w:szCs w:val="22"/>
          <w:u w:val="single"/>
          <w:lang w:val="lt-LT"/>
        </w:rPr>
      </w:pPr>
      <w:r w:rsidRPr="00B070B3">
        <w:rPr>
          <w:b w:val="0"/>
          <w:sz w:val="22"/>
          <w:szCs w:val="22"/>
          <w:u w:val="single"/>
          <w:lang w:val="lt-LT"/>
        </w:rPr>
        <w:t>Poveikis kepenims</w:t>
      </w:r>
    </w:p>
    <w:p w14:paraId="2A37DC2F"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Klinikinių tyrimų metu keliems suaugusiems simvastatino vartojusiems pacientams buvo nustatytas nuolatinis serumo transaminazių aktyvumo padidėjimas (daugiau kaip 3 kartus palyginti su VNR). Simvastatino vartojimą sustabdžius arba nutraukus, transaminazių kiekis iš lėto sumažėjo iki prieš gydymą buvusio lygio.</w:t>
      </w:r>
    </w:p>
    <w:p w14:paraId="3C06B3C4" w14:textId="77777777" w:rsidR="003342FC" w:rsidRPr="00B070B3" w:rsidRDefault="003342FC">
      <w:pPr>
        <w:pStyle w:val="Default"/>
        <w:rPr>
          <w:sz w:val="22"/>
          <w:szCs w:val="22"/>
          <w:lang w:val="lt-LT"/>
        </w:rPr>
      </w:pPr>
    </w:p>
    <w:p w14:paraId="682B44FC"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Prieš pradedant vartoti simvastatino ir po to prireikus gydymo metu, rekomenduojama ištirti kepenų veiklą. Jeigu dozę reikia didinti iki 80 mg, pacientą reikia papildomai ištirti prieš dozės padidinimą, praėjus 3 mėnesiams po dozės padidinimo iki 80 mg ir vėliau pirmaisiais gydymo metais tirti periodiškai </w:t>
      </w:r>
      <w:r w:rsidRPr="00B070B3">
        <w:rPr>
          <w:rFonts w:ascii="Times New Roman" w:hAnsi="Times New Roman" w:cs="Times New Roman"/>
          <w:lang w:val="lt-LT"/>
        </w:rPr>
        <w:lastRenderedPageBreak/>
        <w:t xml:space="preserve">(pvz., kas pusę metų). Ypatingą dėmesį būtina skirti pacientams, kuriems transaminazių aktyvumas serume padidėjo − tokiems pacientams tyrimą reikia netrukus pakartoti ir tirti dažniau. Jei yra transaminazių aktyvumo didėjimo požymių, ypač jei aktyvumas 3 kartus viršija VNR ir toks išlieka ilgesnį laiką, simvastatino vartojimą reikia nutraukti. ALT gali atsipalaiduoti iš raumenų, todėl ALT aktyvumo didėjimas kartu su KK aktyvumo didėjimu gali rodyti miopatiją (žr. aukščiau esantį poskyrį </w:t>
      </w:r>
      <w:r w:rsidRPr="00B070B3">
        <w:rPr>
          <w:rFonts w:ascii="Times New Roman" w:hAnsi="Times New Roman" w:cs="Times New Roman"/>
          <w:i/>
          <w:iCs/>
          <w:lang w:val="lt-LT"/>
        </w:rPr>
        <w:t>Miopatija/Rabdomiolizė</w:t>
      </w:r>
      <w:r w:rsidRPr="00B070B3">
        <w:rPr>
          <w:rFonts w:ascii="Times New Roman" w:hAnsi="Times New Roman" w:cs="Times New Roman"/>
          <w:lang w:val="lt-LT"/>
        </w:rPr>
        <w:t>).</w:t>
      </w:r>
    </w:p>
    <w:p w14:paraId="5F026F21" w14:textId="77777777" w:rsidR="003342FC" w:rsidRPr="00B070B3" w:rsidRDefault="003342FC">
      <w:pPr>
        <w:spacing w:after="0" w:line="240" w:lineRule="auto"/>
        <w:rPr>
          <w:rFonts w:ascii="Times New Roman" w:hAnsi="Times New Roman" w:cs="Times New Roman"/>
          <w:lang w:val="lt-LT"/>
        </w:rPr>
      </w:pPr>
    </w:p>
    <w:p w14:paraId="7B6E414A"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Po vaistinio preparato pateikimo į rinką gauta retų pranešimų apie mirtiną ir nemirtiną kepenų nepakankamumą statinų, įskaitant simvastatiną, vartojusiems pacientams. Jei gydymo simvastatinu metu pasireiškia sunkus kepenų pažeidimas (pasireiškia klinikinių simptomų ir (arba) hiperbilirubinemija ar gelta), gydymą reikia nedelsiant sustabdyti. Jei kitokios tokio poveikio priežasties nenustatoma, gydymo simvastatinu atnaujinti negalima.</w:t>
      </w:r>
    </w:p>
    <w:p w14:paraId="4FCBC132" w14:textId="77777777" w:rsidR="003342FC" w:rsidRPr="00B070B3" w:rsidRDefault="003342FC">
      <w:pPr>
        <w:spacing w:after="0" w:line="240" w:lineRule="auto"/>
        <w:rPr>
          <w:rFonts w:ascii="Times New Roman" w:hAnsi="Times New Roman" w:cs="Times New Roman"/>
          <w:lang w:val="lt-LT"/>
        </w:rPr>
      </w:pPr>
    </w:p>
    <w:p w14:paraId="56BF8B2E"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Pacientus, kurie vartoja nemažai alkoholio, simvastatinu gydyti reikia atsargiai.</w:t>
      </w:r>
    </w:p>
    <w:p w14:paraId="0D4B52C2" w14:textId="77777777" w:rsidR="003342FC" w:rsidRPr="00B070B3" w:rsidRDefault="003342FC">
      <w:pPr>
        <w:spacing w:after="0" w:line="240" w:lineRule="auto"/>
        <w:rPr>
          <w:rFonts w:ascii="Times New Roman" w:hAnsi="Times New Roman" w:cs="Times New Roman"/>
          <w:lang w:val="lt-LT"/>
        </w:rPr>
      </w:pPr>
    </w:p>
    <w:p w14:paraId="1DB2974C" w14:textId="77777777" w:rsidR="003342FC" w:rsidRPr="00B070B3" w:rsidRDefault="004740F2" w:rsidP="008E44A4">
      <w:pPr>
        <w:spacing w:after="0" w:line="240" w:lineRule="auto"/>
        <w:rPr>
          <w:rFonts w:ascii="Times New Roman" w:hAnsi="Times New Roman" w:cs="Times New Roman"/>
          <w:lang w:val="lt-LT"/>
        </w:rPr>
      </w:pPr>
      <w:r w:rsidRPr="00B070B3">
        <w:rPr>
          <w:rFonts w:ascii="Times New Roman" w:hAnsi="Times New Roman" w:cs="Times New Roman"/>
          <w:lang w:val="lt-LT"/>
        </w:rPr>
        <w:t>Kaip ir vartojant kitokių lipidus mažinančių medžiagų, vartojant simvastatino pastebėtas nedidelis (mažesnis nei triguba VNR) serumo transaminazių aktyvumo padidėjimas. Tokių pokyčių atsiranda, pradėjus gydyti simvastatinu, dažnai jie būna trumpalaikiai, po to neatsiranda kitų klinikinių simptomų, todėl gydymo nutraukti nereikia.</w:t>
      </w:r>
    </w:p>
    <w:p w14:paraId="676308A3" w14:textId="77777777" w:rsidR="003342FC" w:rsidRPr="00B070B3" w:rsidRDefault="003342FC">
      <w:pPr>
        <w:spacing w:after="0" w:line="240" w:lineRule="auto"/>
        <w:rPr>
          <w:rFonts w:ascii="Times New Roman" w:hAnsi="Times New Roman" w:cs="Times New Roman"/>
          <w:lang w:val="lt-LT"/>
        </w:rPr>
      </w:pPr>
    </w:p>
    <w:p w14:paraId="5D4F40BC" w14:textId="77777777" w:rsidR="003342FC" w:rsidRPr="00B070B3" w:rsidRDefault="004740F2">
      <w:pPr>
        <w:spacing w:after="0" w:line="240" w:lineRule="auto"/>
        <w:rPr>
          <w:rFonts w:ascii="Times New Roman" w:hAnsi="Times New Roman" w:cs="Times New Roman"/>
          <w:u w:val="single"/>
          <w:lang w:val="lt-LT"/>
        </w:rPr>
      </w:pPr>
      <w:r w:rsidRPr="00B070B3">
        <w:rPr>
          <w:rFonts w:ascii="Times New Roman" w:hAnsi="Times New Roman" w:cs="Times New Roman"/>
          <w:u w:val="single"/>
          <w:lang w:val="lt-LT"/>
        </w:rPr>
        <w:t>Cukrinis diabetas</w:t>
      </w:r>
    </w:p>
    <w:p w14:paraId="44735F3D"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Tam tikrais duomenimis statinų grupės vaistiniai preparatai didina gliukozės kiekį kraujyje ir kai kuriems pacientams, kuriems yra didelė cukrinio diabeto rizika, gali sukelti tokio laipsnio hiperglikemiją, dėl kurios taikytinas gydymas kaip sergant cukriniu diabetu. Vis dėlto šią riziką nusveria statinų sukeliamas kraujagyslių ligų rizikos sumažėjimas, todėl tai neturi būti priežastis nutraukti gydymą statinais. Rizikos grupės pacientams (gliukozės kiekis nevalgius nuo 5,6 iki 6,9 mmol/l, KMI &gt;30 kg/m</w:t>
      </w:r>
      <w:r w:rsidRPr="00B070B3">
        <w:rPr>
          <w:rFonts w:ascii="Times New Roman" w:hAnsi="Times New Roman" w:cs="Times New Roman"/>
          <w:vertAlign w:val="superscript"/>
          <w:lang w:val="lt-LT"/>
        </w:rPr>
        <w:t>2</w:t>
      </w:r>
      <w:r w:rsidRPr="00B070B3">
        <w:rPr>
          <w:rFonts w:ascii="Times New Roman" w:hAnsi="Times New Roman" w:cs="Times New Roman"/>
          <w:lang w:val="lt-LT"/>
        </w:rPr>
        <w:t>, padidėjęs trigliceridų kiekis, hipertenzija) būtinas klinikinių ir biocheminių rodmenų stebėjimas laikantis nacionalinių rekomendacijų.</w:t>
      </w:r>
    </w:p>
    <w:p w14:paraId="19197311" w14:textId="77777777" w:rsidR="003342FC" w:rsidRPr="00B070B3" w:rsidRDefault="003342FC">
      <w:pPr>
        <w:spacing w:after="0" w:line="240" w:lineRule="auto"/>
        <w:rPr>
          <w:rFonts w:ascii="Times New Roman" w:hAnsi="Times New Roman" w:cs="Times New Roman"/>
          <w:u w:val="single"/>
          <w:lang w:val="lt-LT"/>
        </w:rPr>
      </w:pPr>
    </w:p>
    <w:p w14:paraId="006006BB" w14:textId="77777777" w:rsidR="003342FC" w:rsidRPr="00B070B3" w:rsidRDefault="004740F2" w:rsidP="008E44A4">
      <w:pPr>
        <w:keepNext/>
        <w:spacing w:after="0" w:line="240" w:lineRule="auto"/>
        <w:rPr>
          <w:rFonts w:ascii="Times New Roman" w:hAnsi="Times New Roman" w:cs="Times New Roman"/>
          <w:u w:val="single"/>
          <w:lang w:val="lt-LT"/>
        </w:rPr>
      </w:pPr>
      <w:r w:rsidRPr="00B070B3">
        <w:rPr>
          <w:rFonts w:ascii="Times New Roman" w:hAnsi="Times New Roman" w:cs="Times New Roman"/>
          <w:u w:val="single"/>
          <w:lang w:val="lt-LT"/>
        </w:rPr>
        <w:t xml:space="preserve">Intersticinė plaučių liga </w:t>
      </w:r>
    </w:p>
    <w:p w14:paraId="7EEEE635" w14:textId="77777777" w:rsidR="003342FC" w:rsidRPr="00B070B3" w:rsidRDefault="004740F2" w:rsidP="008E44A4">
      <w:pPr>
        <w:keepNext/>
        <w:spacing w:after="0" w:line="240" w:lineRule="auto"/>
        <w:rPr>
          <w:rFonts w:ascii="Times New Roman" w:hAnsi="Times New Roman" w:cs="Times New Roman"/>
          <w:lang w:val="lt-LT"/>
        </w:rPr>
      </w:pPr>
      <w:r w:rsidRPr="00B070B3">
        <w:rPr>
          <w:rFonts w:ascii="Times New Roman" w:hAnsi="Times New Roman" w:cs="Times New Roman"/>
          <w:lang w:val="lt-LT"/>
        </w:rPr>
        <w:t>Vartojant kai kuriuos statinus, įskaitant simvastatiną, ypač ilgą laiką, buvo pranešta apie intersticinės plaučių ligos atsiradimą (žr. 4.8 skyrių). Ji gali pasireikšti dusuliu, neproduktyviu kosuliu ir bendrais sveikatos sutrikimais (nuovargiu, svorio kritimu ir karščiavimu). Jeigu įtariama, kad pacientui atsirado intersticinė plaučių liga, gydymą statinais reikia nutraukti.</w:t>
      </w:r>
    </w:p>
    <w:p w14:paraId="2E027AE3" w14:textId="77777777" w:rsidR="003342FC" w:rsidRPr="00B070B3" w:rsidRDefault="003342FC">
      <w:pPr>
        <w:spacing w:after="0" w:line="240" w:lineRule="auto"/>
        <w:rPr>
          <w:rFonts w:ascii="Times New Roman" w:hAnsi="Times New Roman" w:cs="Times New Roman"/>
          <w:u w:val="single"/>
          <w:lang w:val="lt-LT"/>
        </w:rPr>
      </w:pPr>
    </w:p>
    <w:p w14:paraId="30313374" w14:textId="77777777" w:rsidR="003342FC" w:rsidRPr="001976C3" w:rsidRDefault="004740F2">
      <w:pPr>
        <w:spacing w:after="0" w:line="240" w:lineRule="auto"/>
        <w:rPr>
          <w:lang w:val="lt-LT"/>
        </w:rPr>
      </w:pPr>
      <w:r w:rsidRPr="00B070B3">
        <w:rPr>
          <w:rFonts w:ascii="Times New Roman" w:hAnsi="Times New Roman" w:cs="Times New Roman"/>
          <w:u w:val="single"/>
          <w:lang w:val="lt-LT"/>
        </w:rPr>
        <w:t>Vaikų populiacija</w:t>
      </w:r>
    </w:p>
    <w:p w14:paraId="6A8FAC93" w14:textId="77777777" w:rsidR="003342FC" w:rsidRPr="00B070B3" w:rsidRDefault="003342FC">
      <w:pPr>
        <w:spacing w:after="0" w:line="240" w:lineRule="auto"/>
        <w:rPr>
          <w:rFonts w:ascii="Times New Roman" w:hAnsi="Times New Roman" w:cs="Times New Roman"/>
          <w:b/>
          <w:lang w:val="lt-LT"/>
        </w:rPr>
      </w:pPr>
    </w:p>
    <w:p w14:paraId="24DC6F87" w14:textId="77777777" w:rsidR="003342FC" w:rsidRPr="00B070B3" w:rsidRDefault="004740F2">
      <w:pPr>
        <w:spacing w:after="0" w:line="240" w:lineRule="auto"/>
        <w:rPr>
          <w:rFonts w:ascii="Times New Roman" w:hAnsi="Times New Roman" w:cs="Times New Roman"/>
          <w:u w:val="single"/>
          <w:lang w:val="lt-LT"/>
        </w:rPr>
      </w:pPr>
      <w:r w:rsidRPr="00B070B3">
        <w:rPr>
          <w:rFonts w:ascii="Times New Roman" w:hAnsi="Times New Roman" w:cs="Times New Roman"/>
          <w:lang w:val="lt-LT"/>
        </w:rPr>
        <w:t xml:space="preserve">Simvastatino saugumas ir efektyvumas nuo 10 iki 17 metų amžiaus pacientams, sergantiems heterozigotine šeimine hipercholesterolemija buvo tiriamas kontroliuojamo klinikinio tyrimo su II ir didesnės stadijos </w:t>
      </w:r>
      <w:r w:rsidRPr="00B070B3">
        <w:rPr>
          <w:rFonts w:ascii="Times New Roman" w:hAnsi="Times New Roman" w:cs="Times New Roman"/>
          <w:i/>
          <w:lang w:val="lt-LT"/>
        </w:rPr>
        <w:t>Tanner</w:t>
      </w:r>
      <w:r w:rsidRPr="00B070B3">
        <w:rPr>
          <w:rFonts w:ascii="Times New Roman" w:hAnsi="Times New Roman" w:cs="Times New Roman"/>
          <w:lang w:val="lt-LT"/>
        </w:rPr>
        <w:t xml:space="preserve"> skalėje paaugliais berniukais ir mergaitėmis, kurioms po menarchės praėjo bent metai, metu. Pacientams, vartojusiems simvastatino, nepageidaujamas poveikis buvo iš esmės panašus kaip pacientams vartojantiems placebą. </w:t>
      </w:r>
      <w:r w:rsidRPr="00B070B3">
        <w:rPr>
          <w:rFonts w:ascii="Times New Roman" w:hAnsi="Times New Roman" w:cs="Times New Roman"/>
          <w:b/>
          <w:lang w:val="lt-LT"/>
        </w:rPr>
        <w:t>Šioje populiacijoje didesnės kaip 40 mg dozės tiriamos nebuvo.</w:t>
      </w:r>
      <w:r w:rsidRPr="00B070B3">
        <w:rPr>
          <w:rFonts w:ascii="Times New Roman" w:hAnsi="Times New Roman" w:cs="Times New Roman"/>
          <w:lang w:val="lt-LT"/>
        </w:rPr>
        <w:t xml:space="preserve"> Šio riboto kontroliuojamo klinikinio tyrimo metu poveikis paauglių berniukų ir mergaičių augimui arba brendimui, arba poveikis mergaičių mėnesinių ciklo trukmei nustatytas nebuvo (žr. 4.2, 4.8 ir 5.1 skyrius). Paauglėms pacientėms simvastatino vartojimo metu būtina patarti naudoti tinkamą kontracepcijos metodą (žr. 4.3 ir 4.6 skyrių). Saugumas ir veiksmingumas jaunesniems kaip 18 metų pacientams &gt; 48 savaičių laikotarpį tiriamas nebuvo, todėl ilgalaikis poveikis fiziniam, protiniam ir lytiniam brendimui nėra žinomas. Su jaunesniais kaip 10 metų pacientais, lytiškai nesubrendusiais vaikais ir mergaitėmis, kurioms dar nebuvo menarchės, simvastatinas tiriamas nebuvo.</w:t>
      </w:r>
    </w:p>
    <w:p w14:paraId="37AF45A4" w14:textId="77777777" w:rsidR="003342FC" w:rsidRPr="00B070B3" w:rsidRDefault="003342FC">
      <w:pPr>
        <w:spacing w:after="0" w:line="240" w:lineRule="auto"/>
        <w:rPr>
          <w:rFonts w:ascii="Times New Roman" w:hAnsi="Times New Roman" w:cs="Times New Roman"/>
          <w:u w:val="single"/>
          <w:lang w:val="lt-LT"/>
        </w:rPr>
      </w:pPr>
    </w:p>
    <w:p w14:paraId="5A0F75E0" w14:textId="77777777" w:rsidR="003342FC" w:rsidRPr="00B070B3" w:rsidRDefault="004740F2" w:rsidP="008E44A4">
      <w:pPr>
        <w:keepNext/>
        <w:spacing w:after="0" w:line="240" w:lineRule="auto"/>
        <w:rPr>
          <w:rFonts w:ascii="Times New Roman" w:hAnsi="Times New Roman" w:cs="Times New Roman"/>
          <w:u w:val="single"/>
          <w:lang w:val="lt-LT"/>
        </w:rPr>
      </w:pPr>
      <w:r w:rsidRPr="00B070B3">
        <w:rPr>
          <w:rFonts w:ascii="Times New Roman" w:hAnsi="Times New Roman" w:cs="Times New Roman"/>
          <w:u w:val="single"/>
          <w:lang w:val="lt-LT"/>
        </w:rPr>
        <w:lastRenderedPageBreak/>
        <w:t>Pagalbinė medžiaga</w:t>
      </w:r>
    </w:p>
    <w:p w14:paraId="1E29EF4A" w14:textId="77777777" w:rsidR="003342FC" w:rsidRPr="00B070B3" w:rsidRDefault="003342FC" w:rsidP="008E44A4">
      <w:pPr>
        <w:keepNext/>
        <w:spacing w:after="0" w:line="240" w:lineRule="auto"/>
        <w:rPr>
          <w:rFonts w:ascii="Times New Roman" w:hAnsi="Times New Roman" w:cs="Times New Roman"/>
          <w:u w:val="single"/>
          <w:lang w:val="lt-LT"/>
        </w:rPr>
      </w:pPr>
    </w:p>
    <w:p w14:paraId="49CDA65A" w14:textId="77777777" w:rsidR="003342FC" w:rsidRPr="001976C3" w:rsidRDefault="004740F2" w:rsidP="008E44A4">
      <w:pPr>
        <w:keepNext/>
        <w:spacing w:after="0" w:line="240" w:lineRule="auto"/>
        <w:rPr>
          <w:lang w:val="lt-LT"/>
        </w:rPr>
      </w:pPr>
      <w:r w:rsidRPr="00B070B3">
        <w:rPr>
          <w:rFonts w:ascii="Times New Roman" w:hAnsi="Times New Roman" w:cs="Times New Roman"/>
          <w:lang w:val="lt-LT"/>
        </w:rPr>
        <w:t xml:space="preserve">Šio vaistinio preparato sudėtyje yra laktozės. Šio vaistinio preparato negalima vartoti pacientams, kuriems nustatytas retas paveldimas sutrikimas – galaktozės netoleravimas, </w:t>
      </w:r>
      <w:r w:rsidRPr="00B070B3">
        <w:rPr>
          <w:rFonts w:ascii="Times New Roman" w:hAnsi="Times New Roman" w:cs="Times New Roman"/>
          <w:iCs/>
          <w:lang w:val="lt-LT"/>
        </w:rPr>
        <w:t>visiškas</w:t>
      </w:r>
      <w:r w:rsidRPr="00B070B3">
        <w:rPr>
          <w:rFonts w:ascii="Times New Roman" w:hAnsi="Times New Roman" w:cs="Times New Roman"/>
          <w:lang w:val="lt-LT"/>
        </w:rPr>
        <w:t xml:space="preserve"> laktazės stygius arba gliukozės ir galaktozės malabsorbcija.</w:t>
      </w:r>
    </w:p>
    <w:p w14:paraId="71739492" w14:textId="77777777" w:rsidR="003342FC" w:rsidRPr="00B070B3" w:rsidRDefault="003342FC">
      <w:pPr>
        <w:spacing w:after="0" w:line="240" w:lineRule="auto"/>
        <w:rPr>
          <w:rFonts w:ascii="Times New Roman" w:hAnsi="Times New Roman" w:cs="Times New Roman"/>
          <w:b/>
          <w:lang w:val="lt-LT"/>
        </w:rPr>
      </w:pPr>
    </w:p>
    <w:p w14:paraId="7A17A8FC" w14:textId="77777777" w:rsidR="003342FC" w:rsidRPr="00B070B3" w:rsidRDefault="004740F2">
      <w:pPr>
        <w:spacing w:after="0" w:line="240" w:lineRule="auto"/>
        <w:rPr>
          <w:rFonts w:ascii="Times New Roman" w:hAnsi="Times New Roman" w:cs="Times New Roman"/>
          <w:b/>
          <w:lang w:val="lt-LT"/>
        </w:rPr>
      </w:pPr>
      <w:r w:rsidRPr="00B070B3">
        <w:rPr>
          <w:rFonts w:ascii="Times New Roman" w:hAnsi="Times New Roman" w:cs="Times New Roman"/>
          <w:b/>
          <w:lang w:val="lt-LT"/>
        </w:rPr>
        <w:t>4.5</w:t>
      </w:r>
      <w:r w:rsidRPr="00B070B3">
        <w:rPr>
          <w:rFonts w:ascii="Times New Roman" w:hAnsi="Times New Roman" w:cs="Times New Roman"/>
          <w:b/>
          <w:lang w:val="lt-LT"/>
        </w:rPr>
        <w:tab/>
        <w:t>Sąveika su kitais vaistiniais preparatais ir kitokia sąveika</w:t>
      </w:r>
    </w:p>
    <w:p w14:paraId="78BAC6CD" w14:textId="77777777" w:rsidR="003342FC" w:rsidRPr="00B070B3" w:rsidRDefault="003342FC">
      <w:pPr>
        <w:spacing w:after="0" w:line="240" w:lineRule="auto"/>
        <w:rPr>
          <w:rFonts w:ascii="Times New Roman" w:hAnsi="Times New Roman" w:cs="Times New Roman"/>
          <w:lang w:val="lt-LT"/>
        </w:rPr>
      </w:pPr>
    </w:p>
    <w:p w14:paraId="30699F09"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Potencialią sąveiką su HMG Co-A reduktazės inhibitoriais gali sukelti įvairūs mechanizmai. Vaistai arba žoliniai preparatai, slopinantys tam tikrus fermentus (pvz., CYP3A4) ir (arba) pernašos (pvz., OATP1B) kelius gali padidinti simvastatino ir simvastatino rūgšties koncentraciją kraujo plazmoje ir padidinti miopatijos / rabdomiolizės atsiradimo pavojų.</w:t>
      </w:r>
    </w:p>
    <w:p w14:paraId="5F06D9C9" w14:textId="77777777" w:rsidR="003342FC" w:rsidRPr="00B070B3" w:rsidRDefault="003342FC">
      <w:pPr>
        <w:spacing w:after="0" w:line="240" w:lineRule="auto"/>
        <w:rPr>
          <w:rFonts w:ascii="Times New Roman" w:hAnsi="Times New Roman" w:cs="Times New Roman"/>
          <w:lang w:val="lt-LT"/>
        </w:rPr>
      </w:pPr>
    </w:p>
    <w:p w14:paraId="24DDD2BB" w14:textId="77777777" w:rsidR="003342FC" w:rsidRPr="00B070B3" w:rsidRDefault="004740F2">
      <w:pPr>
        <w:spacing w:after="0" w:line="240" w:lineRule="auto"/>
        <w:rPr>
          <w:lang w:val="lt-LT"/>
        </w:rPr>
      </w:pPr>
      <w:r w:rsidRPr="00B070B3">
        <w:rPr>
          <w:rFonts w:ascii="Times New Roman" w:hAnsi="Times New Roman" w:cs="Times New Roman"/>
          <w:lang w:val="lt-LT"/>
        </w:rPr>
        <w:t>Daugiau informacijos apie visų kartu vartojamų vaistų galimą sąveiką su simvastatinu ir (arba) fermentų arba pernašų keitimo potencialą bei galimus dozės ir vartojimo būdo koregavimus galite sužinoti perskaitę visų šių vaistų receptinę informaciją</w:t>
      </w:r>
      <w:r w:rsidRPr="00B070B3">
        <w:rPr>
          <w:lang w:val="lt-LT"/>
        </w:rPr>
        <w:t>.</w:t>
      </w:r>
    </w:p>
    <w:p w14:paraId="6CEA1A2F" w14:textId="77777777" w:rsidR="003342FC" w:rsidRPr="00B070B3" w:rsidRDefault="003342FC">
      <w:pPr>
        <w:spacing w:after="0" w:line="240" w:lineRule="auto"/>
        <w:rPr>
          <w:rFonts w:ascii="Times New Roman" w:hAnsi="Times New Roman" w:cs="Times New Roman"/>
          <w:lang w:val="lt-LT"/>
        </w:rPr>
      </w:pPr>
    </w:p>
    <w:p w14:paraId="6BFB7D80"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Sąveikos su kitais vaistiniais preparatais tyrimai buvo atlikti tik su suaugusiaisiais.</w:t>
      </w:r>
    </w:p>
    <w:p w14:paraId="2A0A7E3A" w14:textId="77777777" w:rsidR="003342FC" w:rsidRPr="00B070B3" w:rsidRDefault="003342FC">
      <w:pPr>
        <w:spacing w:after="0" w:line="240" w:lineRule="auto"/>
        <w:rPr>
          <w:rFonts w:ascii="Times New Roman" w:hAnsi="Times New Roman" w:cs="Times New Roman"/>
          <w:lang w:val="lt-LT"/>
        </w:rPr>
      </w:pPr>
    </w:p>
    <w:p w14:paraId="6F99521B" w14:textId="77777777" w:rsidR="003342FC" w:rsidRPr="00B070B3" w:rsidRDefault="004740F2">
      <w:pPr>
        <w:pStyle w:val="Antrat2"/>
        <w:ind w:left="0"/>
        <w:rPr>
          <w:b w:val="0"/>
          <w:sz w:val="22"/>
          <w:szCs w:val="22"/>
          <w:u w:val="single"/>
          <w:lang w:val="lt-LT"/>
        </w:rPr>
      </w:pPr>
      <w:r w:rsidRPr="00B070B3">
        <w:rPr>
          <w:b w:val="0"/>
          <w:sz w:val="22"/>
          <w:szCs w:val="22"/>
          <w:u w:val="single"/>
          <w:lang w:val="lt-LT"/>
        </w:rPr>
        <w:t>Farmakodinaminė sąveika</w:t>
      </w:r>
    </w:p>
    <w:p w14:paraId="67EFCA3F" w14:textId="77777777" w:rsidR="003342FC" w:rsidRPr="00B070B3" w:rsidRDefault="003342FC">
      <w:pPr>
        <w:spacing w:after="0" w:line="240" w:lineRule="auto"/>
        <w:rPr>
          <w:rFonts w:ascii="Times New Roman" w:hAnsi="Times New Roman" w:cs="Times New Roman"/>
          <w:lang w:val="lt-LT"/>
        </w:rPr>
      </w:pPr>
    </w:p>
    <w:p w14:paraId="752EB736" w14:textId="77777777" w:rsidR="003342FC" w:rsidRPr="00B070B3" w:rsidRDefault="004740F2">
      <w:pPr>
        <w:spacing w:after="0" w:line="240" w:lineRule="auto"/>
        <w:rPr>
          <w:rFonts w:ascii="Times New Roman" w:hAnsi="Times New Roman" w:cs="Times New Roman"/>
          <w:i/>
          <w:lang w:val="lt-LT"/>
        </w:rPr>
      </w:pPr>
      <w:r w:rsidRPr="00B070B3">
        <w:rPr>
          <w:rFonts w:ascii="Times New Roman" w:hAnsi="Times New Roman" w:cs="Times New Roman"/>
          <w:i/>
          <w:lang w:val="lt-LT"/>
        </w:rPr>
        <w:t>Sąveika su lipidų kiekį kraujyje mažinančiais vaistiniais preparatais, kurie, ir vartojami vieni, gali sukelti miopatiją.</w:t>
      </w:r>
    </w:p>
    <w:p w14:paraId="1C379B24" w14:textId="77777777" w:rsidR="003342FC" w:rsidRPr="00B070B3" w:rsidRDefault="003342FC">
      <w:pPr>
        <w:spacing w:after="0" w:line="240" w:lineRule="auto"/>
        <w:rPr>
          <w:rFonts w:ascii="Times New Roman" w:hAnsi="Times New Roman" w:cs="Times New Roman"/>
          <w:i/>
          <w:lang w:val="lt-LT"/>
        </w:rPr>
      </w:pPr>
    </w:p>
    <w:p w14:paraId="1C4765C2" w14:textId="77777777" w:rsidR="003342FC" w:rsidRPr="00B070B3" w:rsidRDefault="004740F2">
      <w:pPr>
        <w:pStyle w:val="prastasiniatinklio"/>
        <w:spacing w:after="0"/>
        <w:rPr>
          <w:rFonts w:ascii="Times New Roman" w:hAnsi="Times New Roman"/>
          <w:szCs w:val="22"/>
          <w:lang w:val="lt-LT"/>
        </w:rPr>
      </w:pPr>
      <w:r w:rsidRPr="00B070B3">
        <w:rPr>
          <w:rFonts w:ascii="Times New Roman" w:hAnsi="Times New Roman"/>
          <w:szCs w:val="22"/>
          <w:lang w:val="lt-LT"/>
        </w:rPr>
        <w:t>Miopatijos, įskaitant rabdomiolizę, pavojus didėja, kai kartu su simvastatinu dar skiriama fibratų paros dozė. Be to, dar yra nustatyta farmakokinetinė sąveika su gemfibroziliu, sąlygojanti simvastatino koncentracijos kraujo plazmoje padidėjimą (žr. sk. Farmakokinetinė sąveika ir 4.3 bei 4.4 skyrius). Jei kartu su simvastatinu skiriama fenofibrato, neįrodyta, kad miopatijos pavojus didesnis už tą, kurį sukelia kiekvienas preparatas atskirai. Apie kitus fibratus farmakologinio budrumo ir farmakokinetikos tinkamų duomenų nėra. Retais atvejais miopatijos ir (arba) rabdomiolizės atsiradimas buvo susijęs su simvastatino ir lipidus modifikuojančių (≥ 1 g per parą) niacino dozių vartojimu (žr. 4.4 skyrių).</w:t>
      </w:r>
    </w:p>
    <w:p w14:paraId="7A17875C" w14:textId="77777777" w:rsidR="003342FC" w:rsidRPr="00B070B3" w:rsidRDefault="003342FC">
      <w:pPr>
        <w:pStyle w:val="Antrat2"/>
        <w:ind w:left="0"/>
        <w:rPr>
          <w:b w:val="0"/>
          <w:sz w:val="22"/>
          <w:szCs w:val="22"/>
          <w:u w:val="single"/>
          <w:lang w:val="lt-LT"/>
        </w:rPr>
      </w:pPr>
    </w:p>
    <w:p w14:paraId="73B0C3FD" w14:textId="77777777" w:rsidR="003342FC" w:rsidRPr="00B070B3" w:rsidRDefault="004740F2">
      <w:pPr>
        <w:pStyle w:val="Antrat2"/>
        <w:ind w:left="0"/>
        <w:rPr>
          <w:b w:val="0"/>
          <w:sz w:val="22"/>
          <w:szCs w:val="22"/>
          <w:u w:val="single"/>
          <w:lang w:val="lt-LT"/>
        </w:rPr>
      </w:pPr>
      <w:r w:rsidRPr="00B070B3">
        <w:rPr>
          <w:b w:val="0"/>
          <w:sz w:val="22"/>
          <w:szCs w:val="22"/>
          <w:u w:val="single"/>
          <w:lang w:val="lt-LT"/>
        </w:rPr>
        <w:t>Farmakokinetinė sąveika</w:t>
      </w:r>
    </w:p>
    <w:p w14:paraId="5F5BAC95" w14:textId="77777777" w:rsidR="003342FC" w:rsidRPr="00B070B3" w:rsidRDefault="003342FC">
      <w:pPr>
        <w:pStyle w:val="prastojitrauka"/>
        <w:ind w:left="0"/>
        <w:rPr>
          <w:b/>
          <w:szCs w:val="22"/>
          <w:lang w:val="lt-LT"/>
        </w:rPr>
      </w:pPr>
    </w:p>
    <w:p w14:paraId="5AF8AAB7" w14:textId="77777777" w:rsidR="003342FC" w:rsidRPr="00B070B3" w:rsidRDefault="004740F2">
      <w:pPr>
        <w:pStyle w:val="Antrats"/>
        <w:rPr>
          <w:sz w:val="22"/>
          <w:szCs w:val="22"/>
          <w:lang w:val="lt-LT"/>
        </w:rPr>
      </w:pPr>
      <w:r w:rsidRPr="00B070B3">
        <w:rPr>
          <w:sz w:val="22"/>
          <w:szCs w:val="22"/>
          <w:lang w:val="lt-LT"/>
        </w:rPr>
        <w:t>Sąveikauti galinčių preparatų skyrimo rekomendacijos apibendrintos toliau esančioje lentelėje (papildoma informacija pateikta tekste; taip pat žr. 4.2, 4.3 ir 4.4 skyrius).</w:t>
      </w:r>
    </w:p>
    <w:p w14:paraId="10BA1F7A" w14:textId="77777777" w:rsidR="003342FC" w:rsidRPr="00B070B3" w:rsidRDefault="003342FC">
      <w:pPr>
        <w:pStyle w:val="Antrats"/>
        <w:rPr>
          <w:sz w:val="22"/>
          <w:szCs w:val="22"/>
          <w:lang w:val="lt-LT"/>
        </w:rPr>
      </w:pPr>
    </w:p>
    <w:tbl>
      <w:tblPr>
        <w:tblW w:w="8734" w:type="dxa"/>
        <w:jc w:val="center"/>
        <w:tblLook w:val="0000" w:firstRow="0" w:lastRow="0" w:firstColumn="0" w:lastColumn="0" w:noHBand="0" w:noVBand="0"/>
      </w:tblPr>
      <w:tblGrid>
        <w:gridCol w:w="3238"/>
        <w:gridCol w:w="5496"/>
      </w:tblGrid>
      <w:tr w:rsidR="003342FC" w:rsidRPr="00681625" w14:paraId="3A356F79" w14:textId="77777777" w:rsidTr="00743D51">
        <w:trPr>
          <w:cantSplit/>
          <w:jc w:val="center"/>
        </w:trPr>
        <w:tc>
          <w:tcPr>
            <w:tcW w:w="8734" w:type="dxa"/>
            <w:gridSpan w:val="2"/>
            <w:tcBorders>
              <w:top w:val="single" w:sz="4" w:space="0" w:color="000000"/>
              <w:left w:val="single" w:sz="4" w:space="0" w:color="000000"/>
              <w:bottom w:val="single" w:sz="4" w:space="0" w:color="000000"/>
              <w:right w:val="single" w:sz="4" w:space="0" w:color="000000"/>
            </w:tcBorders>
            <w:shd w:val="clear" w:color="auto" w:fill="auto"/>
          </w:tcPr>
          <w:p w14:paraId="4F563B80" w14:textId="77777777" w:rsidR="003342FC" w:rsidRPr="00B070B3" w:rsidRDefault="004740F2">
            <w:pPr>
              <w:pStyle w:val="Antrats"/>
              <w:rPr>
                <w:sz w:val="22"/>
                <w:szCs w:val="22"/>
                <w:lang w:val="lt-LT"/>
              </w:rPr>
            </w:pPr>
            <w:r w:rsidRPr="00B070B3">
              <w:rPr>
                <w:b/>
                <w:sz w:val="22"/>
                <w:szCs w:val="22"/>
                <w:lang w:val="lt-LT"/>
              </w:rPr>
              <w:t>Vaistinių preparatų sąveika, susijusi su miopatijos ir rabdomiolizės rizikos padidėjimu</w:t>
            </w:r>
          </w:p>
        </w:tc>
      </w:tr>
      <w:tr w:rsidR="003342FC" w:rsidRPr="00B070B3" w14:paraId="54DCA302" w14:textId="77777777" w:rsidTr="00743D51">
        <w:trPr>
          <w:jc w:val="center"/>
        </w:trPr>
        <w:tc>
          <w:tcPr>
            <w:tcW w:w="3238" w:type="dxa"/>
            <w:tcBorders>
              <w:top w:val="single" w:sz="4" w:space="0" w:color="000000"/>
              <w:left w:val="single" w:sz="4" w:space="0" w:color="000000"/>
              <w:bottom w:val="single" w:sz="4" w:space="0" w:color="000000"/>
              <w:right w:val="single" w:sz="4" w:space="0" w:color="000000"/>
            </w:tcBorders>
            <w:shd w:val="clear" w:color="auto" w:fill="auto"/>
          </w:tcPr>
          <w:p w14:paraId="2F0243DC" w14:textId="77777777" w:rsidR="003342FC" w:rsidRPr="00B070B3" w:rsidRDefault="004740F2">
            <w:pPr>
              <w:pStyle w:val="Antrats"/>
              <w:rPr>
                <w:sz w:val="22"/>
                <w:szCs w:val="22"/>
                <w:lang w:val="lt-LT"/>
              </w:rPr>
            </w:pPr>
            <w:r w:rsidRPr="00B070B3">
              <w:rPr>
                <w:b/>
                <w:sz w:val="22"/>
                <w:szCs w:val="22"/>
                <w:lang w:val="lt-LT"/>
              </w:rPr>
              <w:t>Sąveikaujanti medžiaga</w:t>
            </w:r>
          </w:p>
        </w:tc>
        <w:tc>
          <w:tcPr>
            <w:tcW w:w="5496" w:type="dxa"/>
            <w:tcBorders>
              <w:top w:val="single" w:sz="4" w:space="0" w:color="000000"/>
              <w:left w:val="single" w:sz="4" w:space="0" w:color="000000"/>
              <w:bottom w:val="single" w:sz="4" w:space="0" w:color="000000"/>
              <w:right w:val="single" w:sz="4" w:space="0" w:color="000000"/>
            </w:tcBorders>
            <w:shd w:val="clear" w:color="auto" w:fill="auto"/>
          </w:tcPr>
          <w:p w14:paraId="04F20CAB" w14:textId="77777777" w:rsidR="003342FC" w:rsidRPr="00B070B3" w:rsidRDefault="004740F2">
            <w:pPr>
              <w:pStyle w:val="Antrats"/>
              <w:rPr>
                <w:sz w:val="22"/>
                <w:szCs w:val="22"/>
                <w:lang w:val="lt-LT"/>
              </w:rPr>
            </w:pPr>
            <w:r w:rsidRPr="00B070B3">
              <w:rPr>
                <w:b/>
                <w:sz w:val="22"/>
                <w:szCs w:val="22"/>
                <w:lang w:val="lt-LT"/>
              </w:rPr>
              <w:t>Skyrimo rekomendacijos</w:t>
            </w:r>
          </w:p>
        </w:tc>
      </w:tr>
      <w:tr w:rsidR="003342FC" w:rsidRPr="00B070B3" w14:paraId="298DB1F1" w14:textId="77777777" w:rsidTr="00743D51">
        <w:trPr>
          <w:jc w:val="center"/>
        </w:trPr>
        <w:tc>
          <w:tcPr>
            <w:tcW w:w="3238" w:type="dxa"/>
            <w:tcBorders>
              <w:top w:val="single" w:sz="4" w:space="0" w:color="000000"/>
              <w:left w:val="single" w:sz="4" w:space="0" w:color="000000"/>
              <w:bottom w:val="single" w:sz="4" w:space="0" w:color="000000"/>
              <w:right w:val="single" w:sz="4" w:space="0" w:color="000000"/>
            </w:tcBorders>
            <w:shd w:val="clear" w:color="auto" w:fill="auto"/>
          </w:tcPr>
          <w:p w14:paraId="2F6667FB" w14:textId="77777777" w:rsidR="003342FC" w:rsidRPr="00B070B3" w:rsidRDefault="004740F2">
            <w:pPr>
              <w:pStyle w:val="Antrats"/>
              <w:rPr>
                <w:sz w:val="22"/>
                <w:szCs w:val="22"/>
                <w:lang w:val="lt-LT"/>
              </w:rPr>
            </w:pPr>
            <w:r w:rsidRPr="00B070B3">
              <w:rPr>
                <w:i/>
                <w:sz w:val="22"/>
                <w:szCs w:val="22"/>
                <w:lang w:val="lt-LT"/>
              </w:rPr>
              <w:t>Stiprūs CYP3A4 inhibitoriai, pvz.</w:t>
            </w:r>
            <w:r w:rsidRPr="00B070B3">
              <w:rPr>
                <w:sz w:val="22"/>
                <w:szCs w:val="22"/>
                <w:lang w:val="lt-LT"/>
              </w:rPr>
              <w:t>:</w:t>
            </w:r>
          </w:p>
          <w:p w14:paraId="06AFE360" w14:textId="77777777" w:rsidR="003342FC" w:rsidRPr="00B070B3" w:rsidRDefault="004740F2">
            <w:pPr>
              <w:pStyle w:val="Antrats"/>
              <w:rPr>
                <w:sz w:val="22"/>
                <w:szCs w:val="22"/>
                <w:lang w:val="lt-LT"/>
              </w:rPr>
            </w:pPr>
            <w:r w:rsidRPr="00B070B3">
              <w:rPr>
                <w:sz w:val="22"/>
                <w:szCs w:val="22"/>
                <w:lang w:val="lt-LT"/>
              </w:rPr>
              <w:t>Itrakonazolas</w:t>
            </w:r>
          </w:p>
          <w:p w14:paraId="24B28F87" w14:textId="77777777" w:rsidR="003342FC" w:rsidRPr="00B070B3" w:rsidRDefault="004740F2">
            <w:pPr>
              <w:pStyle w:val="Antrats"/>
              <w:rPr>
                <w:sz w:val="22"/>
                <w:szCs w:val="22"/>
                <w:lang w:val="lt-LT"/>
              </w:rPr>
            </w:pPr>
            <w:r w:rsidRPr="00B070B3">
              <w:rPr>
                <w:sz w:val="22"/>
                <w:szCs w:val="22"/>
                <w:lang w:val="lt-LT"/>
              </w:rPr>
              <w:t>Ketokonazolas</w:t>
            </w:r>
          </w:p>
          <w:p w14:paraId="7138E39D" w14:textId="77777777" w:rsidR="003342FC" w:rsidRPr="00B070B3" w:rsidRDefault="004740F2">
            <w:pPr>
              <w:pStyle w:val="Antrats"/>
              <w:rPr>
                <w:sz w:val="22"/>
                <w:szCs w:val="22"/>
                <w:lang w:val="lt-LT"/>
              </w:rPr>
            </w:pPr>
            <w:r w:rsidRPr="00B070B3">
              <w:rPr>
                <w:sz w:val="22"/>
                <w:szCs w:val="22"/>
                <w:lang w:val="lt-LT"/>
              </w:rPr>
              <w:t>Pozakonazolas</w:t>
            </w:r>
          </w:p>
          <w:p w14:paraId="2E80F95E" w14:textId="77777777" w:rsidR="003342FC" w:rsidRPr="00B070B3" w:rsidRDefault="004740F2">
            <w:pPr>
              <w:pStyle w:val="Antrats"/>
              <w:rPr>
                <w:sz w:val="22"/>
                <w:szCs w:val="22"/>
                <w:lang w:val="lt-LT"/>
              </w:rPr>
            </w:pPr>
            <w:r w:rsidRPr="00B070B3">
              <w:rPr>
                <w:sz w:val="22"/>
                <w:szCs w:val="22"/>
                <w:lang w:val="lt-LT"/>
              </w:rPr>
              <w:t>Vorikonazolas</w:t>
            </w:r>
          </w:p>
          <w:p w14:paraId="24EB6464" w14:textId="77777777" w:rsidR="003342FC" w:rsidRPr="00B070B3" w:rsidRDefault="004740F2">
            <w:pPr>
              <w:pStyle w:val="Antrats"/>
              <w:rPr>
                <w:sz w:val="22"/>
                <w:szCs w:val="22"/>
                <w:lang w:val="lt-LT"/>
              </w:rPr>
            </w:pPr>
            <w:r w:rsidRPr="00B070B3">
              <w:rPr>
                <w:sz w:val="22"/>
                <w:szCs w:val="22"/>
                <w:lang w:val="lt-LT"/>
              </w:rPr>
              <w:t>Eritromicinas</w:t>
            </w:r>
          </w:p>
          <w:p w14:paraId="7577109D" w14:textId="77777777" w:rsidR="003342FC" w:rsidRPr="00B070B3" w:rsidRDefault="004740F2">
            <w:pPr>
              <w:pStyle w:val="Antrats"/>
              <w:rPr>
                <w:sz w:val="22"/>
                <w:szCs w:val="22"/>
                <w:lang w:val="lt-LT"/>
              </w:rPr>
            </w:pPr>
            <w:r w:rsidRPr="00B070B3">
              <w:rPr>
                <w:sz w:val="22"/>
                <w:szCs w:val="22"/>
                <w:lang w:val="lt-LT"/>
              </w:rPr>
              <w:t>Klaritromicinas</w:t>
            </w:r>
          </w:p>
          <w:p w14:paraId="73C55164" w14:textId="77777777" w:rsidR="003342FC" w:rsidRPr="00B070B3" w:rsidRDefault="004740F2">
            <w:pPr>
              <w:pStyle w:val="Antrats"/>
              <w:rPr>
                <w:sz w:val="22"/>
                <w:szCs w:val="22"/>
                <w:lang w:val="lt-LT"/>
              </w:rPr>
            </w:pPr>
            <w:r w:rsidRPr="00B070B3">
              <w:rPr>
                <w:sz w:val="22"/>
                <w:szCs w:val="22"/>
                <w:lang w:val="lt-LT"/>
              </w:rPr>
              <w:t>Telitromicinas</w:t>
            </w:r>
          </w:p>
          <w:p w14:paraId="73D05AFE" w14:textId="77777777" w:rsidR="003342FC" w:rsidRPr="00B070B3" w:rsidRDefault="004740F2">
            <w:pPr>
              <w:pStyle w:val="Antrats"/>
              <w:rPr>
                <w:sz w:val="22"/>
                <w:szCs w:val="22"/>
                <w:lang w:val="lt-LT"/>
              </w:rPr>
            </w:pPr>
            <w:r w:rsidRPr="00B070B3">
              <w:rPr>
                <w:sz w:val="22"/>
                <w:szCs w:val="22"/>
                <w:lang w:val="lt-LT"/>
              </w:rPr>
              <w:t>ŽIV proteazės inhibitoriai (pvz., nelfinaviras)</w:t>
            </w:r>
          </w:p>
          <w:p w14:paraId="1B3FB13F" w14:textId="77777777" w:rsidR="003342FC" w:rsidRPr="00B070B3" w:rsidRDefault="004740F2">
            <w:pPr>
              <w:pStyle w:val="Antrats"/>
              <w:rPr>
                <w:sz w:val="22"/>
                <w:szCs w:val="22"/>
                <w:lang w:val="lt-LT"/>
              </w:rPr>
            </w:pPr>
            <w:r w:rsidRPr="00B070B3">
              <w:rPr>
                <w:sz w:val="22"/>
                <w:szCs w:val="22"/>
                <w:lang w:val="lt-LT"/>
              </w:rPr>
              <w:t>Nefazodonas</w:t>
            </w:r>
          </w:p>
          <w:p w14:paraId="757F71CF" w14:textId="77777777" w:rsidR="003342FC" w:rsidRPr="00B070B3" w:rsidRDefault="004740F2">
            <w:pPr>
              <w:pStyle w:val="Antrats"/>
              <w:rPr>
                <w:sz w:val="22"/>
                <w:szCs w:val="22"/>
                <w:lang w:val="lt-LT"/>
              </w:rPr>
            </w:pPr>
            <w:r w:rsidRPr="00B070B3">
              <w:rPr>
                <w:sz w:val="22"/>
                <w:szCs w:val="22"/>
                <w:lang w:val="lt-LT"/>
              </w:rPr>
              <w:t>Kobicistatas</w:t>
            </w:r>
          </w:p>
          <w:p w14:paraId="353E0DAF" w14:textId="77777777" w:rsidR="003342FC" w:rsidRPr="00B070B3" w:rsidRDefault="004740F2">
            <w:pPr>
              <w:pStyle w:val="Antrats"/>
              <w:rPr>
                <w:sz w:val="22"/>
                <w:szCs w:val="22"/>
                <w:lang w:val="lt-LT"/>
              </w:rPr>
            </w:pPr>
            <w:r w:rsidRPr="00B070B3">
              <w:rPr>
                <w:sz w:val="22"/>
                <w:szCs w:val="22"/>
                <w:lang w:val="lt-LT"/>
              </w:rPr>
              <w:t>Bocepriviras</w:t>
            </w:r>
          </w:p>
          <w:p w14:paraId="289FB33D" w14:textId="77777777" w:rsidR="003342FC" w:rsidRPr="00B070B3" w:rsidRDefault="004740F2">
            <w:pPr>
              <w:pStyle w:val="Antrats"/>
              <w:rPr>
                <w:sz w:val="22"/>
                <w:szCs w:val="22"/>
                <w:lang w:val="lt-LT"/>
              </w:rPr>
            </w:pPr>
            <w:r w:rsidRPr="00B070B3">
              <w:rPr>
                <w:sz w:val="22"/>
                <w:szCs w:val="22"/>
                <w:lang w:val="lt-LT"/>
              </w:rPr>
              <w:lastRenderedPageBreak/>
              <w:t>Telapreviras</w:t>
            </w:r>
          </w:p>
          <w:p w14:paraId="11ABFBA3" w14:textId="77777777" w:rsidR="003342FC" w:rsidRPr="00B070B3" w:rsidRDefault="004740F2">
            <w:pPr>
              <w:pStyle w:val="Antrats"/>
              <w:rPr>
                <w:sz w:val="22"/>
                <w:szCs w:val="22"/>
                <w:lang w:val="lt-LT"/>
              </w:rPr>
            </w:pPr>
            <w:r w:rsidRPr="00B070B3">
              <w:rPr>
                <w:sz w:val="22"/>
                <w:szCs w:val="22"/>
                <w:lang w:val="lt-LT"/>
              </w:rPr>
              <w:t>Ciklosporinas</w:t>
            </w:r>
          </w:p>
          <w:p w14:paraId="0DE152D7" w14:textId="77777777" w:rsidR="003342FC" w:rsidRPr="00B070B3" w:rsidRDefault="004740F2">
            <w:pPr>
              <w:pStyle w:val="Antrats"/>
              <w:rPr>
                <w:sz w:val="22"/>
                <w:szCs w:val="22"/>
                <w:lang w:val="lt-LT"/>
              </w:rPr>
            </w:pPr>
            <w:r w:rsidRPr="00B070B3">
              <w:rPr>
                <w:sz w:val="22"/>
                <w:szCs w:val="22"/>
                <w:lang w:val="lt-LT"/>
              </w:rPr>
              <w:t>Danazolas</w:t>
            </w:r>
          </w:p>
          <w:p w14:paraId="1833C58B" w14:textId="77777777" w:rsidR="003342FC" w:rsidRPr="00B070B3" w:rsidRDefault="004740F2">
            <w:pPr>
              <w:pStyle w:val="Antrats"/>
              <w:rPr>
                <w:sz w:val="22"/>
                <w:szCs w:val="22"/>
                <w:lang w:val="lt-LT"/>
              </w:rPr>
            </w:pPr>
            <w:r w:rsidRPr="00B070B3">
              <w:rPr>
                <w:sz w:val="22"/>
                <w:szCs w:val="22"/>
                <w:lang w:val="lt-LT"/>
              </w:rPr>
              <w:t>Gemfibrozilis</w:t>
            </w:r>
          </w:p>
        </w:tc>
        <w:tc>
          <w:tcPr>
            <w:tcW w:w="5496" w:type="dxa"/>
            <w:tcBorders>
              <w:top w:val="single" w:sz="4" w:space="0" w:color="000000"/>
              <w:left w:val="single" w:sz="4" w:space="0" w:color="000000"/>
              <w:bottom w:val="single" w:sz="4" w:space="0" w:color="000000"/>
              <w:right w:val="single" w:sz="4" w:space="0" w:color="000000"/>
            </w:tcBorders>
            <w:shd w:val="clear" w:color="auto" w:fill="auto"/>
          </w:tcPr>
          <w:p w14:paraId="152E2B42" w14:textId="77777777" w:rsidR="003342FC" w:rsidRPr="00B070B3" w:rsidRDefault="003342FC">
            <w:pPr>
              <w:pStyle w:val="Antrats"/>
              <w:rPr>
                <w:sz w:val="22"/>
                <w:szCs w:val="22"/>
                <w:lang w:val="lt-LT"/>
              </w:rPr>
            </w:pPr>
          </w:p>
          <w:p w14:paraId="273E3A93" w14:textId="77777777" w:rsidR="003342FC" w:rsidRPr="00B070B3" w:rsidRDefault="003342FC">
            <w:pPr>
              <w:pStyle w:val="Antrats"/>
              <w:rPr>
                <w:sz w:val="22"/>
                <w:szCs w:val="22"/>
                <w:lang w:val="lt-LT"/>
              </w:rPr>
            </w:pPr>
          </w:p>
          <w:p w14:paraId="1959EAB4" w14:textId="77777777" w:rsidR="003342FC" w:rsidRPr="00B070B3" w:rsidRDefault="004740F2">
            <w:pPr>
              <w:pStyle w:val="Antrats"/>
              <w:rPr>
                <w:sz w:val="22"/>
                <w:szCs w:val="22"/>
                <w:lang w:val="lt-LT"/>
              </w:rPr>
            </w:pPr>
            <w:r w:rsidRPr="00B070B3">
              <w:rPr>
                <w:b/>
                <w:sz w:val="22"/>
                <w:szCs w:val="22"/>
                <w:lang w:val="lt-LT"/>
              </w:rPr>
              <w:t>Vartoti kartu su simvastatinu draudžiama</w:t>
            </w:r>
          </w:p>
        </w:tc>
      </w:tr>
      <w:tr w:rsidR="003342FC" w:rsidRPr="00B070B3" w14:paraId="66C1EE3F" w14:textId="77777777" w:rsidTr="00743D51">
        <w:trPr>
          <w:jc w:val="center"/>
        </w:trPr>
        <w:tc>
          <w:tcPr>
            <w:tcW w:w="3238" w:type="dxa"/>
            <w:tcBorders>
              <w:top w:val="single" w:sz="4" w:space="0" w:color="000000"/>
              <w:left w:val="single" w:sz="4" w:space="0" w:color="000000"/>
              <w:bottom w:val="single" w:sz="4" w:space="0" w:color="000000"/>
              <w:right w:val="single" w:sz="4" w:space="0" w:color="000000"/>
            </w:tcBorders>
            <w:shd w:val="clear" w:color="auto" w:fill="auto"/>
          </w:tcPr>
          <w:p w14:paraId="3BF02705" w14:textId="77777777" w:rsidR="003342FC" w:rsidRPr="00B070B3" w:rsidRDefault="004740F2">
            <w:pPr>
              <w:pStyle w:val="Antrats"/>
              <w:rPr>
                <w:sz w:val="22"/>
                <w:szCs w:val="22"/>
                <w:lang w:val="lt-LT"/>
              </w:rPr>
            </w:pPr>
            <w:r w:rsidRPr="00B070B3">
              <w:rPr>
                <w:sz w:val="22"/>
                <w:szCs w:val="22"/>
                <w:lang w:val="lt-LT"/>
              </w:rPr>
              <w:t>Kiti fibratai (išskyrus fenofibratą)</w:t>
            </w:r>
          </w:p>
        </w:tc>
        <w:tc>
          <w:tcPr>
            <w:tcW w:w="5496" w:type="dxa"/>
            <w:tcBorders>
              <w:top w:val="single" w:sz="4" w:space="0" w:color="000000"/>
              <w:left w:val="single" w:sz="4" w:space="0" w:color="000000"/>
              <w:bottom w:val="single" w:sz="4" w:space="0" w:color="000000"/>
              <w:right w:val="single" w:sz="4" w:space="0" w:color="000000"/>
            </w:tcBorders>
            <w:shd w:val="clear" w:color="auto" w:fill="auto"/>
          </w:tcPr>
          <w:p w14:paraId="0715B4B3" w14:textId="77777777" w:rsidR="003342FC" w:rsidRPr="00B070B3" w:rsidRDefault="004740F2">
            <w:pPr>
              <w:pStyle w:val="Antrats"/>
              <w:rPr>
                <w:sz w:val="22"/>
                <w:szCs w:val="22"/>
                <w:lang w:val="lt-LT"/>
              </w:rPr>
            </w:pPr>
            <w:r w:rsidRPr="00B070B3">
              <w:rPr>
                <w:sz w:val="22"/>
                <w:szCs w:val="22"/>
                <w:lang w:val="lt-LT"/>
              </w:rPr>
              <w:t>Negalima viršyti 10 mg simvastatino paros dozės</w:t>
            </w:r>
          </w:p>
        </w:tc>
      </w:tr>
      <w:tr w:rsidR="003342FC" w:rsidRPr="00B070B3" w14:paraId="50664242" w14:textId="77777777" w:rsidTr="00743D51">
        <w:trPr>
          <w:jc w:val="center"/>
        </w:trPr>
        <w:tc>
          <w:tcPr>
            <w:tcW w:w="3238" w:type="dxa"/>
            <w:tcBorders>
              <w:top w:val="single" w:sz="4" w:space="0" w:color="000000"/>
              <w:left w:val="single" w:sz="4" w:space="0" w:color="000000"/>
              <w:bottom w:val="single" w:sz="4" w:space="0" w:color="000000"/>
              <w:right w:val="single" w:sz="4" w:space="0" w:color="000000"/>
            </w:tcBorders>
            <w:shd w:val="clear" w:color="auto" w:fill="auto"/>
          </w:tcPr>
          <w:p w14:paraId="38DDE212" w14:textId="77777777" w:rsidR="003342FC" w:rsidRPr="00B070B3" w:rsidRDefault="004740F2">
            <w:pPr>
              <w:pStyle w:val="Antrats"/>
              <w:rPr>
                <w:sz w:val="22"/>
                <w:szCs w:val="22"/>
                <w:lang w:val="lt-LT"/>
              </w:rPr>
            </w:pPr>
            <w:r w:rsidRPr="00B070B3">
              <w:rPr>
                <w:sz w:val="22"/>
                <w:szCs w:val="22"/>
                <w:lang w:val="lt-LT"/>
              </w:rPr>
              <w:t>Fuzido rūgštis</w:t>
            </w:r>
          </w:p>
        </w:tc>
        <w:tc>
          <w:tcPr>
            <w:tcW w:w="5496" w:type="dxa"/>
            <w:tcBorders>
              <w:top w:val="single" w:sz="4" w:space="0" w:color="000000"/>
              <w:left w:val="single" w:sz="4" w:space="0" w:color="000000"/>
              <w:bottom w:val="single" w:sz="4" w:space="0" w:color="000000"/>
              <w:right w:val="single" w:sz="4" w:space="0" w:color="000000"/>
            </w:tcBorders>
            <w:shd w:val="clear" w:color="auto" w:fill="auto"/>
          </w:tcPr>
          <w:p w14:paraId="333697B1" w14:textId="77777777" w:rsidR="003342FC" w:rsidRPr="00B070B3" w:rsidRDefault="004740F2">
            <w:pPr>
              <w:pStyle w:val="Antrats"/>
              <w:rPr>
                <w:sz w:val="22"/>
                <w:szCs w:val="22"/>
                <w:lang w:val="lt-LT"/>
              </w:rPr>
            </w:pPr>
            <w:r w:rsidRPr="00B070B3">
              <w:rPr>
                <w:sz w:val="22"/>
                <w:szCs w:val="22"/>
                <w:lang w:val="lt-LT"/>
              </w:rPr>
              <w:t>Simvastatino vartoti nerekomenduojama</w:t>
            </w:r>
          </w:p>
        </w:tc>
      </w:tr>
      <w:tr w:rsidR="003342FC" w:rsidRPr="00B070B3" w14:paraId="6E5E4690" w14:textId="77777777" w:rsidTr="00743D51">
        <w:trPr>
          <w:jc w:val="center"/>
        </w:trPr>
        <w:tc>
          <w:tcPr>
            <w:tcW w:w="3238" w:type="dxa"/>
            <w:tcBorders>
              <w:top w:val="single" w:sz="4" w:space="0" w:color="000000"/>
              <w:left w:val="single" w:sz="4" w:space="0" w:color="000000"/>
              <w:bottom w:val="single" w:sz="4" w:space="0" w:color="000000"/>
              <w:right w:val="single" w:sz="4" w:space="0" w:color="000000"/>
            </w:tcBorders>
            <w:shd w:val="clear" w:color="auto" w:fill="auto"/>
          </w:tcPr>
          <w:p w14:paraId="7E08B976" w14:textId="77777777" w:rsidR="003342FC" w:rsidRPr="00B070B3" w:rsidRDefault="004740F2">
            <w:pPr>
              <w:pStyle w:val="Antrats"/>
              <w:rPr>
                <w:sz w:val="22"/>
                <w:szCs w:val="22"/>
                <w:lang w:val="lt-LT"/>
              </w:rPr>
            </w:pPr>
            <w:r w:rsidRPr="00B070B3">
              <w:rPr>
                <w:sz w:val="22"/>
                <w:szCs w:val="22"/>
                <w:lang w:val="lt-LT"/>
              </w:rPr>
              <w:t>Niacinas (nikotino rūgštis) (</w:t>
            </w:r>
            <w:r w:rsidRPr="00B070B3">
              <w:rPr>
                <w:sz w:val="22"/>
                <w:lang w:val="lt-LT"/>
              </w:rPr>
              <w:t>(≥ 1 g</w:t>
            </w:r>
            <w:r w:rsidRPr="00B070B3">
              <w:rPr>
                <w:sz w:val="22"/>
                <w:szCs w:val="22"/>
                <w:lang w:val="lt-LT"/>
              </w:rPr>
              <w:t xml:space="preserve"> / parą)</w:t>
            </w:r>
          </w:p>
        </w:tc>
        <w:tc>
          <w:tcPr>
            <w:tcW w:w="5496" w:type="dxa"/>
            <w:tcBorders>
              <w:top w:val="single" w:sz="4" w:space="0" w:color="000000"/>
              <w:left w:val="single" w:sz="4" w:space="0" w:color="000000"/>
              <w:bottom w:val="single" w:sz="4" w:space="0" w:color="000000"/>
              <w:right w:val="single" w:sz="4" w:space="0" w:color="000000"/>
            </w:tcBorders>
            <w:shd w:val="clear" w:color="auto" w:fill="auto"/>
          </w:tcPr>
          <w:p w14:paraId="2FBFDBC1" w14:textId="77777777" w:rsidR="003342FC" w:rsidRPr="00B070B3" w:rsidRDefault="004740F2">
            <w:pPr>
              <w:pStyle w:val="Antrats"/>
              <w:rPr>
                <w:sz w:val="22"/>
                <w:szCs w:val="22"/>
                <w:lang w:val="lt-LT"/>
              </w:rPr>
            </w:pPr>
            <w:r w:rsidRPr="00B070B3">
              <w:rPr>
                <w:sz w:val="22"/>
                <w:szCs w:val="22"/>
                <w:lang w:val="lt-LT"/>
              </w:rPr>
              <w:t>Azijos pacientams nerekomenduojama vartoti su simvastatinu</w:t>
            </w:r>
          </w:p>
        </w:tc>
      </w:tr>
      <w:tr w:rsidR="003342FC" w:rsidRPr="00B070B3" w14:paraId="345D3901" w14:textId="77777777" w:rsidTr="00743D51">
        <w:trPr>
          <w:jc w:val="center"/>
        </w:trPr>
        <w:tc>
          <w:tcPr>
            <w:tcW w:w="3238" w:type="dxa"/>
            <w:tcBorders>
              <w:top w:val="single" w:sz="4" w:space="0" w:color="000000"/>
              <w:left w:val="single" w:sz="4" w:space="0" w:color="000000"/>
              <w:bottom w:val="single" w:sz="4" w:space="0" w:color="000000"/>
              <w:right w:val="single" w:sz="4" w:space="0" w:color="000000"/>
            </w:tcBorders>
            <w:shd w:val="clear" w:color="auto" w:fill="auto"/>
          </w:tcPr>
          <w:p w14:paraId="31C5FF25" w14:textId="77777777" w:rsidR="003342FC" w:rsidRPr="00B070B3" w:rsidRDefault="004740F2">
            <w:pPr>
              <w:pStyle w:val="Antrats"/>
              <w:rPr>
                <w:sz w:val="22"/>
                <w:szCs w:val="22"/>
                <w:lang w:val="lt-LT"/>
              </w:rPr>
            </w:pPr>
            <w:r w:rsidRPr="00B070B3">
              <w:rPr>
                <w:sz w:val="22"/>
                <w:szCs w:val="22"/>
                <w:lang w:val="lt-LT"/>
              </w:rPr>
              <w:t>Amjodaronas</w:t>
            </w:r>
          </w:p>
          <w:p w14:paraId="13D9F999" w14:textId="77777777" w:rsidR="003342FC" w:rsidRPr="00B070B3" w:rsidRDefault="004740F2">
            <w:pPr>
              <w:pStyle w:val="Antrats"/>
              <w:rPr>
                <w:sz w:val="22"/>
                <w:szCs w:val="22"/>
                <w:lang w:val="lt-LT"/>
              </w:rPr>
            </w:pPr>
            <w:r w:rsidRPr="00B070B3">
              <w:rPr>
                <w:sz w:val="22"/>
                <w:szCs w:val="22"/>
                <w:lang w:val="lt-LT"/>
              </w:rPr>
              <w:t>Verapamilis</w:t>
            </w:r>
          </w:p>
          <w:p w14:paraId="2C491D2D" w14:textId="77777777" w:rsidR="003342FC" w:rsidRPr="00B070B3" w:rsidRDefault="004740F2">
            <w:pPr>
              <w:pStyle w:val="Antrats"/>
              <w:rPr>
                <w:sz w:val="22"/>
                <w:szCs w:val="22"/>
                <w:lang w:val="lt-LT"/>
              </w:rPr>
            </w:pPr>
            <w:r w:rsidRPr="00B070B3">
              <w:rPr>
                <w:sz w:val="22"/>
                <w:szCs w:val="22"/>
                <w:lang w:val="lt-LT"/>
              </w:rPr>
              <w:t>Diltiazemas</w:t>
            </w:r>
          </w:p>
          <w:p w14:paraId="0BF122D7" w14:textId="77777777" w:rsidR="003342FC" w:rsidRPr="00B070B3" w:rsidRDefault="004740F2">
            <w:pPr>
              <w:pStyle w:val="Antrats"/>
              <w:rPr>
                <w:sz w:val="22"/>
                <w:szCs w:val="22"/>
                <w:lang w:val="lt-LT"/>
              </w:rPr>
            </w:pPr>
            <w:r w:rsidRPr="00B070B3">
              <w:rPr>
                <w:sz w:val="22"/>
                <w:szCs w:val="22"/>
                <w:lang w:val="lt-LT"/>
              </w:rPr>
              <w:t>Amlodipinas</w:t>
            </w:r>
          </w:p>
          <w:p w14:paraId="3CD23D44" w14:textId="77777777" w:rsidR="003342FC" w:rsidRPr="00B070B3" w:rsidRDefault="004740F2">
            <w:pPr>
              <w:pStyle w:val="Antrats"/>
              <w:rPr>
                <w:sz w:val="22"/>
                <w:szCs w:val="22"/>
                <w:lang w:val="lt-LT"/>
              </w:rPr>
            </w:pPr>
            <w:r w:rsidRPr="00B070B3">
              <w:rPr>
                <w:sz w:val="22"/>
                <w:szCs w:val="22"/>
                <w:lang w:val="lt-LT"/>
              </w:rPr>
              <w:t>Elbasviras</w:t>
            </w:r>
          </w:p>
          <w:p w14:paraId="68852527" w14:textId="77777777" w:rsidR="003342FC" w:rsidRPr="00B070B3" w:rsidRDefault="004740F2">
            <w:pPr>
              <w:pStyle w:val="Antrats"/>
              <w:rPr>
                <w:sz w:val="22"/>
                <w:szCs w:val="22"/>
                <w:lang w:val="lt-LT"/>
              </w:rPr>
            </w:pPr>
            <w:r w:rsidRPr="00B070B3">
              <w:rPr>
                <w:sz w:val="22"/>
                <w:szCs w:val="22"/>
                <w:lang w:val="lt-LT"/>
              </w:rPr>
              <w:t>Grazopreviras</w:t>
            </w:r>
          </w:p>
        </w:tc>
        <w:tc>
          <w:tcPr>
            <w:tcW w:w="5496" w:type="dxa"/>
            <w:tcBorders>
              <w:top w:val="single" w:sz="4" w:space="0" w:color="000000"/>
              <w:left w:val="single" w:sz="4" w:space="0" w:color="000000"/>
              <w:bottom w:val="single" w:sz="4" w:space="0" w:color="000000"/>
              <w:right w:val="single" w:sz="4" w:space="0" w:color="000000"/>
            </w:tcBorders>
            <w:shd w:val="clear" w:color="auto" w:fill="auto"/>
          </w:tcPr>
          <w:p w14:paraId="56EF45FF" w14:textId="77777777" w:rsidR="003342FC" w:rsidRPr="00B070B3" w:rsidRDefault="004740F2">
            <w:pPr>
              <w:pStyle w:val="Antrats"/>
              <w:rPr>
                <w:sz w:val="22"/>
                <w:szCs w:val="22"/>
                <w:lang w:val="lt-LT"/>
              </w:rPr>
            </w:pPr>
            <w:r w:rsidRPr="00B070B3">
              <w:rPr>
                <w:sz w:val="22"/>
                <w:szCs w:val="22"/>
                <w:lang w:val="lt-LT"/>
              </w:rPr>
              <w:t>Negalima viršyti 20 mg simvastatino paros dozės</w:t>
            </w:r>
          </w:p>
        </w:tc>
      </w:tr>
      <w:tr w:rsidR="003342FC" w:rsidRPr="00B070B3" w14:paraId="794E92B9" w14:textId="77777777" w:rsidTr="00743D51">
        <w:trPr>
          <w:jc w:val="center"/>
        </w:trPr>
        <w:tc>
          <w:tcPr>
            <w:tcW w:w="3238" w:type="dxa"/>
            <w:tcBorders>
              <w:top w:val="single" w:sz="4" w:space="0" w:color="000000"/>
              <w:left w:val="single" w:sz="4" w:space="0" w:color="000000"/>
              <w:bottom w:val="single" w:sz="4" w:space="0" w:color="000000"/>
              <w:right w:val="single" w:sz="4" w:space="0" w:color="000000"/>
            </w:tcBorders>
            <w:shd w:val="clear" w:color="auto" w:fill="auto"/>
          </w:tcPr>
          <w:p w14:paraId="7760AE61" w14:textId="77777777" w:rsidR="003342FC" w:rsidRPr="00B070B3" w:rsidRDefault="004740F2">
            <w:pPr>
              <w:pStyle w:val="Antrats"/>
              <w:rPr>
                <w:sz w:val="22"/>
                <w:szCs w:val="22"/>
                <w:lang w:val="lt-LT"/>
              </w:rPr>
            </w:pPr>
            <w:r w:rsidRPr="00B070B3">
              <w:rPr>
                <w:sz w:val="22"/>
                <w:szCs w:val="22"/>
                <w:lang w:val="lt-LT"/>
              </w:rPr>
              <w:t>Lomitapidas</w:t>
            </w:r>
          </w:p>
        </w:tc>
        <w:tc>
          <w:tcPr>
            <w:tcW w:w="5496" w:type="dxa"/>
            <w:tcBorders>
              <w:top w:val="single" w:sz="4" w:space="0" w:color="000000"/>
              <w:left w:val="single" w:sz="4" w:space="0" w:color="000000"/>
              <w:bottom w:val="single" w:sz="4" w:space="0" w:color="000000"/>
              <w:right w:val="single" w:sz="4" w:space="0" w:color="000000"/>
            </w:tcBorders>
            <w:shd w:val="clear" w:color="auto" w:fill="auto"/>
          </w:tcPr>
          <w:p w14:paraId="530EC955" w14:textId="77777777" w:rsidR="003342FC" w:rsidRPr="00B070B3" w:rsidRDefault="004740F2">
            <w:pPr>
              <w:pStyle w:val="Antrats"/>
              <w:rPr>
                <w:sz w:val="22"/>
                <w:szCs w:val="22"/>
                <w:lang w:val="lt-LT"/>
              </w:rPr>
            </w:pPr>
            <w:r w:rsidRPr="00B070B3">
              <w:rPr>
                <w:sz w:val="22"/>
                <w:szCs w:val="22"/>
                <w:lang w:val="lt-LT"/>
              </w:rPr>
              <w:t>HoFH sergantiems pacientams neviršykite 40 mg simvastatino paros dozės</w:t>
            </w:r>
          </w:p>
        </w:tc>
      </w:tr>
      <w:tr w:rsidR="00743D51" w:rsidRPr="00681625" w14:paraId="3B014372" w14:textId="77777777" w:rsidTr="00743D51">
        <w:trPr>
          <w:jc w:val="center"/>
        </w:trPr>
        <w:tc>
          <w:tcPr>
            <w:tcW w:w="3238" w:type="dxa"/>
            <w:tcBorders>
              <w:top w:val="single" w:sz="4" w:space="0" w:color="000000"/>
              <w:left w:val="single" w:sz="4" w:space="0" w:color="000000"/>
              <w:bottom w:val="single" w:sz="4" w:space="0" w:color="000000"/>
              <w:right w:val="single" w:sz="4" w:space="0" w:color="000000"/>
            </w:tcBorders>
            <w:shd w:val="clear" w:color="auto" w:fill="auto"/>
          </w:tcPr>
          <w:p w14:paraId="3DA88BD8" w14:textId="3D567816" w:rsidR="00743D51" w:rsidRPr="00B070B3" w:rsidRDefault="00743D51" w:rsidP="00743D51">
            <w:pPr>
              <w:pStyle w:val="Antrats"/>
              <w:rPr>
                <w:sz w:val="22"/>
                <w:szCs w:val="22"/>
                <w:lang w:val="lt-LT"/>
              </w:rPr>
            </w:pPr>
            <w:r>
              <w:rPr>
                <w:sz w:val="22"/>
                <w:szCs w:val="22"/>
                <w:lang w:val="lt-LT"/>
              </w:rPr>
              <w:t>Daptomicinas</w:t>
            </w:r>
          </w:p>
        </w:tc>
        <w:tc>
          <w:tcPr>
            <w:tcW w:w="5496" w:type="dxa"/>
            <w:tcBorders>
              <w:top w:val="single" w:sz="4" w:space="0" w:color="000000"/>
              <w:left w:val="single" w:sz="4" w:space="0" w:color="000000"/>
              <w:bottom w:val="single" w:sz="4" w:space="0" w:color="000000"/>
              <w:right w:val="single" w:sz="4" w:space="0" w:color="000000"/>
            </w:tcBorders>
            <w:shd w:val="clear" w:color="auto" w:fill="auto"/>
          </w:tcPr>
          <w:p w14:paraId="0609A4BB" w14:textId="45EDD13E" w:rsidR="00743D51" w:rsidRPr="0015324E" w:rsidRDefault="00681625" w:rsidP="00474A36">
            <w:pPr>
              <w:pStyle w:val="Antrats"/>
              <w:rPr>
                <w:sz w:val="22"/>
                <w:szCs w:val="22"/>
                <w:lang w:val="lt-LT"/>
              </w:rPr>
            </w:pPr>
            <w:r>
              <w:rPr>
                <w:sz w:val="22"/>
                <w:szCs w:val="22"/>
                <w:lang w:val="lt-LT"/>
              </w:rPr>
              <w:t>Turi būti apsvarstytas</w:t>
            </w:r>
            <w:r w:rsidR="00474A36" w:rsidRPr="008E44A4">
              <w:rPr>
                <w:sz w:val="22"/>
                <w:szCs w:val="22"/>
                <w:lang w:val="lt-LT"/>
              </w:rPr>
              <w:t xml:space="preserve"> laikin</w:t>
            </w:r>
            <w:r>
              <w:rPr>
                <w:sz w:val="22"/>
                <w:szCs w:val="22"/>
                <w:lang w:val="lt-LT"/>
              </w:rPr>
              <w:t>as</w:t>
            </w:r>
            <w:r w:rsidR="00474A36" w:rsidRPr="008E44A4">
              <w:rPr>
                <w:sz w:val="22"/>
                <w:szCs w:val="22"/>
                <w:lang w:val="lt-LT"/>
              </w:rPr>
              <w:t xml:space="preserve"> </w:t>
            </w:r>
            <w:r w:rsidR="009A2286">
              <w:rPr>
                <w:sz w:val="22"/>
                <w:szCs w:val="22"/>
                <w:lang w:val="lt-LT"/>
              </w:rPr>
              <w:t>s</w:t>
            </w:r>
            <w:r w:rsidR="00474A36" w:rsidRPr="0015324E">
              <w:rPr>
                <w:sz w:val="22"/>
                <w:szCs w:val="22"/>
                <w:lang w:val="lt-LT"/>
              </w:rPr>
              <w:t>imvastatin</w:t>
            </w:r>
            <w:r w:rsidR="00474A36" w:rsidRPr="008E44A4">
              <w:rPr>
                <w:sz w:val="22"/>
                <w:szCs w:val="22"/>
                <w:lang w:val="lt-LT"/>
              </w:rPr>
              <w:t>o skyrim</w:t>
            </w:r>
            <w:r>
              <w:rPr>
                <w:sz w:val="22"/>
                <w:szCs w:val="22"/>
                <w:lang w:val="lt-LT"/>
              </w:rPr>
              <w:t>o nutraukimas</w:t>
            </w:r>
            <w:r w:rsidR="00474A36" w:rsidRPr="008E44A4">
              <w:rPr>
                <w:sz w:val="22"/>
                <w:szCs w:val="22"/>
                <w:lang w:val="lt-LT"/>
              </w:rPr>
              <w:t xml:space="preserve"> pacientams, vartojantiems daptomicin</w:t>
            </w:r>
            <w:r>
              <w:rPr>
                <w:sz w:val="22"/>
                <w:szCs w:val="22"/>
                <w:lang w:val="lt-LT"/>
              </w:rPr>
              <w:t>o</w:t>
            </w:r>
            <w:r w:rsidR="00474A36" w:rsidRPr="008E44A4">
              <w:rPr>
                <w:sz w:val="22"/>
                <w:szCs w:val="22"/>
                <w:lang w:val="lt-LT"/>
              </w:rPr>
              <w:t>, nebent vartojimo kartu nauda viršija riziką</w:t>
            </w:r>
            <w:r w:rsidR="00474A36" w:rsidRPr="008E44A4">
              <w:rPr>
                <w:sz w:val="22"/>
                <w:szCs w:val="22"/>
                <w:lang w:val="lt-LT" w:eastAsia="en-IN"/>
              </w:rPr>
              <w:t xml:space="preserve"> </w:t>
            </w:r>
            <w:r w:rsidR="00743D51" w:rsidRPr="008E44A4">
              <w:rPr>
                <w:sz w:val="22"/>
                <w:szCs w:val="22"/>
                <w:lang w:val="lt-LT" w:eastAsia="en-IN"/>
              </w:rPr>
              <w:t>(</w:t>
            </w:r>
            <w:r w:rsidR="00474A36" w:rsidRPr="008E44A4">
              <w:rPr>
                <w:sz w:val="22"/>
                <w:szCs w:val="22"/>
                <w:lang w:val="lt-LT" w:eastAsia="en-IN"/>
              </w:rPr>
              <w:t xml:space="preserve">žr. </w:t>
            </w:r>
            <w:r w:rsidR="00743D51" w:rsidRPr="008E44A4">
              <w:rPr>
                <w:sz w:val="22"/>
                <w:szCs w:val="22"/>
                <w:lang w:val="lt-LT" w:eastAsia="en-IN"/>
              </w:rPr>
              <w:t>4.4</w:t>
            </w:r>
            <w:r w:rsidR="00474A36" w:rsidRPr="008E44A4">
              <w:rPr>
                <w:sz w:val="22"/>
                <w:szCs w:val="22"/>
                <w:lang w:val="lt-LT" w:eastAsia="en-IN"/>
              </w:rPr>
              <w:t xml:space="preserve"> skyrių</w:t>
            </w:r>
            <w:r w:rsidR="00743D51" w:rsidRPr="008E44A4">
              <w:rPr>
                <w:sz w:val="22"/>
                <w:szCs w:val="22"/>
                <w:lang w:val="lt-LT" w:eastAsia="en-IN"/>
              </w:rPr>
              <w:t>)</w:t>
            </w:r>
          </w:p>
        </w:tc>
      </w:tr>
      <w:tr w:rsidR="003342FC" w:rsidRPr="00B070B3" w14:paraId="0B462D9B" w14:textId="77777777" w:rsidTr="00743D51">
        <w:trPr>
          <w:jc w:val="center"/>
        </w:trPr>
        <w:tc>
          <w:tcPr>
            <w:tcW w:w="3238" w:type="dxa"/>
            <w:tcBorders>
              <w:top w:val="single" w:sz="4" w:space="0" w:color="000000"/>
              <w:left w:val="single" w:sz="4" w:space="0" w:color="000000"/>
              <w:bottom w:val="single" w:sz="4" w:space="0" w:color="000000"/>
              <w:right w:val="single" w:sz="4" w:space="0" w:color="000000"/>
            </w:tcBorders>
            <w:shd w:val="clear" w:color="auto" w:fill="auto"/>
          </w:tcPr>
          <w:p w14:paraId="565FC309" w14:textId="77777777" w:rsidR="003342FC" w:rsidRPr="00B070B3" w:rsidRDefault="004740F2">
            <w:pPr>
              <w:pStyle w:val="Antrats"/>
              <w:rPr>
                <w:sz w:val="22"/>
                <w:szCs w:val="22"/>
                <w:lang w:val="lt-LT"/>
              </w:rPr>
            </w:pPr>
            <w:r w:rsidRPr="00B070B3">
              <w:rPr>
                <w:sz w:val="22"/>
                <w:szCs w:val="22"/>
                <w:lang w:val="lt-LT"/>
              </w:rPr>
              <w:t>Greipfrutų sultys</w:t>
            </w:r>
          </w:p>
        </w:tc>
        <w:tc>
          <w:tcPr>
            <w:tcW w:w="5496" w:type="dxa"/>
            <w:tcBorders>
              <w:top w:val="single" w:sz="4" w:space="0" w:color="000000"/>
              <w:left w:val="single" w:sz="4" w:space="0" w:color="000000"/>
              <w:bottom w:val="single" w:sz="4" w:space="0" w:color="000000"/>
              <w:right w:val="single" w:sz="4" w:space="0" w:color="000000"/>
            </w:tcBorders>
            <w:shd w:val="clear" w:color="auto" w:fill="auto"/>
          </w:tcPr>
          <w:p w14:paraId="32CA059D" w14:textId="77777777" w:rsidR="003342FC" w:rsidRPr="00B070B3" w:rsidRDefault="004740F2">
            <w:pPr>
              <w:pStyle w:val="Antrats"/>
              <w:rPr>
                <w:sz w:val="22"/>
                <w:szCs w:val="22"/>
                <w:lang w:val="lt-LT"/>
              </w:rPr>
            </w:pPr>
            <w:r w:rsidRPr="00B070B3">
              <w:rPr>
                <w:sz w:val="22"/>
                <w:szCs w:val="22"/>
                <w:lang w:val="lt-LT"/>
              </w:rPr>
              <w:t>Vartojant simvastatino, reikia vengti gerti greipfrutų sulčių</w:t>
            </w:r>
          </w:p>
        </w:tc>
      </w:tr>
    </w:tbl>
    <w:p w14:paraId="1E50576C" w14:textId="77777777" w:rsidR="003342FC" w:rsidRPr="00B070B3" w:rsidRDefault="003342FC">
      <w:pPr>
        <w:pStyle w:val="Antrats"/>
        <w:rPr>
          <w:sz w:val="22"/>
          <w:szCs w:val="22"/>
          <w:lang w:val="lt-LT"/>
        </w:rPr>
      </w:pPr>
    </w:p>
    <w:p w14:paraId="0B3681FC" w14:textId="77777777" w:rsidR="003342FC" w:rsidRPr="00B070B3" w:rsidRDefault="004740F2">
      <w:pPr>
        <w:pStyle w:val="Antrat4"/>
        <w:rPr>
          <w:sz w:val="22"/>
          <w:szCs w:val="22"/>
        </w:rPr>
      </w:pPr>
      <w:r w:rsidRPr="00B070B3">
        <w:rPr>
          <w:sz w:val="22"/>
          <w:szCs w:val="22"/>
        </w:rPr>
        <w:t>Kitų vaistinių preparatų poveikis simvastatinui</w:t>
      </w:r>
    </w:p>
    <w:p w14:paraId="4525596B" w14:textId="77777777" w:rsidR="003342FC" w:rsidRPr="00B070B3" w:rsidRDefault="003342FC">
      <w:pPr>
        <w:spacing w:after="0" w:line="240" w:lineRule="auto"/>
        <w:rPr>
          <w:rFonts w:ascii="Times New Roman" w:hAnsi="Times New Roman" w:cs="Times New Roman"/>
          <w:lang w:val="lt-LT"/>
        </w:rPr>
      </w:pPr>
    </w:p>
    <w:p w14:paraId="44E4328A" w14:textId="77777777" w:rsidR="003342FC" w:rsidRPr="00B070B3" w:rsidRDefault="004740F2">
      <w:pPr>
        <w:pStyle w:val="Antrat4"/>
        <w:rPr>
          <w:b w:val="0"/>
          <w:i/>
          <w:sz w:val="22"/>
          <w:szCs w:val="22"/>
        </w:rPr>
      </w:pPr>
      <w:r w:rsidRPr="00B070B3">
        <w:rPr>
          <w:b w:val="0"/>
          <w:i/>
          <w:sz w:val="22"/>
          <w:szCs w:val="22"/>
        </w:rPr>
        <w:t>Sąveika, susijusi su citochromo CYP3A4 inhibitoriais</w:t>
      </w:r>
    </w:p>
    <w:p w14:paraId="0173BBB7" w14:textId="77777777" w:rsidR="003342FC" w:rsidRPr="00B070B3" w:rsidRDefault="003342FC">
      <w:pPr>
        <w:spacing w:after="0" w:line="240" w:lineRule="auto"/>
        <w:rPr>
          <w:rFonts w:ascii="Times New Roman" w:hAnsi="Times New Roman"/>
          <w:b/>
          <w:lang w:val="lt-LT"/>
        </w:rPr>
      </w:pPr>
    </w:p>
    <w:p w14:paraId="4FF51E51" w14:textId="77777777" w:rsidR="003342FC" w:rsidRPr="00B070B3" w:rsidRDefault="004740F2">
      <w:pPr>
        <w:pStyle w:val="Antrats"/>
        <w:rPr>
          <w:sz w:val="22"/>
          <w:szCs w:val="22"/>
          <w:lang w:val="lt-LT"/>
        </w:rPr>
      </w:pPr>
      <w:r w:rsidRPr="00B070B3">
        <w:rPr>
          <w:sz w:val="22"/>
          <w:szCs w:val="22"/>
          <w:lang w:val="lt-LT"/>
        </w:rPr>
        <w:t>Simvastatinas yra citochromo P450 3A4 substratas. Stiprūs citochromo P450 3A4 inhibitoriai didina miopatijos ir rabdomiolizės riziką, kadangi, vartojant simvastatino, kraujo plazmoje labiau slopinamas HMG-kofermento A reduktazės aktyvumas. Minėtai inhibitorių grupei priklauso itrakonazolas, ketokonazolas, pozakonazolas, vorikonazolas, eritromicinas, klaritromicinas, telitromicinas, ŽIV-proteazės inhibitoriai (pvz., nelfinaviras), bocepreviras, telapreviras, nefazodonas ir vaistiniai preparatai, kurių sudėtyje yra kobicistato. Simvastatino vartojant kartu su itrakonazolu, daugiau kaip 10 kartų padidėja simvastatino rūgšties (aktyvaus beta hidroksirūgšties metabolito) ekspozicija. Telitromicinas simvastatino rūgšties ekspoziciją padidina 11 kartų.</w:t>
      </w:r>
    </w:p>
    <w:p w14:paraId="0998E42B" w14:textId="77777777" w:rsidR="003342FC" w:rsidRPr="00B070B3" w:rsidRDefault="003342FC">
      <w:pPr>
        <w:pStyle w:val="Pagrindiniotekstotrauka3"/>
        <w:ind w:left="0"/>
        <w:rPr>
          <w:sz w:val="22"/>
          <w:szCs w:val="22"/>
          <w:lang w:val="lt-LT"/>
        </w:rPr>
      </w:pPr>
    </w:p>
    <w:p w14:paraId="49760349" w14:textId="77777777" w:rsidR="003342FC" w:rsidRPr="00B070B3" w:rsidRDefault="004740F2">
      <w:pPr>
        <w:pStyle w:val="Pagrindiniotekstotrauka"/>
        <w:jc w:val="left"/>
        <w:rPr>
          <w:b w:val="0"/>
          <w:sz w:val="22"/>
          <w:szCs w:val="22"/>
          <w:lang w:val="lt-LT"/>
        </w:rPr>
      </w:pPr>
      <w:r w:rsidRPr="00B070B3">
        <w:rPr>
          <w:b w:val="0"/>
          <w:bCs w:val="0"/>
          <w:sz w:val="22"/>
          <w:szCs w:val="22"/>
          <w:lang w:val="lt-LT"/>
        </w:rPr>
        <w:t>Simvastatino</w:t>
      </w:r>
      <w:r w:rsidRPr="00B070B3">
        <w:rPr>
          <w:b w:val="0"/>
          <w:sz w:val="22"/>
          <w:szCs w:val="22"/>
          <w:lang w:val="lt-LT"/>
        </w:rPr>
        <w:t xml:space="preserve"> draudžiama vartoti kartu su itrakonazolu, ketokonazolu, pozakonazolu, </w:t>
      </w:r>
      <w:r w:rsidRPr="00B070B3">
        <w:rPr>
          <w:b w:val="0"/>
          <w:bCs w:val="0"/>
          <w:sz w:val="22"/>
          <w:szCs w:val="22"/>
          <w:lang w:val="lt-LT"/>
        </w:rPr>
        <w:t xml:space="preserve">vorikonazolu, </w:t>
      </w:r>
      <w:r w:rsidRPr="00B070B3">
        <w:rPr>
          <w:b w:val="0"/>
          <w:sz w:val="22"/>
          <w:szCs w:val="22"/>
          <w:lang w:val="lt-LT"/>
        </w:rPr>
        <w:t xml:space="preserve">ŽIV-proteazės inhibitoriais (pvz., nelfinaviru), </w:t>
      </w:r>
      <w:r w:rsidRPr="00B070B3">
        <w:rPr>
          <w:b w:val="0"/>
          <w:bCs w:val="0"/>
          <w:sz w:val="22"/>
          <w:szCs w:val="22"/>
          <w:lang w:val="lt-LT"/>
        </w:rPr>
        <w:t xml:space="preserve">bocepreviru, telapreviru, </w:t>
      </w:r>
      <w:r w:rsidRPr="00B070B3">
        <w:rPr>
          <w:b w:val="0"/>
          <w:sz w:val="22"/>
          <w:szCs w:val="22"/>
          <w:lang w:val="lt-LT"/>
        </w:rPr>
        <w:t>eritromicinu, klaritromicinu, telitromicinu, nefazodonu</w:t>
      </w:r>
      <w:r w:rsidRPr="00B070B3">
        <w:rPr>
          <w:b w:val="0"/>
          <w:bCs w:val="0"/>
          <w:sz w:val="22"/>
          <w:szCs w:val="22"/>
          <w:lang w:val="lt-LT"/>
        </w:rPr>
        <w:t xml:space="preserve"> ir vaistiniais preparatais, kurių sudėtyje yra kobicistato, taip pat gemfibroziliu, ciklosporinu ir danazolu (žr. 4.3 skyrių).</w:t>
      </w:r>
      <w:r w:rsidRPr="00B070B3">
        <w:rPr>
          <w:b w:val="0"/>
          <w:sz w:val="22"/>
          <w:szCs w:val="22"/>
          <w:lang w:val="lt-LT"/>
        </w:rPr>
        <w:t xml:space="preserve"> Jei gydyti </w:t>
      </w:r>
      <w:r w:rsidRPr="00B070B3">
        <w:rPr>
          <w:b w:val="0"/>
          <w:bCs w:val="0"/>
          <w:sz w:val="22"/>
          <w:szCs w:val="22"/>
          <w:lang w:val="lt-LT"/>
        </w:rPr>
        <w:t xml:space="preserve">stipriais CYP3A4 inhibitoriais (vaistiniais preparatais, kurie AUC didina maždaug 5 kartus ar daugiau), </w:t>
      </w:r>
      <w:r w:rsidRPr="00B070B3">
        <w:rPr>
          <w:b w:val="0"/>
          <w:sz w:val="22"/>
          <w:szCs w:val="22"/>
          <w:lang w:val="lt-LT"/>
        </w:rPr>
        <w:t>yra būtina, šio gydymo metu simvastatino vartojimą reikia pertraukti</w:t>
      </w:r>
      <w:r w:rsidRPr="00B070B3">
        <w:rPr>
          <w:b w:val="0"/>
          <w:bCs w:val="0"/>
          <w:sz w:val="22"/>
          <w:szCs w:val="22"/>
          <w:lang w:val="lt-LT"/>
        </w:rPr>
        <w:t xml:space="preserve"> (reikia apsvarstyti gydymą kitokiu statinu).</w:t>
      </w:r>
      <w:r w:rsidRPr="00B070B3">
        <w:rPr>
          <w:b w:val="0"/>
          <w:sz w:val="22"/>
          <w:szCs w:val="22"/>
          <w:lang w:val="lt-LT"/>
        </w:rPr>
        <w:t xml:space="preserve"> Be to, simvastatino reikia vartoti atsargiai kartu su kai kuriais silpnesniais CYP3A4 inhibitoriais, pvz., flukonazolu, verapamiliu arba diltiazemu (žr. 4.2 ir 4.4 skyrius).</w:t>
      </w:r>
    </w:p>
    <w:p w14:paraId="4F68F42A" w14:textId="77777777" w:rsidR="003342FC" w:rsidRPr="00B070B3" w:rsidRDefault="003342FC">
      <w:pPr>
        <w:pStyle w:val="Antrat4"/>
        <w:rPr>
          <w:b w:val="0"/>
          <w:i/>
          <w:sz w:val="22"/>
          <w:szCs w:val="22"/>
        </w:rPr>
      </w:pPr>
    </w:p>
    <w:p w14:paraId="086BD7A3" w14:textId="77777777" w:rsidR="003342FC" w:rsidRPr="00B070B3" w:rsidRDefault="004740F2">
      <w:pPr>
        <w:spacing w:after="0" w:line="240" w:lineRule="auto"/>
        <w:rPr>
          <w:rFonts w:ascii="Times New Roman" w:hAnsi="Times New Roman" w:cs="Times New Roman"/>
          <w:i/>
          <w:lang w:val="lt-LT"/>
        </w:rPr>
      </w:pPr>
      <w:r w:rsidRPr="00B070B3">
        <w:rPr>
          <w:rFonts w:ascii="Times New Roman" w:hAnsi="Times New Roman" w:cs="Times New Roman"/>
          <w:i/>
          <w:lang w:val="lt-LT"/>
        </w:rPr>
        <w:t>Flukonazolas</w:t>
      </w:r>
    </w:p>
    <w:p w14:paraId="2C3C3CAB" w14:textId="77777777" w:rsidR="003342FC" w:rsidRPr="00B070B3" w:rsidRDefault="003342FC">
      <w:pPr>
        <w:spacing w:after="0" w:line="240" w:lineRule="auto"/>
        <w:rPr>
          <w:rFonts w:ascii="Times New Roman" w:hAnsi="Times New Roman" w:cs="Times New Roman"/>
          <w:lang w:val="lt-LT"/>
        </w:rPr>
      </w:pPr>
    </w:p>
    <w:p w14:paraId="1DF0254B"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Gauta retų pranešimų apie rabdomiolizės atvejus pacientams, vartojusiems simvastatino kartu su flukonazolu (žr. 4.4 skyrių).</w:t>
      </w:r>
    </w:p>
    <w:p w14:paraId="20D3786D" w14:textId="77777777" w:rsidR="003342FC" w:rsidRPr="00B070B3" w:rsidRDefault="003342FC">
      <w:pPr>
        <w:spacing w:after="0" w:line="240" w:lineRule="auto"/>
        <w:rPr>
          <w:rFonts w:ascii="Times New Roman" w:hAnsi="Times New Roman" w:cs="Times New Roman"/>
          <w:lang w:val="lt-LT"/>
        </w:rPr>
      </w:pPr>
    </w:p>
    <w:p w14:paraId="6BBFC0B1" w14:textId="77777777" w:rsidR="003342FC" w:rsidRPr="00B070B3" w:rsidRDefault="004740F2" w:rsidP="00F250C1">
      <w:pPr>
        <w:pStyle w:val="Antrat4"/>
        <w:rPr>
          <w:i/>
        </w:rPr>
      </w:pPr>
      <w:r w:rsidRPr="00B070B3">
        <w:rPr>
          <w:b w:val="0"/>
          <w:i/>
          <w:sz w:val="22"/>
          <w:szCs w:val="22"/>
        </w:rPr>
        <w:t>Ciklosporinas</w:t>
      </w:r>
    </w:p>
    <w:p w14:paraId="36503100" w14:textId="77777777" w:rsidR="003342FC" w:rsidRPr="00B070B3" w:rsidRDefault="003342FC">
      <w:pPr>
        <w:spacing w:after="0" w:line="240" w:lineRule="auto"/>
        <w:rPr>
          <w:rFonts w:ascii="Times New Roman" w:hAnsi="Times New Roman" w:cs="Times New Roman"/>
          <w:b/>
          <w:lang w:val="lt-LT" w:eastAsia="en-GB"/>
        </w:rPr>
      </w:pPr>
    </w:p>
    <w:p w14:paraId="3D7499A7" w14:textId="77777777" w:rsidR="003342FC" w:rsidRPr="00B070B3" w:rsidRDefault="004740F2">
      <w:pPr>
        <w:pStyle w:val="Antrat2"/>
        <w:ind w:left="0"/>
        <w:rPr>
          <w:sz w:val="22"/>
          <w:szCs w:val="22"/>
          <w:u w:val="single"/>
          <w:lang w:val="lt-LT"/>
        </w:rPr>
      </w:pPr>
      <w:r w:rsidRPr="00B070B3">
        <w:rPr>
          <w:b w:val="0"/>
          <w:sz w:val="22"/>
          <w:szCs w:val="22"/>
          <w:lang w:val="lt-LT"/>
        </w:rPr>
        <w:t xml:space="preserve">Miopatijos arba rabdomiolizės pavojus yra didesnis, jeigu simvastatino vartojama kartu su ciklosporinu, todėl ciklosporino kartu su simvastatinu vartoti negalima(žr. 4.3 ir 4.4 skyrius). Nors tikslus veikimo </w:t>
      </w:r>
      <w:r w:rsidRPr="00B070B3">
        <w:rPr>
          <w:b w:val="0"/>
          <w:sz w:val="22"/>
          <w:szCs w:val="22"/>
          <w:lang w:val="lt-LT"/>
        </w:rPr>
        <w:lastRenderedPageBreak/>
        <w:t>mechanizmas nežinomas, ciklosporinas didina simvastatino rūgšties AUC turbūt iš dalies, todėl, kad slopina CYP3A4 ir (arba) OATP1B1.</w:t>
      </w:r>
    </w:p>
    <w:p w14:paraId="3D376E8A" w14:textId="77777777" w:rsidR="003342FC" w:rsidRPr="00B070B3" w:rsidRDefault="003342FC">
      <w:pPr>
        <w:pStyle w:val="Antrat4"/>
        <w:rPr>
          <w:i/>
          <w:sz w:val="22"/>
          <w:szCs w:val="22"/>
        </w:rPr>
      </w:pPr>
    </w:p>
    <w:p w14:paraId="129879EE" w14:textId="77777777" w:rsidR="003342FC" w:rsidRPr="00B070B3" w:rsidRDefault="004740F2" w:rsidP="00F250C1">
      <w:pPr>
        <w:pStyle w:val="Antrat4"/>
        <w:rPr>
          <w:i/>
        </w:rPr>
      </w:pPr>
      <w:r w:rsidRPr="00B070B3">
        <w:rPr>
          <w:b w:val="0"/>
          <w:i/>
          <w:sz w:val="22"/>
          <w:szCs w:val="22"/>
        </w:rPr>
        <w:t>Danazolas</w:t>
      </w:r>
    </w:p>
    <w:p w14:paraId="7E8A521C" w14:textId="77777777" w:rsidR="003342FC" w:rsidRPr="00B070B3" w:rsidRDefault="003342FC">
      <w:pPr>
        <w:spacing w:after="0" w:line="240" w:lineRule="auto"/>
        <w:rPr>
          <w:b/>
          <w:lang w:val="lt-LT"/>
        </w:rPr>
      </w:pPr>
    </w:p>
    <w:p w14:paraId="1B7CF449" w14:textId="77777777" w:rsidR="003342FC" w:rsidRPr="00B070B3" w:rsidRDefault="004740F2">
      <w:pPr>
        <w:pStyle w:val="prastasiniatinklio"/>
        <w:spacing w:after="0"/>
        <w:rPr>
          <w:rFonts w:ascii="Times New Roman" w:hAnsi="Times New Roman"/>
          <w:szCs w:val="22"/>
          <w:lang w:val="lt-LT"/>
        </w:rPr>
      </w:pPr>
      <w:r w:rsidRPr="00B070B3">
        <w:rPr>
          <w:rFonts w:ascii="Times New Roman" w:hAnsi="Times New Roman"/>
          <w:szCs w:val="22"/>
          <w:lang w:val="lt-LT"/>
        </w:rPr>
        <w:t xml:space="preserve">Jeigu danazolo vartojama kartu su simvastatinu, būna didesnė miopatijos ir rabdomiolizės rizika, todėl danazolo kartu su simvastatinu vartoti negalima(žr. 4.3 ir 4.4 skyrius). </w:t>
      </w:r>
    </w:p>
    <w:p w14:paraId="23B44E97" w14:textId="77777777" w:rsidR="003342FC" w:rsidRPr="00B070B3" w:rsidRDefault="003342FC">
      <w:pPr>
        <w:pStyle w:val="Antrat4"/>
        <w:rPr>
          <w:i/>
          <w:sz w:val="22"/>
          <w:szCs w:val="22"/>
        </w:rPr>
      </w:pPr>
    </w:p>
    <w:p w14:paraId="5737C7ED" w14:textId="77777777" w:rsidR="003342FC" w:rsidRPr="00B070B3" w:rsidRDefault="004740F2" w:rsidP="00F250C1">
      <w:pPr>
        <w:pStyle w:val="Antrat4"/>
        <w:rPr>
          <w:i/>
        </w:rPr>
      </w:pPr>
      <w:r w:rsidRPr="00B070B3">
        <w:rPr>
          <w:b w:val="0"/>
          <w:i/>
          <w:sz w:val="22"/>
          <w:szCs w:val="22"/>
        </w:rPr>
        <w:t>Gemfibrozilis</w:t>
      </w:r>
    </w:p>
    <w:p w14:paraId="11FDBD78" w14:textId="77777777" w:rsidR="003342FC" w:rsidRPr="00B070B3" w:rsidRDefault="003342FC">
      <w:pPr>
        <w:spacing w:after="0" w:line="240" w:lineRule="auto"/>
        <w:rPr>
          <w:rFonts w:ascii="Times New Roman" w:hAnsi="Times New Roman" w:cs="Times New Roman"/>
          <w:b/>
          <w:lang w:val="lt-LT" w:eastAsia="en-GB"/>
        </w:rPr>
      </w:pPr>
    </w:p>
    <w:p w14:paraId="4E5A6D6C" w14:textId="77777777" w:rsidR="003342FC" w:rsidRPr="00B070B3" w:rsidRDefault="004740F2">
      <w:pPr>
        <w:pStyle w:val="prastasiniatinklio"/>
        <w:spacing w:after="0"/>
        <w:rPr>
          <w:rFonts w:ascii="Times New Roman" w:hAnsi="Times New Roman"/>
          <w:szCs w:val="22"/>
          <w:lang w:val="lt-LT"/>
        </w:rPr>
      </w:pPr>
      <w:r w:rsidRPr="00B070B3">
        <w:rPr>
          <w:rFonts w:ascii="Times New Roman" w:hAnsi="Times New Roman"/>
          <w:szCs w:val="22"/>
          <w:lang w:val="lt-LT"/>
        </w:rPr>
        <w:t>Gemfibrozilis 1,9 karto didina, simvastatino rūgšties AUC, galimai dėl gliukuronizavimo slopinimo ir (arba) OATP1B1, (žr. 4.3 ir 4.4 skyrius). Gemfibrozilio kartu su simvastatinu vartoti negalima.</w:t>
      </w:r>
    </w:p>
    <w:p w14:paraId="7E24B759" w14:textId="77777777" w:rsidR="003342FC" w:rsidRPr="00B070B3" w:rsidRDefault="003342FC">
      <w:pPr>
        <w:pStyle w:val="prastasiniatinklio"/>
        <w:spacing w:after="0"/>
        <w:rPr>
          <w:rFonts w:ascii="Times New Roman" w:hAnsi="Times New Roman"/>
          <w:szCs w:val="22"/>
          <w:lang w:val="lt-LT"/>
        </w:rPr>
      </w:pPr>
    </w:p>
    <w:p w14:paraId="619ADFD8" w14:textId="77777777" w:rsidR="003342FC" w:rsidRPr="00B070B3" w:rsidRDefault="004740F2" w:rsidP="00F250C1">
      <w:pPr>
        <w:pStyle w:val="Antrat4"/>
        <w:rPr>
          <w:i/>
        </w:rPr>
      </w:pPr>
      <w:r w:rsidRPr="00B070B3">
        <w:rPr>
          <w:b w:val="0"/>
          <w:i/>
          <w:sz w:val="22"/>
          <w:szCs w:val="22"/>
        </w:rPr>
        <w:t>Fuzido rūgštis</w:t>
      </w:r>
    </w:p>
    <w:p w14:paraId="0D8A4DE5" w14:textId="77777777" w:rsidR="003342FC" w:rsidRPr="00B070B3" w:rsidRDefault="003342FC">
      <w:pPr>
        <w:spacing w:after="0" w:line="240" w:lineRule="auto"/>
        <w:rPr>
          <w:b/>
          <w:lang w:val="lt-LT"/>
        </w:rPr>
      </w:pPr>
    </w:p>
    <w:p w14:paraId="0DDAF74D" w14:textId="77777777" w:rsidR="003342FC" w:rsidRPr="00B070B3" w:rsidRDefault="004740F2">
      <w:pPr>
        <w:pStyle w:val="prastasiniatinklio"/>
        <w:spacing w:after="0"/>
        <w:rPr>
          <w:rFonts w:ascii="Times New Roman" w:hAnsi="Times New Roman"/>
          <w:szCs w:val="22"/>
          <w:lang w:val="lt-LT"/>
        </w:rPr>
      </w:pPr>
      <w:r w:rsidRPr="00B070B3">
        <w:rPr>
          <w:rFonts w:ascii="Times New Roman" w:hAnsi="Times New Roman"/>
          <w:szCs w:val="22"/>
          <w:lang w:val="lt-LT"/>
        </w:rPr>
        <w:t xml:space="preserve">Jei sisteminio poveikio fuzido rūgšties vartojama kartu su statinais, gali didėti miopatijos, įskaitant rabdomiolizę, rizika. Tokios sąveikos mechanizmas dar nežinomas (nėra žinoma, ar tai farmakodinaminė, farmakokinetinė ar mišri sąveika). Gauta pranešimų apie tokiu deriniu gydomiems pacientams atsiradusią rabdomiolizę (įskaitant kelis mirtinus atvejus). </w:t>
      </w:r>
    </w:p>
    <w:p w14:paraId="244E05CA" w14:textId="77777777" w:rsidR="003342FC" w:rsidRPr="00B070B3" w:rsidRDefault="004740F2">
      <w:pPr>
        <w:pStyle w:val="prastasiniatinklio"/>
        <w:spacing w:after="0"/>
        <w:rPr>
          <w:rFonts w:ascii="Times New Roman" w:hAnsi="Times New Roman"/>
          <w:szCs w:val="22"/>
          <w:lang w:val="lt-LT"/>
        </w:rPr>
      </w:pPr>
      <w:r w:rsidRPr="00B070B3">
        <w:rPr>
          <w:rFonts w:ascii="Times New Roman" w:hAnsi="Times New Roman"/>
          <w:szCs w:val="22"/>
          <w:lang w:val="lt-LT"/>
        </w:rPr>
        <w:t xml:space="preserve">Kartu vartojant šį derinį kraujo plazmoje gali padidėti abiejų šių medžiagų koncentracija. </w:t>
      </w:r>
    </w:p>
    <w:p w14:paraId="6040CE6D" w14:textId="77777777" w:rsidR="003342FC" w:rsidRPr="00B070B3" w:rsidRDefault="004740F2" w:rsidP="00F250C1">
      <w:pPr>
        <w:pStyle w:val="prastasiniatinklio"/>
        <w:spacing w:after="0"/>
        <w:rPr>
          <w:rFonts w:ascii="Times New Roman" w:hAnsi="Times New Roman"/>
          <w:lang w:val="lt-LT"/>
        </w:rPr>
      </w:pPr>
      <w:r w:rsidRPr="00B070B3">
        <w:rPr>
          <w:rFonts w:ascii="Times New Roman" w:hAnsi="Times New Roman"/>
          <w:szCs w:val="22"/>
          <w:lang w:val="lt-LT"/>
        </w:rPr>
        <w:t>Jei gydymas sistemine fuzido rūgštimi yra būtinas, tokio gydymo laikotarpiu simvastatino vartojimą būtina nutraukti. Taip pat žr. 4.4 skyrių.</w:t>
      </w:r>
    </w:p>
    <w:p w14:paraId="313C26B5" w14:textId="77777777" w:rsidR="003342FC" w:rsidRPr="00B070B3" w:rsidRDefault="003342FC">
      <w:pPr>
        <w:pStyle w:val="prastasiniatinklio"/>
        <w:spacing w:after="0"/>
        <w:rPr>
          <w:rFonts w:ascii="Times New Roman" w:hAnsi="Times New Roman"/>
          <w:szCs w:val="22"/>
          <w:lang w:val="lt-LT"/>
        </w:rPr>
      </w:pPr>
    </w:p>
    <w:p w14:paraId="6BA5B1F0" w14:textId="77777777" w:rsidR="003342FC" w:rsidRPr="00B070B3" w:rsidRDefault="004740F2" w:rsidP="00F250C1">
      <w:pPr>
        <w:pStyle w:val="Antrat4"/>
        <w:rPr>
          <w:i/>
        </w:rPr>
      </w:pPr>
      <w:r w:rsidRPr="00B070B3">
        <w:rPr>
          <w:b w:val="0"/>
          <w:i/>
          <w:sz w:val="22"/>
          <w:szCs w:val="22"/>
        </w:rPr>
        <w:t>Amjodaronas</w:t>
      </w:r>
    </w:p>
    <w:p w14:paraId="4EA82944" w14:textId="77777777" w:rsidR="003342FC" w:rsidRPr="00B070B3" w:rsidRDefault="003342FC">
      <w:pPr>
        <w:spacing w:after="0" w:line="240" w:lineRule="auto"/>
        <w:rPr>
          <w:rFonts w:ascii="Times New Roman" w:hAnsi="Times New Roman" w:cs="Times New Roman"/>
          <w:b/>
          <w:lang w:val="lt-LT" w:eastAsia="en-GB"/>
        </w:rPr>
      </w:pPr>
    </w:p>
    <w:p w14:paraId="2443F0E5" w14:textId="77777777" w:rsidR="003342FC" w:rsidRPr="00B070B3" w:rsidRDefault="004740F2">
      <w:pPr>
        <w:pStyle w:val="prastasiniatinklio"/>
        <w:spacing w:after="0"/>
        <w:rPr>
          <w:rFonts w:ascii="Times New Roman" w:hAnsi="Times New Roman"/>
          <w:szCs w:val="22"/>
          <w:lang w:val="lt-LT"/>
        </w:rPr>
      </w:pPr>
      <w:r w:rsidRPr="00B070B3">
        <w:rPr>
          <w:rFonts w:ascii="Times New Roman" w:hAnsi="Times New Roman"/>
          <w:szCs w:val="22"/>
          <w:lang w:val="lt-LT"/>
        </w:rPr>
        <w:t>Miopatijos ir rabdomiolizės rizika yra didesnė, jei amjodarono vartojama kartu su simvastatinu (žr. 4.4 skyrių). Klinikinio tyrimo duomenimis, miopatija pasireiškė 6 proc. pacientų, kurie amjodarono vartojo kartu su 80 mg simvastatino doze. Todėl negalima vartoti didesnės kaip 20 mg simvastatino paros dozės pacientams, vartojantiems kartu amjodarono.</w:t>
      </w:r>
    </w:p>
    <w:p w14:paraId="5D7D36D7" w14:textId="77777777" w:rsidR="003342FC" w:rsidRPr="00B070B3" w:rsidRDefault="003342FC">
      <w:pPr>
        <w:pStyle w:val="prastasiniatinklio"/>
        <w:spacing w:after="0"/>
        <w:rPr>
          <w:rFonts w:ascii="Times New Roman" w:hAnsi="Times New Roman"/>
          <w:szCs w:val="22"/>
          <w:lang w:val="lt-LT"/>
        </w:rPr>
      </w:pPr>
    </w:p>
    <w:p w14:paraId="27ADB20B" w14:textId="77777777" w:rsidR="003342FC" w:rsidRPr="00B070B3" w:rsidRDefault="004740F2" w:rsidP="00F250C1">
      <w:pPr>
        <w:pStyle w:val="prastasiniatinklio"/>
        <w:spacing w:after="0"/>
        <w:rPr>
          <w:rFonts w:ascii="Times New Roman" w:hAnsi="Times New Roman"/>
          <w:i/>
          <w:lang w:val="lt-LT"/>
        </w:rPr>
      </w:pPr>
      <w:r w:rsidRPr="00B070B3">
        <w:rPr>
          <w:rFonts w:ascii="Times New Roman" w:hAnsi="Times New Roman"/>
          <w:i/>
          <w:szCs w:val="22"/>
          <w:lang w:val="lt-LT"/>
        </w:rPr>
        <w:t>Kalcio kanalų blokatoriai</w:t>
      </w:r>
    </w:p>
    <w:p w14:paraId="4D9424F7" w14:textId="77777777" w:rsidR="003342FC" w:rsidRPr="00B070B3" w:rsidRDefault="003342FC">
      <w:pPr>
        <w:pStyle w:val="prastasiniatinklio"/>
        <w:spacing w:after="0"/>
        <w:rPr>
          <w:rFonts w:ascii="Times New Roman" w:hAnsi="Times New Roman"/>
          <w:szCs w:val="22"/>
          <w:lang w:val="lt-LT"/>
        </w:rPr>
      </w:pPr>
    </w:p>
    <w:p w14:paraId="475AF0D2" w14:textId="77777777" w:rsidR="003342FC" w:rsidRPr="00B070B3" w:rsidRDefault="004740F2" w:rsidP="00F250C1">
      <w:pPr>
        <w:pStyle w:val="prastasiniatinklio"/>
        <w:numPr>
          <w:ilvl w:val="0"/>
          <w:numId w:val="9"/>
        </w:numPr>
        <w:spacing w:after="0"/>
        <w:ind w:left="567" w:hanging="567"/>
        <w:rPr>
          <w:rFonts w:ascii="Times New Roman" w:hAnsi="Times New Roman"/>
          <w:i/>
          <w:lang w:val="lt-LT"/>
        </w:rPr>
      </w:pPr>
      <w:r w:rsidRPr="00B070B3">
        <w:rPr>
          <w:rFonts w:ascii="Times New Roman" w:hAnsi="Times New Roman"/>
          <w:i/>
          <w:szCs w:val="22"/>
          <w:lang w:val="lt-LT"/>
        </w:rPr>
        <w:t>Verapamilis</w:t>
      </w:r>
    </w:p>
    <w:p w14:paraId="06D58102" w14:textId="77777777" w:rsidR="003342FC" w:rsidRPr="00B070B3" w:rsidRDefault="003342FC">
      <w:pPr>
        <w:pStyle w:val="prastasiniatinklio"/>
        <w:spacing w:after="0"/>
        <w:rPr>
          <w:rFonts w:ascii="Times New Roman" w:hAnsi="Times New Roman"/>
          <w:szCs w:val="22"/>
          <w:lang w:val="lt-LT"/>
        </w:rPr>
      </w:pPr>
    </w:p>
    <w:p w14:paraId="47C2DF9A" w14:textId="77777777" w:rsidR="003342FC" w:rsidRPr="00B070B3" w:rsidRDefault="004740F2" w:rsidP="00F250C1">
      <w:pPr>
        <w:pStyle w:val="prastasiniatinklio"/>
        <w:spacing w:after="0"/>
        <w:rPr>
          <w:rFonts w:ascii="Times New Roman" w:hAnsi="Times New Roman"/>
          <w:lang w:val="lt-LT"/>
        </w:rPr>
      </w:pPr>
      <w:r w:rsidRPr="00B070B3">
        <w:rPr>
          <w:rFonts w:ascii="Times New Roman" w:hAnsi="Times New Roman"/>
          <w:szCs w:val="22"/>
          <w:lang w:val="lt-LT"/>
        </w:rPr>
        <w:t>Vartojant 40 mg ar 80 mg simvastatino kartu su verapamiliu, padidėja miopatijos ir rabdomiolizės atsiradimo rizika (žr. 4.4 skyrių). Farmakokinetikos tyrimų metu nustatyta, kad verapamilis 2,3 karto padidino simvastatino rūgšties ekspoziciją, iš dalies tikriausiai dėl CYP3A4 slopinimo. Todėl negalima vartoti didesnės kaip 20 mg simvastatino paros dozės pacientams, vartojantiems kartu verapamilio.</w:t>
      </w:r>
    </w:p>
    <w:p w14:paraId="1A08E16D" w14:textId="77777777" w:rsidR="003342FC" w:rsidRPr="00B070B3" w:rsidRDefault="003342FC">
      <w:pPr>
        <w:pStyle w:val="Default"/>
        <w:rPr>
          <w:b/>
          <w:i/>
          <w:sz w:val="22"/>
          <w:szCs w:val="22"/>
          <w:lang w:val="lt-LT"/>
        </w:rPr>
      </w:pPr>
    </w:p>
    <w:p w14:paraId="61BCDB34" w14:textId="77777777" w:rsidR="003342FC" w:rsidRPr="00B070B3" w:rsidRDefault="004740F2" w:rsidP="00F250C1">
      <w:pPr>
        <w:pStyle w:val="Default"/>
        <w:numPr>
          <w:ilvl w:val="0"/>
          <w:numId w:val="9"/>
        </w:numPr>
        <w:ind w:left="567" w:hanging="567"/>
        <w:rPr>
          <w:i/>
          <w:lang w:val="lt-LT"/>
        </w:rPr>
      </w:pPr>
      <w:r w:rsidRPr="00B070B3">
        <w:rPr>
          <w:i/>
          <w:sz w:val="22"/>
          <w:szCs w:val="22"/>
          <w:lang w:val="lt-LT"/>
        </w:rPr>
        <w:t>Diltiazemas</w:t>
      </w:r>
    </w:p>
    <w:p w14:paraId="2532341B" w14:textId="77777777" w:rsidR="003342FC" w:rsidRPr="00B070B3" w:rsidRDefault="003342FC">
      <w:pPr>
        <w:pStyle w:val="prastasiniatinklio"/>
        <w:spacing w:after="0"/>
        <w:rPr>
          <w:rFonts w:ascii="Times New Roman" w:hAnsi="Times New Roman"/>
          <w:szCs w:val="22"/>
          <w:lang w:val="lt-LT"/>
        </w:rPr>
      </w:pPr>
    </w:p>
    <w:p w14:paraId="1205BDF6" w14:textId="77777777" w:rsidR="003342FC" w:rsidRPr="00B070B3" w:rsidRDefault="004740F2" w:rsidP="00F250C1">
      <w:pPr>
        <w:pStyle w:val="prastasiniatinklio"/>
        <w:spacing w:after="0"/>
        <w:rPr>
          <w:rFonts w:ascii="Times New Roman" w:hAnsi="Times New Roman"/>
          <w:b/>
          <w:i/>
          <w:highlight w:val="lightGray"/>
          <w:lang w:val="lt-LT"/>
        </w:rPr>
      </w:pPr>
      <w:r w:rsidRPr="00B070B3">
        <w:rPr>
          <w:rFonts w:ascii="Times New Roman" w:hAnsi="Times New Roman"/>
          <w:szCs w:val="22"/>
          <w:lang w:val="lt-LT"/>
        </w:rPr>
        <w:t>Vartojant 80 mg simvastatino kartu su diltiazemu, padidėja miopatijos ir rabdomiolizės atsiradimo rizika (žr. 4.4 skyrių). Farmakokinetikos tyrimų duomenimis, diltiazemo vartojant kartu su simvastatinu, 2,7 karto padidėja simvastatino rūgšties ekspozicija, tikriausiai dėl CYP3A4 slopinimo. Todėl negalima vartoti didesnės kaip 20 mg simvastatino paros dozės pacientams, kartu gydomiems diltiazemu.</w:t>
      </w:r>
    </w:p>
    <w:p w14:paraId="01554B28" w14:textId="77777777" w:rsidR="003342FC" w:rsidRPr="00B070B3" w:rsidRDefault="003342FC">
      <w:pPr>
        <w:pStyle w:val="Default"/>
        <w:rPr>
          <w:b/>
          <w:i/>
          <w:sz w:val="22"/>
          <w:szCs w:val="22"/>
          <w:lang w:val="lt-LT"/>
        </w:rPr>
      </w:pPr>
    </w:p>
    <w:p w14:paraId="4030E744" w14:textId="77777777" w:rsidR="003342FC" w:rsidRPr="00B070B3" w:rsidRDefault="004740F2" w:rsidP="00F250C1">
      <w:pPr>
        <w:pStyle w:val="Default"/>
        <w:numPr>
          <w:ilvl w:val="0"/>
          <w:numId w:val="9"/>
        </w:numPr>
        <w:ind w:left="567" w:hanging="567"/>
        <w:rPr>
          <w:i/>
          <w:lang w:val="lt-LT"/>
        </w:rPr>
      </w:pPr>
      <w:r w:rsidRPr="00B070B3">
        <w:rPr>
          <w:i/>
          <w:sz w:val="22"/>
          <w:szCs w:val="22"/>
          <w:lang w:val="lt-LT"/>
        </w:rPr>
        <w:t>Amlodipinas</w:t>
      </w:r>
    </w:p>
    <w:p w14:paraId="2F24FC37" w14:textId="77777777" w:rsidR="003342FC" w:rsidRPr="00B070B3" w:rsidRDefault="003342FC">
      <w:pPr>
        <w:pStyle w:val="Default"/>
        <w:rPr>
          <w:bCs/>
          <w:iCs/>
          <w:sz w:val="22"/>
          <w:szCs w:val="22"/>
          <w:lang w:val="lt-LT"/>
        </w:rPr>
      </w:pPr>
    </w:p>
    <w:p w14:paraId="38EC871F" w14:textId="77777777" w:rsidR="003342FC" w:rsidRPr="00B070B3" w:rsidRDefault="004740F2" w:rsidP="00F250C1">
      <w:pPr>
        <w:pStyle w:val="Default"/>
        <w:rPr>
          <w:bCs/>
          <w:iCs/>
          <w:lang w:val="lt-LT"/>
        </w:rPr>
      </w:pPr>
      <w:r w:rsidRPr="00B070B3">
        <w:rPr>
          <w:bCs/>
          <w:iCs/>
          <w:sz w:val="22"/>
          <w:szCs w:val="22"/>
          <w:lang w:val="lt-LT"/>
        </w:rPr>
        <w:t>Pacientams, vartojantiems amlodipino kartu su simvastatinu, yra padidėjusi miopatijos atsiradimo rizika. Farmakokinetikos tyrimo metu kartu vartojamas amlodipinas 1,6 karto padidino simvastatino rūgšties ekspoziciją. Dėl šios priežasties, kartu vartojant amlodipino, simvastatino dozė neturi viršyti 20 mg per parą.</w:t>
      </w:r>
    </w:p>
    <w:p w14:paraId="6508927E" w14:textId="77777777" w:rsidR="003342FC" w:rsidRPr="00B070B3" w:rsidRDefault="003342FC">
      <w:pPr>
        <w:pStyle w:val="Default"/>
        <w:rPr>
          <w:bCs/>
          <w:iCs/>
          <w:sz w:val="22"/>
          <w:szCs w:val="22"/>
          <w:lang w:val="lt-LT"/>
        </w:rPr>
      </w:pPr>
    </w:p>
    <w:p w14:paraId="14E8CAA3" w14:textId="77777777" w:rsidR="003342FC" w:rsidRPr="00B070B3" w:rsidRDefault="004740F2" w:rsidP="00F250C1">
      <w:pPr>
        <w:pStyle w:val="Default"/>
        <w:numPr>
          <w:ilvl w:val="0"/>
          <w:numId w:val="9"/>
        </w:numPr>
        <w:ind w:left="567" w:hanging="567"/>
        <w:rPr>
          <w:i/>
          <w:lang w:val="lt-LT"/>
        </w:rPr>
      </w:pPr>
      <w:r w:rsidRPr="00B070B3">
        <w:rPr>
          <w:i/>
          <w:sz w:val="22"/>
          <w:szCs w:val="22"/>
          <w:lang w:val="lt-LT"/>
        </w:rPr>
        <w:lastRenderedPageBreak/>
        <w:t>Lomitapidas</w:t>
      </w:r>
    </w:p>
    <w:p w14:paraId="41B2810B" w14:textId="77777777" w:rsidR="003342FC" w:rsidRPr="00B070B3" w:rsidRDefault="003342FC">
      <w:pPr>
        <w:pStyle w:val="Default"/>
        <w:rPr>
          <w:bCs/>
          <w:iCs/>
          <w:sz w:val="22"/>
          <w:szCs w:val="22"/>
          <w:lang w:val="lt-LT"/>
        </w:rPr>
      </w:pPr>
    </w:p>
    <w:p w14:paraId="780D54D1" w14:textId="77777777" w:rsidR="003342FC" w:rsidRPr="00B070B3" w:rsidRDefault="004740F2" w:rsidP="00F250C1">
      <w:pPr>
        <w:pStyle w:val="Default"/>
        <w:rPr>
          <w:bCs/>
          <w:iCs/>
          <w:lang w:val="lt-LT"/>
        </w:rPr>
      </w:pPr>
      <w:r w:rsidRPr="00B070B3">
        <w:rPr>
          <w:bCs/>
          <w:iCs/>
          <w:sz w:val="22"/>
          <w:szCs w:val="22"/>
          <w:lang w:val="lt-LT"/>
        </w:rPr>
        <w:t>Miopatijos ir rabdomiolizės atsiradimo rizika gali padidėti lomitapidą vartojant kartu su simvastatinu (žr. 4.3 ir 4.4 skyrius). Tačiau HoFH sergantiems pacientams simvastatino paros dozė neturi viršyti 40 mg, jei pacientai tuo pat metu gydomi lomitapidu.</w:t>
      </w:r>
    </w:p>
    <w:p w14:paraId="327BBD41" w14:textId="77777777" w:rsidR="003342FC" w:rsidRPr="00B070B3" w:rsidRDefault="003342FC">
      <w:pPr>
        <w:pStyle w:val="Default"/>
        <w:rPr>
          <w:sz w:val="22"/>
          <w:szCs w:val="22"/>
          <w:lang w:val="lt-LT"/>
        </w:rPr>
      </w:pPr>
    </w:p>
    <w:p w14:paraId="50182CAC" w14:textId="77777777" w:rsidR="003342FC" w:rsidRPr="00B070B3" w:rsidRDefault="004740F2" w:rsidP="00F250C1">
      <w:pPr>
        <w:pStyle w:val="Default"/>
        <w:rPr>
          <w:i/>
          <w:iCs/>
          <w:lang w:val="lt-LT"/>
        </w:rPr>
      </w:pPr>
      <w:r w:rsidRPr="00B070B3">
        <w:rPr>
          <w:i/>
          <w:iCs/>
          <w:sz w:val="22"/>
          <w:szCs w:val="22"/>
          <w:lang w:val="lt-LT"/>
        </w:rPr>
        <w:t>Vidutinio stiprumo CYP3A4 inhibitoriai</w:t>
      </w:r>
    </w:p>
    <w:p w14:paraId="4A7695F4" w14:textId="77777777" w:rsidR="003342FC" w:rsidRPr="00B070B3" w:rsidRDefault="003342FC">
      <w:pPr>
        <w:pStyle w:val="Default"/>
        <w:rPr>
          <w:i/>
          <w:iCs/>
          <w:sz w:val="22"/>
          <w:szCs w:val="22"/>
          <w:lang w:val="lt-LT"/>
        </w:rPr>
      </w:pPr>
    </w:p>
    <w:p w14:paraId="426398D1" w14:textId="77777777" w:rsidR="003342FC" w:rsidRPr="00B070B3" w:rsidRDefault="004740F2" w:rsidP="00F250C1">
      <w:pPr>
        <w:pStyle w:val="Default"/>
        <w:rPr>
          <w:lang w:val="lt-LT"/>
        </w:rPr>
      </w:pPr>
      <w:r w:rsidRPr="00B070B3">
        <w:rPr>
          <w:sz w:val="22"/>
          <w:szCs w:val="22"/>
          <w:lang w:val="lt-LT"/>
        </w:rPr>
        <w:t>Jei pacientai kartu su simvastatinu (ypač didelėmis jo dozėmis) vartoja kitų vaistinių preparatų, kurių informacijoje nurodyta, kad jie vidutiniškai slopina CYP3A4, gali padidėti miopatijos rizika (žr. 4.4 skyrių).</w:t>
      </w:r>
    </w:p>
    <w:p w14:paraId="01EA6857" w14:textId="77777777" w:rsidR="003342FC" w:rsidRPr="00B070B3" w:rsidRDefault="003342FC">
      <w:pPr>
        <w:pStyle w:val="Default"/>
        <w:rPr>
          <w:sz w:val="22"/>
          <w:szCs w:val="22"/>
          <w:lang w:val="lt-LT"/>
        </w:rPr>
      </w:pPr>
    </w:p>
    <w:p w14:paraId="18B17FFD" w14:textId="77777777" w:rsidR="003342FC" w:rsidRPr="00B070B3" w:rsidRDefault="004740F2" w:rsidP="00F250C1">
      <w:pPr>
        <w:pStyle w:val="Default"/>
        <w:ind w:hanging="27"/>
        <w:jc w:val="both"/>
        <w:rPr>
          <w:bCs/>
          <w:iCs/>
          <w:lang w:val="lt-LT"/>
        </w:rPr>
      </w:pPr>
      <w:r w:rsidRPr="00B070B3">
        <w:rPr>
          <w:bCs/>
          <w:i/>
          <w:iCs/>
          <w:sz w:val="22"/>
          <w:szCs w:val="22"/>
          <w:lang w:val="lt-LT"/>
        </w:rPr>
        <w:t>OATP1B1 pernašos baltymo inhibitorius</w:t>
      </w:r>
    </w:p>
    <w:p w14:paraId="6C87D118" w14:textId="77777777" w:rsidR="003342FC" w:rsidRPr="00B070B3" w:rsidRDefault="004740F2" w:rsidP="00F250C1">
      <w:pPr>
        <w:pStyle w:val="Default"/>
        <w:ind w:hanging="27"/>
        <w:jc w:val="both"/>
        <w:rPr>
          <w:bCs/>
          <w:iCs/>
          <w:lang w:val="lt-LT"/>
        </w:rPr>
      </w:pPr>
      <w:r w:rsidRPr="00B070B3">
        <w:rPr>
          <w:bCs/>
          <w:iCs/>
          <w:sz w:val="22"/>
          <w:szCs w:val="22"/>
          <w:lang w:val="lt-LT"/>
        </w:rPr>
        <w:t>Simvastatino rūgštis yra OATP1B1 pernašos baltymo substratas. Kartu vartojant vaistinius preparatus kurie slopina OATP1B1 pernašos baltymą, gali padidėti simvastatino rūgšties koncentracija kraujo plazmoje ir padidėja miopatijos rizika (žr. 4.3 ir 4.4 skyrius).</w:t>
      </w:r>
    </w:p>
    <w:p w14:paraId="316D81CD" w14:textId="77777777" w:rsidR="003342FC" w:rsidRPr="00B070B3" w:rsidRDefault="003342FC">
      <w:pPr>
        <w:pStyle w:val="Default"/>
        <w:ind w:hanging="27"/>
        <w:jc w:val="both"/>
        <w:rPr>
          <w:bCs/>
          <w:i/>
          <w:iCs/>
          <w:sz w:val="22"/>
          <w:szCs w:val="22"/>
          <w:lang w:val="lt-LT"/>
        </w:rPr>
      </w:pPr>
    </w:p>
    <w:p w14:paraId="51196785" w14:textId="77777777" w:rsidR="003342FC" w:rsidRPr="00B070B3" w:rsidRDefault="004740F2">
      <w:pPr>
        <w:pStyle w:val="Default"/>
        <w:ind w:hanging="27"/>
        <w:jc w:val="both"/>
        <w:rPr>
          <w:sz w:val="22"/>
          <w:lang w:val="lt-LT"/>
        </w:rPr>
      </w:pPr>
      <w:r w:rsidRPr="00B070B3">
        <w:rPr>
          <w:i/>
          <w:sz w:val="22"/>
          <w:lang w:val="lt-LT"/>
        </w:rPr>
        <w:t>Krūties vėžiui atsparaus baltymo (angl. Breast Cancer Resistant Protein, BCRP) inhibitoriai</w:t>
      </w:r>
    </w:p>
    <w:p w14:paraId="56A52F2F" w14:textId="77777777" w:rsidR="003342FC" w:rsidRPr="00B070B3" w:rsidRDefault="004740F2">
      <w:pPr>
        <w:pStyle w:val="Default"/>
        <w:ind w:hanging="27"/>
        <w:jc w:val="both"/>
        <w:rPr>
          <w:color w:val="auto"/>
          <w:sz w:val="22"/>
          <w:lang w:val="lt-LT"/>
        </w:rPr>
      </w:pPr>
      <w:r w:rsidRPr="00B070B3">
        <w:rPr>
          <w:color w:val="auto"/>
          <w:sz w:val="22"/>
          <w:lang w:val="lt-LT"/>
        </w:rPr>
        <w:t xml:space="preserve">Kartu vartojant vaistinius preparatus, kurie slopina BCRP, įskaitant preparatus, kurių sudėtyje yra elbasviro arba grazopreviro, </w:t>
      </w:r>
      <w:r w:rsidRPr="00B070B3">
        <w:rPr>
          <w:bCs/>
          <w:iCs/>
          <w:sz w:val="22"/>
          <w:szCs w:val="22"/>
          <w:lang w:val="lt-LT"/>
        </w:rPr>
        <w:t>gali padidėti simvastatino koncentracija kraujo plazmoje ir padidėja miopatijos rizika (žr. 4.3 ir 4.4 skyrius).</w:t>
      </w:r>
      <w:r w:rsidRPr="00B070B3">
        <w:rPr>
          <w:color w:val="auto"/>
          <w:sz w:val="22"/>
          <w:lang w:val="lt-LT"/>
        </w:rPr>
        <w:t>.</w:t>
      </w:r>
    </w:p>
    <w:p w14:paraId="1A0FFE0F" w14:textId="77777777" w:rsidR="003342FC" w:rsidRPr="00B070B3" w:rsidRDefault="003342FC">
      <w:pPr>
        <w:pStyle w:val="Default"/>
        <w:rPr>
          <w:sz w:val="22"/>
          <w:lang w:val="lt-LT"/>
        </w:rPr>
      </w:pPr>
    </w:p>
    <w:p w14:paraId="72925312" w14:textId="77777777" w:rsidR="003342FC" w:rsidRPr="00B070B3" w:rsidRDefault="004740F2" w:rsidP="00F250C1">
      <w:pPr>
        <w:pStyle w:val="Default"/>
        <w:rPr>
          <w:i/>
          <w:lang w:val="lt-LT"/>
        </w:rPr>
      </w:pPr>
      <w:r w:rsidRPr="00B070B3">
        <w:rPr>
          <w:i/>
          <w:sz w:val="22"/>
          <w:szCs w:val="22"/>
          <w:lang w:val="lt-LT"/>
        </w:rPr>
        <w:t>Niacinas (nikotino rūgštis)</w:t>
      </w:r>
    </w:p>
    <w:p w14:paraId="7289E0A2" w14:textId="77777777" w:rsidR="003342FC" w:rsidRPr="00B070B3" w:rsidRDefault="003342FC">
      <w:pPr>
        <w:pStyle w:val="Default"/>
        <w:rPr>
          <w:iCs/>
          <w:sz w:val="22"/>
          <w:szCs w:val="22"/>
          <w:lang w:val="lt-LT"/>
        </w:rPr>
      </w:pPr>
    </w:p>
    <w:p w14:paraId="2E7B93E0" w14:textId="77777777" w:rsidR="003342FC" w:rsidRPr="00B070B3" w:rsidRDefault="004740F2" w:rsidP="00F250C1">
      <w:pPr>
        <w:pStyle w:val="Default"/>
        <w:rPr>
          <w:lang w:val="lt-LT"/>
        </w:rPr>
      </w:pPr>
      <w:r w:rsidRPr="00B070B3">
        <w:rPr>
          <w:sz w:val="22"/>
          <w:szCs w:val="22"/>
          <w:lang w:val="lt-LT"/>
        </w:rPr>
        <w:t>Retais atvejais miopatijos ir (arba) rabdomiolizės atsiradimas buvo susijęs su simvastatino ir lipidus modifikuojančių (≥ 1 g per parą) niacino (nikotino rūgšties) dozių vartojimu. Farmakokinetikos tyrimo metu, vienkartinę 2 g pailginto atpalaidavimo nikotino rūgšties dozę pavartojus kartu su 20 mg simvastatino, vidutiniškai padidėjo simvastatino ir simvastatino rūgšties AUC ir simvastatino rūgšties koncentracijos plazmoje C</w:t>
      </w:r>
      <w:r w:rsidRPr="00B070B3">
        <w:rPr>
          <w:sz w:val="22"/>
          <w:szCs w:val="22"/>
          <w:vertAlign w:val="subscript"/>
          <w:lang w:val="lt-LT"/>
        </w:rPr>
        <w:t>max</w:t>
      </w:r>
      <w:r w:rsidRPr="00B070B3">
        <w:rPr>
          <w:sz w:val="22"/>
          <w:szCs w:val="22"/>
          <w:lang w:val="lt-LT"/>
        </w:rPr>
        <w:t>.</w:t>
      </w:r>
    </w:p>
    <w:p w14:paraId="55E4B6F0" w14:textId="77777777" w:rsidR="003342FC" w:rsidRPr="00B070B3" w:rsidRDefault="003342FC">
      <w:pPr>
        <w:pStyle w:val="Default"/>
        <w:rPr>
          <w:b/>
          <w:i/>
          <w:sz w:val="22"/>
          <w:szCs w:val="22"/>
          <w:lang w:val="lt-LT"/>
        </w:rPr>
      </w:pPr>
    </w:p>
    <w:p w14:paraId="424B08BA" w14:textId="77777777" w:rsidR="003342FC" w:rsidRPr="00B070B3" w:rsidRDefault="004740F2" w:rsidP="00F250C1">
      <w:pPr>
        <w:pStyle w:val="Antrat4"/>
        <w:rPr>
          <w:i/>
        </w:rPr>
      </w:pPr>
      <w:r w:rsidRPr="00B070B3">
        <w:rPr>
          <w:b w:val="0"/>
          <w:i/>
          <w:sz w:val="22"/>
          <w:szCs w:val="22"/>
        </w:rPr>
        <w:t>Greipfrutų sultys</w:t>
      </w:r>
    </w:p>
    <w:p w14:paraId="539AA4DB" w14:textId="77777777" w:rsidR="003342FC" w:rsidRPr="00B070B3" w:rsidRDefault="003342FC">
      <w:pPr>
        <w:spacing w:after="0" w:line="240" w:lineRule="auto"/>
        <w:rPr>
          <w:rFonts w:ascii="Times New Roman" w:hAnsi="Times New Roman"/>
          <w:b/>
          <w:lang w:val="lt-LT"/>
        </w:rPr>
      </w:pPr>
    </w:p>
    <w:p w14:paraId="6EB344DD" w14:textId="77777777" w:rsidR="003342FC" w:rsidRPr="00B070B3" w:rsidRDefault="004740F2">
      <w:pPr>
        <w:pStyle w:val="Default"/>
        <w:rPr>
          <w:b/>
          <w:i/>
          <w:sz w:val="22"/>
          <w:szCs w:val="22"/>
          <w:lang w:val="lt-LT"/>
        </w:rPr>
      </w:pPr>
      <w:r w:rsidRPr="00B070B3">
        <w:rPr>
          <w:sz w:val="22"/>
          <w:szCs w:val="22"/>
          <w:lang w:val="lt-LT"/>
        </w:rPr>
        <w:t>Greipfrutų sultys slopina citochromo P450 3A4 aktyvumą. Didelis kiekis (daugiau kaip vienas litras per parą) greipfrutų sulčių kartu su simvastatinu padidina simvastatino rūgšties ekspoziciją 7 kartus. Jei iš ryto išgeriama 240 ml greipfrutų sulčių, o vakare geriama simvastatino, simvastatino rūgšties kiekis padidėja 1,9 karto. Todėl reikia vengti vartoti greipfrutų sultis gydymo simvastatinu laikotarpiu.</w:t>
      </w:r>
    </w:p>
    <w:p w14:paraId="6E65D449" w14:textId="77777777" w:rsidR="003342FC" w:rsidRPr="00B070B3" w:rsidRDefault="003342FC">
      <w:pPr>
        <w:spacing w:after="0" w:line="240" w:lineRule="auto"/>
        <w:rPr>
          <w:rFonts w:ascii="Times New Roman" w:hAnsi="Times New Roman" w:cs="Times New Roman"/>
          <w:lang w:val="lt-LT"/>
        </w:rPr>
      </w:pPr>
    </w:p>
    <w:p w14:paraId="538DD40D"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i/>
          <w:lang w:val="lt-LT"/>
        </w:rPr>
        <w:t>Kolchicinas</w:t>
      </w:r>
    </w:p>
    <w:p w14:paraId="030CE758" w14:textId="77777777" w:rsidR="003342FC" w:rsidRPr="00B070B3" w:rsidRDefault="003342FC">
      <w:pPr>
        <w:spacing w:after="0" w:line="240" w:lineRule="auto"/>
        <w:rPr>
          <w:rFonts w:ascii="Times New Roman" w:hAnsi="Times New Roman" w:cs="Times New Roman"/>
          <w:lang w:val="lt-LT"/>
        </w:rPr>
      </w:pPr>
    </w:p>
    <w:p w14:paraId="2113CEAC"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Gauta pranešimų apie miopatijos ir rabdomiolizės atvejus atsiradusius pacientams, kuriems yra inkstų funkcijos nepakankamumas ir kurie kartu vartoja kolchicino ir simvastatino. Šį derinį vartojantiems pacientams rekomenduojamas atidus klinikinis stebėjimas.</w:t>
      </w:r>
    </w:p>
    <w:p w14:paraId="0FEC5CB4" w14:textId="3AACC52C" w:rsidR="003342FC" w:rsidRDefault="003342FC">
      <w:pPr>
        <w:spacing w:after="0" w:line="240" w:lineRule="auto"/>
        <w:rPr>
          <w:rFonts w:ascii="Times New Roman" w:hAnsi="Times New Roman" w:cs="Times New Roman"/>
          <w:lang w:val="lt-LT"/>
        </w:rPr>
      </w:pPr>
    </w:p>
    <w:p w14:paraId="6C980472" w14:textId="7DEADD39" w:rsidR="00743D51" w:rsidRPr="00B070B3" w:rsidRDefault="00743D51" w:rsidP="00743D51">
      <w:pPr>
        <w:spacing w:after="0" w:line="240" w:lineRule="auto"/>
        <w:rPr>
          <w:rFonts w:ascii="Times New Roman" w:hAnsi="Times New Roman" w:cs="Times New Roman"/>
          <w:lang w:val="lt-LT"/>
        </w:rPr>
      </w:pPr>
      <w:r>
        <w:rPr>
          <w:rFonts w:ascii="Times New Roman" w:hAnsi="Times New Roman" w:cs="Times New Roman"/>
          <w:i/>
          <w:lang w:val="lt-LT"/>
        </w:rPr>
        <w:t>Daptomicinas</w:t>
      </w:r>
    </w:p>
    <w:p w14:paraId="11150A2B" w14:textId="0F16B038" w:rsidR="00743D51" w:rsidRDefault="00743D51">
      <w:pPr>
        <w:spacing w:after="0" w:line="240" w:lineRule="auto"/>
        <w:rPr>
          <w:rFonts w:ascii="Times New Roman" w:hAnsi="Times New Roman" w:cs="Times New Roman"/>
          <w:lang w:val="lt-LT"/>
        </w:rPr>
      </w:pPr>
    </w:p>
    <w:p w14:paraId="74730E2F" w14:textId="24CED69B" w:rsidR="00743D51" w:rsidRPr="008E44A4" w:rsidRDefault="00474A36">
      <w:pPr>
        <w:spacing w:after="0" w:line="240" w:lineRule="auto"/>
        <w:rPr>
          <w:rFonts w:ascii="Times New Roman" w:hAnsi="Times New Roman" w:cs="Times New Roman"/>
          <w:lang w:val="lt-LT"/>
        </w:rPr>
      </w:pPr>
      <w:r>
        <w:rPr>
          <w:rFonts w:ascii="Times New Roman" w:hAnsi="Times New Roman" w:cs="Times New Roman"/>
          <w:lang w:val="lt-LT"/>
        </w:rPr>
        <w:t xml:space="preserve">Skiriant </w:t>
      </w:r>
      <w:r w:rsidR="00743D51" w:rsidRPr="008E44A4">
        <w:rPr>
          <w:rFonts w:ascii="Times New Roman" w:hAnsi="Times New Roman" w:cs="Times New Roman"/>
          <w:lang w:val="lt-LT"/>
        </w:rPr>
        <w:t>HMG-CoA redu</w:t>
      </w:r>
      <w:r>
        <w:rPr>
          <w:rFonts w:ascii="Times New Roman" w:hAnsi="Times New Roman" w:cs="Times New Roman"/>
          <w:lang w:val="lt-LT"/>
        </w:rPr>
        <w:t xml:space="preserve">ktazės inhibitorius </w:t>
      </w:r>
      <w:r w:rsidR="00743D51" w:rsidRPr="008E44A4">
        <w:rPr>
          <w:rFonts w:ascii="Times New Roman" w:hAnsi="Times New Roman" w:cs="Times New Roman"/>
          <w:lang w:val="lt-LT"/>
        </w:rPr>
        <w:t>(</w:t>
      </w:r>
      <w:r>
        <w:rPr>
          <w:rFonts w:ascii="Times New Roman" w:hAnsi="Times New Roman" w:cs="Times New Roman"/>
          <w:lang w:val="lt-LT"/>
        </w:rPr>
        <w:t xml:space="preserve">pvz., </w:t>
      </w:r>
      <w:r w:rsidR="00743D51" w:rsidRPr="008E44A4">
        <w:rPr>
          <w:rFonts w:ascii="Times New Roman" w:hAnsi="Times New Roman" w:cs="Times New Roman"/>
          <w:lang w:val="lt-LT"/>
        </w:rPr>
        <w:t>simvastatin</w:t>
      </w:r>
      <w:r w:rsidR="00681625">
        <w:rPr>
          <w:rFonts w:ascii="Times New Roman" w:hAnsi="Times New Roman" w:cs="Times New Roman"/>
          <w:lang w:val="lt-LT"/>
        </w:rPr>
        <w:t>o</w:t>
      </w:r>
      <w:r w:rsidR="00743D51" w:rsidRPr="008E44A4">
        <w:rPr>
          <w:rFonts w:ascii="Times New Roman" w:hAnsi="Times New Roman" w:cs="Times New Roman"/>
          <w:lang w:val="lt-LT"/>
        </w:rPr>
        <w:t xml:space="preserve">) </w:t>
      </w:r>
      <w:r>
        <w:rPr>
          <w:rFonts w:ascii="Times New Roman" w:hAnsi="Times New Roman" w:cs="Times New Roman"/>
          <w:lang w:val="lt-LT"/>
        </w:rPr>
        <w:t xml:space="preserve">ir </w:t>
      </w:r>
      <w:r w:rsidR="00743D51" w:rsidRPr="008E44A4">
        <w:rPr>
          <w:rFonts w:ascii="Times New Roman" w:hAnsi="Times New Roman" w:cs="Times New Roman"/>
          <w:lang w:val="lt-LT"/>
        </w:rPr>
        <w:t>daptom</w:t>
      </w:r>
      <w:r>
        <w:rPr>
          <w:rFonts w:ascii="Times New Roman" w:hAnsi="Times New Roman" w:cs="Times New Roman"/>
          <w:lang w:val="lt-LT"/>
        </w:rPr>
        <w:t>icin</w:t>
      </w:r>
      <w:r w:rsidR="00681625">
        <w:rPr>
          <w:rFonts w:ascii="Times New Roman" w:hAnsi="Times New Roman" w:cs="Times New Roman"/>
          <w:lang w:val="lt-LT"/>
        </w:rPr>
        <w:t>o</w:t>
      </w:r>
      <w:r>
        <w:rPr>
          <w:rFonts w:ascii="Times New Roman" w:hAnsi="Times New Roman" w:cs="Times New Roman"/>
          <w:lang w:val="lt-LT"/>
        </w:rPr>
        <w:t xml:space="preserve"> </w:t>
      </w:r>
      <w:r w:rsidR="00743D51" w:rsidRPr="008E44A4">
        <w:rPr>
          <w:rFonts w:ascii="Times New Roman" w:hAnsi="Times New Roman" w:cs="Times New Roman"/>
          <w:lang w:val="lt-LT"/>
        </w:rPr>
        <w:t>(</w:t>
      </w:r>
      <w:r>
        <w:rPr>
          <w:rFonts w:ascii="Times New Roman" w:hAnsi="Times New Roman" w:cs="Times New Roman"/>
          <w:lang w:val="lt-LT"/>
        </w:rPr>
        <w:t xml:space="preserve">žr. </w:t>
      </w:r>
      <w:r w:rsidR="00743D51" w:rsidRPr="008E44A4">
        <w:rPr>
          <w:rFonts w:ascii="Times New Roman" w:hAnsi="Times New Roman" w:cs="Times New Roman"/>
          <w:lang w:val="lt-LT"/>
        </w:rPr>
        <w:t>4.4</w:t>
      </w:r>
      <w:r>
        <w:rPr>
          <w:rFonts w:ascii="Times New Roman" w:hAnsi="Times New Roman" w:cs="Times New Roman"/>
          <w:lang w:val="lt-LT"/>
        </w:rPr>
        <w:t xml:space="preserve"> skyrių</w:t>
      </w:r>
      <w:r w:rsidR="00743D51" w:rsidRPr="008E44A4">
        <w:rPr>
          <w:rFonts w:ascii="Times New Roman" w:hAnsi="Times New Roman" w:cs="Times New Roman"/>
          <w:lang w:val="lt-LT"/>
        </w:rPr>
        <w:t>)</w:t>
      </w:r>
      <w:r>
        <w:rPr>
          <w:rFonts w:ascii="Times New Roman" w:hAnsi="Times New Roman" w:cs="Times New Roman"/>
          <w:lang w:val="lt-LT"/>
        </w:rPr>
        <w:t xml:space="preserve"> kartu, miopatijos ir (arba) rabdomiolizės rizika gali būti didesnė</w:t>
      </w:r>
      <w:r w:rsidR="00743D51" w:rsidRPr="008E44A4">
        <w:rPr>
          <w:rFonts w:ascii="Times New Roman" w:hAnsi="Times New Roman" w:cs="Times New Roman"/>
          <w:lang w:val="lt-LT"/>
        </w:rPr>
        <w:t>.</w:t>
      </w:r>
    </w:p>
    <w:p w14:paraId="00CEA94E" w14:textId="77777777" w:rsidR="00743D51" w:rsidRPr="00B070B3" w:rsidRDefault="00743D51">
      <w:pPr>
        <w:spacing w:after="0" w:line="240" w:lineRule="auto"/>
        <w:rPr>
          <w:rFonts w:ascii="Times New Roman" w:hAnsi="Times New Roman" w:cs="Times New Roman"/>
          <w:lang w:val="lt-LT"/>
        </w:rPr>
      </w:pPr>
    </w:p>
    <w:p w14:paraId="79AD230E"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i/>
          <w:lang w:val="lt-LT"/>
        </w:rPr>
        <w:t>Rifampicinas</w:t>
      </w:r>
    </w:p>
    <w:p w14:paraId="0226BCBC" w14:textId="77777777" w:rsidR="003342FC" w:rsidRPr="00B070B3" w:rsidRDefault="003342FC">
      <w:pPr>
        <w:spacing w:after="0" w:line="240" w:lineRule="auto"/>
        <w:rPr>
          <w:rFonts w:ascii="Times New Roman" w:hAnsi="Times New Roman" w:cs="Times New Roman"/>
          <w:lang w:val="lt-LT"/>
        </w:rPr>
      </w:pPr>
    </w:p>
    <w:p w14:paraId="23233A76"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Rifampicinas yra stiprus CYP3A induktorius, todėl pacientams ilgą laiką vartojantiems rifampicino (pvz., tuberkuliozei gydyti) gali sumažėti simvastatino efektyvumas. Farmakokinetikos tyrimo su sveikais </w:t>
      </w:r>
      <w:r w:rsidRPr="00B070B3">
        <w:rPr>
          <w:rFonts w:ascii="Times New Roman" w:hAnsi="Times New Roman" w:cs="Times New Roman"/>
          <w:lang w:val="lt-LT"/>
        </w:rPr>
        <w:lastRenderedPageBreak/>
        <w:t>savanoriais metu, kartu vartojant rifampicino, simvastatino rūgšties plotas po koncentracijos plazmoje kreive (AUC) sumažėjo 93 proc.</w:t>
      </w:r>
    </w:p>
    <w:p w14:paraId="19868342" w14:textId="77777777" w:rsidR="003342FC" w:rsidRPr="00B070B3" w:rsidRDefault="003342FC">
      <w:pPr>
        <w:spacing w:after="0" w:line="240" w:lineRule="auto"/>
        <w:rPr>
          <w:rFonts w:ascii="Times New Roman" w:hAnsi="Times New Roman" w:cs="Times New Roman"/>
          <w:lang w:val="lt-LT"/>
        </w:rPr>
      </w:pPr>
    </w:p>
    <w:p w14:paraId="586642E8" w14:textId="77777777" w:rsidR="003342FC" w:rsidRPr="00B070B3" w:rsidRDefault="004740F2" w:rsidP="00F250C1">
      <w:pPr>
        <w:pStyle w:val="Antrat4"/>
        <w:rPr>
          <w:i/>
        </w:rPr>
      </w:pPr>
      <w:r w:rsidRPr="00B070B3">
        <w:rPr>
          <w:b w:val="0"/>
          <w:i/>
          <w:sz w:val="22"/>
          <w:szCs w:val="22"/>
        </w:rPr>
        <w:t>Simvastatino poveikis kitų vaistinių preparatų farmakokinetikai</w:t>
      </w:r>
    </w:p>
    <w:p w14:paraId="6621A681" w14:textId="77777777" w:rsidR="003342FC" w:rsidRPr="00B070B3" w:rsidRDefault="003342FC">
      <w:pPr>
        <w:pStyle w:val="prastasiniatinklio"/>
        <w:spacing w:after="0"/>
        <w:rPr>
          <w:rFonts w:ascii="Times New Roman" w:hAnsi="Times New Roman"/>
          <w:szCs w:val="22"/>
          <w:lang w:val="lt-LT"/>
        </w:rPr>
      </w:pPr>
    </w:p>
    <w:p w14:paraId="33FD961B" w14:textId="77777777" w:rsidR="003342FC" w:rsidRPr="00B070B3" w:rsidRDefault="004740F2" w:rsidP="00F250C1">
      <w:pPr>
        <w:pStyle w:val="prastasiniatinklio"/>
        <w:spacing w:after="0"/>
        <w:rPr>
          <w:rFonts w:ascii="Times New Roman" w:hAnsi="Times New Roman"/>
          <w:highlight w:val="yellow"/>
          <w:lang w:val="lt-LT"/>
        </w:rPr>
      </w:pPr>
      <w:r w:rsidRPr="00B070B3">
        <w:rPr>
          <w:rFonts w:ascii="Times New Roman" w:hAnsi="Times New Roman"/>
          <w:szCs w:val="22"/>
          <w:lang w:val="lt-LT"/>
        </w:rPr>
        <w:t>Simvastatinas neslopina citochromo P450 3A4 aktyvumo, todėl jis neturėtų turėti poveikio medžiagų, metabolizuojamų citochromo P450 3A4, koncentracijai kraujo plazmoje.</w:t>
      </w:r>
    </w:p>
    <w:p w14:paraId="22744B39" w14:textId="77777777" w:rsidR="003342FC" w:rsidRPr="00B070B3" w:rsidRDefault="003342FC">
      <w:pPr>
        <w:spacing w:after="0" w:line="240" w:lineRule="auto"/>
        <w:rPr>
          <w:rFonts w:ascii="Times New Roman" w:hAnsi="Times New Roman" w:cs="Times New Roman"/>
          <w:lang w:val="lt-LT"/>
        </w:rPr>
      </w:pPr>
    </w:p>
    <w:p w14:paraId="62769323" w14:textId="77777777" w:rsidR="003342FC" w:rsidRPr="00B070B3" w:rsidRDefault="004740F2" w:rsidP="00F250C1">
      <w:pPr>
        <w:pStyle w:val="Antrat4"/>
        <w:rPr>
          <w:i/>
        </w:rPr>
      </w:pPr>
      <w:r w:rsidRPr="00B070B3">
        <w:rPr>
          <w:b w:val="0"/>
          <w:i/>
          <w:sz w:val="22"/>
          <w:szCs w:val="22"/>
        </w:rPr>
        <w:t>Geriamieji antikoaguliantai</w:t>
      </w:r>
    </w:p>
    <w:p w14:paraId="79F77FDA" w14:textId="77777777" w:rsidR="003342FC" w:rsidRPr="00B070B3" w:rsidRDefault="003342FC">
      <w:pPr>
        <w:pStyle w:val="prastasiniatinklio"/>
        <w:spacing w:after="0"/>
        <w:rPr>
          <w:rFonts w:ascii="Times New Roman" w:hAnsi="Times New Roman"/>
          <w:szCs w:val="22"/>
          <w:lang w:val="lt-LT"/>
        </w:rPr>
      </w:pPr>
    </w:p>
    <w:p w14:paraId="26F0BBBE" w14:textId="77777777" w:rsidR="003342FC" w:rsidRPr="00B070B3" w:rsidRDefault="004740F2" w:rsidP="00F250C1">
      <w:pPr>
        <w:pStyle w:val="prastasiniatinklio"/>
        <w:spacing w:after="0"/>
        <w:rPr>
          <w:rFonts w:ascii="Times New Roman" w:hAnsi="Times New Roman"/>
          <w:lang w:val="lt-LT"/>
        </w:rPr>
      </w:pPr>
      <w:r w:rsidRPr="00B070B3">
        <w:rPr>
          <w:rFonts w:ascii="Times New Roman" w:hAnsi="Times New Roman"/>
          <w:szCs w:val="22"/>
          <w:lang w:val="lt-LT"/>
        </w:rPr>
        <w:t xml:space="preserve">Dviejų klinikinių tyrimų (viename dalyvavo sveiki savanoriai, kitame - pacientai, sergantys hipercholesterolemija) metu 20−40 mg simvastatino paros dozė šiek tiek stiprino kumarinų grupės antikoaguliantų poveikį. Protrombino laikas, nurodytas TNS (Tarptautiniu normalizuotu santykiu), sveikiems savanoriams padidėjo nuo pradinio lygio 1,7 iki 1,8, o pacientams, sergantiems hipercholesterolemija − nuo 2,6 iki 3,4. TNS padidėjimo atvejų pastebėta labai mažai. Pacientams, kurie vartoja kumarinų grupės antikoaguliantus, protrombino laiką reikia nustatyti prieš pradedant gydyti simvastatinu, ir toliau gydymo pradžioje jį gana dažnai tirti kad būtų įsitikinta, jog neatsirado reikšmingų protrombino laiko pokyčių. Kai protrombino laikas tampa stabilus, jį toliau rekomenduojama nustatyti taip pat dažnai, kaip ir pacientams, gydomiems kumarinų grupės antikoaguliantais. </w:t>
      </w:r>
    </w:p>
    <w:p w14:paraId="7C5F3113" w14:textId="77777777" w:rsidR="003342FC" w:rsidRPr="00B070B3" w:rsidRDefault="003342FC">
      <w:pPr>
        <w:pStyle w:val="prastasiniatinklio"/>
        <w:spacing w:after="0"/>
        <w:rPr>
          <w:rFonts w:ascii="Times New Roman" w:hAnsi="Times New Roman"/>
          <w:szCs w:val="22"/>
          <w:lang w:val="lt-LT"/>
        </w:rPr>
      </w:pPr>
    </w:p>
    <w:p w14:paraId="6AEAA9EC" w14:textId="77777777" w:rsidR="003342FC" w:rsidRPr="00B070B3" w:rsidRDefault="004740F2" w:rsidP="00F250C1">
      <w:pPr>
        <w:pStyle w:val="prastasiniatinklio"/>
        <w:spacing w:after="0"/>
        <w:rPr>
          <w:rFonts w:ascii="Times New Roman" w:hAnsi="Times New Roman"/>
          <w:highlight w:val="yellow"/>
          <w:lang w:val="lt-LT"/>
        </w:rPr>
      </w:pPr>
      <w:r w:rsidRPr="00B070B3">
        <w:rPr>
          <w:rFonts w:ascii="Times New Roman" w:hAnsi="Times New Roman"/>
          <w:szCs w:val="22"/>
          <w:lang w:val="lt-LT"/>
        </w:rPr>
        <w:t>Jeigu keičiama simvastatino dozė ar nutraukiamas šio vaisto vartojimas, reikia kartoti minėtą protrombino laiko nustatymo procedūrą. Gydymas simvastatinu nėra susijęs su kraujavimu arba protrombino laiko pokyčiais pacientams, nevartojantiems antikoaguliantų.</w:t>
      </w:r>
    </w:p>
    <w:p w14:paraId="4785C509" w14:textId="77777777" w:rsidR="003342FC" w:rsidRPr="00B070B3" w:rsidRDefault="003342FC">
      <w:pPr>
        <w:pStyle w:val="Antrat4"/>
        <w:rPr>
          <w:b w:val="0"/>
          <w:i/>
          <w:sz w:val="22"/>
          <w:szCs w:val="22"/>
        </w:rPr>
      </w:pPr>
    </w:p>
    <w:p w14:paraId="71E4BF4F" w14:textId="77777777" w:rsidR="003342FC" w:rsidRPr="00B070B3" w:rsidRDefault="004740F2">
      <w:pPr>
        <w:pStyle w:val="Antrat4"/>
        <w:tabs>
          <w:tab w:val="left" w:pos="567"/>
        </w:tabs>
        <w:rPr>
          <w:i/>
          <w:sz w:val="22"/>
          <w:szCs w:val="22"/>
        </w:rPr>
      </w:pPr>
      <w:r w:rsidRPr="00B070B3">
        <w:rPr>
          <w:sz w:val="22"/>
          <w:szCs w:val="22"/>
        </w:rPr>
        <w:t>4.6</w:t>
      </w:r>
      <w:r w:rsidRPr="00B070B3">
        <w:rPr>
          <w:sz w:val="22"/>
          <w:szCs w:val="22"/>
        </w:rPr>
        <w:tab/>
        <w:t>Vaisingumas, nėštumo ir žindymo laikotarpis</w:t>
      </w:r>
    </w:p>
    <w:p w14:paraId="6F8C401E" w14:textId="77777777" w:rsidR="003342FC" w:rsidRPr="00B070B3" w:rsidRDefault="003342FC">
      <w:pPr>
        <w:pStyle w:val="Antrat2"/>
        <w:ind w:left="0"/>
        <w:rPr>
          <w:i/>
          <w:sz w:val="22"/>
          <w:szCs w:val="22"/>
          <w:lang w:val="lt-LT"/>
        </w:rPr>
      </w:pPr>
    </w:p>
    <w:p w14:paraId="7284BA01" w14:textId="77777777" w:rsidR="003342FC" w:rsidRPr="00B070B3" w:rsidRDefault="004740F2">
      <w:pPr>
        <w:pStyle w:val="Antrat2"/>
        <w:ind w:left="0"/>
        <w:rPr>
          <w:b w:val="0"/>
          <w:sz w:val="22"/>
          <w:szCs w:val="22"/>
          <w:u w:val="single"/>
          <w:lang w:val="lt-LT"/>
        </w:rPr>
      </w:pPr>
      <w:r w:rsidRPr="00B070B3">
        <w:rPr>
          <w:b w:val="0"/>
          <w:sz w:val="22"/>
          <w:szCs w:val="22"/>
          <w:u w:val="single"/>
          <w:lang w:val="lt-LT"/>
        </w:rPr>
        <w:t>Nėštumas</w:t>
      </w:r>
    </w:p>
    <w:p w14:paraId="68E0A2FC" w14:textId="77777777" w:rsidR="003342FC" w:rsidRPr="00B070B3" w:rsidRDefault="003342FC">
      <w:pPr>
        <w:pStyle w:val="Pagrindiniotekstotrauka3"/>
        <w:ind w:left="0"/>
        <w:rPr>
          <w:sz w:val="22"/>
          <w:szCs w:val="22"/>
          <w:lang w:val="lt-LT"/>
        </w:rPr>
      </w:pPr>
    </w:p>
    <w:p w14:paraId="0CD989AC" w14:textId="77777777" w:rsidR="003342FC" w:rsidRPr="00B070B3" w:rsidRDefault="004740F2">
      <w:pPr>
        <w:pStyle w:val="Pagrindiniotekstotrauka3"/>
        <w:ind w:left="0"/>
        <w:rPr>
          <w:sz w:val="22"/>
          <w:szCs w:val="22"/>
          <w:lang w:val="lt-LT"/>
        </w:rPr>
      </w:pPr>
      <w:r w:rsidRPr="00B070B3">
        <w:rPr>
          <w:sz w:val="22"/>
          <w:szCs w:val="22"/>
          <w:lang w:val="lt-LT"/>
        </w:rPr>
        <w:t>Nėščioms moterims Simvastatin Accord vartoti draudžiama (žr.4.3 skyrių).</w:t>
      </w:r>
    </w:p>
    <w:p w14:paraId="10834316" w14:textId="77777777" w:rsidR="003342FC" w:rsidRPr="00B070B3" w:rsidRDefault="003342FC">
      <w:pPr>
        <w:spacing w:after="0" w:line="240" w:lineRule="auto"/>
        <w:rPr>
          <w:rFonts w:ascii="Times New Roman" w:hAnsi="Times New Roman" w:cs="Times New Roman"/>
          <w:lang w:val="lt-LT"/>
        </w:rPr>
      </w:pPr>
    </w:p>
    <w:p w14:paraId="16B14DEE"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Vaisto vartojimo saugumas nėštumo laikotarpiu neištirtas. Kontroliuojamųjų simvastatino tyrimų su nėščiomis moterimis neatlikta. Retai pastebėta apsigimimų kūdikiams, kurių motinos nėštumo metu vartojo HMG kofermento A reduktazės inhibitorių. Tačiau, išanalizavus maždaug 200 nėštumų eigą, kai nėščios moterys pirmajame trimestre vartojo simvastatino arba kitokių HMG kofermento A reduktazės inhibitorių, nustatyta, kad apsigimimų dažnis, palyginti su bendrąja populiacija, buvo panašus. Stebėtų nėštumų skaičius buvo statistiškai pakankamas atmesti 2,5 karto ar didesnį įgimtų apsigimimų skaičiaus padidėjimą, lyginant su įprastu dažniu.</w:t>
      </w:r>
    </w:p>
    <w:p w14:paraId="2B075A03" w14:textId="77777777" w:rsidR="003342FC" w:rsidRPr="00B070B3" w:rsidRDefault="003342FC">
      <w:pPr>
        <w:spacing w:after="0" w:line="240" w:lineRule="auto"/>
        <w:rPr>
          <w:rFonts w:ascii="Times New Roman" w:hAnsi="Times New Roman" w:cs="Times New Roman"/>
          <w:lang w:val="lt-LT"/>
        </w:rPr>
      </w:pPr>
    </w:p>
    <w:p w14:paraId="5414E18E" w14:textId="77777777" w:rsidR="003342FC" w:rsidRPr="00B070B3" w:rsidRDefault="004740F2">
      <w:pPr>
        <w:pStyle w:val="Dokumentoinaostekstas"/>
        <w:tabs>
          <w:tab w:val="clear" w:pos="567"/>
        </w:tabs>
        <w:rPr>
          <w:sz w:val="22"/>
          <w:szCs w:val="22"/>
          <w:lang w:val="lt-LT"/>
        </w:rPr>
      </w:pPr>
      <w:r w:rsidRPr="00B070B3">
        <w:rPr>
          <w:sz w:val="22"/>
          <w:szCs w:val="22"/>
          <w:lang w:val="lt-LT"/>
        </w:rPr>
        <w:t xml:space="preserve">Nors nenustatyta, jog apsigimimų dažnis kūdikiams, kurių motinos vartojo simvastatino ar kitų panašių HMG kofermento A reduktazės inhibitorių, skiriasi nuo įprastinio žmonėms apsigimimų dažnio, motinos gydymas simvastatinu gali sumažinti cholesterolio biosintezės pirmtako mevalonato kiekį vaisiaus organizme. </w:t>
      </w:r>
    </w:p>
    <w:p w14:paraId="401DF4D4" w14:textId="77777777" w:rsidR="003342FC" w:rsidRPr="00B070B3" w:rsidRDefault="003342FC">
      <w:pPr>
        <w:pStyle w:val="Dokumentoinaostekstas"/>
        <w:tabs>
          <w:tab w:val="clear" w:pos="567"/>
        </w:tabs>
        <w:rPr>
          <w:sz w:val="22"/>
          <w:szCs w:val="22"/>
          <w:lang w:val="lt-LT"/>
        </w:rPr>
      </w:pPr>
    </w:p>
    <w:p w14:paraId="5846469A" w14:textId="77777777" w:rsidR="003342FC" w:rsidRPr="00B070B3" w:rsidRDefault="004740F2">
      <w:pPr>
        <w:pStyle w:val="Dokumentoinaostekstas"/>
        <w:tabs>
          <w:tab w:val="clear" w:pos="567"/>
        </w:tabs>
        <w:rPr>
          <w:b/>
          <w:sz w:val="22"/>
          <w:szCs w:val="22"/>
          <w:lang w:val="lt-LT"/>
        </w:rPr>
      </w:pPr>
      <w:r w:rsidRPr="00B070B3">
        <w:rPr>
          <w:sz w:val="22"/>
          <w:szCs w:val="22"/>
          <w:lang w:val="lt-LT"/>
        </w:rPr>
        <w:t>Aterosklerozė yra lėtinis procesas, todėl lipidus mažinančių preparatų vartojimo nutraukimas nėštumo laikotarpiu neturės didelės įtakos ilgalaikei pirminės hipercholesterolemijos rizikai. Dėl šių priežasčių simvastatino nepatariama vartoti nėščioms, planuojančioms pastoti arba įtariančioms, kad pastojo, moterims. Šio vaisto draudžiama vartoti visą nėštumo laikotarpį arba tol, kol bus nustatyta, jog moteris nėra nėščia (žr. 4.3 ir 5.3 skyrius).</w:t>
      </w:r>
    </w:p>
    <w:p w14:paraId="1B0F56C4" w14:textId="77777777" w:rsidR="003342FC" w:rsidRPr="00B070B3" w:rsidRDefault="003342FC">
      <w:pPr>
        <w:pStyle w:val="Antrat2"/>
        <w:ind w:left="0"/>
        <w:rPr>
          <w:i/>
          <w:sz w:val="22"/>
          <w:szCs w:val="22"/>
          <w:lang w:val="lt-LT"/>
        </w:rPr>
      </w:pPr>
    </w:p>
    <w:p w14:paraId="3680685B" w14:textId="77777777" w:rsidR="003342FC" w:rsidRPr="00B070B3" w:rsidRDefault="004740F2" w:rsidP="00FF2E41">
      <w:pPr>
        <w:pStyle w:val="Antrat2"/>
        <w:ind w:left="0"/>
        <w:rPr>
          <w:b w:val="0"/>
          <w:sz w:val="22"/>
          <w:szCs w:val="22"/>
          <w:u w:val="single"/>
          <w:lang w:val="lt-LT"/>
        </w:rPr>
      </w:pPr>
      <w:r w:rsidRPr="00B070B3">
        <w:rPr>
          <w:b w:val="0"/>
          <w:sz w:val="22"/>
          <w:szCs w:val="22"/>
          <w:u w:val="single"/>
          <w:lang w:val="lt-LT"/>
        </w:rPr>
        <w:t>Žindymas</w:t>
      </w:r>
    </w:p>
    <w:p w14:paraId="77304C03" w14:textId="77777777" w:rsidR="003342FC" w:rsidRPr="00B070B3" w:rsidRDefault="003342FC" w:rsidP="008E44A4">
      <w:pPr>
        <w:pStyle w:val="prastasiniatinklio"/>
        <w:keepNext/>
        <w:spacing w:after="0"/>
        <w:rPr>
          <w:rFonts w:ascii="Times New Roman" w:hAnsi="Times New Roman"/>
          <w:szCs w:val="22"/>
          <w:lang w:val="lt-LT"/>
        </w:rPr>
      </w:pPr>
    </w:p>
    <w:p w14:paraId="12E110F2" w14:textId="77777777" w:rsidR="003342FC" w:rsidRPr="00B070B3" w:rsidRDefault="004740F2" w:rsidP="008E44A4">
      <w:pPr>
        <w:pStyle w:val="prastasiniatinklio"/>
        <w:keepNext/>
        <w:spacing w:after="0"/>
        <w:rPr>
          <w:rFonts w:ascii="Times New Roman" w:hAnsi="Times New Roman"/>
          <w:szCs w:val="22"/>
          <w:lang w:val="lt-LT"/>
        </w:rPr>
      </w:pPr>
      <w:r w:rsidRPr="00B070B3">
        <w:rPr>
          <w:rFonts w:ascii="Times New Roman" w:hAnsi="Times New Roman"/>
          <w:szCs w:val="22"/>
          <w:lang w:val="lt-LT"/>
        </w:rPr>
        <w:t>Ar simvastatino ir jo metabolitų patenka į moters pieną, nežinoma. Kadangi į jį patenka daug kitokių vaistų, ir yra žinoma, kad simvastatinas gali sukelti sunkų nepageidaujamą poveikį kūdikiui, simvastatino vartojančios moterys žindymą turi nutraukti (žr. 4.3 skyrių).</w:t>
      </w:r>
    </w:p>
    <w:p w14:paraId="5F53BF25" w14:textId="77777777" w:rsidR="003342FC" w:rsidRPr="00B070B3" w:rsidRDefault="003342FC">
      <w:pPr>
        <w:pStyle w:val="prastasiniatinklio"/>
        <w:spacing w:after="0"/>
        <w:rPr>
          <w:rFonts w:ascii="Times New Roman" w:hAnsi="Times New Roman"/>
          <w:szCs w:val="22"/>
          <w:lang w:val="lt-LT"/>
        </w:rPr>
      </w:pPr>
    </w:p>
    <w:p w14:paraId="2AD8E73A" w14:textId="77777777" w:rsidR="003342FC" w:rsidRPr="00B070B3" w:rsidRDefault="004740F2">
      <w:pPr>
        <w:pStyle w:val="prastasiniatinklio"/>
        <w:spacing w:after="0"/>
        <w:rPr>
          <w:rFonts w:ascii="Times New Roman" w:hAnsi="Times New Roman"/>
          <w:szCs w:val="22"/>
          <w:u w:val="single"/>
          <w:lang w:val="lt-LT"/>
        </w:rPr>
      </w:pPr>
      <w:r w:rsidRPr="00B070B3">
        <w:rPr>
          <w:rFonts w:ascii="Times New Roman" w:hAnsi="Times New Roman"/>
          <w:szCs w:val="22"/>
          <w:u w:val="single"/>
          <w:lang w:val="lt-LT"/>
        </w:rPr>
        <w:t>Vaisingumas</w:t>
      </w:r>
    </w:p>
    <w:p w14:paraId="5E2B6E6A" w14:textId="77777777" w:rsidR="003342FC" w:rsidRPr="00B070B3" w:rsidRDefault="003342FC">
      <w:pPr>
        <w:pStyle w:val="prastasiniatinklio"/>
        <w:spacing w:after="0"/>
        <w:rPr>
          <w:rFonts w:ascii="Times New Roman" w:hAnsi="Times New Roman"/>
          <w:szCs w:val="22"/>
          <w:lang w:val="lt-LT"/>
        </w:rPr>
      </w:pPr>
    </w:p>
    <w:p w14:paraId="4337CA40" w14:textId="77777777" w:rsidR="003342FC" w:rsidRPr="00B070B3" w:rsidRDefault="004740F2">
      <w:pPr>
        <w:pStyle w:val="prastasiniatinklio"/>
        <w:spacing w:after="0"/>
        <w:rPr>
          <w:rFonts w:ascii="Times New Roman" w:hAnsi="Times New Roman"/>
          <w:szCs w:val="22"/>
          <w:lang w:val="lt-LT"/>
        </w:rPr>
      </w:pPr>
      <w:r w:rsidRPr="00B070B3">
        <w:rPr>
          <w:rFonts w:ascii="Times New Roman" w:hAnsi="Times New Roman"/>
          <w:szCs w:val="22"/>
          <w:lang w:val="lt-LT"/>
        </w:rPr>
        <w:t>Nėra klinikinių bandymų duomenų apie simvastatino poveikį žmogaus vaisingumui. Simvastatinas neveikia vyriškos ir moteriškos lyties žiurkių vaisingumo (žr. 5.3 skyrių).</w:t>
      </w:r>
    </w:p>
    <w:p w14:paraId="4E56C8C0" w14:textId="77777777" w:rsidR="003342FC" w:rsidRPr="00B070B3" w:rsidRDefault="003342FC">
      <w:pPr>
        <w:tabs>
          <w:tab w:val="left" w:pos="720"/>
        </w:tabs>
        <w:spacing w:after="0" w:line="240" w:lineRule="auto"/>
        <w:rPr>
          <w:rFonts w:ascii="Times New Roman" w:hAnsi="Times New Roman" w:cs="Times New Roman"/>
          <w:b/>
          <w:lang w:val="lt-LT"/>
        </w:rPr>
      </w:pPr>
    </w:p>
    <w:p w14:paraId="72603CDF" w14:textId="77777777" w:rsidR="003342FC" w:rsidRPr="00B070B3" w:rsidRDefault="004740F2">
      <w:pPr>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t>4.7</w:t>
      </w:r>
      <w:r w:rsidRPr="00B070B3">
        <w:rPr>
          <w:rFonts w:ascii="Times New Roman" w:hAnsi="Times New Roman" w:cs="Times New Roman"/>
          <w:b/>
          <w:lang w:val="lt-LT"/>
        </w:rPr>
        <w:tab/>
        <w:t>Poveikis gebėjimui vairuoti ir valdyti mechanizmus</w:t>
      </w:r>
    </w:p>
    <w:p w14:paraId="710C3005" w14:textId="77777777" w:rsidR="003342FC" w:rsidRPr="00B070B3" w:rsidRDefault="003342FC">
      <w:pPr>
        <w:pStyle w:val="prastasiniatinklio"/>
        <w:spacing w:after="0"/>
        <w:rPr>
          <w:rFonts w:ascii="Times New Roman" w:hAnsi="Times New Roman"/>
          <w:szCs w:val="22"/>
          <w:lang w:val="lt-LT"/>
        </w:rPr>
      </w:pPr>
    </w:p>
    <w:p w14:paraId="7B9B1724" w14:textId="77777777" w:rsidR="003342FC" w:rsidRPr="00B070B3" w:rsidRDefault="004740F2">
      <w:pPr>
        <w:pStyle w:val="prastasiniatinklio"/>
        <w:spacing w:after="0"/>
        <w:rPr>
          <w:rFonts w:ascii="Times New Roman" w:hAnsi="Times New Roman"/>
          <w:szCs w:val="22"/>
          <w:highlight w:val="yellow"/>
          <w:lang w:val="lt-LT"/>
        </w:rPr>
      </w:pPr>
      <w:r w:rsidRPr="00B070B3">
        <w:rPr>
          <w:rFonts w:ascii="Times New Roman" w:hAnsi="Times New Roman"/>
          <w:szCs w:val="22"/>
          <w:lang w:val="lt-LT"/>
        </w:rPr>
        <w:t>Simvastatin Accord gebėjimui vairuoti transportą ir prižiūrėti veikiančius įrenginius įtakos neturi arba ji yra nereikšminga. Vis dėlto, vairuojant arba valdant mechanizmus, reikia atsižvelgti į galimą galvos svaigimą, kadangi po to, kai vaistas pateko į rinką, retai pastebėta šio nepageidaujamo poveikio atvejų.</w:t>
      </w:r>
    </w:p>
    <w:p w14:paraId="07D3AC81" w14:textId="77777777" w:rsidR="003342FC" w:rsidRPr="00B070B3" w:rsidRDefault="003342FC">
      <w:pPr>
        <w:tabs>
          <w:tab w:val="left" w:pos="720"/>
        </w:tabs>
        <w:spacing w:after="0" w:line="240" w:lineRule="auto"/>
        <w:rPr>
          <w:rFonts w:ascii="Times New Roman" w:hAnsi="Times New Roman" w:cs="Times New Roman"/>
          <w:b/>
          <w:lang w:val="lt-LT"/>
        </w:rPr>
      </w:pPr>
    </w:p>
    <w:p w14:paraId="5E8D7E0B" w14:textId="77777777" w:rsidR="003342FC" w:rsidRPr="00B070B3" w:rsidRDefault="004740F2" w:rsidP="008E44A4">
      <w:pPr>
        <w:keepNext/>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t>4.8</w:t>
      </w:r>
      <w:r w:rsidRPr="00B070B3">
        <w:rPr>
          <w:rFonts w:ascii="Times New Roman" w:hAnsi="Times New Roman" w:cs="Times New Roman"/>
          <w:b/>
          <w:lang w:val="lt-LT"/>
        </w:rPr>
        <w:tab/>
        <w:t>Nepageidaujamas poveikis</w:t>
      </w:r>
    </w:p>
    <w:p w14:paraId="75295A23" w14:textId="77777777" w:rsidR="003342FC" w:rsidRPr="00B070B3" w:rsidRDefault="003342FC" w:rsidP="008E44A4">
      <w:pPr>
        <w:pStyle w:val="Default"/>
        <w:keepNext/>
        <w:rPr>
          <w:sz w:val="22"/>
          <w:szCs w:val="22"/>
          <w:lang w:val="lt-LT"/>
        </w:rPr>
      </w:pPr>
    </w:p>
    <w:p w14:paraId="4E73F15E" w14:textId="77777777" w:rsidR="003342FC" w:rsidRPr="00B070B3" w:rsidRDefault="004740F2" w:rsidP="008E44A4">
      <w:pPr>
        <w:pStyle w:val="Default"/>
        <w:keepNext/>
        <w:rPr>
          <w:sz w:val="22"/>
          <w:szCs w:val="22"/>
          <w:lang w:val="lt-LT"/>
        </w:rPr>
      </w:pPr>
      <w:r w:rsidRPr="00B070B3">
        <w:rPr>
          <w:sz w:val="22"/>
          <w:szCs w:val="22"/>
          <w:lang w:val="lt-LT"/>
        </w:rPr>
        <w:t xml:space="preserve">Toliau išvardytų nepageidaujamų reiškinių, pastebėtų klinikinių tyrimų metu, ir (arba) po to, kai vaistas pateko į rinką, dažnis suskirstytas į grupes, remiantis šių reiškinių dažnio įvertinimu didelių, ilgalaikių, placebu kontroliuojamų klinikinių tyrimų, tarp jų HPS ir 4S tyrimus, kuriuose dalyvavo atitinkamai 20 536 ir 4 444 pacientai (žr. 5.1 skyrių). HPS tyrimo metu registruoti tik sunkūs nepageidaujami reiškiniai ir mialgija, padidėjęs transaminazių ir KFK aktyvumas serume. 4S tyrimo metu registruoti visi pasireiškę nepageidaujami reiškiniai išvardyti toliau. Jei simvastatino nepageidaujamas poveikis buvo mažas arba panašus į tokį, kokį sukėlė placebas, arba pasireiškė tik pavieniais atvejais, nepageidaujamas poveikis buvo laikomas „retu“. </w:t>
      </w:r>
    </w:p>
    <w:p w14:paraId="50FF7857" w14:textId="77777777" w:rsidR="003342FC" w:rsidRPr="00B070B3" w:rsidRDefault="003342FC">
      <w:pPr>
        <w:spacing w:after="0" w:line="240" w:lineRule="auto"/>
        <w:rPr>
          <w:rFonts w:ascii="Times New Roman" w:hAnsi="Times New Roman" w:cs="Times New Roman"/>
          <w:lang w:val="lt-LT"/>
        </w:rPr>
      </w:pPr>
    </w:p>
    <w:p w14:paraId="73B88F99" w14:textId="77777777" w:rsidR="003342FC" w:rsidRPr="00B070B3" w:rsidRDefault="004740F2">
      <w:pPr>
        <w:pStyle w:val="Pagrindinistekstas"/>
        <w:jc w:val="left"/>
        <w:rPr>
          <w:b/>
          <w:sz w:val="22"/>
          <w:szCs w:val="22"/>
          <w:u w:val="single"/>
          <w:lang w:val="lt-LT"/>
        </w:rPr>
      </w:pPr>
      <w:r w:rsidRPr="00B070B3">
        <w:rPr>
          <w:sz w:val="22"/>
          <w:szCs w:val="22"/>
          <w:lang w:val="lt-LT"/>
        </w:rPr>
        <w:t>HPS (žr. 5.1 skyrių) klinikinio tyrimo, kurio metu vidutiniškai ilgiau nei 5 metus buvo stebėti 20536 pacientai, vartojantys 40 mg simvastatino paros dozę (n = 10 269) arba placebą (n = 10 267), duomenimis, 40 mg simvastatino ir placebo saugumas yra panašus. Gydymą dėl nepageidaujamo poveikio nutraukė panašus pacientų skaičius: 4,8 proc. ligonių, gydytų 40 mg simvastatino doze, ir 5,1 proc. pacientų, vartojusių placebą. Pacientų, gydytų simvastatino 40 mg doze, grupėje miopatijos dažnis buvo mažesnis nei 0,1 proc. Transaminazių aktyvumas daugiau nei 3 kartus, palyginti su VNR, padidėjo (tai patvirtinta kartotiniais tyrimais) 0,21% (n=21) pacientų, gydytų 40 mg simvastatino doze, ir 0,09% (n=9) pacientų, vartojusių placebo.</w:t>
      </w:r>
    </w:p>
    <w:p w14:paraId="0A69D34D" w14:textId="77777777" w:rsidR="003342FC" w:rsidRPr="00B070B3" w:rsidRDefault="003342FC">
      <w:pPr>
        <w:pStyle w:val="Pagrindinistekstas"/>
        <w:jc w:val="left"/>
        <w:rPr>
          <w:sz w:val="22"/>
          <w:szCs w:val="22"/>
          <w:lang w:val="lt-LT"/>
        </w:rPr>
      </w:pPr>
    </w:p>
    <w:p w14:paraId="18DBE80C" w14:textId="77777777" w:rsidR="003342FC" w:rsidRPr="00B070B3" w:rsidRDefault="004740F2">
      <w:pPr>
        <w:pStyle w:val="Pagrindiniotekstotrauka3"/>
        <w:ind w:left="0"/>
        <w:rPr>
          <w:sz w:val="22"/>
          <w:szCs w:val="22"/>
          <w:lang w:val="lt-LT"/>
        </w:rPr>
      </w:pPr>
      <w:r w:rsidRPr="00B070B3">
        <w:rPr>
          <w:sz w:val="22"/>
          <w:szCs w:val="22"/>
          <w:lang w:val="lt-LT"/>
        </w:rPr>
        <w:t>Nepageidaujamo poveikio dažnis apibūdinamas taip: labai dažnas (≥1/10), dažnas (nuo ≥ 1/100 iki &lt; 1/10), nedažnas (nuo ≥ 1/1000 iki &lt; 1/100), retas (nuo ≥ 1/10000 iki &lt; 1/1000), labai retas (&lt; 1/10000) ir nežinomas (negali būti apskaičiuotas pagal turimus duomenis).</w:t>
      </w:r>
    </w:p>
    <w:p w14:paraId="4761DB3E" w14:textId="77777777" w:rsidR="003342FC" w:rsidRPr="00B070B3" w:rsidRDefault="003342FC">
      <w:pPr>
        <w:pStyle w:val="Dokumentoinaostekstas"/>
        <w:tabs>
          <w:tab w:val="clear" w:pos="567"/>
        </w:tabs>
        <w:rPr>
          <w:sz w:val="22"/>
          <w:szCs w:val="22"/>
          <w:lang w:val="lt-LT"/>
        </w:rPr>
      </w:pPr>
    </w:p>
    <w:p w14:paraId="690972FA" w14:textId="77777777" w:rsidR="003342FC" w:rsidRPr="00B070B3" w:rsidRDefault="004740F2">
      <w:pPr>
        <w:pStyle w:val="Pagrindinistekstas"/>
        <w:rPr>
          <w:sz w:val="22"/>
          <w:szCs w:val="22"/>
          <w:u w:val="single"/>
          <w:lang w:val="lt-LT"/>
        </w:rPr>
      </w:pPr>
      <w:r w:rsidRPr="00B070B3">
        <w:rPr>
          <w:sz w:val="22"/>
          <w:szCs w:val="22"/>
          <w:u w:val="single"/>
          <w:lang w:val="lt-LT"/>
        </w:rPr>
        <w:t>Kraujo ir limfinės sistemos sutrikimai</w:t>
      </w:r>
    </w:p>
    <w:p w14:paraId="2A8CCEE4" w14:textId="77777777" w:rsidR="003342FC" w:rsidRPr="00B070B3" w:rsidRDefault="004740F2">
      <w:pPr>
        <w:pStyle w:val="Pagrindiniotekstotrauka3"/>
        <w:ind w:left="0"/>
        <w:rPr>
          <w:sz w:val="22"/>
          <w:szCs w:val="22"/>
          <w:lang w:val="lt-LT"/>
        </w:rPr>
      </w:pPr>
      <w:r w:rsidRPr="00B070B3">
        <w:rPr>
          <w:i/>
          <w:sz w:val="22"/>
          <w:szCs w:val="22"/>
          <w:lang w:val="lt-LT"/>
        </w:rPr>
        <w:t xml:space="preserve">Retas. </w:t>
      </w:r>
      <w:r w:rsidRPr="00B070B3">
        <w:rPr>
          <w:sz w:val="22"/>
          <w:szCs w:val="22"/>
          <w:lang w:val="lt-LT"/>
        </w:rPr>
        <w:t>Anemija.</w:t>
      </w:r>
    </w:p>
    <w:p w14:paraId="76E9D425" w14:textId="77777777" w:rsidR="003342FC" w:rsidRPr="00B070B3" w:rsidRDefault="003342FC">
      <w:pPr>
        <w:pStyle w:val="Pagrindiniotekstotrauka3"/>
        <w:ind w:left="0"/>
        <w:rPr>
          <w:sz w:val="22"/>
          <w:szCs w:val="22"/>
          <w:lang w:val="lt-LT"/>
        </w:rPr>
      </w:pPr>
    </w:p>
    <w:p w14:paraId="037C8F0C" w14:textId="77777777" w:rsidR="003342FC" w:rsidRPr="00B070B3" w:rsidRDefault="004740F2">
      <w:pPr>
        <w:pStyle w:val="Pagrindiniotekstotrauka3"/>
        <w:ind w:left="0"/>
        <w:rPr>
          <w:sz w:val="22"/>
          <w:szCs w:val="22"/>
          <w:lang w:val="lt-LT"/>
        </w:rPr>
      </w:pPr>
      <w:r w:rsidRPr="00B070B3">
        <w:rPr>
          <w:sz w:val="22"/>
          <w:szCs w:val="22"/>
          <w:lang w:val="lt-LT"/>
        </w:rPr>
        <w:t>Imuninės sistemos sutrikimai:</w:t>
      </w:r>
    </w:p>
    <w:p w14:paraId="5C887FB9" w14:textId="77777777" w:rsidR="003342FC" w:rsidRPr="00B070B3" w:rsidRDefault="004740F2">
      <w:pPr>
        <w:pStyle w:val="Pagrindiniotekstotrauka3"/>
        <w:ind w:left="0"/>
        <w:rPr>
          <w:sz w:val="22"/>
          <w:szCs w:val="22"/>
          <w:lang w:val="lt-LT"/>
        </w:rPr>
      </w:pPr>
      <w:r w:rsidRPr="00B070B3">
        <w:rPr>
          <w:i/>
          <w:sz w:val="22"/>
          <w:szCs w:val="22"/>
          <w:lang w:val="lt-LT"/>
        </w:rPr>
        <w:t>Labai retas.</w:t>
      </w:r>
      <w:r w:rsidRPr="00B070B3">
        <w:rPr>
          <w:sz w:val="22"/>
          <w:szCs w:val="22"/>
          <w:lang w:val="lt-LT"/>
        </w:rPr>
        <w:t xml:space="preserve"> Anafilaksija</w:t>
      </w:r>
    </w:p>
    <w:p w14:paraId="7B98B72B" w14:textId="77777777" w:rsidR="003342FC" w:rsidRPr="00B070B3" w:rsidRDefault="003342FC">
      <w:pPr>
        <w:pStyle w:val="Pagrindiniotekstotrauka3"/>
        <w:ind w:left="0"/>
        <w:rPr>
          <w:sz w:val="22"/>
          <w:szCs w:val="22"/>
          <w:lang w:val="lt-LT"/>
        </w:rPr>
      </w:pPr>
    </w:p>
    <w:p w14:paraId="2CB7DA18" w14:textId="77777777" w:rsidR="003342FC" w:rsidRPr="00B070B3" w:rsidRDefault="004740F2">
      <w:pPr>
        <w:pStyle w:val="Pagrindiniotekstotrauka3"/>
        <w:ind w:left="0"/>
        <w:rPr>
          <w:sz w:val="22"/>
          <w:szCs w:val="22"/>
          <w:u w:val="single"/>
          <w:lang w:val="lt-LT"/>
        </w:rPr>
      </w:pPr>
      <w:r w:rsidRPr="00B070B3">
        <w:rPr>
          <w:sz w:val="22"/>
          <w:szCs w:val="22"/>
          <w:u w:val="single"/>
          <w:lang w:val="lt-LT"/>
        </w:rPr>
        <w:t>Psichikos sutrikimai</w:t>
      </w:r>
    </w:p>
    <w:p w14:paraId="24368CBC" w14:textId="77777777" w:rsidR="003342FC" w:rsidRPr="00B070B3" w:rsidRDefault="004740F2">
      <w:pPr>
        <w:pStyle w:val="Pagrindiniotekstotrauka3"/>
        <w:ind w:left="0"/>
        <w:rPr>
          <w:sz w:val="22"/>
          <w:szCs w:val="22"/>
          <w:lang w:val="lt-LT"/>
        </w:rPr>
      </w:pPr>
      <w:r w:rsidRPr="00B070B3">
        <w:rPr>
          <w:i/>
          <w:sz w:val="22"/>
          <w:szCs w:val="22"/>
          <w:lang w:val="lt-LT"/>
        </w:rPr>
        <w:t>Labai retas.</w:t>
      </w:r>
      <w:r w:rsidRPr="00B070B3">
        <w:rPr>
          <w:sz w:val="22"/>
          <w:szCs w:val="22"/>
          <w:lang w:val="lt-LT"/>
        </w:rPr>
        <w:t xml:space="preserve"> Nemiga.</w:t>
      </w:r>
    </w:p>
    <w:p w14:paraId="5BC1BCBF" w14:textId="77777777" w:rsidR="003342FC" w:rsidRPr="00B070B3" w:rsidRDefault="004740F2">
      <w:pPr>
        <w:pStyle w:val="Pagrindiniotekstotrauka3"/>
        <w:ind w:left="0"/>
        <w:rPr>
          <w:sz w:val="22"/>
          <w:szCs w:val="22"/>
          <w:lang w:val="lt-LT"/>
        </w:rPr>
      </w:pPr>
      <w:r w:rsidRPr="00B070B3">
        <w:rPr>
          <w:i/>
          <w:sz w:val="22"/>
          <w:szCs w:val="22"/>
          <w:lang w:val="lt-LT"/>
        </w:rPr>
        <w:t>Dažnis nežinomas</w:t>
      </w:r>
      <w:r w:rsidRPr="00B070B3">
        <w:rPr>
          <w:sz w:val="22"/>
          <w:szCs w:val="22"/>
          <w:lang w:val="lt-LT"/>
        </w:rPr>
        <w:t>. Depresija.</w:t>
      </w:r>
    </w:p>
    <w:p w14:paraId="3272CAEC" w14:textId="77777777" w:rsidR="003342FC" w:rsidRPr="00B070B3" w:rsidRDefault="003342FC">
      <w:pPr>
        <w:pStyle w:val="Pagrindiniotekstotrauka3"/>
        <w:ind w:left="0"/>
        <w:rPr>
          <w:sz w:val="22"/>
          <w:szCs w:val="22"/>
          <w:lang w:val="lt-LT"/>
        </w:rPr>
      </w:pPr>
    </w:p>
    <w:p w14:paraId="78DF89E9" w14:textId="77777777" w:rsidR="003342FC" w:rsidRPr="00B070B3" w:rsidRDefault="004740F2" w:rsidP="008E44A4">
      <w:pPr>
        <w:pStyle w:val="Pagrindinistekstas"/>
        <w:keepNext/>
        <w:rPr>
          <w:sz w:val="22"/>
          <w:szCs w:val="22"/>
          <w:u w:val="single"/>
          <w:lang w:val="lt-LT"/>
        </w:rPr>
      </w:pPr>
      <w:r w:rsidRPr="00B070B3">
        <w:rPr>
          <w:sz w:val="22"/>
          <w:szCs w:val="22"/>
          <w:u w:val="single"/>
          <w:lang w:val="lt-LT"/>
        </w:rPr>
        <w:lastRenderedPageBreak/>
        <w:t>Nervų sistemos sutrikimai</w:t>
      </w:r>
    </w:p>
    <w:p w14:paraId="32BAA91B" w14:textId="77777777" w:rsidR="003342FC" w:rsidRPr="00B070B3" w:rsidRDefault="004740F2" w:rsidP="008E44A4">
      <w:pPr>
        <w:keepNext/>
        <w:spacing w:after="0" w:line="240" w:lineRule="auto"/>
        <w:rPr>
          <w:rFonts w:ascii="Times New Roman" w:hAnsi="Times New Roman" w:cs="Times New Roman"/>
          <w:lang w:val="lt-LT"/>
        </w:rPr>
      </w:pPr>
      <w:r w:rsidRPr="00B070B3">
        <w:rPr>
          <w:rFonts w:ascii="Times New Roman" w:hAnsi="Times New Roman" w:cs="Times New Roman"/>
          <w:i/>
          <w:lang w:val="lt-LT"/>
        </w:rPr>
        <w:t>Retas.</w:t>
      </w:r>
      <w:r w:rsidRPr="00B070B3">
        <w:rPr>
          <w:rFonts w:ascii="Times New Roman" w:hAnsi="Times New Roman" w:cs="Times New Roman"/>
          <w:lang w:val="lt-LT"/>
        </w:rPr>
        <w:t xml:space="preserve"> Galvos skausmas, parestezija, galvos svaigimas, periferinė neuropatija.</w:t>
      </w:r>
    </w:p>
    <w:p w14:paraId="3DF63538"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i/>
          <w:lang w:val="lt-LT"/>
        </w:rPr>
        <w:t xml:space="preserve">Labai retas. </w:t>
      </w:r>
      <w:r w:rsidRPr="00B070B3">
        <w:rPr>
          <w:rFonts w:ascii="Times New Roman" w:hAnsi="Times New Roman" w:cs="Times New Roman"/>
          <w:lang w:val="lt-LT"/>
        </w:rPr>
        <w:t>Atminties sutrikimas.</w:t>
      </w:r>
    </w:p>
    <w:p w14:paraId="296478F7" w14:textId="51A569C3" w:rsidR="003342FC" w:rsidRDefault="003342FC">
      <w:pPr>
        <w:spacing w:after="0" w:line="240" w:lineRule="auto"/>
        <w:rPr>
          <w:rFonts w:ascii="Times New Roman" w:hAnsi="Times New Roman" w:cs="Times New Roman"/>
          <w:lang w:val="lt-LT"/>
        </w:rPr>
      </w:pPr>
    </w:p>
    <w:p w14:paraId="11F68677" w14:textId="77777777" w:rsidR="00743D51" w:rsidRPr="008E44A4" w:rsidRDefault="00743D51" w:rsidP="00743D51">
      <w:pPr>
        <w:pStyle w:val="Dokumentoinaostekstas"/>
        <w:tabs>
          <w:tab w:val="clear" w:pos="567"/>
        </w:tabs>
        <w:rPr>
          <w:sz w:val="22"/>
          <w:szCs w:val="22"/>
          <w:u w:val="single"/>
          <w:lang w:val="lt-LT"/>
        </w:rPr>
      </w:pPr>
      <w:r w:rsidRPr="008E44A4">
        <w:rPr>
          <w:sz w:val="22"/>
          <w:szCs w:val="22"/>
          <w:u w:val="single"/>
          <w:lang w:val="lt-LT"/>
        </w:rPr>
        <w:t>Akių sutrikimai</w:t>
      </w:r>
    </w:p>
    <w:p w14:paraId="39913F2C" w14:textId="77777777" w:rsidR="00743D51" w:rsidRPr="001976C3" w:rsidRDefault="00743D51" w:rsidP="00743D51">
      <w:pPr>
        <w:pStyle w:val="Dokumentoinaostekstas"/>
        <w:tabs>
          <w:tab w:val="clear" w:pos="567"/>
        </w:tabs>
        <w:rPr>
          <w:lang w:val="lt-LT"/>
        </w:rPr>
      </w:pPr>
      <w:r w:rsidRPr="00B070B3">
        <w:rPr>
          <w:i/>
          <w:sz w:val="22"/>
          <w:szCs w:val="22"/>
          <w:u w:val="single"/>
          <w:lang w:val="lt-LT"/>
        </w:rPr>
        <w:t xml:space="preserve">Retas. </w:t>
      </w:r>
      <w:r w:rsidRPr="00B070B3">
        <w:rPr>
          <w:sz w:val="22"/>
          <w:szCs w:val="22"/>
          <w:lang w:val="lt-LT"/>
        </w:rPr>
        <w:t>Neryškus matymas, regos pablogėjimas.</w:t>
      </w:r>
    </w:p>
    <w:p w14:paraId="51D743BE" w14:textId="77777777" w:rsidR="00743D51" w:rsidRPr="00B070B3" w:rsidRDefault="00743D51">
      <w:pPr>
        <w:spacing w:after="0" w:line="240" w:lineRule="auto"/>
        <w:rPr>
          <w:rFonts w:ascii="Times New Roman" w:hAnsi="Times New Roman" w:cs="Times New Roman"/>
          <w:lang w:val="lt-LT"/>
        </w:rPr>
      </w:pPr>
    </w:p>
    <w:p w14:paraId="0E816A7C" w14:textId="77777777" w:rsidR="003342FC" w:rsidRPr="00B070B3" w:rsidRDefault="004740F2">
      <w:pPr>
        <w:spacing w:after="0" w:line="240" w:lineRule="auto"/>
        <w:rPr>
          <w:rFonts w:ascii="Times New Roman" w:hAnsi="Times New Roman" w:cs="Times New Roman"/>
          <w:u w:val="single"/>
          <w:lang w:val="lt-LT"/>
        </w:rPr>
      </w:pPr>
      <w:r w:rsidRPr="00B070B3">
        <w:rPr>
          <w:rFonts w:ascii="Times New Roman" w:hAnsi="Times New Roman" w:cs="Times New Roman"/>
          <w:u w:val="single"/>
          <w:lang w:val="lt-LT"/>
        </w:rPr>
        <w:t>Kvėpavimo sistemos, krūtinės ląstos ir tarpuplaučio sutrikimai</w:t>
      </w:r>
    </w:p>
    <w:p w14:paraId="15DEC6DB"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i/>
          <w:lang w:val="lt-LT"/>
        </w:rPr>
        <w:t>Dažnis nežinomas.</w:t>
      </w:r>
      <w:r w:rsidRPr="00B070B3">
        <w:rPr>
          <w:rFonts w:ascii="Times New Roman" w:hAnsi="Times New Roman" w:cs="Times New Roman"/>
          <w:lang w:val="lt-LT"/>
        </w:rPr>
        <w:t xml:space="preserve"> Intersticinė plaučių liga (žr. 4.4 skyrių).</w:t>
      </w:r>
    </w:p>
    <w:p w14:paraId="1E7F6EB1" w14:textId="77777777" w:rsidR="003342FC" w:rsidRPr="00B070B3" w:rsidRDefault="003342FC">
      <w:pPr>
        <w:spacing w:after="0" w:line="240" w:lineRule="auto"/>
        <w:rPr>
          <w:rFonts w:ascii="Times New Roman" w:hAnsi="Times New Roman" w:cs="Times New Roman"/>
          <w:lang w:val="lt-LT"/>
        </w:rPr>
      </w:pPr>
    </w:p>
    <w:p w14:paraId="19C63972" w14:textId="77777777" w:rsidR="003342FC" w:rsidRPr="00B070B3" w:rsidRDefault="004740F2">
      <w:pPr>
        <w:pStyle w:val="Pagrindinistekstas"/>
        <w:rPr>
          <w:sz w:val="22"/>
          <w:szCs w:val="22"/>
          <w:u w:val="single"/>
          <w:lang w:val="lt-LT"/>
        </w:rPr>
      </w:pPr>
      <w:r w:rsidRPr="00B070B3">
        <w:rPr>
          <w:sz w:val="22"/>
          <w:szCs w:val="22"/>
          <w:u w:val="single"/>
          <w:lang w:val="lt-LT"/>
        </w:rPr>
        <w:t>Virškinimo trakto sutrikimai</w:t>
      </w:r>
    </w:p>
    <w:p w14:paraId="64968648"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i/>
          <w:lang w:val="lt-LT"/>
        </w:rPr>
        <w:t>Retas.</w:t>
      </w:r>
      <w:r w:rsidRPr="00B070B3">
        <w:rPr>
          <w:rFonts w:ascii="Times New Roman" w:hAnsi="Times New Roman" w:cs="Times New Roman"/>
          <w:lang w:val="lt-LT"/>
        </w:rPr>
        <w:t xml:space="preserve"> Vidurių užkietėjimas, pilvo skausmas, vidurių pūtimas, dispepsija, viduriavimas, pykinimas, vėmimas, pankreatitas.</w:t>
      </w:r>
    </w:p>
    <w:p w14:paraId="7DAA5703" w14:textId="77777777" w:rsidR="003342FC" w:rsidRPr="00B070B3" w:rsidRDefault="003342FC">
      <w:pPr>
        <w:spacing w:after="0" w:line="240" w:lineRule="auto"/>
        <w:rPr>
          <w:rFonts w:ascii="Times New Roman" w:hAnsi="Times New Roman" w:cs="Times New Roman"/>
          <w:b/>
          <w:lang w:val="lt-LT"/>
        </w:rPr>
      </w:pPr>
    </w:p>
    <w:p w14:paraId="0AD90CA6" w14:textId="77777777" w:rsidR="003342FC" w:rsidRPr="00B070B3" w:rsidRDefault="004740F2">
      <w:pPr>
        <w:spacing w:after="0" w:line="240" w:lineRule="auto"/>
        <w:rPr>
          <w:rFonts w:ascii="Times New Roman" w:hAnsi="Times New Roman" w:cs="Times New Roman"/>
          <w:u w:val="single"/>
          <w:lang w:val="lt-LT"/>
        </w:rPr>
      </w:pPr>
      <w:r w:rsidRPr="00B070B3">
        <w:rPr>
          <w:rFonts w:ascii="Times New Roman" w:hAnsi="Times New Roman" w:cs="Times New Roman"/>
          <w:u w:val="single"/>
          <w:lang w:val="lt-LT"/>
        </w:rPr>
        <w:t>Kepenų, tulžies pūslės ir latakų sutrikimai</w:t>
      </w:r>
    </w:p>
    <w:p w14:paraId="43C6E7D7" w14:textId="77777777" w:rsidR="003342FC" w:rsidRPr="00B070B3" w:rsidRDefault="004740F2">
      <w:pPr>
        <w:spacing w:after="0" w:line="240" w:lineRule="auto"/>
        <w:rPr>
          <w:rFonts w:ascii="Times New Roman" w:hAnsi="Times New Roman" w:cs="Times New Roman"/>
          <w:u w:val="single"/>
          <w:lang w:val="lt-LT"/>
        </w:rPr>
      </w:pPr>
      <w:r w:rsidRPr="00B070B3">
        <w:rPr>
          <w:rFonts w:ascii="Times New Roman" w:hAnsi="Times New Roman" w:cs="Times New Roman"/>
          <w:i/>
          <w:lang w:val="lt-LT"/>
        </w:rPr>
        <w:t>Retas.</w:t>
      </w:r>
      <w:r w:rsidRPr="00B070B3">
        <w:rPr>
          <w:rFonts w:ascii="Times New Roman" w:hAnsi="Times New Roman" w:cs="Times New Roman"/>
          <w:lang w:val="lt-LT"/>
        </w:rPr>
        <w:t xml:space="preserve"> Hepatitas / gelta</w:t>
      </w:r>
    </w:p>
    <w:p w14:paraId="40B8EB09"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i/>
          <w:lang w:val="lt-LT"/>
        </w:rPr>
        <w:t xml:space="preserve">Labai retas. </w:t>
      </w:r>
      <w:r w:rsidRPr="00B070B3">
        <w:rPr>
          <w:rFonts w:ascii="Times New Roman" w:hAnsi="Times New Roman" w:cs="Times New Roman"/>
          <w:lang w:val="lt-LT"/>
        </w:rPr>
        <w:t>Mirtinas arba nemirtinas kepenų nepakankamumas.</w:t>
      </w:r>
    </w:p>
    <w:p w14:paraId="111DA07F" w14:textId="77777777" w:rsidR="003342FC" w:rsidRPr="00B070B3" w:rsidRDefault="003342FC">
      <w:pPr>
        <w:spacing w:after="0" w:line="240" w:lineRule="auto"/>
        <w:rPr>
          <w:rFonts w:ascii="Times New Roman" w:hAnsi="Times New Roman" w:cs="Times New Roman"/>
          <w:u w:val="single"/>
          <w:lang w:val="lt-LT"/>
        </w:rPr>
      </w:pPr>
    </w:p>
    <w:p w14:paraId="38A2F504" w14:textId="77777777" w:rsidR="003342FC" w:rsidRPr="00B070B3" w:rsidRDefault="004740F2">
      <w:pPr>
        <w:pStyle w:val="Pagrindinistekstas"/>
        <w:rPr>
          <w:sz w:val="22"/>
          <w:szCs w:val="22"/>
          <w:u w:val="single"/>
          <w:lang w:val="lt-LT"/>
        </w:rPr>
      </w:pPr>
      <w:r w:rsidRPr="00B070B3">
        <w:rPr>
          <w:sz w:val="22"/>
          <w:szCs w:val="22"/>
          <w:u w:val="single"/>
          <w:lang w:val="lt-LT"/>
        </w:rPr>
        <w:t>Odos ir poodinio audinio sutrikimai</w:t>
      </w:r>
    </w:p>
    <w:p w14:paraId="5E9E5BDD"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i/>
          <w:lang w:val="lt-LT"/>
        </w:rPr>
        <w:t>Retas.</w:t>
      </w:r>
      <w:r w:rsidRPr="00B070B3">
        <w:rPr>
          <w:rFonts w:ascii="Times New Roman" w:hAnsi="Times New Roman" w:cs="Times New Roman"/>
          <w:lang w:val="lt-LT"/>
        </w:rPr>
        <w:t xml:space="preserve"> Bėrimas, niežulys, plaukų slinkimas.</w:t>
      </w:r>
    </w:p>
    <w:p w14:paraId="7C371D13" w14:textId="77777777" w:rsidR="003342FC" w:rsidRPr="001976C3" w:rsidRDefault="004740F2">
      <w:pPr>
        <w:spacing w:after="0" w:line="240" w:lineRule="auto"/>
        <w:rPr>
          <w:lang w:val="lt-LT"/>
        </w:rPr>
      </w:pPr>
      <w:r w:rsidRPr="00B070B3">
        <w:rPr>
          <w:rFonts w:ascii="Times New Roman" w:hAnsi="Times New Roman" w:cs="Times New Roman"/>
          <w:i/>
          <w:lang w:val="lt-LT"/>
        </w:rPr>
        <w:t>Labai retas</w:t>
      </w:r>
      <w:r w:rsidRPr="00B070B3">
        <w:rPr>
          <w:rFonts w:ascii="Times New Roman" w:hAnsi="Times New Roman" w:cs="Times New Roman"/>
          <w:lang w:val="lt-LT"/>
        </w:rPr>
        <w:t>. Lichenoidinis vaistų sukeltas išbėrimas.</w:t>
      </w:r>
    </w:p>
    <w:p w14:paraId="69636267" w14:textId="77777777" w:rsidR="003342FC" w:rsidRPr="00B070B3" w:rsidRDefault="003342FC">
      <w:pPr>
        <w:spacing w:after="0" w:line="240" w:lineRule="auto"/>
        <w:rPr>
          <w:rFonts w:ascii="Times New Roman" w:hAnsi="Times New Roman" w:cs="Times New Roman"/>
          <w:b/>
          <w:highlight w:val="yellow"/>
          <w:lang w:val="lt-LT"/>
        </w:rPr>
      </w:pPr>
    </w:p>
    <w:p w14:paraId="24C2F70A" w14:textId="77777777" w:rsidR="003342FC" w:rsidRPr="00B070B3" w:rsidRDefault="004740F2">
      <w:pPr>
        <w:spacing w:after="0" w:line="240" w:lineRule="auto"/>
        <w:rPr>
          <w:rFonts w:ascii="Times New Roman" w:hAnsi="Times New Roman" w:cs="Times New Roman"/>
          <w:u w:val="single"/>
          <w:lang w:val="lt-LT"/>
        </w:rPr>
      </w:pPr>
      <w:r w:rsidRPr="00B070B3">
        <w:rPr>
          <w:rFonts w:ascii="Times New Roman" w:hAnsi="Times New Roman" w:cs="Times New Roman"/>
          <w:u w:val="single"/>
          <w:lang w:val="lt-LT"/>
        </w:rPr>
        <w:t>Skeleto, raumenų ir jungiamojo audinio sutrikimai</w:t>
      </w:r>
    </w:p>
    <w:p w14:paraId="668C0A81" w14:textId="5760EF4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i/>
          <w:lang w:val="lt-LT"/>
        </w:rPr>
        <w:t>Retas.</w:t>
      </w:r>
      <w:r w:rsidRPr="00B070B3">
        <w:rPr>
          <w:rFonts w:ascii="Times New Roman" w:hAnsi="Times New Roman" w:cs="Times New Roman"/>
          <w:lang w:val="lt-LT"/>
        </w:rPr>
        <w:t xml:space="preserve"> Miopatija* (įskaitant miozitą), rabdomiolizė su ūmiu inkstų nepakankamumu arba be jo (žr. 4.4 skyrių), mialgija, mėšlungis</w:t>
      </w:r>
      <w:r w:rsidR="009A2286">
        <w:rPr>
          <w:rFonts w:ascii="Times New Roman" w:hAnsi="Times New Roman" w:cs="Times New Roman"/>
          <w:lang w:val="lt-LT"/>
        </w:rPr>
        <w:t>.</w:t>
      </w:r>
    </w:p>
    <w:p w14:paraId="1BFD7EFF" w14:textId="0BCC3CFA" w:rsidR="003342FC"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klinikinių tyrimų metu miopatija dažniau pasireikšdavo pacientams, vartojantiems 80 mg simvastatino paros dozę, palyginti su pacientais, vartojančiais 20 mg paros dozę (atitinkamai 1,0</w:t>
      </w:r>
      <w:r w:rsidR="009A2286">
        <w:rPr>
          <w:rFonts w:ascii="Times New Roman" w:hAnsi="Times New Roman" w:cs="Times New Roman"/>
          <w:lang w:val="lt-LT"/>
        </w:rPr>
        <w:t> </w:t>
      </w:r>
      <w:r w:rsidRPr="00B070B3">
        <w:rPr>
          <w:rFonts w:ascii="Times New Roman" w:hAnsi="Times New Roman" w:cs="Times New Roman"/>
          <w:lang w:val="lt-LT"/>
        </w:rPr>
        <w:t>% ir 0,02</w:t>
      </w:r>
      <w:r w:rsidR="009A2286">
        <w:rPr>
          <w:rFonts w:ascii="Times New Roman" w:hAnsi="Times New Roman" w:cs="Times New Roman"/>
          <w:lang w:val="lt-LT"/>
        </w:rPr>
        <w:t> </w:t>
      </w:r>
      <w:r w:rsidRPr="00B070B3">
        <w:rPr>
          <w:rFonts w:ascii="Times New Roman" w:hAnsi="Times New Roman" w:cs="Times New Roman"/>
          <w:u w:val="single"/>
          <w:lang w:val="lt-LT" w:eastAsia="en-GB"/>
        </w:rPr>
        <w:t>%</w:t>
      </w:r>
      <w:r w:rsidRPr="00B070B3">
        <w:rPr>
          <w:rFonts w:ascii="Times New Roman" w:hAnsi="Times New Roman" w:cs="Times New Roman"/>
          <w:lang w:val="lt-LT"/>
        </w:rPr>
        <w:t>) (žr. 4.4 ir 4.5 skyrius).</w:t>
      </w:r>
    </w:p>
    <w:p w14:paraId="4ACCE308" w14:textId="22559AA7" w:rsidR="00B7590D" w:rsidRPr="00B070B3" w:rsidRDefault="00B7590D">
      <w:pPr>
        <w:spacing w:after="0" w:line="240" w:lineRule="auto"/>
        <w:rPr>
          <w:rFonts w:ascii="Times New Roman" w:hAnsi="Times New Roman" w:cs="Times New Roman"/>
          <w:lang w:val="lt-LT"/>
        </w:rPr>
      </w:pPr>
      <w:r w:rsidRPr="00B070B3">
        <w:rPr>
          <w:rFonts w:ascii="Times New Roman" w:hAnsi="Times New Roman" w:cs="Times New Roman"/>
          <w:i/>
          <w:lang w:val="lt-LT"/>
        </w:rPr>
        <w:t>Labai retas</w:t>
      </w:r>
      <w:r w:rsidRPr="00B070B3">
        <w:rPr>
          <w:rFonts w:ascii="Times New Roman" w:hAnsi="Times New Roman" w:cs="Times New Roman"/>
          <w:lang w:val="lt-LT"/>
        </w:rPr>
        <w:t>. Raumens plyšimas.</w:t>
      </w:r>
    </w:p>
    <w:p w14:paraId="66FDD068"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i/>
          <w:lang w:val="lt-LT"/>
        </w:rPr>
        <w:t xml:space="preserve">Dažnis nežinomas. </w:t>
      </w:r>
      <w:r w:rsidRPr="00B070B3">
        <w:rPr>
          <w:rFonts w:ascii="Times New Roman" w:hAnsi="Times New Roman" w:cs="Times New Roman"/>
          <w:lang w:val="lt-LT"/>
        </w:rPr>
        <w:t>Tendinopatija, kartais besikomplikuojanti į plyšimą, su imuninėmis reakcijomis susijusi nekrozinė miopatija (IMNM)**.</w:t>
      </w:r>
    </w:p>
    <w:p w14:paraId="32310278" w14:textId="2A408D4C"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Buvo gauta labai nedaug pranešimų su imuninėmis reakcijomis susijusią nekrozinę miop</w:t>
      </w:r>
      <w:r w:rsidR="00B070B3">
        <w:rPr>
          <w:rFonts w:ascii="Times New Roman" w:hAnsi="Times New Roman" w:cs="Times New Roman"/>
          <w:lang w:val="lt-LT"/>
        </w:rPr>
        <w:t>a</w:t>
      </w:r>
      <w:r w:rsidRPr="00B070B3">
        <w:rPr>
          <w:rFonts w:ascii="Times New Roman" w:hAnsi="Times New Roman" w:cs="Times New Roman"/>
          <w:lang w:val="lt-LT"/>
        </w:rPr>
        <w:t>tiją (IMNM), autoimuninę miopatiją, atsiradusią gydymo tam tikrais statinais metu arba po jo. IMNM kliniškai charakterizuojama pagal: nuolatinį proksimalinį raumenų silpnumą ir padidėjusią kreatino kinazę serume, kuri nesumažėja net nutraukus gydymą statinais; raumenų biopsiją, pasireiškiančią nekrotizuojančia miopatija be reikšmingo uždegimo; pagerėjimo pasiekiama taikant imunitetą slopinančias medžiagas (žr. 4.4 skyrių).</w:t>
      </w:r>
    </w:p>
    <w:p w14:paraId="1D388386" w14:textId="77777777" w:rsidR="003342FC" w:rsidRPr="00B070B3" w:rsidRDefault="003342FC">
      <w:pPr>
        <w:spacing w:after="0" w:line="240" w:lineRule="auto"/>
        <w:rPr>
          <w:rFonts w:ascii="Times New Roman" w:hAnsi="Times New Roman" w:cs="Times New Roman"/>
          <w:highlight w:val="yellow"/>
          <w:lang w:val="lt-LT"/>
        </w:rPr>
      </w:pPr>
    </w:p>
    <w:p w14:paraId="1C1A5B90" w14:textId="77777777" w:rsidR="003342FC" w:rsidRPr="00B070B3" w:rsidRDefault="004740F2">
      <w:pPr>
        <w:spacing w:after="0" w:line="240" w:lineRule="auto"/>
        <w:rPr>
          <w:rFonts w:ascii="Times New Roman" w:hAnsi="Times New Roman" w:cs="Times New Roman"/>
          <w:highlight w:val="yellow"/>
          <w:u w:val="single"/>
          <w:lang w:val="lt-LT"/>
        </w:rPr>
      </w:pPr>
      <w:r w:rsidRPr="00B070B3">
        <w:rPr>
          <w:rFonts w:ascii="Times New Roman" w:hAnsi="Times New Roman" w:cs="Times New Roman"/>
          <w:u w:val="single"/>
          <w:lang w:val="lt-LT"/>
        </w:rPr>
        <w:t>Lytinės sistemos ir krūties sutrikimai</w:t>
      </w:r>
    </w:p>
    <w:p w14:paraId="3A375969"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i/>
          <w:lang w:val="lt-LT"/>
        </w:rPr>
        <w:t xml:space="preserve">Labai retas. </w:t>
      </w:r>
      <w:r w:rsidRPr="00B070B3">
        <w:rPr>
          <w:rFonts w:ascii="Times New Roman" w:hAnsi="Times New Roman" w:cs="Times New Roman"/>
          <w:lang w:val="lt-LT"/>
        </w:rPr>
        <w:t>Ginekomastija.</w:t>
      </w:r>
    </w:p>
    <w:p w14:paraId="786DF086"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i/>
          <w:lang w:val="lt-LT"/>
        </w:rPr>
        <w:t>Dažnis nežinomas</w:t>
      </w:r>
      <w:r w:rsidRPr="00B070B3">
        <w:rPr>
          <w:rFonts w:ascii="Times New Roman" w:hAnsi="Times New Roman" w:cs="Times New Roman"/>
          <w:lang w:val="lt-LT"/>
        </w:rPr>
        <w:t>. Erekcijos sutrikimai.</w:t>
      </w:r>
    </w:p>
    <w:p w14:paraId="2CB14DA6" w14:textId="77777777" w:rsidR="003342FC" w:rsidRPr="00B070B3" w:rsidRDefault="003342FC">
      <w:pPr>
        <w:spacing w:after="0" w:line="240" w:lineRule="auto"/>
        <w:rPr>
          <w:rFonts w:ascii="Times New Roman" w:hAnsi="Times New Roman" w:cs="Times New Roman"/>
          <w:highlight w:val="yellow"/>
          <w:lang w:val="lt-LT"/>
        </w:rPr>
      </w:pPr>
    </w:p>
    <w:p w14:paraId="28FCB4A5" w14:textId="77777777" w:rsidR="003342FC" w:rsidRPr="00B070B3" w:rsidRDefault="004740F2">
      <w:pPr>
        <w:pStyle w:val="Pagrindinistekstas"/>
        <w:rPr>
          <w:sz w:val="22"/>
          <w:szCs w:val="22"/>
          <w:u w:val="single"/>
          <w:lang w:val="lt-LT"/>
        </w:rPr>
      </w:pPr>
      <w:r w:rsidRPr="00B070B3">
        <w:rPr>
          <w:sz w:val="22"/>
          <w:szCs w:val="22"/>
          <w:u w:val="single"/>
          <w:lang w:val="lt-LT"/>
        </w:rPr>
        <w:t>Bendrieji sutrikimai ir vartojimo vietos pažeidimai</w:t>
      </w:r>
    </w:p>
    <w:p w14:paraId="01AAE188" w14:textId="77777777" w:rsidR="003342FC" w:rsidRPr="00B070B3" w:rsidRDefault="004740F2">
      <w:pPr>
        <w:pStyle w:val="Pagrindiniotekstotrauka"/>
        <w:jc w:val="left"/>
        <w:rPr>
          <w:b w:val="0"/>
          <w:sz w:val="22"/>
          <w:szCs w:val="22"/>
          <w:lang w:val="lt-LT"/>
        </w:rPr>
      </w:pPr>
      <w:r w:rsidRPr="00B070B3">
        <w:rPr>
          <w:b w:val="0"/>
          <w:i/>
          <w:sz w:val="22"/>
          <w:szCs w:val="22"/>
          <w:lang w:val="lt-LT"/>
        </w:rPr>
        <w:t>Retas.</w:t>
      </w:r>
      <w:r w:rsidRPr="00B070B3">
        <w:rPr>
          <w:b w:val="0"/>
          <w:sz w:val="22"/>
          <w:szCs w:val="22"/>
          <w:lang w:val="lt-LT"/>
        </w:rPr>
        <w:t xml:space="preserve"> Astenija.</w:t>
      </w:r>
    </w:p>
    <w:p w14:paraId="139ACBBE" w14:textId="77777777" w:rsidR="003342FC" w:rsidRPr="00B070B3" w:rsidRDefault="003342FC">
      <w:pPr>
        <w:pStyle w:val="Pagrindiniotekstotrauka"/>
        <w:jc w:val="left"/>
        <w:rPr>
          <w:sz w:val="22"/>
          <w:szCs w:val="22"/>
          <w:lang w:val="lt-LT"/>
        </w:rPr>
      </w:pPr>
    </w:p>
    <w:p w14:paraId="3486E762" w14:textId="77777777" w:rsidR="003342FC" w:rsidRPr="00B070B3" w:rsidRDefault="004740F2">
      <w:pPr>
        <w:pStyle w:val="Default"/>
        <w:rPr>
          <w:sz w:val="22"/>
          <w:szCs w:val="22"/>
          <w:lang w:val="lt-LT"/>
        </w:rPr>
      </w:pPr>
      <w:r w:rsidRPr="00B070B3">
        <w:rPr>
          <w:sz w:val="22"/>
          <w:szCs w:val="22"/>
          <w:lang w:val="lt-LT"/>
        </w:rPr>
        <w:t>Retai pastebėtas padidėjusio jautrumo sindromas, kurio metu pasireiškia kai kurie iš šių požymių: angioedema, į vilkligę panašus sindromas, reumatinė polimialgija, dermatomiozitas, vaskulitas, trombocitopenija, eozinofilija, eritrocitų nusėdimo greičio padidėjimas, sąnarių uždegimas ir skausmas, dilgėlinė, padidėjęs jautrumas šviesai, karščiavimas, veido ir kaklo paraudimas, dispnėja ir bendrasis negalavimas.</w:t>
      </w:r>
    </w:p>
    <w:p w14:paraId="36675D4A" w14:textId="77777777" w:rsidR="003342FC" w:rsidRPr="00B070B3" w:rsidRDefault="003342FC">
      <w:pPr>
        <w:spacing w:after="0" w:line="240" w:lineRule="auto"/>
        <w:rPr>
          <w:rFonts w:ascii="Times New Roman" w:hAnsi="Times New Roman" w:cs="Times New Roman"/>
          <w:b/>
          <w:lang w:val="lt-LT"/>
        </w:rPr>
      </w:pPr>
    </w:p>
    <w:p w14:paraId="3672ACAF" w14:textId="77777777" w:rsidR="003342FC" w:rsidRPr="00B070B3" w:rsidRDefault="004740F2" w:rsidP="008E44A4">
      <w:pPr>
        <w:pStyle w:val="Pagrindinistekstas"/>
        <w:keepNext/>
        <w:rPr>
          <w:sz w:val="22"/>
          <w:szCs w:val="22"/>
          <w:u w:val="single"/>
          <w:lang w:val="lt-LT"/>
        </w:rPr>
      </w:pPr>
      <w:r w:rsidRPr="00B070B3">
        <w:rPr>
          <w:sz w:val="22"/>
          <w:szCs w:val="22"/>
          <w:u w:val="single"/>
          <w:lang w:val="lt-LT"/>
        </w:rPr>
        <w:lastRenderedPageBreak/>
        <w:t>Tyrimai</w:t>
      </w:r>
    </w:p>
    <w:p w14:paraId="68579661" w14:textId="77777777" w:rsidR="003342FC" w:rsidRPr="00B070B3" w:rsidRDefault="004740F2" w:rsidP="008E44A4">
      <w:pPr>
        <w:pStyle w:val="Dokumentoinaostekstas"/>
        <w:keepNext/>
        <w:tabs>
          <w:tab w:val="clear" w:pos="567"/>
        </w:tabs>
        <w:rPr>
          <w:sz w:val="22"/>
          <w:szCs w:val="22"/>
          <w:lang w:val="lt-LT"/>
        </w:rPr>
      </w:pPr>
      <w:r w:rsidRPr="00B070B3">
        <w:rPr>
          <w:i/>
          <w:sz w:val="22"/>
          <w:szCs w:val="22"/>
          <w:lang w:val="lt-LT"/>
        </w:rPr>
        <w:t xml:space="preserve">Reti. </w:t>
      </w:r>
      <w:r w:rsidRPr="00B070B3">
        <w:rPr>
          <w:sz w:val="22"/>
          <w:szCs w:val="22"/>
          <w:lang w:val="lt-LT"/>
        </w:rPr>
        <w:t>Serumo transaminazių (alanino aminotransferazė, aspartato aminotransferazė, gama glutamiltranspeptidazės) aktyvumo padidėjimas (žr. 4.4 skyrių „Poveikis kepenims“), šarminės fosfatazės aktyvumo padidėjimas, kreatininkinazės (KK) aktyvumo kraujo serume padidėjimas (žr. 4.4 skyrių).</w:t>
      </w:r>
    </w:p>
    <w:p w14:paraId="0330FB28" w14:textId="77777777" w:rsidR="003342FC" w:rsidRPr="00B070B3" w:rsidRDefault="003342FC">
      <w:pPr>
        <w:pStyle w:val="Default"/>
        <w:rPr>
          <w:sz w:val="22"/>
          <w:szCs w:val="22"/>
          <w:lang w:val="lt-LT"/>
        </w:rPr>
      </w:pPr>
    </w:p>
    <w:p w14:paraId="091FE0F0" w14:textId="77777777" w:rsidR="003342FC" w:rsidRPr="00B070B3" w:rsidRDefault="004740F2">
      <w:pPr>
        <w:pStyle w:val="Default"/>
        <w:rPr>
          <w:sz w:val="22"/>
          <w:szCs w:val="22"/>
          <w:lang w:val="lt-LT"/>
        </w:rPr>
      </w:pPr>
      <w:r w:rsidRPr="00B070B3">
        <w:rPr>
          <w:sz w:val="22"/>
          <w:szCs w:val="22"/>
          <w:lang w:val="lt-LT"/>
        </w:rPr>
        <w:t>Gauta pranešimų apie statinų, įskaitant simvastatiną, vartojantiems pacientams atsiradusį HbA1c rodmens ir gliukozės kiekio serume nevalgius padidėjimą.</w:t>
      </w:r>
    </w:p>
    <w:p w14:paraId="2704FB88" w14:textId="77777777" w:rsidR="003342FC" w:rsidRPr="00B070B3" w:rsidRDefault="003342FC">
      <w:pPr>
        <w:pStyle w:val="Default"/>
        <w:rPr>
          <w:sz w:val="22"/>
          <w:szCs w:val="22"/>
          <w:lang w:val="lt-LT"/>
        </w:rPr>
      </w:pPr>
    </w:p>
    <w:p w14:paraId="05325E8D" w14:textId="77777777" w:rsidR="003342FC" w:rsidRPr="00B070B3" w:rsidRDefault="004740F2">
      <w:pPr>
        <w:pStyle w:val="Default"/>
        <w:rPr>
          <w:sz w:val="22"/>
          <w:szCs w:val="22"/>
          <w:lang w:val="lt-LT"/>
        </w:rPr>
      </w:pPr>
      <w:r w:rsidRPr="00B070B3">
        <w:rPr>
          <w:sz w:val="22"/>
          <w:szCs w:val="22"/>
          <w:lang w:val="lt-LT"/>
        </w:rPr>
        <w:t>Po vaistinio preparato pateikimo rinkai gauta pranešimų apie su statinų, įskaitant simvastatiną, vartojimu susijusį kognityvinės funkcijos sutrikimą (pvz., atminties netekimą, užmaršumą, amneziją, atminties pablogėjimą, konfuziją). Toks poveikis paprastai buvo sunkus ir išnykdavo nutraukus statinų vartojimą; laikas, per kurį simptomai atsirasdavo (per 1 dieną ar kelis metus) ir išnykdavo (mediana 3 savaitės), buvo įvairus.</w:t>
      </w:r>
    </w:p>
    <w:p w14:paraId="7861FCC1" w14:textId="77777777" w:rsidR="003342FC" w:rsidRPr="00B070B3" w:rsidRDefault="003342FC">
      <w:pPr>
        <w:spacing w:after="0" w:line="240" w:lineRule="auto"/>
        <w:rPr>
          <w:rFonts w:ascii="Times New Roman" w:hAnsi="Times New Roman" w:cs="Times New Roman"/>
          <w:lang w:val="lt-LT"/>
        </w:rPr>
      </w:pPr>
    </w:p>
    <w:p w14:paraId="622A8324" w14:textId="77777777" w:rsidR="003342FC" w:rsidRPr="00B070B3" w:rsidRDefault="004740F2" w:rsidP="008E44A4">
      <w:pPr>
        <w:pStyle w:val="BTEMEASMCA"/>
        <w:keepNext/>
        <w:rPr>
          <w:rStyle w:val="BTEMEASMCAChar"/>
          <w:rFonts w:asciiTheme="minorHAnsi" w:eastAsia="SimSun" w:hAnsiTheme="minorHAnsi" w:cs="DokChampa"/>
        </w:rPr>
      </w:pPr>
      <w:r w:rsidRPr="00B070B3">
        <w:rPr>
          <w:rStyle w:val="BTEMEASMCAChar"/>
          <w:u w:val="single"/>
        </w:rPr>
        <w:t>Statinų grupės vaistinių preparatų poveikis:</w:t>
      </w:r>
    </w:p>
    <w:p w14:paraId="13F5EA73" w14:textId="77777777" w:rsidR="003342FC" w:rsidRPr="00B070B3" w:rsidRDefault="004740F2" w:rsidP="008E44A4">
      <w:pPr>
        <w:pStyle w:val="BTEMEASMCA"/>
        <w:keepNext/>
        <w:numPr>
          <w:ilvl w:val="0"/>
          <w:numId w:val="8"/>
        </w:numPr>
        <w:tabs>
          <w:tab w:val="left" w:pos="567"/>
        </w:tabs>
        <w:ind w:left="567" w:hanging="567"/>
        <w:rPr>
          <w:rStyle w:val="BTEMEASMCAChar"/>
        </w:rPr>
      </w:pPr>
      <w:r w:rsidRPr="00B070B3">
        <w:rPr>
          <w:rStyle w:val="BTEMEASMCAChar"/>
        </w:rPr>
        <w:t>miego sutrikimai, taip pat ir naktiniai košmarai;</w:t>
      </w:r>
    </w:p>
    <w:p w14:paraId="5C30069B" w14:textId="77777777" w:rsidR="003342FC" w:rsidRPr="00B070B3" w:rsidRDefault="004740F2">
      <w:pPr>
        <w:pStyle w:val="BTEMEASMCA"/>
        <w:numPr>
          <w:ilvl w:val="0"/>
          <w:numId w:val="8"/>
        </w:numPr>
        <w:tabs>
          <w:tab w:val="left" w:pos="567"/>
        </w:tabs>
        <w:ind w:left="567" w:hanging="567"/>
        <w:rPr>
          <w:rStyle w:val="BTEMEASMCAChar"/>
        </w:rPr>
      </w:pPr>
      <w:r w:rsidRPr="00B070B3">
        <w:rPr>
          <w:rStyle w:val="BTEMEASMCAChar"/>
        </w:rPr>
        <w:t>lytinės veiklos sutrikimas;</w:t>
      </w:r>
    </w:p>
    <w:p w14:paraId="397A576E" w14:textId="77777777" w:rsidR="003342FC" w:rsidRPr="00B070B3" w:rsidRDefault="004740F2">
      <w:pPr>
        <w:pStyle w:val="BTEMEASMCA"/>
        <w:numPr>
          <w:ilvl w:val="0"/>
          <w:numId w:val="8"/>
        </w:numPr>
        <w:tabs>
          <w:tab w:val="left" w:pos="567"/>
        </w:tabs>
        <w:ind w:left="567" w:hanging="567"/>
        <w:rPr>
          <w:rStyle w:val="BTEMEASMCAChar"/>
        </w:rPr>
      </w:pPr>
      <w:r w:rsidRPr="00B070B3">
        <w:rPr>
          <w:rStyle w:val="BTEMEASMCAChar"/>
        </w:rPr>
        <w:t>cukrinis diabetas: dažnis priklausys nuo rizikos veiksnių buvimo ar nebuvimo (</w:t>
      </w:r>
      <w:r w:rsidRPr="00B070B3">
        <w:t>gliukozės kiekis kraujyje nevalgius nuo 5,6 iki 6,9 mmol/l, KMI &gt;30 kg/m</w:t>
      </w:r>
      <w:r w:rsidRPr="00B070B3">
        <w:rPr>
          <w:vertAlign w:val="superscript"/>
        </w:rPr>
        <w:t>3</w:t>
      </w:r>
      <w:r w:rsidRPr="00B070B3">
        <w:t>, padidėjęs trigliceridų kiekis, hipertenzija).</w:t>
      </w:r>
    </w:p>
    <w:p w14:paraId="2578D8C0" w14:textId="77777777" w:rsidR="003342FC" w:rsidRPr="00B070B3" w:rsidRDefault="003342FC">
      <w:pPr>
        <w:spacing w:after="0" w:line="240" w:lineRule="auto"/>
        <w:rPr>
          <w:rFonts w:ascii="Times New Roman" w:hAnsi="Times New Roman" w:cs="Times New Roman"/>
          <w:lang w:val="lt-LT"/>
        </w:rPr>
      </w:pPr>
    </w:p>
    <w:p w14:paraId="282003A9" w14:textId="77777777" w:rsidR="003342FC" w:rsidRPr="00B070B3" w:rsidRDefault="004740F2">
      <w:pPr>
        <w:spacing w:after="0" w:line="240" w:lineRule="auto"/>
        <w:rPr>
          <w:rFonts w:ascii="Times New Roman" w:hAnsi="Times New Roman" w:cs="Times New Roman"/>
          <w:u w:val="single"/>
          <w:lang w:val="lt-LT"/>
        </w:rPr>
      </w:pPr>
      <w:r w:rsidRPr="00B070B3">
        <w:rPr>
          <w:rFonts w:ascii="Times New Roman" w:hAnsi="Times New Roman" w:cs="Times New Roman"/>
          <w:u w:val="single"/>
          <w:lang w:val="lt-LT"/>
        </w:rPr>
        <w:t>Vaikų populiacija</w:t>
      </w:r>
    </w:p>
    <w:p w14:paraId="6F392FED"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48 savaičių trukmės klinikinio tyrimo su 10</w:t>
      </w:r>
      <w:r w:rsidRPr="00B070B3">
        <w:rPr>
          <w:rFonts w:ascii="Times New Roman" w:hAnsi="Times New Roman" w:cs="Times New Roman"/>
          <w:lang w:val="lt-LT"/>
        </w:rPr>
        <w:noBreakHyphen/>
        <w:t xml:space="preserve">17 metų amžiaus vaikais ir paaugliais (berniukais, II ir didesnės stadijos pagal </w:t>
      </w:r>
      <w:r w:rsidRPr="00B070B3">
        <w:rPr>
          <w:rFonts w:ascii="Times New Roman" w:hAnsi="Times New Roman" w:cs="Times New Roman"/>
          <w:i/>
          <w:lang w:val="lt-LT"/>
        </w:rPr>
        <w:t>Tanner</w:t>
      </w:r>
      <w:r w:rsidRPr="00B070B3">
        <w:rPr>
          <w:rFonts w:ascii="Times New Roman" w:hAnsi="Times New Roman" w:cs="Times New Roman"/>
          <w:lang w:val="lt-LT"/>
        </w:rPr>
        <w:t xml:space="preserve"> skalę, ir mergaitėms, kurioms po menarchės praėjo bent metai), sergantiems heterozigotine šeimine hipercholesterolemija (n=175), duomenis apie vaisto saugumą ir jo toleravimą grupėje vartojusioje simvastatino ir grupėje vartojusioje placebo iš esmės buvo panašūs. Ilgalaikis poveikis fiziniam, protiniam ir lytiniam brendimui nėra žinomas. Duomenų apie ilgesnį kaip vienerių metų preparato vartojimą nepakanka (žr. 4.2, 4.4 ir 5.1 skyrius).</w:t>
      </w:r>
    </w:p>
    <w:p w14:paraId="7FF08683" w14:textId="77777777" w:rsidR="003342FC" w:rsidRPr="00B070B3" w:rsidRDefault="003342FC">
      <w:pPr>
        <w:spacing w:after="0" w:line="240" w:lineRule="auto"/>
        <w:rPr>
          <w:rFonts w:ascii="Times New Roman" w:hAnsi="Times New Roman" w:cs="Times New Roman"/>
          <w:lang w:val="lt-LT"/>
        </w:rPr>
      </w:pPr>
    </w:p>
    <w:p w14:paraId="496553B0" w14:textId="77777777" w:rsidR="003342FC" w:rsidRPr="00B070B3" w:rsidRDefault="004740F2">
      <w:pPr>
        <w:spacing w:after="0" w:line="240" w:lineRule="auto"/>
        <w:rPr>
          <w:rFonts w:ascii="Times New Roman" w:hAnsi="Times New Roman" w:cs="Times New Roman"/>
          <w:u w:val="single"/>
          <w:lang w:val="lt-LT"/>
        </w:rPr>
      </w:pPr>
      <w:r w:rsidRPr="00B070B3">
        <w:rPr>
          <w:rFonts w:ascii="Times New Roman" w:hAnsi="Times New Roman" w:cs="Times New Roman"/>
          <w:u w:val="single"/>
          <w:lang w:val="lt-LT"/>
        </w:rPr>
        <w:t>Pranešimas apie įtariamas nepageidaujamas reakcijas</w:t>
      </w:r>
    </w:p>
    <w:p w14:paraId="4F4869C4" w14:textId="77777777" w:rsidR="003342FC" w:rsidRPr="001976C3" w:rsidRDefault="004740F2">
      <w:pPr>
        <w:spacing w:after="0" w:line="240" w:lineRule="auto"/>
        <w:rPr>
          <w:lang w:val="lt-LT"/>
        </w:rPr>
      </w:pPr>
      <w:r w:rsidRPr="00B070B3">
        <w:rPr>
          <w:rFonts w:ascii="Times New Roman" w:hAnsi="Times New Roman" w:cs="Times New Roman"/>
          <w:lang w:val="lt-LT"/>
        </w:rPr>
        <w:t xml:space="preserve">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w:t>
      </w:r>
      <w:hyperlink r:id="rId8">
        <w:r w:rsidRPr="00B070B3">
          <w:rPr>
            <w:rStyle w:val="Internetosaitas"/>
            <w:rFonts w:ascii="Times New Roman" w:hAnsi="Times New Roman" w:cs="Times New Roman"/>
            <w:lang w:val="lt-LT"/>
          </w:rPr>
          <w:t>http://www.vvkt.lt/</w:t>
        </w:r>
      </w:hyperlink>
      <w:r w:rsidRPr="00B070B3">
        <w:rPr>
          <w:rFonts w:ascii="Times New Roman" w:hAnsi="Times New Roman" w:cs="Times New Roman"/>
          <w:lang w:val="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r w:rsidRPr="00B070B3">
          <w:rPr>
            <w:rStyle w:val="Internetosaitas"/>
            <w:rFonts w:ascii="Times New Roman" w:hAnsi="Times New Roman" w:cs="Times New Roman"/>
            <w:lang w:val="lt-LT"/>
          </w:rPr>
          <w:t>NepageidaujamaR@vvkt.lt</w:t>
        </w:r>
      </w:hyperlink>
      <w:r w:rsidRPr="00B070B3">
        <w:rPr>
          <w:rFonts w:ascii="Times New Roman" w:hAnsi="Times New Roman" w:cs="Times New Roman"/>
          <w:lang w:val="lt-LT"/>
        </w:rPr>
        <w:t xml:space="preserve">), per interneto svetainę (adresu </w:t>
      </w:r>
      <w:hyperlink r:id="rId10">
        <w:r w:rsidRPr="00B070B3">
          <w:rPr>
            <w:rStyle w:val="Internetosaitas"/>
            <w:rFonts w:ascii="Times New Roman" w:hAnsi="Times New Roman" w:cs="Times New Roman"/>
            <w:u w:val="none"/>
            <w:lang w:val="lt-LT"/>
          </w:rPr>
          <w:t>http://www.vvkt.lt</w:t>
        </w:r>
      </w:hyperlink>
      <w:r w:rsidRPr="00B070B3">
        <w:rPr>
          <w:rFonts w:ascii="Times New Roman" w:hAnsi="Times New Roman" w:cs="Times New Roman"/>
          <w:lang w:val="lt-LT"/>
        </w:rPr>
        <w:t>).</w:t>
      </w:r>
    </w:p>
    <w:p w14:paraId="280E7473" w14:textId="77777777" w:rsidR="003342FC" w:rsidRPr="00B070B3" w:rsidRDefault="003342FC">
      <w:pPr>
        <w:spacing w:after="0" w:line="240" w:lineRule="auto"/>
        <w:rPr>
          <w:rFonts w:ascii="Times New Roman" w:hAnsi="Times New Roman" w:cs="Times New Roman"/>
          <w:lang w:val="lt-LT"/>
        </w:rPr>
      </w:pPr>
    </w:p>
    <w:p w14:paraId="4D961700" w14:textId="77777777" w:rsidR="003342FC" w:rsidRPr="00B070B3" w:rsidRDefault="004740F2">
      <w:pPr>
        <w:keepNext/>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t>4.9</w:t>
      </w:r>
      <w:r w:rsidRPr="00B070B3">
        <w:rPr>
          <w:rFonts w:ascii="Times New Roman" w:hAnsi="Times New Roman" w:cs="Times New Roman"/>
          <w:b/>
          <w:lang w:val="lt-LT"/>
        </w:rPr>
        <w:tab/>
        <w:t>Perdozavimas</w:t>
      </w:r>
    </w:p>
    <w:p w14:paraId="11FD2FD2" w14:textId="77777777" w:rsidR="003342FC" w:rsidRPr="00B070B3" w:rsidRDefault="003342FC">
      <w:pPr>
        <w:spacing w:after="0" w:line="240" w:lineRule="auto"/>
        <w:rPr>
          <w:rFonts w:ascii="Times New Roman" w:hAnsi="Times New Roman" w:cs="Times New Roman"/>
          <w:lang w:val="lt-LT"/>
        </w:rPr>
      </w:pPr>
    </w:p>
    <w:p w14:paraId="39205671" w14:textId="77777777" w:rsidR="003342FC" w:rsidRPr="00B070B3" w:rsidRDefault="004740F2">
      <w:pPr>
        <w:pStyle w:val="prastasiniatinklio"/>
        <w:spacing w:after="0"/>
        <w:rPr>
          <w:rFonts w:ascii="Times New Roman" w:hAnsi="Times New Roman"/>
          <w:b/>
          <w:szCs w:val="22"/>
          <w:lang w:val="lt-LT"/>
        </w:rPr>
      </w:pPr>
      <w:r w:rsidRPr="00B070B3">
        <w:rPr>
          <w:rFonts w:ascii="Times New Roman" w:hAnsi="Times New Roman"/>
          <w:szCs w:val="22"/>
          <w:lang w:val="lt-LT"/>
        </w:rPr>
        <w:t>Iki šiol pastebėti keli perdozavimo atvejai. Didžiausia išgerta dozė buvo 3,6 g. Visi ligoniai pasveiko be neigiamų pasekmių. Perdozavus, specialaus gydymo nėra. Visais atvejais reikėtų taikyti simptominį ir palaikomąjį gydymą.</w:t>
      </w:r>
    </w:p>
    <w:p w14:paraId="28A10E02" w14:textId="77777777" w:rsidR="003342FC" w:rsidRPr="00B070B3" w:rsidRDefault="003342FC">
      <w:pPr>
        <w:tabs>
          <w:tab w:val="left" w:pos="0"/>
        </w:tabs>
        <w:spacing w:after="0" w:line="240" w:lineRule="auto"/>
        <w:rPr>
          <w:rFonts w:ascii="Times New Roman" w:hAnsi="Times New Roman" w:cs="Times New Roman"/>
          <w:b/>
          <w:lang w:val="lt-LT"/>
        </w:rPr>
      </w:pPr>
    </w:p>
    <w:p w14:paraId="45A33E37" w14:textId="77777777" w:rsidR="003342FC" w:rsidRPr="00B070B3" w:rsidRDefault="004740F2" w:rsidP="008E44A4">
      <w:pPr>
        <w:keepNext/>
        <w:tabs>
          <w:tab w:val="left" w:pos="0"/>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lastRenderedPageBreak/>
        <w:t>5.</w:t>
      </w:r>
      <w:r w:rsidRPr="00B070B3">
        <w:rPr>
          <w:rFonts w:ascii="Times New Roman" w:hAnsi="Times New Roman" w:cs="Times New Roman"/>
          <w:b/>
          <w:lang w:val="lt-LT"/>
        </w:rPr>
        <w:tab/>
        <w:t>FARMAKOLOGINĖS SAVYBĖS</w:t>
      </w:r>
    </w:p>
    <w:p w14:paraId="22969581" w14:textId="77777777" w:rsidR="003342FC" w:rsidRPr="00B070B3" w:rsidRDefault="003342FC" w:rsidP="008E44A4">
      <w:pPr>
        <w:keepNext/>
        <w:tabs>
          <w:tab w:val="left" w:pos="0"/>
          <w:tab w:val="left" w:pos="567"/>
        </w:tabs>
        <w:spacing w:after="0" w:line="240" w:lineRule="auto"/>
        <w:rPr>
          <w:rFonts w:ascii="Times New Roman" w:hAnsi="Times New Roman" w:cs="Times New Roman"/>
          <w:lang w:val="lt-LT"/>
        </w:rPr>
      </w:pPr>
    </w:p>
    <w:p w14:paraId="05F24152" w14:textId="77777777" w:rsidR="003342FC" w:rsidRPr="00B070B3" w:rsidRDefault="004740F2" w:rsidP="008E44A4">
      <w:pPr>
        <w:keepNext/>
        <w:tabs>
          <w:tab w:val="left" w:pos="0"/>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t>5.1</w:t>
      </w:r>
      <w:r w:rsidRPr="00B070B3">
        <w:rPr>
          <w:rFonts w:ascii="Times New Roman" w:hAnsi="Times New Roman" w:cs="Times New Roman"/>
          <w:b/>
          <w:lang w:val="lt-LT"/>
        </w:rPr>
        <w:tab/>
        <w:t>Farmakodinaminės savybės</w:t>
      </w:r>
    </w:p>
    <w:p w14:paraId="39C096E5" w14:textId="77777777" w:rsidR="003342FC" w:rsidRPr="00B070B3" w:rsidRDefault="003342FC" w:rsidP="00FF2E41">
      <w:pPr>
        <w:pStyle w:val="Antrat6"/>
        <w:tabs>
          <w:tab w:val="left" w:pos="0"/>
          <w:tab w:val="left" w:pos="567"/>
        </w:tabs>
        <w:ind w:left="0"/>
        <w:rPr>
          <w:b w:val="0"/>
          <w:sz w:val="22"/>
          <w:szCs w:val="22"/>
          <w:lang w:val="lt-LT"/>
        </w:rPr>
      </w:pPr>
    </w:p>
    <w:p w14:paraId="2C699A32" w14:textId="77777777" w:rsidR="003342FC" w:rsidRPr="00B070B3" w:rsidRDefault="004740F2">
      <w:pPr>
        <w:pStyle w:val="Antrat6"/>
        <w:tabs>
          <w:tab w:val="left" w:pos="0"/>
        </w:tabs>
        <w:ind w:left="0"/>
        <w:rPr>
          <w:b w:val="0"/>
          <w:sz w:val="22"/>
          <w:szCs w:val="22"/>
          <w:lang w:val="lt-LT"/>
        </w:rPr>
      </w:pPr>
      <w:r w:rsidRPr="00B070B3">
        <w:rPr>
          <w:b w:val="0"/>
          <w:sz w:val="22"/>
          <w:szCs w:val="22"/>
          <w:lang w:val="lt-LT"/>
        </w:rPr>
        <w:t>Farmakoterapinė grupė: HMG CoA reduktazės inhibitoriai</w:t>
      </w:r>
    </w:p>
    <w:p w14:paraId="6A4D432F" w14:textId="77777777" w:rsidR="003342FC" w:rsidRPr="00B070B3" w:rsidRDefault="004740F2" w:rsidP="008E44A4">
      <w:pPr>
        <w:pStyle w:val="prastasiniatinklio"/>
        <w:keepNext/>
        <w:tabs>
          <w:tab w:val="left" w:pos="0"/>
        </w:tabs>
        <w:spacing w:after="0"/>
        <w:rPr>
          <w:rFonts w:ascii="Times New Roman" w:hAnsi="Times New Roman"/>
          <w:szCs w:val="22"/>
          <w:lang w:val="lt-LT"/>
        </w:rPr>
      </w:pPr>
      <w:r w:rsidRPr="00B070B3">
        <w:rPr>
          <w:rFonts w:ascii="Times New Roman" w:hAnsi="Times New Roman"/>
          <w:b/>
          <w:szCs w:val="22"/>
          <w:lang w:val="lt-LT"/>
        </w:rPr>
        <w:t>ATC kodas: C10A A01</w:t>
      </w:r>
    </w:p>
    <w:p w14:paraId="311745CE" w14:textId="77777777" w:rsidR="003342FC" w:rsidRPr="00B070B3" w:rsidRDefault="003342FC" w:rsidP="008E44A4">
      <w:pPr>
        <w:pStyle w:val="Dokumentoinaostekstas"/>
        <w:keepNext/>
        <w:tabs>
          <w:tab w:val="clear" w:pos="567"/>
          <w:tab w:val="left" w:pos="0"/>
        </w:tabs>
        <w:rPr>
          <w:sz w:val="22"/>
          <w:szCs w:val="22"/>
          <w:lang w:val="lt-LT"/>
        </w:rPr>
      </w:pPr>
    </w:p>
    <w:p w14:paraId="64DDC09B" w14:textId="77777777" w:rsidR="003342FC" w:rsidRPr="00B070B3" w:rsidRDefault="004740F2" w:rsidP="008E44A4">
      <w:pPr>
        <w:pStyle w:val="Dokumentoinaostekstas"/>
        <w:keepNext/>
        <w:tabs>
          <w:tab w:val="clear" w:pos="567"/>
          <w:tab w:val="left" w:pos="0"/>
        </w:tabs>
        <w:rPr>
          <w:sz w:val="22"/>
          <w:szCs w:val="22"/>
          <w:u w:val="single"/>
          <w:lang w:val="lt-LT"/>
        </w:rPr>
      </w:pPr>
      <w:r w:rsidRPr="00B070B3">
        <w:rPr>
          <w:sz w:val="22"/>
          <w:szCs w:val="22"/>
          <w:u w:val="single"/>
          <w:lang w:val="lt-LT"/>
        </w:rPr>
        <w:t>Veikimo mechanizmas</w:t>
      </w:r>
    </w:p>
    <w:p w14:paraId="2A32F32B" w14:textId="77777777" w:rsidR="003342FC" w:rsidRPr="00B070B3" w:rsidRDefault="004740F2" w:rsidP="008E44A4">
      <w:pPr>
        <w:pStyle w:val="Dokumentoinaostekstas"/>
        <w:keepNext/>
        <w:tabs>
          <w:tab w:val="clear" w:pos="567"/>
          <w:tab w:val="left" w:pos="0"/>
        </w:tabs>
        <w:rPr>
          <w:b/>
          <w:sz w:val="22"/>
          <w:szCs w:val="22"/>
          <w:lang w:val="lt-LT"/>
        </w:rPr>
      </w:pPr>
      <w:r w:rsidRPr="00B070B3">
        <w:rPr>
          <w:sz w:val="22"/>
          <w:szCs w:val="22"/>
          <w:lang w:val="lt-LT"/>
        </w:rPr>
        <w:t>Išgertas simvastatinas (neaktyvus laktonas) kepenyse hidrolizuojamas iki atitinkamos aktyvios beta hidroksirūgšties, kuri stipriai slopina HMG-Co A reduktazę (3-hidroksi-3- metilgliutaril-kofermento A reduktazę). Šis fermentas katalizuoja HMG-Co A virtimą mevalonatu, t. y. ankstyvąjį ir sintezės greitį ribojantį cholesterolio biosintezės etapą.</w:t>
      </w:r>
    </w:p>
    <w:p w14:paraId="7FA791EF" w14:textId="77777777" w:rsidR="003342FC" w:rsidRPr="00B070B3" w:rsidRDefault="003342FC">
      <w:pPr>
        <w:tabs>
          <w:tab w:val="left" w:pos="0"/>
        </w:tabs>
        <w:spacing w:after="0" w:line="240" w:lineRule="auto"/>
        <w:rPr>
          <w:rFonts w:ascii="Times New Roman" w:hAnsi="Times New Roman" w:cs="Times New Roman"/>
          <w:lang w:val="lt-LT"/>
        </w:rPr>
      </w:pPr>
    </w:p>
    <w:p w14:paraId="5A966B71" w14:textId="77777777" w:rsidR="003342FC" w:rsidRPr="00B070B3" w:rsidRDefault="004740F2">
      <w:pPr>
        <w:tabs>
          <w:tab w:val="left" w:pos="0"/>
        </w:tabs>
        <w:spacing w:after="0" w:line="240" w:lineRule="auto"/>
        <w:rPr>
          <w:rFonts w:ascii="Times New Roman" w:hAnsi="Times New Roman" w:cs="Times New Roman"/>
          <w:lang w:val="lt-LT"/>
        </w:rPr>
      </w:pPr>
      <w:r w:rsidRPr="00B070B3">
        <w:rPr>
          <w:rFonts w:ascii="Times New Roman" w:hAnsi="Times New Roman" w:cs="Times New Roman"/>
          <w:lang w:val="lt-LT"/>
        </w:rPr>
        <w:t>Simvastatinas mažina normalų ir padidėjusį mažo tankio lipoproteinų (MTL) cholesterolio kiekį. MTL formuojami iš labai mažo tankio lipoproteinų (LMTL) ir katabolizuojami daugiausia didelio giminingumo MTL receptorių. Simvastatino MTL kiekį mažinantis poveikis gali būti susijęs su LMTL cholesterolio kiekio sumažėjimu ir MTL receptorių aktyvavimu. Dėl šių pokyčių mažėja MTL cholesterolio gamyba ir didėja jo katabolizmas. Vartojant simvastatino, sumažėja ir apolipoproteino B kiekis. Be to, simvastatinas vidutiniškai padidina didelio tankio lipoproteinų (DTL) cholesterolio bei sumažina trigliceridų kiekį kraujo plazmoje. Dėl išvardytų pokyčių sumažėja bendrojo cholesterolio ir DTL cholesterolio, bei MTL cholesterolio ir DTL cholesterolio santykis.</w:t>
      </w:r>
    </w:p>
    <w:p w14:paraId="57A4C45D" w14:textId="77777777" w:rsidR="003342FC" w:rsidRPr="00B070B3" w:rsidRDefault="003342FC">
      <w:pPr>
        <w:pStyle w:val="Antrat2"/>
        <w:tabs>
          <w:tab w:val="left" w:pos="0"/>
        </w:tabs>
        <w:ind w:left="0"/>
        <w:rPr>
          <w:b w:val="0"/>
          <w:sz w:val="22"/>
          <w:szCs w:val="22"/>
          <w:u w:val="single"/>
          <w:lang w:val="lt-LT"/>
        </w:rPr>
      </w:pPr>
    </w:p>
    <w:p w14:paraId="670DF65B" w14:textId="77777777" w:rsidR="003342FC" w:rsidRPr="00B070B3" w:rsidRDefault="004740F2">
      <w:pPr>
        <w:pStyle w:val="Antrat2"/>
        <w:tabs>
          <w:tab w:val="left" w:pos="0"/>
        </w:tabs>
        <w:ind w:left="0"/>
        <w:rPr>
          <w:b w:val="0"/>
          <w:sz w:val="22"/>
          <w:szCs w:val="22"/>
          <w:lang w:val="lt-LT"/>
        </w:rPr>
      </w:pPr>
      <w:r w:rsidRPr="00B070B3">
        <w:rPr>
          <w:b w:val="0"/>
          <w:sz w:val="22"/>
          <w:szCs w:val="22"/>
          <w:lang w:val="lt-LT"/>
        </w:rPr>
        <w:t>Klinikinis veiksmingumas ir saugumas</w:t>
      </w:r>
    </w:p>
    <w:p w14:paraId="1DB0E158" w14:textId="77777777" w:rsidR="003342FC" w:rsidRPr="00B070B3" w:rsidRDefault="004740F2">
      <w:pPr>
        <w:pStyle w:val="Antrat2"/>
        <w:tabs>
          <w:tab w:val="left" w:pos="0"/>
        </w:tabs>
        <w:ind w:left="0"/>
        <w:rPr>
          <w:b w:val="0"/>
          <w:sz w:val="22"/>
          <w:szCs w:val="22"/>
          <w:u w:val="single"/>
          <w:lang w:val="lt-LT"/>
        </w:rPr>
      </w:pPr>
      <w:r w:rsidRPr="00B070B3">
        <w:rPr>
          <w:b w:val="0"/>
          <w:sz w:val="22"/>
          <w:szCs w:val="22"/>
          <w:u w:val="single"/>
          <w:lang w:val="lt-LT"/>
        </w:rPr>
        <w:t>Didelė išeminės širdies ligos (IŠL) rizika ar išeminė širdies liga</w:t>
      </w:r>
    </w:p>
    <w:p w14:paraId="25C1B01B" w14:textId="09796F1C" w:rsidR="003342FC" w:rsidRPr="00B070B3" w:rsidRDefault="004740F2">
      <w:pPr>
        <w:tabs>
          <w:tab w:val="left" w:pos="0"/>
        </w:tabs>
        <w:spacing w:after="0" w:line="240" w:lineRule="auto"/>
        <w:rPr>
          <w:rFonts w:ascii="Times New Roman" w:hAnsi="Times New Roman" w:cs="Times New Roman"/>
          <w:lang w:val="lt-LT"/>
        </w:rPr>
      </w:pPr>
      <w:r w:rsidRPr="00B070B3">
        <w:rPr>
          <w:rFonts w:ascii="Times New Roman" w:hAnsi="Times New Roman" w:cs="Times New Roman"/>
          <w:lang w:val="lt-LT"/>
        </w:rPr>
        <w:t xml:space="preserve">Širdies apsaugos tyrimo (angl. </w:t>
      </w:r>
      <w:r w:rsidRPr="00B070B3">
        <w:rPr>
          <w:rFonts w:ascii="Times New Roman" w:hAnsi="Times New Roman" w:cs="Times New Roman"/>
          <w:i/>
          <w:lang w:val="lt-LT"/>
        </w:rPr>
        <w:t>Heart Protection Study,</w:t>
      </w:r>
      <w:r w:rsidRPr="00B070B3">
        <w:rPr>
          <w:rFonts w:ascii="Times New Roman" w:hAnsi="Times New Roman" w:cs="Times New Roman"/>
          <w:lang w:val="lt-LT"/>
        </w:rPr>
        <w:t xml:space="preserve"> HPS) metu gydymo simvastatinu poveikis buvo įvertintas 20 536 pacientams (amžius – nuo 40 iki 80 metų), kuriems buvo rasta ar nerasta hiperlipidemijos, nustatyta išeminė širdies liga, kitos arterijų spindžio susiaurėjimo ligos arba cukrinis diabetas. Šio tyrimo metu 10 269 pacientai buvo gydyti simvastatinu po 40 mg per parą, o 10 267 pacientai gydyti placebu vidutiniškai 5 metus. Tyrimo pradžioje 6 793 pacientams (33 %) mažo tankio lipidų kiekis buvo mažiau 116 mg/dl; 5 063 pacientams (25 %) kiekis buvo 116−135 mg/dl; 8680 (42 %) ligonių – daugiau kaip 135 mg/dl.</w:t>
      </w:r>
    </w:p>
    <w:p w14:paraId="128DCC0F" w14:textId="77777777" w:rsidR="003342FC" w:rsidRPr="00B070B3" w:rsidRDefault="003342FC">
      <w:pPr>
        <w:tabs>
          <w:tab w:val="left" w:pos="0"/>
        </w:tabs>
        <w:spacing w:after="0" w:line="240" w:lineRule="auto"/>
        <w:rPr>
          <w:rFonts w:ascii="Times New Roman" w:hAnsi="Times New Roman" w:cs="Times New Roman"/>
          <w:lang w:val="lt-LT"/>
        </w:rPr>
      </w:pPr>
    </w:p>
    <w:p w14:paraId="64DA2387" w14:textId="77777777" w:rsidR="003342FC" w:rsidRPr="00B070B3" w:rsidRDefault="004740F2">
      <w:pPr>
        <w:pStyle w:val="Antrat2"/>
        <w:tabs>
          <w:tab w:val="left" w:pos="0"/>
        </w:tabs>
        <w:ind w:left="0"/>
        <w:rPr>
          <w:sz w:val="22"/>
          <w:szCs w:val="22"/>
          <w:lang w:val="lt-LT"/>
        </w:rPr>
      </w:pPr>
      <w:r w:rsidRPr="00B070B3">
        <w:rPr>
          <w:b w:val="0"/>
          <w:sz w:val="22"/>
          <w:szCs w:val="22"/>
          <w:lang w:val="lt-LT"/>
        </w:rPr>
        <w:t>Gydymas 40 mg simvastatino paros doze, palyginti su placebu, reikšmingai sumažino mirties dėl visų priežasčių riziką (1328 [12,9 %] atvejų iš visų pacientų, vartojusių simvastatino, palyginti su 1 507 [14,7 %] atvejais iš visų pacientų, kurie vartojo placebo; p= 0,0003). Mirties atvejų dėl IŠL dažnumas sumažėjo 18 proc. (587 [5,7 %], palyginti su 707 [6,9 %] p=0,0005; absoliuti rizika sumažėjo 1,2 proc.). Mirties atvejų, nesusijusių su kraujagyslių ligomis, dažnumas statistiškai reikšmingai nesiskyrė. Simvastatinas 27 proc. (p&lt;0,0001) sumažino sunkių koronarinių reiškinių (jungtinė vertinamoji baigtis, kurią sudaro nemirtinas miokardo infarktas ar IŠL sukelta mirtis) riziką. Be to, šis vaistinis preparatas sumažino vainikinių kraujagyslių revaskuliarizacijos procedūrų (įskaitant vainikinių kraujagyslių šuntavimą ir perkutaninę transliuminalinę vainikinių kraujagyslių angioplastiką), periferinių ir kitokių nevainikinių kraujagyslių revaskuliarizacijos procedūrų poreikį atitinkamai 30 proc. (p&lt;0,0001) ir 16 proc. (p= 0,006). Simvastatino sukeltas insulto rizikos sumažėjimas 25 proc. (p&lt;0,0001) tikriausiai susijęs su išeminio insulto rizikos sumažėjimu 30 proc. (p&lt;0,0001). Be to, ligoniams, sergantiems cukriniu diabetu, simvastatinas 21 proc. (p= 0,0293) sumažino stambiųjų kraujagyslių komplikacijų, įskaitant periferinės revaskuliarizacijos procedūras (chirurgines operacijas ar angioplastiką), kojų amputacijas ar trofines opas, riziką. Reiškinių dažnio sumažėjimo laipsnis buvo panašus kiekvienoje stebėtų pacientų grupėje, įskaitant pacientus, kuriems nebuvo išeminės širdies ligos, bet pasireiškė smegenų kraujotakos ar periferinių arterijų patologija, jaunesnius ar vyresnius negu 70 metų klinikinio tyrimo pradžioje vyrus ir moteris, pacientus, kuriems buvo ar nebuvo padidėjęs kraujospūdis, ir ypač žmones, kuriems MTL cholesterolio buvo mažiau nei 3,0 mmol/l.</w:t>
      </w:r>
    </w:p>
    <w:p w14:paraId="1F91E835" w14:textId="77777777" w:rsidR="003342FC" w:rsidRPr="00B070B3" w:rsidRDefault="003342FC">
      <w:pPr>
        <w:pStyle w:val="Default"/>
        <w:tabs>
          <w:tab w:val="left" w:pos="0"/>
        </w:tabs>
        <w:rPr>
          <w:sz w:val="22"/>
          <w:szCs w:val="22"/>
          <w:lang w:val="lt-LT"/>
        </w:rPr>
      </w:pPr>
    </w:p>
    <w:p w14:paraId="3B85FDE4" w14:textId="77777777" w:rsidR="003342FC" w:rsidRPr="00B070B3" w:rsidRDefault="004740F2">
      <w:pPr>
        <w:pStyle w:val="Antrat2"/>
        <w:tabs>
          <w:tab w:val="left" w:pos="0"/>
        </w:tabs>
        <w:ind w:left="0"/>
        <w:rPr>
          <w:sz w:val="22"/>
          <w:szCs w:val="22"/>
          <w:lang w:val="lt-LT"/>
        </w:rPr>
      </w:pPr>
      <w:r w:rsidRPr="00B070B3">
        <w:rPr>
          <w:b w:val="0"/>
          <w:sz w:val="22"/>
          <w:szCs w:val="22"/>
          <w:lang w:val="lt-LT"/>
        </w:rPr>
        <w:lastRenderedPageBreak/>
        <w:t>Skandinavijos simvastatino išgyvenamumo (4S) tyrimo metu nustatytas simvastatino poveikis bendrajam mirtingumui. Šio tyrimo metu buvo tiriami 4 444 simvastatino vartojantys ligoniai, kurie sirgo išemine širdies liga ir kurių plazmoje cholesterolio kiekis tyrimo pradžioje buvo 212–309 mg/dl (5,5–8,0 mmol/l). Šio daugiacentrio, atsitiktinių imčių dvigubai aklu metodu atlikto, placebu kontroliuoto tyrimo metu ligoniai, sirgę krūtinės angina ar anksčiau ištikti miokardo infarkto (MI), buvo gydyti dieta ir įprastinėmis priemonėmis bei vartojo 20− 40 mg simvastatino paros dozę (n = 2 221) arba placebą (n = 2 223) (tokio gydymo trukmės mediana − 5,4 metų). Simvastatinas 30 proc. sumažino mirties riziką (absoliuti rizika sumažėjo 3,3 proc.), 42 proc. – mirties dėl IŠL riziką (absoliuti rizika sumažėjo 3,5 proc.). Simvastatinas 34 proc. sumažino sunkių vainikinių kraujagyslių reiškinių (mirčių dėl išeminės širdies ligos, tyrimais patvirtinto ir besimptomio miokardo infarkto, dėl kurio ligonis nemirė) riziką. Be to, simvastatinas reikšmingai, t. y. 28 proc., sumažino mirtinų ir nemirtinų cerebrovaskulinių reiškinių (insulto ir praeinančio smegenų išemijos priepuolio) riziką. Mirštamumas ne nuo širdies ir kraujagyslių sistemos sutrikimų grupėse reikšmingai nesiskyrė.</w:t>
      </w:r>
    </w:p>
    <w:p w14:paraId="1E69D5FE" w14:textId="77777777" w:rsidR="003342FC" w:rsidRPr="00B070B3" w:rsidRDefault="003342FC">
      <w:pPr>
        <w:spacing w:after="0" w:line="240" w:lineRule="auto"/>
        <w:rPr>
          <w:rFonts w:ascii="Times New Roman" w:hAnsi="Times New Roman" w:cs="Times New Roman"/>
          <w:lang w:val="lt-LT"/>
        </w:rPr>
      </w:pPr>
    </w:p>
    <w:p w14:paraId="5D4333A9"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Klinikinio tyrimo papildomam cholesterolio ir homocisteino veiksmingumui nustatyti (SEARCH) metu palygintas 80 mg ir 20 mg simvastatino (gydymo trukmės mediana 6,7 metai) poveikis sunkiems kraujagyslių reiškiniams (SKR priskiriama mirtina išeminė širdies liga, ne mirtinas miokardo infarktas, vainikinių kraujagyslių revaskuliarizacijos procedūra, mirtinas arba ne mirtinas insultas arba periferinių kraujagyslių revaskuliarizacijos procedūros) dalyvavo 12 064 pacientai, anksčiau sirgę miokardo infarktu. Lyginant dvi grupes, reikšmingo SKR pasireiškimo skirtumo nustatyta nebuvo, 20 mg simvastatino grupėje (n=1 553, 25,7%) lyginant su 80 mg simvastatino grupe (n=1 447, 24,5%) (SR 0.94, 95% PI nuo 0,88 iki 1,01). Tyrimo metu tarp grupių absoliutus MTL cholesterolio skirtumas buvo 0,35 ± 0,01 mmol/l. Vaistinio preparato saugumo duomenys abiejose tiriamosiose grupėse buvo panašus, išskyrus miopatijos atsiradimą, ji pasireiškė maždaug 1,0% pacientų, vartojusių 80 mg simvastatino, lyginant su 0,02 proc., vartojusių 20 mg. Apie pusė miopatijos atvejų atsirado pirmaisiais vartojimo metais. Kiekvienais vėlesniais vartojimo metais pasireiškimo dažnis buvo apie 0,1 proc. (žr. 4.8 ir 5.1 skyrių).</w:t>
      </w:r>
    </w:p>
    <w:p w14:paraId="7621B1AF" w14:textId="77777777" w:rsidR="003342FC" w:rsidRPr="00B070B3" w:rsidRDefault="003342FC">
      <w:pPr>
        <w:spacing w:after="0" w:line="240" w:lineRule="auto"/>
        <w:rPr>
          <w:rFonts w:ascii="Times New Roman" w:hAnsi="Times New Roman" w:cs="Times New Roman"/>
          <w:lang w:val="lt-LT"/>
        </w:rPr>
      </w:pPr>
    </w:p>
    <w:p w14:paraId="05AA77DF" w14:textId="77777777" w:rsidR="003342FC" w:rsidRPr="00B070B3" w:rsidRDefault="004740F2">
      <w:pPr>
        <w:pStyle w:val="Antrat2"/>
        <w:ind w:left="0"/>
        <w:rPr>
          <w:b w:val="0"/>
          <w:sz w:val="22"/>
          <w:szCs w:val="22"/>
          <w:u w:val="single"/>
          <w:lang w:val="lt-LT"/>
        </w:rPr>
      </w:pPr>
      <w:r w:rsidRPr="00B070B3">
        <w:rPr>
          <w:b w:val="0"/>
          <w:sz w:val="22"/>
          <w:szCs w:val="22"/>
          <w:u w:val="single"/>
          <w:lang w:val="lt-LT"/>
        </w:rPr>
        <w:t>Pirminė hipercholesterolemija ir kombinuotoji hiperlipidemija</w:t>
      </w:r>
    </w:p>
    <w:p w14:paraId="77C54BB3" w14:textId="77777777" w:rsidR="003342FC" w:rsidRPr="00B070B3" w:rsidRDefault="003342FC">
      <w:pPr>
        <w:pStyle w:val="prastojitrauka"/>
        <w:ind w:left="0"/>
        <w:rPr>
          <w:b/>
          <w:szCs w:val="22"/>
          <w:lang w:val="lt-LT"/>
        </w:rPr>
      </w:pPr>
    </w:p>
    <w:p w14:paraId="66F5F9E0" w14:textId="77777777" w:rsidR="003342FC" w:rsidRPr="00B070B3" w:rsidRDefault="004740F2">
      <w:pPr>
        <w:pStyle w:val="Pagrindinistekstas"/>
        <w:tabs>
          <w:tab w:val="left" w:pos="0"/>
        </w:tabs>
        <w:jc w:val="left"/>
        <w:rPr>
          <w:sz w:val="22"/>
          <w:szCs w:val="22"/>
          <w:lang w:val="lt-LT"/>
        </w:rPr>
      </w:pPr>
      <w:r w:rsidRPr="00B070B3">
        <w:rPr>
          <w:sz w:val="22"/>
          <w:szCs w:val="22"/>
          <w:lang w:val="lt-LT"/>
        </w:rPr>
        <w:t>Tiriant simvastatino 10 mg, 20 mg, 40 mg ir 80 mg paros dozių efektyvumą ir saugumą pacientams, kuriems yra hipercholesterolemija, mažo tankio lipidų cholesterolio kiekis vidutiniškai sumažėjo atitinkamai 30, 38, 41 ir 47 proc. Tyrimų, kuriose dalyvavo pacientai, sergantys kombinuotąja hiperlipidemija, metu nustatyta, kad pacientams, kurie vartojo 40 mg arba 80 mg simvastatino paros dozę, trigliceridų kiekis plazmoje sumažėjo vidutiniškai atitinkamai 28 ir 33 proc. (placebo grupėje − 2 proc.), didelio tankio lipidų cholesterolio kiekis vidutiniškai padidėjo atitinkamai 13 ir 16 proc. (placebo grupėje − 3 proc.).</w:t>
      </w:r>
    </w:p>
    <w:p w14:paraId="057FFD4A" w14:textId="77777777" w:rsidR="003342FC" w:rsidRPr="00B070B3" w:rsidRDefault="003342FC">
      <w:pPr>
        <w:spacing w:after="0" w:line="240" w:lineRule="auto"/>
        <w:rPr>
          <w:rFonts w:ascii="Times New Roman" w:hAnsi="Times New Roman" w:cs="Times New Roman"/>
          <w:b/>
          <w:lang w:val="lt-LT"/>
        </w:rPr>
      </w:pPr>
    </w:p>
    <w:p w14:paraId="1A24BD7A" w14:textId="77777777" w:rsidR="003342FC" w:rsidRPr="00B070B3" w:rsidRDefault="004740F2">
      <w:pPr>
        <w:spacing w:after="0" w:line="240" w:lineRule="auto"/>
        <w:rPr>
          <w:rFonts w:ascii="Times New Roman" w:hAnsi="Times New Roman" w:cs="Times New Roman"/>
          <w:u w:val="single"/>
          <w:lang w:val="lt-LT"/>
        </w:rPr>
      </w:pPr>
      <w:r w:rsidRPr="00B070B3">
        <w:rPr>
          <w:rFonts w:ascii="Times New Roman" w:hAnsi="Times New Roman" w:cs="Times New Roman"/>
          <w:u w:val="single"/>
          <w:lang w:val="lt-LT"/>
        </w:rPr>
        <w:t>Vaikų populiacija</w:t>
      </w:r>
    </w:p>
    <w:p w14:paraId="0E85B0A3" w14:textId="77777777" w:rsidR="003342FC" w:rsidRPr="00B070B3" w:rsidRDefault="003342FC">
      <w:pPr>
        <w:spacing w:after="0" w:line="240" w:lineRule="auto"/>
        <w:rPr>
          <w:rFonts w:ascii="Times New Roman" w:hAnsi="Times New Roman" w:cs="Times New Roman"/>
          <w:u w:val="single"/>
          <w:lang w:val="lt-LT"/>
        </w:rPr>
      </w:pPr>
    </w:p>
    <w:p w14:paraId="39D62359"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Dvigubai koduoto, placebu kontroliuojamo klinikinio tyrimo su 10</w:t>
      </w:r>
      <w:r w:rsidRPr="00B070B3">
        <w:rPr>
          <w:rFonts w:ascii="Times New Roman" w:hAnsi="Times New Roman" w:cs="Times New Roman"/>
          <w:lang w:val="lt-LT"/>
        </w:rPr>
        <w:noBreakHyphen/>
        <w:t xml:space="preserve">17 metų amžiaus (amžiaus vidurkis - 14,1 metai) 175 pacientais (99 berniukais, II ir didesnės stadijos pagal </w:t>
      </w:r>
      <w:r w:rsidRPr="00B070B3">
        <w:rPr>
          <w:rFonts w:ascii="Times New Roman" w:hAnsi="Times New Roman" w:cs="Times New Roman"/>
          <w:i/>
          <w:lang w:val="lt-LT"/>
        </w:rPr>
        <w:t>Tanner</w:t>
      </w:r>
      <w:r w:rsidRPr="00B070B3">
        <w:rPr>
          <w:rFonts w:ascii="Times New Roman" w:hAnsi="Times New Roman" w:cs="Times New Roman"/>
          <w:lang w:val="lt-LT"/>
        </w:rPr>
        <w:t xml:space="preserve"> skalę, ir 76 mergaitėmis, kurioms po menarchės praėjo bent metai), sergančiais heterozigotine šeimine hipercholesterolemija (heŠH) buvo atrinkti 24 savaites vartoti simvastatino arba placebo (pagrindinis tyrimas). Patekimui tarp tiriamųjų pradinis MTL cholesterolis tūrėjo būti nuo 160 iki 40 mg/dl ir bent vienam iš tėvų MTL cholesterolis &gt; 189 mg/dl. Pirmąsias 8 savaites vieną kartą per parą, vakare, vartojamo simvastatino dozė buvo 10 mg, kitas 8 savaites 20 mg, o vėliau – 40 mg. 24 savaičių tyrimo pratęsimui buvo atrinkti 144 pacientai, kurie tęsė gydymą ir vartojo 40 mg simvastatino arba placebo.</w:t>
      </w:r>
    </w:p>
    <w:p w14:paraId="6716E7C5" w14:textId="77777777" w:rsidR="003342FC" w:rsidRPr="00B070B3" w:rsidRDefault="003342FC">
      <w:pPr>
        <w:spacing w:after="0" w:line="240" w:lineRule="auto"/>
        <w:rPr>
          <w:rFonts w:ascii="Times New Roman" w:hAnsi="Times New Roman" w:cs="Times New Roman"/>
          <w:lang w:val="lt-LT"/>
        </w:rPr>
      </w:pPr>
    </w:p>
    <w:p w14:paraId="74C6539E"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Simvastatinas reikšmingai sumažino MTL cholesterolio, trigliceridų ir Apo B kiekį kraujo plazmoje. Tyrimo pratęsimo iki 48 savaičių ir pagrindinio tyrimo rezultatai buvo panašūs. Po 24 savaičių, vidutinis MTL cholesterolio kiekis 40 mg simvastatino grupėje buvo 124,9 mg/dl (intervalas nuo 64,0 iki 289 mg/dl) lyginant su 207,8 mg (intervalas nuo 128,0 iki 334,0 mg/dl) placebo grupėje.</w:t>
      </w:r>
    </w:p>
    <w:p w14:paraId="7782D98B" w14:textId="77777777" w:rsidR="003342FC" w:rsidRPr="00B070B3" w:rsidRDefault="003342FC">
      <w:pPr>
        <w:spacing w:after="0" w:line="240" w:lineRule="auto"/>
        <w:rPr>
          <w:rFonts w:ascii="Times New Roman" w:hAnsi="Times New Roman" w:cs="Times New Roman"/>
          <w:lang w:val="lt-LT"/>
        </w:rPr>
      </w:pPr>
    </w:p>
    <w:p w14:paraId="71E0A127"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lastRenderedPageBreak/>
        <w:t>Po 24 savaičių gydymo simvastatinu (dozė kas 8 savaites buvo didinama, nuo 10 iki 20 ir vėliau iki 40 mg) simvastatinas sumažino vidutinį MTL cholesterolio kiekį 36,8 proc. (placebo grupėje nustatytas 1,1 proc. padidėjimas nuo pradinio), Apo B – 32,4 proc. (placebas – 0,5 proc.) ir trigliceridų kiekio medianą – 7,9 proc. (placebas – 3,2 proc.) ir padidino vidutinį DTL cholesterolio kiekį 8,3 proc. (placebas – 3,6 proc.). Ar heŠH sergantiems vaikams pasireiškia ilgalaikis teigiamas simvastatino poveikis širdies ir kraujagyslių reiškiniams, nėra žinoma. Didesnių kaip 40 mg simvastatino dozių saugumas ir veiksmingumas vaikams, sergantiems heterozigotine šeimine hipercholesterolemija, tiriamas nebuvo. Ar pavartojus simvastatino vaikystėje bus ilgalaikis sergamumą ir mirtingumą mažinantis poveikis suaugus, nėra žinoma.</w:t>
      </w:r>
    </w:p>
    <w:p w14:paraId="51935884" w14:textId="77777777" w:rsidR="003342FC" w:rsidRPr="00B070B3" w:rsidRDefault="003342FC">
      <w:pPr>
        <w:spacing w:after="0" w:line="240" w:lineRule="auto"/>
        <w:rPr>
          <w:rFonts w:ascii="Times New Roman" w:hAnsi="Times New Roman" w:cs="Times New Roman"/>
          <w:b/>
          <w:lang w:val="lt-LT"/>
        </w:rPr>
      </w:pPr>
    </w:p>
    <w:p w14:paraId="1CB7A9D4" w14:textId="77777777" w:rsidR="003342FC" w:rsidRPr="00B070B3" w:rsidRDefault="004740F2" w:rsidP="008E44A4">
      <w:pPr>
        <w:keepNext/>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t>5.2</w:t>
      </w:r>
      <w:r w:rsidRPr="00B070B3">
        <w:rPr>
          <w:rFonts w:ascii="Times New Roman" w:hAnsi="Times New Roman" w:cs="Times New Roman"/>
          <w:b/>
          <w:lang w:val="lt-LT"/>
        </w:rPr>
        <w:tab/>
        <w:t>Farmakokinetinės savybės</w:t>
      </w:r>
    </w:p>
    <w:p w14:paraId="4CFAF6BE" w14:textId="77777777" w:rsidR="003342FC" w:rsidRPr="00B070B3" w:rsidRDefault="003342FC" w:rsidP="008E44A4">
      <w:pPr>
        <w:keepNext/>
        <w:spacing w:after="0" w:line="240" w:lineRule="auto"/>
        <w:rPr>
          <w:rFonts w:ascii="Times New Roman" w:hAnsi="Times New Roman" w:cs="Times New Roman"/>
          <w:lang w:val="lt-LT"/>
        </w:rPr>
      </w:pPr>
    </w:p>
    <w:p w14:paraId="52D8B0DD" w14:textId="77777777" w:rsidR="003342FC" w:rsidRPr="00B070B3" w:rsidRDefault="004740F2" w:rsidP="008E44A4">
      <w:pPr>
        <w:keepNext/>
        <w:spacing w:after="0" w:line="240" w:lineRule="auto"/>
        <w:rPr>
          <w:rFonts w:ascii="Times New Roman" w:hAnsi="Times New Roman" w:cs="Times New Roman"/>
          <w:lang w:val="lt-LT"/>
        </w:rPr>
      </w:pPr>
      <w:r w:rsidRPr="00B070B3">
        <w:rPr>
          <w:rFonts w:ascii="Times New Roman" w:hAnsi="Times New Roman" w:cs="Times New Roman"/>
          <w:lang w:val="lt-LT"/>
        </w:rPr>
        <w:t xml:space="preserve">Simvastatinas yra neaktyvus laktonas, kuris </w:t>
      </w:r>
      <w:r w:rsidRPr="00B070B3">
        <w:rPr>
          <w:rFonts w:ascii="Times New Roman" w:hAnsi="Times New Roman" w:cs="Times New Roman"/>
          <w:i/>
          <w:lang w:val="lt-LT"/>
        </w:rPr>
        <w:t>in vivo</w:t>
      </w:r>
      <w:r w:rsidRPr="00B070B3">
        <w:rPr>
          <w:rFonts w:ascii="Times New Roman" w:hAnsi="Times New Roman" w:cs="Times New Roman"/>
          <w:lang w:val="lt-LT"/>
        </w:rPr>
        <w:t xml:space="preserve"> tuoj pat hidrolizuojamas iki tam tikros beta hidroksirūgšties, labai aktyvaus HMG kofermento A reduktazės inhibitoriaus. Hidrolizės pagrindinė vieta – kepenys, žmogaus kraujo plazmoje hidrolizė vyksta labai lėtai. </w:t>
      </w:r>
    </w:p>
    <w:p w14:paraId="5E05DFF5" w14:textId="77777777" w:rsidR="003342FC" w:rsidRPr="00B070B3" w:rsidRDefault="003342FC">
      <w:pPr>
        <w:spacing w:after="0" w:line="240" w:lineRule="auto"/>
        <w:rPr>
          <w:rFonts w:ascii="Times New Roman" w:hAnsi="Times New Roman" w:cs="Times New Roman"/>
          <w:lang w:val="lt-LT"/>
        </w:rPr>
      </w:pPr>
    </w:p>
    <w:p w14:paraId="226D9365"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Farmakokinetinės savybės ištirtos suaugusiems. Duomenų apie preparato farmakokinetika vaikų ir paauglių organizme nėra.</w:t>
      </w:r>
    </w:p>
    <w:p w14:paraId="60BC57EA" w14:textId="77777777" w:rsidR="003342FC" w:rsidRPr="00B070B3" w:rsidRDefault="003342FC">
      <w:pPr>
        <w:pStyle w:val="Pagrindinistekstas"/>
        <w:jc w:val="left"/>
        <w:rPr>
          <w:b/>
          <w:sz w:val="22"/>
          <w:szCs w:val="22"/>
          <w:lang w:val="lt-LT"/>
        </w:rPr>
      </w:pPr>
    </w:p>
    <w:p w14:paraId="34859E20" w14:textId="77777777" w:rsidR="003342FC" w:rsidRPr="00B070B3" w:rsidRDefault="004740F2">
      <w:pPr>
        <w:pStyle w:val="Antrat4"/>
        <w:rPr>
          <w:b w:val="0"/>
          <w:sz w:val="22"/>
          <w:szCs w:val="22"/>
          <w:u w:val="single"/>
        </w:rPr>
      </w:pPr>
      <w:r w:rsidRPr="00B070B3">
        <w:rPr>
          <w:b w:val="0"/>
          <w:sz w:val="22"/>
          <w:szCs w:val="22"/>
          <w:u w:val="single"/>
        </w:rPr>
        <w:t>Absorbcija</w:t>
      </w:r>
    </w:p>
    <w:p w14:paraId="050FFD9B" w14:textId="77777777" w:rsidR="003342FC" w:rsidRPr="00B070B3" w:rsidRDefault="003342FC">
      <w:pPr>
        <w:spacing w:after="120" w:line="240" w:lineRule="auto"/>
        <w:rPr>
          <w:rFonts w:ascii="Times New Roman" w:hAnsi="Times New Roman"/>
          <w:b/>
          <w:lang w:val="lt-LT"/>
        </w:rPr>
      </w:pPr>
    </w:p>
    <w:p w14:paraId="5180DDD4"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Simvastatinas gerai absorbuojamas iš žmogaus virškinimo trakto. Didelė absorbuotos dozės dalis suskaldoma pirmojo prasiskverbimo per kepenis metu. Vaisto metabolizmas kepenyse priklauso nuo kepenų kraujotakos. Kepenys yra pagrindinė aktyviosios vaistinio preparato formos veikimo vieta. Išgėrus simvastatino, beta hidroksirūgšties į sisteminę kraujotaką patenka mažiau kaip 5 proc. dozės. Išgėrus vaistinio preparato, didžiausia aktyvaus inhibitoriaus koncentracija kraujo plazmoje būna po 1−2 valandų. Kartu valgomas maistas vaisto absorbcijai įtakos neturi.</w:t>
      </w:r>
    </w:p>
    <w:p w14:paraId="57CAE289" w14:textId="77777777" w:rsidR="003342FC" w:rsidRPr="00B070B3" w:rsidRDefault="003342FC">
      <w:pPr>
        <w:spacing w:after="0" w:line="240" w:lineRule="auto"/>
        <w:rPr>
          <w:rFonts w:ascii="Times New Roman" w:hAnsi="Times New Roman" w:cs="Times New Roman"/>
          <w:b/>
          <w:lang w:val="lt-LT"/>
        </w:rPr>
      </w:pPr>
    </w:p>
    <w:p w14:paraId="1D61776A" w14:textId="77777777" w:rsidR="003342FC" w:rsidRPr="00B070B3" w:rsidRDefault="004740F2">
      <w:pPr>
        <w:pStyle w:val="Pagrindiniotekstotrauka3"/>
        <w:ind w:left="0"/>
        <w:rPr>
          <w:sz w:val="22"/>
          <w:szCs w:val="22"/>
          <w:lang w:val="lt-LT"/>
        </w:rPr>
      </w:pPr>
      <w:r w:rsidRPr="00B070B3">
        <w:rPr>
          <w:sz w:val="22"/>
          <w:szCs w:val="22"/>
          <w:lang w:val="lt-LT"/>
        </w:rPr>
        <w:t>Vienkartinės ir daugkartinės simvastatino dozės farmakokinetika parodė, kad vaistinis preparatas, vartojamas daugkartinėmis dozėmis, organizme nesikaupia.</w:t>
      </w:r>
    </w:p>
    <w:p w14:paraId="3F2EE896" w14:textId="77777777" w:rsidR="003342FC" w:rsidRPr="00B070B3" w:rsidRDefault="003342FC">
      <w:pPr>
        <w:pStyle w:val="Pagrindinistekstas"/>
        <w:jc w:val="left"/>
        <w:rPr>
          <w:sz w:val="22"/>
          <w:szCs w:val="22"/>
          <w:lang w:val="lt-LT"/>
        </w:rPr>
      </w:pPr>
    </w:p>
    <w:p w14:paraId="059D9C7C" w14:textId="77777777" w:rsidR="003342FC" w:rsidRPr="00B070B3" w:rsidRDefault="004740F2">
      <w:pPr>
        <w:pStyle w:val="Antrat4"/>
        <w:rPr>
          <w:b w:val="0"/>
          <w:sz w:val="22"/>
          <w:szCs w:val="22"/>
          <w:u w:val="single"/>
        </w:rPr>
      </w:pPr>
      <w:r w:rsidRPr="00B070B3">
        <w:rPr>
          <w:b w:val="0"/>
          <w:sz w:val="22"/>
          <w:szCs w:val="22"/>
          <w:u w:val="single"/>
        </w:rPr>
        <w:t>Pasiskirstymas</w:t>
      </w:r>
    </w:p>
    <w:p w14:paraId="0A88FA4C" w14:textId="77777777" w:rsidR="003342FC" w:rsidRPr="00B070B3" w:rsidRDefault="003342FC">
      <w:pPr>
        <w:spacing w:after="120" w:line="240" w:lineRule="auto"/>
        <w:rPr>
          <w:rFonts w:ascii="Times New Roman" w:hAnsi="Times New Roman" w:cs="Times New Roman"/>
          <w:b/>
          <w:lang w:val="lt-LT" w:eastAsia="en-GB"/>
        </w:rPr>
      </w:pPr>
    </w:p>
    <w:p w14:paraId="43F6E065" w14:textId="77777777" w:rsidR="003342FC" w:rsidRPr="00B070B3" w:rsidRDefault="004740F2">
      <w:pPr>
        <w:pStyle w:val="Pagrindiniotekstotrauka3"/>
        <w:ind w:left="0"/>
        <w:rPr>
          <w:sz w:val="22"/>
          <w:szCs w:val="22"/>
          <w:lang w:val="lt-LT"/>
        </w:rPr>
      </w:pPr>
      <w:r w:rsidRPr="00B070B3">
        <w:rPr>
          <w:sz w:val="22"/>
          <w:szCs w:val="22"/>
          <w:lang w:val="lt-LT"/>
        </w:rPr>
        <w:t>Prie žmogaus kraujo plazmos baltymų prisijungia daugiau kaip 95 proc. simvastatino ir jo aktyviojo metabolito.</w:t>
      </w:r>
    </w:p>
    <w:p w14:paraId="710B51AA" w14:textId="77777777" w:rsidR="003342FC" w:rsidRPr="00B070B3" w:rsidRDefault="003342FC">
      <w:pPr>
        <w:pStyle w:val="Antrat1"/>
        <w:ind w:left="0"/>
        <w:rPr>
          <w:sz w:val="22"/>
          <w:szCs w:val="22"/>
          <w:lang w:val="lt-LT"/>
        </w:rPr>
      </w:pPr>
    </w:p>
    <w:p w14:paraId="5A48D1D4" w14:textId="77777777" w:rsidR="003342FC" w:rsidRPr="00B070B3" w:rsidRDefault="004740F2">
      <w:pPr>
        <w:pStyle w:val="Antrat4"/>
        <w:rPr>
          <w:b w:val="0"/>
          <w:sz w:val="22"/>
          <w:szCs w:val="22"/>
          <w:u w:val="single"/>
        </w:rPr>
      </w:pPr>
      <w:r w:rsidRPr="00B070B3">
        <w:rPr>
          <w:b w:val="0"/>
          <w:sz w:val="22"/>
          <w:szCs w:val="22"/>
          <w:u w:val="single"/>
        </w:rPr>
        <w:t>Eliminacija</w:t>
      </w:r>
    </w:p>
    <w:p w14:paraId="36A6A196" w14:textId="77777777" w:rsidR="003342FC" w:rsidRPr="00B070B3" w:rsidRDefault="003342FC">
      <w:pPr>
        <w:pStyle w:val="prastojitrauka"/>
        <w:ind w:left="0"/>
        <w:rPr>
          <w:b/>
          <w:lang w:val="lt-LT"/>
        </w:rPr>
      </w:pPr>
    </w:p>
    <w:p w14:paraId="3191BCBA" w14:textId="77777777" w:rsidR="003342FC" w:rsidRPr="00B070B3" w:rsidRDefault="004740F2">
      <w:pPr>
        <w:pStyle w:val="Dokumentoinaostekstas"/>
        <w:tabs>
          <w:tab w:val="clear" w:pos="567"/>
        </w:tabs>
        <w:rPr>
          <w:sz w:val="22"/>
          <w:szCs w:val="22"/>
          <w:lang w:val="lt-LT"/>
        </w:rPr>
      </w:pPr>
      <w:r w:rsidRPr="00B070B3">
        <w:rPr>
          <w:sz w:val="22"/>
          <w:szCs w:val="22"/>
          <w:lang w:val="lt-LT"/>
        </w:rPr>
        <w:t>Simvastatinas yra CYP3A4 substratas (žr. 4.3 ir 4.5 skyrius). Žmogaus kraujo plazmoje svarbiausias metabolitas yra beta hidroksirūgštis ir dar keturi veiklūs metabolitai. Žmogui išgėrus radioaktyviu atomu žymėto simvastatino, per 96 valandas 13 proc. radioaktyviųjų medžiagų išsiskyrė su šlapimu, 60 proc. − su išmatomis. Išmatose aptinkama ir nepasisavinto vaistinio preparato, ir su tulžimi pasišalinusių jo skilimo produktų. Injekavus beta hidroksirūgšties metabolito į veną, vidutinis pusinės eliminacijos laikas yra 1,9 valandos. Vidutiniškai tik 0,3 proc. į veną suleistos dozės pasišalina su šlapimu inhibitorių pavidalu.</w:t>
      </w:r>
    </w:p>
    <w:p w14:paraId="3F01FF1E" w14:textId="77777777" w:rsidR="003342FC" w:rsidRPr="00B070B3" w:rsidRDefault="003342FC">
      <w:pPr>
        <w:pStyle w:val="Dokumentoinaostekstas"/>
        <w:tabs>
          <w:tab w:val="clear" w:pos="567"/>
        </w:tabs>
        <w:rPr>
          <w:sz w:val="22"/>
          <w:szCs w:val="22"/>
          <w:lang w:val="lt-LT"/>
        </w:rPr>
      </w:pPr>
    </w:p>
    <w:p w14:paraId="4AA4E9AE" w14:textId="77777777" w:rsidR="003342FC" w:rsidRPr="00B070B3" w:rsidRDefault="004740F2">
      <w:pPr>
        <w:pStyle w:val="Dokumentoinaostekstas"/>
        <w:tabs>
          <w:tab w:val="clear" w:pos="567"/>
        </w:tabs>
        <w:rPr>
          <w:sz w:val="22"/>
          <w:szCs w:val="22"/>
          <w:lang w:val="lt-LT"/>
        </w:rPr>
      </w:pPr>
      <w:r w:rsidRPr="00B070B3">
        <w:rPr>
          <w:sz w:val="22"/>
          <w:szCs w:val="22"/>
          <w:lang w:val="lt-LT"/>
        </w:rPr>
        <w:t xml:space="preserve">OAPP1B1 pernašos baltymais simvastatino rūgštis aktyviai patenka į hepatocitus. </w:t>
      </w:r>
    </w:p>
    <w:p w14:paraId="33A59280" w14:textId="77777777" w:rsidR="003342FC" w:rsidRPr="00B070B3" w:rsidRDefault="003342FC">
      <w:pPr>
        <w:pStyle w:val="Dokumentoinaostekstas"/>
        <w:tabs>
          <w:tab w:val="clear" w:pos="567"/>
        </w:tabs>
        <w:rPr>
          <w:sz w:val="22"/>
          <w:szCs w:val="22"/>
          <w:lang w:val="lt-LT"/>
        </w:rPr>
      </w:pPr>
    </w:p>
    <w:p w14:paraId="71F20D9E" w14:textId="77777777" w:rsidR="003342FC" w:rsidRPr="00B070B3" w:rsidRDefault="004740F2">
      <w:pPr>
        <w:pStyle w:val="Dokumentoinaostekstas"/>
        <w:tabs>
          <w:tab w:val="clear" w:pos="567"/>
        </w:tabs>
        <w:rPr>
          <w:sz w:val="22"/>
          <w:szCs w:val="22"/>
          <w:lang w:val="lt-LT"/>
        </w:rPr>
      </w:pPr>
      <w:r w:rsidRPr="00B070B3">
        <w:rPr>
          <w:sz w:val="22"/>
          <w:szCs w:val="22"/>
          <w:lang w:val="lt-LT"/>
        </w:rPr>
        <w:t>Simvastatinas yra BCRP efliukso pernašos substratas.</w:t>
      </w:r>
    </w:p>
    <w:p w14:paraId="6E014D6C" w14:textId="77777777" w:rsidR="003342FC" w:rsidRPr="00B070B3" w:rsidRDefault="003342FC">
      <w:pPr>
        <w:pStyle w:val="Dokumentoinaostekstas"/>
        <w:tabs>
          <w:tab w:val="clear" w:pos="567"/>
        </w:tabs>
        <w:rPr>
          <w:sz w:val="22"/>
          <w:szCs w:val="22"/>
          <w:lang w:val="lt-LT"/>
        </w:rPr>
      </w:pPr>
    </w:p>
    <w:p w14:paraId="43041F25" w14:textId="77777777" w:rsidR="003342FC" w:rsidRPr="00B070B3" w:rsidRDefault="004740F2" w:rsidP="008E44A4">
      <w:pPr>
        <w:pStyle w:val="Dokumentoinaostekstas"/>
        <w:keepNext/>
        <w:tabs>
          <w:tab w:val="clear" w:pos="567"/>
        </w:tabs>
        <w:rPr>
          <w:sz w:val="22"/>
          <w:szCs w:val="22"/>
          <w:u w:val="single"/>
          <w:lang w:val="lt-LT"/>
        </w:rPr>
      </w:pPr>
      <w:r w:rsidRPr="00B070B3">
        <w:rPr>
          <w:sz w:val="22"/>
          <w:szCs w:val="22"/>
          <w:u w:val="single"/>
          <w:lang w:val="lt-LT"/>
        </w:rPr>
        <w:lastRenderedPageBreak/>
        <w:t xml:space="preserve">Ypatingos populiacijos </w:t>
      </w:r>
    </w:p>
    <w:p w14:paraId="102BB279" w14:textId="77777777" w:rsidR="003342FC" w:rsidRPr="00B070B3" w:rsidRDefault="003342FC" w:rsidP="008E44A4">
      <w:pPr>
        <w:pStyle w:val="Dokumentoinaostekstas"/>
        <w:keepNext/>
        <w:tabs>
          <w:tab w:val="clear" w:pos="567"/>
        </w:tabs>
        <w:rPr>
          <w:sz w:val="22"/>
          <w:szCs w:val="22"/>
          <w:lang w:val="lt-LT"/>
        </w:rPr>
      </w:pPr>
    </w:p>
    <w:p w14:paraId="776A923D" w14:textId="77777777" w:rsidR="003342FC" w:rsidRPr="00B070B3" w:rsidRDefault="004740F2" w:rsidP="008E44A4">
      <w:pPr>
        <w:pStyle w:val="Dokumentoinaostekstas"/>
        <w:keepNext/>
        <w:tabs>
          <w:tab w:val="clear" w:pos="567"/>
        </w:tabs>
        <w:rPr>
          <w:sz w:val="22"/>
          <w:szCs w:val="22"/>
          <w:lang w:val="lt-LT"/>
        </w:rPr>
      </w:pPr>
      <w:r w:rsidRPr="00B070B3">
        <w:rPr>
          <w:sz w:val="22"/>
          <w:szCs w:val="22"/>
          <w:lang w:val="lt-LT"/>
        </w:rPr>
        <w:t>SLCO1B1 polimorfizmas</w:t>
      </w:r>
    </w:p>
    <w:p w14:paraId="4E791689" w14:textId="77777777" w:rsidR="003342FC" w:rsidRPr="00B070B3" w:rsidRDefault="004740F2">
      <w:pPr>
        <w:pStyle w:val="Dokumentoinaostekstas"/>
        <w:tabs>
          <w:tab w:val="clear" w:pos="567"/>
        </w:tabs>
        <w:rPr>
          <w:sz w:val="22"/>
          <w:szCs w:val="22"/>
          <w:lang w:val="lt-LT"/>
        </w:rPr>
      </w:pPr>
      <w:r w:rsidRPr="00B070B3">
        <w:rPr>
          <w:sz w:val="22"/>
          <w:szCs w:val="22"/>
          <w:lang w:val="lt-LT"/>
        </w:rPr>
        <w:t xml:space="preserve">Genotipo SLCO1B1 c.521T&gt;C nešiotojų OAPP1B1 yra silpnesni. Vidutinė svarbiausio veiklaus metabolito, simvastatino rūgšties, ekspozicija (AUC) yra 120% pacientams, su heterozigotiniu (CT) aleliniu genu C ir 221% pacientams, su homozigotiniu (CC) genotipu, panašiai kaip ir pacientų, su dažniausiai pasitaikančiu genotipu (TT). Alelinio geno C dažnis Europos populiacijoje yra 18%. Pacientams, turintiems SLCO1B1 polimorfizmą yra pavojus, kad gali padidėti simvastatino rūgšties ekspozicija ir tai gali padidinti rabdomiolizės pavojų (žr.4.4skyrių). </w:t>
      </w:r>
    </w:p>
    <w:p w14:paraId="166260A9" w14:textId="77777777" w:rsidR="003342FC" w:rsidRPr="00B070B3" w:rsidRDefault="003342FC">
      <w:pPr>
        <w:pStyle w:val="Dokumentoinaostekstas"/>
        <w:tabs>
          <w:tab w:val="clear" w:pos="567"/>
        </w:tabs>
        <w:rPr>
          <w:sz w:val="22"/>
          <w:szCs w:val="22"/>
          <w:lang w:val="lt-LT"/>
        </w:rPr>
      </w:pPr>
    </w:p>
    <w:p w14:paraId="5722F388" w14:textId="77777777" w:rsidR="003342FC" w:rsidRPr="00B070B3" w:rsidRDefault="003342FC">
      <w:pPr>
        <w:spacing w:after="0" w:line="240" w:lineRule="auto"/>
        <w:rPr>
          <w:rFonts w:ascii="Times New Roman" w:hAnsi="Times New Roman" w:cs="Times New Roman"/>
          <w:b/>
          <w:lang w:val="lt-LT"/>
        </w:rPr>
      </w:pPr>
    </w:p>
    <w:p w14:paraId="72E594D3" w14:textId="77777777" w:rsidR="003342FC" w:rsidRPr="00B070B3" w:rsidRDefault="004740F2">
      <w:pPr>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t>5.3</w:t>
      </w:r>
      <w:r w:rsidRPr="00B070B3">
        <w:rPr>
          <w:rFonts w:ascii="Times New Roman" w:hAnsi="Times New Roman" w:cs="Times New Roman"/>
          <w:b/>
          <w:lang w:val="lt-LT"/>
        </w:rPr>
        <w:tab/>
        <w:t>Ikiklinikinių saugumo tyrimų duomenys</w:t>
      </w:r>
    </w:p>
    <w:p w14:paraId="6C8B5C7C" w14:textId="77777777" w:rsidR="003342FC" w:rsidRPr="00B070B3" w:rsidRDefault="003342FC">
      <w:pPr>
        <w:pStyle w:val="Antrats"/>
        <w:rPr>
          <w:sz w:val="22"/>
          <w:szCs w:val="22"/>
          <w:lang w:val="lt-LT"/>
        </w:rPr>
      </w:pPr>
    </w:p>
    <w:p w14:paraId="3967E860"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Įprastinių ikiklinikinių farmakodinaminio poveikio, toksinio kartotinių dozių poveikio, genotoksinio bei kancerogeninio poveikio tyrimų su gyvūnais duomenimis, vaistinis preparatas kitokios, negu galima tikėtis, atsižvelgiant į farmakologinį poveikį, rizikos žmogui nekelia. Didžiausia žiurkių ir triušių toleruojama simvastatino dozė nesukelia vaisiaus raidos defektų, toksinio poveikio vaisingumui, dauginimosi funkcijai ir jauniklių vystymuisi.</w:t>
      </w:r>
    </w:p>
    <w:p w14:paraId="624A70EE" w14:textId="77777777" w:rsidR="003342FC" w:rsidRPr="00B070B3" w:rsidRDefault="003342FC">
      <w:pPr>
        <w:spacing w:after="0" w:line="240" w:lineRule="auto"/>
        <w:rPr>
          <w:rFonts w:ascii="Times New Roman" w:hAnsi="Times New Roman" w:cs="Times New Roman"/>
          <w:lang w:val="lt-LT"/>
        </w:rPr>
      </w:pPr>
    </w:p>
    <w:p w14:paraId="5CDB544B" w14:textId="77777777" w:rsidR="003342FC" w:rsidRPr="00B070B3" w:rsidRDefault="003342FC">
      <w:pPr>
        <w:spacing w:after="0" w:line="240" w:lineRule="auto"/>
        <w:rPr>
          <w:rFonts w:ascii="Times New Roman" w:hAnsi="Times New Roman" w:cs="Times New Roman"/>
          <w:lang w:val="lt-LT"/>
        </w:rPr>
      </w:pPr>
    </w:p>
    <w:p w14:paraId="653DA86C" w14:textId="77777777" w:rsidR="003342FC" w:rsidRPr="00B070B3" w:rsidRDefault="004740F2">
      <w:pPr>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t>6.</w:t>
      </w:r>
      <w:r w:rsidRPr="00B070B3">
        <w:rPr>
          <w:rFonts w:ascii="Times New Roman" w:hAnsi="Times New Roman" w:cs="Times New Roman"/>
          <w:b/>
          <w:lang w:val="lt-LT"/>
        </w:rPr>
        <w:tab/>
        <w:t>FARMACINĖ INFORMACIJA</w:t>
      </w:r>
    </w:p>
    <w:p w14:paraId="097315A6" w14:textId="77777777" w:rsidR="003342FC" w:rsidRPr="00B070B3" w:rsidRDefault="003342FC">
      <w:pPr>
        <w:tabs>
          <w:tab w:val="left" w:pos="567"/>
        </w:tabs>
        <w:spacing w:after="0" w:line="240" w:lineRule="auto"/>
        <w:rPr>
          <w:rFonts w:ascii="Times New Roman" w:hAnsi="Times New Roman" w:cs="Times New Roman"/>
          <w:b/>
          <w:lang w:val="lt-LT"/>
        </w:rPr>
      </w:pPr>
    </w:p>
    <w:p w14:paraId="1F122FB0" w14:textId="77777777" w:rsidR="003342FC" w:rsidRPr="00B070B3" w:rsidRDefault="004740F2">
      <w:pPr>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t>6.1</w:t>
      </w:r>
      <w:r w:rsidRPr="00B070B3">
        <w:rPr>
          <w:rFonts w:ascii="Times New Roman" w:hAnsi="Times New Roman" w:cs="Times New Roman"/>
          <w:b/>
          <w:lang w:val="lt-LT"/>
        </w:rPr>
        <w:tab/>
        <w:t>Pagalbinių medžiagų sąrašas</w:t>
      </w:r>
    </w:p>
    <w:p w14:paraId="17BC3720" w14:textId="77777777" w:rsidR="003342FC" w:rsidRPr="00B070B3" w:rsidRDefault="003342FC">
      <w:pPr>
        <w:pStyle w:val="Pagrindiniotekstotrauka2"/>
        <w:ind w:left="0"/>
        <w:rPr>
          <w:i/>
          <w:sz w:val="22"/>
          <w:szCs w:val="22"/>
          <w:lang w:val="lt-LT"/>
        </w:rPr>
      </w:pPr>
    </w:p>
    <w:p w14:paraId="2A9B8557" w14:textId="77777777" w:rsidR="003342FC" w:rsidRPr="00B070B3" w:rsidRDefault="004740F2">
      <w:pPr>
        <w:pStyle w:val="Pagrindiniotekstotrauka2"/>
        <w:ind w:left="0"/>
        <w:rPr>
          <w:sz w:val="22"/>
          <w:szCs w:val="22"/>
          <w:u w:val="single"/>
          <w:lang w:val="lt-LT"/>
        </w:rPr>
      </w:pPr>
      <w:r w:rsidRPr="00B070B3">
        <w:rPr>
          <w:sz w:val="22"/>
          <w:szCs w:val="22"/>
          <w:u w:val="single"/>
          <w:lang w:val="lt-LT"/>
        </w:rPr>
        <w:t>Tabletės branduolys:</w:t>
      </w:r>
    </w:p>
    <w:p w14:paraId="2B5735B8" w14:textId="77777777" w:rsidR="003342FC" w:rsidRPr="00B070B3" w:rsidRDefault="003342FC">
      <w:pPr>
        <w:pStyle w:val="Pagrindiniotekstotrauka2"/>
        <w:ind w:left="0"/>
        <w:rPr>
          <w:sz w:val="22"/>
          <w:szCs w:val="22"/>
          <w:lang w:val="lt-LT"/>
        </w:rPr>
      </w:pPr>
    </w:p>
    <w:p w14:paraId="4BB4A8E3" w14:textId="77777777" w:rsidR="003342FC" w:rsidRPr="00B070B3" w:rsidRDefault="004740F2">
      <w:pPr>
        <w:pStyle w:val="Pagrindiniotekstotrauka2"/>
        <w:ind w:left="0"/>
        <w:rPr>
          <w:sz w:val="22"/>
          <w:szCs w:val="22"/>
          <w:lang w:val="lt-LT"/>
        </w:rPr>
      </w:pPr>
      <w:r w:rsidRPr="00B070B3">
        <w:rPr>
          <w:sz w:val="22"/>
          <w:szCs w:val="22"/>
          <w:lang w:val="lt-LT"/>
        </w:rPr>
        <w:t>Butilhidroksianizolas (E 320);</w:t>
      </w:r>
    </w:p>
    <w:p w14:paraId="6CBFEC85" w14:textId="77777777" w:rsidR="003342FC" w:rsidRPr="00B070B3" w:rsidRDefault="004740F2">
      <w:pPr>
        <w:pStyle w:val="Pagrindiniotekstotrauka2"/>
        <w:ind w:left="0"/>
        <w:rPr>
          <w:sz w:val="22"/>
          <w:szCs w:val="22"/>
          <w:lang w:val="lt-LT"/>
        </w:rPr>
      </w:pPr>
      <w:r w:rsidRPr="00B070B3">
        <w:rPr>
          <w:sz w:val="22"/>
          <w:szCs w:val="22"/>
          <w:lang w:val="lt-LT"/>
        </w:rPr>
        <w:t>Askorbo rūgštis (E 300);</w:t>
      </w:r>
    </w:p>
    <w:p w14:paraId="19E1A547" w14:textId="77777777" w:rsidR="003342FC" w:rsidRPr="00B070B3" w:rsidRDefault="004740F2">
      <w:pPr>
        <w:pStyle w:val="Pagrindiniotekstotrauka2"/>
        <w:ind w:left="0"/>
        <w:rPr>
          <w:sz w:val="22"/>
          <w:szCs w:val="22"/>
          <w:lang w:val="lt-LT"/>
        </w:rPr>
      </w:pPr>
      <w:r w:rsidRPr="00B070B3">
        <w:rPr>
          <w:sz w:val="22"/>
          <w:szCs w:val="22"/>
          <w:lang w:val="lt-LT"/>
        </w:rPr>
        <w:t>Citrinų rūgštis monohidratas (E 330);</w:t>
      </w:r>
    </w:p>
    <w:p w14:paraId="008E4B1F" w14:textId="77777777" w:rsidR="003342FC" w:rsidRPr="00B070B3" w:rsidRDefault="004740F2">
      <w:pPr>
        <w:pStyle w:val="Pagrindiniotekstotrauka2"/>
        <w:ind w:left="0"/>
        <w:rPr>
          <w:sz w:val="22"/>
          <w:szCs w:val="22"/>
          <w:lang w:val="lt-LT"/>
        </w:rPr>
      </w:pPr>
      <w:r w:rsidRPr="00B070B3">
        <w:rPr>
          <w:sz w:val="22"/>
          <w:szCs w:val="22"/>
          <w:lang w:val="lt-LT"/>
        </w:rPr>
        <w:t>Mikrokristalinė celiuliozė (E 460a);</w:t>
      </w:r>
    </w:p>
    <w:p w14:paraId="6DE48BD2" w14:textId="77777777" w:rsidR="003342FC" w:rsidRPr="00B070B3" w:rsidRDefault="004740F2">
      <w:pPr>
        <w:pStyle w:val="Pagrindiniotekstotrauka2"/>
        <w:ind w:left="0"/>
        <w:rPr>
          <w:sz w:val="22"/>
          <w:szCs w:val="22"/>
          <w:lang w:val="lt-LT"/>
        </w:rPr>
      </w:pPr>
      <w:r w:rsidRPr="00B070B3">
        <w:rPr>
          <w:sz w:val="22"/>
          <w:szCs w:val="22"/>
          <w:lang w:val="lt-LT"/>
        </w:rPr>
        <w:t>Pregelifikuotas kukurūzų krakmolas;</w:t>
      </w:r>
    </w:p>
    <w:p w14:paraId="73D4F3E5" w14:textId="77777777" w:rsidR="003342FC" w:rsidRPr="00B070B3" w:rsidRDefault="004740F2">
      <w:pPr>
        <w:pStyle w:val="Pagrindiniotekstotrauka2"/>
        <w:ind w:left="0"/>
        <w:rPr>
          <w:sz w:val="22"/>
          <w:szCs w:val="22"/>
          <w:lang w:val="lt-LT"/>
        </w:rPr>
      </w:pPr>
      <w:r w:rsidRPr="00B070B3">
        <w:rPr>
          <w:sz w:val="22"/>
          <w:szCs w:val="22"/>
          <w:lang w:val="lt-LT"/>
        </w:rPr>
        <w:t>Laktozė monohidratas;</w:t>
      </w:r>
    </w:p>
    <w:p w14:paraId="4B9D8044" w14:textId="77777777" w:rsidR="003342FC" w:rsidRPr="00B070B3" w:rsidRDefault="004740F2">
      <w:pPr>
        <w:pStyle w:val="Pagrindiniotekstotrauka2"/>
        <w:ind w:left="0"/>
        <w:rPr>
          <w:sz w:val="22"/>
          <w:szCs w:val="22"/>
          <w:lang w:val="lt-LT"/>
        </w:rPr>
      </w:pPr>
      <w:r w:rsidRPr="00B070B3">
        <w:rPr>
          <w:sz w:val="22"/>
          <w:szCs w:val="22"/>
          <w:lang w:val="lt-LT"/>
        </w:rPr>
        <w:t>Magnio stearatas (E 470B).</w:t>
      </w:r>
    </w:p>
    <w:p w14:paraId="744E9614" w14:textId="77777777" w:rsidR="003342FC" w:rsidRPr="00B070B3" w:rsidRDefault="003342FC">
      <w:pPr>
        <w:pStyle w:val="Pagrindiniotekstotrauka2"/>
        <w:ind w:left="0"/>
        <w:rPr>
          <w:i/>
          <w:sz w:val="22"/>
          <w:szCs w:val="22"/>
          <w:highlight w:val="lightGray"/>
          <w:u w:val="single"/>
          <w:lang w:val="lt-LT"/>
        </w:rPr>
      </w:pPr>
    </w:p>
    <w:p w14:paraId="05E07441" w14:textId="77777777" w:rsidR="003342FC" w:rsidRPr="00B070B3" w:rsidRDefault="004740F2">
      <w:pPr>
        <w:pStyle w:val="Pagrindiniotekstotrauka2"/>
        <w:ind w:left="0"/>
        <w:rPr>
          <w:sz w:val="22"/>
          <w:szCs w:val="22"/>
          <w:u w:val="single"/>
          <w:lang w:val="lt-LT"/>
        </w:rPr>
      </w:pPr>
      <w:r w:rsidRPr="00B070B3">
        <w:rPr>
          <w:sz w:val="22"/>
          <w:szCs w:val="22"/>
          <w:u w:val="single"/>
          <w:lang w:val="lt-LT"/>
        </w:rPr>
        <w:t>Tabletės plėvelė:</w:t>
      </w:r>
    </w:p>
    <w:p w14:paraId="0ED8A62D" w14:textId="77777777" w:rsidR="003342FC" w:rsidRPr="00B070B3" w:rsidRDefault="003342FC">
      <w:pPr>
        <w:pStyle w:val="Pagrindiniotekstotrauka2"/>
        <w:ind w:left="0"/>
        <w:rPr>
          <w:sz w:val="22"/>
          <w:szCs w:val="22"/>
          <w:lang w:val="lt-LT"/>
        </w:rPr>
      </w:pPr>
    </w:p>
    <w:p w14:paraId="286BC78B" w14:textId="77777777" w:rsidR="003342FC" w:rsidRPr="00B070B3" w:rsidRDefault="004740F2">
      <w:pPr>
        <w:pStyle w:val="Pagrindiniotekstotrauka2"/>
        <w:ind w:left="0"/>
        <w:rPr>
          <w:sz w:val="22"/>
          <w:szCs w:val="22"/>
          <w:lang w:val="lt-LT"/>
        </w:rPr>
      </w:pPr>
      <w:r w:rsidRPr="00B070B3">
        <w:rPr>
          <w:sz w:val="22"/>
          <w:szCs w:val="22"/>
          <w:lang w:val="lt-LT"/>
        </w:rPr>
        <w:t>Hipromeliozė (E 464)</w:t>
      </w:r>
    </w:p>
    <w:p w14:paraId="49D2E601" w14:textId="77777777" w:rsidR="003342FC" w:rsidRPr="00B070B3" w:rsidRDefault="004740F2">
      <w:pPr>
        <w:pStyle w:val="Pagrindiniotekstotrauka2"/>
        <w:ind w:left="0"/>
        <w:rPr>
          <w:sz w:val="22"/>
          <w:szCs w:val="22"/>
          <w:lang w:val="lt-LT"/>
        </w:rPr>
      </w:pPr>
      <w:r w:rsidRPr="00B070B3">
        <w:rPr>
          <w:sz w:val="22"/>
          <w:szCs w:val="22"/>
          <w:lang w:val="lt-LT"/>
        </w:rPr>
        <w:t>Hidroksipropilceliuliozė (E 463);</w:t>
      </w:r>
    </w:p>
    <w:p w14:paraId="3ACE8B48" w14:textId="77777777" w:rsidR="003342FC" w:rsidRPr="00B070B3" w:rsidRDefault="004740F2">
      <w:pPr>
        <w:pStyle w:val="Pagrindiniotekstotrauka2"/>
        <w:ind w:left="0"/>
        <w:rPr>
          <w:sz w:val="22"/>
          <w:szCs w:val="22"/>
          <w:lang w:val="lt-LT"/>
        </w:rPr>
      </w:pPr>
      <w:r w:rsidRPr="00B070B3">
        <w:rPr>
          <w:sz w:val="22"/>
          <w:szCs w:val="22"/>
          <w:lang w:val="lt-LT"/>
        </w:rPr>
        <w:t>Titano dioksidas (E 171);</w:t>
      </w:r>
    </w:p>
    <w:p w14:paraId="20C2179C" w14:textId="77777777" w:rsidR="003342FC" w:rsidRPr="00B070B3" w:rsidRDefault="004740F2">
      <w:pPr>
        <w:pStyle w:val="Pagrindiniotekstotrauka2"/>
        <w:ind w:left="0"/>
        <w:rPr>
          <w:sz w:val="22"/>
          <w:szCs w:val="22"/>
          <w:lang w:val="lt-LT"/>
        </w:rPr>
      </w:pPr>
      <w:r w:rsidRPr="00B070B3">
        <w:rPr>
          <w:sz w:val="22"/>
          <w:szCs w:val="22"/>
          <w:lang w:val="lt-LT"/>
        </w:rPr>
        <w:t>Talkas (E 553b);</w:t>
      </w:r>
    </w:p>
    <w:p w14:paraId="511075F7" w14:textId="77777777" w:rsidR="003342FC" w:rsidRPr="00B070B3" w:rsidRDefault="004740F2">
      <w:pPr>
        <w:pStyle w:val="Pagrindiniotekstotrauka3"/>
        <w:ind w:left="0"/>
        <w:rPr>
          <w:sz w:val="22"/>
          <w:szCs w:val="22"/>
          <w:lang w:val="lt-LT"/>
        </w:rPr>
      </w:pPr>
      <w:r w:rsidRPr="00B070B3">
        <w:rPr>
          <w:sz w:val="22"/>
          <w:szCs w:val="22"/>
          <w:lang w:val="lt-LT"/>
        </w:rPr>
        <w:t>Geltonasis geležies oksidas (E 172) − (10 mg</w:t>
      </w:r>
      <w:r w:rsidRPr="00B070B3">
        <w:rPr>
          <w:sz w:val="22"/>
          <w:szCs w:val="22"/>
          <w:highlight w:val="lightGray"/>
          <w:lang w:val="lt-LT"/>
        </w:rPr>
        <w:t>/20 mg</w:t>
      </w:r>
      <w:r w:rsidRPr="00B070B3">
        <w:rPr>
          <w:sz w:val="22"/>
          <w:szCs w:val="22"/>
          <w:lang w:val="lt-LT"/>
        </w:rPr>
        <w:t xml:space="preserve"> tabletėms); </w:t>
      </w:r>
    </w:p>
    <w:p w14:paraId="7F8A6AB4" w14:textId="77777777" w:rsidR="003342FC" w:rsidRPr="00B070B3" w:rsidRDefault="004740F2">
      <w:pPr>
        <w:pStyle w:val="Pagrindiniotekstotrauka3"/>
        <w:ind w:left="0"/>
        <w:rPr>
          <w:sz w:val="22"/>
          <w:szCs w:val="22"/>
          <w:lang w:val="lt-LT"/>
        </w:rPr>
      </w:pPr>
      <w:r w:rsidRPr="00B070B3">
        <w:rPr>
          <w:sz w:val="22"/>
          <w:szCs w:val="22"/>
          <w:lang w:val="lt-LT"/>
        </w:rPr>
        <w:t>Raudonasis geležies oksidas (E 172) − (10 mg</w:t>
      </w:r>
      <w:r w:rsidRPr="00B070B3">
        <w:rPr>
          <w:sz w:val="22"/>
          <w:szCs w:val="22"/>
          <w:highlight w:val="lightGray"/>
          <w:lang w:val="lt-LT"/>
        </w:rPr>
        <w:t>/20 mg/40 mg</w:t>
      </w:r>
      <w:r w:rsidRPr="00B070B3">
        <w:rPr>
          <w:sz w:val="22"/>
          <w:szCs w:val="22"/>
          <w:lang w:val="lt-LT"/>
        </w:rPr>
        <w:t xml:space="preserve"> tabletėms).</w:t>
      </w:r>
    </w:p>
    <w:p w14:paraId="7C2C83C2" w14:textId="77777777" w:rsidR="003342FC" w:rsidRPr="00B070B3" w:rsidRDefault="003342FC">
      <w:pPr>
        <w:spacing w:after="0" w:line="240" w:lineRule="auto"/>
        <w:rPr>
          <w:rFonts w:ascii="Times New Roman" w:hAnsi="Times New Roman" w:cs="Times New Roman"/>
          <w:lang w:val="lt-LT"/>
        </w:rPr>
      </w:pPr>
    </w:p>
    <w:p w14:paraId="52C799CB" w14:textId="77777777" w:rsidR="003342FC" w:rsidRPr="00B070B3" w:rsidRDefault="004740F2">
      <w:pPr>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t>6.2</w:t>
      </w:r>
      <w:r w:rsidRPr="00B070B3">
        <w:rPr>
          <w:rFonts w:ascii="Times New Roman" w:hAnsi="Times New Roman" w:cs="Times New Roman"/>
          <w:b/>
          <w:lang w:val="lt-LT"/>
        </w:rPr>
        <w:tab/>
        <w:t>Nesuderinamumas</w:t>
      </w:r>
    </w:p>
    <w:p w14:paraId="4E63E560" w14:textId="77777777" w:rsidR="003342FC" w:rsidRPr="00B070B3" w:rsidRDefault="003342FC">
      <w:pPr>
        <w:tabs>
          <w:tab w:val="left" w:pos="567"/>
        </w:tabs>
        <w:spacing w:after="0" w:line="240" w:lineRule="auto"/>
        <w:rPr>
          <w:rFonts w:ascii="Times New Roman" w:hAnsi="Times New Roman" w:cs="Times New Roman"/>
          <w:lang w:val="lt-LT"/>
        </w:rPr>
      </w:pPr>
    </w:p>
    <w:p w14:paraId="69636B8A" w14:textId="77777777" w:rsidR="003342FC" w:rsidRPr="00B070B3" w:rsidRDefault="004740F2">
      <w:pPr>
        <w:tabs>
          <w:tab w:val="left" w:pos="567"/>
        </w:tabs>
        <w:spacing w:after="0" w:line="240" w:lineRule="auto"/>
        <w:rPr>
          <w:rFonts w:ascii="Times New Roman" w:hAnsi="Times New Roman" w:cs="Times New Roman"/>
          <w:lang w:val="lt-LT"/>
        </w:rPr>
      </w:pPr>
      <w:r w:rsidRPr="00B070B3">
        <w:rPr>
          <w:rFonts w:ascii="Times New Roman" w:hAnsi="Times New Roman" w:cs="Times New Roman"/>
          <w:lang w:val="lt-LT"/>
        </w:rPr>
        <w:t>Duomenys nebūtini.</w:t>
      </w:r>
    </w:p>
    <w:p w14:paraId="26217AE8" w14:textId="77777777" w:rsidR="003342FC" w:rsidRPr="00B070B3" w:rsidRDefault="003342FC">
      <w:pPr>
        <w:tabs>
          <w:tab w:val="left" w:pos="567"/>
        </w:tabs>
        <w:spacing w:after="0" w:line="240" w:lineRule="auto"/>
        <w:rPr>
          <w:rFonts w:ascii="Times New Roman" w:hAnsi="Times New Roman" w:cs="Times New Roman"/>
          <w:lang w:val="lt-LT"/>
        </w:rPr>
      </w:pPr>
    </w:p>
    <w:p w14:paraId="6D74CDBA" w14:textId="77777777" w:rsidR="003342FC" w:rsidRPr="00B070B3" w:rsidRDefault="004740F2">
      <w:pPr>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t>6.3</w:t>
      </w:r>
      <w:r w:rsidRPr="00B070B3">
        <w:rPr>
          <w:rFonts w:ascii="Times New Roman" w:hAnsi="Times New Roman" w:cs="Times New Roman"/>
          <w:b/>
          <w:lang w:val="lt-LT"/>
        </w:rPr>
        <w:tab/>
        <w:t>Tinkamumo laikas</w:t>
      </w:r>
    </w:p>
    <w:p w14:paraId="3505424C" w14:textId="77777777" w:rsidR="003342FC" w:rsidRPr="00B070B3" w:rsidRDefault="003342FC">
      <w:pPr>
        <w:tabs>
          <w:tab w:val="left" w:pos="567"/>
        </w:tabs>
        <w:spacing w:after="0" w:line="240" w:lineRule="auto"/>
        <w:rPr>
          <w:rFonts w:ascii="Times New Roman" w:hAnsi="Times New Roman" w:cs="Times New Roman"/>
          <w:b/>
          <w:color w:val="000000"/>
          <w:lang w:val="lt-LT"/>
        </w:rPr>
      </w:pPr>
    </w:p>
    <w:p w14:paraId="25CD1C7A"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Lizdinė plokštelė: 3 metai.</w:t>
      </w:r>
    </w:p>
    <w:p w14:paraId="48CA3702"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Buteliukai: 2 metai.</w:t>
      </w:r>
    </w:p>
    <w:p w14:paraId="10AD1488" w14:textId="77777777" w:rsidR="003342FC" w:rsidRPr="00B070B3" w:rsidRDefault="003342FC">
      <w:pPr>
        <w:spacing w:after="0" w:line="240" w:lineRule="auto"/>
        <w:rPr>
          <w:rFonts w:ascii="Times New Roman" w:hAnsi="Times New Roman" w:cs="Times New Roman"/>
          <w:b/>
          <w:lang w:val="lt-LT"/>
        </w:rPr>
      </w:pPr>
    </w:p>
    <w:p w14:paraId="5AF95FD9" w14:textId="77777777" w:rsidR="003342FC" w:rsidRPr="00B070B3" w:rsidRDefault="004740F2" w:rsidP="008E44A4">
      <w:pPr>
        <w:keepNext/>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lastRenderedPageBreak/>
        <w:t>6.4</w:t>
      </w:r>
      <w:r w:rsidRPr="00B070B3">
        <w:rPr>
          <w:rFonts w:ascii="Times New Roman" w:hAnsi="Times New Roman" w:cs="Times New Roman"/>
          <w:b/>
          <w:lang w:val="lt-LT"/>
        </w:rPr>
        <w:tab/>
        <w:t>Specialios laikymo sąlygos</w:t>
      </w:r>
    </w:p>
    <w:p w14:paraId="2BDEFBBF" w14:textId="77777777" w:rsidR="003342FC" w:rsidRPr="00B070B3" w:rsidRDefault="003342FC" w:rsidP="008E44A4">
      <w:pPr>
        <w:keepNext/>
        <w:spacing w:after="0" w:line="240" w:lineRule="auto"/>
        <w:rPr>
          <w:rFonts w:ascii="Times New Roman" w:hAnsi="Times New Roman" w:cs="Times New Roman"/>
          <w:lang w:val="lt-LT"/>
        </w:rPr>
      </w:pPr>
    </w:p>
    <w:p w14:paraId="246CA827" w14:textId="77777777" w:rsidR="003342FC" w:rsidRPr="00B070B3" w:rsidRDefault="004740F2" w:rsidP="008E44A4">
      <w:pPr>
        <w:pStyle w:val="Pagrindiniotekstotrauka2"/>
        <w:keepNext/>
        <w:ind w:left="0"/>
        <w:rPr>
          <w:b/>
          <w:sz w:val="22"/>
          <w:szCs w:val="22"/>
          <w:lang w:val="lt-LT"/>
        </w:rPr>
      </w:pPr>
      <w:r w:rsidRPr="00B070B3">
        <w:rPr>
          <w:sz w:val="22"/>
          <w:szCs w:val="22"/>
          <w:lang w:val="lt-LT"/>
        </w:rPr>
        <w:t>Šiam vaistiniam preparatui specialių laikymo sąlygų nereikia.</w:t>
      </w:r>
    </w:p>
    <w:p w14:paraId="777BAADE" w14:textId="77777777" w:rsidR="003342FC" w:rsidRPr="00B070B3" w:rsidRDefault="003342FC">
      <w:pPr>
        <w:spacing w:after="0" w:line="240" w:lineRule="auto"/>
        <w:rPr>
          <w:rFonts w:ascii="Times New Roman" w:hAnsi="Times New Roman" w:cs="Times New Roman"/>
          <w:b/>
          <w:lang w:val="lt-LT"/>
        </w:rPr>
      </w:pPr>
    </w:p>
    <w:p w14:paraId="5E570A85" w14:textId="77777777" w:rsidR="003342FC" w:rsidRPr="00B070B3" w:rsidRDefault="004740F2" w:rsidP="008E44A4">
      <w:pPr>
        <w:keepNext/>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t>6.5</w:t>
      </w:r>
      <w:r w:rsidRPr="00B070B3">
        <w:rPr>
          <w:rFonts w:ascii="Times New Roman" w:hAnsi="Times New Roman" w:cs="Times New Roman"/>
          <w:b/>
          <w:lang w:val="lt-LT"/>
        </w:rPr>
        <w:tab/>
        <w:t>Talpyklės pobūdis ir jos turinys</w:t>
      </w:r>
    </w:p>
    <w:p w14:paraId="4C3B8488" w14:textId="77777777" w:rsidR="003342FC" w:rsidRPr="00B070B3" w:rsidRDefault="003342FC" w:rsidP="008E44A4">
      <w:pPr>
        <w:pStyle w:val="Antrats"/>
        <w:keepNext/>
        <w:rPr>
          <w:color w:val="000000"/>
          <w:sz w:val="22"/>
          <w:szCs w:val="22"/>
          <w:lang w:val="lt-LT"/>
        </w:rPr>
      </w:pPr>
    </w:p>
    <w:p w14:paraId="225824AF" w14:textId="77777777" w:rsidR="003342FC" w:rsidRPr="00B070B3" w:rsidRDefault="004740F2" w:rsidP="008E44A4">
      <w:pPr>
        <w:keepNext/>
        <w:spacing w:after="0" w:line="240" w:lineRule="auto"/>
        <w:rPr>
          <w:rFonts w:ascii="Times New Roman" w:hAnsi="Times New Roman" w:cs="Times New Roman"/>
          <w:color w:val="000000"/>
          <w:lang w:val="lt-LT"/>
        </w:rPr>
      </w:pPr>
      <w:r w:rsidRPr="00B070B3">
        <w:rPr>
          <w:rFonts w:ascii="Times New Roman" w:hAnsi="Times New Roman" w:cs="Times New Roman"/>
          <w:lang w:val="lt-LT"/>
        </w:rPr>
        <w:t xml:space="preserve">PVC/PE/PVdC/aliuminio folijos arba PVC/PVdC/aliuminio folijos lizdinės plokštelės su </w:t>
      </w:r>
      <w:r w:rsidRPr="00B070B3">
        <w:rPr>
          <w:rFonts w:ascii="Times New Roman" w:hAnsi="Times New Roman" w:cs="Times New Roman"/>
          <w:color w:val="000000"/>
          <w:lang w:val="lt-LT"/>
        </w:rPr>
        <w:t>10, 14, 28, 30, 50, 56, 84, 90, 98 ir 100 tablečių</w:t>
      </w:r>
      <w:r w:rsidRPr="00B070B3">
        <w:rPr>
          <w:rFonts w:ascii="Times New Roman" w:hAnsi="Times New Roman" w:cs="Times New Roman"/>
          <w:lang w:val="lt-LT"/>
        </w:rPr>
        <w:t>.</w:t>
      </w:r>
    </w:p>
    <w:p w14:paraId="2A8407CC" w14:textId="77777777" w:rsidR="003342FC" w:rsidRPr="00B070B3" w:rsidRDefault="003342FC">
      <w:pPr>
        <w:pStyle w:val="Antrats"/>
        <w:rPr>
          <w:color w:val="000000"/>
          <w:sz w:val="22"/>
          <w:szCs w:val="22"/>
          <w:lang w:val="lt-LT"/>
        </w:rPr>
      </w:pPr>
    </w:p>
    <w:p w14:paraId="262BD5C2" w14:textId="77777777" w:rsidR="003342FC" w:rsidRPr="00B070B3" w:rsidRDefault="004740F2">
      <w:pPr>
        <w:spacing w:after="0" w:line="240" w:lineRule="auto"/>
        <w:rPr>
          <w:rFonts w:ascii="Times New Roman" w:hAnsi="Times New Roman" w:cs="Times New Roman"/>
          <w:color w:val="000000"/>
          <w:lang w:val="lt-LT"/>
        </w:rPr>
      </w:pPr>
      <w:r w:rsidRPr="00B070B3">
        <w:rPr>
          <w:rFonts w:ascii="Times New Roman" w:hAnsi="Times New Roman" w:cs="Times New Roman"/>
          <w:lang w:val="lt-LT"/>
        </w:rPr>
        <w:t>Simvastatino 10, 20 ir 40 mg plėvele dengtos tabletės taip pat tiekiamos didelio tankio polietileno (DTPE) buteliukuose po 250, 500 ir 1000 tablečių (skirtos ligoninėms arba dalijant dozėmis).</w:t>
      </w:r>
    </w:p>
    <w:p w14:paraId="7AB4333D" w14:textId="77777777" w:rsidR="003342FC" w:rsidRPr="00B070B3" w:rsidRDefault="003342FC">
      <w:pPr>
        <w:pStyle w:val="Antrats"/>
        <w:rPr>
          <w:color w:val="000000"/>
          <w:sz w:val="22"/>
          <w:szCs w:val="22"/>
          <w:lang w:val="lt-LT"/>
        </w:rPr>
      </w:pPr>
    </w:p>
    <w:p w14:paraId="6E1E9B1A" w14:textId="77777777" w:rsidR="003342FC" w:rsidRPr="00B070B3" w:rsidRDefault="004740F2">
      <w:pPr>
        <w:spacing w:after="0" w:line="240" w:lineRule="auto"/>
        <w:rPr>
          <w:rFonts w:ascii="Times New Roman" w:hAnsi="Times New Roman" w:cs="Times New Roman"/>
          <w:color w:val="000000"/>
          <w:lang w:val="lt-LT"/>
        </w:rPr>
      </w:pPr>
      <w:r w:rsidRPr="00B070B3">
        <w:rPr>
          <w:rFonts w:ascii="Times New Roman" w:hAnsi="Times New Roman" w:cs="Times New Roman"/>
          <w:lang w:val="lt-LT"/>
        </w:rPr>
        <w:t>Gali būti tiekiamos ne visų dydžių pakuotės.</w:t>
      </w:r>
    </w:p>
    <w:p w14:paraId="27311CAC" w14:textId="77777777" w:rsidR="003342FC" w:rsidRPr="00B070B3" w:rsidRDefault="003342FC">
      <w:pPr>
        <w:pStyle w:val="Pagrindiniotekstotrauka3"/>
        <w:ind w:left="0"/>
        <w:rPr>
          <w:b/>
          <w:sz w:val="22"/>
          <w:szCs w:val="22"/>
          <w:lang w:val="lt-LT"/>
        </w:rPr>
      </w:pPr>
    </w:p>
    <w:p w14:paraId="2225BF70" w14:textId="77777777" w:rsidR="003342FC" w:rsidRPr="00B070B3" w:rsidRDefault="004740F2">
      <w:pPr>
        <w:pStyle w:val="Antrat8"/>
        <w:tabs>
          <w:tab w:val="left" w:pos="567"/>
        </w:tabs>
        <w:ind w:firstLine="0"/>
        <w:jc w:val="left"/>
        <w:rPr>
          <w:b/>
          <w:strike/>
          <w:sz w:val="22"/>
          <w:szCs w:val="22"/>
          <w:lang w:val="lt-LT"/>
        </w:rPr>
      </w:pPr>
      <w:r w:rsidRPr="00B070B3">
        <w:rPr>
          <w:b/>
          <w:i w:val="0"/>
          <w:sz w:val="22"/>
          <w:szCs w:val="22"/>
          <w:lang w:val="lt-LT"/>
        </w:rPr>
        <w:t>6.6</w:t>
      </w:r>
      <w:r w:rsidRPr="00B070B3">
        <w:rPr>
          <w:b/>
          <w:i w:val="0"/>
          <w:sz w:val="22"/>
          <w:szCs w:val="22"/>
          <w:lang w:val="lt-LT"/>
        </w:rPr>
        <w:tab/>
      </w:r>
      <w:r w:rsidRPr="00B070B3">
        <w:rPr>
          <w:rStyle w:val="Grietas"/>
          <w:i w:val="0"/>
          <w:color w:val="000000"/>
          <w:sz w:val="22"/>
          <w:szCs w:val="22"/>
          <w:lang w:val="lt-LT"/>
        </w:rPr>
        <w:t>Specialūs reikalavimai atliekoms tvarkyti</w:t>
      </w:r>
    </w:p>
    <w:p w14:paraId="1D2DF412" w14:textId="77777777" w:rsidR="003342FC" w:rsidRPr="00B070B3" w:rsidRDefault="003342FC">
      <w:pPr>
        <w:spacing w:after="0" w:line="240" w:lineRule="auto"/>
        <w:rPr>
          <w:rFonts w:ascii="Times New Roman" w:hAnsi="Times New Roman" w:cs="Times New Roman"/>
          <w:lang w:val="lt-LT"/>
        </w:rPr>
      </w:pPr>
    </w:p>
    <w:p w14:paraId="06F91BDA" w14:textId="77777777" w:rsidR="003342FC" w:rsidRPr="00B070B3" w:rsidRDefault="004740F2">
      <w:pPr>
        <w:pStyle w:val="Pagrindiniotekstotrauka3"/>
        <w:ind w:left="0"/>
        <w:rPr>
          <w:sz w:val="22"/>
          <w:szCs w:val="22"/>
          <w:lang w:val="lt-LT"/>
        </w:rPr>
      </w:pPr>
      <w:r w:rsidRPr="00B070B3">
        <w:rPr>
          <w:sz w:val="22"/>
          <w:szCs w:val="22"/>
          <w:lang w:val="lt-LT"/>
        </w:rPr>
        <w:t>Nesuvartotą preparatą ar atliekas reikia tvarkyti laikantis vietinių reikalavimų.</w:t>
      </w:r>
    </w:p>
    <w:p w14:paraId="1DAE2E59" w14:textId="77777777" w:rsidR="003342FC" w:rsidRPr="00B070B3" w:rsidRDefault="003342FC">
      <w:pPr>
        <w:pStyle w:val="Pagrindiniotekstotrauka3"/>
        <w:ind w:left="0"/>
        <w:rPr>
          <w:b/>
          <w:sz w:val="22"/>
          <w:szCs w:val="22"/>
          <w:lang w:val="lt-LT"/>
        </w:rPr>
      </w:pPr>
    </w:p>
    <w:p w14:paraId="3E34CFFE" w14:textId="77777777" w:rsidR="003342FC" w:rsidRPr="00B070B3" w:rsidRDefault="003342FC">
      <w:pPr>
        <w:spacing w:after="0" w:line="240" w:lineRule="auto"/>
        <w:rPr>
          <w:rFonts w:ascii="Times New Roman" w:hAnsi="Times New Roman" w:cs="Times New Roman"/>
          <w:b/>
          <w:lang w:val="lt-LT"/>
        </w:rPr>
      </w:pPr>
    </w:p>
    <w:p w14:paraId="0B1C1DF1" w14:textId="77777777" w:rsidR="003342FC" w:rsidRPr="00B070B3" w:rsidRDefault="004740F2">
      <w:pPr>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t>7.</w:t>
      </w:r>
      <w:r w:rsidRPr="00B070B3">
        <w:rPr>
          <w:rFonts w:ascii="Times New Roman" w:hAnsi="Times New Roman" w:cs="Times New Roman"/>
          <w:b/>
          <w:lang w:val="lt-LT"/>
        </w:rPr>
        <w:tab/>
        <w:t>REGISTRUOTOJAS</w:t>
      </w:r>
    </w:p>
    <w:p w14:paraId="50B551C9" w14:textId="77777777" w:rsidR="003342FC" w:rsidRPr="00B070B3" w:rsidRDefault="003342FC">
      <w:pPr>
        <w:pStyle w:val="Pagrindiniotekstotrauka2"/>
        <w:ind w:left="0"/>
        <w:rPr>
          <w:sz w:val="22"/>
          <w:szCs w:val="22"/>
          <w:lang w:val="lt-LT"/>
        </w:rPr>
      </w:pPr>
    </w:p>
    <w:p w14:paraId="570F5E71" w14:textId="35E9BA52" w:rsidR="003342FC" w:rsidRPr="00B070B3" w:rsidRDefault="004740F2">
      <w:pPr>
        <w:spacing w:after="0" w:line="240" w:lineRule="auto"/>
        <w:rPr>
          <w:rFonts w:ascii="Times New Roman" w:hAnsi="Times New Roman"/>
          <w:lang w:val="lt-LT"/>
        </w:rPr>
      </w:pPr>
      <w:r w:rsidRPr="00B070B3">
        <w:rPr>
          <w:rFonts w:ascii="Times New Roman" w:hAnsi="Times New Roman"/>
          <w:lang w:val="lt-LT"/>
        </w:rPr>
        <w:t xml:space="preserve">Accord Healthcare B.V. </w:t>
      </w:r>
    </w:p>
    <w:p w14:paraId="03A6E767" w14:textId="578450B4" w:rsidR="003342FC" w:rsidRPr="00B070B3" w:rsidRDefault="004740F2">
      <w:pPr>
        <w:spacing w:after="0" w:line="240" w:lineRule="auto"/>
        <w:rPr>
          <w:rFonts w:ascii="Times New Roman" w:hAnsi="Times New Roman"/>
          <w:lang w:val="lt-LT"/>
        </w:rPr>
      </w:pPr>
      <w:r w:rsidRPr="00B070B3">
        <w:rPr>
          <w:rFonts w:ascii="Times New Roman" w:hAnsi="Times New Roman"/>
          <w:lang w:val="lt-LT"/>
        </w:rPr>
        <w:t xml:space="preserve">Winthontlaan 200 </w:t>
      </w:r>
    </w:p>
    <w:p w14:paraId="3507FF6F" w14:textId="77848398" w:rsidR="003342FC" w:rsidRPr="00B070B3" w:rsidRDefault="004740F2">
      <w:pPr>
        <w:spacing w:after="0" w:line="240" w:lineRule="auto"/>
        <w:rPr>
          <w:rFonts w:ascii="Times New Roman" w:hAnsi="Times New Roman"/>
          <w:lang w:val="lt-LT"/>
        </w:rPr>
      </w:pPr>
      <w:r w:rsidRPr="00B070B3">
        <w:rPr>
          <w:rFonts w:ascii="Times New Roman" w:hAnsi="Times New Roman"/>
          <w:lang w:val="lt-LT"/>
        </w:rPr>
        <w:t xml:space="preserve">3526 KV Utrecht </w:t>
      </w:r>
    </w:p>
    <w:p w14:paraId="0EDF14D4" w14:textId="7C3BEBEA" w:rsidR="003342FC" w:rsidRPr="00B070B3" w:rsidRDefault="004740F2">
      <w:pPr>
        <w:spacing w:after="0" w:line="240" w:lineRule="auto"/>
        <w:rPr>
          <w:rFonts w:ascii="Times New Roman" w:hAnsi="Times New Roman"/>
          <w:lang w:val="lt-LT"/>
        </w:rPr>
      </w:pPr>
      <w:r w:rsidRPr="00B070B3">
        <w:rPr>
          <w:rFonts w:ascii="Times New Roman" w:hAnsi="Times New Roman"/>
          <w:lang w:val="lt-LT"/>
        </w:rPr>
        <w:t>Nyderlandai</w:t>
      </w:r>
    </w:p>
    <w:p w14:paraId="1F2EB1C7" w14:textId="77777777" w:rsidR="003342FC" w:rsidRPr="00B070B3" w:rsidRDefault="003342FC">
      <w:pPr>
        <w:pStyle w:val="Pagrindiniotekstotrauka2"/>
        <w:ind w:left="0"/>
        <w:rPr>
          <w:b/>
          <w:sz w:val="22"/>
          <w:szCs w:val="22"/>
          <w:lang w:val="lt-LT"/>
        </w:rPr>
      </w:pPr>
    </w:p>
    <w:p w14:paraId="5D66F1F0" w14:textId="77777777" w:rsidR="003342FC" w:rsidRPr="00B070B3" w:rsidRDefault="003342FC">
      <w:pPr>
        <w:spacing w:after="0" w:line="240" w:lineRule="auto"/>
        <w:rPr>
          <w:rFonts w:ascii="Times New Roman" w:hAnsi="Times New Roman" w:cs="Times New Roman"/>
          <w:b/>
          <w:lang w:val="lt-LT"/>
        </w:rPr>
      </w:pPr>
    </w:p>
    <w:p w14:paraId="515C6B70" w14:textId="77777777" w:rsidR="003342FC" w:rsidRPr="00B070B3" w:rsidRDefault="004740F2">
      <w:pPr>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t>8.</w:t>
      </w:r>
      <w:r w:rsidRPr="00B070B3">
        <w:rPr>
          <w:rFonts w:ascii="Times New Roman" w:hAnsi="Times New Roman" w:cs="Times New Roman"/>
          <w:b/>
          <w:lang w:val="lt-LT"/>
        </w:rPr>
        <w:tab/>
      </w:r>
      <w:r w:rsidRPr="00B070B3">
        <w:rPr>
          <w:rFonts w:ascii="Times New Roman" w:hAnsi="Times New Roman" w:cs="Times New Roman"/>
          <w:b/>
          <w:caps/>
          <w:lang w:val="lt-LT"/>
        </w:rPr>
        <w:t>REGISTRACIJOS PAŽYMĖJIMO NUMERIS (-IAI)</w:t>
      </w:r>
    </w:p>
    <w:p w14:paraId="61928D10" w14:textId="77777777" w:rsidR="003342FC" w:rsidRPr="00B070B3" w:rsidRDefault="003342FC">
      <w:pPr>
        <w:pStyle w:val="Pagrindiniotekstotrauka2"/>
        <w:ind w:left="0"/>
        <w:rPr>
          <w:sz w:val="22"/>
          <w:szCs w:val="22"/>
          <w:lang w:val="lt-LT"/>
        </w:rPr>
      </w:pPr>
    </w:p>
    <w:p w14:paraId="4E3A95CC"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Simvastatin Accord 10 mg plėvele dengtos tabletės</w:t>
      </w:r>
    </w:p>
    <w:p w14:paraId="38919E08"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Lizdinės plokštelės:</w:t>
      </w:r>
    </w:p>
    <w:p w14:paraId="45687A76"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LT/1/08/1281/001 </w:t>
      </w:r>
      <w:r w:rsidRPr="00B070B3">
        <w:rPr>
          <w:rFonts w:ascii="Times New Roman" w:hAnsi="Times New Roman" w:cs="Times New Roman"/>
          <w:lang w:val="lt-LT" w:eastAsia="en-GB"/>
        </w:rPr>
        <w:t>- lizdinė plokštelė, N10</w:t>
      </w:r>
    </w:p>
    <w:p w14:paraId="542EEDBD"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LT/1/08/1281/002 </w:t>
      </w:r>
      <w:r w:rsidRPr="00B070B3">
        <w:rPr>
          <w:rFonts w:ascii="Times New Roman" w:hAnsi="Times New Roman" w:cs="Times New Roman"/>
          <w:lang w:val="lt-LT" w:eastAsia="en-GB"/>
        </w:rPr>
        <w:t>- lizdinė plokštelė, N14</w:t>
      </w:r>
    </w:p>
    <w:p w14:paraId="27634294"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LT/1/08/1281/003 </w:t>
      </w:r>
      <w:r w:rsidRPr="00B070B3">
        <w:rPr>
          <w:rFonts w:ascii="Times New Roman" w:hAnsi="Times New Roman" w:cs="Times New Roman"/>
          <w:lang w:val="lt-LT" w:eastAsia="en-GB"/>
        </w:rPr>
        <w:t>- lizdinė plokštelė, N28</w:t>
      </w:r>
    </w:p>
    <w:p w14:paraId="25FDF638"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LT/1/08/1281/004 </w:t>
      </w:r>
      <w:r w:rsidRPr="00B070B3">
        <w:rPr>
          <w:rFonts w:ascii="Times New Roman" w:hAnsi="Times New Roman" w:cs="Times New Roman"/>
          <w:lang w:val="lt-LT" w:eastAsia="en-GB"/>
        </w:rPr>
        <w:t>- lizdinė plokštelė, N30</w:t>
      </w:r>
    </w:p>
    <w:p w14:paraId="1ADB7CA4"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LT/1/08/1281/005 </w:t>
      </w:r>
      <w:r w:rsidRPr="00B070B3">
        <w:rPr>
          <w:rFonts w:ascii="Times New Roman" w:hAnsi="Times New Roman" w:cs="Times New Roman"/>
          <w:lang w:val="lt-LT" w:eastAsia="en-GB"/>
        </w:rPr>
        <w:t>- lizdinė plokštelė, N50</w:t>
      </w:r>
    </w:p>
    <w:p w14:paraId="71495F31"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LT/1/08/1281/006 </w:t>
      </w:r>
      <w:r w:rsidRPr="00B070B3">
        <w:rPr>
          <w:rFonts w:ascii="Times New Roman" w:eastAsia="HiddenHorzOCR" w:hAnsi="Times New Roman" w:cs="Times New Roman"/>
          <w:lang w:val="lt-LT" w:eastAsia="en-GB"/>
        </w:rPr>
        <w:t>-</w:t>
      </w:r>
      <w:r w:rsidRPr="00B070B3">
        <w:rPr>
          <w:rFonts w:ascii="Times New Roman" w:hAnsi="Times New Roman" w:cs="Times New Roman"/>
          <w:lang w:val="lt-LT" w:eastAsia="en-GB"/>
        </w:rPr>
        <w:t xml:space="preserve"> lizdin</w:t>
      </w:r>
      <w:r w:rsidRPr="00B070B3">
        <w:rPr>
          <w:rFonts w:ascii="Times New Roman" w:eastAsia="HiddenHorzOCR" w:hAnsi="Times New Roman" w:cs="Times New Roman"/>
          <w:lang w:val="lt-LT" w:eastAsia="en-GB"/>
        </w:rPr>
        <w:t xml:space="preserve">ė </w:t>
      </w:r>
      <w:r w:rsidRPr="00B070B3">
        <w:rPr>
          <w:rFonts w:ascii="Times New Roman" w:hAnsi="Times New Roman" w:cs="Times New Roman"/>
          <w:lang w:val="lt-LT" w:eastAsia="en-GB"/>
        </w:rPr>
        <w:t>plokštelė, N56</w:t>
      </w:r>
    </w:p>
    <w:p w14:paraId="26D5BCCF" w14:textId="77777777" w:rsidR="003342FC" w:rsidRPr="00B070B3" w:rsidRDefault="004740F2">
      <w:pPr>
        <w:spacing w:after="0" w:line="240" w:lineRule="auto"/>
        <w:rPr>
          <w:rFonts w:ascii="Times New Roman" w:hAnsi="Times New Roman" w:cs="Times New Roman"/>
          <w:lang w:val="lt-LT" w:eastAsia="en-GB"/>
        </w:rPr>
      </w:pPr>
      <w:r w:rsidRPr="00B070B3">
        <w:rPr>
          <w:rFonts w:ascii="Times New Roman" w:hAnsi="Times New Roman" w:cs="Times New Roman"/>
          <w:lang w:val="lt-LT"/>
        </w:rPr>
        <w:t xml:space="preserve">LT/1/08/1281/007 </w:t>
      </w:r>
      <w:r w:rsidRPr="00B070B3">
        <w:rPr>
          <w:rFonts w:ascii="Times New Roman" w:hAnsi="Times New Roman" w:cs="Times New Roman"/>
          <w:lang w:val="lt-LT" w:eastAsia="en-GB"/>
        </w:rPr>
        <w:t>- lizdinė plokštelė, N84</w:t>
      </w:r>
    </w:p>
    <w:p w14:paraId="70B91B27" w14:textId="77777777" w:rsidR="003342FC" w:rsidRPr="00B070B3" w:rsidRDefault="004740F2">
      <w:pPr>
        <w:spacing w:after="0" w:line="240" w:lineRule="auto"/>
        <w:rPr>
          <w:rFonts w:ascii="Times New Roman" w:hAnsi="Times New Roman" w:cs="Times New Roman"/>
          <w:lang w:val="lt-LT" w:eastAsia="en-GB"/>
        </w:rPr>
      </w:pPr>
      <w:r w:rsidRPr="00B070B3">
        <w:rPr>
          <w:rFonts w:ascii="Times New Roman" w:hAnsi="Times New Roman" w:cs="Times New Roman"/>
          <w:lang w:val="lt-LT"/>
        </w:rPr>
        <w:t>LT/1/08/1281/</w:t>
      </w:r>
      <w:r w:rsidRPr="00B070B3">
        <w:rPr>
          <w:rFonts w:ascii="Times New Roman" w:hAnsi="Times New Roman" w:cs="Times New Roman"/>
          <w:lang w:val="lt-LT" w:eastAsia="en-GB"/>
        </w:rPr>
        <w:t>037 - lizdinė plokštelė, N90</w:t>
      </w:r>
    </w:p>
    <w:p w14:paraId="08538BBA"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LT/1/08/1281/008 </w:t>
      </w:r>
      <w:r w:rsidRPr="00B070B3">
        <w:rPr>
          <w:rFonts w:ascii="Times New Roman" w:hAnsi="Times New Roman" w:cs="Times New Roman"/>
          <w:lang w:val="lt-LT" w:eastAsia="en-GB"/>
        </w:rPr>
        <w:t>- lizdinė plokštelė, N98</w:t>
      </w:r>
    </w:p>
    <w:p w14:paraId="0824090F" w14:textId="77777777" w:rsidR="003342FC" w:rsidRPr="00B070B3" w:rsidRDefault="004740F2">
      <w:pPr>
        <w:spacing w:after="0" w:line="240" w:lineRule="auto"/>
        <w:rPr>
          <w:rFonts w:ascii="Times New Roman" w:hAnsi="Times New Roman" w:cs="Times New Roman"/>
          <w:lang w:val="lt-LT" w:eastAsia="en-GB"/>
        </w:rPr>
      </w:pPr>
      <w:r w:rsidRPr="00B070B3">
        <w:rPr>
          <w:rFonts w:ascii="Times New Roman" w:hAnsi="Times New Roman" w:cs="Times New Roman"/>
          <w:lang w:val="lt-LT"/>
        </w:rPr>
        <w:t xml:space="preserve">LT/1/08/1281/009 </w:t>
      </w:r>
      <w:r w:rsidRPr="00B070B3">
        <w:rPr>
          <w:rFonts w:ascii="Times New Roman" w:hAnsi="Times New Roman" w:cs="Times New Roman"/>
          <w:lang w:val="lt-LT" w:eastAsia="en-GB"/>
        </w:rPr>
        <w:t>- lizdinė plokštelė, N100</w:t>
      </w:r>
    </w:p>
    <w:p w14:paraId="697C378C"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Buteliukai:</w:t>
      </w:r>
    </w:p>
    <w:p w14:paraId="5D6BF16A"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LT/1/11/1281/040 – buteliukas, N250 (gydymo įstaigoms)</w:t>
      </w:r>
    </w:p>
    <w:p w14:paraId="11195D81"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LT/1/11/1281/041 – buteliukas, N500 (gydymo įstaigoms)</w:t>
      </w:r>
    </w:p>
    <w:p w14:paraId="1524EA38"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LT/1/11/1281/042 – buteliukas, N1000 (gydymo įstaigoms)</w:t>
      </w:r>
    </w:p>
    <w:p w14:paraId="443A1D57" w14:textId="77777777" w:rsidR="003342FC" w:rsidRPr="00B070B3" w:rsidRDefault="003342FC">
      <w:pPr>
        <w:spacing w:after="0" w:line="240" w:lineRule="auto"/>
        <w:rPr>
          <w:rFonts w:ascii="Times New Roman" w:hAnsi="Times New Roman" w:cs="Times New Roman"/>
          <w:lang w:val="lt-LT"/>
        </w:rPr>
      </w:pPr>
    </w:p>
    <w:p w14:paraId="048478E3"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Simvastatin Accord 20 mg plėvele dengtos tabletės </w:t>
      </w:r>
    </w:p>
    <w:p w14:paraId="691E4D9E"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Lizdinės plokštelės:</w:t>
      </w:r>
    </w:p>
    <w:p w14:paraId="4A94863B"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LT/1/08/1281/010</w:t>
      </w:r>
      <w:r w:rsidRPr="00B070B3">
        <w:rPr>
          <w:rFonts w:ascii="Times New Roman" w:hAnsi="Times New Roman" w:cs="Times New Roman"/>
          <w:lang w:val="lt-LT" w:eastAsia="en-GB"/>
        </w:rPr>
        <w:t xml:space="preserve"> - lizdinė plokštelė, N10</w:t>
      </w:r>
    </w:p>
    <w:p w14:paraId="3EEE6B7C"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LT/1/08/1281/011 </w:t>
      </w:r>
      <w:r w:rsidRPr="00B070B3">
        <w:rPr>
          <w:rFonts w:ascii="Times New Roman" w:hAnsi="Times New Roman" w:cs="Times New Roman"/>
          <w:lang w:val="lt-LT" w:eastAsia="en-GB"/>
        </w:rPr>
        <w:t>- lizdinė plokštelė, N14</w:t>
      </w:r>
    </w:p>
    <w:p w14:paraId="5B9E5D05"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LT/1/08/1281/012 </w:t>
      </w:r>
      <w:r w:rsidRPr="00B070B3">
        <w:rPr>
          <w:rFonts w:ascii="Times New Roman" w:hAnsi="Times New Roman" w:cs="Times New Roman"/>
          <w:lang w:val="lt-LT" w:eastAsia="en-GB"/>
        </w:rPr>
        <w:t>- lizdinė plokštelė, N28</w:t>
      </w:r>
    </w:p>
    <w:p w14:paraId="65637503"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LT/1/08/1281/013 </w:t>
      </w:r>
      <w:r w:rsidRPr="00B070B3">
        <w:rPr>
          <w:rFonts w:ascii="Times New Roman" w:hAnsi="Times New Roman" w:cs="Times New Roman"/>
          <w:lang w:val="lt-LT" w:eastAsia="en-GB"/>
        </w:rPr>
        <w:t>- lizdinė plokštelė, N30</w:t>
      </w:r>
    </w:p>
    <w:p w14:paraId="338CD905"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LT/1/08/1281/014 </w:t>
      </w:r>
      <w:r w:rsidRPr="00B070B3">
        <w:rPr>
          <w:rFonts w:ascii="Times New Roman" w:hAnsi="Times New Roman" w:cs="Times New Roman"/>
          <w:lang w:val="lt-LT" w:eastAsia="en-GB"/>
        </w:rPr>
        <w:t>- lizdinė plokštelė, N50</w:t>
      </w:r>
    </w:p>
    <w:p w14:paraId="3D6E61FE"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lastRenderedPageBreak/>
        <w:t xml:space="preserve">LT/1/08/1281/015 </w:t>
      </w:r>
      <w:r w:rsidRPr="00B070B3">
        <w:rPr>
          <w:rFonts w:ascii="Times New Roman" w:eastAsia="HiddenHorzOCR" w:hAnsi="Times New Roman" w:cs="Times New Roman"/>
          <w:lang w:val="lt-LT" w:eastAsia="en-GB"/>
        </w:rPr>
        <w:t>–</w:t>
      </w:r>
      <w:r w:rsidRPr="00B070B3">
        <w:rPr>
          <w:rFonts w:ascii="Times New Roman" w:hAnsi="Times New Roman" w:cs="Times New Roman"/>
          <w:lang w:val="lt-LT" w:eastAsia="en-GB"/>
        </w:rPr>
        <w:t xml:space="preserve"> lizdinė plokštelė, N56</w:t>
      </w:r>
    </w:p>
    <w:p w14:paraId="4EB22A8F" w14:textId="77777777" w:rsidR="003342FC" w:rsidRPr="00B070B3" w:rsidRDefault="004740F2">
      <w:pPr>
        <w:spacing w:after="0" w:line="240" w:lineRule="auto"/>
        <w:rPr>
          <w:rFonts w:ascii="Times New Roman" w:hAnsi="Times New Roman" w:cs="Times New Roman"/>
          <w:lang w:val="lt-LT" w:eastAsia="en-GB"/>
        </w:rPr>
      </w:pPr>
      <w:r w:rsidRPr="00B070B3">
        <w:rPr>
          <w:rFonts w:ascii="Times New Roman" w:hAnsi="Times New Roman" w:cs="Times New Roman"/>
          <w:lang w:val="lt-LT"/>
        </w:rPr>
        <w:t xml:space="preserve">LT/1/08/1281/016 </w:t>
      </w:r>
      <w:r w:rsidRPr="00B070B3">
        <w:rPr>
          <w:rFonts w:ascii="Times New Roman" w:hAnsi="Times New Roman" w:cs="Times New Roman"/>
          <w:lang w:val="lt-LT" w:eastAsia="en-GB"/>
        </w:rPr>
        <w:t>- lizdinė plokštelė, N84</w:t>
      </w:r>
    </w:p>
    <w:p w14:paraId="24178F43" w14:textId="77777777" w:rsidR="003342FC" w:rsidRPr="00B070B3" w:rsidRDefault="004740F2">
      <w:pPr>
        <w:spacing w:after="0" w:line="240" w:lineRule="auto"/>
        <w:rPr>
          <w:rFonts w:ascii="Times New Roman" w:hAnsi="Times New Roman" w:cs="Times New Roman"/>
          <w:lang w:val="lt-LT" w:eastAsia="en-GB"/>
        </w:rPr>
      </w:pPr>
      <w:r w:rsidRPr="00B070B3">
        <w:rPr>
          <w:rFonts w:ascii="Times New Roman" w:hAnsi="Times New Roman" w:cs="Times New Roman"/>
          <w:lang w:val="lt-LT"/>
        </w:rPr>
        <w:t>LT/1/08/1281/</w:t>
      </w:r>
      <w:r w:rsidRPr="00B070B3">
        <w:rPr>
          <w:rFonts w:ascii="Times New Roman" w:hAnsi="Times New Roman" w:cs="Times New Roman"/>
          <w:lang w:val="lt-LT" w:eastAsia="en-GB"/>
        </w:rPr>
        <w:t>038 - lizdinė plokštelė, N90</w:t>
      </w:r>
    </w:p>
    <w:p w14:paraId="36DFB29D"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LT/1/08/1281/017 </w:t>
      </w:r>
      <w:r w:rsidRPr="00B070B3">
        <w:rPr>
          <w:rFonts w:ascii="Times New Roman" w:hAnsi="Times New Roman" w:cs="Times New Roman"/>
          <w:lang w:val="lt-LT" w:eastAsia="en-GB"/>
        </w:rPr>
        <w:t>- lizdinė plokštelė, N98</w:t>
      </w:r>
    </w:p>
    <w:p w14:paraId="3ED4107F"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LT/1/08/1281/018 </w:t>
      </w:r>
      <w:r w:rsidRPr="00B070B3">
        <w:rPr>
          <w:rFonts w:ascii="Times New Roman" w:hAnsi="Times New Roman" w:cs="Times New Roman"/>
          <w:lang w:val="lt-LT" w:eastAsia="en-GB"/>
        </w:rPr>
        <w:t>- lizdinė plokštelė, N100</w:t>
      </w:r>
    </w:p>
    <w:p w14:paraId="68899B58"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Buteliukai:</w:t>
      </w:r>
    </w:p>
    <w:p w14:paraId="02197C8D"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LT/1/11/1281/043 – buteliukas, N250 (gydymo įstaigoms)</w:t>
      </w:r>
    </w:p>
    <w:p w14:paraId="26CBF12F"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LT/1/11/1281/044 – buteliukas, N500 (gydymo įstaigoms)</w:t>
      </w:r>
    </w:p>
    <w:p w14:paraId="78F0683F"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LT/1/11/1281/045 – buteliukas, N1000 (gydymo įstaigoms)</w:t>
      </w:r>
    </w:p>
    <w:p w14:paraId="39DC375E" w14:textId="77777777" w:rsidR="003342FC" w:rsidRPr="00B070B3" w:rsidRDefault="003342FC">
      <w:pPr>
        <w:spacing w:after="0" w:line="240" w:lineRule="auto"/>
        <w:rPr>
          <w:rFonts w:ascii="Times New Roman" w:hAnsi="Times New Roman" w:cs="Times New Roman"/>
          <w:lang w:val="lt-LT"/>
        </w:rPr>
      </w:pPr>
    </w:p>
    <w:p w14:paraId="5044DC00"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Simvastatin Accord 40 mg plėvele dengtos tabletės</w:t>
      </w:r>
    </w:p>
    <w:p w14:paraId="7CB8D772"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Lizdinės plokštelės: </w:t>
      </w:r>
    </w:p>
    <w:p w14:paraId="5A2E1C62"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LT/1/08/1281/019</w:t>
      </w:r>
      <w:r w:rsidRPr="00B070B3">
        <w:rPr>
          <w:rFonts w:ascii="Times New Roman" w:hAnsi="Times New Roman" w:cs="Times New Roman"/>
          <w:lang w:val="lt-LT" w:eastAsia="en-GB"/>
        </w:rPr>
        <w:t xml:space="preserve"> - lizdinė plokštelė, N10</w:t>
      </w:r>
    </w:p>
    <w:p w14:paraId="3603D210"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LT/1/08/1281/020 </w:t>
      </w:r>
      <w:r w:rsidRPr="00B070B3">
        <w:rPr>
          <w:rFonts w:ascii="Times New Roman" w:hAnsi="Times New Roman" w:cs="Times New Roman"/>
          <w:lang w:val="lt-LT" w:eastAsia="en-GB"/>
        </w:rPr>
        <w:t>- lizdinė plokštelė, N14</w:t>
      </w:r>
    </w:p>
    <w:p w14:paraId="4B9E9052"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LT/1/08/1281/021 </w:t>
      </w:r>
      <w:r w:rsidRPr="00B070B3">
        <w:rPr>
          <w:rFonts w:ascii="Times New Roman" w:hAnsi="Times New Roman" w:cs="Times New Roman"/>
          <w:lang w:val="lt-LT" w:eastAsia="en-GB"/>
        </w:rPr>
        <w:t>- lizdinė plokštelė, N28</w:t>
      </w:r>
    </w:p>
    <w:p w14:paraId="1D1371D5"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LT/1/08/1281/022 </w:t>
      </w:r>
      <w:r w:rsidRPr="00B070B3">
        <w:rPr>
          <w:rFonts w:ascii="Times New Roman" w:hAnsi="Times New Roman" w:cs="Times New Roman"/>
          <w:lang w:val="lt-LT" w:eastAsia="en-GB"/>
        </w:rPr>
        <w:t>- lizdinė plokštelė, N30</w:t>
      </w:r>
    </w:p>
    <w:p w14:paraId="0E02BC44"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LT/1/08/1281/023 </w:t>
      </w:r>
      <w:r w:rsidRPr="00B070B3">
        <w:rPr>
          <w:rFonts w:ascii="Times New Roman" w:hAnsi="Times New Roman" w:cs="Times New Roman"/>
          <w:lang w:val="lt-LT" w:eastAsia="en-GB"/>
        </w:rPr>
        <w:t>- lizdinė plokštelė, N50</w:t>
      </w:r>
    </w:p>
    <w:p w14:paraId="19FD45E9"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LT/1/08/1281/024 </w:t>
      </w:r>
      <w:r w:rsidRPr="00B070B3">
        <w:rPr>
          <w:rFonts w:ascii="Times New Roman" w:eastAsia="HiddenHorzOCR" w:hAnsi="Times New Roman" w:cs="Times New Roman"/>
          <w:lang w:val="lt-LT" w:eastAsia="en-GB"/>
        </w:rPr>
        <w:t>–</w:t>
      </w:r>
      <w:r w:rsidRPr="00B070B3">
        <w:rPr>
          <w:rFonts w:ascii="Times New Roman" w:hAnsi="Times New Roman" w:cs="Times New Roman"/>
          <w:lang w:val="lt-LT" w:eastAsia="en-GB"/>
        </w:rPr>
        <w:t xml:space="preserve"> lizdinė plokštelė, N56</w:t>
      </w:r>
    </w:p>
    <w:p w14:paraId="246FC0E1" w14:textId="77777777" w:rsidR="003342FC" w:rsidRPr="00B070B3" w:rsidRDefault="004740F2">
      <w:pPr>
        <w:spacing w:after="0" w:line="240" w:lineRule="auto"/>
        <w:rPr>
          <w:rFonts w:ascii="Times New Roman" w:hAnsi="Times New Roman" w:cs="Times New Roman"/>
          <w:lang w:val="lt-LT" w:eastAsia="en-GB"/>
        </w:rPr>
      </w:pPr>
      <w:r w:rsidRPr="00B070B3">
        <w:rPr>
          <w:rFonts w:ascii="Times New Roman" w:hAnsi="Times New Roman" w:cs="Times New Roman"/>
          <w:lang w:val="lt-LT"/>
        </w:rPr>
        <w:t xml:space="preserve">LT/1/08/1281/025 </w:t>
      </w:r>
      <w:r w:rsidRPr="00B070B3">
        <w:rPr>
          <w:rFonts w:ascii="Times New Roman" w:hAnsi="Times New Roman" w:cs="Times New Roman"/>
          <w:lang w:val="lt-LT" w:eastAsia="en-GB"/>
        </w:rPr>
        <w:t>- lizdinė plokštelė, N84</w:t>
      </w:r>
    </w:p>
    <w:p w14:paraId="6E474B48" w14:textId="77777777" w:rsidR="003342FC" w:rsidRPr="00B070B3" w:rsidRDefault="004740F2">
      <w:pPr>
        <w:spacing w:after="0" w:line="240" w:lineRule="auto"/>
        <w:rPr>
          <w:rFonts w:ascii="Times New Roman" w:hAnsi="Times New Roman" w:cs="Times New Roman"/>
          <w:lang w:val="lt-LT" w:eastAsia="en-GB"/>
        </w:rPr>
      </w:pPr>
      <w:r w:rsidRPr="00B070B3">
        <w:rPr>
          <w:rFonts w:ascii="Times New Roman" w:hAnsi="Times New Roman" w:cs="Times New Roman"/>
          <w:lang w:val="lt-LT"/>
        </w:rPr>
        <w:t>LT/1/08/1281/</w:t>
      </w:r>
      <w:r w:rsidRPr="00B070B3">
        <w:rPr>
          <w:rFonts w:ascii="Times New Roman" w:hAnsi="Times New Roman" w:cs="Times New Roman"/>
          <w:lang w:val="lt-LT" w:eastAsia="en-GB"/>
        </w:rPr>
        <w:t>039 - lizdinė plokštelė, N90</w:t>
      </w:r>
    </w:p>
    <w:p w14:paraId="401FF74D"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LT/1/08/1281/026 </w:t>
      </w:r>
      <w:r w:rsidRPr="00B070B3">
        <w:rPr>
          <w:rFonts w:ascii="Times New Roman" w:hAnsi="Times New Roman" w:cs="Times New Roman"/>
          <w:lang w:val="lt-LT" w:eastAsia="en-GB"/>
        </w:rPr>
        <w:t>- lizdinė plokštelė, N98</w:t>
      </w:r>
    </w:p>
    <w:p w14:paraId="255F1F6A"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LT/1/08/1281/027 </w:t>
      </w:r>
      <w:r w:rsidRPr="00B070B3">
        <w:rPr>
          <w:rFonts w:ascii="Times New Roman" w:hAnsi="Times New Roman" w:cs="Times New Roman"/>
          <w:lang w:val="lt-LT" w:eastAsia="en-GB"/>
        </w:rPr>
        <w:t>-lizdinė plokštelė, N100</w:t>
      </w:r>
    </w:p>
    <w:p w14:paraId="4D44E233"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Buteliukai:</w:t>
      </w:r>
    </w:p>
    <w:p w14:paraId="66A69D4F"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LT/1/11/1281/046 – buteliukas, N250 (gydymo įstaigoms)</w:t>
      </w:r>
    </w:p>
    <w:p w14:paraId="20EDD749"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LT/1/11/1281/047 – buteliukas, N500 (gydymo įstaigoms)</w:t>
      </w:r>
    </w:p>
    <w:p w14:paraId="5F68E176"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LT/1/11/1281/048 – buteliukas, N1000 (gydymo įstaigoms)</w:t>
      </w:r>
    </w:p>
    <w:p w14:paraId="559E52D1" w14:textId="77777777" w:rsidR="003342FC" w:rsidRPr="00B070B3" w:rsidRDefault="003342FC">
      <w:pPr>
        <w:spacing w:after="0" w:line="240" w:lineRule="auto"/>
        <w:rPr>
          <w:rFonts w:ascii="Times New Roman" w:hAnsi="Times New Roman" w:cs="Times New Roman"/>
          <w:lang w:val="lt-LT"/>
        </w:rPr>
      </w:pPr>
    </w:p>
    <w:p w14:paraId="35DC0BCB" w14:textId="77777777" w:rsidR="003342FC" w:rsidRPr="00B070B3" w:rsidRDefault="003342FC">
      <w:pPr>
        <w:spacing w:after="0" w:line="240" w:lineRule="auto"/>
        <w:rPr>
          <w:rFonts w:ascii="Times New Roman" w:hAnsi="Times New Roman" w:cs="Times New Roman"/>
          <w:lang w:val="lt-LT"/>
        </w:rPr>
      </w:pPr>
    </w:p>
    <w:p w14:paraId="55BD4BDA" w14:textId="77777777" w:rsidR="003342FC" w:rsidRPr="00B070B3" w:rsidRDefault="004740F2">
      <w:pPr>
        <w:tabs>
          <w:tab w:val="left" w:pos="567"/>
        </w:tabs>
        <w:spacing w:after="0" w:line="240" w:lineRule="auto"/>
        <w:rPr>
          <w:rFonts w:ascii="Times New Roman" w:hAnsi="Times New Roman" w:cs="Times New Roman"/>
          <w:b/>
          <w:i/>
          <w:lang w:val="lt-LT"/>
        </w:rPr>
      </w:pPr>
      <w:r w:rsidRPr="00B070B3">
        <w:rPr>
          <w:rFonts w:ascii="Times New Roman" w:hAnsi="Times New Roman" w:cs="Times New Roman"/>
          <w:b/>
          <w:lang w:val="lt-LT"/>
        </w:rPr>
        <w:t>9.</w:t>
      </w:r>
      <w:r w:rsidRPr="00B070B3">
        <w:rPr>
          <w:rFonts w:ascii="Times New Roman" w:hAnsi="Times New Roman" w:cs="Times New Roman"/>
          <w:lang w:val="lt-LT"/>
        </w:rPr>
        <w:tab/>
      </w:r>
      <w:r w:rsidRPr="00B070B3">
        <w:rPr>
          <w:rFonts w:ascii="Times New Roman" w:hAnsi="Times New Roman" w:cs="Times New Roman"/>
          <w:b/>
          <w:lang w:val="lt-LT"/>
        </w:rPr>
        <w:t>REGISTRAVIMO / PERREGISTRAVIMO</w:t>
      </w:r>
      <w:r w:rsidRPr="00B070B3">
        <w:rPr>
          <w:rFonts w:ascii="Times New Roman" w:hAnsi="Times New Roman" w:cs="Times New Roman"/>
          <w:lang w:val="lt-LT"/>
        </w:rPr>
        <w:t xml:space="preserve"> </w:t>
      </w:r>
      <w:r w:rsidRPr="00B070B3">
        <w:rPr>
          <w:rFonts w:ascii="Times New Roman" w:hAnsi="Times New Roman" w:cs="Times New Roman"/>
          <w:b/>
          <w:lang w:val="lt-LT"/>
        </w:rPr>
        <w:t xml:space="preserve">DATA </w:t>
      </w:r>
    </w:p>
    <w:p w14:paraId="5A13D39E" w14:textId="77777777" w:rsidR="003342FC" w:rsidRPr="00B070B3" w:rsidRDefault="003342FC">
      <w:pPr>
        <w:pStyle w:val="Pagrindiniotekstotrauka2"/>
        <w:ind w:left="0"/>
        <w:rPr>
          <w:sz w:val="22"/>
          <w:szCs w:val="22"/>
          <w:lang w:val="lt-LT"/>
        </w:rPr>
      </w:pPr>
    </w:p>
    <w:p w14:paraId="45AA440B" w14:textId="77777777" w:rsidR="003342FC" w:rsidRPr="00B070B3" w:rsidRDefault="004740F2">
      <w:pPr>
        <w:pStyle w:val="Pagrindiniotekstotrauka2"/>
        <w:ind w:left="0"/>
        <w:rPr>
          <w:sz w:val="22"/>
          <w:szCs w:val="22"/>
          <w:lang w:val="lt-LT"/>
        </w:rPr>
      </w:pPr>
      <w:r w:rsidRPr="00B070B3">
        <w:rPr>
          <w:sz w:val="22"/>
          <w:szCs w:val="22"/>
          <w:lang w:val="lt-LT"/>
        </w:rPr>
        <w:t>Registravimo data 2008 m. spalio 15 d.</w:t>
      </w:r>
    </w:p>
    <w:p w14:paraId="30012633" w14:textId="77777777" w:rsidR="003342FC" w:rsidRPr="00B070B3" w:rsidRDefault="004740F2">
      <w:pPr>
        <w:pStyle w:val="Pagrindiniotekstotrauka2"/>
        <w:ind w:left="0"/>
        <w:rPr>
          <w:sz w:val="22"/>
          <w:szCs w:val="22"/>
          <w:lang w:val="lt-LT"/>
        </w:rPr>
      </w:pPr>
      <w:r w:rsidRPr="00B070B3">
        <w:rPr>
          <w:sz w:val="22"/>
          <w:szCs w:val="22"/>
          <w:lang w:val="lt-LT"/>
        </w:rPr>
        <w:t>Paskutinio perregistravimo data 2012 m. rugsėjo 18 d.</w:t>
      </w:r>
    </w:p>
    <w:p w14:paraId="372341F4" w14:textId="77777777" w:rsidR="003342FC" w:rsidRPr="00B070B3" w:rsidRDefault="003342FC">
      <w:pPr>
        <w:pStyle w:val="Pagrindiniotekstotrauka2"/>
        <w:ind w:left="0"/>
        <w:rPr>
          <w:sz w:val="22"/>
          <w:szCs w:val="22"/>
          <w:lang w:val="lt-LT"/>
        </w:rPr>
      </w:pPr>
    </w:p>
    <w:p w14:paraId="5EA5F5CC" w14:textId="77777777" w:rsidR="003342FC" w:rsidRPr="00B070B3" w:rsidRDefault="003342FC">
      <w:pPr>
        <w:spacing w:after="0" w:line="240" w:lineRule="auto"/>
        <w:rPr>
          <w:rFonts w:ascii="Times New Roman" w:hAnsi="Times New Roman" w:cs="Times New Roman"/>
          <w:b/>
          <w:lang w:val="lt-LT"/>
        </w:rPr>
      </w:pPr>
    </w:p>
    <w:p w14:paraId="1FD369E1" w14:textId="77777777" w:rsidR="003342FC" w:rsidRPr="00B070B3" w:rsidRDefault="004740F2">
      <w:pPr>
        <w:spacing w:after="0" w:line="240" w:lineRule="auto"/>
        <w:rPr>
          <w:rFonts w:ascii="Times New Roman" w:hAnsi="Times New Roman" w:cs="Times New Roman"/>
          <w:b/>
          <w:lang w:val="lt-LT"/>
        </w:rPr>
      </w:pPr>
      <w:r w:rsidRPr="00B070B3">
        <w:rPr>
          <w:rFonts w:ascii="Times New Roman" w:hAnsi="Times New Roman" w:cs="Times New Roman"/>
          <w:b/>
          <w:lang w:val="lt-LT"/>
        </w:rPr>
        <w:t>10.</w:t>
      </w:r>
      <w:r w:rsidRPr="00B070B3">
        <w:rPr>
          <w:rFonts w:ascii="Times New Roman" w:hAnsi="Times New Roman" w:cs="Times New Roman"/>
          <w:lang w:val="lt-LT"/>
        </w:rPr>
        <w:tab/>
      </w:r>
      <w:r w:rsidRPr="00B070B3">
        <w:rPr>
          <w:rFonts w:ascii="Times New Roman" w:hAnsi="Times New Roman" w:cs="Times New Roman"/>
          <w:b/>
          <w:lang w:val="lt-LT"/>
        </w:rPr>
        <w:t xml:space="preserve">TEKSTO PERŽIŪROS DATA </w:t>
      </w:r>
    </w:p>
    <w:p w14:paraId="0C919D41" w14:textId="77777777" w:rsidR="003342FC" w:rsidRPr="00B070B3" w:rsidRDefault="003342FC">
      <w:pPr>
        <w:spacing w:after="0" w:line="240" w:lineRule="auto"/>
        <w:rPr>
          <w:rFonts w:ascii="Times New Roman" w:hAnsi="Times New Roman" w:cs="Times New Roman"/>
          <w:b/>
          <w:strike/>
          <w:lang w:val="lt-LT"/>
        </w:rPr>
      </w:pPr>
    </w:p>
    <w:p w14:paraId="202365D2" w14:textId="20A3C999" w:rsidR="009A2286" w:rsidRPr="00B070B3" w:rsidRDefault="009A2286">
      <w:pPr>
        <w:widowControl w:val="0"/>
        <w:spacing w:after="0" w:line="240" w:lineRule="auto"/>
        <w:rPr>
          <w:rFonts w:ascii="Times New Roman" w:hAnsi="Times New Roman"/>
          <w:lang w:val="lt-LT"/>
        </w:rPr>
      </w:pPr>
      <w:r>
        <w:rPr>
          <w:rFonts w:ascii="Times New Roman" w:hAnsi="Times New Roman"/>
          <w:lang w:val="lt-LT"/>
        </w:rPr>
        <w:t>2021 m. vasario 11 d.</w:t>
      </w:r>
    </w:p>
    <w:p w14:paraId="4B7C5C08" w14:textId="77777777" w:rsidR="00F250C1" w:rsidRPr="00B070B3" w:rsidRDefault="00F250C1">
      <w:pPr>
        <w:widowControl w:val="0"/>
        <w:spacing w:after="0" w:line="240" w:lineRule="auto"/>
        <w:rPr>
          <w:rFonts w:ascii="Times New Roman" w:hAnsi="Times New Roman"/>
          <w:lang w:val="lt-LT"/>
        </w:rPr>
      </w:pPr>
    </w:p>
    <w:p w14:paraId="7CE387F4" w14:textId="77777777" w:rsidR="003342FC" w:rsidRPr="00B070B3" w:rsidRDefault="004740F2">
      <w:pPr>
        <w:widowControl w:val="0"/>
        <w:spacing w:after="0" w:line="240" w:lineRule="auto"/>
        <w:rPr>
          <w:rFonts w:ascii="Times New Roman" w:hAnsi="Times New Roman" w:cs="Times New Roman"/>
          <w:highlight w:val="yellow"/>
          <w:lang w:val="lt-LT"/>
        </w:rPr>
      </w:pPr>
      <w:r w:rsidRPr="00B070B3">
        <w:rPr>
          <w:rFonts w:ascii="Times New Roman" w:hAnsi="Times New Roman" w:cs="Times New Roman"/>
          <w:lang w:val="lt-LT"/>
        </w:rPr>
        <w:t xml:space="preserve">Išsami informacija apie šį vaistinį preparatą pateikiama Valstybinės vaistų kontrolės tarnybos prie Lietuvos Respublikos sveikatos apsaugos ministerijos tinklalapyje </w:t>
      </w:r>
      <w:r w:rsidRPr="00B070B3">
        <w:rPr>
          <w:rFonts w:ascii="Times New Roman" w:hAnsi="Times New Roman" w:cs="Times New Roman"/>
          <w:color w:val="2A6099"/>
          <w:lang w:val="lt-LT"/>
        </w:rPr>
        <w:t>http://www.vvkt.lt</w:t>
      </w:r>
      <w:r w:rsidRPr="001976C3">
        <w:rPr>
          <w:lang w:val="lt-LT"/>
        </w:rPr>
        <w:br w:type="page"/>
      </w:r>
    </w:p>
    <w:p w14:paraId="3FE38ECE" w14:textId="77777777" w:rsidR="003342FC" w:rsidRPr="00B070B3" w:rsidRDefault="003342FC">
      <w:pPr>
        <w:spacing w:after="0" w:line="260" w:lineRule="exact"/>
        <w:rPr>
          <w:rFonts w:ascii="Times New Roman" w:hAnsi="Times New Roman" w:cs="Times New Roman"/>
          <w:lang w:val="lt-LT"/>
        </w:rPr>
      </w:pPr>
    </w:p>
    <w:p w14:paraId="17EA55B9" w14:textId="77777777" w:rsidR="003342FC" w:rsidRPr="00B070B3" w:rsidRDefault="003342FC">
      <w:pPr>
        <w:spacing w:after="0" w:line="260" w:lineRule="exact"/>
        <w:rPr>
          <w:rFonts w:ascii="Times New Roman" w:hAnsi="Times New Roman" w:cs="Times New Roman"/>
          <w:lang w:val="lt-LT"/>
        </w:rPr>
      </w:pPr>
    </w:p>
    <w:p w14:paraId="13E7485E" w14:textId="77777777" w:rsidR="003342FC" w:rsidRPr="00B070B3" w:rsidRDefault="003342FC">
      <w:pPr>
        <w:spacing w:after="0" w:line="260" w:lineRule="exact"/>
        <w:rPr>
          <w:rFonts w:ascii="Times New Roman" w:hAnsi="Times New Roman" w:cs="Times New Roman"/>
          <w:lang w:val="lt-LT"/>
        </w:rPr>
      </w:pPr>
    </w:p>
    <w:p w14:paraId="2ACFED6E" w14:textId="77777777" w:rsidR="003342FC" w:rsidRPr="00B070B3" w:rsidRDefault="003342FC">
      <w:pPr>
        <w:spacing w:after="0" w:line="260" w:lineRule="exact"/>
        <w:rPr>
          <w:rFonts w:ascii="Times New Roman" w:hAnsi="Times New Roman" w:cs="Times New Roman"/>
          <w:lang w:val="lt-LT"/>
        </w:rPr>
      </w:pPr>
    </w:p>
    <w:p w14:paraId="05D4600B" w14:textId="77777777" w:rsidR="003342FC" w:rsidRPr="00B070B3" w:rsidRDefault="003342FC">
      <w:pPr>
        <w:spacing w:after="0" w:line="260" w:lineRule="exact"/>
        <w:rPr>
          <w:rFonts w:ascii="Times New Roman" w:hAnsi="Times New Roman" w:cs="Times New Roman"/>
          <w:lang w:val="lt-LT"/>
        </w:rPr>
      </w:pPr>
    </w:p>
    <w:p w14:paraId="3F75399F" w14:textId="77777777" w:rsidR="003342FC" w:rsidRPr="00B070B3" w:rsidRDefault="003342FC">
      <w:pPr>
        <w:spacing w:after="0" w:line="260" w:lineRule="exact"/>
        <w:rPr>
          <w:rFonts w:ascii="Times New Roman" w:hAnsi="Times New Roman" w:cs="Times New Roman"/>
          <w:lang w:val="lt-LT"/>
        </w:rPr>
      </w:pPr>
    </w:p>
    <w:p w14:paraId="0F306860" w14:textId="77777777" w:rsidR="003342FC" w:rsidRPr="00B070B3" w:rsidRDefault="003342FC">
      <w:pPr>
        <w:spacing w:after="0" w:line="260" w:lineRule="exact"/>
        <w:rPr>
          <w:rFonts w:ascii="Times New Roman" w:hAnsi="Times New Roman" w:cs="Times New Roman"/>
          <w:lang w:val="lt-LT"/>
        </w:rPr>
      </w:pPr>
    </w:p>
    <w:p w14:paraId="4F20D5A9" w14:textId="77777777" w:rsidR="003342FC" w:rsidRPr="00B070B3" w:rsidRDefault="003342FC">
      <w:pPr>
        <w:spacing w:after="0" w:line="260" w:lineRule="exact"/>
        <w:rPr>
          <w:rFonts w:ascii="Times New Roman" w:hAnsi="Times New Roman" w:cs="Times New Roman"/>
          <w:lang w:val="lt-LT"/>
        </w:rPr>
      </w:pPr>
    </w:p>
    <w:p w14:paraId="39B1835F" w14:textId="77777777" w:rsidR="003342FC" w:rsidRPr="00B070B3" w:rsidRDefault="003342FC">
      <w:pPr>
        <w:spacing w:after="0" w:line="260" w:lineRule="exact"/>
        <w:rPr>
          <w:rFonts w:ascii="Times New Roman" w:hAnsi="Times New Roman" w:cs="Times New Roman"/>
          <w:lang w:val="lt-LT"/>
        </w:rPr>
      </w:pPr>
    </w:p>
    <w:p w14:paraId="6A099838" w14:textId="77777777" w:rsidR="003342FC" w:rsidRPr="00B070B3" w:rsidRDefault="003342FC">
      <w:pPr>
        <w:spacing w:after="0" w:line="260" w:lineRule="exact"/>
        <w:rPr>
          <w:rFonts w:ascii="Times New Roman" w:hAnsi="Times New Roman" w:cs="Times New Roman"/>
          <w:lang w:val="lt-LT"/>
        </w:rPr>
      </w:pPr>
    </w:p>
    <w:p w14:paraId="0D218BD7" w14:textId="77777777" w:rsidR="003342FC" w:rsidRPr="00B070B3" w:rsidRDefault="003342FC">
      <w:pPr>
        <w:spacing w:after="0" w:line="260" w:lineRule="exact"/>
        <w:rPr>
          <w:rFonts w:ascii="Times New Roman" w:hAnsi="Times New Roman" w:cs="Times New Roman"/>
          <w:lang w:val="lt-LT"/>
        </w:rPr>
      </w:pPr>
    </w:p>
    <w:p w14:paraId="5AFE755F" w14:textId="77777777" w:rsidR="003342FC" w:rsidRPr="00B070B3" w:rsidRDefault="003342FC">
      <w:pPr>
        <w:spacing w:after="0" w:line="260" w:lineRule="exact"/>
        <w:rPr>
          <w:rFonts w:ascii="Times New Roman" w:hAnsi="Times New Roman" w:cs="Times New Roman"/>
          <w:lang w:val="lt-LT"/>
        </w:rPr>
      </w:pPr>
    </w:p>
    <w:p w14:paraId="6EE9952D" w14:textId="77777777" w:rsidR="003342FC" w:rsidRPr="00B070B3" w:rsidRDefault="003342FC">
      <w:pPr>
        <w:spacing w:after="0" w:line="260" w:lineRule="exact"/>
        <w:rPr>
          <w:rFonts w:ascii="Times New Roman" w:hAnsi="Times New Roman" w:cs="Times New Roman"/>
          <w:lang w:val="lt-LT"/>
        </w:rPr>
      </w:pPr>
    </w:p>
    <w:p w14:paraId="120CCD1F" w14:textId="77777777" w:rsidR="003342FC" w:rsidRPr="00B070B3" w:rsidRDefault="003342FC">
      <w:pPr>
        <w:spacing w:after="0" w:line="260" w:lineRule="exact"/>
        <w:rPr>
          <w:rFonts w:ascii="Times New Roman" w:hAnsi="Times New Roman" w:cs="Times New Roman"/>
          <w:lang w:val="lt-LT"/>
        </w:rPr>
      </w:pPr>
    </w:p>
    <w:p w14:paraId="1025D5C9" w14:textId="77777777" w:rsidR="003342FC" w:rsidRPr="00B070B3" w:rsidRDefault="003342FC">
      <w:pPr>
        <w:spacing w:after="0" w:line="260" w:lineRule="exact"/>
        <w:rPr>
          <w:rFonts w:ascii="Times New Roman" w:hAnsi="Times New Roman" w:cs="Times New Roman"/>
          <w:lang w:val="lt-LT"/>
        </w:rPr>
      </w:pPr>
    </w:p>
    <w:p w14:paraId="16874A5A" w14:textId="77777777" w:rsidR="003342FC" w:rsidRPr="00B070B3" w:rsidRDefault="003342FC">
      <w:pPr>
        <w:spacing w:after="0" w:line="260" w:lineRule="exact"/>
        <w:rPr>
          <w:rFonts w:ascii="Times New Roman" w:hAnsi="Times New Roman" w:cs="Times New Roman"/>
          <w:lang w:val="lt-LT"/>
        </w:rPr>
      </w:pPr>
    </w:p>
    <w:p w14:paraId="5F3C195D" w14:textId="77777777" w:rsidR="003342FC" w:rsidRPr="00B070B3" w:rsidRDefault="003342FC">
      <w:pPr>
        <w:spacing w:after="0" w:line="260" w:lineRule="exact"/>
        <w:rPr>
          <w:rFonts w:ascii="Times New Roman" w:hAnsi="Times New Roman" w:cs="Times New Roman"/>
          <w:lang w:val="lt-LT"/>
        </w:rPr>
      </w:pPr>
    </w:p>
    <w:p w14:paraId="1FA5E73E" w14:textId="77777777" w:rsidR="003342FC" w:rsidRPr="00B070B3" w:rsidRDefault="003342FC">
      <w:pPr>
        <w:spacing w:after="0" w:line="260" w:lineRule="exact"/>
        <w:rPr>
          <w:rFonts w:ascii="Times New Roman" w:hAnsi="Times New Roman" w:cs="Times New Roman"/>
          <w:lang w:val="lt-LT"/>
        </w:rPr>
      </w:pPr>
    </w:p>
    <w:p w14:paraId="3AA502ED" w14:textId="77777777" w:rsidR="003342FC" w:rsidRPr="00B070B3" w:rsidRDefault="003342FC">
      <w:pPr>
        <w:keepNext/>
        <w:spacing w:after="0" w:line="240" w:lineRule="auto"/>
        <w:jc w:val="center"/>
        <w:outlineLvl w:val="1"/>
        <w:rPr>
          <w:rFonts w:ascii="Times New Roman" w:hAnsi="Times New Roman" w:cs="Times New Roman"/>
          <w:b/>
          <w:bCs/>
          <w:iCs/>
          <w:lang w:val="lt-LT" w:eastAsia="ja-JP" w:bidi="ar-SA"/>
        </w:rPr>
      </w:pPr>
    </w:p>
    <w:p w14:paraId="676E09EC" w14:textId="77777777" w:rsidR="003342FC" w:rsidRPr="00B070B3" w:rsidRDefault="003342FC">
      <w:pPr>
        <w:keepNext/>
        <w:spacing w:after="0" w:line="240" w:lineRule="auto"/>
        <w:jc w:val="center"/>
        <w:outlineLvl w:val="1"/>
        <w:rPr>
          <w:rFonts w:ascii="Times New Roman" w:hAnsi="Times New Roman" w:cs="Times New Roman"/>
          <w:b/>
          <w:bCs/>
          <w:iCs/>
          <w:lang w:val="lt-LT" w:eastAsia="ja-JP" w:bidi="ar-SA"/>
        </w:rPr>
      </w:pPr>
    </w:p>
    <w:p w14:paraId="037F9C0C" w14:textId="77777777" w:rsidR="003342FC" w:rsidRPr="00B070B3" w:rsidRDefault="003342FC">
      <w:pPr>
        <w:keepNext/>
        <w:spacing w:after="0" w:line="240" w:lineRule="auto"/>
        <w:jc w:val="center"/>
        <w:outlineLvl w:val="1"/>
        <w:rPr>
          <w:rFonts w:ascii="Times New Roman" w:hAnsi="Times New Roman" w:cs="Times New Roman"/>
          <w:b/>
          <w:bCs/>
          <w:iCs/>
          <w:lang w:val="lt-LT" w:eastAsia="ja-JP" w:bidi="ar-SA"/>
        </w:rPr>
      </w:pPr>
    </w:p>
    <w:p w14:paraId="51922EC2" w14:textId="77777777" w:rsidR="003342FC" w:rsidRPr="00B070B3" w:rsidRDefault="003342FC">
      <w:pPr>
        <w:keepNext/>
        <w:spacing w:after="0" w:line="240" w:lineRule="auto"/>
        <w:jc w:val="center"/>
        <w:outlineLvl w:val="1"/>
        <w:rPr>
          <w:rFonts w:ascii="Times New Roman" w:hAnsi="Times New Roman" w:cs="Times New Roman"/>
          <w:b/>
          <w:bCs/>
          <w:iCs/>
          <w:lang w:val="lt-LT" w:eastAsia="ja-JP" w:bidi="ar-SA"/>
        </w:rPr>
      </w:pPr>
    </w:p>
    <w:p w14:paraId="70189D5E" w14:textId="77777777" w:rsidR="003342FC" w:rsidRPr="00B070B3" w:rsidRDefault="003342FC">
      <w:pPr>
        <w:keepNext/>
        <w:spacing w:after="0" w:line="240" w:lineRule="auto"/>
        <w:jc w:val="center"/>
        <w:outlineLvl w:val="1"/>
        <w:rPr>
          <w:rFonts w:ascii="Times New Roman" w:hAnsi="Times New Roman" w:cs="Times New Roman"/>
          <w:b/>
          <w:bCs/>
          <w:iCs/>
          <w:lang w:val="lt-LT" w:eastAsia="ja-JP" w:bidi="ar-SA"/>
        </w:rPr>
      </w:pPr>
    </w:p>
    <w:p w14:paraId="7B5A17A1" w14:textId="77777777" w:rsidR="003342FC" w:rsidRPr="00B070B3" w:rsidRDefault="004740F2">
      <w:pPr>
        <w:keepNext/>
        <w:spacing w:after="0" w:line="240" w:lineRule="auto"/>
        <w:jc w:val="center"/>
        <w:outlineLvl w:val="1"/>
        <w:rPr>
          <w:rFonts w:ascii="Times New Roman" w:hAnsi="Times New Roman" w:cs="Times New Roman"/>
          <w:b/>
          <w:bCs/>
          <w:iCs/>
          <w:lang w:val="lt-LT" w:eastAsia="ja-JP" w:bidi="ar-SA"/>
        </w:rPr>
      </w:pPr>
      <w:r w:rsidRPr="00B070B3">
        <w:rPr>
          <w:rFonts w:ascii="Times New Roman" w:hAnsi="Times New Roman" w:cs="Times New Roman"/>
          <w:b/>
          <w:bCs/>
          <w:iCs/>
          <w:lang w:val="lt-LT" w:eastAsia="ja-JP" w:bidi="ar-SA"/>
        </w:rPr>
        <w:t>II PRIEDAS</w:t>
      </w:r>
    </w:p>
    <w:p w14:paraId="4A497EB0" w14:textId="77777777" w:rsidR="003342FC" w:rsidRPr="00B070B3" w:rsidRDefault="003342FC">
      <w:pPr>
        <w:keepNext/>
        <w:spacing w:after="0" w:line="240" w:lineRule="auto"/>
        <w:jc w:val="center"/>
        <w:outlineLvl w:val="1"/>
        <w:rPr>
          <w:rFonts w:ascii="Times New Roman" w:hAnsi="Times New Roman" w:cs="Times New Roman"/>
          <w:b/>
          <w:bCs/>
          <w:iCs/>
          <w:lang w:val="lt-LT" w:eastAsia="ja-JP" w:bidi="ar-SA"/>
        </w:rPr>
      </w:pPr>
    </w:p>
    <w:p w14:paraId="008E01E1" w14:textId="77777777" w:rsidR="003342FC" w:rsidRPr="00B070B3" w:rsidRDefault="004740F2">
      <w:pPr>
        <w:keepNext/>
        <w:spacing w:after="0" w:line="240" w:lineRule="auto"/>
        <w:jc w:val="center"/>
        <w:outlineLvl w:val="1"/>
        <w:rPr>
          <w:rFonts w:ascii="Times New Roman" w:hAnsi="Times New Roman" w:cs="Times New Roman"/>
          <w:b/>
          <w:bCs/>
          <w:iCs/>
          <w:lang w:val="lt-LT" w:eastAsia="ja-JP" w:bidi="ar-SA"/>
        </w:rPr>
      </w:pPr>
      <w:r w:rsidRPr="00B070B3">
        <w:rPr>
          <w:rFonts w:ascii="Times New Roman" w:hAnsi="Times New Roman" w:cs="Times New Roman"/>
          <w:b/>
          <w:bCs/>
          <w:iCs/>
          <w:lang w:val="lt-LT" w:eastAsia="ja-JP" w:bidi="ar-SA"/>
        </w:rPr>
        <w:t>REGISTRACIJOS SĄLYGOS</w:t>
      </w:r>
    </w:p>
    <w:p w14:paraId="62EAC358" w14:textId="77777777" w:rsidR="003342FC" w:rsidRPr="00B070B3" w:rsidRDefault="003342FC">
      <w:pPr>
        <w:spacing w:after="0" w:line="260" w:lineRule="exact"/>
        <w:rPr>
          <w:rFonts w:ascii="Times New Roman" w:hAnsi="Times New Roman" w:cs="Times New Roman"/>
          <w:lang w:val="lt-LT"/>
        </w:rPr>
      </w:pPr>
    </w:p>
    <w:p w14:paraId="6354E00F" w14:textId="77777777" w:rsidR="003342FC" w:rsidRPr="00B070B3" w:rsidRDefault="004740F2">
      <w:pPr>
        <w:spacing w:after="0"/>
        <w:rPr>
          <w:rFonts w:ascii="Times New Roman" w:hAnsi="Times New Roman" w:cs="Times New Roman"/>
          <w:b/>
          <w:lang w:val="lt-LT"/>
        </w:rPr>
      </w:pPr>
      <w:r w:rsidRPr="00B070B3">
        <w:rPr>
          <w:rFonts w:ascii="Times New Roman" w:hAnsi="Times New Roman" w:cs="Times New Roman"/>
          <w:b/>
          <w:lang w:val="lt-LT"/>
        </w:rPr>
        <w:t>A.</w:t>
      </w:r>
      <w:r w:rsidRPr="00B070B3">
        <w:rPr>
          <w:rFonts w:ascii="Times New Roman" w:hAnsi="Times New Roman" w:cs="Times New Roman"/>
          <w:b/>
          <w:lang w:val="lt-LT"/>
        </w:rPr>
        <w:tab/>
        <w:t>GAMINTOJAS (-AI), ATSAKINGAS (-I) UŽ SERIJŲ IŠLEIDIMĄ</w:t>
      </w:r>
    </w:p>
    <w:p w14:paraId="4A2483A1" w14:textId="77777777" w:rsidR="003342FC" w:rsidRPr="00B070B3" w:rsidRDefault="003342FC">
      <w:pPr>
        <w:spacing w:after="0" w:line="260" w:lineRule="exact"/>
        <w:rPr>
          <w:rFonts w:ascii="Times New Roman" w:hAnsi="Times New Roman" w:cs="Times New Roman"/>
          <w:lang w:val="lt-LT"/>
        </w:rPr>
      </w:pPr>
    </w:p>
    <w:p w14:paraId="75DA8BB4" w14:textId="77777777" w:rsidR="003342FC" w:rsidRPr="00B070B3" w:rsidRDefault="004740F2">
      <w:pPr>
        <w:suppressLineNumbers/>
        <w:spacing w:after="0"/>
        <w:rPr>
          <w:rFonts w:ascii="Times New Roman" w:hAnsi="Times New Roman" w:cs="Times New Roman"/>
          <w:lang w:val="lt-LT"/>
        </w:rPr>
      </w:pPr>
      <w:r w:rsidRPr="00B070B3">
        <w:rPr>
          <w:rFonts w:ascii="Times New Roman" w:hAnsi="Times New Roman" w:cs="Times New Roman"/>
          <w:b/>
          <w:lang w:val="lt-LT"/>
        </w:rPr>
        <w:t>B.</w:t>
      </w:r>
      <w:r w:rsidRPr="00B070B3">
        <w:rPr>
          <w:rFonts w:ascii="Times New Roman" w:hAnsi="Times New Roman" w:cs="Times New Roman"/>
          <w:b/>
          <w:lang w:val="lt-LT"/>
        </w:rPr>
        <w:tab/>
        <w:t>TIEKIMO IR VARTOJIMO SĄLYGOS AR APRIBOJIMAI</w:t>
      </w:r>
    </w:p>
    <w:p w14:paraId="5C2E7EE3" w14:textId="77777777" w:rsidR="003342FC" w:rsidRPr="00B070B3" w:rsidRDefault="003342FC">
      <w:pPr>
        <w:spacing w:after="0" w:line="260" w:lineRule="exact"/>
        <w:rPr>
          <w:rFonts w:ascii="Times New Roman" w:hAnsi="Times New Roman" w:cs="Times New Roman"/>
          <w:lang w:val="lt-LT"/>
        </w:rPr>
      </w:pPr>
    </w:p>
    <w:p w14:paraId="7EC6A619" w14:textId="77777777" w:rsidR="003342FC" w:rsidRPr="00B070B3" w:rsidRDefault="003342FC">
      <w:pPr>
        <w:spacing w:after="0"/>
        <w:rPr>
          <w:rFonts w:ascii="Times New Roman" w:hAnsi="Times New Roman" w:cs="Times New Roman"/>
          <w:lang w:val="lt-LT"/>
        </w:rPr>
      </w:pPr>
    </w:p>
    <w:p w14:paraId="25DF12E8" w14:textId="77777777" w:rsidR="003342FC" w:rsidRPr="00B070B3" w:rsidRDefault="004740F2">
      <w:pPr>
        <w:spacing w:after="0"/>
        <w:rPr>
          <w:rFonts w:ascii="Times New Roman" w:hAnsi="Times New Roman" w:cs="Times New Roman"/>
          <w:lang w:val="lt-LT"/>
        </w:rPr>
      </w:pPr>
      <w:r w:rsidRPr="001976C3">
        <w:rPr>
          <w:lang w:val="lt-LT"/>
        </w:rPr>
        <w:br w:type="page"/>
      </w:r>
    </w:p>
    <w:p w14:paraId="79E511A3" w14:textId="77777777" w:rsidR="003342FC" w:rsidRPr="00B070B3" w:rsidRDefault="004740F2">
      <w:pPr>
        <w:spacing w:after="0" w:line="260" w:lineRule="exact"/>
        <w:rPr>
          <w:rFonts w:ascii="Times New Roman" w:hAnsi="Times New Roman" w:cs="Times New Roman"/>
          <w:b/>
          <w:lang w:val="lt-LT"/>
        </w:rPr>
      </w:pPr>
      <w:r w:rsidRPr="00B070B3">
        <w:rPr>
          <w:rFonts w:ascii="Times New Roman" w:hAnsi="Times New Roman" w:cs="Times New Roman"/>
          <w:b/>
          <w:lang w:val="lt-LT"/>
        </w:rPr>
        <w:lastRenderedPageBreak/>
        <w:t>A.</w:t>
      </w:r>
      <w:r w:rsidRPr="00B070B3">
        <w:rPr>
          <w:rFonts w:ascii="Times New Roman" w:hAnsi="Times New Roman" w:cs="Times New Roman"/>
          <w:b/>
          <w:lang w:val="lt-LT"/>
        </w:rPr>
        <w:tab/>
        <w:t>GAMINTOJAS (-AI), ATSAKINGAS (-I) UŽ SERIJŲ IŠLEIDIMĄ</w:t>
      </w:r>
    </w:p>
    <w:p w14:paraId="63E2A5BB" w14:textId="77777777" w:rsidR="003342FC" w:rsidRPr="00B070B3" w:rsidRDefault="003342FC">
      <w:pPr>
        <w:spacing w:after="0" w:line="260" w:lineRule="exact"/>
        <w:rPr>
          <w:rFonts w:ascii="Times New Roman" w:hAnsi="Times New Roman" w:cs="Times New Roman"/>
          <w:lang w:val="lt-LT"/>
        </w:rPr>
      </w:pPr>
    </w:p>
    <w:p w14:paraId="08FCD92B" w14:textId="77777777" w:rsidR="003342FC" w:rsidRPr="00B070B3" w:rsidRDefault="004740F2">
      <w:pPr>
        <w:spacing w:after="0"/>
        <w:jc w:val="both"/>
        <w:rPr>
          <w:rFonts w:ascii="Times New Roman" w:hAnsi="Times New Roman" w:cs="Times New Roman"/>
          <w:lang w:val="lt-LT"/>
        </w:rPr>
      </w:pPr>
      <w:r w:rsidRPr="00B070B3">
        <w:rPr>
          <w:rFonts w:ascii="Times New Roman" w:hAnsi="Times New Roman" w:cs="Times New Roman"/>
          <w:u w:val="single"/>
          <w:lang w:val="lt-LT"/>
        </w:rPr>
        <w:t>Gamintojo (-ų), atsakingo (-ų) už serijų išleidimą, pavadinimas (-ai) ir adresas (-ai)</w:t>
      </w:r>
    </w:p>
    <w:p w14:paraId="6723FF1D" w14:textId="77777777" w:rsidR="003342FC" w:rsidRPr="00B070B3" w:rsidRDefault="003342FC">
      <w:pPr>
        <w:spacing w:after="0" w:line="260" w:lineRule="exact"/>
        <w:rPr>
          <w:rFonts w:ascii="Times New Roman" w:hAnsi="Times New Roman" w:cs="Times New Roman"/>
          <w:lang w:val="lt-LT"/>
        </w:rPr>
      </w:pPr>
    </w:p>
    <w:p w14:paraId="6AFEFA16" w14:textId="77777777" w:rsidR="003342FC" w:rsidRPr="00B070B3" w:rsidRDefault="004740F2">
      <w:pPr>
        <w:spacing w:after="0"/>
        <w:rPr>
          <w:rFonts w:ascii="Times New Roman" w:hAnsi="Times New Roman" w:cs="Times New Roman"/>
          <w:lang w:val="lt-LT"/>
        </w:rPr>
      </w:pPr>
      <w:r w:rsidRPr="00B070B3">
        <w:rPr>
          <w:rFonts w:ascii="Times New Roman" w:hAnsi="Times New Roman" w:cs="Times New Roman"/>
          <w:lang w:val="lt-LT"/>
        </w:rPr>
        <w:t>Accord Healthcare Limited</w:t>
      </w:r>
    </w:p>
    <w:p w14:paraId="52CD162D" w14:textId="77777777" w:rsidR="003342FC" w:rsidRPr="00B070B3" w:rsidRDefault="004740F2">
      <w:pPr>
        <w:spacing w:after="0"/>
        <w:rPr>
          <w:rFonts w:ascii="Times New Roman" w:hAnsi="Times New Roman"/>
          <w:lang w:val="lt-LT"/>
        </w:rPr>
      </w:pPr>
      <w:r w:rsidRPr="00B070B3">
        <w:rPr>
          <w:rFonts w:ascii="Times New Roman" w:hAnsi="Times New Roman"/>
          <w:lang w:val="lt-LT"/>
        </w:rPr>
        <w:t>Sage House, 319, Pinner Road</w:t>
      </w:r>
    </w:p>
    <w:p w14:paraId="20D8A3AD" w14:textId="77777777" w:rsidR="003342FC" w:rsidRPr="00B070B3" w:rsidRDefault="004740F2">
      <w:pPr>
        <w:spacing w:after="0"/>
        <w:rPr>
          <w:rFonts w:ascii="Times New Roman" w:hAnsi="Times New Roman"/>
          <w:lang w:val="lt-LT"/>
        </w:rPr>
      </w:pPr>
      <w:r w:rsidRPr="00B070B3">
        <w:rPr>
          <w:rFonts w:ascii="Times New Roman" w:hAnsi="Times New Roman"/>
          <w:lang w:val="lt-LT"/>
        </w:rPr>
        <w:t>North Harrow, Middlesex</w:t>
      </w:r>
    </w:p>
    <w:p w14:paraId="320BE9D5" w14:textId="77777777" w:rsidR="003342FC" w:rsidRPr="00B070B3" w:rsidRDefault="004740F2">
      <w:pPr>
        <w:spacing w:after="0"/>
        <w:jc w:val="both"/>
        <w:rPr>
          <w:rFonts w:ascii="Times New Roman" w:hAnsi="Times New Roman"/>
          <w:lang w:val="lt-LT"/>
        </w:rPr>
      </w:pPr>
      <w:r w:rsidRPr="00B070B3">
        <w:rPr>
          <w:rFonts w:ascii="Times New Roman" w:hAnsi="Times New Roman"/>
          <w:lang w:val="lt-LT"/>
        </w:rPr>
        <w:t>HA1 4HF</w:t>
      </w:r>
    </w:p>
    <w:p w14:paraId="0E165CE2" w14:textId="77777777" w:rsidR="003342FC" w:rsidRPr="00B070B3" w:rsidRDefault="004740F2">
      <w:pPr>
        <w:spacing w:after="0"/>
        <w:jc w:val="both"/>
        <w:rPr>
          <w:rFonts w:ascii="Times New Roman" w:hAnsi="Times New Roman" w:cs="Times New Roman"/>
          <w:b/>
          <w:bCs/>
          <w:lang w:val="lt-LT" w:eastAsia="ja-JP"/>
        </w:rPr>
      </w:pPr>
      <w:r w:rsidRPr="00B070B3">
        <w:rPr>
          <w:rFonts w:ascii="Times New Roman" w:hAnsi="Times New Roman" w:cs="Times New Roman"/>
          <w:lang w:val="lt-LT" w:eastAsia="ja-JP"/>
        </w:rPr>
        <w:t>Jungtinė Karalystė</w:t>
      </w:r>
    </w:p>
    <w:p w14:paraId="0AF60F0A" w14:textId="77777777" w:rsidR="003342FC" w:rsidRPr="00B070B3" w:rsidRDefault="003342FC">
      <w:pPr>
        <w:spacing w:after="0" w:line="260" w:lineRule="exact"/>
        <w:rPr>
          <w:rFonts w:ascii="Times New Roman" w:hAnsi="Times New Roman" w:cs="Times New Roman"/>
          <w:lang w:val="lt-LT"/>
        </w:rPr>
      </w:pPr>
    </w:p>
    <w:p w14:paraId="1CABAA4F" w14:textId="77777777" w:rsidR="003342FC" w:rsidRPr="00B070B3" w:rsidRDefault="004740F2">
      <w:pPr>
        <w:pStyle w:val="prastasiniatinklio"/>
        <w:spacing w:after="0"/>
        <w:jc w:val="both"/>
        <w:rPr>
          <w:rFonts w:ascii="Times New Roman" w:hAnsi="Times New Roman"/>
          <w:szCs w:val="22"/>
          <w:lang w:val="lt-LT"/>
        </w:rPr>
      </w:pPr>
      <w:r w:rsidRPr="00B070B3">
        <w:rPr>
          <w:rFonts w:ascii="Times New Roman" w:hAnsi="Times New Roman"/>
          <w:szCs w:val="22"/>
          <w:lang w:val="lt-LT"/>
        </w:rPr>
        <w:t>Accord Healthcare Polska Sp.z o.o.,</w:t>
      </w:r>
    </w:p>
    <w:p w14:paraId="00B14A9B" w14:textId="77777777" w:rsidR="003342FC" w:rsidRPr="00B070B3" w:rsidRDefault="004740F2">
      <w:pPr>
        <w:pStyle w:val="prastasiniatinklio"/>
        <w:spacing w:after="0"/>
        <w:jc w:val="both"/>
        <w:rPr>
          <w:rFonts w:ascii="Times New Roman" w:hAnsi="Times New Roman"/>
          <w:szCs w:val="22"/>
          <w:lang w:val="lt-LT"/>
        </w:rPr>
      </w:pPr>
      <w:r w:rsidRPr="00B070B3">
        <w:rPr>
          <w:rFonts w:ascii="Times New Roman" w:hAnsi="Times New Roman"/>
          <w:szCs w:val="22"/>
          <w:lang w:val="lt-LT"/>
        </w:rPr>
        <w:t>ul. Lutomierska 50, 95-200 Pabianice, Lenkija</w:t>
      </w:r>
    </w:p>
    <w:p w14:paraId="2C87CEBD" w14:textId="77777777" w:rsidR="003342FC" w:rsidRPr="00B070B3" w:rsidRDefault="003342FC">
      <w:pPr>
        <w:pStyle w:val="prastasiniatinklio"/>
        <w:spacing w:after="0"/>
        <w:jc w:val="both"/>
        <w:rPr>
          <w:rFonts w:ascii="Times New Roman" w:hAnsi="Times New Roman"/>
          <w:szCs w:val="22"/>
          <w:lang w:val="lt-LT"/>
        </w:rPr>
      </w:pPr>
    </w:p>
    <w:p w14:paraId="4243FCE8" w14:textId="77777777" w:rsidR="00394705" w:rsidRPr="00B070B3" w:rsidRDefault="00394705" w:rsidP="00394705">
      <w:pPr>
        <w:pStyle w:val="prastasiniatinklio"/>
        <w:spacing w:after="0"/>
        <w:jc w:val="both"/>
        <w:rPr>
          <w:rFonts w:ascii="Times New Roman" w:hAnsi="Times New Roman"/>
          <w:szCs w:val="22"/>
          <w:lang w:val="lt-LT"/>
        </w:rPr>
      </w:pPr>
      <w:r w:rsidRPr="00B070B3">
        <w:rPr>
          <w:rFonts w:ascii="Times New Roman" w:hAnsi="Times New Roman"/>
          <w:szCs w:val="22"/>
          <w:lang w:val="lt-LT"/>
        </w:rPr>
        <w:t xml:space="preserve">Accord Healthcare B.V. </w:t>
      </w:r>
    </w:p>
    <w:p w14:paraId="454A1C8F" w14:textId="77777777" w:rsidR="00394705" w:rsidRPr="00B070B3" w:rsidRDefault="00394705" w:rsidP="00394705">
      <w:pPr>
        <w:pStyle w:val="prastasiniatinklio"/>
        <w:spacing w:after="0"/>
        <w:jc w:val="both"/>
        <w:rPr>
          <w:rFonts w:ascii="Times New Roman" w:hAnsi="Times New Roman"/>
          <w:szCs w:val="22"/>
          <w:lang w:val="lt-LT"/>
        </w:rPr>
      </w:pPr>
      <w:r w:rsidRPr="00B070B3">
        <w:rPr>
          <w:rFonts w:ascii="Times New Roman" w:hAnsi="Times New Roman"/>
          <w:szCs w:val="22"/>
          <w:lang w:val="lt-LT"/>
        </w:rPr>
        <w:t>Winthontlaan 200</w:t>
      </w:r>
    </w:p>
    <w:p w14:paraId="47367057" w14:textId="77777777" w:rsidR="00394705" w:rsidRPr="00B070B3" w:rsidRDefault="00394705" w:rsidP="00394705">
      <w:pPr>
        <w:pStyle w:val="prastasiniatinklio"/>
        <w:spacing w:after="0"/>
        <w:jc w:val="both"/>
        <w:rPr>
          <w:rFonts w:ascii="Times New Roman" w:hAnsi="Times New Roman"/>
          <w:szCs w:val="22"/>
          <w:lang w:val="lt-LT"/>
        </w:rPr>
      </w:pPr>
      <w:r w:rsidRPr="00B070B3">
        <w:rPr>
          <w:rFonts w:ascii="Times New Roman" w:hAnsi="Times New Roman"/>
          <w:szCs w:val="22"/>
          <w:lang w:val="lt-LT"/>
        </w:rPr>
        <w:t>3526 KV Utrecht</w:t>
      </w:r>
    </w:p>
    <w:p w14:paraId="475A6F15" w14:textId="0E80A402" w:rsidR="00394705" w:rsidRPr="00B070B3" w:rsidRDefault="00394705" w:rsidP="00394705">
      <w:pPr>
        <w:pStyle w:val="prastasiniatinklio"/>
        <w:spacing w:after="0"/>
        <w:jc w:val="both"/>
        <w:rPr>
          <w:rFonts w:ascii="Times New Roman" w:hAnsi="Times New Roman"/>
          <w:szCs w:val="22"/>
          <w:lang w:val="lt-LT"/>
        </w:rPr>
      </w:pPr>
      <w:r w:rsidRPr="00B070B3">
        <w:rPr>
          <w:rFonts w:ascii="Times New Roman" w:hAnsi="Times New Roman"/>
          <w:szCs w:val="22"/>
          <w:lang w:val="lt-LT"/>
        </w:rPr>
        <w:t>Nyderlandai</w:t>
      </w:r>
    </w:p>
    <w:p w14:paraId="78209180" w14:textId="77777777" w:rsidR="00394705" w:rsidRPr="00B070B3" w:rsidRDefault="00394705" w:rsidP="00394705">
      <w:pPr>
        <w:pStyle w:val="prastasiniatinklio"/>
        <w:spacing w:after="0"/>
        <w:jc w:val="both"/>
        <w:rPr>
          <w:rFonts w:ascii="Times New Roman" w:hAnsi="Times New Roman"/>
          <w:szCs w:val="22"/>
          <w:lang w:val="lt-LT"/>
        </w:rPr>
      </w:pPr>
    </w:p>
    <w:p w14:paraId="7112E580" w14:textId="77777777" w:rsidR="003342FC" w:rsidRPr="00B070B3" w:rsidRDefault="004740F2">
      <w:pPr>
        <w:pStyle w:val="prastasiniatinklio"/>
        <w:spacing w:after="0"/>
        <w:rPr>
          <w:rFonts w:ascii="Times New Roman" w:hAnsi="Times New Roman"/>
          <w:szCs w:val="22"/>
          <w:lang w:val="lt-LT"/>
        </w:rPr>
      </w:pPr>
      <w:r w:rsidRPr="00B070B3">
        <w:rPr>
          <w:rFonts w:ascii="Times New Roman" w:hAnsi="Times New Roman"/>
          <w:szCs w:val="22"/>
          <w:lang w:val="lt-LT"/>
        </w:rPr>
        <w:t>Su pakuote pateikiamame lapelyje nurodomas gamintojo, atsakingo už konkrečios serijos išleidimą pavadinimas ir adresas.</w:t>
      </w:r>
    </w:p>
    <w:p w14:paraId="7CFB57B8" w14:textId="77777777" w:rsidR="003342FC" w:rsidRPr="00B070B3" w:rsidRDefault="003342FC">
      <w:pPr>
        <w:spacing w:after="0" w:line="260" w:lineRule="exact"/>
        <w:rPr>
          <w:rFonts w:ascii="Times New Roman" w:hAnsi="Times New Roman" w:cs="Times New Roman"/>
          <w:lang w:val="lt-LT"/>
        </w:rPr>
      </w:pPr>
    </w:p>
    <w:p w14:paraId="51612BF3" w14:textId="77777777" w:rsidR="003342FC" w:rsidRPr="00B070B3" w:rsidRDefault="003342FC">
      <w:pPr>
        <w:spacing w:after="0" w:line="260" w:lineRule="exact"/>
        <w:rPr>
          <w:rFonts w:ascii="Times New Roman" w:hAnsi="Times New Roman"/>
          <w:lang w:val="lt-LT"/>
        </w:rPr>
      </w:pPr>
    </w:p>
    <w:p w14:paraId="17DFD7BB" w14:textId="77777777" w:rsidR="003342FC" w:rsidRPr="00B070B3" w:rsidRDefault="004740F2">
      <w:pPr>
        <w:suppressLineNumbers/>
        <w:spacing w:after="0"/>
        <w:rPr>
          <w:rFonts w:ascii="Times New Roman" w:hAnsi="Times New Roman"/>
          <w:lang w:val="lt-LT"/>
        </w:rPr>
      </w:pPr>
      <w:r w:rsidRPr="00B070B3">
        <w:rPr>
          <w:rFonts w:ascii="Times New Roman" w:hAnsi="Times New Roman"/>
          <w:b/>
          <w:lang w:val="lt-LT"/>
        </w:rPr>
        <w:t>B.</w:t>
      </w:r>
      <w:r w:rsidRPr="00B070B3">
        <w:rPr>
          <w:rFonts w:ascii="Times New Roman" w:hAnsi="Times New Roman"/>
          <w:b/>
          <w:lang w:val="lt-LT"/>
        </w:rPr>
        <w:tab/>
        <w:t>TIEKIMO IR VARTOJIMO SĄLYGOS AR APRIBOJIMAI</w:t>
      </w:r>
    </w:p>
    <w:p w14:paraId="0163DB3B" w14:textId="77777777" w:rsidR="003342FC" w:rsidRPr="00B070B3" w:rsidRDefault="003342FC">
      <w:pPr>
        <w:spacing w:after="0" w:line="260" w:lineRule="exact"/>
        <w:rPr>
          <w:rFonts w:ascii="Times New Roman" w:hAnsi="Times New Roman"/>
          <w:lang w:val="lt-LT"/>
        </w:rPr>
      </w:pPr>
    </w:p>
    <w:p w14:paraId="6EDE260C" w14:textId="77777777" w:rsidR="003342FC" w:rsidRPr="00B070B3" w:rsidRDefault="004740F2">
      <w:pPr>
        <w:spacing w:after="0" w:line="260" w:lineRule="exact"/>
        <w:rPr>
          <w:rFonts w:ascii="Times New Roman" w:hAnsi="Times New Roman"/>
          <w:lang w:val="lt-LT"/>
        </w:rPr>
      </w:pPr>
      <w:r w:rsidRPr="00B070B3">
        <w:rPr>
          <w:rFonts w:ascii="Times New Roman" w:hAnsi="Times New Roman"/>
          <w:lang w:val="lt-LT"/>
        </w:rPr>
        <w:t>Receptinis vaistinis preparatas.</w:t>
      </w:r>
    </w:p>
    <w:p w14:paraId="5B667C5E" w14:textId="77777777" w:rsidR="003342FC" w:rsidRPr="00B070B3" w:rsidRDefault="003342FC">
      <w:pPr>
        <w:spacing w:after="0" w:line="260" w:lineRule="exact"/>
        <w:rPr>
          <w:rFonts w:ascii="Times New Roman" w:hAnsi="Times New Roman"/>
          <w:lang w:val="lt-LT"/>
        </w:rPr>
      </w:pPr>
    </w:p>
    <w:p w14:paraId="05BDF7A5" w14:textId="77777777" w:rsidR="003342FC" w:rsidRPr="00B070B3" w:rsidRDefault="003342FC">
      <w:pPr>
        <w:spacing w:after="0" w:line="260" w:lineRule="exact"/>
        <w:rPr>
          <w:rFonts w:ascii="Times New Roman" w:hAnsi="Times New Roman"/>
          <w:lang w:val="lt-LT"/>
        </w:rPr>
      </w:pPr>
    </w:p>
    <w:p w14:paraId="63D23215" w14:textId="77777777" w:rsidR="003342FC" w:rsidRPr="00B070B3" w:rsidRDefault="003342FC">
      <w:pPr>
        <w:spacing w:after="0"/>
        <w:rPr>
          <w:rFonts w:ascii="Times New Roman" w:hAnsi="Times New Roman"/>
          <w:lang w:val="lt-LT"/>
        </w:rPr>
      </w:pPr>
    </w:p>
    <w:p w14:paraId="11D831DD" w14:textId="77777777" w:rsidR="003342FC" w:rsidRPr="00B070B3" w:rsidRDefault="003342FC">
      <w:pPr>
        <w:widowControl w:val="0"/>
        <w:spacing w:after="0"/>
        <w:rPr>
          <w:rFonts w:ascii="Times New Roman" w:hAnsi="Times New Roman" w:cs="Times New Roman"/>
          <w:lang w:val="lt-LT"/>
        </w:rPr>
      </w:pPr>
    </w:p>
    <w:p w14:paraId="2DFDA3C8" w14:textId="77777777" w:rsidR="003342FC" w:rsidRPr="00B070B3" w:rsidRDefault="004740F2">
      <w:pPr>
        <w:widowControl w:val="0"/>
        <w:spacing w:after="0"/>
        <w:rPr>
          <w:rFonts w:ascii="Times New Roman" w:hAnsi="Times New Roman" w:cs="Times New Roman"/>
          <w:lang w:val="lt-LT"/>
        </w:rPr>
      </w:pPr>
      <w:r w:rsidRPr="001976C3">
        <w:rPr>
          <w:lang w:val="lt-LT"/>
        </w:rPr>
        <w:br w:type="page"/>
      </w:r>
    </w:p>
    <w:p w14:paraId="768107D8" w14:textId="77777777" w:rsidR="003342FC" w:rsidRPr="00B070B3" w:rsidRDefault="003342FC">
      <w:pPr>
        <w:widowControl w:val="0"/>
        <w:spacing w:after="0"/>
        <w:rPr>
          <w:rFonts w:ascii="Times New Roman" w:hAnsi="Times New Roman" w:cs="Times New Roman"/>
          <w:lang w:val="lt-LT"/>
        </w:rPr>
      </w:pPr>
    </w:p>
    <w:p w14:paraId="4F16E1A7" w14:textId="77777777" w:rsidR="003342FC" w:rsidRPr="00B070B3" w:rsidRDefault="003342FC">
      <w:pPr>
        <w:widowControl w:val="0"/>
        <w:spacing w:after="0"/>
        <w:rPr>
          <w:rFonts w:ascii="Times New Roman" w:hAnsi="Times New Roman" w:cs="Times New Roman"/>
          <w:lang w:val="lt-LT"/>
        </w:rPr>
      </w:pPr>
    </w:p>
    <w:p w14:paraId="3BDBAAFF" w14:textId="77777777" w:rsidR="003342FC" w:rsidRPr="00B070B3" w:rsidRDefault="003342FC">
      <w:pPr>
        <w:widowControl w:val="0"/>
        <w:spacing w:after="0"/>
        <w:rPr>
          <w:rFonts w:ascii="Times New Roman" w:hAnsi="Times New Roman" w:cs="Times New Roman"/>
          <w:lang w:val="lt-LT"/>
        </w:rPr>
      </w:pPr>
    </w:p>
    <w:p w14:paraId="753BBE9E" w14:textId="77777777" w:rsidR="003342FC" w:rsidRPr="00B070B3" w:rsidRDefault="003342FC">
      <w:pPr>
        <w:widowControl w:val="0"/>
        <w:spacing w:after="0"/>
        <w:rPr>
          <w:rFonts w:ascii="Times New Roman" w:hAnsi="Times New Roman" w:cs="Times New Roman"/>
          <w:lang w:val="lt-LT"/>
        </w:rPr>
      </w:pPr>
    </w:p>
    <w:p w14:paraId="100CA644" w14:textId="77777777" w:rsidR="003342FC" w:rsidRPr="00B070B3" w:rsidRDefault="003342FC">
      <w:pPr>
        <w:widowControl w:val="0"/>
        <w:spacing w:after="0"/>
        <w:rPr>
          <w:rFonts w:ascii="Times New Roman" w:hAnsi="Times New Roman" w:cs="Times New Roman"/>
          <w:lang w:val="lt-LT"/>
        </w:rPr>
      </w:pPr>
    </w:p>
    <w:p w14:paraId="505343B6" w14:textId="77777777" w:rsidR="003342FC" w:rsidRPr="00B070B3" w:rsidRDefault="003342FC">
      <w:pPr>
        <w:widowControl w:val="0"/>
        <w:spacing w:after="0"/>
        <w:rPr>
          <w:rFonts w:ascii="Times New Roman" w:hAnsi="Times New Roman" w:cs="Times New Roman"/>
          <w:lang w:val="lt-LT"/>
        </w:rPr>
      </w:pPr>
    </w:p>
    <w:p w14:paraId="2559821F" w14:textId="77777777" w:rsidR="003342FC" w:rsidRPr="00B070B3" w:rsidRDefault="003342FC">
      <w:pPr>
        <w:widowControl w:val="0"/>
        <w:spacing w:after="0"/>
        <w:rPr>
          <w:rFonts w:ascii="Times New Roman" w:hAnsi="Times New Roman" w:cs="Times New Roman"/>
          <w:lang w:val="lt-LT"/>
        </w:rPr>
      </w:pPr>
    </w:p>
    <w:p w14:paraId="75E1B367" w14:textId="77777777" w:rsidR="003342FC" w:rsidRPr="00B070B3" w:rsidRDefault="003342FC">
      <w:pPr>
        <w:widowControl w:val="0"/>
        <w:spacing w:after="0"/>
        <w:rPr>
          <w:rFonts w:ascii="Times New Roman" w:hAnsi="Times New Roman" w:cs="Times New Roman"/>
          <w:lang w:val="lt-LT"/>
        </w:rPr>
      </w:pPr>
    </w:p>
    <w:p w14:paraId="6EAC75F2" w14:textId="77777777" w:rsidR="003342FC" w:rsidRPr="00B070B3" w:rsidRDefault="003342FC">
      <w:pPr>
        <w:widowControl w:val="0"/>
        <w:spacing w:after="0"/>
        <w:rPr>
          <w:rFonts w:ascii="Times New Roman" w:hAnsi="Times New Roman" w:cs="Times New Roman"/>
          <w:lang w:val="lt-LT"/>
        </w:rPr>
      </w:pPr>
    </w:p>
    <w:p w14:paraId="6935A4BF" w14:textId="77777777" w:rsidR="003342FC" w:rsidRPr="00B070B3" w:rsidRDefault="003342FC">
      <w:pPr>
        <w:widowControl w:val="0"/>
        <w:spacing w:after="0"/>
        <w:rPr>
          <w:rFonts w:ascii="Times New Roman" w:hAnsi="Times New Roman" w:cs="Times New Roman"/>
          <w:lang w:val="lt-LT"/>
        </w:rPr>
      </w:pPr>
    </w:p>
    <w:p w14:paraId="49FE1984" w14:textId="77777777" w:rsidR="003342FC" w:rsidRPr="00B070B3" w:rsidRDefault="003342FC">
      <w:pPr>
        <w:widowControl w:val="0"/>
        <w:spacing w:after="0"/>
        <w:rPr>
          <w:rFonts w:ascii="Times New Roman" w:hAnsi="Times New Roman" w:cs="Times New Roman"/>
          <w:lang w:val="lt-LT"/>
        </w:rPr>
      </w:pPr>
    </w:p>
    <w:p w14:paraId="3425A689" w14:textId="77777777" w:rsidR="003342FC" w:rsidRPr="00B070B3" w:rsidRDefault="003342FC">
      <w:pPr>
        <w:widowControl w:val="0"/>
        <w:spacing w:after="0"/>
        <w:rPr>
          <w:rFonts w:ascii="Times New Roman" w:hAnsi="Times New Roman" w:cs="Times New Roman"/>
          <w:lang w:val="lt-LT"/>
        </w:rPr>
      </w:pPr>
    </w:p>
    <w:p w14:paraId="2372977C" w14:textId="77777777" w:rsidR="003342FC" w:rsidRPr="00B070B3" w:rsidRDefault="003342FC">
      <w:pPr>
        <w:widowControl w:val="0"/>
        <w:spacing w:after="0"/>
        <w:rPr>
          <w:rFonts w:ascii="Times New Roman" w:hAnsi="Times New Roman" w:cs="Times New Roman"/>
          <w:lang w:val="lt-LT"/>
        </w:rPr>
      </w:pPr>
    </w:p>
    <w:p w14:paraId="7E2A2EFC" w14:textId="77777777" w:rsidR="003342FC" w:rsidRPr="00B070B3" w:rsidRDefault="003342FC">
      <w:pPr>
        <w:widowControl w:val="0"/>
        <w:spacing w:after="0"/>
        <w:rPr>
          <w:rFonts w:ascii="Times New Roman" w:hAnsi="Times New Roman" w:cs="Times New Roman"/>
          <w:lang w:val="lt-LT"/>
        </w:rPr>
      </w:pPr>
    </w:p>
    <w:p w14:paraId="33596991" w14:textId="77777777" w:rsidR="003342FC" w:rsidRPr="00B070B3" w:rsidRDefault="003342FC">
      <w:pPr>
        <w:widowControl w:val="0"/>
        <w:spacing w:after="0"/>
        <w:rPr>
          <w:rFonts w:ascii="Times New Roman" w:hAnsi="Times New Roman" w:cs="Times New Roman"/>
          <w:lang w:val="lt-LT"/>
        </w:rPr>
      </w:pPr>
    </w:p>
    <w:p w14:paraId="0833A86F" w14:textId="77777777" w:rsidR="003342FC" w:rsidRPr="00B070B3" w:rsidRDefault="003342FC">
      <w:pPr>
        <w:widowControl w:val="0"/>
        <w:spacing w:after="0"/>
        <w:rPr>
          <w:rFonts w:ascii="Times New Roman" w:hAnsi="Times New Roman" w:cs="Times New Roman"/>
          <w:lang w:val="lt-LT"/>
        </w:rPr>
      </w:pPr>
    </w:p>
    <w:p w14:paraId="40D16C1D" w14:textId="77777777" w:rsidR="003342FC" w:rsidRPr="00B070B3" w:rsidRDefault="003342FC">
      <w:pPr>
        <w:widowControl w:val="0"/>
        <w:spacing w:after="0"/>
        <w:rPr>
          <w:rFonts w:ascii="Times New Roman" w:hAnsi="Times New Roman" w:cs="Times New Roman"/>
          <w:lang w:val="lt-LT"/>
        </w:rPr>
      </w:pPr>
    </w:p>
    <w:p w14:paraId="3D2D5A72" w14:textId="77777777" w:rsidR="003342FC" w:rsidRPr="00B070B3" w:rsidRDefault="003342FC">
      <w:pPr>
        <w:widowControl w:val="0"/>
        <w:spacing w:after="0"/>
        <w:rPr>
          <w:rFonts w:ascii="Times New Roman" w:hAnsi="Times New Roman" w:cs="Times New Roman"/>
          <w:lang w:val="lt-LT"/>
        </w:rPr>
      </w:pPr>
    </w:p>
    <w:p w14:paraId="0FF38CF3" w14:textId="77777777" w:rsidR="003342FC" w:rsidRPr="00B070B3" w:rsidRDefault="003342FC">
      <w:pPr>
        <w:widowControl w:val="0"/>
        <w:spacing w:after="0"/>
        <w:rPr>
          <w:rFonts w:ascii="Times New Roman" w:hAnsi="Times New Roman" w:cs="Times New Roman"/>
          <w:lang w:val="lt-LT"/>
        </w:rPr>
      </w:pPr>
    </w:p>
    <w:p w14:paraId="0D730F56" w14:textId="77777777" w:rsidR="003342FC" w:rsidRPr="00B070B3" w:rsidRDefault="003342FC">
      <w:pPr>
        <w:widowControl w:val="0"/>
        <w:spacing w:after="0"/>
        <w:rPr>
          <w:rFonts w:ascii="Times New Roman" w:hAnsi="Times New Roman" w:cs="Times New Roman"/>
          <w:lang w:val="lt-LT"/>
        </w:rPr>
      </w:pPr>
    </w:p>
    <w:p w14:paraId="12200D8B" w14:textId="77777777" w:rsidR="003342FC" w:rsidRPr="00B070B3" w:rsidRDefault="003342FC">
      <w:pPr>
        <w:widowControl w:val="0"/>
        <w:spacing w:after="0"/>
        <w:rPr>
          <w:rFonts w:ascii="Times New Roman" w:hAnsi="Times New Roman" w:cs="Times New Roman"/>
          <w:lang w:val="lt-LT"/>
        </w:rPr>
      </w:pPr>
    </w:p>
    <w:p w14:paraId="72B442EB" w14:textId="77777777" w:rsidR="003342FC" w:rsidRPr="00B070B3" w:rsidRDefault="003342FC">
      <w:pPr>
        <w:widowControl w:val="0"/>
        <w:spacing w:after="0"/>
        <w:rPr>
          <w:rFonts w:ascii="Times New Roman" w:hAnsi="Times New Roman" w:cs="Times New Roman"/>
          <w:lang w:val="lt-LT"/>
        </w:rPr>
      </w:pPr>
    </w:p>
    <w:p w14:paraId="08781EC5" w14:textId="77777777" w:rsidR="003342FC" w:rsidRPr="00B070B3" w:rsidRDefault="003342FC">
      <w:pPr>
        <w:widowControl w:val="0"/>
        <w:tabs>
          <w:tab w:val="left" w:pos="567"/>
        </w:tabs>
        <w:spacing w:after="0"/>
        <w:ind w:hanging="567"/>
        <w:jc w:val="center"/>
        <w:rPr>
          <w:rFonts w:ascii="Times New Roman" w:hAnsi="Times New Roman" w:cs="Times New Roman"/>
          <w:b/>
          <w:bCs/>
          <w:caps/>
          <w:lang w:val="lt-LT"/>
        </w:rPr>
      </w:pPr>
    </w:p>
    <w:p w14:paraId="0341268A" w14:textId="77777777" w:rsidR="003342FC" w:rsidRPr="00B070B3" w:rsidRDefault="004740F2">
      <w:pPr>
        <w:widowControl w:val="0"/>
        <w:tabs>
          <w:tab w:val="left" w:pos="567"/>
        </w:tabs>
        <w:spacing w:after="0"/>
        <w:ind w:hanging="567"/>
        <w:jc w:val="center"/>
        <w:rPr>
          <w:rFonts w:ascii="Times New Roman" w:hAnsi="Times New Roman" w:cs="Times New Roman"/>
          <w:b/>
          <w:bCs/>
          <w:caps/>
          <w:lang w:val="lt-LT"/>
        </w:rPr>
      </w:pPr>
      <w:r w:rsidRPr="00B070B3">
        <w:rPr>
          <w:rFonts w:ascii="Times New Roman" w:hAnsi="Times New Roman" w:cs="Times New Roman"/>
          <w:b/>
          <w:bCs/>
          <w:caps/>
          <w:lang w:val="lt-LT"/>
        </w:rPr>
        <w:t>III PRIEDAS</w:t>
      </w:r>
    </w:p>
    <w:p w14:paraId="75702DBB" w14:textId="77777777" w:rsidR="003342FC" w:rsidRPr="00B070B3" w:rsidRDefault="003342FC">
      <w:pPr>
        <w:widowControl w:val="0"/>
        <w:spacing w:after="0"/>
        <w:rPr>
          <w:rFonts w:ascii="Times New Roman" w:hAnsi="Times New Roman" w:cs="Times New Roman"/>
          <w:lang w:val="lt-LT"/>
        </w:rPr>
      </w:pPr>
    </w:p>
    <w:p w14:paraId="6B976894" w14:textId="77777777" w:rsidR="003342FC" w:rsidRPr="00B070B3" w:rsidRDefault="004740F2">
      <w:pPr>
        <w:widowControl w:val="0"/>
        <w:spacing w:after="0"/>
        <w:jc w:val="center"/>
        <w:rPr>
          <w:rFonts w:ascii="Times New Roman" w:hAnsi="Times New Roman" w:cs="Times New Roman"/>
          <w:b/>
          <w:bCs/>
          <w:caps/>
          <w:lang w:val="lt-LT"/>
        </w:rPr>
      </w:pPr>
      <w:r w:rsidRPr="00B070B3">
        <w:rPr>
          <w:rFonts w:ascii="Times New Roman" w:hAnsi="Times New Roman" w:cs="Times New Roman"/>
          <w:b/>
          <w:bCs/>
          <w:caps/>
          <w:lang w:val="lt-LT"/>
        </w:rPr>
        <w:t>ŽENKLINIMAS IR PAKUOTĖS LAPELIS</w:t>
      </w:r>
      <w:r w:rsidRPr="001976C3">
        <w:rPr>
          <w:lang w:val="lt-LT"/>
        </w:rPr>
        <w:br w:type="page"/>
      </w:r>
    </w:p>
    <w:p w14:paraId="2A93DA19" w14:textId="77777777" w:rsidR="003342FC" w:rsidRPr="00B070B3" w:rsidRDefault="003342FC">
      <w:pPr>
        <w:widowControl w:val="0"/>
        <w:spacing w:after="0"/>
        <w:jc w:val="center"/>
        <w:rPr>
          <w:rFonts w:ascii="Times New Roman" w:hAnsi="Times New Roman" w:cs="Times New Roman"/>
          <w:b/>
          <w:bCs/>
          <w:caps/>
          <w:lang w:val="lt-LT"/>
        </w:rPr>
      </w:pPr>
    </w:p>
    <w:p w14:paraId="0522ACF4" w14:textId="77777777" w:rsidR="003342FC" w:rsidRPr="00B070B3" w:rsidRDefault="003342FC">
      <w:pPr>
        <w:widowControl w:val="0"/>
        <w:spacing w:after="0"/>
        <w:jc w:val="center"/>
        <w:rPr>
          <w:rFonts w:ascii="Times New Roman" w:hAnsi="Times New Roman" w:cs="Times New Roman"/>
          <w:b/>
          <w:bCs/>
          <w:caps/>
          <w:lang w:val="lt-LT"/>
        </w:rPr>
      </w:pPr>
    </w:p>
    <w:p w14:paraId="1E51C524" w14:textId="77777777" w:rsidR="003342FC" w:rsidRPr="00B070B3" w:rsidRDefault="003342FC">
      <w:pPr>
        <w:widowControl w:val="0"/>
        <w:spacing w:after="0"/>
        <w:jc w:val="center"/>
        <w:rPr>
          <w:rFonts w:ascii="Times New Roman" w:hAnsi="Times New Roman" w:cs="Times New Roman"/>
          <w:b/>
          <w:bCs/>
          <w:caps/>
          <w:lang w:val="lt-LT"/>
        </w:rPr>
      </w:pPr>
    </w:p>
    <w:p w14:paraId="4204A7E8" w14:textId="77777777" w:rsidR="003342FC" w:rsidRPr="00B070B3" w:rsidRDefault="003342FC">
      <w:pPr>
        <w:widowControl w:val="0"/>
        <w:spacing w:after="0"/>
        <w:jc w:val="center"/>
        <w:rPr>
          <w:rFonts w:ascii="Times New Roman" w:hAnsi="Times New Roman" w:cs="Times New Roman"/>
          <w:b/>
          <w:bCs/>
          <w:caps/>
          <w:lang w:val="lt-LT"/>
        </w:rPr>
      </w:pPr>
    </w:p>
    <w:p w14:paraId="47AA411A" w14:textId="77777777" w:rsidR="003342FC" w:rsidRPr="00B070B3" w:rsidRDefault="003342FC">
      <w:pPr>
        <w:widowControl w:val="0"/>
        <w:spacing w:after="0"/>
        <w:jc w:val="center"/>
        <w:rPr>
          <w:rFonts w:ascii="Times New Roman" w:hAnsi="Times New Roman" w:cs="Times New Roman"/>
          <w:b/>
          <w:bCs/>
          <w:caps/>
          <w:lang w:val="lt-LT"/>
        </w:rPr>
      </w:pPr>
    </w:p>
    <w:p w14:paraId="699069C5" w14:textId="77777777" w:rsidR="003342FC" w:rsidRPr="00B070B3" w:rsidRDefault="003342FC">
      <w:pPr>
        <w:widowControl w:val="0"/>
        <w:spacing w:after="0"/>
        <w:jc w:val="center"/>
        <w:rPr>
          <w:rFonts w:ascii="Times New Roman" w:hAnsi="Times New Roman" w:cs="Times New Roman"/>
          <w:b/>
          <w:bCs/>
          <w:caps/>
          <w:lang w:val="lt-LT"/>
        </w:rPr>
      </w:pPr>
    </w:p>
    <w:p w14:paraId="643696E9" w14:textId="77777777" w:rsidR="003342FC" w:rsidRPr="00B070B3" w:rsidRDefault="003342FC">
      <w:pPr>
        <w:widowControl w:val="0"/>
        <w:spacing w:after="0"/>
        <w:jc w:val="center"/>
        <w:rPr>
          <w:rFonts w:ascii="Times New Roman" w:hAnsi="Times New Roman" w:cs="Times New Roman"/>
          <w:b/>
          <w:bCs/>
          <w:caps/>
          <w:lang w:val="lt-LT"/>
        </w:rPr>
      </w:pPr>
    </w:p>
    <w:p w14:paraId="1D485B83" w14:textId="77777777" w:rsidR="003342FC" w:rsidRPr="00B070B3" w:rsidRDefault="003342FC">
      <w:pPr>
        <w:widowControl w:val="0"/>
        <w:spacing w:after="0"/>
        <w:jc w:val="center"/>
        <w:rPr>
          <w:rFonts w:ascii="Times New Roman" w:hAnsi="Times New Roman" w:cs="Times New Roman"/>
          <w:b/>
          <w:bCs/>
          <w:caps/>
          <w:lang w:val="lt-LT"/>
        </w:rPr>
      </w:pPr>
    </w:p>
    <w:p w14:paraId="7BEB7585" w14:textId="77777777" w:rsidR="003342FC" w:rsidRPr="00B070B3" w:rsidRDefault="003342FC">
      <w:pPr>
        <w:widowControl w:val="0"/>
        <w:spacing w:after="0"/>
        <w:jc w:val="center"/>
        <w:rPr>
          <w:rFonts w:ascii="Times New Roman" w:hAnsi="Times New Roman" w:cs="Times New Roman"/>
          <w:b/>
          <w:bCs/>
          <w:caps/>
          <w:lang w:val="lt-LT"/>
        </w:rPr>
      </w:pPr>
    </w:p>
    <w:p w14:paraId="130873B8" w14:textId="77777777" w:rsidR="003342FC" w:rsidRPr="00B070B3" w:rsidRDefault="003342FC">
      <w:pPr>
        <w:widowControl w:val="0"/>
        <w:spacing w:after="0"/>
        <w:jc w:val="center"/>
        <w:rPr>
          <w:rFonts w:ascii="Times New Roman" w:hAnsi="Times New Roman" w:cs="Times New Roman"/>
          <w:b/>
          <w:bCs/>
          <w:caps/>
          <w:lang w:val="lt-LT"/>
        </w:rPr>
      </w:pPr>
    </w:p>
    <w:p w14:paraId="464C0BD2" w14:textId="77777777" w:rsidR="003342FC" w:rsidRPr="00B070B3" w:rsidRDefault="003342FC">
      <w:pPr>
        <w:widowControl w:val="0"/>
        <w:spacing w:after="0"/>
        <w:jc w:val="center"/>
        <w:rPr>
          <w:rFonts w:ascii="Times New Roman" w:hAnsi="Times New Roman" w:cs="Times New Roman"/>
          <w:b/>
          <w:bCs/>
          <w:caps/>
          <w:lang w:val="lt-LT"/>
        </w:rPr>
      </w:pPr>
    </w:p>
    <w:p w14:paraId="6E6E570B" w14:textId="77777777" w:rsidR="003342FC" w:rsidRPr="00B070B3" w:rsidRDefault="003342FC">
      <w:pPr>
        <w:widowControl w:val="0"/>
        <w:spacing w:after="0"/>
        <w:jc w:val="center"/>
        <w:rPr>
          <w:rFonts w:ascii="Times New Roman" w:hAnsi="Times New Roman" w:cs="Times New Roman"/>
          <w:b/>
          <w:bCs/>
          <w:caps/>
          <w:lang w:val="lt-LT"/>
        </w:rPr>
      </w:pPr>
    </w:p>
    <w:p w14:paraId="1A0E4672" w14:textId="77777777" w:rsidR="003342FC" w:rsidRPr="00B070B3" w:rsidRDefault="003342FC">
      <w:pPr>
        <w:widowControl w:val="0"/>
        <w:spacing w:after="0"/>
        <w:jc w:val="center"/>
        <w:rPr>
          <w:rFonts w:ascii="Times New Roman" w:hAnsi="Times New Roman" w:cs="Times New Roman"/>
          <w:b/>
          <w:bCs/>
          <w:caps/>
          <w:lang w:val="lt-LT"/>
        </w:rPr>
      </w:pPr>
    </w:p>
    <w:p w14:paraId="30B14A39" w14:textId="77777777" w:rsidR="003342FC" w:rsidRPr="00B070B3" w:rsidRDefault="003342FC">
      <w:pPr>
        <w:widowControl w:val="0"/>
        <w:spacing w:after="0"/>
        <w:jc w:val="center"/>
        <w:rPr>
          <w:rFonts w:ascii="Times New Roman" w:hAnsi="Times New Roman" w:cs="Times New Roman"/>
          <w:b/>
          <w:bCs/>
          <w:caps/>
          <w:lang w:val="lt-LT"/>
        </w:rPr>
      </w:pPr>
    </w:p>
    <w:p w14:paraId="1C793923" w14:textId="77777777" w:rsidR="003342FC" w:rsidRPr="00B070B3" w:rsidRDefault="003342FC">
      <w:pPr>
        <w:widowControl w:val="0"/>
        <w:spacing w:after="0"/>
        <w:jc w:val="center"/>
        <w:rPr>
          <w:rFonts w:ascii="Times New Roman" w:hAnsi="Times New Roman" w:cs="Times New Roman"/>
          <w:b/>
          <w:bCs/>
          <w:caps/>
          <w:lang w:val="lt-LT"/>
        </w:rPr>
      </w:pPr>
    </w:p>
    <w:p w14:paraId="7191B1AE" w14:textId="77777777" w:rsidR="003342FC" w:rsidRPr="00B070B3" w:rsidRDefault="003342FC">
      <w:pPr>
        <w:widowControl w:val="0"/>
        <w:spacing w:after="0"/>
        <w:jc w:val="center"/>
        <w:rPr>
          <w:rFonts w:ascii="Times New Roman" w:hAnsi="Times New Roman" w:cs="Times New Roman"/>
          <w:b/>
          <w:bCs/>
          <w:caps/>
          <w:lang w:val="lt-LT"/>
        </w:rPr>
      </w:pPr>
    </w:p>
    <w:p w14:paraId="7D5A425D" w14:textId="77777777" w:rsidR="003342FC" w:rsidRPr="00B070B3" w:rsidRDefault="003342FC">
      <w:pPr>
        <w:widowControl w:val="0"/>
        <w:spacing w:after="0"/>
        <w:jc w:val="center"/>
        <w:rPr>
          <w:rFonts w:ascii="Times New Roman" w:hAnsi="Times New Roman" w:cs="Times New Roman"/>
          <w:b/>
          <w:bCs/>
          <w:caps/>
          <w:lang w:val="lt-LT"/>
        </w:rPr>
      </w:pPr>
    </w:p>
    <w:p w14:paraId="0AB0E831" w14:textId="77777777" w:rsidR="003342FC" w:rsidRPr="00B070B3" w:rsidRDefault="003342FC">
      <w:pPr>
        <w:widowControl w:val="0"/>
        <w:spacing w:after="0"/>
        <w:jc w:val="center"/>
        <w:rPr>
          <w:rFonts w:ascii="Times New Roman" w:hAnsi="Times New Roman" w:cs="Times New Roman"/>
          <w:b/>
          <w:bCs/>
          <w:caps/>
          <w:lang w:val="lt-LT"/>
        </w:rPr>
      </w:pPr>
    </w:p>
    <w:p w14:paraId="3FC863C3" w14:textId="77777777" w:rsidR="003342FC" w:rsidRPr="00B070B3" w:rsidRDefault="003342FC">
      <w:pPr>
        <w:widowControl w:val="0"/>
        <w:spacing w:after="0"/>
        <w:jc w:val="center"/>
        <w:rPr>
          <w:rFonts w:ascii="Times New Roman" w:hAnsi="Times New Roman" w:cs="Times New Roman"/>
          <w:b/>
          <w:bCs/>
          <w:caps/>
          <w:lang w:val="lt-LT"/>
        </w:rPr>
      </w:pPr>
    </w:p>
    <w:p w14:paraId="05A80004" w14:textId="77777777" w:rsidR="003342FC" w:rsidRPr="00B070B3" w:rsidRDefault="003342FC">
      <w:pPr>
        <w:widowControl w:val="0"/>
        <w:spacing w:after="0"/>
        <w:jc w:val="center"/>
        <w:rPr>
          <w:rFonts w:ascii="Times New Roman" w:hAnsi="Times New Roman" w:cs="Times New Roman"/>
          <w:b/>
          <w:bCs/>
          <w:caps/>
          <w:lang w:val="lt-LT"/>
        </w:rPr>
      </w:pPr>
    </w:p>
    <w:p w14:paraId="19155A92" w14:textId="77777777" w:rsidR="003342FC" w:rsidRPr="00B070B3" w:rsidRDefault="003342FC">
      <w:pPr>
        <w:widowControl w:val="0"/>
        <w:spacing w:after="0"/>
        <w:jc w:val="center"/>
        <w:rPr>
          <w:rFonts w:ascii="Times New Roman" w:hAnsi="Times New Roman" w:cs="Times New Roman"/>
          <w:b/>
          <w:bCs/>
          <w:caps/>
          <w:lang w:val="lt-LT"/>
        </w:rPr>
      </w:pPr>
    </w:p>
    <w:p w14:paraId="63404098" w14:textId="77777777" w:rsidR="003342FC" w:rsidRPr="00B070B3" w:rsidRDefault="003342FC">
      <w:pPr>
        <w:widowControl w:val="0"/>
        <w:spacing w:after="0"/>
        <w:jc w:val="center"/>
        <w:rPr>
          <w:rFonts w:ascii="Times New Roman" w:hAnsi="Times New Roman" w:cs="Times New Roman"/>
          <w:b/>
          <w:bCs/>
          <w:caps/>
          <w:lang w:val="lt-LT"/>
        </w:rPr>
      </w:pPr>
    </w:p>
    <w:p w14:paraId="32FAF1D8" w14:textId="77777777" w:rsidR="003342FC" w:rsidRPr="00B070B3" w:rsidRDefault="004740F2">
      <w:pPr>
        <w:widowControl w:val="0"/>
        <w:spacing w:after="0"/>
        <w:jc w:val="center"/>
        <w:rPr>
          <w:rFonts w:ascii="Times New Roman" w:hAnsi="Times New Roman" w:cs="Times New Roman"/>
          <w:b/>
          <w:bCs/>
          <w:caps/>
          <w:lang w:val="lt-LT"/>
        </w:rPr>
      </w:pPr>
      <w:r w:rsidRPr="00B070B3">
        <w:rPr>
          <w:rFonts w:ascii="Times New Roman" w:hAnsi="Times New Roman" w:cs="Times New Roman"/>
          <w:b/>
          <w:bCs/>
          <w:caps/>
          <w:lang w:val="lt-LT"/>
        </w:rPr>
        <w:t>A. ŽENKLINIMAS</w:t>
      </w:r>
    </w:p>
    <w:p w14:paraId="601CB127" w14:textId="77777777" w:rsidR="003342FC" w:rsidRPr="00B070B3" w:rsidRDefault="004740F2">
      <w:pPr>
        <w:spacing w:after="0" w:line="240" w:lineRule="auto"/>
        <w:outlineLvl w:val="0"/>
        <w:rPr>
          <w:rFonts w:ascii="Times New Roman" w:hAnsi="Times New Roman" w:cs="Times New Roman"/>
          <w:b/>
          <w:caps/>
          <w:lang w:val="lt-LT"/>
        </w:rPr>
      </w:pPr>
      <w:r w:rsidRPr="001976C3">
        <w:rPr>
          <w:lang w:val="lt-LT"/>
        </w:rPr>
        <w:br w:type="page"/>
      </w:r>
    </w:p>
    <w:p w14:paraId="47C4FC29" w14:textId="77777777" w:rsidR="003342FC" w:rsidRPr="00B070B3" w:rsidRDefault="004740F2">
      <w:pPr>
        <w:pBdr>
          <w:top w:val="single" w:sz="4" w:space="1" w:color="000000"/>
          <w:left w:val="single" w:sz="4" w:space="4" w:color="000000"/>
          <w:bottom w:val="single" w:sz="4" w:space="1" w:color="000000"/>
          <w:right w:val="single" w:sz="4" w:space="4" w:color="000000"/>
        </w:pBdr>
        <w:spacing w:after="0" w:line="240" w:lineRule="auto"/>
        <w:rPr>
          <w:rFonts w:ascii="Times New Roman" w:hAnsi="Times New Roman" w:cs="Times New Roman"/>
          <w:b/>
          <w:lang w:val="lt-LT"/>
        </w:rPr>
      </w:pPr>
      <w:r w:rsidRPr="00B070B3">
        <w:rPr>
          <w:rFonts w:ascii="Times New Roman" w:hAnsi="Times New Roman" w:cs="Times New Roman"/>
          <w:b/>
          <w:lang w:val="lt-LT"/>
        </w:rPr>
        <w:lastRenderedPageBreak/>
        <w:t>INFORMACIJA ANT IŠORINĖS PAKUOTĖS</w:t>
      </w:r>
    </w:p>
    <w:p w14:paraId="6B0A864F" w14:textId="77777777" w:rsidR="003342FC" w:rsidRPr="00B070B3" w:rsidRDefault="003342FC">
      <w:pPr>
        <w:pBdr>
          <w:top w:val="single" w:sz="4" w:space="1" w:color="000000"/>
          <w:left w:val="single" w:sz="4" w:space="4" w:color="000000"/>
          <w:bottom w:val="single" w:sz="4" w:space="1" w:color="000000"/>
          <w:right w:val="single" w:sz="4" w:space="4" w:color="000000"/>
        </w:pBdr>
        <w:spacing w:after="0" w:line="240" w:lineRule="auto"/>
        <w:rPr>
          <w:rFonts w:ascii="Times New Roman" w:hAnsi="Times New Roman" w:cs="Times New Roman"/>
          <w:bCs/>
          <w:lang w:val="lt-LT"/>
        </w:rPr>
      </w:pPr>
    </w:p>
    <w:p w14:paraId="0DCF879A" w14:textId="77777777" w:rsidR="003342FC" w:rsidRPr="00B070B3" w:rsidRDefault="004740F2">
      <w:pPr>
        <w:pBdr>
          <w:top w:val="single" w:sz="4" w:space="1" w:color="000000"/>
          <w:left w:val="single" w:sz="4" w:space="4" w:color="000000"/>
          <w:bottom w:val="single" w:sz="4" w:space="1" w:color="000000"/>
          <w:right w:val="single" w:sz="4" w:space="4" w:color="000000"/>
        </w:pBdr>
        <w:spacing w:after="0" w:line="240" w:lineRule="auto"/>
        <w:rPr>
          <w:rFonts w:ascii="Times New Roman" w:hAnsi="Times New Roman" w:cs="Times New Roman"/>
          <w:bCs/>
          <w:lang w:val="lt-LT"/>
        </w:rPr>
      </w:pPr>
      <w:r w:rsidRPr="00B070B3">
        <w:rPr>
          <w:rFonts w:ascii="Times New Roman" w:hAnsi="Times New Roman" w:cs="Times New Roman"/>
          <w:b/>
          <w:bCs/>
          <w:lang w:val="lt-LT"/>
        </w:rPr>
        <w:t>KARTONO DĖŽUTĖ</w:t>
      </w:r>
    </w:p>
    <w:p w14:paraId="6D91DF02" w14:textId="77777777" w:rsidR="003342FC" w:rsidRPr="00B070B3" w:rsidRDefault="003342FC">
      <w:pPr>
        <w:spacing w:after="0" w:line="240" w:lineRule="auto"/>
        <w:rPr>
          <w:rFonts w:ascii="Times New Roman" w:hAnsi="Times New Roman" w:cs="Times New Roman"/>
          <w:lang w:val="lt-LT"/>
        </w:rPr>
      </w:pPr>
    </w:p>
    <w:p w14:paraId="1025352F" w14:textId="77777777" w:rsidR="003342FC" w:rsidRPr="00B070B3" w:rsidRDefault="003342FC">
      <w:pPr>
        <w:spacing w:after="0" w:line="240" w:lineRule="auto"/>
        <w:rPr>
          <w:rFonts w:ascii="Times New Roman" w:hAnsi="Times New Roman" w:cs="Times New Roman"/>
          <w:lang w:val="lt-LT"/>
        </w:rPr>
      </w:pPr>
    </w:p>
    <w:p w14:paraId="7E75FD73" w14:textId="77777777" w:rsidR="003342FC" w:rsidRPr="00B070B3" w:rsidRDefault="004740F2">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hAnsi="Times New Roman" w:cs="Times New Roman"/>
          <w:lang w:val="lt-LT"/>
        </w:rPr>
      </w:pPr>
      <w:r w:rsidRPr="00B070B3">
        <w:rPr>
          <w:rFonts w:ascii="Times New Roman" w:hAnsi="Times New Roman" w:cs="Times New Roman"/>
          <w:b/>
          <w:lang w:val="lt-LT"/>
        </w:rPr>
        <w:t>1.</w:t>
      </w:r>
      <w:r w:rsidRPr="00B070B3">
        <w:rPr>
          <w:rFonts w:ascii="Times New Roman" w:hAnsi="Times New Roman" w:cs="Times New Roman"/>
          <w:b/>
          <w:lang w:val="lt-LT"/>
        </w:rPr>
        <w:tab/>
        <w:t>VAISTINIO PREPARATO PAVADINIMAS</w:t>
      </w:r>
    </w:p>
    <w:p w14:paraId="0F891985" w14:textId="77777777" w:rsidR="003342FC" w:rsidRPr="00B070B3" w:rsidRDefault="003342FC">
      <w:pPr>
        <w:spacing w:after="0" w:line="240" w:lineRule="auto"/>
        <w:rPr>
          <w:rFonts w:ascii="Times New Roman" w:hAnsi="Times New Roman" w:cs="Times New Roman"/>
          <w:lang w:val="lt-LT"/>
        </w:rPr>
      </w:pPr>
    </w:p>
    <w:p w14:paraId="19A4B6CB"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Simvastatin Accord 10 mg plėvele dengtos tabletės</w:t>
      </w:r>
    </w:p>
    <w:p w14:paraId="5F055B6B" w14:textId="77777777" w:rsidR="003342FC" w:rsidRPr="00B070B3" w:rsidRDefault="004740F2">
      <w:pPr>
        <w:spacing w:after="0" w:line="240" w:lineRule="auto"/>
        <w:rPr>
          <w:rFonts w:ascii="Times New Roman" w:hAnsi="Times New Roman" w:cs="Times New Roman"/>
          <w:highlight w:val="lightGray"/>
          <w:lang w:val="lt-LT"/>
        </w:rPr>
      </w:pPr>
      <w:r w:rsidRPr="00B070B3">
        <w:rPr>
          <w:rFonts w:ascii="Times New Roman" w:hAnsi="Times New Roman" w:cs="Times New Roman"/>
          <w:highlight w:val="lightGray"/>
          <w:lang w:val="lt-LT"/>
        </w:rPr>
        <w:t>Simvastatin Accord 20 mg plėvele dengtos tabletės</w:t>
      </w:r>
    </w:p>
    <w:p w14:paraId="6B90F142" w14:textId="77777777" w:rsidR="003342FC" w:rsidRPr="00B070B3" w:rsidRDefault="004740F2">
      <w:pPr>
        <w:spacing w:after="0" w:line="240" w:lineRule="auto"/>
        <w:rPr>
          <w:rFonts w:ascii="Times New Roman" w:hAnsi="Times New Roman" w:cs="Times New Roman"/>
          <w:highlight w:val="lightGray"/>
          <w:lang w:val="lt-LT"/>
        </w:rPr>
      </w:pPr>
      <w:r w:rsidRPr="00B070B3">
        <w:rPr>
          <w:rFonts w:ascii="Times New Roman" w:hAnsi="Times New Roman" w:cs="Times New Roman"/>
          <w:highlight w:val="lightGray"/>
          <w:lang w:val="lt-LT"/>
        </w:rPr>
        <w:t>Simvastatin Accord 40 mg plėvele dengtos tabletės</w:t>
      </w:r>
    </w:p>
    <w:p w14:paraId="32846591" w14:textId="77777777" w:rsidR="003342FC" w:rsidRPr="00B070B3" w:rsidRDefault="003342FC">
      <w:pPr>
        <w:spacing w:after="0" w:line="240" w:lineRule="auto"/>
        <w:rPr>
          <w:rFonts w:ascii="Times New Roman" w:hAnsi="Times New Roman" w:cs="Times New Roman"/>
          <w:highlight w:val="lightGray"/>
          <w:lang w:val="lt-LT"/>
        </w:rPr>
      </w:pPr>
    </w:p>
    <w:p w14:paraId="1C39376E"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Simvastatinum</w:t>
      </w:r>
    </w:p>
    <w:p w14:paraId="5A1042F0" w14:textId="77777777" w:rsidR="003342FC" w:rsidRPr="00B070B3" w:rsidRDefault="003342FC">
      <w:pPr>
        <w:spacing w:after="0" w:line="240" w:lineRule="auto"/>
        <w:rPr>
          <w:rFonts w:ascii="Times New Roman" w:hAnsi="Times New Roman" w:cs="Times New Roman"/>
          <w:lang w:val="lt-LT"/>
        </w:rPr>
      </w:pPr>
    </w:p>
    <w:p w14:paraId="3CE4D212" w14:textId="77777777" w:rsidR="003342FC" w:rsidRPr="00B070B3" w:rsidRDefault="003342FC">
      <w:pPr>
        <w:spacing w:after="0" w:line="240" w:lineRule="auto"/>
        <w:rPr>
          <w:rFonts w:ascii="Times New Roman" w:hAnsi="Times New Roman" w:cs="Times New Roman"/>
          <w:lang w:val="lt-LT"/>
        </w:rPr>
      </w:pPr>
    </w:p>
    <w:p w14:paraId="315BD10F" w14:textId="77777777" w:rsidR="003342FC" w:rsidRPr="00B070B3" w:rsidRDefault="004740F2">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hAnsi="Times New Roman" w:cs="Times New Roman"/>
          <w:b/>
          <w:lang w:val="lt-LT"/>
        </w:rPr>
      </w:pPr>
      <w:r w:rsidRPr="00B070B3">
        <w:rPr>
          <w:rFonts w:ascii="Times New Roman" w:hAnsi="Times New Roman" w:cs="Times New Roman"/>
          <w:b/>
          <w:lang w:val="lt-LT"/>
        </w:rPr>
        <w:t>2.</w:t>
      </w:r>
      <w:r w:rsidRPr="00B070B3">
        <w:rPr>
          <w:rFonts w:ascii="Times New Roman" w:hAnsi="Times New Roman" w:cs="Times New Roman"/>
          <w:b/>
          <w:lang w:val="lt-LT"/>
        </w:rPr>
        <w:tab/>
        <w:t xml:space="preserve">VEIKLIOJI MEDŽIAGA IR JOS KIEKIS </w:t>
      </w:r>
    </w:p>
    <w:p w14:paraId="2A700218" w14:textId="77777777" w:rsidR="003342FC" w:rsidRPr="00B070B3" w:rsidRDefault="003342FC">
      <w:pPr>
        <w:spacing w:after="0" w:line="240" w:lineRule="auto"/>
        <w:rPr>
          <w:rFonts w:ascii="Times New Roman" w:hAnsi="Times New Roman" w:cs="Times New Roman"/>
          <w:lang w:val="lt-LT"/>
        </w:rPr>
      </w:pPr>
    </w:p>
    <w:p w14:paraId="260D1DCC"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color w:val="000000"/>
          <w:lang w:val="lt-LT"/>
        </w:rPr>
        <w:t xml:space="preserve">Vienoje plėvele dengtoje tabletėje yra </w:t>
      </w:r>
      <w:r w:rsidRPr="00B070B3">
        <w:rPr>
          <w:rFonts w:ascii="Times New Roman" w:hAnsi="Times New Roman" w:cs="Times New Roman"/>
          <w:lang w:val="lt-LT"/>
        </w:rPr>
        <w:t>10 mg simvastatino.</w:t>
      </w:r>
    </w:p>
    <w:p w14:paraId="603CF519" w14:textId="77777777" w:rsidR="003342FC" w:rsidRPr="00B070B3" w:rsidRDefault="004740F2">
      <w:pPr>
        <w:spacing w:after="0" w:line="240" w:lineRule="auto"/>
        <w:rPr>
          <w:rFonts w:ascii="Times New Roman" w:hAnsi="Times New Roman" w:cs="Times New Roman"/>
          <w:color w:val="000000"/>
          <w:highlight w:val="lightGray"/>
          <w:lang w:val="lt-LT"/>
        </w:rPr>
      </w:pPr>
      <w:r w:rsidRPr="00B070B3">
        <w:rPr>
          <w:rFonts w:ascii="Times New Roman" w:hAnsi="Times New Roman" w:cs="Times New Roman"/>
          <w:color w:val="000000"/>
          <w:highlight w:val="lightGray"/>
          <w:lang w:val="lt-LT"/>
        </w:rPr>
        <w:t xml:space="preserve">Vienoje plėvele dengtoje tabletėje yra </w:t>
      </w:r>
      <w:r w:rsidRPr="00B070B3">
        <w:rPr>
          <w:rFonts w:ascii="Times New Roman" w:hAnsi="Times New Roman" w:cs="Times New Roman"/>
          <w:highlight w:val="lightGray"/>
          <w:lang w:val="lt-LT"/>
        </w:rPr>
        <w:t>20 mg simvastatino.</w:t>
      </w:r>
      <w:r w:rsidRPr="00B070B3">
        <w:rPr>
          <w:rFonts w:ascii="Times New Roman" w:hAnsi="Times New Roman" w:cs="Times New Roman"/>
          <w:color w:val="000000"/>
          <w:highlight w:val="lightGray"/>
          <w:lang w:val="lt-LT"/>
        </w:rPr>
        <w:t xml:space="preserve"> </w:t>
      </w:r>
    </w:p>
    <w:p w14:paraId="1D939FB1" w14:textId="77777777" w:rsidR="003342FC" w:rsidRPr="00B070B3" w:rsidRDefault="004740F2">
      <w:pPr>
        <w:spacing w:after="0" w:line="240" w:lineRule="auto"/>
        <w:rPr>
          <w:rFonts w:ascii="Times New Roman" w:hAnsi="Times New Roman" w:cs="Times New Roman"/>
          <w:highlight w:val="lightGray"/>
          <w:lang w:val="lt-LT"/>
        </w:rPr>
      </w:pPr>
      <w:r w:rsidRPr="00B070B3">
        <w:rPr>
          <w:rFonts w:ascii="Times New Roman" w:hAnsi="Times New Roman" w:cs="Times New Roman"/>
          <w:color w:val="000000"/>
          <w:highlight w:val="lightGray"/>
          <w:lang w:val="lt-LT"/>
        </w:rPr>
        <w:t xml:space="preserve">Vienoje plėvele dengtoje tabletėje yra </w:t>
      </w:r>
      <w:r w:rsidRPr="00B070B3">
        <w:rPr>
          <w:rFonts w:ascii="Times New Roman" w:hAnsi="Times New Roman" w:cs="Times New Roman"/>
          <w:highlight w:val="lightGray"/>
          <w:lang w:val="lt-LT"/>
        </w:rPr>
        <w:t>40 mg simvastatino.</w:t>
      </w:r>
    </w:p>
    <w:p w14:paraId="43621A73" w14:textId="77777777" w:rsidR="003342FC" w:rsidRPr="00B070B3" w:rsidRDefault="003342FC">
      <w:pPr>
        <w:spacing w:after="0" w:line="240" w:lineRule="auto"/>
        <w:rPr>
          <w:rFonts w:ascii="Times New Roman" w:hAnsi="Times New Roman" w:cs="Times New Roman"/>
          <w:lang w:val="lt-LT"/>
        </w:rPr>
      </w:pPr>
    </w:p>
    <w:p w14:paraId="259D7CC1" w14:textId="77777777" w:rsidR="003342FC" w:rsidRPr="00B070B3" w:rsidRDefault="003342FC">
      <w:pPr>
        <w:spacing w:after="0" w:line="240" w:lineRule="auto"/>
        <w:rPr>
          <w:rFonts w:ascii="Times New Roman" w:hAnsi="Times New Roman" w:cs="Times New Roman"/>
          <w:lang w:val="lt-LT"/>
        </w:rPr>
      </w:pPr>
    </w:p>
    <w:p w14:paraId="25C7BCD3" w14:textId="77777777" w:rsidR="003342FC" w:rsidRPr="00B070B3" w:rsidRDefault="004740F2">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hAnsi="Times New Roman" w:cs="Times New Roman"/>
          <w:highlight w:val="lightGray"/>
          <w:lang w:val="lt-LT"/>
        </w:rPr>
      </w:pPr>
      <w:r w:rsidRPr="00B070B3">
        <w:rPr>
          <w:rFonts w:ascii="Times New Roman" w:hAnsi="Times New Roman" w:cs="Times New Roman"/>
          <w:b/>
          <w:lang w:val="lt-LT"/>
        </w:rPr>
        <w:t>3.</w:t>
      </w:r>
      <w:r w:rsidRPr="00B070B3">
        <w:rPr>
          <w:rFonts w:ascii="Times New Roman" w:hAnsi="Times New Roman" w:cs="Times New Roman"/>
          <w:b/>
          <w:lang w:val="lt-LT"/>
        </w:rPr>
        <w:tab/>
        <w:t>PAGALBINIŲ MEDŽIAGŲ SĄRAŠAS</w:t>
      </w:r>
    </w:p>
    <w:p w14:paraId="7AA3B3C7" w14:textId="77777777" w:rsidR="003342FC" w:rsidRPr="00B070B3" w:rsidRDefault="003342FC">
      <w:pPr>
        <w:spacing w:after="0" w:line="240" w:lineRule="auto"/>
        <w:rPr>
          <w:rFonts w:ascii="Times New Roman" w:hAnsi="Times New Roman" w:cs="Times New Roman"/>
          <w:lang w:val="lt-LT"/>
        </w:rPr>
      </w:pPr>
    </w:p>
    <w:p w14:paraId="7534E448" w14:textId="77777777" w:rsidR="003342FC" w:rsidRPr="00B070B3" w:rsidRDefault="004740F2">
      <w:pPr>
        <w:spacing w:after="0" w:line="240" w:lineRule="auto"/>
        <w:rPr>
          <w:rFonts w:ascii="Times New Roman" w:hAnsi="Times New Roman" w:cs="Times New Roman"/>
          <w:color w:val="FF0000"/>
          <w:lang w:val="lt-LT"/>
        </w:rPr>
      </w:pPr>
      <w:r w:rsidRPr="00B070B3">
        <w:rPr>
          <w:rFonts w:ascii="Times New Roman" w:hAnsi="Times New Roman" w:cs="Times New Roman"/>
          <w:lang w:val="lt-LT"/>
        </w:rPr>
        <w:t>Sudėtyje yra laktozės. Daugiau informacijos pateikta pakuotės lapelyje.</w:t>
      </w:r>
    </w:p>
    <w:p w14:paraId="09269C44" w14:textId="77777777" w:rsidR="003342FC" w:rsidRPr="00B070B3" w:rsidRDefault="003342FC">
      <w:pPr>
        <w:spacing w:after="0" w:line="240" w:lineRule="auto"/>
        <w:rPr>
          <w:rFonts w:ascii="Times New Roman" w:hAnsi="Times New Roman" w:cs="Times New Roman"/>
          <w:lang w:val="lt-LT"/>
        </w:rPr>
      </w:pPr>
    </w:p>
    <w:p w14:paraId="294584CB" w14:textId="77777777" w:rsidR="003342FC" w:rsidRPr="00B070B3" w:rsidRDefault="003342FC">
      <w:pPr>
        <w:spacing w:after="0" w:line="240" w:lineRule="auto"/>
        <w:rPr>
          <w:rFonts w:ascii="Times New Roman" w:hAnsi="Times New Roman" w:cs="Times New Roman"/>
          <w:lang w:val="lt-LT"/>
        </w:rPr>
      </w:pPr>
    </w:p>
    <w:p w14:paraId="6B041A0A" w14:textId="77777777" w:rsidR="003342FC" w:rsidRPr="00B070B3" w:rsidRDefault="004740F2">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hAnsi="Times New Roman" w:cs="Times New Roman"/>
          <w:lang w:val="lt-LT"/>
        </w:rPr>
      </w:pPr>
      <w:r w:rsidRPr="00B070B3">
        <w:rPr>
          <w:rFonts w:ascii="Times New Roman" w:hAnsi="Times New Roman" w:cs="Times New Roman"/>
          <w:b/>
          <w:lang w:val="lt-LT"/>
        </w:rPr>
        <w:t>4.</w:t>
      </w:r>
      <w:r w:rsidRPr="00B070B3">
        <w:rPr>
          <w:rFonts w:ascii="Times New Roman" w:hAnsi="Times New Roman" w:cs="Times New Roman"/>
          <w:b/>
          <w:lang w:val="lt-LT"/>
        </w:rPr>
        <w:tab/>
        <w:t>FARMACINĖ FORMA IR KIEKIS PAKUOTĖJE</w:t>
      </w:r>
    </w:p>
    <w:p w14:paraId="1767D79D" w14:textId="77777777" w:rsidR="003342FC" w:rsidRPr="00B070B3" w:rsidRDefault="003342FC">
      <w:pPr>
        <w:spacing w:after="0" w:line="240" w:lineRule="auto"/>
        <w:rPr>
          <w:rFonts w:ascii="Times New Roman" w:hAnsi="Times New Roman" w:cs="Times New Roman"/>
          <w:lang w:val="lt-LT"/>
        </w:rPr>
      </w:pPr>
    </w:p>
    <w:p w14:paraId="05C75DC2"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Plėvele dengta tabletė</w:t>
      </w:r>
    </w:p>
    <w:p w14:paraId="4C648609" w14:textId="77777777" w:rsidR="003342FC" w:rsidRPr="00B070B3" w:rsidRDefault="003342FC">
      <w:pPr>
        <w:spacing w:after="0" w:line="240" w:lineRule="auto"/>
        <w:rPr>
          <w:rFonts w:ascii="Times New Roman" w:hAnsi="Times New Roman" w:cs="Times New Roman"/>
          <w:lang w:val="lt-LT"/>
        </w:rPr>
      </w:pPr>
    </w:p>
    <w:p w14:paraId="4776E7B4" w14:textId="77777777" w:rsidR="003342FC" w:rsidRPr="00B070B3" w:rsidRDefault="004740F2">
      <w:pPr>
        <w:tabs>
          <w:tab w:val="left" w:pos="720"/>
          <w:tab w:val="center" w:pos="4320"/>
          <w:tab w:val="right" w:pos="8640"/>
        </w:tabs>
        <w:spacing w:after="0" w:line="240" w:lineRule="auto"/>
        <w:rPr>
          <w:rFonts w:ascii="Times New Roman" w:hAnsi="Times New Roman" w:cs="Times New Roman"/>
          <w:iCs/>
          <w:lang w:val="lt-LT" w:eastAsia="ja-JP"/>
        </w:rPr>
      </w:pPr>
      <w:r w:rsidRPr="00B070B3">
        <w:rPr>
          <w:rFonts w:ascii="Times New Roman" w:hAnsi="Times New Roman" w:cs="Times New Roman"/>
          <w:iCs/>
          <w:lang w:val="lt-LT" w:eastAsia="ja-JP"/>
        </w:rPr>
        <w:t>10 plėvele dengtų tablečių</w:t>
      </w:r>
    </w:p>
    <w:p w14:paraId="37A3B577" w14:textId="77777777" w:rsidR="003342FC" w:rsidRPr="00B070B3" w:rsidRDefault="004740F2">
      <w:pPr>
        <w:tabs>
          <w:tab w:val="left" w:pos="720"/>
          <w:tab w:val="center" w:pos="4320"/>
          <w:tab w:val="right" w:pos="8640"/>
        </w:tabs>
        <w:spacing w:after="0" w:line="240" w:lineRule="auto"/>
        <w:rPr>
          <w:rFonts w:ascii="Times New Roman" w:hAnsi="Times New Roman" w:cs="Times New Roman"/>
          <w:iCs/>
          <w:highlight w:val="lightGray"/>
          <w:lang w:val="lt-LT" w:eastAsia="ja-JP"/>
        </w:rPr>
      </w:pPr>
      <w:r w:rsidRPr="00B070B3">
        <w:rPr>
          <w:rFonts w:ascii="Times New Roman" w:hAnsi="Times New Roman" w:cs="Times New Roman"/>
          <w:iCs/>
          <w:highlight w:val="lightGray"/>
          <w:lang w:val="lt-LT" w:eastAsia="ja-JP"/>
        </w:rPr>
        <w:t xml:space="preserve">14 plėvele dengtos tablečių </w:t>
      </w:r>
    </w:p>
    <w:p w14:paraId="1E755E3D" w14:textId="77777777" w:rsidR="003342FC" w:rsidRPr="00B070B3" w:rsidRDefault="004740F2">
      <w:pPr>
        <w:tabs>
          <w:tab w:val="left" w:pos="720"/>
          <w:tab w:val="center" w:pos="4320"/>
          <w:tab w:val="right" w:pos="8640"/>
        </w:tabs>
        <w:spacing w:after="0" w:line="240" w:lineRule="auto"/>
        <w:rPr>
          <w:rFonts w:ascii="Times New Roman" w:hAnsi="Times New Roman" w:cs="Times New Roman"/>
          <w:iCs/>
          <w:highlight w:val="lightGray"/>
          <w:lang w:val="lt-LT" w:eastAsia="ja-JP"/>
        </w:rPr>
      </w:pPr>
      <w:r w:rsidRPr="00B070B3">
        <w:rPr>
          <w:rFonts w:ascii="Times New Roman" w:hAnsi="Times New Roman" w:cs="Times New Roman"/>
          <w:iCs/>
          <w:highlight w:val="lightGray"/>
          <w:lang w:val="lt-LT" w:eastAsia="ja-JP"/>
        </w:rPr>
        <w:t>28 plėvele dengtos tabletės</w:t>
      </w:r>
    </w:p>
    <w:p w14:paraId="17AD12FE" w14:textId="77777777" w:rsidR="003342FC" w:rsidRPr="00B070B3" w:rsidRDefault="004740F2">
      <w:pPr>
        <w:tabs>
          <w:tab w:val="left" w:pos="720"/>
          <w:tab w:val="center" w:pos="4320"/>
          <w:tab w:val="right" w:pos="8640"/>
        </w:tabs>
        <w:spacing w:after="0" w:line="240" w:lineRule="auto"/>
        <w:rPr>
          <w:rFonts w:ascii="Times New Roman" w:hAnsi="Times New Roman" w:cs="Times New Roman"/>
          <w:iCs/>
          <w:highlight w:val="lightGray"/>
          <w:lang w:val="lt-LT" w:eastAsia="ja-JP"/>
        </w:rPr>
      </w:pPr>
      <w:r w:rsidRPr="00B070B3">
        <w:rPr>
          <w:rFonts w:ascii="Times New Roman" w:hAnsi="Times New Roman" w:cs="Times New Roman"/>
          <w:iCs/>
          <w:highlight w:val="lightGray"/>
          <w:lang w:val="lt-LT" w:eastAsia="ja-JP"/>
        </w:rPr>
        <w:t xml:space="preserve">30 plėvele dengtų tablečių </w:t>
      </w:r>
    </w:p>
    <w:p w14:paraId="65BE6307" w14:textId="77777777" w:rsidR="003342FC" w:rsidRPr="00B070B3" w:rsidRDefault="004740F2">
      <w:pPr>
        <w:tabs>
          <w:tab w:val="left" w:pos="720"/>
          <w:tab w:val="center" w:pos="4320"/>
          <w:tab w:val="right" w:pos="8640"/>
        </w:tabs>
        <w:spacing w:after="0" w:line="240" w:lineRule="auto"/>
        <w:rPr>
          <w:rFonts w:ascii="Times New Roman" w:hAnsi="Times New Roman" w:cs="Times New Roman"/>
          <w:iCs/>
          <w:highlight w:val="lightGray"/>
          <w:lang w:val="lt-LT" w:eastAsia="ja-JP"/>
        </w:rPr>
      </w:pPr>
      <w:r w:rsidRPr="00B070B3">
        <w:rPr>
          <w:rFonts w:ascii="Times New Roman" w:hAnsi="Times New Roman" w:cs="Times New Roman"/>
          <w:iCs/>
          <w:highlight w:val="lightGray"/>
          <w:lang w:val="lt-LT" w:eastAsia="ja-JP"/>
        </w:rPr>
        <w:t xml:space="preserve">50 plėvele dengtų tablečių </w:t>
      </w:r>
    </w:p>
    <w:p w14:paraId="53E9EBB1" w14:textId="77777777" w:rsidR="003342FC" w:rsidRPr="00B070B3" w:rsidRDefault="004740F2">
      <w:pPr>
        <w:tabs>
          <w:tab w:val="left" w:pos="720"/>
          <w:tab w:val="center" w:pos="4320"/>
          <w:tab w:val="right" w:pos="8640"/>
        </w:tabs>
        <w:spacing w:after="0" w:line="240" w:lineRule="auto"/>
        <w:rPr>
          <w:rFonts w:ascii="Times New Roman" w:hAnsi="Times New Roman" w:cs="Times New Roman"/>
          <w:iCs/>
          <w:highlight w:val="lightGray"/>
          <w:lang w:val="lt-LT" w:eastAsia="ja-JP"/>
        </w:rPr>
      </w:pPr>
      <w:r w:rsidRPr="00B070B3">
        <w:rPr>
          <w:rFonts w:ascii="Times New Roman" w:hAnsi="Times New Roman" w:cs="Times New Roman"/>
          <w:iCs/>
          <w:highlight w:val="lightGray"/>
          <w:lang w:val="lt-LT" w:eastAsia="ja-JP"/>
        </w:rPr>
        <w:t>56 plėvele dengtos tabletės</w:t>
      </w:r>
    </w:p>
    <w:p w14:paraId="5003D192" w14:textId="77777777" w:rsidR="003342FC" w:rsidRPr="00B070B3" w:rsidRDefault="004740F2">
      <w:pPr>
        <w:tabs>
          <w:tab w:val="left" w:pos="720"/>
          <w:tab w:val="center" w:pos="4320"/>
          <w:tab w:val="right" w:pos="8640"/>
        </w:tabs>
        <w:spacing w:after="0" w:line="240" w:lineRule="auto"/>
        <w:rPr>
          <w:rFonts w:ascii="Times New Roman" w:hAnsi="Times New Roman" w:cs="Times New Roman"/>
          <w:iCs/>
          <w:highlight w:val="lightGray"/>
          <w:lang w:val="lt-LT" w:eastAsia="ja-JP"/>
        </w:rPr>
      </w:pPr>
      <w:r w:rsidRPr="00B070B3">
        <w:rPr>
          <w:rFonts w:ascii="Times New Roman" w:hAnsi="Times New Roman" w:cs="Times New Roman"/>
          <w:iCs/>
          <w:highlight w:val="lightGray"/>
          <w:lang w:val="lt-LT" w:eastAsia="ja-JP"/>
        </w:rPr>
        <w:t>84 plėvele dengtos tabletės</w:t>
      </w:r>
    </w:p>
    <w:p w14:paraId="3D8BB9F0" w14:textId="77777777" w:rsidR="003342FC" w:rsidRPr="00B070B3" w:rsidRDefault="004740F2">
      <w:pPr>
        <w:tabs>
          <w:tab w:val="left" w:pos="720"/>
          <w:tab w:val="center" w:pos="4320"/>
          <w:tab w:val="right" w:pos="8640"/>
        </w:tabs>
        <w:spacing w:after="0" w:line="240" w:lineRule="auto"/>
        <w:rPr>
          <w:rFonts w:ascii="Times New Roman" w:hAnsi="Times New Roman" w:cs="Times New Roman"/>
          <w:iCs/>
          <w:highlight w:val="lightGray"/>
          <w:lang w:val="lt-LT" w:eastAsia="ja-JP"/>
        </w:rPr>
      </w:pPr>
      <w:r w:rsidRPr="00B070B3">
        <w:rPr>
          <w:rFonts w:ascii="Times New Roman" w:hAnsi="Times New Roman" w:cs="Times New Roman"/>
          <w:iCs/>
          <w:highlight w:val="lightGray"/>
          <w:lang w:val="lt-LT" w:eastAsia="ja-JP"/>
        </w:rPr>
        <w:t>90 plėvele dengtos tabletės</w:t>
      </w:r>
    </w:p>
    <w:p w14:paraId="3468F53E" w14:textId="77777777" w:rsidR="003342FC" w:rsidRPr="00B070B3" w:rsidRDefault="004740F2">
      <w:pPr>
        <w:tabs>
          <w:tab w:val="left" w:pos="720"/>
          <w:tab w:val="center" w:pos="4320"/>
          <w:tab w:val="right" w:pos="8640"/>
        </w:tabs>
        <w:spacing w:after="0" w:line="240" w:lineRule="auto"/>
        <w:rPr>
          <w:rFonts w:ascii="Times New Roman" w:hAnsi="Times New Roman" w:cs="Times New Roman"/>
          <w:iCs/>
          <w:highlight w:val="lightGray"/>
          <w:lang w:val="lt-LT" w:eastAsia="ja-JP"/>
        </w:rPr>
      </w:pPr>
      <w:r w:rsidRPr="00B070B3">
        <w:rPr>
          <w:rFonts w:ascii="Times New Roman" w:hAnsi="Times New Roman" w:cs="Times New Roman"/>
          <w:iCs/>
          <w:highlight w:val="lightGray"/>
          <w:lang w:val="lt-LT" w:eastAsia="ja-JP"/>
        </w:rPr>
        <w:t xml:space="preserve">98 </w:t>
      </w:r>
      <w:r w:rsidRPr="00B070B3">
        <w:rPr>
          <w:rFonts w:ascii="Times New Roman" w:hAnsi="Times New Roman"/>
          <w:highlight w:val="lightGray"/>
          <w:lang w:val="lt-LT"/>
        </w:rPr>
        <w:t xml:space="preserve">plėvele </w:t>
      </w:r>
      <w:r w:rsidRPr="00B070B3">
        <w:rPr>
          <w:rFonts w:ascii="Times New Roman" w:hAnsi="Times New Roman" w:cs="Times New Roman"/>
          <w:iCs/>
          <w:highlight w:val="lightGray"/>
          <w:lang w:val="lt-LT" w:eastAsia="ja-JP"/>
        </w:rPr>
        <w:t>dengtos</w:t>
      </w:r>
      <w:r w:rsidRPr="00B070B3">
        <w:rPr>
          <w:rFonts w:ascii="Times New Roman" w:hAnsi="Times New Roman"/>
          <w:highlight w:val="lightGray"/>
          <w:lang w:val="lt-LT"/>
        </w:rPr>
        <w:t xml:space="preserve"> tabletės</w:t>
      </w:r>
    </w:p>
    <w:p w14:paraId="3995292F" w14:textId="77777777" w:rsidR="003342FC" w:rsidRPr="00B070B3" w:rsidRDefault="004740F2">
      <w:pPr>
        <w:spacing w:after="0" w:line="240" w:lineRule="auto"/>
        <w:rPr>
          <w:rFonts w:ascii="Times New Roman" w:hAnsi="Times New Roman" w:cs="Times New Roman"/>
          <w:iCs/>
          <w:color w:val="FF0000"/>
          <w:lang w:val="lt-LT"/>
        </w:rPr>
      </w:pPr>
      <w:r w:rsidRPr="00B070B3">
        <w:rPr>
          <w:rFonts w:ascii="Times New Roman" w:hAnsi="Times New Roman" w:cs="Times New Roman"/>
          <w:iCs/>
          <w:highlight w:val="lightGray"/>
          <w:lang w:val="lt-LT"/>
        </w:rPr>
        <w:t xml:space="preserve">100 plėvele dengtų tablečių </w:t>
      </w:r>
    </w:p>
    <w:p w14:paraId="2A59CBDD" w14:textId="77777777" w:rsidR="003342FC" w:rsidRPr="00B070B3" w:rsidRDefault="004740F2">
      <w:pPr>
        <w:spacing w:after="0" w:line="240" w:lineRule="auto"/>
        <w:rPr>
          <w:rFonts w:ascii="Times New Roman" w:hAnsi="Times New Roman" w:cs="Times New Roman"/>
          <w:highlight w:val="lightGray"/>
          <w:lang w:val="lt-LT"/>
        </w:rPr>
      </w:pPr>
      <w:r w:rsidRPr="00B070B3">
        <w:rPr>
          <w:rFonts w:ascii="Times New Roman" w:hAnsi="Times New Roman" w:cs="Times New Roman"/>
          <w:highlight w:val="lightGray"/>
          <w:lang w:val="lt-LT"/>
        </w:rPr>
        <w:t>250 plėvele dengtų tablečių (gydymo įstaigoms)</w:t>
      </w:r>
    </w:p>
    <w:p w14:paraId="51EEA451" w14:textId="77777777" w:rsidR="003342FC" w:rsidRPr="00B070B3" w:rsidRDefault="004740F2">
      <w:pPr>
        <w:spacing w:after="0" w:line="240" w:lineRule="auto"/>
        <w:rPr>
          <w:rFonts w:ascii="Times New Roman" w:hAnsi="Times New Roman" w:cs="Times New Roman"/>
          <w:highlight w:val="lightGray"/>
          <w:lang w:val="lt-LT"/>
        </w:rPr>
      </w:pPr>
      <w:r w:rsidRPr="00B070B3">
        <w:rPr>
          <w:rFonts w:ascii="Times New Roman" w:hAnsi="Times New Roman" w:cs="Times New Roman"/>
          <w:highlight w:val="lightGray"/>
          <w:lang w:val="lt-LT"/>
        </w:rPr>
        <w:t>500 plėvele dengtų tablečių (gydymo įstaigoms)</w:t>
      </w:r>
    </w:p>
    <w:p w14:paraId="4B2298C2"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highlight w:val="lightGray"/>
          <w:lang w:val="lt-LT"/>
        </w:rPr>
        <w:t>1000 plėvele dengtų tablečių (gydymo įstaigoms)</w:t>
      </w:r>
    </w:p>
    <w:p w14:paraId="094B2272" w14:textId="77777777" w:rsidR="003342FC" w:rsidRPr="00B070B3" w:rsidRDefault="003342FC">
      <w:pPr>
        <w:spacing w:after="0" w:line="240" w:lineRule="auto"/>
        <w:rPr>
          <w:rFonts w:ascii="Times New Roman" w:hAnsi="Times New Roman" w:cs="Times New Roman"/>
          <w:lang w:val="lt-LT"/>
        </w:rPr>
      </w:pPr>
    </w:p>
    <w:p w14:paraId="22752C55" w14:textId="77777777" w:rsidR="003342FC" w:rsidRPr="00B070B3" w:rsidRDefault="003342FC">
      <w:pPr>
        <w:spacing w:after="0" w:line="240" w:lineRule="auto"/>
        <w:rPr>
          <w:rFonts w:ascii="Times New Roman" w:hAnsi="Times New Roman" w:cs="Times New Roman"/>
          <w:lang w:val="lt-LT"/>
        </w:rPr>
      </w:pPr>
    </w:p>
    <w:p w14:paraId="04328635" w14:textId="77777777" w:rsidR="003342FC" w:rsidRPr="00B070B3" w:rsidRDefault="004740F2">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hAnsi="Times New Roman" w:cs="Times New Roman"/>
          <w:highlight w:val="lightGray"/>
          <w:lang w:val="lt-LT"/>
        </w:rPr>
      </w:pPr>
      <w:r w:rsidRPr="00B070B3">
        <w:rPr>
          <w:rFonts w:ascii="Times New Roman" w:hAnsi="Times New Roman" w:cs="Times New Roman"/>
          <w:b/>
          <w:lang w:val="lt-LT"/>
        </w:rPr>
        <w:t>5.</w:t>
      </w:r>
      <w:r w:rsidRPr="00B070B3">
        <w:rPr>
          <w:rFonts w:ascii="Times New Roman" w:hAnsi="Times New Roman" w:cs="Times New Roman"/>
          <w:b/>
          <w:lang w:val="lt-LT"/>
        </w:rPr>
        <w:tab/>
        <w:t>VARTOJIMO METODAS IR BŪDAS (-AI)</w:t>
      </w:r>
    </w:p>
    <w:p w14:paraId="2153641D" w14:textId="77777777" w:rsidR="003342FC" w:rsidRPr="00B070B3" w:rsidRDefault="003342FC">
      <w:pPr>
        <w:spacing w:after="0" w:line="240" w:lineRule="auto"/>
        <w:rPr>
          <w:rFonts w:ascii="Times New Roman" w:hAnsi="Times New Roman" w:cs="Times New Roman"/>
          <w:i/>
          <w:lang w:val="lt-LT"/>
        </w:rPr>
      </w:pPr>
    </w:p>
    <w:p w14:paraId="1734839B"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Vartoti per burną.</w:t>
      </w:r>
    </w:p>
    <w:p w14:paraId="54A98755"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Prieš vartojimą perskaitykite pakuotės lapelį.</w:t>
      </w:r>
    </w:p>
    <w:p w14:paraId="06B9A04C" w14:textId="77777777" w:rsidR="003342FC" w:rsidRPr="00B070B3" w:rsidRDefault="003342FC">
      <w:pPr>
        <w:spacing w:after="0"/>
        <w:rPr>
          <w:rFonts w:ascii="Times New Roman" w:hAnsi="Times New Roman" w:cs="Times New Roman"/>
          <w:lang w:val="lt-LT"/>
        </w:rPr>
      </w:pPr>
    </w:p>
    <w:p w14:paraId="1A4743FA" w14:textId="77777777" w:rsidR="003342FC" w:rsidRPr="00B070B3" w:rsidRDefault="003342FC">
      <w:pPr>
        <w:spacing w:after="0"/>
        <w:rPr>
          <w:rFonts w:ascii="Times New Roman" w:hAnsi="Times New Roman" w:cs="Times New Roman"/>
          <w:lang w:val="lt-LT"/>
        </w:rPr>
      </w:pPr>
    </w:p>
    <w:p w14:paraId="3B07826C" w14:textId="77777777" w:rsidR="003342FC" w:rsidRPr="00B070B3" w:rsidRDefault="004740F2">
      <w:pPr>
        <w:pBdr>
          <w:top w:val="single" w:sz="4" w:space="0"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hAnsi="Times New Roman" w:cs="Times New Roman"/>
          <w:lang w:val="lt-LT"/>
        </w:rPr>
      </w:pPr>
      <w:r w:rsidRPr="00B070B3">
        <w:rPr>
          <w:rFonts w:ascii="Times New Roman" w:hAnsi="Times New Roman" w:cs="Times New Roman"/>
          <w:b/>
          <w:lang w:val="lt-LT"/>
        </w:rPr>
        <w:lastRenderedPageBreak/>
        <w:t>6.</w:t>
      </w:r>
      <w:r w:rsidRPr="00B070B3">
        <w:rPr>
          <w:rFonts w:ascii="Times New Roman" w:hAnsi="Times New Roman" w:cs="Times New Roman"/>
          <w:b/>
          <w:lang w:val="lt-LT"/>
        </w:rPr>
        <w:tab/>
      </w:r>
      <w:r w:rsidRPr="00B070B3">
        <w:rPr>
          <w:rFonts w:ascii="Times New Roman" w:hAnsi="Times New Roman" w:cs="Times New Roman"/>
          <w:b/>
          <w:bCs/>
          <w:lang w:val="lt-LT"/>
        </w:rPr>
        <w:t>SPECIALUS ĮSPĖJIMAS, KAD VAISTINĮ PREPARATĄ BŪTINA LAIKYTI VAIKAMS NEPASTEBIMOJE IR NEPASIEKIAMOJE VIETOJE</w:t>
      </w:r>
    </w:p>
    <w:p w14:paraId="2A233058" w14:textId="77777777" w:rsidR="003342FC" w:rsidRPr="00B070B3" w:rsidRDefault="003342FC">
      <w:pPr>
        <w:spacing w:after="0" w:line="240" w:lineRule="auto"/>
        <w:rPr>
          <w:rFonts w:ascii="Times New Roman" w:hAnsi="Times New Roman" w:cs="Times New Roman"/>
          <w:lang w:val="lt-LT"/>
        </w:rPr>
      </w:pPr>
    </w:p>
    <w:p w14:paraId="230261E8" w14:textId="77777777" w:rsidR="003342FC" w:rsidRPr="00B070B3" w:rsidRDefault="004740F2">
      <w:pPr>
        <w:spacing w:after="0" w:line="240" w:lineRule="auto"/>
        <w:jc w:val="both"/>
        <w:rPr>
          <w:rFonts w:ascii="Times New Roman" w:hAnsi="Times New Roman" w:cs="Times New Roman"/>
          <w:lang w:val="lt-LT"/>
        </w:rPr>
      </w:pPr>
      <w:r w:rsidRPr="00B070B3">
        <w:rPr>
          <w:rFonts w:ascii="Times New Roman" w:hAnsi="Times New Roman" w:cs="Times New Roman"/>
          <w:lang w:val="lt-LT"/>
        </w:rPr>
        <w:t>Laikyti vaikams nepastebimoje ir nepasiekiamoje vietoje.</w:t>
      </w:r>
    </w:p>
    <w:p w14:paraId="2D72D521" w14:textId="77777777" w:rsidR="003342FC" w:rsidRPr="00B070B3" w:rsidRDefault="003342FC">
      <w:pPr>
        <w:spacing w:after="0" w:line="240" w:lineRule="auto"/>
        <w:rPr>
          <w:rFonts w:ascii="Times New Roman" w:hAnsi="Times New Roman" w:cs="Times New Roman"/>
          <w:lang w:val="lt-LT"/>
        </w:rPr>
      </w:pPr>
    </w:p>
    <w:p w14:paraId="29671048" w14:textId="77777777" w:rsidR="003342FC" w:rsidRPr="00B070B3" w:rsidRDefault="003342FC">
      <w:pPr>
        <w:spacing w:after="0" w:line="240" w:lineRule="auto"/>
        <w:rPr>
          <w:rFonts w:ascii="Times New Roman" w:hAnsi="Times New Roman" w:cs="Times New Roman"/>
          <w:lang w:val="lt-LT"/>
        </w:rPr>
      </w:pPr>
    </w:p>
    <w:p w14:paraId="71E863F5" w14:textId="77777777" w:rsidR="003342FC" w:rsidRPr="00B070B3" w:rsidRDefault="004740F2">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hAnsi="Times New Roman" w:cs="Times New Roman"/>
          <w:highlight w:val="lightGray"/>
          <w:lang w:val="lt-LT"/>
        </w:rPr>
      </w:pPr>
      <w:r w:rsidRPr="00B070B3">
        <w:rPr>
          <w:rFonts w:ascii="Times New Roman" w:hAnsi="Times New Roman" w:cs="Times New Roman"/>
          <w:b/>
          <w:lang w:val="lt-LT"/>
        </w:rPr>
        <w:t>7.</w:t>
      </w:r>
      <w:r w:rsidRPr="00B070B3">
        <w:rPr>
          <w:rFonts w:ascii="Times New Roman" w:hAnsi="Times New Roman" w:cs="Times New Roman"/>
          <w:b/>
          <w:lang w:val="lt-LT"/>
        </w:rPr>
        <w:tab/>
      </w:r>
      <w:r w:rsidRPr="00B070B3">
        <w:rPr>
          <w:rFonts w:ascii="Times New Roman" w:hAnsi="Times New Roman" w:cs="Times New Roman"/>
          <w:b/>
          <w:bCs/>
          <w:lang w:val="lt-LT"/>
        </w:rPr>
        <w:t>KITAS (-I) SPECIALUS (-ŪS) ĮSPĖJIMAS (-AI) (JEI REIKIA)</w:t>
      </w:r>
    </w:p>
    <w:p w14:paraId="7B4FAAFB" w14:textId="77777777" w:rsidR="003342FC" w:rsidRPr="00B070B3" w:rsidRDefault="003342FC">
      <w:pPr>
        <w:spacing w:after="0" w:line="240" w:lineRule="auto"/>
        <w:rPr>
          <w:rFonts w:ascii="Times New Roman" w:hAnsi="Times New Roman" w:cs="Times New Roman"/>
          <w:lang w:val="lt-LT"/>
        </w:rPr>
      </w:pPr>
    </w:p>
    <w:p w14:paraId="3A5F5E7D" w14:textId="77777777" w:rsidR="003342FC" w:rsidRPr="00B070B3" w:rsidRDefault="003342FC">
      <w:pPr>
        <w:spacing w:after="0" w:line="240" w:lineRule="auto"/>
        <w:rPr>
          <w:rFonts w:ascii="Times New Roman" w:hAnsi="Times New Roman" w:cs="Times New Roman"/>
          <w:lang w:val="lt-LT"/>
        </w:rPr>
      </w:pPr>
    </w:p>
    <w:p w14:paraId="77B8AC43" w14:textId="77777777" w:rsidR="003342FC" w:rsidRPr="00B070B3" w:rsidRDefault="004740F2">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hAnsi="Times New Roman" w:cs="Times New Roman"/>
          <w:highlight w:val="lightGray"/>
          <w:lang w:val="lt-LT"/>
        </w:rPr>
      </w:pPr>
      <w:r w:rsidRPr="00B070B3">
        <w:rPr>
          <w:rFonts w:ascii="Times New Roman" w:hAnsi="Times New Roman" w:cs="Times New Roman"/>
          <w:b/>
          <w:lang w:val="lt-LT"/>
        </w:rPr>
        <w:t>8.</w:t>
      </w:r>
      <w:r w:rsidRPr="00B070B3">
        <w:rPr>
          <w:rFonts w:ascii="Times New Roman" w:hAnsi="Times New Roman" w:cs="Times New Roman"/>
          <w:b/>
          <w:lang w:val="lt-LT"/>
        </w:rPr>
        <w:tab/>
      </w:r>
      <w:r w:rsidRPr="00B070B3">
        <w:rPr>
          <w:rFonts w:ascii="Times New Roman" w:hAnsi="Times New Roman" w:cs="Times New Roman"/>
          <w:b/>
          <w:bCs/>
          <w:lang w:val="lt-LT"/>
        </w:rPr>
        <w:t>TINKAMUMO LAIKAS</w:t>
      </w:r>
    </w:p>
    <w:p w14:paraId="02B571CB" w14:textId="77777777" w:rsidR="003342FC" w:rsidRPr="00B070B3" w:rsidRDefault="003342FC">
      <w:pPr>
        <w:spacing w:after="0" w:line="240" w:lineRule="auto"/>
        <w:rPr>
          <w:rFonts w:ascii="Times New Roman" w:hAnsi="Times New Roman" w:cs="Times New Roman"/>
          <w:lang w:val="lt-LT"/>
        </w:rPr>
      </w:pPr>
    </w:p>
    <w:p w14:paraId="05DB1825"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Tinka iki {mm/MMMM}</w:t>
      </w:r>
    </w:p>
    <w:p w14:paraId="4139FB0A" w14:textId="77777777" w:rsidR="003342FC" w:rsidRPr="00B070B3" w:rsidRDefault="003342FC">
      <w:pPr>
        <w:spacing w:after="0" w:line="240" w:lineRule="auto"/>
        <w:rPr>
          <w:rFonts w:ascii="Times New Roman" w:hAnsi="Times New Roman" w:cs="Times New Roman"/>
          <w:lang w:val="lt-LT"/>
        </w:rPr>
      </w:pPr>
    </w:p>
    <w:p w14:paraId="686096EC" w14:textId="77777777" w:rsidR="003342FC" w:rsidRPr="00B070B3" w:rsidRDefault="003342FC">
      <w:pPr>
        <w:spacing w:after="0" w:line="240" w:lineRule="auto"/>
        <w:rPr>
          <w:rFonts w:ascii="Times New Roman" w:hAnsi="Times New Roman" w:cs="Times New Roman"/>
          <w:lang w:val="lt-LT"/>
        </w:rPr>
      </w:pPr>
    </w:p>
    <w:p w14:paraId="5C8AC6A8" w14:textId="77777777" w:rsidR="003342FC" w:rsidRPr="00B070B3" w:rsidRDefault="004740F2">
      <w:pPr>
        <w:pBdr>
          <w:top w:val="single" w:sz="4" w:space="1" w:color="000000"/>
          <w:left w:val="single" w:sz="4" w:space="4" w:color="000000"/>
          <w:bottom w:val="single" w:sz="4" w:space="0" w:color="000000"/>
          <w:right w:val="single" w:sz="4" w:space="4" w:color="000000"/>
        </w:pBdr>
        <w:tabs>
          <w:tab w:val="left" w:pos="567"/>
        </w:tabs>
        <w:spacing w:after="0" w:line="240" w:lineRule="auto"/>
        <w:outlineLvl w:val="0"/>
        <w:rPr>
          <w:rFonts w:ascii="Times New Roman" w:hAnsi="Times New Roman" w:cs="Times New Roman"/>
          <w:lang w:val="lt-LT"/>
        </w:rPr>
      </w:pPr>
      <w:r w:rsidRPr="00B070B3">
        <w:rPr>
          <w:rFonts w:ascii="Times New Roman" w:hAnsi="Times New Roman" w:cs="Times New Roman"/>
          <w:b/>
          <w:lang w:val="lt-LT"/>
        </w:rPr>
        <w:t>9.</w:t>
      </w:r>
      <w:r w:rsidRPr="00B070B3">
        <w:rPr>
          <w:rFonts w:ascii="Times New Roman" w:hAnsi="Times New Roman" w:cs="Times New Roman"/>
          <w:b/>
          <w:lang w:val="lt-LT"/>
        </w:rPr>
        <w:tab/>
      </w:r>
      <w:r w:rsidRPr="00B070B3">
        <w:rPr>
          <w:rFonts w:ascii="Times New Roman" w:hAnsi="Times New Roman" w:cs="Times New Roman"/>
          <w:b/>
          <w:caps/>
          <w:lang w:val="lt-LT"/>
        </w:rPr>
        <w:t>SPECIALIOS laikymo sąlygos</w:t>
      </w:r>
    </w:p>
    <w:p w14:paraId="52F3FC96" w14:textId="77777777" w:rsidR="003342FC" w:rsidRPr="00B070B3" w:rsidRDefault="003342FC">
      <w:pPr>
        <w:spacing w:after="0" w:line="240" w:lineRule="auto"/>
        <w:rPr>
          <w:rFonts w:ascii="Times New Roman" w:hAnsi="Times New Roman" w:cs="Times New Roman"/>
          <w:i/>
          <w:color w:val="008000"/>
          <w:lang w:val="lt-LT"/>
        </w:rPr>
      </w:pPr>
    </w:p>
    <w:p w14:paraId="752DF35C" w14:textId="77777777" w:rsidR="003342FC" w:rsidRPr="00B070B3" w:rsidRDefault="003342FC">
      <w:pPr>
        <w:spacing w:after="0" w:line="240" w:lineRule="auto"/>
        <w:rPr>
          <w:rFonts w:ascii="Times New Roman" w:hAnsi="Times New Roman" w:cs="Times New Roman"/>
          <w:lang w:val="lt-LT"/>
        </w:rPr>
      </w:pPr>
    </w:p>
    <w:p w14:paraId="7EDE0DB3" w14:textId="77777777" w:rsidR="003342FC" w:rsidRPr="00B070B3" w:rsidRDefault="004740F2">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hAnsi="Times New Roman" w:cs="Times New Roman"/>
          <w:b/>
          <w:lang w:val="lt-LT"/>
        </w:rPr>
      </w:pPr>
      <w:r w:rsidRPr="00B070B3">
        <w:rPr>
          <w:rFonts w:ascii="Times New Roman" w:hAnsi="Times New Roman" w:cs="Times New Roman"/>
          <w:b/>
          <w:lang w:val="lt-LT"/>
        </w:rPr>
        <w:t>10.</w:t>
      </w:r>
      <w:r w:rsidRPr="00B070B3">
        <w:rPr>
          <w:rFonts w:ascii="Times New Roman" w:hAnsi="Times New Roman" w:cs="Times New Roman"/>
          <w:b/>
          <w:lang w:val="lt-LT"/>
        </w:rPr>
        <w:tab/>
      </w:r>
      <w:r w:rsidRPr="00B070B3">
        <w:rPr>
          <w:rFonts w:ascii="Times New Roman" w:hAnsi="Times New Roman" w:cs="Times New Roman"/>
          <w:b/>
          <w:caps/>
          <w:lang w:val="lt-LT"/>
        </w:rPr>
        <w:t>specialios atsargumo priemonės DĖL NESUVARTOTO</w:t>
      </w:r>
      <w:r w:rsidRPr="00B070B3">
        <w:rPr>
          <w:rFonts w:ascii="Times New Roman" w:hAnsi="Times New Roman" w:cs="Times New Roman"/>
          <w:b/>
          <w:bCs/>
          <w:lang w:val="lt-LT"/>
        </w:rPr>
        <w:t xml:space="preserve"> </w:t>
      </w:r>
      <w:r w:rsidRPr="00B070B3">
        <w:rPr>
          <w:rFonts w:ascii="Times New Roman" w:hAnsi="Times New Roman" w:cs="Times New Roman"/>
          <w:b/>
          <w:bCs/>
          <w:caps/>
          <w:lang w:val="lt-LT"/>
        </w:rPr>
        <w:t>VAISTINIO PREPARATO AR JO ATLIEKU</w:t>
      </w:r>
      <w:r w:rsidRPr="00B070B3">
        <w:rPr>
          <w:rFonts w:ascii="Times New Roman" w:hAnsi="Times New Roman" w:cs="Times New Roman"/>
          <w:caps/>
          <w:lang w:val="lt-LT"/>
        </w:rPr>
        <w:t xml:space="preserve"> </w:t>
      </w:r>
      <w:r w:rsidRPr="00B070B3">
        <w:rPr>
          <w:rFonts w:ascii="Times New Roman" w:hAnsi="Times New Roman" w:cs="Times New Roman"/>
          <w:b/>
          <w:bCs/>
          <w:caps/>
          <w:lang w:val="lt-LT"/>
        </w:rPr>
        <w:t>TVARKYMO</w:t>
      </w:r>
      <w:r w:rsidRPr="00B070B3">
        <w:rPr>
          <w:rFonts w:ascii="Times New Roman" w:hAnsi="Times New Roman" w:cs="Times New Roman"/>
          <w:b/>
          <w:caps/>
          <w:lang w:val="lt-LT"/>
        </w:rPr>
        <w:t xml:space="preserve"> (jei reikia)</w:t>
      </w:r>
    </w:p>
    <w:p w14:paraId="27C080D8" w14:textId="77777777" w:rsidR="003342FC" w:rsidRPr="00B070B3" w:rsidRDefault="003342FC">
      <w:pPr>
        <w:spacing w:after="0" w:line="240" w:lineRule="auto"/>
        <w:rPr>
          <w:rFonts w:ascii="Times New Roman" w:hAnsi="Times New Roman" w:cs="Times New Roman"/>
          <w:lang w:val="lt-LT"/>
        </w:rPr>
      </w:pPr>
    </w:p>
    <w:p w14:paraId="1F1B98D7" w14:textId="77777777" w:rsidR="003342FC" w:rsidRPr="00B070B3" w:rsidRDefault="003342FC">
      <w:pPr>
        <w:spacing w:after="0" w:line="240" w:lineRule="auto"/>
        <w:rPr>
          <w:rFonts w:ascii="Times New Roman" w:hAnsi="Times New Roman" w:cs="Times New Roman"/>
          <w:lang w:val="lt-LT"/>
        </w:rPr>
      </w:pPr>
    </w:p>
    <w:p w14:paraId="00C336B1" w14:textId="77777777" w:rsidR="003342FC" w:rsidRPr="00B070B3" w:rsidRDefault="004740F2">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hAnsi="Times New Roman" w:cs="Times New Roman"/>
          <w:b/>
          <w:lang w:val="lt-LT"/>
        </w:rPr>
      </w:pPr>
      <w:r w:rsidRPr="00B070B3">
        <w:rPr>
          <w:rFonts w:ascii="Times New Roman" w:hAnsi="Times New Roman" w:cs="Times New Roman"/>
          <w:b/>
          <w:lang w:val="lt-LT"/>
        </w:rPr>
        <w:t>11.</w:t>
      </w:r>
      <w:r w:rsidRPr="00B070B3">
        <w:rPr>
          <w:rFonts w:ascii="Times New Roman" w:hAnsi="Times New Roman" w:cs="Times New Roman"/>
          <w:b/>
          <w:lang w:val="lt-LT"/>
        </w:rPr>
        <w:tab/>
      </w:r>
      <w:r w:rsidRPr="00B070B3">
        <w:rPr>
          <w:rFonts w:ascii="Times New Roman" w:hAnsi="Times New Roman" w:cs="Times New Roman"/>
          <w:b/>
          <w:caps/>
          <w:lang w:val="lt-LT"/>
        </w:rPr>
        <w:t>REGISTRUOTOJO pavadinimas ir adresas</w:t>
      </w:r>
    </w:p>
    <w:p w14:paraId="5C15DBD2" w14:textId="77777777" w:rsidR="003342FC" w:rsidRPr="00B070B3" w:rsidRDefault="003342FC">
      <w:pPr>
        <w:tabs>
          <w:tab w:val="center" w:pos="4320"/>
          <w:tab w:val="right" w:pos="8640"/>
        </w:tabs>
        <w:spacing w:after="0" w:line="240" w:lineRule="auto"/>
        <w:rPr>
          <w:rFonts w:ascii="Times New Roman" w:hAnsi="Times New Roman" w:cs="Times New Roman"/>
          <w:lang w:val="lt-LT" w:eastAsia="ja-JP"/>
        </w:rPr>
      </w:pPr>
    </w:p>
    <w:p w14:paraId="4D9EF7FB" w14:textId="77777777" w:rsidR="003342FC" w:rsidRPr="00B070B3" w:rsidRDefault="004740F2">
      <w:pPr>
        <w:spacing w:after="0" w:line="240" w:lineRule="auto"/>
        <w:rPr>
          <w:rFonts w:ascii="Times New Roman" w:hAnsi="Times New Roman"/>
          <w:lang w:val="lt-LT"/>
        </w:rPr>
      </w:pPr>
      <w:r w:rsidRPr="00B070B3">
        <w:rPr>
          <w:rFonts w:ascii="Times New Roman" w:hAnsi="Times New Roman"/>
          <w:lang w:val="lt-LT"/>
        </w:rPr>
        <w:t xml:space="preserve">Accord Healthcare B.V. </w:t>
      </w:r>
    </w:p>
    <w:p w14:paraId="669C44AD" w14:textId="77777777" w:rsidR="003342FC" w:rsidRPr="00B070B3" w:rsidRDefault="004740F2">
      <w:pPr>
        <w:spacing w:after="0" w:line="240" w:lineRule="auto"/>
        <w:rPr>
          <w:rFonts w:ascii="Times New Roman" w:hAnsi="Times New Roman"/>
          <w:lang w:val="lt-LT"/>
        </w:rPr>
      </w:pPr>
      <w:r w:rsidRPr="00B070B3">
        <w:rPr>
          <w:rFonts w:ascii="Times New Roman" w:hAnsi="Times New Roman"/>
          <w:lang w:val="lt-LT"/>
        </w:rPr>
        <w:t xml:space="preserve">Winthontlaan 200 </w:t>
      </w:r>
    </w:p>
    <w:p w14:paraId="1403A1A7" w14:textId="77777777" w:rsidR="003342FC" w:rsidRPr="00B070B3" w:rsidRDefault="004740F2">
      <w:pPr>
        <w:spacing w:after="0" w:line="240" w:lineRule="auto"/>
        <w:rPr>
          <w:rFonts w:ascii="Times New Roman" w:hAnsi="Times New Roman"/>
          <w:lang w:val="lt-LT"/>
        </w:rPr>
      </w:pPr>
      <w:r w:rsidRPr="00B070B3">
        <w:rPr>
          <w:rFonts w:ascii="Times New Roman" w:hAnsi="Times New Roman"/>
          <w:lang w:val="lt-LT"/>
        </w:rPr>
        <w:t xml:space="preserve">3526 KV Utrecht </w:t>
      </w:r>
    </w:p>
    <w:p w14:paraId="6A5D405C" w14:textId="77777777" w:rsidR="003342FC" w:rsidRPr="00B070B3" w:rsidRDefault="004740F2">
      <w:pPr>
        <w:spacing w:after="0" w:line="240" w:lineRule="auto"/>
        <w:rPr>
          <w:rFonts w:ascii="Times New Roman" w:hAnsi="Times New Roman"/>
          <w:lang w:val="lt-LT"/>
        </w:rPr>
      </w:pPr>
      <w:r w:rsidRPr="00B070B3">
        <w:rPr>
          <w:rFonts w:ascii="Times New Roman" w:hAnsi="Times New Roman"/>
          <w:lang w:val="lt-LT"/>
        </w:rPr>
        <w:t>Nyderlandai</w:t>
      </w:r>
    </w:p>
    <w:p w14:paraId="167AE836" w14:textId="77777777" w:rsidR="003342FC" w:rsidRPr="00B070B3" w:rsidRDefault="003342FC">
      <w:pPr>
        <w:spacing w:after="0" w:line="240" w:lineRule="auto"/>
        <w:rPr>
          <w:rFonts w:ascii="Times New Roman" w:hAnsi="Times New Roman" w:cs="Times New Roman"/>
          <w:lang w:val="lt-LT"/>
        </w:rPr>
      </w:pPr>
    </w:p>
    <w:p w14:paraId="042B0A7B" w14:textId="77777777" w:rsidR="003342FC" w:rsidRPr="00B070B3" w:rsidRDefault="003342FC">
      <w:pPr>
        <w:spacing w:after="0" w:line="240" w:lineRule="auto"/>
        <w:rPr>
          <w:rFonts w:ascii="Times New Roman" w:hAnsi="Times New Roman" w:cs="Times New Roman"/>
          <w:lang w:val="lt-LT"/>
        </w:rPr>
      </w:pPr>
    </w:p>
    <w:p w14:paraId="023DC044" w14:textId="77777777" w:rsidR="003342FC" w:rsidRPr="00B070B3" w:rsidRDefault="004740F2">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hAnsi="Times New Roman" w:cs="Times New Roman"/>
          <w:lang w:val="lt-LT"/>
        </w:rPr>
      </w:pPr>
      <w:r w:rsidRPr="00B070B3">
        <w:rPr>
          <w:rFonts w:ascii="Times New Roman" w:hAnsi="Times New Roman" w:cs="Times New Roman"/>
          <w:b/>
          <w:lang w:val="lt-LT"/>
        </w:rPr>
        <w:t>12.</w:t>
      </w:r>
      <w:r w:rsidRPr="00B070B3">
        <w:rPr>
          <w:rFonts w:ascii="Times New Roman" w:hAnsi="Times New Roman" w:cs="Times New Roman"/>
          <w:b/>
          <w:lang w:val="lt-LT"/>
        </w:rPr>
        <w:tab/>
      </w:r>
      <w:r w:rsidRPr="00B070B3">
        <w:rPr>
          <w:rFonts w:ascii="Times New Roman" w:hAnsi="Times New Roman" w:cs="Times New Roman"/>
          <w:b/>
          <w:caps/>
          <w:lang w:val="lt-LT"/>
        </w:rPr>
        <w:t>REGSITRACIJOS PAŽYMĖJIMO numeris</w:t>
      </w:r>
      <w:r w:rsidRPr="00B070B3">
        <w:rPr>
          <w:rFonts w:ascii="Times New Roman" w:hAnsi="Times New Roman" w:cs="Times New Roman"/>
          <w:b/>
          <w:lang w:val="lt-LT"/>
        </w:rPr>
        <w:t xml:space="preserve"> (-IAI)</w:t>
      </w:r>
    </w:p>
    <w:p w14:paraId="1605B14B" w14:textId="77777777" w:rsidR="003342FC" w:rsidRPr="00B070B3" w:rsidRDefault="003342FC">
      <w:pPr>
        <w:spacing w:after="0"/>
        <w:rPr>
          <w:rFonts w:ascii="Times New Roman" w:hAnsi="Times New Roman" w:cs="Times New Roman"/>
          <w:lang w:val="lt-LT"/>
        </w:rPr>
      </w:pPr>
    </w:p>
    <w:p w14:paraId="736F53C0"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Simvastatin Accord 10 mg</w:t>
      </w:r>
    </w:p>
    <w:p w14:paraId="10ECE4DD"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highlight w:val="lightGray"/>
          <w:lang w:val="lt-LT"/>
        </w:rPr>
        <w:t>Lizdinė plokštelė:</w:t>
      </w:r>
    </w:p>
    <w:p w14:paraId="6B14AC5A"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N10 - LT/1/08/1281/001</w:t>
      </w:r>
    </w:p>
    <w:p w14:paraId="1324F022"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N14 - LT/1/08/1281/002</w:t>
      </w:r>
    </w:p>
    <w:p w14:paraId="0B1D1083"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N28 - LT/1/08/1281/003</w:t>
      </w:r>
    </w:p>
    <w:p w14:paraId="750F21FE"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N30 - LT/1/08/1281/004</w:t>
      </w:r>
    </w:p>
    <w:p w14:paraId="6097F426"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N50 - LT/1/08/1281/005</w:t>
      </w:r>
    </w:p>
    <w:p w14:paraId="407E3EC8"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N56 - LT/1/08/1281/006</w:t>
      </w:r>
    </w:p>
    <w:p w14:paraId="463B447D"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N84 - LT/1/08/1281/007</w:t>
      </w:r>
    </w:p>
    <w:p w14:paraId="6ABF5456"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lang w:val="lt-LT" w:eastAsia="en-GB"/>
        </w:rPr>
        <w:t xml:space="preserve">N90 - </w:t>
      </w:r>
      <w:r w:rsidRPr="00B070B3">
        <w:rPr>
          <w:rFonts w:ascii="Times New Roman" w:hAnsi="Times New Roman" w:cs="Times New Roman"/>
          <w:lang w:val="lt-LT"/>
        </w:rPr>
        <w:t>LT/1/08/1281/</w:t>
      </w:r>
      <w:r w:rsidRPr="00B070B3">
        <w:rPr>
          <w:rFonts w:ascii="Times New Roman" w:hAnsi="Times New Roman" w:cs="Times New Roman"/>
          <w:lang w:val="lt-LT" w:eastAsia="en-GB"/>
        </w:rPr>
        <w:t>037</w:t>
      </w:r>
    </w:p>
    <w:p w14:paraId="49135AC8"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N98 - LT/1/08/1281/008</w:t>
      </w:r>
    </w:p>
    <w:p w14:paraId="068E87F2"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N100 - LT/1/08/1281/009</w:t>
      </w:r>
    </w:p>
    <w:p w14:paraId="250207DD"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highlight w:val="lightGray"/>
          <w:lang w:val="lt-LT"/>
        </w:rPr>
        <w:t>Buteliukas:</w:t>
      </w:r>
    </w:p>
    <w:p w14:paraId="59F45E8F"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N250 - LT/1/08/1281/040 (gydymo įstaigoms)</w:t>
      </w:r>
    </w:p>
    <w:p w14:paraId="0EDC7369"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N500 - LT/1/08/1281/041 (gydymo įstaigoms)</w:t>
      </w:r>
    </w:p>
    <w:p w14:paraId="3A44465B"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N1000 - LT/1/08/1281/042 (gydymo įstaigoms)</w:t>
      </w:r>
    </w:p>
    <w:p w14:paraId="684BE846" w14:textId="77777777" w:rsidR="003342FC" w:rsidRPr="00B070B3" w:rsidRDefault="003342FC">
      <w:pPr>
        <w:spacing w:after="0" w:line="240" w:lineRule="auto"/>
        <w:rPr>
          <w:rFonts w:ascii="Times New Roman" w:hAnsi="Times New Roman" w:cs="Times New Roman"/>
          <w:lang w:val="lt-LT"/>
        </w:rPr>
      </w:pPr>
    </w:p>
    <w:p w14:paraId="431AAFC1"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Simvastatin Accord 20 mg</w:t>
      </w:r>
    </w:p>
    <w:p w14:paraId="71D54F49"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highlight w:val="lightGray"/>
          <w:lang w:val="lt-LT"/>
        </w:rPr>
        <w:t>Lizdinė plokštelė:</w:t>
      </w:r>
      <w:r w:rsidRPr="00B070B3">
        <w:rPr>
          <w:rFonts w:ascii="Times New Roman" w:hAnsi="Times New Roman" w:cs="Times New Roman"/>
          <w:bCs/>
          <w:lang w:val="lt-LT"/>
        </w:rPr>
        <w:t>N10 - LT/1/08/1281/010</w:t>
      </w:r>
    </w:p>
    <w:p w14:paraId="1F4F8AFF"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N14 - LT/1/08/1281/011</w:t>
      </w:r>
    </w:p>
    <w:p w14:paraId="49942CA2"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lastRenderedPageBreak/>
        <w:t>N28 - LT/1/08/1281/012</w:t>
      </w:r>
    </w:p>
    <w:p w14:paraId="54810E14"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N30 - LT/1/08/1281/013</w:t>
      </w:r>
    </w:p>
    <w:p w14:paraId="7605FD30"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N50 - LT/1/08/1281/014</w:t>
      </w:r>
    </w:p>
    <w:p w14:paraId="5ECF182A"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N56 - LT/1/08/1281/015</w:t>
      </w:r>
    </w:p>
    <w:p w14:paraId="49DEFBAB"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N84 - LT/1/08/1281/016</w:t>
      </w:r>
    </w:p>
    <w:p w14:paraId="0A69A4FE"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lang w:val="lt-LT" w:eastAsia="en-GB"/>
        </w:rPr>
        <w:t xml:space="preserve">N90 - </w:t>
      </w:r>
      <w:r w:rsidRPr="00B070B3">
        <w:rPr>
          <w:rFonts w:ascii="Times New Roman" w:hAnsi="Times New Roman" w:cs="Times New Roman"/>
          <w:lang w:val="lt-LT"/>
        </w:rPr>
        <w:t>LT/1/08/1281/</w:t>
      </w:r>
      <w:r w:rsidRPr="00B070B3">
        <w:rPr>
          <w:rFonts w:ascii="Times New Roman" w:hAnsi="Times New Roman" w:cs="Times New Roman"/>
          <w:lang w:val="lt-LT" w:eastAsia="en-GB"/>
        </w:rPr>
        <w:t>038</w:t>
      </w:r>
    </w:p>
    <w:p w14:paraId="11EB5DE5"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N98 - LT/1/08/1281/017</w:t>
      </w:r>
    </w:p>
    <w:p w14:paraId="0D7DE7D2"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N100 - LT/1/08/1281/018</w:t>
      </w:r>
    </w:p>
    <w:p w14:paraId="32331DA9"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highlight w:val="lightGray"/>
          <w:lang w:val="lt-LT"/>
        </w:rPr>
        <w:t>Buteliukas:</w:t>
      </w:r>
    </w:p>
    <w:p w14:paraId="6E05A2F9" w14:textId="77777777" w:rsidR="003342FC" w:rsidRPr="00B070B3" w:rsidRDefault="004740F2">
      <w:pPr>
        <w:spacing w:after="0" w:line="240" w:lineRule="auto"/>
        <w:rPr>
          <w:rFonts w:ascii="Times New Roman" w:eastAsia="MS Mincho" w:hAnsi="Times New Roman" w:cs="Times New Roman"/>
          <w:lang w:val="lt-LT" w:eastAsia="ja-JP" w:bidi="ar-SA"/>
        </w:rPr>
      </w:pPr>
      <w:r w:rsidRPr="00B070B3">
        <w:rPr>
          <w:rFonts w:ascii="Times New Roman" w:eastAsia="MS Mincho" w:hAnsi="Times New Roman" w:cs="Times New Roman"/>
          <w:lang w:val="lt-LT" w:eastAsia="ja-JP" w:bidi="ar-SA"/>
        </w:rPr>
        <w:t>N250 - LT/1/08/1281/043 (gydymo įstaigoms)</w:t>
      </w:r>
    </w:p>
    <w:p w14:paraId="694A2EB4" w14:textId="77777777" w:rsidR="003342FC" w:rsidRPr="00B070B3" w:rsidRDefault="004740F2">
      <w:pPr>
        <w:spacing w:after="0" w:line="240" w:lineRule="auto"/>
        <w:rPr>
          <w:rFonts w:ascii="Times New Roman" w:eastAsia="MS Mincho" w:hAnsi="Times New Roman" w:cs="Times New Roman"/>
          <w:lang w:val="lt-LT" w:eastAsia="ja-JP" w:bidi="ar-SA"/>
        </w:rPr>
      </w:pPr>
      <w:r w:rsidRPr="00B070B3">
        <w:rPr>
          <w:rFonts w:ascii="Times New Roman" w:eastAsia="MS Mincho" w:hAnsi="Times New Roman" w:cs="Times New Roman"/>
          <w:lang w:val="lt-LT" w:eastAsia="ja-JP" w:bidi="ar-SA"/>
        </w:rPr>
        <w:t>N500 - LT/1/08/1281/044 (gydymo įstaigoms)</w:t>
      </w:r>
    </w:p>
    <w:p w14:paraId="5DEEA028" w14:textId="77777777" w:rsidR="003342FC" w:rsidRPr="00B070B3" w:rsidRDefault="004740F2">
      <w:pPr>
        <w:spacing w:after="0" w:line="240" w:lineRule="auto"/>
        <w:rPr>
          <w:rFonts w:ascii="Times New Roman" w:eastAsia="MS Mincho" w:hAnsi="Times New Roman" w:cs="Times New Roman"/>
          <w:lang w:val="lt-LT" w:eastAsia="ja-JP" w:bidi="ar-SA"/>
        </w:rPr>
      </w:pPr>
      <w:r w:rsidRPr="00B070B3">
        <w:rPr>
          <w:rFonts w:ascii="Times New Roman" w:eastAsia="MS Mincho" w:hAnsi="Times New Roman" w:cs="Times New Roman"/>
          <w:lang w:val="lt-LT" w:eastAsia="ja-JP" w:bidi="ar-SA"/>
        </w:rPr>
        <w:t>N1000 - LT/1/08/1281/045 (gydymo įstaigoms)</w:t>
      </w:r>
    </w:p>
    <w:p w14:paraId="26830689" w14:textId="77777777" w:rsidR="003342FC" w:rsidRPr="00B070B3" w:rsidRDefault="003342FC">
      <w:pPr>
        <w:spacing w:after="0" w:line="240" w:lineRule="auto"/>
        <w:rPr>
          <w:rFonts w:ascii="Times New Roman" w:eastAsia="MS Mincho" w:hAnsi="Times New Roman" w:cs="Times New Roman"/>
          <w:lang w:val="lt-LT" w:eastAsia="ja-JP" w:bidi="ar-SA"/>
        </w:rPr>
      </w:pPr>
    </w:p>
    <w:p w14:paraId="0B9E6DBF"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Simvastatin Accord 40 mg</w:t>
      </w:r>
    </w:p>
    <w:p w14:paraId="57E4DFCC"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highlight w:val="lightGray"/>
          <w:lang w:val="lt-LT"/>
        </w:rPr>
        <w:t>Lizdinė plokštelė:</w:t>
      </w:r>
      <w:r w:rsidRPr="00B070B3">
        <w:rPr>
          <w:rFonts w:ascii="Times New Roman" w:hAnsi="Times New Roman" w:cs="Times New Roman"/>
          <w:bCs/>
          <w:lang w:val="lt-LT"/>
        </w:rPr>
        <w:t>N10 - LT/1/08/1281/019</w:t>
      </w:r>
    </w:p>
    <w:p w14:paraId="026A83C8"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N14 - LT/1/08/1281/020</w:t>
      </w:r>
    </w:p>
    <w:p w14:paraId="4B4E4DFF"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N28 - LT/1/08/1281/021</w:t>
      </w:r>
    </w:p>
    <w:p w14:paraId="16130E47"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N30 - LT/1/08/1281/022</w:t>
      </w:r>
    </w:p>
    <w:p w14:paraId="74176DB7"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N50 - LT/1/08/1281/023</w:t>
      </w:r>
    </w:p>
    <w:p w14:paraId="41D900F6"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N56 - LT/1/08/1281/024</w:t>
      </w:r>
    </w:p>
    <w:p w14:paraId="3D06C465"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N84 - LT/1/08/1281/025</w:t>
      </w:r>
    </w:p>
    <w:p w14:paraId="47A9272A"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lang w:val="lt-LT" w:eastAsia="en-GB"/>
        </w:rPr>
        <w:t xml:space="preserve">N90 - </w:t>
      </w:r>
      <w:r w:rsidRPr="00B070B3">
        <w:rPr>
          <w:rFonts w:ascii="Times New Roman" w:hAnsi="Times New Roman" w:cs="Times New Roman"/>
          <w:lang w:val="lt-LT"/>
        </w:rPr>
        <w:t>LT/1/08/1281/</w:t>
      </w:r>
      <w:r w:rsidRPr="00B070B3">
        <w:rPr>
          <w:rFonts w:ascii="Times New Roman" w:hAnsi="Times New Roman" w:cs="Times New Roman"/>
          <w:lang w:val="lt-LT" w:eastAsia="en-GB"/>
        </w:rPr>
        <w:t>039</w:t>
      </w:r>
    </w:p>
    <w:p w14:paraId="3F50533F"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N98 - LT/1/08/1281/026</w:t>
      </w:r>
    </w:p>
    <w:p w14:paraId="07965B53"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N100 - LT/1/08/1281/027</w:t>
      </w:r>
    </w:p>
    <w:p w14:paraId="2E3A44E9"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highlight w:val="lightGray"/>
          <w:lang w:val="lt-LT"/>
        </w:rPr>
        <w:t>Buteliukas:</w:t>
      </w:r>
    </w:p>
    <w:p w14:paraId="0C727C9C" w14:textId="77777777" w:rsidR="003342FC" w:rsidRPr="00B070B3" w:rsidRDefault="004740F2">
      <w:pPr>
        <w:spacing w:after="0" w:line="240" w:lineRule="auto"/>
        <w:rPr>
          <w:rFonts w:ascii="Times New Roman" w:eastAsia="MS Mincho" w:hAnsi="Times New Roman" w:cs="Times New Roman"/>
          <w:lang w:val="lt-LT" w:eastAsia="ja-JP" w:bidi="ar-SA"/>
        </w:rPr>
      </w:pPr>
      <w:r w:rsidRPr="00B070B3">
        <w:rPr>
          <w:rFonts w:ascii="Times New Roman" w:eastAsia="MS Mincho" w:hAnsi="Times New Roman" w:cs="Times New Roman"/>
          <w:lang w:val="lt-LT" w:eastAsia="ja-JP" w:bidi="ar-SA"/>
        </w:rPr>
        <w:t>N250 - LT/1/08/1281/046 (gydymo įstaigoms)</w:t>
      </w:r>
    </w:p>
    <w:p w14:paraId="1F23179C" w14:textId="77777777" w:rsidR="003342FC" w:rsidRPr="00B070B3" w:rsidRDefault="004740F2">
      <w:pPr>
        <w:spacing w:after="0" w:line="240" w:lineRule="auto"/>
        <w:rPr>
          <w:rFonts w:ascii="Times New Roman" w:eastAsia="MS Mincho" w:hAnsi="Times New Roman" w:cs="Times New Roman"/>
          <w:lang w:val="lt-LT" w:eastAsia="ja-JP" w:bidi="ar-SA"/>
        </w:rPr>
      </w:pPr>
      <w:r w:rsidRPr="00B070B3">
        <w:rPr>
          <w:rFonts w:ascii="Times New Roman" w:eastAsia="MS Mincho" w:hAnsi="Times New Roman" w:cs="Times New Roman"/>
          <w:lang w:val="lt-LT" w:eastAsia="ja-JP" w:bidi="ar-SA"/>
        </w:rPr>
        <w:t>N500 - LT/1/08/1281/047 (gydymo įstaigoms)</w:t>
      </w:r>
    </w:p>
    <w:p w14:paraId="204D7239" w14:textId="77777777" w:rsidR="003342FC" w:rsidRPr="00B070B3" w:rsidRDefault="004740F2">
      <w:pPr>
        <w:spacing w:after="0" w:line="240" w:lineRule="auto"/>
        <w:rPr>
          <w:rFonts w:ascii="Times New Roman" w:eastAsia="MS Mincho" w:hAnsi="Times New Roman" w:cs="Times New Roman"/>
          <w:lang w:val="lt-LT" w:eastAsia="ja-JP" w:bidi="ar-SA"/>
        </w:rPr>
      </w:pPr>
      <w:r w:rsidRPr="00B070B3">
        <w:rPr>
          <w:rFonts w:ascii="Times New Roman" w:eastAsia="MS Mincho" w:hAnsi="Times New Roman" w:cs="Times New Roman"/>
          <w:lang w:val="lt-LT" w:eastAsia="ja-JP" w:bidi="ar-SA"/>
        </w:rPr>
        <w:t>N1000 - LT/1/08/1281/048 (gydymo įstaigoms)</w:t>
      </w:r>
    </w:p>
    <w:p w14:paraId="5623B12C" w14:textId="77777777" w:rsidR="003342FC" w:rsidRPr="00B070B3" w:rsidRDefault="003342FC">
      <w:pPr>
        <w:spacing w:after="0" w:line="240" w:lineRule="auto"/>
        <w:rPr>
          <w:rFonts w:ascii="Times New Roman" w:eastAsia="MS Mincho" w:hAnsi="Times New Roman" w:cs="Times New Roman"/>
          <w:lang w:val="lt-LT" w:eastAsia="ja-JP" w:bidi="ar-SA"/>
        </w:rPr>
      </w:pPr>
    </w:p>
    <w:p w14:paraId="3250D53A" w14:textId="77777777" w:rsidR="003342FC" w:rsidRPr="00B070B3" w:rsidRDefault="003342FC">
      <w:pPr>
        <w:spacing w:after="0" w:line="240" w:lineRule="auto"/>
        <w:rPr>
          <w:rFonts w:ascii="Times New Roman" w:hAnsi="Times New Roman" w:cs="Times New Roman"/>
          <w:lang w:val="lt-LT"/>
        </w:rPr>
      </w:pPr>
    </w:p>
    <w:p w14:paraId="6210EFA7" w14:textId="77777777" w:rsidR="003342FC" w:rsidRPr="00B070B3" w:rsidRDefault="004740F2">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hAnsi="Times New Roman" w:cs="Times New Roman"/>
          <w:lang w:val="lt-LT"/>
        </w:rPr>
      </w:pPr>
      <w:r w:rsidRPr="00B070B3">
        <w:rPr>
          <w:rFonts w:ascii="Times New Roman" w:hAnsi="Times New Roman" w:cs="Times New Roman"/>
          <w:b/>
          <w:lang w:val="lt-LT"/>
        </w:rPr>
        <w:t>13.</w:t>
      </w:r>
      <w:r w:rsidRPr="00B070B3">
        <w:rPr>
          <w:rFonts w:ascii="Times New Roman" w:hAnsi="Times New Roman" w:cs="Times New Roman"/>
          <w:b/>
          <w:lang w:val="lt-LT"/>
        </w:rPr>
        <w:tab/>
        <w:t>SERIJOS NUMERIS</w:t>
      </w:r>
    </w:p>
    <w:p w14:paraId="3EC6D4DA" w14:textId="77777777" w:rsidR="003342FC" w:rsidRPr="00B070B3" w:rsidRDefault="003342FC">
      <w:pPr>
        <w:spacing w:after="0" w:line="240" w:lineRule="auto"/>
        <w:rPr>
          <w:rFonts w:ascii="Times New Roman" w:hAnsi="Times New Roman" w:cs="Times New Roman"/>
          <w:lang w:val="lt-LT"/>
        </w:rPr>
      </w:pPr>
    </w:p>
    <w:p w14:paraId="6CE07A59"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Serija</w:t>
      </w:r>
    </w:p>
    <w:p w14:paraId="7AC28949" w14:textId="77777777" w:rsidR="003342FC" w:rsidRPr="00B070B3" w:rsidRDefault="003342FC">
      <w:pPr>
        <w:spacing w:after="0" w:line="240" w:lineRule="auto"/>
        <w:rPr>
          <w:rFonts w:ascii="Times New Roman" w:hAnsi="Times New Roman" w:cs="Times New Roman"/>
          <w:lang w:val="lt-LT"/>
        </w:rPr>
      </w:pPr>
    </w:p>
    <w:p w14:paraId="1419B786" w14:textId="77777777" w:rsidR="003342FC" w:rsidRPr="00B070B3" w:rsidRDefault="003342FC">
      <w:pPr>
        <w:spacing w:after="0" w:line="240" w:lineRule="auto"/>
        <w:rPr>
          <w:rFonts w:ascii="Times New Roman" w:hAnsi="Times New Roman" w:cs="Times New Roman"/>
          <w:lang w:val="lt-LT"/>
        </w:rPr>
      </w:pPr>
    </w:p>
    <w:p w14:paraId="39A248DA" w14:textId="77777777" w:rsidR="003342FC" w:rsidRPr="00B070B3" w:rsidRDefault="004740F2">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hAnsi="Times New Roman" w:cs="Times New Roman"/>
          <w:lang w:val="lt-LT"/>
        </w:rPr>
      </w:pPr>
      <w:r w:rsidRPr="00B070B3">
        <w:rPr>
          <w:rFonts w:ascii="Times New Roman" w:hAnsi="Times New Roman" w:cs="Times New Roman"/>
          <w:b/>
          <w:lang w:val="lt-LT"/>
        </w:rPr>
        <w:t>14.</w:t>
      </w:r>
      <w:r w:rsidRPr="00B070B3">
        <w:rPr>
          <w:rFonts w:ascii="Times New Roman" w:hAnsi="Times New Roman" w:cs="Times New Roman"/>
          <w:b/>
          <w:lang w:val="lt-LT"/>
        </w:rPr>
        <w:tab/>
        <w:t>PARDAVIMO (IŠDAVIMO)</w:t>
      </w:r>
      <w:r w:rsidRPr="00B070B3">
        <w:rPr>
          <w:rFonts w:ascii="Times New Roman" w:hAnsi="Times New Roman" w:cs="Times New Roman"/>
          <w:b/>
          <w:caps/>
          <w:lang w:val="lt-LT"/>
        </w:rPr>
        <w:t xml:space="preserve"> tvarka</w:t>
      </w:r>
    </w:p>
    <w:p w14:paraId="21D19D60" w14:textId="77777777" w:rsidR="003342FC" w:rsidRPr="00B070B3" w:rsidRDefault="003342FC">
      <w:pPr>
        <w:spacing w:after="0" w:line="240" w:lineRule="auto"/>
        <w:rPr>
          <w:rFonts w:ascii="Times New Roman" w:hAnsi="Times New Roman" w:cs="Times New Roman"/>
          <w:lang w:val="lt-LT"/>
        </w:rPr>
      </w:pPr>
    </w:p>
    <w:p w14:paraId="018F3EFA"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Receptinis vaistas.</w:t>
      </w:r>
    </w:p>
    <w:p w14:paraId="6F6F9ACA" w14:textId="77777777" w:rsidR="003342FC" w:rsidRPr="00B070B3" w:rsidRDefault="003342FC">
      <w:pPr>
        <w:spacing w:after="0" w:line="240" w:lineRule="auto"/>
        <w:rPr>
          <w:rFonts w:ascii="Times New Roman" w:hAnsi="Times New Roman" w:cs="Times New Roman"/>
          <w:lang w:val="lt-LT"/>
        </w:rPr>
      </w:pPr>
    </w:p>
    <w:p w14:paraId="27922A67" w14:textId="77777777" w:rsidR="003342FC" w:rsidRPr="00B070B3" w:rsidRDefault="003342FC">
      <w:pPr>
        <w:spacing w:after="0" w:line="240" w:lineRule="auto"/>
        <w:rPr>
          <w:rFonts w:ascii="Times New Roman" w:hAnsi="Times New Roman" w:cs="Times New Roman"/>
          <w:lang w:val="lt-LT"/>
        </w:rPr>
      </w:pPr>
    </w:p>
    <w:p w14:paraId="2D71698A" w14:textId="77777777" w:rsidR="003342FC" w:rsidRPr="00B070B3" w:rsidRDefault="004740F2">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hAnsi="Times New Roman" w:cs="Times New Roman"/>
          <w:lang w:val="lt-LT"/>
        </w:rPr>
      </w:pPr>
      <w:r w:rsidRPr="00B070B3">
        <w:rPr>
          <w:rFonts w:ascii="Times New Roman" w:hAnsi="Times New Roman" w:cs="Times New Roman"/>
          <w:b/>
          <w:lang w:val="lt-LT"/>
        </w:rPr>
        <w:t>15.</w:t>
      </w:r>
      <w:r w:rsidRPr="00B070B3">
        <w:rPr>
          <w:rFonts w:ascii="Times New Roman" w:hAnsi="Times New Roman" w:cs="Times New Roman"/>
          <w:b/>
          <w:lang w:val="lt-LT"/>
        </w:rPr>
        <w:tab/>
      </w:r>
      <w:r w:rsidRPr="00B070B3">
        <w:rPr>
          <w:rFonts w:ascii="Times New Roman" w:hAnsi="Times New Roman" w:cs="Times New Roman"/>
          <w:b/>
          <w:caps/>
          <w:lang w:val="lt-LT"/>
        </w:rPr>
        <w:t>vartojimo instrukcijA</w:t>
      </w:r>
    </w:p>
    <w:p w14:paraId="72EAAED8" w14:textId="77777777" w:rsidR="003342FC" w:rsidRPr="00B070B3" w:rsidRDefault="003342FC">
      <w:pPr>
        <w:spacing w:after="0" w:line="240" w:lineRule="auto"/>
        <w:rPr>
          <w:rFonts w:ascii="Times New Roman" w:hAnsi="Times New Roman" w:cs="Times New Roman"/>
          <w:lang w:val="lt-LT"/>
        </w:rPr>
      </w:pPr>
    </w:p>
    <w:p w14:paraId="30427AE6" w14:textId="77777777" w:rsidR="003342FC" w:rsidRPr="00B070B3" w:rsidRDefault="003342FC">
      <w:pPr>
        <w:spacing w:after="0" w:line="240" w:lineRule="auto"/>
        <w:rPr>
          <w:rFonts w:ascii="Times New Roman" w:hAnsi="Times New Roman" w:cs="Times New Roman"/>
          <w:lang w:val="lt-LT"/>
        </w:rPr>
      </w:pPr>
    </w:p>
    <w:p w14:paraId="017188B9" w14:textId="77777777" w:rsidR="003342FC" w:rsidRPr="00B070B3" w:rsidRDefault="004740F2">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hAnsi="Times New Roman" w:cs="Times New Roman"/>
          <w:lang w:val="lt-LT"/>
        </w:rPr>
      </w:pPr>
      <w:r w:rsidRPr="00B070B3">
        <w:rPr>
          <w:rFonts w:ascii="Times New Roman" w:hAnsi="Times New Roman" w:cs="Times New Roman"/>
          <w:b/>
          <w:lang w:val="lt-LT"/>
        </w:rPr>
        <w:t>16.</w:t>
      </w:r>
      <w:r w:rsidRPr="00B070B3">
        <w:rPr>
          <w:rFonts w:ascii="Times New Roman" w:hAnsi="Times New Roman" w:cs="Times New Roman"/>
          <w:b/>
          <w:lang w:val="lt-LT"/>
        </w:rPr>
        <w:tab/>
        <w:t>INFORMACIJA BRAILIO RAŠTU</w:t>
      </w:r>
    </w:p>
    <w:p w14:paraId="7B96D966" w14:textId="77777777" w:rsidR="003342FC" w:rsidRPr="00B070B3" w:rsidRDefault="003342FC">
      <w:pPr>
        <w:spacing w:after="0" w:line="240" w:lineRule="auto"/>
        <w:rPr>
          <w:rFonts w:ascii="Times New Roman" w:hAnsi="Times New Roman" w:cs="Times New Roman"/>
          <w:lang w:val="lt-LT"/>
        </w:rPr>
      </w:pPr>
    </w:p>
    <w:p w14:paraId="651F2719"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Simvastatin Accord 10 mg</w:t>
      </w:r>
    </w:p>
    <w:p w14:paraId="772BD800" w14:textId="77777777" w:rsidR="003342FC" w:rsidRPr="00B070B3" w:rsidRDefault="004740F2">
      <w:pPr>
        <w:spacing w:after="0" w:line="240" w:lineRule="auto"/>
        <w:rPr>
          <w:rFonts w:ascii="Times New Roman" w:hAnsi="Times New Roman" w:cs="Times New Roman"/>
          <w:bCs/>
          <w:highlight w:val="lightGray"/>
          <w:lang w:val="lt-LT"/>
        </w:rPr>
      </w:pPr>
      <w:r w:rsidRPr="00B070B3">
        <w:rPr>
          <w:rFonts w:ascii="Times New Roman" w:hAnsi="Times New Roman" w:cs="Times New Roman"/>
          <w:bCs/>
          <w:highlight w:val="lightGray"/>
          <w:lang w:val="lt-LT"/>
        </w:rPr>
        <w:t>Simvastatin Accord 20 mg</w:t>
      </w:r>
    </w:p>
    <w:p w14:paraId="680A63BF" w14:textId="77777777" w:rsidR="003342FC" w:rsidRPr="00B070B3" w:rsidRDefault="004740F2">
      <w:pPr>
        <w:spacing w:after="0"/>
        <w:rPr>
          <w:rFonts w:ascii="Times New Roman" w:hAnsi="Times New Roman" w:cs="Times New Roman"/>
          <w:bCs/>
          <w:highlight w:val="lightGray"/>
          <w:lang w:val="lt-LT"/>
        </w:rPr>
      </w:pPr>
      <w:r w:rsidRPr="00B070B3">
        <w:rPr>
          <w:rFonts w:ascii="Times New Roman" w:hAnsi="Times New Roman" w:cs="Times New Roman"/>
          <w:bCs/>
          <w:highlight w:val="lightGray"/>
          <w:lang w:val="lt-LT"/>
        </w:rPr>
        <w:t>Simvastatin Accord 40 mg</w:t>
      </w:r>
    </w:p>
    <w:p w14:paraId="71A17804" w14:textId="77777777" w:rsidR="003342FC" w:rsidRPr="00B070B3" w:rsidRDefault="003342FC">
      <w:pPr>
        <w:widowControl w:val="0"/>
        <w:tabs>
          <w:tab w:val="left" w:pos="567"/>
        </w:tabs>
        <w:spacing w:after="0" w:line="240" w:lineRule="auto"/>
        <w:rPr>
          <w:rFonts w:ascii="Times New Roman" w:hAnsi="Times New Roman"/>
          <w:lang w:val="lt-LT"/>
        </w:rPr>
      </w:pPr>
    </w:p>
    <w:p w14:paraId="5A86254A" w14:textId="77777777" w:rsidR="003342FC" w:rsidRPr="00B070B3" w:rsidRDefault="003342FC">
      <w:pPr>
        <w:widowControl w:val="0"/>
        <w:tabs>
          <w:tab w:val="left" w:pos="567"/>
        </w:tabs>
        <w:spacing w:after="0" w:line="240" w:lineRule="auto"/>
        <w:rPr>
          <w:rFonts w:ascii="Times New Roman" w:hAnsi="Times New Roman"/>
          <w:lang w:val="lt-LT"/>
        </w:rPr>
      </w:pPr>
    </w:p>
    <w:p w14:paraId="67518131" w14:textId="77777777" w:rsidR="003342FC" w:rsidRPr="00B070B3" w:rsidRDefault="004740F2">
      <w:pPr>
        <w:keepNext/>
        <w:numPr>
          <w:ilvl w:val="0"/>
          <w:numId w:val="11"/>
        </w:num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hAnsi="Times New Roman"/>
          <w:i/>
          <w:lang w:val="lt-LT"/>
        </w:rPr>
      </w:pPr>
      <w:r w:rsidRPr="00B070B3">
        <w:rPr>
          <w:rFonts w:ascii="Times New Roman" w:hAnsi="Times New Roman"/>
          <w:b/>
          <w:lang w:val="lt-LT"/>
        </w:rPr>
        <w:t>UNIKALUS IDENTIFIKATORIUS – 2D BRŪKŠNINIS KODAS</w:t>
      </w:r>
    </w:p>
    <w:p w14:paraId="3CD61190" w14:textId="77777777" w:rsidR="003342FC" w:rsidRPr="00B070B3" w:rsidRDefault="003342FC">
      <w:pPr>
        <w:spacing w:after="0" w:line="240" w:lineRule="auto"/>
        <w:rPr>
          <w:rFonts w:ascii="Times New Roman" w:hAnsi="Times New Roman"/>
          <w:lang w:val="lt-LT"/>
        </w:rPr>
      </w:pPr>
    </w:p>
    <w:p w14:paraId="7B6C9634" w14:textId="77777777" w:rsidR="003342FC" w:rsidRPr="00B070B3" w:rsidRDefault="004740F2">
      <w:pPr>
        <w:widowControl w:val="0"/>
        <w:tabs>
          <w:tab w:val="left" w:pos="567"/>
        </w:tabs>
        <w:spacing w:after="0" w:line="240" w:lineRule="auto"/>
        <w:rPr>
          <w:rFonts w:ascii="Times New Roman" w:hAnsi="Times New Roman"/>
          <w:lang w:val="lt-LT"/>
        </w:rPr>
      </w:pPr>
      <w:r w:rsidRPr="00B070B3">
        <w:rPr>
          <w:rFonts w:ascii="Times New Roman" w:hAnsi="Times New Roman"/>
          <w:lang w:val="lt-LT"/>
        </w:rPr>
        <w:lastRenderedPageBreak/>
        <w:t>2D brūkšninis kodas su nurodytu unikaliu identifikatoriumi.</w:t>
      </w:r>
    </w:p>
    <w:p w14:paraId="0FCB4161" w14:textId="77777777" w:rsidR="003342FC" w:rsidRPr="00B070B3" w:rsidRDefault="003342FC">
      <w:pPr>
        <w:spacing w:after="0" w:line="240" w:lineRule="auto"/>
        <w:rPr>
          <w:rFonts w:ascii="Times New Roman" w:hAnsi="Times New Roman"/>
          <w:lang w:val="lt-LT"/>
        </w:rPr>
      </w:pPr>
    </w:p>
    <w:p w14:paraId="0397DCB7" w14:textId="77777777" w:rsidR="003342FC" w:rsidRPr="00B070B3" w:rsidRDefault="003342FC">
      <w:pPr>
        <w:spacing w:after="0" w:line="240" w:lineRule="auto"/>
        <w:rPr>
          <w:rFonts w:ascii="Times New Roman" w:hAnsi="Times New Roman"/>
          <w:lang w:val="lt-LT"/>
        </w:rPr>
      </w:pPr>
    </w:p>
    <w:p w14:paraId="73FB0DFA" w14:textId="77777777" w:rsidR="003342FC" w:rsidRPr="00B070B3" w:rsidRDefault="004740F2">
      <w:pPr>
        <w:keepNext/>
        <w:numPr>
          <w:ilvl w:val="0"/>
          <w:numId w:val="11"/>
        </w:num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hAnsi="Times New Roman"/>
          <w:i/>
          <w:lang w:val="lt-LT"/>
        </w:rPr>
      </w:pPr>
      <w:r w:rsidRPr="00B070B3">
        <w:rPr>
          <w:rFonts w:ascii="Times New Roman" w:hAnsi="Times New Roman"/>
          <w:b/>
          <w:lang w:val="lt-LT"/>
        </w:rPr>
        <w:t>UNIKALUS IDENTIFIKATORIUS – ŽMONĖMS SUPRANTAMI DUOMENYS</w:t>
      </w:r>
    </w:p>
    <w:p w14:paraId="01542430" w14:textId="77777777" w:rsidR="003342FC" w:rsidRPr="00B070B3" w:rsidRDefault="003342FC">
      <w:pPr>
        <w:spacing w:after="0" w:line="240" w:lineRule="auto"/>
        <w:rPr>
          <w:rFonts w:ascii="Times New Roman" w:hAnsi="Times New Roman"/>
          <w:lang w:val="lt-LT"/>
        </w:rPr>
      </w:pPr>
    </w:p>
    <w:p w14:paraId="13FCFC5D" w14:textId="77777777" w:rsidR="003342FC" w:rsidRPr="00B070B3" w:rsidRDefault="004740F2">
      <w:pPr>
        <w:tabs>
          <w:tab w:val="left" w:pos="567"/>
        </w:tabs>
        <w:spacing w:after="0" w:line="260" w:lineRule="exact"/>
        <w:rPr>
          <w:rFonts w:ascii="Times New Roman" w:hAnsi="Times New Roman"/>
          <w:color w:val="008000"/>
          <w:lang w:val="lt-LT"/>
        </w:rPr>
      </w:pPr>
      <w:r w:rsidRPr="00B070B3">
        <w:rPr>
          <w:rFonts w:ascii="Times New Roman" w:hAnsi="Times New Roman"/>
          <w:lang w:val="lt-LT"/>
        </w:rPr>
        <w:t>PC: {numeris}</w:t>
      </w:r>
    </w:p>
    <w:p w14:paraId="6B6A34BB" w14:textId="77777777" w:rsidR="003342FC" w:rsidRPr="00B070B3" w:rsidRDefault="004740F2">
      <w:pPr>
        <w:tabs>
          <w:tab w:val="left" w:pos="567"/>
        </w:tabs>
        <w:spacing w:after="0" w:line="260" w:lineRule="exact"/>
        <w:rPr>
          <w:rFonts w:ascii="Times New Roman" w:hAnsi="Times New Roman"/>
          <w:lang w:val="lt-LT"/>
        </w:rPr>
      </w:pPr>
      <w:r w:rsidRPr="00B070B3">
        <w:rPr>
          <w:rFonts w:ascii="Times New Roman" w:hAnsi="Times New Roman"/>
          <w:lang w:val="lt-LT"/>
        </w:rPr>
        <w:t>SN: {numeris</w:t>
      </w:r>
    </w:p>
    <w:p w14:paraId="6475D112" w14:textId="0B4550FF" w:rsidR="00B070B3" w:rsidRDefault="004740F2">
      <w:pPr>
        <w:tabs>
          <w:tab w:val="left" w:pos="567"/>
        </w:tabs>
        <w:spacing w:after="0" w:line="260" w:lineRule="exact"/>
        <w:rPr>
          <w:rFonts w:ascii="Times New Roman" w:hAnsi="Times New Roman"/>
          <w:lang w:val="lt-LT"/>
        </w:rPr>
      </w:pPr>
      <w:r w:rsidRPr="00B070B3">
        <w:rPr>
          <w:rFonts w:ascii="Times New Roman" w:hAnsi="Times New Roman"/>
          <w:lang w:val="lt-LT"/>
        </w:rPr>
        <w:t>NN: {numeris}</w:t>
      </w:r>
    </w:p>
    <w:p w14:paraId="7D410054" w14:textId="77777777" w:rsidR="00B070B3" w:rsidRDefault="00B070B3">
      <w:pPr>
        <w:spacing w:after="0" w:line="240" w:lineRule="auto"/>
        <w:rPr>
          <w:rFonts w:ascii="Times New Roman" w:hAnsi="Times New Roman"/>
          <w:lang w:val="lt-LT"/>
        </w:rPr>
      </w:pPr>
      <w:r>
        <w:rPr>
          <w:rFonts w:ascii="Times New Roman" w:hAnsi="Times New Roman"/>
          <w:lang w:val="lt-LT"/>
        </w:rPr>
        <w:br w:type="page"/>
      </w:r>
    </w:p>
    <w:tbl>
      <w:tblPr>
        <w:tblW w:w="9287" w:type="dxa"/>
        <w:tblLook w:val="0000" w:firstRow="0" w:lastRow="0" w:firstColumn="0" w:lastColumn="0" w:noHBand="0" w:noVBand="0"/>
      </w:tblPr>
      <w:tblGrid>
        <w:gridCol w:w="9287"/>
      </w:tblGrid>
      <w:tr w:rsidR="003342FC" w:rsidRPr="00B070B3" w14:paraId="521CA6E4" w14:textId="77777777">
        <w:trPr>
          <w:trHeight w:val="456"/>
        </w:trPr>
        <w:tc>
          <w:tcPr>
            <w:tcW w:w="9287" w:type="dxa"/>
            <w:tcBorders>
              <w:top w:val="single" w:sz="4" w:space="0" w:color="000000"/>
              <w:left w:val="single" w:sz="4" w:space="0" w:color="000000"/>
              <w:bottom w:val="single" w:sz="4" w:space="0" w:color="000000"/>
              <w:right w:val="single" w:sz="4" w:space="0" w:color="000000"/>
            </w:tcBorders>
            <w:shd w:val="clear" w:color="auto" w:fill="auto"/>
          </w:tcPr>
          <w:p w14:paraId="50C874A8" w14:textId="77777777" w:rsidR="003342FC" w:rsidRPr="00B070B3" w:rsidRDefault="004740F2">
            <w:pPr>
              <w:spacing w:after="0" w:line="240" w:lineRule="auto"/>
              <w:rPr>
                <w:rFonts w:ascii="Times New Roman" w:hAnsi="Times New Roman" w:cs="Times New Roman"/>
                <w:b/>
                <w:lang w:val="lt-LT"/>
              </w:rPr>
            </w:pPr>
            <w:r w:rsidRPr="00B070B3">
              <w:rPr>
                <w:rFonts w:ascii="Times New Roman" w:hAnsi="Times New Roman" w:cs="Times New Roman"/>
                <w:b/>
                <w:lang w:val="lt-LT"/>
              </w:rPr>
              <w:lastRenderedPageBreak/>
              <w:t xml:space="preserve">MINIMALI </w:t>
            </w:r>
            <w:r w:rsidRPr="00B070B3">
              <w:rPr>
                <w:rFonts w:ascii="Times New Roman" w:hAnsi="Times New Roman" w:cs="Times New Roman"/>
                <w:b/>
                <w:caps/>
                <w:lang w:val="lt-LT"/>
              </w:rPr>
              <w:t xml:space="preserve">informacija ant </w:t>
            </w:r>
            <w:r w:rsidRPr="00B070B3">
              <w:rPr>
                <w:rFonts w:ascii="Times New Roman" w:hAnsi="Times New Roman" w:cs="Times New Roman"/>
                <w:b/>
                <w:lang w:val="lt-LT"/>
              </w:rPr>
              <w:t>LIZDINIŲ PLOKŠTELIŲ ARBA DVISLUOKSNIŲ JUOSTELIŲ</w:t>
            </w:r>
          </w:p>
          <w:p w14:paraId="353035E3" w14:textId="77777777" w:rsidR="003342FC" w:rsidRPr="00B070B3" w:rsidRDefault="003342FC">
            <w:pPr>
              <w:spacing w:after="0" w:line="240" w:lineRule="auto"/>
              <w:rPr>
                <w:rFonts w:ascii="Times New Roman" w:hAnsi="Times New Roman" w:cs="Times New Roman"/>
                <w:b/>
                <w:lang w:val="lt-LT"/>
              </w:rPr>
            </w:pPr>
          </w:p>
          <w:p w14:paraId="15900BAD" w14:textId="77777777" w:rsidR="003342FC" w:rsidRPr="00B070B3" w:rsidRDefault="004740F2">
            <w:pPr>
              <w:spacing w:after="0" w:line="240" w:lineRule="auto"/>
              <w:rPr>
                <w:rFonts w:ascii="Times New Roman" w:hAnsi="Times New Roman" w:cs="Times New Roman"/>
                <w:b/>
                <w:lang w:val="lt-LT"/>
              </w:rPr>
            </w:pPr>
            <w:r w:rsidRPr="00B070B3">
              <w:rPr>
                <w:rFonts w:ascii="Times New Roman" w:hAnsi="Times New Roman" w:cs="Times New Roman"/>
                <w:b/>
                <w:lang w:val="lt-LT"/>
              </w:rPr>
              <w:t>LIZDINĖ PLOKŠTELĖ</w:t>
            </w:r>
          </w:p>
        </w:tc>
      </w:tr>
    </w:tbl>
    <w:p w14:paraId="303B57C3" w14:textId="77777777" w:rsidR="003342FC" w:rsidRPr="00B070B3" w:rsidRDefault="003342FC">
      <w:pPr>
        <w:spacing w:after="0" w:line="240" w:lineRule="auto"/>
        <w:rPr>
          <w:rFonts w:ascii="Times New Roman" w:hAnsi="Times New Roman" w:cs="Times New Roman"/>
          <w:b/>
          <w:lang w:val="lt-LT"/>
        </w:rPr>
      </w:pPr>
    </w:p>
    <w:p w14:paraId="6FA2B2FF" w14:textId="77777777" w:rsidR="003342FC" w:rsidRPr="00B070B3" w:rsidRDefault="003342FC">
      <w:pPr>
        <w:spacing w:after="0" w:line="240" w:lineRule="auto"/>
        <w:rPr>
          <w:rFonts w:ascii="Times New Roman" w:hAnsi="Times New Roman" w:cs="Times New Roman"/>
          <w:b/>
          <w:lang w:val="lt-LT"/>
        </w:rPr>
      </w:pPr>
    </w:p>
    <w:tbl>
      <w:tblPr>
        <w:tblW w:w="9287" w:type="dxa"/>
        <w:tblLook w:val="0000" w:firstRow="0" w:lastRow="0" w:firstColumn="0" w:lastColumn="0" w:noHBand="0" w:noVBand="0"/>
      </w:tblPr>
      <w:tblGrid>
        <w:gridCol w:w="9287"/>
      </w:tblGrid>
      <w:tr w:rsidR="003342FC" w:rsidRPr="00B070B3" w14:paraId="2721BECE" w14:textId="77777777">
        <w:tc>
          <w:tcPr>
            <w:tcW w:w="9287" w:type="dxa"/>
            <w:tcBorders>
              <w:top w:val="single" w:sz="4" w:space="0" w:color="000000"/>
              <w:left w:val="single" w:sz="4" w:space="0" w:color="000000"/>
              <w:bottom w:val="single" w:sz="4" w:space="0" w:color="000000"/>
              <w:right w:val="single" w:sz="4" w:space="0" w:color="000000"/>
            </w:tcBorders>
            <w:shd w:val="clear" w:color="auto" w:fill="auto"/>
          </w:tcPr>
          <w:p w14:paraId="4FB9D4B3" w14:textId="77777777" w:rsidR="003342FC" w:rsidRPr="00B070B3" w:rsidRDefault="004740F2">
            <w:pPr>
              <w:tabs>
                <w:tab w:val="left" w:pos="142"/>
                <w:tab w:val="left" w:pos="584"/>
              </w:tabs>
              <w:spacing w:after="0" w:line="240" w:lineRule="auto"/>
              <w:rPr>
                <w:rFonts w:ascii="Times New Roman" w:hAnsi="Times New Roman" w:cs="Times New Roman"/>
                <w:b/>
                <w:lang w:val="lt-LT"/>
              </w:rPr>
            </w:pPr>
            <w:r w:rsidRPr="00B070B3">
              <w:rPr>
                <w:rFonts w:ascii="Times New Roman" w:hAnsi="Times New Roman" w:cs="Times New Roman"/>
                <w:b/>
                <w:lang w:val="lt-LT"/>
              </w:rPr>
              <w:t>1.</w:t>
            </w:r>
            <w:r w:rsidRPr="00B070B3">
              <w:rPr>
                <w:rFonts w:ascii="Times New Roman" w:hAnsi="Times New Roman" w:cs="Times New Roman"/>
                <w:b/>
                <w:lang w:val="lt-LT"/>
              </w:rPr>
              <w:tab/>
            </w:r>
            <w:r w:rsidRPr="00B070B3">
              <w:rPr>
                <w:rFonts w:ascii="Times New Roman" w:hAnsi="Times New Roman" w:cs="Times New Roman"/>
                <w:b/>
                <w:caps/>
                <w:lang w:val="lt-LT"/>
              </w:rPr>
              <w:t>Vaistinio preparato pavadinimas</w:t>
            </w:r>
          </w:p>
        </w:tc>
      </w:tr>
    </w:tbl>
    <w:p w14:paraId="54A1AE44" w14:textId="77777777" w:rsidR="003342FC" w:rsidRPr="00B070B3" w:rsidRDefault="003342FC">
      <w:pPr>
        <w:spacing w:after="0" w:line="240" w:lineRule="auto"/>
        <w:rPr>
          <w:rFonts w:ascii="Times New Roman" w:hAnsi="Times New Roman" w:cs="Times New Roman"/>
          <w:lang w:val="lt-LT"/>
        </w:rPr>
      </w:pPr>
    </w:p>
    <w:p w14:paraId="59A740D7"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Simvastatin Accord 10 mg plėvele dengtos tabletės</w:t>
      </w:r>
    </w:p>
    <w:p w14:paraId="006F65A8" w14:textId="77777777" w:rsidR="003342FC" w:rsidRPr="00B070B3" w:rsidRDefault="004740F2">
      <w:pPr>
        <w:spacing w:after="0" w:line="240" w:lineRule="auto"/>
        <w:rPr>
          <w:rFonts w:ascii="Times New Roman" w:hAnsi="Times New Roman" w:cs="Times New Roman"/>
          <w:highlight w:val="lightGray"/>
          <w:lang w:val="lt-LT"/>
        </w:rPr>
      </w:pPr>
      <w:r w:rsidRPr="00B070B3">
        <w:rPr>
          <w:rFonts w:ascii="Times New Roman" w:hAnsi="Times New Roman" w:cs="Times New Roman"/>
          <w:highlight w:val="lightGray"/>
          <w:lang w:val="lt-LT"/>
        </w:rPr>
        <w:t>Simvastatin Accord 20 mg plėvele dengtos tabletės</w:t>
      </w:r>
    </w:p>
    <w:p w14:paraId="4C9B8093" w14:textId="77777777" w:rsidR="003342FC" w:rsidRPr="00B070B3" w:rsidRDefault="004740F2">
      <w:pPr>
        <w:spacing w:after="0" w:line="240" w:lineRule="auto"/>
        <w:rPr>
          <w:rFonts w:ascii="Times New Roman" w:hAnsi="Times New Roman" w:cs="Times New Roman"/>
          <w:highlight w:val="lightGray"/>
          <w:lang w:val="lt-LT"/>
        </w:rPr>
      </w:pPr>
      <w:r w:rsidRPr="00B070B3">
        <w:rPr>
          <w:rFonts w:ascii="Times New Roman" w:hAnsi="Times New Roman" w:cs="Times New Roman"/>
          <w:highlight w:val="lightGray"/>
          <w:lang w:val="lt-LT"/>
        </w:rPr>
        <w:t>Simvastatin Accord 40 mg plėvele dengtos tabletės</w:t>
      </w:r>
    </w:p>
    <w:p w14:paraId="04A05722" w14:textId="77777777" w:rsidR="003342FC" w:rsidRPr="00B070B3" w:rsidRDefault="003342FC">
      <w:pPr>
        <w:spacing w:after="0" w:line="240" w:lineRule="auto"/>
        <w:rPr>
          <w:rFonts w:ascii="Times New Roman" w:hAnsi="Times New Roman" w:cs="Times New Roman"/>
          <w:highlight w:val="lightGray"/>
          <w:lang w:val="lt-LT"/>
        </w:rPr>
      </w:pPr>
    </w:p>
    <w:p w14:paraId="163B561F"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Simvastatinum</w:t>
      </w:r>
    </w:p>
    <w:p w14:paraId="7D63A186" w14:textId="77777777" w:rsidR="003342FC" w:rsidRPr="00B070B3" w:rsidRDefault="003342FC">
      <w:pPr>
        <w:spacing w:after="0" w:line="240" w:lineRule="auto"/>
        <w:rPr>
          <w:rFonts w:ascii="Times New Roman" w:hAnsi="Times New Roman" w:cs="Times New Roman"/>
          <w:b/>
          <w:lang w:val="lt-LT"/>
        </w:rPr>
      </w:pPr>
    </w:p>
    <w:p w14:paraId="72388FB5" w14:textId="77777777" w:rsidR="003342FC" w:rsidRPr="00B070B3" w:rsidRDefault="003342FC">
      <w:pPr>
        <w:spacing w:after="0" w:line="240" w:lineRule="auto"/>
        <w:rPr>
          <w:rFonts w:ascii="Times New Roman" w:hAnsi="Times New Roman" w:cs="Times New Roman"/>
          <w:b/>
          <w:lang w:val="lt-LT"/>
        </w:rPr>
      </w:pPr>
    </w:p>
    <w:tbl>
      <w:tblPr>
        <w:tblW w:w="9287" w:type="dxa"/>
        <w:tblLook w:val="0000" w:firstRow="0" w:lastRow="0" w:firstColumn="0" w:lastColumn="0" w:noHBand="0" w:noVBand="0"/>
      </w:tblPr>
      <w:tblGrid>
        <w:gridCol w:w="9287"/>
      </w:tblGrid>
      <w:tr w:rsidR="003342FC" w:rsidRPr="00B070B3" w14:paraId="0B9CB24F" w14:textId="77777777">
        <w:tc>
          <w:tcPr>
            <w:tcW w:w="9287" w:type="dxa"/>
            <w:tcBorders>
              <w:top w:val="single" w:sz="4" w:space="0" w:color="000000"/>
              <w:left w:val="single" w:sz="4" w:space="0" w:color="000000"/>
              <w:bottom w:val="single" w:sz="4" w:space="0" w:color="000000"/>
              <w:right w:val="single" w:sz="4" w:space="0" w:color="000000"/>
            </w:tcBorders>
            <w:shd w:val="clear" w:color="auto" w:fill="auto"/>
          </w:tcPr>
          <w:p w14:paraId="7EEE00AC" w14:textId="77777777" w:rsidR="003342FC" w:rsidRPr="00B070B3" w:rsidRDefault="004740F2">
            <w:pPr>
              <w:tabs>
                <w:tab w:val="left" w:pos="142"/>
                <w:tab w:val="left" w:pos="557"/>
              </w:tabs>
              <w:spacing w:after="0" w:line="240" w:lineRule="auto"/>
              <w:rPr>
                <w:rFonts w:ascii="Times New Roman" w:hAnsi="Times New Roman" w:cs="Times New Roman"/>
                <w:b/>
                <w:lang w:val="lt-LT"/>
              </w:rPr>
            </w:pPr>
            <w:r w:rsidRPr="00B070B3">
              <w:rPr>
                <w:rFonts w:ascii="Times New Roman" w:hAnsi="Times New Roman" w:cs="Times New Roman"/>
                <w:b/>
                <w:lang w:val="lt-LT"/>
              </w:rPr>
              <w:t>2.</w:t>
            </w:r>
            <w:r w:rsidRPr="00B070B3">
              <w:rPr>
                <w:rFonts w:ascii="Times New Roman" w:hAnsi="Times New Roman" w:cs="Times New Roman"/>
                <w:b/>
                <w:lang w:val="lt-LT"/>
              </w:rPr>
              <w:tab/>
            </w:r>
            <w:r w:rsidRPr="00B070B3">
              <w:rPr>
                <w:rFonts w:ascii="Times New Roman" w:hAnsi="Times New Roman" w:cs="Times New Roman"/>
                <w:b/>
                <w:caps/>
                <w:lang w:val="lt-LT"/>
              </w:rPr>
              <w:t>REGISTRUOTOJO pavadinimas</w:t>
            </w:r>
          </w:p>
        </w:tc>
      </w:tr>
    </w:tbl>
    <w:p w14:paraId="157142DD" w14:textId="77777777" w:rsidR="003342FC" w:rsidRPr="00B070B3" w:rsidRDefault="003342FC">
      <w:pPr>
        <w:spacing w:after="0" w:line="240" w:lineRule="auto"/>
        <w:rPr>
          <w:rFonts w:ascii="Times New Roman" w:hAnsi="Times New Roman" w:cs="Times New Roman"/>
          <w:b/>
          <w:lang w:val="lt-LT"/>
        </w:rPr>
      </w:pPr>
    </w:p>
    <w:p w14:paraId="351EDAAC" w14:textId="77777777" w:rsidR="003342FC" w:rsidRPr="00B070B3" w:rsidRDefault="004740F2">
      <w:pPr>
        <w:spacing w:after="0" w:line="240" w:lineRule="auto"/>
        <w:rPr>
          <w:rFonts w:ascii="Times New Roman" w:hAnsi="Times New Roman" w:cs="Times New Roman"/>
          <w:b/>
          <w:lang w:val="lt-LT"/>
        </w:rPr>
      </w:pPr>
      <w:r w:rsidRPr="00B070B3">
        <w:rPr>
          <w:rFonts w:ascii="Times New Roman" w:hAnsi="Times New Roman" w:cs="Times New Roman"/>
          <w:lang w:val="lt-LT"/>
        </w:rPr>
        <w:t>Accord</w:t>
      </w:r>
    </w:p>
    <w:p w14:paraId="7BB7CFC6" w14:textId="77777777" w:rsidR="003342FC" w:rsidRPr="00B070B3" w:rsidRDefault="003342FC">
      <w:pPr>
        <w:spacing w:after="0" w:line="240" w:lineRule="auto"/>
        <w:rPr>
          <w:rFonts w:ascii="Times New Roman" w:hAnsi="Times New Roman" w:cs="Times New Roman"/>
          <w:b/>
          <w:lang w:val="lt-LT"/>
        </w:rPr>
      </w:pPr>
    </w:p>
    <w:p w14:paraId="55AAD038" w14:textId="77777777" w:rsidR="003342FC" w:rsidRPr="00B070B3" w:rsidRDefault="003342FC">
      <w:pPr>
        <w:spacing w:after="0" w:line="240" w:lineRule="auto"/>
        <w:rPr>
          <w:rFonts w:ascii="Times New Roman" w:hAnsi="Times New Roman" w:cs="Times New Roman"/>
          <w:b/>
          <w:lang w:val="lt-LT"/>
        </w:rPr>
      </w:pPr>
    </w:p>
    <w:tbl>
      <w:tblPr>
        <w:tblW w:w="9287" w:type="dxa"/>
        <w:tblLook w:val="0000" w:firstRow="0" w:lastRow="0" w:firstColumn="0" w:lastColumn="0" w:noHBand="0" w:noVBand="0"/>
      </w:tblPr>
      <w:tblGrid>
        <w:gridCol w:w="9287"/>
      </w:tblGrid>
      <w:tr w:rsidR="003342FC" w:rsidRPr="00B070B3" w14:paraId="2B5B8854" w14:textId="77777777">
        <w:tc>
          <w:tcPr>
            <w:tcW w:w="9287" w:type="dxa"/>
            <w:tcBorders>
              <w:top w:val="single" w:sz="4" w:space="0" w:color="000000"/>
              <w:left w:val="single" w:sz="4" w:space="0" w:color="000000"/>
              <w:bottom w:val="single" w:sz="4" w:space="0" w:color="000000"/>
              <w:right w:val="single" w:sz="4" w:space="0" w:color="000000"/>
            </w:tcBorders>
            <w:shd w:val="clear" w:color="auto" w:fill="auto"/>
          </w:tcPr>
          <w:p w14:paraId="1502E6C3" w14:textId="77777777" w:rsidR="003342FC" w:rsidRPr="00B070B3" w:rsidRDefault="004740F2">
            <w:pPr>
              <w:tabs>
                <w:tab w:val="left" w:pos="142"/>
                <w:tab w:val="left" w:pos="584"/>
              </w:tabs>
              <w:spacing w:after="0" w:line="240" w:lineRule="auto"/>
              <w:rPr>
                <w:rFonts w:ascii="Times New Roman" w:hAnsi="Times New Roman" w:cs="Times New Roman"/>
                <w:b/>
                <w:lang w:val="lt-LT"/>
              </w:rPr>
            </w:pPr>
            <w:r w:rsidRPr="00B070B3">
              <w:rPr>
                <w:rFonts w:ascii="Times New Roman" w:hAnsi="Times New Roman" w:cs="Times New Roman"/>
                <w:b/>
                <w:lang w:val="lt-LT"/>
              </w:rPr>
              <w:t>3.</w:t>
            </w:r>
            <w:r w:rsidRPr="00B070B3">
              <w:rPr>
                <w:rFonts w:ascii="Times New Roman" w:hAnsi="Times New Roman" w:cs="Times New Roman"/>
                <w:b/>
                <w:lang w:val="lt-LT"/>
              </w:rPr>
              <w:tab/>
            </w:r>
            <w:r w:rsidRPr="00B070B3">
              <w:rPr>
                <w:rFonts w:ascii="Times New Roman" w:hAnsi="Times New Roman" w:cs="Times New Roman"/>
                <w:b/>
                <w:caps/>
                <w:lang w:val="lt-LT"/>
              </w:rPr>
              <w:t>tinkamumo laikas</w:t>
            </w:r>
          </w:p>
        </w:tc>
      </w:tr>
    </w:tbl>
    <w:p w14:paraId="7189CEE9" w14:textId="77777777" w:rsidR="003342FC" w:rsidRPr="00B070B3" w:rsidRDefault="003342FC">
      <w:pPr>
        <w:spacing w:after="0" w:line="240" w:lineRule="auto"/>
        <w:rPr>
          <w:rFonts w:ascii="Times New Roman" w:hAnsi="Times New Roman" w:cs="Times New Roman"/>
          <w:lang w:val="lt-LT"/>
        </w:rPr>
      </w:pPr>
    </w:p>
    <w:p w14:paraId="4ED3BD06"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EXP{mm/MMMM}</w:t>
      </w:r>
    </w:p>
    <w:p w14:paraId="2C077D1A" w14:textId="77777777" w:rsidR="003342FC" w:rsidRPr="00B070B3" w:rsidRDefault="003342FC">
      <w:pPr>
        <w:spacing w:after="0" w:line="240" w:lineRule="auto"/>
        <w:rPr>
          <w:rFonts w:ascii="Times New Roman" w:hAnsi="Times New Roman" w:cs="Times New Roman"/>
          <w:b/>
          <w:lang w:val="lt-LT"/>
        </w:rPr>
      </w:pPr>
    </w:p>
    <w:p w14:paraId="365713D4" w14:textId="77777777" w:rsidR="003342FC" w:rsidRPr="00B070B3" w:rsidRDefault="003342FC">
      <w:pPr>
        <w:spacing w:after="0" w:line="240" w:lineRule="auto"/>
        <w:rPr>
          <w:rFonts w:ascii="Times New Roman" w:hAnsi="Times New Roman" w:cs="Times New Roman"/>
          <w:lang w:val="lt-LT"/>
        </w:rPr>
      </w:pPr>
    </w:p>
    <w:tbl>
      <w:tblPr>
        <w:tblW w:w="9287" w:type="dxa"/>
        <w:tblLook w:val="0000" w:firstRow="0" w:lastRow="0" w:firstColumn="0" w:lastColumn="0" w:noHBand="0" w:noVBand="0"/>
      </w:tblPr>
      <w:tblGrid>
        <w:gridCol w:w="9287"/>
      </w:tblGrid>
      <w:tr w:rsidR="003342FC" w:rsidRPr="00B070B3" w14:paraId="3B61270A" w14:textId="77777777">
        <w:tc>
          <w:tcPr>
            <w:tcW w:w="9287" w:type="dxa"/>
            <w:tcBorders>
              <w:top w:val="single" w:sz="4" w:space="0" w:color="000000"/>
              <w:left w:val="single" w:sz="4" w:space="0" w:color="000000"/>
              <w:bottom w:val="single" w:sz="4" w:space="0" w:color="000000"/>
              <w:right w:val="single" w:sz="4" w:space="0" w:color="000000"/>
            </w:tcBorders>
            <w:shd w:val="clear" w:color="auto" w:fill="auto"/>
          </w:tcPr>
          <w:p w14:paraId="45A08D7F" w14:textId="77777777" w:rsidR="003342FC" w:rsidRPr="00B070B3" w:rsidRDefault="004740F2">
            <w:pPr>
              <w:tabs>
                <w:tab w:val="left" w:pos="142"/>
                <w:tab w:val="left" w:pos="598"/>
              </w:tabs>
              <w:spacing w:after="0" w:line="240" w:lineRule="auto"/>
              <w:rPr>
                <w:rFonts w:ascii="Times New Roman" w:hAnsi="Times New Roman" w:cs="Times New Roman"/>
                <w:b/>
                <w:lang w:val="lt-LT"/>
              </w:rPr>
            </w:pPr>
            <w:r w:rsidRPr="00B070B3">
              <w:rPr>
                <w:rFonts w:ascii="Times New Roman" w:hAnsi="Times New Roman" w:cs="Times New Roman"/>
                <w:b/>
                <w:lang w:val="lt-LT"/>
              </w:rPr>
              <w:t>4.</w:t>
            </w:r>
            <w:r w:rsidRPr="00B070B3">
              <w:rPr>
                <w:rFonts w:ascii="Times New Roman" w:hAnsi="Times New Roman" w:cs="Times New Roman"/>
                <w:b/>
                <w:lang w:val="lt-LT"/>
              </w:rPr>
              <w:tab/>
            </w:r>
            <w:r w:rsidRPr="00B070B3">
              <w:rPr>
                <w:rFonts w:ascii="Times New Roman" w:hAnsi="Times New Roman" w:cs="Times New Roman"/>
                <w:b/>
                <w:caps/>
                <w:lang w:val="lt-LT"/>
              </w:rPr>
              <w:t>serijos numeris</w:t>
            </w:r>
          </w:p>
        </w:tc>
      </w:tr>
    </w:tbl>
    <w:p w14:paraId="192385AC" w14:textId="77777777" w:rsidR="003342FC" w:rsidRPr="00B070B3" w:rsidRDefault="003342FC">
      <w:pPr>
        <w:spacing w:after="0" w:line="240" w:lineRule="auto"/>
        <w:rPr>
          <w:rFonts w:ascii="Times New Roman" w:hAnsi="Times New Roman" w:cs="Times New Roman"/>
          <w:lang w:val="lt-LT"/>
        </w:rPr>
      </w:pPr>
    </w:p>
    <w:p w14:paraId="02CBE590"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Lot</w:t>
      </w:r>
    </w:p>
    <w:p w14:paraId="63328320" w14:textId="77777777" w:rsidR="003342FC" w:rsidRPr="00B070B3" w:rsidRDefault="003342FC">
      <w:pPr>
        <w:spacing w:after="0" w:line="240" w:lineRule="auto"/>
        <w:rPr>
          <w:rFonts w:ascii="Times New Roman" w:hAnsi="Times New Roman" w:cs="Times New Roman"/>
          <w:lang w:val="lt-LT"/>
        </w:rPr>
      </w:pPr>
    </w:p>
    <w:p w14:paraId="23DD5D36" w14:textId="77777777" w:rsidR="003342FC" w:rsidRPr="00B070B3" w:rsidRDefault="003342FC">
      <w:pPr>
        <w:spacing w:after="0" w:line="240" w:lineRule="auto"/>
        <w:rPr>
          <w:rFonts w:ascii="Times New Roman" w:hAnsi="Times New Roman" w:cs="Times New Roman"/>
          <w:lang w:val="lt-LT"/>
        </w:rPr>
      </w:pPr>
    </w:p>
    <w:tbl>
      <w:tblPr>
        <w:tblW w:w="9287" w:type="dxa"/>
        <w:tblLook w:val="0000" w:firstRow="0" w:lastRow="0" w:firstColumn="0" w:lastColumn="0" w:noHBand="0" w:noVBand="0"/>
      </w:tblPr>
      <w:tblGrid>
        <w:gridCol w:w="9287"/>
      </w:tblGrid>
      <w:tr w:rsidR="003342FC" w:rsidRPr="00B070B3" w14:paraId="059B1BD4" w14:textId="77777777">
        <w:tc>
          <w:tcPr>
            <w:tcW w:w="9287" w:type="dxa"/>
            <w:tcBorders>
              <w:top w:val="single" w:sz="4" w:space="0" w:color="000000"/>
              <w:left w:val="single" w:sz="4" w:space="0" w:color="000000"/>
              <w:bottom w:val="single" w:sz="4" w:space="0" w:color="000000"/>
              <w:right w:val="single" w:sz="4" w:space="0" w:color="000000"/>
            </w:tcBorders>
            <w:shd w:val="clear" w:color="auto" w:fill="auto"/>
          </w:tcPr>
          <w:p w14:paraId="7E4DB163" w14:textId="77777777" w:rsidR="003342FC" w:rsidRPr="00B070B3" w:rsidRDefault="004740F2">
            <w:pPr>
              <w:tabs>
                <w:tab w:val="left" w:pos="142"/>
                <w:tab w:val="left" w:pos="584"/>
              </w:tabs>
              <w:spacing w:after="0" w:line="240" w:lineRule="auto"/>
              <w:rPr>
                <w:rFonts w:ascii="Times New Roman" w:hAnsi="Times New Roman" w:cs="Times New Roman"/>
                <w:b/>
                <w:lang w:val="lt-LT"/>
              </w:rPr>
            </w:pPr>
            <w:r w:rsidRPr="00B070B3">
              <w:rPr>
                <w:rFonts w:ascii="Times New Roman" w:hAnsi="Times New Roman" w:cs="Times New Roman"/>
                <w:b/>
                <w:lang w:val="lt-LT"/>
              </w:rPr>
              <w:t>5.</w:t>
            </w:r>
            <w:r w:rsidRPr="00B070B3">
              <w:rPr>
                <w:rFonts w:ascii="Times New Roman" w:hAnsi="Times New Roman" w:cs="Times New Roman"/>
                <w:b/>
                <w:lang w:val="lt-LT"/>
              </w:rPr>
              <w:tab/>
              <w:t>KITA</w:t>
            </w:r>
          </w:p>
        </w:tc>
      </w:tr>
    </w:tbl>
    <w:p w14:paraId="2A87470B" w14:textId="77777777" w:rsidR="003342FC" w:rsidRPr="00B070B3" w:rsidRDefault="003342FC">
      <w:pPr>
        <w:spacing w:after="0" w:line="240" w:lineRule="auto"/>
        <w:rPr>
          <w:rFonts w:ascii="Times New Roman" w:hAnsi="Times New Roman" w:cs="Times New Roman"/>
          <w:lang w:val="lt-LT"/>
        </w:rPr>
      </w:pPr>
    </w:p>
    <w:p w14:paraId="22BD3F39" w14:textId="77777777" w:rsidR="003342FC" w:rsidRPr="00B070B3" w:rsidRDefault="003342FC">
      <w:pPr>
        <w:spacing w:after="0" w:line="240" w:lineRule="auto"/>
        <w:outlineLvl w:val="0"/>
        <w:rPr>
          <w:rFonts w:ascii="Times New Roman" w:hAnsi="Times New Roman" w:cs="Times New Roman"/>
          <w:b/>
          <w:caps/>
          <w:lang w:val="lt-LT"/>
        </w:rPr>
      </w:pPr>
    </w:p>
    <w:p w14:paraId="512F3975" w14:textId="77777777" w:rsidR="003342FC" w:rsidRPr="00B070B3" w:rsidRDefault="003342FC">
      <w:pPr>
        <w:widowControl w:val="0"/>
        <w:spacing w:after="0" w:line="240" w:lineRule="auto"/>
        <w:rPr>
          <w:rFonts w:ascii="Times New Roman" w:hAnsi="Times New Roman" w:cs="Times New Roman"/>
          <w:highlight w:val="yellow"/>
          <w:lang w:val="lt-LT"/>
        </w:rPr>
      </w:pPr>
    </w:p>
    <w:p w14:paraId="1BBC2FD9" w14:textId="77777777" w:rsidR="003342FC" w:rsidRPr="00B070B3" w:rsidRDefault="004740F2">
      <w:pPr>
        <w:widowControl w:val="0"/>
        <w:spacing w:after="0" w:line="240" w:lineRule="auto"/>
        <w:rPr>
          <w:rFonts w:ascii="Times New Roman" w:hAnsi="Times New Roman" w:cs="Times New Roman"/>
          <w:b/>
          <w:caps/>
          <w:highlight w:val="yellow"/>
          <w:lang w:val="lt-LT"/>
        </w:rPr>
      </w:pPr>
      <w:r w:rsidRPr="001976C3">
        <w:rPr>
          <w:lang w:val="lt-LT"/>
        </w:rPr>
        <w:br w:type="page"/>
      </w:r>
    </w:p>
    <w:p w14:paraId="1D84525A"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78581B36" w14:textId="77777777" w:rsidR="003342FC" w:rsidRPr="00B070B3" w:rsidRDefault="003342FC">
      <w:pPr>
        <w:shd w:val="clear" w:color="auto" w:fill="FFFFFF"/>
        <w:tabs>
          <w:tab w:val="left" w:pos="567"/>
        </w:tabs>
        <w:spacing w:after="0" w:line="240" w:lineRule="auto"/>
        <w:rPr>
          <w:rFonts w:ascii="Times New Roman" w:hAnsi="Times New Roman"/>
          <w:lang w:val="lt-LT"/>
        </w:rPr>
      </w:pPr>
    </w:p>
    <w:p w14:paraId="6718E29F" w14:textId="77777777" w:rsidR="003342FC" w:rsidRPr="00B070B3" w:rsidRDefault="004740F2">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eastAsia="Times New Roman" w:hAnsi="Times New Roman" w:cs="Times New Roman"/>
          <w:b/>
          <w:lang w:val="lt-LT" w:eastAsia="lt-LT" w:bidi="lt-LT"/>
        </w:rPr>
      </w:pPr>
      <w:r w:rsidRPr="00B070B3">
        <w:rPr>
          <w:rFonts w:ascii="Times New Roman" w:eastAsia="Times New Roman" w:hAnsi="Times New Roman" w:cs="Times New Roman"/>
          <w:b/>
          <w:szCs w:val="20"/>
          <w:lang w:val="lt-LT" w:eastAsia="lt-LT" w:bidi="lt-LT"/>
        </w:rPr>
        <w:t>INFORMACIJA ANT VIDINĖS PAKUOTĖS</w:t>
      </w:r>
    </w:p>
    <w:p w14:paraId="40BADF47" w14:textId="77777777" w:rsidR="003342FC" w:rsidRPr="00B070B3" w:rsidRDefault="003342FC">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rPr>
          <w:rFonts w:ascii="Times New Roman" w:eastAsia="Times New Roman" w:hAnsi="Times New Roman" w:cs="Times New Roman"/>
          <w:bCs/>
          <w:lang w:val="lt-LT" w:eastAsia="lt-LT" w:bidi="lt-LT"/>
        </w:rPr>
      </w:pPr>
    </w:p>
    <w:p w14:paraId="5C1487C0" w14:textId="77777777" w:rsidR="003342FC" w:rsidRPr="00B070B3" w:rsidRDefault="004740F2">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eastAsia="Times New Roman" w:hAnsi="Times New Roman" w:cs="Times New Roman"/>
          <w:bCs/>
          <w:lang w:val="lt-LT" w:eastAsia="lt-LT" w:bidi="lt-LT"/>
        </w:rPr>
      </w:pPr>
      <w:r w:rsidRPr="00B070B3">
        <w:rPr>
          <w:rFonts w:ascii="Times New Roman" w:eastAsia="Times New Roman" w:hAnsi="Times New Roman" w:cs="Times New Roman"/>
          <w:b/>
          <w:szCs w:val="20"/>
          <w:lang w:val="lt-LT" w:eastAsia="lt-LT" w:bidi="lt-LT"/>
        </w:rPr>
        <w:t>{BUTELIUKO ETIKETĖ}</w:t>
      </w:r>
    </w:p>
    <w:p w14:paraId="1AA8AC3D" w14:textId="77777777" w:rsidR="003342FC" w:rsidRPr="00B070B3" w:rsidRDefault="003342FC">
      <w:pPr>
        <w:tabs>
          <w:tab w:val="left" w:pos="567"/>
        </w:tabs>
        <w:spacing w:after="0" w:line="240" w:lineRule="auto"/>
        <w:rPr>
          <w:rFonts w:ascii="Times New Roman" w:eastAsia="Times New Roman" w:hAnsi="Times New Roman" w:cs="Times New Roman"/>
          <w:szCs w:val="20"/>
          <w:lang w:val="lt-LT" w:eastAsia="lt-LT" w:bidi="lt-LT"/>
        </w:rPr>
      </w:pPr>
    </w:p>
    <w:p w14:paraId="53E471AE"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7DEA1206" w14:textId="77777777" w:rsidR="003342FC" w:rsidRPr="00B070B3" w:rsidRDefault="004740F2">
      <w:pPr>
        <w:keepNext/>
        <w:numPr>
          <w:ilvl w:val="1"/>
          <w:numId w:val="12"/>
        </w:numPr>
        <w:pBdr>
          <w:top w:val="single" w:sz="4" w:space="1" w:color="000000"/>
          <w:left w:val="single" w:sz="4" w:space="4" w:color="000000"/>
          <w:bottom w:val="single" w:sz="4" w:space="1" w:color="000000"/>
          <w:right w:val="single" w:sz="4" w:space="4" w:color="000000"/>
        </w:pBdr>
        <w:tabs>
          <w:tab w:val="left" w:pos="567"/>
        </w:tabs>
        <w:spacing w:after="0" w:line="240" w:lineRule="auto"/>
        <w:ind w:left="567"/>
        <w:outlineLvl w:val="0"/>
        <w:rPr>
          <w:rFonts w:ascii="Times New Roman" w:eastAsia="Times New Roman" w:hAnsi="Times New Roman" w:cs="Times New Roman"/>
          <w:szCs w:val="20"/>
          <w:lang w:val="lt-LT" w:eastAsia="lt-LT" w:bidi="lt-LT"/>
        </w:rPr>
      </w:pPr>
      <w:r w:rsidRPr="00B070B3">
        <w:rPr>
          <w:rFonts w:ascii="Times New Roman" w:eastAsia="Times New Roman" w:hAnsi="Times New Roman" w:cs="Times New Roman"/>
          <w:b/>
          <w:szCs w:val="20"/>
          <w:lang w:val="lt-LT" w:eastAsia="lt-LT" w:bidi="lt-LT"/>
        </w:rPr>
        <w:t>VAISTINIO PREPARATO PAVADINIMAS</w:t>
      </w:r>
    </w:p>
    <w:p w14:paraId="17C26D03" w14:textId="77777777" w:rsidR="003342FC" w:rsidRPr="00B070B3" w:rsidRDefault="003342FC">
      <w:pPr>
        <w:keepNext/>
        <w:tabs>
          <w:tab w:val="left" w:pos="567"/>
        </w:tabs>
        <w:spacing w:after="0" w:line="240" w:lineRule="auto"/>
        <w:rPr>
          <w:rFonts w:ascii="Times New Roman" w:eastAsia="Times New Roman" w:hAnsi="Times New Roman" w:cs="Times New Roman"/>
          <w:lang w:val="lt-LT" w:eastAsia="lt-LT" w:bidi="lt-LT"/>
        </w:rPr>
      </w:pPr>
    </w:p>
    <w:p w14:paraId="18DCD73F" w14:textId="77777777" w:rsidR="003342FC" w:rsidRPr="00B070B3" w:rsidRDefault="004740F2">
      <w:pPr>
        <w:spacing w:after="0" w:line="240" w:lineRule="auto"/>
        <w:rPr>
          <w:rFonts w:ascii="Times New Roman" w:hAnsi="Times New Roman" w:cs="Times New Roman"/>
          <w:bCs/>
          <w:lang w:val="lt-LT"/>
        </w:rPr>
      </w:pPr>
      <w:r w:rsidRPr="00B070B3">
        <w:rPr>
          <w:rFonts w:ascii="Times New Roman" w:hAnsi="Times New Roman" w:cs="Times New Roman"/>
          <w:bCs/>
          <w:lang w:val="lt-LT"/>
        </w:rPr>
        <w:t>Simvastatin Accord 10 mg, plėvele dengtos tabletės</w:t>
      </w:r>
    </w:p>
    <w:p w14:paraId="6B3A467A" w14:textId="77777777" w:rsidR="003342FC" w:rsidRPr="00B070B3" w:rsidRDefault="004740F2">
      <w:pPr>
        <w:spacing w:after="0" w:line="240" w:lineRule="auto"/>
        <w:rPr>
          <w:rFonts w:ascii="Times New Roman" w:hAnsi="Times New Roman" w:cs="Times New Roman"/>
          <w:bCs/>
          <w:highlight w:val="lightGray"/>
          <w:lang w:val="lt-LT"/>
        </w:rPr>
      </w:pPr>
      <w:r w:rsidRPr="00B070B3">
        <w:rPr>
          <w:rFonts w:ascii="Times New Roman" w:hAnsi="Times New Roman" w:cs="Times New Roman"/>
          <w:bCs/>
          <w:highlight w:val="lightGray"/>
          <w:lang w:val="lt-LT"/>
        </w:rPr>
        <w:t>Simvastatin Accord 20 mg, , plėvele dengtos tabletės</w:t>
      </w:r>
    </w:p>
    <w:p w14:paraId="35AEB82C" w14:textId="77777777" w:rsidR="003342FC" w:rsidRPr="00B070B3" w:rsidRDefault="004740F2">
      <w:pPr>
        <w:spacing w:after="0"/>
        <w:rPr>
          <w:rFonts w:ascii="Times New Roman" w:hAnsi="Times New Roman" w:cs="Times New Roman"/>
          <w:bCs/>
          <w:highlight w:val="lightGray"/>
          <w:lang w:val="lt-LT"/>
        </w:rPr>
      </w:pPr>
      <w:r w:rsidRPr="00B070B3">
        <w:rPr>
          <w:rFonts w:ascii="Times New Roman" w:hAnsi="Times New Roman" w:cs="Times New Roman"/>
          <w:bCs/>
          <w:highlight w:val="lightGray"/>
          <w:lang w:val="lt-LT"/>
        </w:rPr>
        <w:t>Simvastatin Accord 40 mg, , plėvele dengtos tabletės</w:t>
      </w:r>
    </w:p>
    <w:p w14:paraId="0ADC4196" w14:textId="77777777" w:rsidR="003342FC" w:rsidRPr="00B070B3" w:rsidRDefault="003342FC">
      <w:pPr>
        <w:tabs>
          <w:tab w:val="left" w:pos="567"/>
        </w:tabs>
        <w:spacing w:after="0" w:line="240" w:lineRule="auto"/>
        <w:rPr>
          <w:rFonts w:ascii="Times New Roman" w:eastAsia="Times New Roman" w:hAnsi="Times New Roman" w:cs="Times New Roman"/>
          <w:b/>
          <w:lang w:val="lt-LT" w:eastAsia="lt-LT" w:bidi="lt-LT"/>
        </w:rPr>
      </w:pPr>
    </w:p>
    <w:p w14:paraId="3ECCC38D" w14:textId="77777777" w:rsidR="003342FC" w:rsidRPr="00B070B3" w:rsidRDefault="004740F2">
      <w:pPr>
        <w:tabs>
          <w:tab w:val="left" w:pos="567"/>
        </w:tabs>
        <w:spacing w:after="0" w:line="240" w:lineRule="auto"/>
        <w:rPr>
          <w:rFonts w:ascii="Times New Roman" w:eastAsia="Times New Roman" w:hAnsi="Times New Roman" w:cs="Times New Roman"/>
          <w:lang w:val="lt-LT" w:eastAsia="lt-LT" w:bidi="lt-LT"/>
        </w:rPr>
      </w:pPr>
      <w:r w:rsidRPr="00B070B3">
        <w:rPr>
          <w:rFonts w:ascii="Times New Roman" w:eastAsia="Times New Roman" w:hAnsi="Times New Roman" w:cs="Times New Roman"/>
          <w:lang w:val="lt-LT" w:eastAsia="lt-LT" w:bidi="lt-LT"/>
        </w:rPr>
        <w:t>Simvastatinas</w:t>
      </w:r>
    </w:p>
    <w:p w14:paraId="5076CA91"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78460E6A"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32A3EE5F" w14:textId="77777777" w:rsidR="003342FC" w:rsidRPr="00B070B3" w:rsidRDefault="004740F2">
      <w:pPr>
        <w:keepNext/>
        <w:numPr>
          <w:ilvl w:val="1"/>
          <w:numId w:val="12"/>
        </w:numPr>
        <w:pBdr>
          <w:top w:val="single" w:sz="4" w:space="1" w:color="000000"/>
          <w:left w:val="single" w:sz="4" w:space="4" w:color="000000"/>
          <w:bottom w:val="single" w:sz="4" w:space="1" w:color="000000"/>
          <w:right w:val="single" w:sz="4" w:space="4" w:color="000000"/>
        </w:pBdr>
        <w:tabs>
          <w:tab w:val="left" w:pos="567"/>
        </w:tabs>
        <w:spacing w:after="0" w:line="240" w:lineRule="auto"/>
        <w:ind w:left="567"/>
        <w:outlineLvl w:val="0"/>
        <w:rPr>
          <w:rFonts w:ascii="Times New Roman" w:eastAsia="Times New Roman" w:hAnsi="Times New Roman" w:cs="Times New Roman"/>
          <w:b/>
          <w:lang w:val="lt-LT" w:eastAsia="lt-LT" w:bidi="lt-LT"/>
        </w:rPr>
      </w:pPr>
      <w:r w:rsidRPr="00B070B3">
        <w:rPr>
          <w:rFonts w:ascii="Times New Roman" w:eastAsia="Times New Roman" w:hAnsi="Times New Roman" w:cs="Times New Roman"/>
          <w:b/>
          <w:szCs w:val="20"/>
          <w:lang w:val="lt-LT" w:eastAsia="lt-LT" w:bidi="lt-LT"/>
        </w:rPr>
        <w:t>VEIKLIOJI (-IOS) MEDŽIAGA (-OS) IR JOS (-Ų) KIEKIS (-IAI)</w:t>
      </w:r>
    </w:p>
    <w:p w14:paraId="55FC81B6" w14:textId="77777777" w:rsidR="003342FC" w:rsidRPr="00B070B3" w:rsidRDefault="003342FC">
      <w:pPr>
        <w:keepNext/>
        <w:tabs>
          <w:tab w:val="left" w:pos="567"/>
        </w:tabs>
        <w:spacing w:after="0" w:line="240" w:lineRule="auto"/>
        <w:rPr>
          <w:rFonts w:ascii="Times New Roman" w:eastAsia="Times New Roman" w:hAnsi="Times New Roman" w:cs="Times New Roman"/>
          <w:lang w:val="lt-LT" w:eastAsia="lt-LT" w:bidi="lt-LT"/>
        </w:rPr>
      </w:pPr>
    </w:p>
    <w:p w14:paraId="5308FCBB"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color w:val="000000"/>
          <w:lang w:val="lt-LT"/>
        </w:rPr>
        <w:t xml:space="preserve">Vienoje plėvele dengtoje tabletėje yra </w:t>
      </w:r>
      <w:r w:rsidRPr="00B070B3">
        <w:rPr>
          <w:rFonts w:ascii="Times New Roman" w:hAnsi="Times New Roman" w:cs="Times New Roman"/>
          <w:lang w:val="lt-LT"/>
        </w:rPr>
        <w:t>10 mg simvastatino.</w:t>
      </w:r>
    </w:p>
    <w:p w14:paraId="1AD47511" w14:textId="77777777" w:rsidR="003342FC" w:rsidRPr="00B070B3" w:rsidRDefault="004740F2">
      <w:pPr>
        <w:spacing w:after="0" w:line="240" w:lineRule="auto"/>
        <w:rPr>
          <w:rFonts w:ascii="Times New Roman" w:hAnsi="Times New Roman" w:cs="Times New Roman"/>
          <w:color w:val="000000"/>
          <w:highlight w:val="lightGray"/>
          <w:lang w:val="lt-LT"/>
        </w:rPr>
      </w:pPr>
      <w:r w:rsidRPr="00B070B3">
        <w:rPr>
          <w:rFonts w:ascii="Times New Roman" w:hAnsi="Times New Roman" w:cs="Times New Roman"/>
          <w:color w:val="000000"/>
          <w:highlight w:val="lightGray"/>
          <w:lang w:val="lt-LT"/>
        </w:rPr>
        <w:t xml:space="preserve">Vienoje plėvele dengtoje tabletėje yra </w:t>
      </w:r>
      <w:r w:rsidRPr="00B070B3">
        <w:rPr>
          <w:rFonts w:ascii="Times New Roman" w:hAnsi="Times New Roman" w:cs="Times New Roman"/>
          <w:highlight w:val="lightGray"/>
          <w:lang w:val="lt-LT"/>
        </w:rPr>
        <w:t>20 mg simvastatino.</w:t>
      </w:r>
      <w:r w:rsidRPr="00B070B3">
        <w:rPr>
          <w:rFonts w:ascii="Times New Roman" w:hAnsi="Times New Roman" w:cs="Times New Roman"/>
          <w:color w:val="000000"/>
          <w:highlight w:val="lightGray"/>
          <w:lang w:val="lt-LT"/>
        </w:rPr>
        <w:t xml:space="preserve"> </w:t>
      </w:r>
    </w:p>
    <w:p w14:paraId="639BCC90" w14:textId="77777777" w:rsidR="003342FC" w:rsidRPr="00B070B3" w:rsidRDefault="004740F2">
      <w:pPr>
        <w:spacing w:after="0" w:line="240" w:lineRule="auto"/>
        <w:rPr>
          <w:rFonts w:ascii="Times New Roman" w:hAnsi="Times New Roman" w:cs="Times New Roman"/>
          <w:highlight w:val="lightGray"/>
          <w:lang w:val="lt-LT"/>
        </w:rPr>
      </w:pPr>
      <w:r w:rsidRPr="00B070B3">
        <w:rPr>
          <w:rFonts w:ascii="Times New Roman" w:hAnsi="Times New Roman" w:cs="Times New Roman"/>
          <w:color w:val="000000"/>
          <w:highlight w:val="lightGray"/>
          <w:lang w:val="lt-LT"/>
        </w:rPr>
        <w:t xml:space="preserve">Vienoje plėvele dengtoje tabletėje yra </w:t>
      </w:r>
      <w:r w:rsidRPr="00B070B3">
        <w:rPr>
          <w:rFonts w:ascii="Times New Roman" w:hAnsi="Times New Roman" w:cs="Times New Roman"/>
          <w:highlight w:val="lightGray"/>
          <w:lang w:val="lt-LT"/>
        </w:rPr>
        <w:t>40 mg simvastatino.</w:t>
      </w:r>
    </w:p>
    <w:p w14:paraId="6B03A3C6"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05AEDF9D"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20C5471B" w14:textId="77777777" w:rsidR="003342FC" w:rsidRPr="00B070B3" w:rsidRDefault="004740F2">
      <w:pPr>
        <w:keepNext/>
        <w:numPr>
          <w:ilvl w:val="1"/>
          <w:numId w:val="12"/>
        </w:numPr>
        <w:pBdr>
          <w:top w:val="single" w:sz="4" w:space="1" w:color="000000"/>
          <w:left w:val="single" w:sz="4" w:space="4" w:color="000000"/>
          <w:bottom w:val="single" w:sz="4" w:space="1" w:color="000000"/>
          <w:right w:val="single" w:sz="4" w:space="4" w:color="000000"/>
        </w:pBdr>
        <w:tabs>
          <w:tab w:val="left" w:pos="567"/>
        </w:tabs>
        <w:spacing w:after="0" w:line="240" w:lineRule="auto"/>
        <w:ind w:left="567"/>
        <w:outlineLvl w:val="0"/>
        <w:rPr>
          <w:rFonts w:ascii="Times New Roman" w:eastAsia="Times New Roman" w:hAnsi="Times New Roman" w:cs="Times New Roman"/>
          <w:lang w:val="lt-LT" w:eastAsia="lt-LT" w:bidi="lt-LT"/>
        </w:rPr>
      </w:pPr>
      <w:r w:rsidRPr="00B070B3">
        <w:rPr>
          <w:rFonts w:ascii="Times New Roman" w:eastAsia="Times New Roman" w:hAnsi="Times New Roman" w:cs="Times New Roman"/>
          <w:b/>
          <w:szCs w:val="20"/>
          <w:lang w:val="lt-LT" w:eastAsia="lt-LT" w:bidi="lt-LT"/>
        </w:rPr>
        <w:t>PAGALBINIŲ MEDŽIAGŲ SĄRAŠAS</w:t>
      </w:r>
    </w:p>
    <w:p w14:paraId="4B458BB5"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460D81BC" w14:textId="77777777" w:rsidR="003342FC" w:rsidRPr="00B070B3" w:rsidRDefault="004740F2">
      <w:pPr>
        <w:tabs>
          <w:tab w:val="left" w:pos="567"/>
        </w:tabs>
        <w:spacing w:after="0" w:line="240" w:lineRule="auto"/>
        <w:rPr>
          <w:rFonts w:ascii="Times New Roman" w:hAnsi="Times New Roman" w:cs="Times New Roman"/>
          <w:lang w:val="lt-LT"/>
        </w:rPr>
      </w:pPr>
      <w:r w:rsidRPr="00B070B3">
        <w:rPr>
          <w:rFonts w:ascii="Times New Roman" w:hAnsi="Times New Roman" w:cs="Times New Roman"/>
          <w:lang w:val="lt-LT"/>
        </w:rPr>
        <w:t>Sudėtyje yra laktozės. Daugiau informacijos pateikta pakuotės lapelyje.</w:t>
      </w:r>
    </w:p>
    <w:p w14:paraId="0F36E11E"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4766EAE1"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524D8F4E" w14:textId="77777777" w:rsidR="003342FC" w:rsidRPr="00B070B3" w:rsidRDefault="004740F2">
      <w:pPr>
        <w:keepNext/>
        <w:numPr>
          <w:ilvl w:val="1"/>
          <w:numId w:val="12"/>
        </w:numPr>
        <w:pBdr>
          <w:top w:val="single" w:sz="4" w:space="1" w:color="000000"/>
          <w:left w:val="single" w:sz="4" w:space="4" w:color="000000"/>
          <w:bottom w:val="single" w:sz="4" w:space="1" w:color="000000"/>
          <w:right w:val="single" w:sz="4" w:space="4" w:color="000000"/>
        </w:pBdr>
        <w:tabs>
          <w:tab w:val="left" w:pos="567"/>
        </w:tabs>
        <w:spacing w:after="0" w:line="240" w:lineRule="auto"/>
        <w:ind w:left="567"/>
        <w:outlineLvl w:val="0"/>
        <w:rPr>
          <w:rFonts w:ascii="Times New Roman" w:eastAsia="Times New Roman" w:hAnsi="Times New Roman" w:cs="Times New Roman"/>
          <w:lang w:val="lt-LT" w:eastAsia="lt-LT" w:bidi="lt-LT"/>
        </w:rPr>
      </w:pPr>
      <w:r w:rsidRPr="00B070B3">
        <w:rPr>
          <w:rFonts w:ascii="Times New Roman" w:eastAsia="Times New Roman" w:hAnsi="Times New Roman" w:cs="Times New Roman"/>
          <w:b/>
          <w:szCs w:val="20"/>
          <w:lang w:val="lt-LT" w:eastAsia="lt-LT" w:bidi="lt-LT"/>
        </w:rPr>
        <w:t>FARMACINĖ FORMA IR KIEKIS PAKUOTĖJE</w:t>
      </w:r>
    </w:p>
    <w:p w14:paraId="047F8DD0"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2C701C50"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Plėvele dengta tabletė</w:t>
      </w:r>
    </w:p>
    <w:p w14:paraId="63FAE1EE"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2ABA627F" w14:textId="77777777" w:rsidR="003342FC" w:rsidRPr="00B070B3" w:rsidRDefault="004740F2">
      <w:pPr>
        <w:tabs>
          <w:tab w:val="left" w:pos="567"/>
        </w:tabs>
        <w:spacing w:after="0" w:line="240" w:lineRule="auto"/>
        <w:rPr>
          <w:rFonts w:ascii="Times New Roman" w:hAnsi="Times New Roman" w:cs="Times New Roman"/>
          <w:lang w:val="lt-LT"/>
        </w:rPr>
      </w:pPr>
      <w:r w:rsidRPr="00B070B3">
        <w:rPr>
          <w:rFonts w:ascii="Times New Roman" w:hAnsi="Times New Roman" w:cs="Times New Roman"/>
          <w:lang w:val="lt-LT"/>
        </w:rPr>
        <w:t>Ligoninėms arba dalijant dozėmis skirtų pakuočių dydžiai:</w:t>
      </w:r>
    </w:p>
    <w:p w14:paraId="4B615F5A" w14:textId="77777777" w:rsidR="003342FC" w:rsidRPr="00B070B3" w:rsidRDefault="004740F2">
      <w:pPr>
        <w:tabs>
          <w:tab w:val="left" w:pos="567"/>
        </w:tabs>
        <w:spacing w:after="0" w:line="240" w:lineRule="auto"/>
        <w:rPr>
          <w:rFonts w:ascii="Times New Roman" w:hAnsi="Times New Roman" w:cs="Times New Roman"/>
          <w:lang w:val="lt-LT"/>
        </w:rPr>
      </w:pPr>
      <w:r w:rsidRPr="00B070B3">
        <w:rPr>
          <w:rFonts w:ascii="Times New Roman" w:hAnsi="Times New Roman" w:cs="Times New Roman"/>
          <w:lang w:val="lt-LT"/>
        </w:rPr>
        <w:t>250 tablečių</w:t>
      </w:r>
    </w:p>
    <w:p w14:paraId="7193E8E4" w14:textId="77777777" w:rsidR="003342FC" w:rsidRPr="00B070B3" w:rsidRDefault="004740F2">
      <w:pPr>
        <w:tabs>
          <w:tab w:val="left" w:pos="567"/>
        </w:tabs>
        <w:spacing w:after="0" w:line="240" w:lineRule="auto"/>
        <w:rPr>
          <w:rFonts w:ascii="Times New Roman" w:hAnsi="Times New Roman" w:cs="Times New Roman"/>
          <w:lang w:val="lt-LT"/>
        </w:rPr>
      </w:pPr>
      <w:r w:rsidRPr="00B070B3">
        <w:rPr>
          <w:rFonts w:ascii="Times New Roman" w:hAnsi="Times New Roman" w:cs="Times New Roman"/>
          <w:lang w:val="lt-LT"/>
        </w:rPr>
        <w:t>500 tablečių</w:t>
      </w:r>
    </w:p>
    <w:p w14:paraId="525A73EE" w14:textId="77777777" w:rsidR="003342FC" w:rsidRPr="00B070B3" w:rsidRDefault="004740F2">
      <w:pPr>
        <w:tabs>
          <w:tab w:val="left" w:pos="567"/>
        </w:tabs>
        <w:spacing w:after="0" w:line="240" w:lineRule="auto"/>
        <w:rPr>
          <w:rFonts w:ascii="Times New Roman" w:hAnsi="Times New Roman" w:cs="Times New Roman"/>
          <w:lang w:val="lt-LT"/>
        </w:rPr>
      </w:pPr>
      <w:r w:rsidRPr="00B070B3">
        <w:rPr>
          <w:rFonts w:ascii="Times New Roman" w:hAnsi="Times New Roman" w:cs="Times New Roman"/>
          <w:lang w:val="lt-LT"/>
        </w:rPr>
        <w:t>1000 tablečių</w:t>
      </w:r>
    </w:p>
    <w:p w14:paraId="731E4A19" w14:textId="77777777" w:rsidR="003342FC" w:rsidRPr="00B070B3" w:rsidRDefault="003342FC">
      <w:pPr>
        <w:tabs>
          <w:tab w:val="left" w:pos="567"/>
        </w:tabs>
        <w:spacing w:after="0" w:line="240" w:lineRule="auto"/>
        <w:rPr>
          <w:rFonts w:ascii="Times New Roman" w:hAnsi="Times New Roman" w:cs="Times New Roman"/>
          <w:lang w:val="lt-LT"/>
        </w:rPr>
      </w:pPr>
    </w:p>
    <w:p w14:paraId="6C0D9CB6"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6141E73A" w14:textId="77777777" w:rsidR="003342FC" w:rsidRPr="00B070B3" w:rsidRDefault="004740F2">
      <w:pPr>
        <w:keepNext/>
        <w:numPr>
          <w:ilvl w:val="1"/>
          <w:numId w:val="12"/>
        </w:numPr>
        <w:pBdr>
          <w:top w:val="single" w:sz="4" w:space="1" w:color="000000"/>
          <w:left w:val="single" w:sz="4" w:space="4" w:color="000000"/>
          <w:bottom w:val="single" w:sz="4" w:space="1" w:color="000000"/>
          <w:right w:val="single" w:sz="4" w:space="4" w:color="000000"/>
        </w:pBdr>
        <w:tabs>
          <w:tab w:val="left" w:pos="567"/>
        </w:tabs>
        <w:spacing w:after="0" w:line="240" w:lineRule="auto"/>
        <w:ind w:left="567"/>
        <w:outlineLvl w:val="0"/>
        <w:rPr>
          <w:rFonts w:ascii="Times New Roman" w:eastAsia="Times New Roman" w:hAnsi="Times New Roman" w:cs="Times New Roman"/>
          <w:lang w:val="lt-LT" w:eastAsia="lt-LT" w:bidi="lt-LT"/>
        </w:rPr>
      </w:pPr>
      <w:r w:rsidRPr="00B070B3">
        <w:rPr>
          <w:rFonts w:ascii="Times New Roman" w:eastAsia="Times New Roman" w:hAnsi="Times New Roman" w:cs="Times New Roman"/>
          <w:b/>
          <w:szCs w:val="20"/>
          <w:lang w:val="lt-LT" w:eastAsia="lt-LT" w:bidi="lt-LT"/>
        </w:rPr>
        <w:t>VARTOJIMO METODAS IR BŪDAS (-AI)</w:t>
      </w:r>
    </w:p>
    <w:p w14:paraId="385098AD" w14:textId="77777777" w:rsidR="003342FC" w:rsidRPr="00B070B3" w:rsidRDefault="003342FC">
      <w:pPr>
        <w:keepNext/>
        <w:tabs>
          <w:tab w:val="left" w:pos="567"/>
        </w:tabs>
        <w:spacing w:after="0" w:line="240" w:lineRule="auto"/>
        <w:rPr>
          <w:rFonts w:ascii="Times New Roman" w:eastAsia="Times New Roman" w:hAnsi="Times New Roman" w:cs="Times New Roman"/>
          <w:lang w:val="lt-LT" w:eastAsia="lt-LT" w:bidi="lt-LT"/>
        </w:rPr>
      </w:pPr>
    </w:p>
    <w:p w14:paraId="06FE0150" w14:textId="77777777" w:rsidR="003342FC" w:rsidRPr="00B070B3" w:rsidRDefault="004740F2">
      <w:pPr>
        <w:tabs>
          <w:tab w:val="left" w:pos="567"/>
        </w:tabs>
        <w:spacing w:after="0" w:line="240" w:lineRule="auto"/>
        <w:rPr>
          <w:rFonts w:ascii="Times New Roman" w:eastAsia="Times New Roman" w:hAnsi="Times New Roman" w:cs="Times New Roman"/>
          <w:szCs w:val="20"/>
          <w:lang w:val="lt-LT" w:eastAsia="lt-LT" w:bidi="lt-LT"/>
        </w:rPr>
      </w:pPr>
      <w:r w:rsidRPr="00B070B3">
        <w:rPr>
          <w:rFonts w:ascii="Times New Roman" w:eastAsia="Times New Roman" w:hAnsi="Times New Roman" w:cs="Times New Roman"/>
          <w:szCs w:val="20"/>
          <w:lang w:val="lt-LT" w:eastAsia="lt-LT" w:bidi="lt-LT"/>
        </w:rPr>
        <w:t>Vartoti per burną.</w:t>
      </w:r>
    </w:p>
    <w:p w14:paraId="59851315" w14:textId="77777777" w:rsidR="003342FC" w:rsidRPr="00B070B3" w:rsidRDefault="004740F2">
      <w:pPr>
        <w:tabs>
          <w:tab w:val="left" w:pos="567"/>
        </w:tabs>
        <w:spacing w:after="0" w:line="240" w:lineRule="auto"/>
        <w:rPr>
          <w:rFonts w:ascii="Times New Roman" w:eastAsia="Times New Roman" w:hAnsi="Times New Roman" w:cs="Times New Roman"/>
          <w:lang w:val="lt-LT" w:eastAsia="lt-LT" w:bidi="lt-LT"/>
        </w:rPr>
      </w:pPr>
      <w:r w:rsidRPr="00B070B3">
        <w:rPr>
          <w:rFonts w:ascii="Times New Roman" w:eastAsia="Times New Roman" w:hAnsi="Times New Roman" w:cs="Times New Roman"/>
          <w:szCs w:val="20"/>
          <w:lang w:val="lt-LT" w:eastAsia="lt-LT" w:bidi="lt-LT"/>
        </w:rPr>
        <w:t>Prieš vartojimą perskaitykite pakuotės lapelį.</w:t>
      </w:r>
    </w:p>
    <w:p w14:paraId="6139EF3C"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069BAC23"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1D277E4D" w14:textId="77777777" w:rsidR="003342FC" w:rsidRPr="00B070B3" w:rsidRDefault="004740F2">
      <w:pPr>
        <w:keepNext/>
        <w:numPr>
          <w:ilvl w:val="1"/>
          <w:numId w:val="12"/>
        </w:numPr>
        <w:pBdr>
          <w:top w:val="single" w:sz="4" w:space="1" w:color="000000"/>
          <w:left w:val="single" w:sz="4" w:space="4" w:color="000000"/>
          <w:bottom w:val="single" w:sz="4" w:space="1" w:color="000000"/>
          <w:right w:val="single" w:sz="4" w:space="4" w:color="000000"/>
        </w:pBdr>
        <w:tabs>
          <w:tab w:val="left" w:pos="567"/>
        </w:tabs>
        <w:spacing w:after="0" w:line="240" w:lineRule="auto"/>
        <w:ind w:left="567"/>
        <w:outlineLvl w:val="0"/>
        <w:rPr>
          <w:rFonts w:ascii="Times New Roman" w:eastAsia="Times New Roman" w:hAnsi="Times New Roman" w:cs="Times New Roman"/>
          <w:lang w:val="lt-LT" w:eastAsia="lt-LT" w:bidi="lt-LT"/>
        </w:rPr>
      </w:pPr>
      <w:r w:rsidRPr="00B070B3">
        <w:rPr>
          <w:rFonts w:ascii="Times New Roman" w:eastAsia="Times New Roman" w:hAnsi="Times New Roman" w:cs="Times New Roman"/>
          <w:b/>
          <w:szCs w:val="20"/>
          <w:lang w:val="lt-LT" w:eastAsia="lt-LT" w:bidi="lt-LT"/>
        </w:rPr>
        <w:t>SPECIALUS ĮSPĖJIMAS, KAD VAISTINĮ PREPARATĄ BŪTINA LAIKYTI VAIKAMS NEPASTEBIMOJE IR NEPASIEKIAMOJE VIETOJE</w:t>
      </w:r>
    </w:p>
    <w:p w14:paraId="0F2523AC" w14:textId="77777777" w:rsidR="003342FC" w:rsidRPr="00B070B3" w:rsidRDefault="003342FC">
      <w:pPr>
        <w:keepNext/>
        <w:tabs>
          <w:tab w:val="left" w:pos="567"/>
        </w:tabs>
        <w:spacing w:after="0" w:line="240" w:lineRule="auto"/>
        <w:rPr>
          <w:rFonts w:ascii="Times New Roman" w:eastAsia="Times New Roman" w:hAnsi="Times New Roman" w:cs="Times New Roman"/>
          <w:lang w:val="lt-LT" w:eastAsia="lt-LT" w:bidi="lt-LT"/>
        </w:rPr>
      </w:pPr>
    </w:p>
    <w:p w14:paraId="1ED62CD7" w14:textId="77777777" w:rsidR="003342FC" w:rsidRPr="00B070B3" w:rsidRDefault="004740F2">
      <w:pPr>
        <w:tabs>
          <w:tab w:val="left" w:pos="567"/>
        </w:tabs>
        <w:spacing w:after="0" w:line="240" w:lineRule="auto"/>
        <w:outlineLvl w:val="0"/>
        <w:rPr>
          <w:rFonts w:ascii="Times New Roman" w:eastAsia="Times New Roman" w:hAnsi="Times New Roman" w:cs="Times New Roman"/>
          <w:lang w:val="lt-LT" w:eastAsia="lt-LT" w:bidi="lt-LT"/>
        </w:rPr>
      </w:pPr>
      <w:r w:rsidRPr="00B070B3">
        <w:rPr>
          <w:rFonts w:ascii="Times New Roman" w:eastAsia="Times New Roman" w:hAnsi="Times New Roman" w:cs="Times New Roman"/>
          <w:szCs w:val="20"/>
          <w:lang w:val="lt-LT" w:eastAsia="lt-LT" w:bidi="lt-LT"/>
        </w:rPr>
        <w:t>Laikyti vaikams nepastebimoje ir nepasiekiamoje vietoje.</w:t>
      </w:r>
    </w:p>
    <w:p w14:paraId="19830628"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528FDC09"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73F92540" w14:textId="77777777" w:rsidR="003342FC" w:rsidRPr="00B070B3" w:rsidRDefault="004740F2">
      <w:pPr>
        <w:keepNext/>
        <w:numPr>
          <w:ilvl w:val="1"/>
          <w:numId w:val="12"/>
        </w:numPr>
        <w:pBdr>
          <w:top w:val="single" w:sz="4" w:space="1" w:color="000000"/>
          <w:left w:val="single" w:sz="4" w:space="4" w:color="000000"/>
          <w:bottom w:val="single" w:sz="4" w:space="1" w:color="000000"/>
          <w:right w:val="single" w:sz="4" w:space="4" w:color="000000"/>
        </w:pBdr>
        <w:tabs>
          <w:tab w:val="left" w:pos="567"/>
        </w:tabs>
        <w:spacing w:after="0" w:line="240" w:lineRule="auto"/>
        <w:ind w:left="567"/>
        <w:outlineLvl w:val="0"/>
        <w:rPr>
          <w:rFonts w:ascii="Times New Roman" w:eastAsia="Times New Roman" w:hAnsi="Times New Roman" w:cs="Times New Roman"/>
          <w:lang w:val="lt-LT" w:eastAsia="lt-LT" w:bidi="lt-LT"/>
        </w:rPr>
      </w:pPr>
      <w:r w:rsidRPr="00B070B3">
        <w:rPr>
          <w:rFonts w:ascii="Times New Roman" w:eastAsia="Times New Roman" w:hAnsi="Times New Roman" w:cs="Times New Roman"/>
          <w:b/>
          <w:szCs w:val="20"/>
          <w:lang w:val="lt-LT" w:eastAsia="lt-LT" w:bidi="lt-LT"/>
        </w:rPr>
        <w:lastRenderedPageBreak/>
        <w:t>KITAS (-I) SPECIALUS (-ŪS) ĮSPĖJIMAS (-AI) (JEI REIKIA)</w:t>
      </w:r>
    </w:p>
    <w:p w14:paraId="3816FC3D" w14:textId="77777777" w:rsidR="003342FC" w:rsidRPr="00B070B3" w:rsidRDefault="003342FC">
      <w:pPr>
        <w:keepNext/>
        <w:tabs>
          <w:tab w:val="left" w:pos="567"/>
        </w:tabs>
        <w:spacing w:after="0" w:line="240" w:lineRule="auto"/>
        <w:rPr>
          <w:rFonts w:ascii="Times New Roman" w:eastAsia="Times New Roman" w:hAnsi="Times New Roman" w:cs="Times New Roman"/>
          <w:lang w:val="lt-LT" w:eastAsia="lt-LT" w:bidi="lt-LT"/>
        </w:rPr>
      </w:pPr>
    </w:p>
    <w:p w14:paraId="64D790E4" w14:textId="77777777" w:rsidR="003342FC" w:rsidRPr="00B070B3" w:rsidRDefault="004740F2">
      <w:pPr>
        <w:tabs>
          <w:tab w:val="left" w:pos="1640"/>
          <w:tab w:val="left" w:pos="1700"/>
        </w:tabs>
        <w:spacing w:after="0" w:line="240" w:lineRule="auto"/>
        <w:rPr>
          <w:rFonts w:ascii="Times New Roman" w:hAnsi="Times New Roman"/>
          <w:sz w:val="24"/>
          <w:lang w:val="lt-LT"/>
        </w:rPr>
      </w:pPr>
      <w:r w:rsidRPr="00B070B3">
        <w:rPr>
          <w:rFonts w:ascii="Times New Roman" w:hAnsi="Times New Roman"/>
          <w:sz w:val="24"/>
          <w:lang w:val="lt-LT"/>
        </w:rPr>
        <w:t>---------</w:t>
      </w:r>
      <w:r w:rsidRPr="00B070B3">
        <w:rPr>
          <w:rFonts w:ascii="Times New Roman" w:hAnsi="Times New Roman"/>
          <w:sz w:val="24"/>
          <w:lang w:val="lt-LT"/>
        </w:rPr>
        <w:tab/>
      </w:r>
    </w:p>
    <w:p w14:paraId="3CDE67C6" w14:textId="77777777" w:rsidR="003342FC" w:rsidRPr="00B070B3" w:rsidRDefault="003342FC">
      <w:pPr>
        <w:tabs>
          <w:tab w:val="left" w:pos="567"/>
          <w:tab w:val="left" w:pos="749"/>
        </w:tabs>
        <w:spacing w:after="0" w:line="240" w:lineRule="auto"/>
        <w:rPr>
          <w:rFonts w:ascii="Times New Roman" w:eastAsia="Times New Roman" w:hAnsi="Times New Roman" w:cs="Times New Roman"/>
          <w:szCs w:val="20"/>
          <w:lang w:val="lt-LT" w:eastAsia="lt-LT" w:bidi="lt-LT"/>
        </w:rPr>
      </w:pPr>
    </w:p>
    <w:p w14:paraId="3B3FF4D1" w14:textId="77777777" w:rsidR="003342FC" w:rsidRPr="00B070B3" w:rsidRDefault="003342FC">
      <w:pPr>
        <w:tabs>
          <w:tab w:val="left" w:pos="567"/>
          <w:tab w:val="left" w:pos="749"/>
        </w:tabs>
        <w:spacing w:after="0" w:line="240" w:lineRule="auto"/>
        <w:rPr>
          <w:rFonts w:ascii="Times New Roman" w:eastAsia="Times New Roman" w:hAnsi="Times New Roman" w:cs="Times New Roman"/>
          <w:szCs w:val="20"/>
          <w:lang w:val="lt-LT" w:eastAsia="lt-LT" w:bidi="lt-LT"/>
        </w:rPr>
      </w:pPr>
    </w:p>
    <w:p w14:paraId="1F9FC042" w14:textId="77777777" w:rsidR="003342FC" w:rsidRPr="00B070B3" w:rsidRDefault="004740F2">
      <w:pPr>
        <w:keepNext/>
        <w:numPr>
          <w:ilvl w:val="1"/>
          <w:numId w:val="12"/>
        </w:numPr>
        <w:pBdr>
          <w:top w:val="single" w:sz="4" w:space="1" w:color="000000"/>
          <w:left w:val="single" w:sz="4" w:space="4" w:color="000000"/>
          <w:bottom w:val="single" w:sz="4" w:space="1" w:color="000000"/>
          <w:right w:val="single" w:sz="4" w:space="4" w:color="000000"/>
        </w:pBdr>
        <w:tabs>
          <w:tab w:val="left" w:pos="567"/>
        </w:tabs>
        <w:spacing w:after="0" w:line="240" w:lineRule="auto"/>
        <w:ind w:left="567"/>
        <w:outlineLvl w:val="0"/>
        <w:rPr>
          <w:rFonts w:ascii="Times New Roman" w:eastAsia="Times New Roman" w:hAnsi="Times New Roman" w:cs="Times New Roman"/>
          <w:szCs w:val="20"/>
          <w:lang w:val="lt-LT" w:eastAsia="lt-LT" w:bidi="lt-LT"/>
        </w:rPr>
      </w:pPr>
      <w:r w:rsidRPr="00B070B3">
        <w:rPr>
          <w:rFonts w:ascii="Times New Roman" w:eastAsia="Times New Roman" w:hAnsi="Times New Roman" w:cs="Times New Roman"/>
          <w:b/>
          <w:szCs w:val="20"/>
          <w:lang w:val="lt-LT" w:eastAsia="lt-LT" w:bidi="lt-LT"/>
        </w:rPr>
        <w:t>TINKAMUMO LAIKAS</w:t>
      </w:r>
    </w:p>
    <w:p w14:paraId="4E9F5EA5" w14:textId="77777777" w:rsidR="003342FC" w:rsidRPr="00B070B3" w:rsidRDefault="003342FC">
      <w:pPr>
        <w:keepNext/>
        <w:tabs>
          <w:tab w:val="left" w:pos="567"/>
        </w:tabs>
        <w:spacing w:after="0" w:line="240" w:lineRule="auto"/>
        <w:rPr>
          <w:rFonts w:ascii="Times New Roman" w:eastAsia="Times New Roman" w:hAnsi="Times New Roman" w:cs="Times New Roman"/>
          <w:szCs w:val="20"/>
          <w:lang w:val="lt-LT" w:eastAsia="lt-LT" w:bidi="lt-LT"/>
        </w:rPr>
      </w:pPr>
    </w:p>
    <w:p w14:paraId="52FEC265" w14:textId="77777777" w:rsidR="003342FC" w:rsidRPr="00B070B3" w:rsidRDefault="004740F2">
      <w:pPr>
        <w:tabs>
          <w:tab w:val="left" w:pos="567"/>
        </w:tabs>
        <w:spacing w:after="0" w:line="240" w:lineRule="auto"/>
        <w:rPr>
          <w:rFonts w:ascii="Times New Roman" w:eastAsia="Times New Roman" w:hAnsi="Times New Roman" w:cs="Times New Roman"/>
          <w:lang w:val="lt-LT" w:eastAsia="lt-LT" w:bidi="lt-LT"/>
        </w:rPr>
      </w:pPr>
      <w:r w:rsidRPr="00B070B3">
        <w:rPr>
          <w:rFonts w:ascii="Times New Roman" w:eastAsia="Times New Roman" w:hAnsi="Times New Roman" w:cs="Times New Roman"/>
          <w:lang w:val="lt-LT" w:eastAsia="lt-LT" w:bidi="lt-LT"/>
        </w:rPr>
        <w:t>EXP</w:t>
      </w:r>
    </w:p>
    <w:p w14:paraId="12749075" w14:textId="77777777" w:rsidR="003342FC" w:rsidRPr="00B070B3" w:rsidRDefault="003342FC">
      <w:pPr>
        <w:tabs>
          <w:tab w:val="left" w:pos="567"/>
        </w:tabs>
        <w:spacing w:after="0" w:line="240" w:lineRule="auto"/>
        <w:rPr>
          <w:rFonts w:ascii="Times New Roman" w:eastAsia="Times New Roman" w:hAnsi="Times New Roman" w:cs="Times New Roman"/>
          <w:strike/>
          <w:lang w:val="lt-LT" w:eastAsia="lt-LT" w:bidi="lt-LT"/>
        </w:rPr>
      </w:pPr>
    </w:p>
    <w:p w14:paraId="1CD6A455"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716B23D2" w14:textId="77777777" w:rsidR="003342FC" w:rsidRPr="00B070B3" w:rsidRDefault="004740F2">
      <w:pPr>
        <w:keepNext/>
        <w:numPr>
          <w:ilvl w:val="1"/>
          <w:numId w:val="12"/>
        </w:numPr>
        <w:pBdr>
          <w:top w:val="single" w:sz="4" w:space="1" w:color="000000"/>
          <w:left w:val="single" w:sz="4" w:space="4" w:color="000000"/>
          <w:bottom w:val="single" w:sz="4" w:space="1" w:color="000000"/>
          <w:right w:val="single" w:sz="4" w:space="4" w:color="000000"/>
        </w:pBdr>
        <w:tabs>
          <w:tab w:val="left" w:pos="567"/>
        </w:tabs>
        <w:spacing w:after="0" w:line="240" w:lineRule="auto"/>
        <w:ind w:left="567"/>
        <w:outlineLvl w:val="0"/>
        <w:rPr>
          <w:rFonts w:ascii="Times New Roman" w:eastAsia="Times New Roman" w:hAnsi="Times New Roman" w:cs="Times New Roman"/>
          <w:lang w:val="lt-LT" w:eastAsia="lt-LT" w:bidi="lt-LT"/>
        </w:rPr>
      </w:pPr>
      <w:r w:rsidRPr="00B070B3">
        <w:rPr>
          <w:rFonts w:ascii="Times New Roman" w:eastAsia="Times New Roman" w:hAnsi="Times New Roman" w:cs="Times New Roman"/>
          <w:b/>
          <w:szCs w:val="20"/>
          <w:lang w:val="lt-LT" w:eastAsia="lt-LT" w:bidi="lt-LT"/>
        </w:rPr>
        <w:t>SPECIALIOS LAIKYMO SĄLYGOS</w:t>
      </w:r>
    </w:p>
    <w:p w14:paraId="364A326A" w14:textId="77777777" w:rsidR="003342FC" w:rsidRPr="00B070B3" w:rsidRDefault="003342FC">
      <w:pPr>
        <w:keepNext/>
        <w:pBdr>
          <w:bottom w:val="single" w:sz="6" w:space="1" w:color="000000"/>
        </w:pBdr>
        <w:tabs>
          <w:tab w:val="left" w:pos="567"/>
        </w:tabs>
        <w:spacing w:after="0" w:line="240" w:lineRule="auto"/>
        <w:rPr>
          <w:rFonts w:ascii="Times New Roman" w:eastAsia="Times New Roman" w:hAnsi="Times New Roman" w:cs="Times New Roman"/>
          <w:lang w:val="lt-LT" w:eastAsia="lt-LT" w:bidi="lt-LT"/>
        </w:rPr>
      </w:pPr>
    </w:p>
    <w:p w14:paraId="577CE18D" w14:textId="77777777" w:rsidR="003342FC" w:rsidRPr="00B070B3" w:rsidRDefault="003342FC">
      <w:pPr>
        <w:tabs>
          <w:tab w:val="left" w:pos="567"/>
        </w:tabs>
        <w:spacing w:after="0" w:line="240" w:lineRule="auto"/>
        <w:ind w:left="567" w:hanging="567"/>
        <w:rPr>
          <w:b/>
          <w:lang w:val="lt-LT"/>
        </w:rPr>
      </w:pPr>
    </w:p>
    <w:p w14:paraId="6CE5BE47" w14:textId="77777777" w:rsidR="003342FC" w:rsidRPr="00B070B3" w:rsidRDefault="003342FC">
      <w:pPr>
        <w:tabs>
          <w:tab w:val="left" w:pos="567"/>
        </w:tabs>
        <w:spacing w:after="0" w:line="240" w:lineRule="auto"/>
        <w:ind w:left="567" w:hanging="567"/>
        <w:rPr>
          <w:rFonts w:ascii="Times New Roman" w:eastAsia="Times New Roman" w:hAnsi="Times New Roman" w:cs="Times New Roman"/>
          <w:lang w:val="lt-LT" w:eastAsia="lt-LT" w:bidi="lt-LT"/>
        </w:rPr>
      </w:pPr>
    </w:p>
    <w:p w14:paraId="44C1A4C0" w14:textId="77777777" w:rsidR="003342FC" w:rsidRPr="00B070B3" w:rsidRDefault="004740F2">
      <w:pPr>
        <w:keepNext/>
        <w:numPr>
          <w:ilvl w:val="1"/>
          <w:numId w:val="12"/>
        </w:numPr>
        <w:pBdr>
          <w:top w:val="single" w:sz="4" w:space="1" w:color="000000"/>
          <w:left w:val="single" w:sz="4" w:space="4" w:color="000000"/>
          <w:bottom w:val="single" w:sz="4" w:space="1" w:color="000000"/>
          <w:right w:val="single" w:sz="4" w:space="4" w:color="000000"/>
        </w:pBdr>
        <w:tabs>
          <w:tab w:val="left" w:pos="567"/>
        </w:tabs>
        <w:spacing w:after="0" w:line="240" w:lineRule="auto"/>
        <w:ind w:left="567"/>
        <w:outlineLvl w:val="0"/>
        <w:rPr>
          <w:rFonts w:ascii="Times New Roman" w:eastAsia="Times New Roman" w:hAnsi="Times New Roman" w:cs="Times New Roman"/>
          <w:b/>
          <w:lang w:val="lt-LT" w:eastAsia="lt-LT" w:bidi="lt-LT"/>
        </w:rPr>
      </w:pPr>
      <w:r w:rsidRPr="00B070B3">
        <w:rPr>
          <w:rFonts w:ascii="Times New Roman" w:eastAsia="Times New Roman" w:hAnsi="Times New Roman" w:cs="Times New Roman"/>
          <w:b/>
          <w:szCs w:val="20"/>
          <w:lang w:val="lt-LT" w:eastAsia="lt-LT" w:bidi="lt-LT"/>
        </w:rPr>
        <w:t>SPECIALIOS ATSARGUMO PRIEMONĖS DĖL NESUVARTOTO VAISTINIO PREPARATO AR JO ATLIEKŲ TVARKYMO (JEI REIKIA)</w:t>
      </w:r>
    </w:p>
    <w:p w14:paraId="53DA366F"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7567349C" w14:textId="77777777" w:rsidR="003342FC" w:rsidRPr="00B070B3" w:rsidRDefault="004740F2">
      <w:pPr>
        <w:widowControl w:val="0"/>
        <w:spacing w:after="0" w:line="240" w:lineRule="auto"/>
        <w:rPr>
          <w:rFonts w:ascii="Times New Roman" w:hAnsi="Times New Roman"/>
          <w:color w:val="000000"/>
          <w:sz w:val="24"/>
          <w:lang w:val="lt-LT"/>
        </w:rPr>
      </w:pPr>
      <w:r w:rsidRPr="00B070B3">
        <w:rPr>
          <w:rFonts w:ascii="Times New Roman" w:hAnsi="Times New Roman"/>
          <w:color w:val="000000"/>
          <w:sz w:val="24"/>
          <w:lang w:val="lt-LT"/>
        </w:rPr>
        <w:t>-----------</w:t>
      </w:r>
    </w:p>
    <w:p w14:paraId="135A4148"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08871D55"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427D05DE" w14:textId="77777777" w:rsidR="003342FC" w:rsidRPr="00B070B3" w:rsidRDefault="004740F2">
      <w:pPr>
        <w:keepNext/>
        <w:numPr>
          <w:ilvl w:val="1"/>
          <w:numId w:val="12"/>
        </w:numPr>
        <w:pBdr>
          <w:top w:val="single" w:sz="4" w:space="1" w:color="000000"/>
          <w:left w:val="single" w:sz="4" w:space="4" w:color="000000"/>
          <w:bottom w:val="single" w:sz="4" w:space="1" w:color="000000"/>
          <w:right w:val="single" w:sz="4" w:space="4" w:color="000000"/>
        </w:pBdr>
        <w:tabs>
          <w:tab w:val="left" w:pos="567"/>
        </w:tabs>
        <w:spacing w:after="0" w:line="240" w:lineRule="auto"/>
        <w:ind w:left="567"/>
        <w:outlineLvl w:val="0"/>
        <w:rPr>
          <w:rFonts w:ascii="Times New Roman" w:eastAsia="Times New Roman" w:hAnsi="Times New Roman" w:cs="Times New Roman"/>
          <w:b/>
          <w:lang w:val="lt-LT" w:eastAsia="lt-LT" w:bidi="lt-LT"/>
        </w:rPr>
      </w:pPr>
      <w:r w:rsidRPr="00B070B3">
        <w:rPr>
          <w:rFonts w:ascii="Times New Roman" w:eastAsia="Times New Roman" w:hAnsi="Times New Roman" w:cs="Times New Roman"/>
          <w:b/>
          <w:szCs w:val="20"/>
          <w:lang w:val="lt-LT" w:eastAsia="lt-LT" w:bidi="lt-LT"/>
        </w:rPr>
        <w:t>REGISTRUOTOJO PAVADINIMAS IR ADRESAS</w:t>
      </w:r>
    </w:p>
    <w:p w14:paraId="5156F422"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0FE09811" w14:textId="77777777" w:rsidR="003342FC" w:rsidRPr="00B070B3" w:rsidRDefault="004740F2">
      <w:pPr>
        <w:spacing w:after="0" w:line="240" w:lineRule="auto"/>
        <w:rPr>
          <w:rFonts w:ascii="Times New Roman" w:hAnsi="Times New Roman"/>
          <w:lang w:val="lt-LT"/>
        </w:rPr>
      </w:pPr>
      <w:r w:rsidRPr="00B070B3">
        <w:rPr>
          <w:rFonts w:ascii="Times New Roman" w:hAnsi="Times New Roman"/>
          <w:lang w:val="lt-LT"/>
        </w:rPr>
        <w:t xml:space="preserve">Accord Healthcare B.V. </w:t>
      </w:r>
    </w:p>
    <w:p w14:paraId="3636843E" w14:textId="77777777" w:rsidR="003342FC" w:rsidRPr="00B070B3" w:rsidRDefault="004740F2">
      <w:pPr>
        <w:spacing w:after="0" w:line="240" w:lineRule="auto"/>
        <w:rPr>
          <w:rFonts w:ascii="Times New Roman" w:hAnsi="Times New Roman"/>
          <w:lang w:val="lt-LT"/>
        </w:rPr>
      </w:pPr>
      <w:r w:rsidRPr="00B070B3">
        <w:rPr>
          <w:rFonts w:ascii="Times New Roman" w:hAnsi="Times New Roman"/>
          <w:lang w:val="lt-LT"/>
        </w:rPr>
        <w:t xml:space="preserve">Winthontlaan 200 </w:t>
      </w:r>
    </w:p>
    <w:p w14:paraId="647BFD9C" w14:textId="77777777" w:rsidR="003342FC" w:rsidRPr="00B070B3" w:rsidRDefault="004740F2">
      <w:pPr>
        <w:spacing w:after="0" w:line="240" w:lineRule="auto"/>
        <w:rPr>
          <w:rFonts w:ascii="Times New Roman" w:hAnsi="Times New Roman"/>
          <w:lang w:val="lt-LT"/>
        </w:rPr>
      </w:pPr>
      <w:r w:rsidRPr="00B070B3">
        <w:rPr>
          <w:rFonts w:ascii="Times New Roman" w:hAnsi="Times New Roman"/>
          <w:lang w:val="lt-LT"/>
        </w:rPr>
        <w:t xml:space="preserve">3526 KV Utrecht </w:t>
      </w:r>
    </w:p>
    <w:p w14:paraId="03BD47A1" w14:textId="77777777" w:rsidR="003342FC" w:rsidRPr="00B070B3" w:rsidRDefault="004740F2">
      <w:pPr>
        <w:spacing w:after="0" w:line="240" w:lineRule="auto"/>
        <w:rPr>
          <w:rFonts w:ascii="Times New Roman" w:hAnsi="Times New Roman"/>
          <w:lang w:val="lt-LT"/>
        </w:rPr>
      </w:pPr>
      <w:r w:rsidRPr="00B070B3">
        <w:rPr>
          <w:rFonts w:ascii="Times New Roman" w:hAnsi="Times New Roman"/>
          <w:lang w:val="lt-LT"/>
        </w:rPr>
        <w:t>Nyderlandai</w:t>
      </w:r>
    </w:p>
    <w:p w14:paraId="0F71ABEE"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16DD8508"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4B4546E4" w14:textId="77777777" w:rsidR="003342FC" w:rsidRPr="00B070B3" w:rsidRDefault="004740F2">
      <w:pPr>
        <w:keepNext/>
        <w:numPr>
          <w:ilvl w:val="1"/>
          <w:numId w:val="12"/>
        </w:numPr>
        <w:pBdr>
          <w:top w:val="single" w:sz="4" w:space="1" w:color="000000"/>
          <w:left w:val="single" w:sz="4" w:space="4" w:color="000000"/>
          <w:bottom w:val="single" w:sz="4" w:space="1" w:color="000000"/>
          <w:right w:val="single" w:sz="4" w:space="4" w:color="000000"/>
        </w:pBdr>
        <w:tabs>
          <w:tab w:val="left" w:pos="567"/>
        </w:tabs>
        <w:spacing w:after="0" w:line="240" w:lineRule="auto"/>
        <w:ind w:left="567"/>
        <w:outlineLvl w:val="0"/>
        <w:rPr>
          <w:rFonts w:ascii="Times New Roman" w:eastAsia="Times New Roman" w:hAnsi="Times New Roman" w:cs="Times New Roman"/>
          <w:lang w:val="lt-LT" w:eastAsia="lt-LT" w:bidi="lt-LT"/>
        </w:rPr>
      </w:pPr>
      <w:r w:rsidRPr="00B070B3">
        <w:rPr>
          <w:rFonts w:ascii="Times New Roman" w:eastAsia="Times New Roman" w:hAnsi="Times New Roman" w:cs="Times New Roman"/>
          <w:b/>
          <w:szCs w:val="20"/>
          <w:lang w:val="lt-LT" w:eastAsia="lt-LT" w:bidi="lt-LT"/>
        </w:rPr>
        <w:t xml:space="preserve">REGISTRACIJOS PAŽYMĖJIMO NUMERIS (-IAI) </w:t>
      </w:r>
    </w:p>
    <w:p w14:paraId="3BBD8181"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701E022F" w14:textId="77777777" w:rsidR="003342FC" w:rsidRPr="00B070B3" w:rsidRDefault="004740F2">
      <w:pPr>
        <w:tabs>
          <w:tab w:val="left" w:pos="567"/>
        </w:tabs>
        <w:spacing w:after="0" w:line="240" w:lineRule="auto"/>
        <w:rPr>
          <w:rFonts w:ascii="Times New Roman" w:eastAsia="Times New Roman" w:hAnsi="Times New Roman" w:cs="Times New Roman"/>
          <w:lang w:val="lt-LT" w:eastAsia="lt-LT" w:bidi="lt-LT"/>
        </w:rPr>
      </w:pPr>
      <w:r w:rsidRPr="00B070B3">
        <w:rPr>
          <w:rFonts w:ascii="Times New Roman" w:eastAsia="Times New Roman" w:hAnsi="Times New Roman" w:cs="Times New Roman"/>
          <w:lang w:val="lt-LT" w:eastAsia="lt-LT" w:bidi="lt-LT"/>
        </w:rPr>
        <w:t>Simvastatin Accord 10 mg</w:t>
      </w:r>
    </w:p>
    <w:p w14:paraId="4A46BA7D" w14:textId="77777777" w:rsidR="003342FC" w:rsidRPr="00B070B3" w:rsidRDefault="004740F2">
      <w:pPr>
        <w:tabs>
          <w:tab w:val="left" w:pos="567"/>
        </w:tabs>
        <w:spacing w:after="0" w:line="240" w:lineRule="auto"/>
        <w:rPr>
          <w:rFonts w:ascii="Times New Roman" w:eastAsia="Times New Roman" w:hAnsi="Times New Roman" w:cs="Times New Roman"/>
          <w:szCs w:val="20"/>
          <w:lang w:val="lt-LT" w:eastAsia="lt-LT" w:bidi="lt-LT"/>
        </w:rPr>
      </w:pPr>
      <w:r w:rsidRPr="00B070B3">
        <w:rPr>
          <w:rFonts w:ascii="Times New Roman" w:eastAsia="Times New Roman" w:hAnsi="Times New Roman" w:cs="Times New Roman"/>
          <w:szCs w:val="20"/>
          <w:lang w:val="lt-LT" w:eastAsia="lt-LT" w:bidi="lt-LT"/>
        </w:rPr>
        <w:t>N250 - LT/1/08/1281/040 (gydymo įstaigoms)</w:t>
      </w:r>
    </w:p>
    <w:p w14:paraId="166D192A" w14:textId="77777777" w:rsidR="003342FC" w:rsidRPr="00B070B3" w:rsidRDefault="004740F2">
      <w:pPr>
        <w:tabs>
          <w:tab w:val="left" w:pos="567"/>
        </w:tabs>
        <w:spacing w:after="0" w:line="240" w:lineRule="auto"/>
        <w:rPr>
          <w:rFonts w:ascii="Times New Roman" w:eastAsia="Times New Roman" w:hAnsi="Times New Roman" w:cs="Times New Roman"/>
          <w:szCs w:val="20"/>
          <w:lang w:val="lt-LT" w:eastAsia="lt-LT" w:bidi="lt-LT"/>
        </w:rPr>
      </w:pPr>
      <w:r w:rsidRPr="00B070B3">
        <w:rPr>
          <w:rFonts w:ascii="Times New Roman" w:eastAsia="Times New Roman" w:hAnsi="Times New Roman" w:cs="Times New Roman"/>
          <w:szCs w:val="20"/>
          <w:lang w:val="lt-LT" w:eastAsia="lt-LT" w:bidi="lt-LT"/>
        </w:rPr>
        <w:t>N500 - LT/1/08/1281/041 (gydymo įstaigoms)</w:t>
      </w:r>
    </w:p>
    <w:p w14:paraId="726B2C3B" w14:textId="77777777" w:rsidR="003342FC" w:rsidRPr="00B070B3" w:rsidRDefault="004740F2">
      <w:pPr>
        <w:tabs>
          <w:tab w:val="left" w:pos="567"/>
        </w:tabs>
        <w:spacing w:after="0" w:line="240" w:lineRule="auto"/>
        <w:rPr>
          <w:rFonts w:ascii="Times New Roman" w:eastAsia="Times New Roman" w:hAnsi="Times New Roman" w:cs="Times New Roman"/>
          <w:szCs w:val="20"/>
          <w:lang w:val="lt-LT" w:eastAsia="lt-LT" w:bidi="lt-LT"/>
        </w:rPr>
      </w:pPr>
      <w:r w:rsidRPr="00B070B3">
        <w:rPr>
          <w:rFonts w:ascii="Times New Roman" w:eastAsia="Times New Roman" w:hAnsi="Times New Roman" w:cs="Times New Roman"/>
          <w:szCs w:val="20"/>
          <w:lang w:val="lt-LT" w:eastAsia="lt-LT" w:bidi="lt-LT"/>
        </w:rPr>
        <w:t>N1000 - LT/1/08/1281/042 (gydymo įstaigoms)</w:t>
      </w:r>
    </w:p>
    <w:p w14:paraId="148CDAAF" w14:textId="77777777" w:rsidR="003342FC" w:rsidRPr="00B070B3" w:rsidRDefault="003342FC">
      <w:pPr>
        <w:tabs>
          <w:tab w:val="left" w:pos="567"/>
        </w:tabs>
        <w:spacing w:after="0" w:line="240" w:lineRule="auto"/>
        <w:rPr>
          <w:rFonts w:ascii="Times New Roman" w:eastAsia="Times New Roman" w:hAnsi="Times New Roman" w:cs="Times New Roman"/>
          <w:szCs w:val="20"/>
          <w:lang w:val="lt-LT" w:eastAsia="lt-LT" w:bidi="lt-LT"/>
        </w:rPr>
      </w:pPr>
    </w:p>
    <w:p w14:paraId="7AAE19CD" w14:textId="77777777" w:rsidR="003342FC" w:rsidRPr="00B070B3" w:rsidRDefault="004740F2">
      <w:pPr>
        <w:tabs>
          <w:tab w:val="left" w:pos="567"/>
        </w:tabs>
        <w:spacing w:after="0" w:line="240" w:lineRule="auto"/>
        <w:rPr>
          <w:rFonts w:ascii="Times New Roman" w:eastAsia="Times New Roman" w:hAnsi="Times New Roman" w:cs="Times New Roman"/>
          <w:lang w:val="lt-LT" w:eastAsia="lt-LT" w:bidi="lt-LT"/>
        </w:rPr>
      </w:pPr>
      <w:r w:rsidRPr="00B070B3">
        <w:rPr>
          <w:rFonts w:ascii="Times New Roman" w:eastAsia="Times New Roman" w:hAnsi="Times New Roman" w:cs="Times New Roman"/>
          <w:lang w:val="lt-LT" w:eastAsia="lt-LT" w:bidi="lt-LT"/>
        </w:rPr>
        <w:t>Simvastatin Accord 20 mg</w:t>
      </w:r>
    </w:p>
    <w:p w14:paraId="0420D074" w14:textId="77777777" w:rsidR="003342FC" w:rsidRPr="00B070B3" w:rsidRDefault="004740F2">
      <w:pPr>
        <w:tabs>
          <w:tab w:val="left" w:pos="567"/>
        </w:tabs>
        <w:spacing w:after="0" w:line="240" w:lineRule="auto"/>
        <w:rPr>
          <w:rFonts w:ascii="Times New Roman" w:eastAsia="Times New Roman" w:hAnsi="Times New Roman" w:cs="Times New Roman"/>
          <w:lang w:val="lt-LT" w:eastAsia="lt-LT" w:bidi="lt-LT"/>
        </w:rPr>
      </w:pPr>
      <w:r w:rsidRPr="00B070B3">
        <w:rPr>
          <w:rFonts w:ascii="Times New Roman" w:eastAsia="Times New Roman" w:hAnsi="Times New Roman" w:cs="Times New Roman"/>
          <w:lang w:val="lt-LT" w:eastAsia="lt-LT" w:bidi="lt-LT"/>
        </w:rPr>
        <w:t>N250 - LT/1/08/1281/043 (gydymo įstaigoms)</w:t>
      </w:r>
    </w:p>
    <w:p w14:paraId="79E992BB" w14:textId="77777777" w:rsidR="003342FC" w:rsidRPr="00B070B3" w:rsidRDefault="004740F2">
      <w:pPr>
        <w:tabs>
          <w:tab w:val="left" w:pos="567"/>
        </w:tabs>
        <w:spacing w:after="0" w:line="240" w:lineRule="auto"/>
        <w:rPr>
          <w:rFonts w:ascii="Times New Roman" w:eastAsia="Times New Roman" w:hAnsi="Times New Roman" w:cs="Times New Roman"/>
          <w:lang w:val="lt-LT" w:eastAsia="lt-LT" w:bidi="lt-LT"/>
        </w:rPr>
      </w:pPr>
      <w:r w:rsidRPr="00B070B3">
        <w:rPr>
          <w:rFonts w:ascii="Times New Roman" w:eastAsia="Times New Roman" w:hAnsi="Times New Roman" w:cs="Times New Roman"/>
          <w:lang w:val="lt-LT" w:eastAsia="lt-LT" w:bidi="lt-LT"/>
        </w:rPr>
        <w:t>N500 - LT/1/08/1281/044 (gydymo įstaigoms)</w:t>
      </w:r>
    </w:p>
    <w:p w14:paraId="10AF10AA" w14:textId="77777777" w:rsidR="003342FC" w:rsidRPr="00B070B3" w:rsidRDefault="004740F2">
      <w:pPr>
        <w:tabs>
          <w:tab w:val="left" w:pos="567"/>
        </w:tabs>
        <w:spacing w:after="0" w:line="240" w:lineRule="auto"/>
        <w:rPr>
          <w:rFonts w:ascii="Times New Roman" w:eastAsia="Times New Roman" w:hAnsi="Times New Roman" w:cs="Times New Roman"/>
          <w:lang w:val="lt-LT" w:eastAsia="lt-LT" w:bidi="lt-LT"/>
        </w:rPr>
      </w:pPr>
      <w:r w:rsidRPr="00B070B3">
        <w:rPr>
          <w:rFonts w:ascii="Times New Roman" w:eastAsia="Times New Roman" w:hAnsi="Times New Roman" w:cs="Times New Roman"/>
          <w:lang w:val="lt-LT" w:eastAsia="lt-LT" w:bidi="lt-LT"/>
        </w:rPr>
        <w:t>N1000 - LT/1/08/1281/045 (gydymo įstaigoms)</w:t>
      </w:r>
    </w:p>
    <w:p w14:paraId="271EFFA2"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6B41B454" w14:textId="77777777" w:rsidR="003342FC" w:rsidRPr="00B070B3" w:rsidRDefault="004740F2">
      <w:pPr>
        <w:tabs>
          <w:tab w:val="left" w:pos="567"/>
        </w:tabs>
        <w:spacing w:after="0" w:line="240" w:lineRule="auto"/>
        <w:rPr>
          <w:rFonts w:ascii="Times New Roman" w:eastAsia="Times New Roman" w:hAnsi="Times New Roman" w:cs="Times New Roman"/>
          <w:lang w:val="lt-LT" w:eastAsia="lt-LT" w:bidi="lt-LT"/>
        </w:rPr>
      </w:pPr>
      <w:r w:rsidRPr="00B070B3">
        <w:rPr>
          <w:rFonts w:ascii="Times New Roman" w:eastAsia="Times New Roman" w:hAnsi="Times New Roman" w:cs="Times New Roman"/>
          <w:lang w:val="lt-LT" w:eastAsia="lt-LT" w:bidi="lt-LT"/>
        </w:rPr>
        <w:t>Simvastatin Accord 40 mg</w:t>
      </w:r>
    </w:p>
    <w:p w14:paraId="52AFE97C" w14:textId="77777777" w:rsidR="003342FC" w:rsidRPr="00B070B3" w:rsidRDefault="004740F2">
      <w:pPr>
        <w:tabs>
          <w:tab w:val="left" w:pos="567"/>
        </w:tabs>
        <w:spacing w:after="0" w:line="240" w:lineRule="auto"/>
        <w:rPr>
          <w:rFonts w:ascii="Times New Roman" w:eastAsia="Times New Roman" w:hAnsi="Times New Roman" w:cs="Times New Roman"/>
          <w:lang w:val="lt-LT" w:eastAsia="lt-LT" w:bidi="lt-LT"/>
        </w:rPr>
      </w:pPr>
      <w:r w:rsidRPr="00B070B3">
        <w:rPr>
          <w:rFonts w:ascii="Times New Roman" w:eastAsia="Times New Roman" w:hAnsi="Times New Roman" w:cs="Times New Roman"/>
          <w:lang w:val="lt-LT" w:eastAsia="lt-LT" w:bidi="lt-LT"/>
        </w:rPr>
        <w:t>N250 - LT/1/08/1281/046 (gydymo įstaigoms)</w:t>
      </w:r>
    </w:p>
    <w:p w14:paraId="419D1456" w14:textId="77777777" w:rsidR="003342FC" w:rsidRPr="00B070B3" w:rsidRDefault="004740F2">
      <w:pPr>
        <w:tabs>
          <w:tab w:val="left" w:pos="567"/>
        </w:tabs>
        <w:spacing w:after="0" w:line="240" w:lineRule="auto"/>
        <w:rPr>
          <w:rFonts w:ascii="Times New Roman" w:eastAsia="Times New Roman" w:hAnsi="Times New Roman" w:cs="Times New Roman"/>
          <w:lang w:val="lt-LT" w:eastAsia="lt-LT" w:bidi="lt-LT"/>
        </w:rPr>
      </w:pPr>
      <w:r w:rsidRPr="00B070B3">
        <w:rPr>
          <w:rFonts w:ascii="Times New Roman" w:eastAsia="Times New Roman" w:hAnsi="Times New Roman" w:cs="Times New Roman"/>
          <w:lang w:val="lt-LT" w:eastAsia="lt-LT" w:bidi="lt-LT"/>
        </w:rPr>
        <w:t>N500 - LT/1/08/1281/047 (gydymo įstaigoms)</w:t>
      </w:r>
    </w:p>
    <w:p w14:paraId="4221FC5C" w14:textId="77777777" w:rsidR="003342FC" w:rsidRPr="00B070B3" w:rsidRDefault="004740F2">
      <w:pPr>
        <w:tabs>
          <w:tab w:val="left" w:pos="567"/>
        </w:tabs>
        <w:spacing w:after="0" w:line="240" w:lineRule="auto"/>
        <w:rPr>
          <w:rFonts w:ascii="Times New Roman" w:eastAsia="Times New Roman" w:hAnsi="Times New Roman" w:cs="Times New Roman"/>
          <w:lang w:val="lt-LT" w:eastAsia="lt-LT" w:bidi="lt-LT"/>
        </w:rPr>
      </w:pPr>
      <w:r w:rsidRPr="00B070B3">
        <w:rPr>
          <w:rFonts w:ascii="Times New Roman" w:eastAsia="Times New Roman" w:hAnsi="Times New Roman" w:cs="Times New Roman"/>
          <w:lang w:val="lt-LT" w:eastAsia="lt-LT" w:bidi="lt-LT"/>
        </w:rPr>
        <w:t>N1000 - LT/1/08/1281/048 (gydymo įstaigoms)</w:t>
      </w:r>
    </w:p>
    <w:p w14:paraId="2CDB3C73"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71AAD83F"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4236EC3C" w14:textId="77777777" w:rsidR="003342FC" w:rsidRPr="00B070B3" w:rsidRDefault="004740F2">
      <w:pPr>
        <w:keepNext/>
        <w:numPr>
          <w:ilvl w:val="1"/>
          <w:numId w:val="12"/>
        </w:numPr>
        <w:pBdr>
          <w:top w:val="single" w:sz="4" w:space="1" w:color="000000"/>
          <w:left w:val="single" w:sz="4" w:space="4" w:color="000000"/>
          <w:bottom w:val="single" w:sz="4" w:space="1" w:color="000000"/>
          <w:right w:val="single" w:sz="4" w:space="4" w:color="000000"/>
        </w:pBdr>
        <w:tabs>
          <w:tab w:val="left" w:pos="567"/>
        </w:tabs>
        <w:spacing w:after="0" w:line="240" w:lineRule="auto"/>
        <w:ind w:left="567"/>
        <w:outlineLvl w:val="0"/>
        <w:rPr>
          <w:rFonts w:ascii="Times New Roman" w:eastAsia="Times New Roman" w:hAnsi="Times New Roman" w:cs="Times New Roman"/>
          <w:lang w:val="lt-LT" w:eastAsia="lt-LT" w:bidi="lt-LT"/>
        </w:rPr>
      </w:pPr>
      <w:r w:rsidRPr="00B070B3">
        <w:rPr>
          <w:rFonts w:ascii="Times New Roman" w:eastAsia="Times New Roman" w:hAnsi="Times New Roman" w:cs="Times New Roman"/>
          <w:b/>
          <w:szCs w:val="20"/>
          <w:lang w:val="lt-LT" w:eastAsia="lt-LT" w:bidi="lt-LT"/>
        </w:rPr>
        <w:t>SERIJOS NUMERIS</w:t>
      </w:r>
    </w:p>
    <w:p w14:paraId="5011A3AB" w14:textId="77777777" w:rsidR="003342FC" w:rsidRPr="00B070B3" w:rsidRDefault="003342FC">
      <w:pPr>
        <w:tabs>
          <w:tab w:val="left" w:pos="567"/>
        </w:tabs>
        <w:spacing w:after="0" w:line="240" w:lineRule="auto"/>
        <w:rPr>
          <w:rFonts w:ascii="Times New Roman" w:eastAsia="Times New Roman" w:hAnsi="Times New Roman" w:cs="Times New Roman"/>
          <w:i/>
          <w:lang w:val="lt-LT" w:eastAsia="lt-LT" w:bidi="lt-LT"/>
        </w:rPr>
      </w:pPr>
    </w:p>
    <w:p w14:paraId="4FC0CA36" w14:textId="77777777" w:rsidR="003342FC" w:rsidRPr="00B070B3" w:rsidRDefault="004740F2">
      <w:pPr>
        <w:tabs>
          <w:tab w:val="left" w:pos="567"/>
        </w:tabs>
        <w:spacing w:after="0" w:line="240" w:lineRule="auto"/>
        <w:rPr>
          <w:rFonts w:ascii="Times New Roman" w:eastAsia="Times New Roman" w:hAnsi="Times New Roman" w:cs="Times New Roman"/>
          <w:lang w:val="lt-LT" w:eastAsia="lt-LT" w:bidi="lt-LT"/>
        </w:rPr>
      </w:pPr>
      <w:r w:rsidRPr="00B070B3">
        <w:rPr>
          <w:rFonts w:ascii="Times New Roman" w:eastAsia="Times New Roman" w:hAnsi="Times New Roman" w:cs="Times New Roman"/>
          <w:lang w:val="lt-LT" w:eastAsia="lt-LT" w:bidi="lt-LT"/>
        </w:rPr>
        <w:t>Serija</w:t>
      </w:r>
    </w:p>
    <w:p w14:paraId="321A5375"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3700812D"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296874BD" w14:textId="77777777" w:rsidR="003342FC" w:rsidRPr="00B070B3" w:rsidRDefault="004740F2">
      <w:pPr>
        <w:keepNext/>
        <w:numPr>
          <w:ilvl w:val="1"/>
          <w:numId w:val="12"/>
        </w:numPr>
        <w:pBdr>
          <w:top w:val="single" w:sz="4" w:space="1" w:color="000000"/>
          <w:left w:val="single" w:sz="4" w:space="4" w:color="000000"/>
          <w:bottom w:val="single" w:sz="4" w:space="1" w:color="000000"/>
          <w:right w:val="single" w:sz="4" w:space="4" w:color="000000"/>
        </w:pBdr>
        <w:tabs>
          <w:tab w:val="left" w:pos="567"/>
        </w:tabs>
        <w:spacing w:after="0" w:line="240" w:lineRule="auto"/>
        <w:ind w:left="567"/>
        <w:outlineLvl w:val="0"/>
        <w:rPr>
          <w:rFonts w:ascii="Times New Roman" w:eastAsia="Times New Roman" w:hAnsi="Times New Roman" w:cs="Times New Roman"/>
          <w:lang w:val="lt-LT" w:eastAsia="lt-LT" w:bidi="lt-LT"/>
        </w:rPr>
      </w:pPr>
      <w:r w:rsidRPr="00B070B3">
        <w:rPr>
          <w:rFonts w:ascii="Times New Roman" w:eastAsia="Times New Roman" w:hAnsi="Times New Roman" w:cs="Times New Roman"/>
          <w:b/>
          <w:szCs w:val="20"/>
          <w:lang w:val="lt-LT" w:eastAsia="lt-LT" w:bidi="lt-LT"/>
        </w:rPr>
        <w:lastRenderedPageBreak/>
        <w:t>PARDAVIMO (IŠDAVIMO) TVARKA</w:t>
      </w:r>
    </w:p>
    <w:p w14:paraId="275344E3" w14:textId="77777777" w:rsidR="003342FC" w:rsidRPr="00B070B3" w:rsidRDefault="003342FC">
      <w:pPr>
        <w:tabs>
          <w:tab w:val="left" w:pos="567"/>
        </w:tabs>
        <w:spacing w:after="0" w:line="240" w:lineRule="auto"/>
        <w:rPr>
          <w:rFonts w:ascii="Times New Roman" w:eastAsia="Times New Roman" w:hAnsi="Times New Roman" w:cs="Times New Roman"/>
          <w:i/>
          <w:lang w:val="lt-LT" w:eastAsia="lt-LT" w:bidi="lt-LT"/>
        </w:rPr>
      </w:pPr>
    </w:p>
    <w:p w14:paraId="40868438" w14:textId="77777777" w:rsidR="003342FC" w:rsidRPr="00B070B3" w:rsidRDefault="004740F2">
      <w:pPr>
        <w:tabs>
          <w:tab w:val="left" w:pos="567"/>
        </w:tabs>
        <w:spacing w:after="0" w:line="240" w:lineRule="auto"/>
        <w:rPr>
          <w:rFonts w:ascii="Times New Roman" w:eastAsia="Times New Roman" w:hAnsi="Times New Roman" w:cs="Times New Roman"/>
          <w:szCs w:val="20"/>
          <w:lang w:val="lt-LT" w:eastAsia="lt-LT" w:bidi="lt-LT"/>
        </w:rPr>
      </w:pPr>
      <w:r w:rsidRPr="00B070B3">
        <w:rPr>
          <w:rFonts w:ascii="Times New Roman" w:eastAsia="Times New Roman" w:hAnsi="Times New Roman" w:cs="Times New Roman"/>
          <w:szCs w:val="20"/>
          <w:lang w:val="lt-LT" w:eastAsia="lt-LT" w:bidi="lt-LT"/>
        </w:rPr>
        <w:t>Receptinis vaistas.</w:t>
      </w:r>
    </w:p>
    <w:p w14:paraId="038B2453" w14:textId="77777777" w:rsidR="003342FC" w:rsidRPr="00B070B3" w:rsidRDefault="003342FC">
      <w:pPr>
        <w:tabs>
          <w:tab w:val="left" w:pos="567"/>
        </w:tabs>
        <w:spacing w:after="0" w:line="240" w:lineRule="auto"/>
        <w:rPr>
          <w:rFonts w:ascii="Times New Roman" w:eastAsia="Times New Roman" w:hAnsi="Times New Roman" w:cs="Times New Roman"/>
          <w:szCs w:val="20"/>
          <w:lang w:val="lt-LT" w:eastAsia="lt-LT" w:bidi="lt-LT"/>
        </w:rPr>
      </w:pPr>
    </w:p>
    <w:p w14:paraId="0BFD3EAD"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0D5A2102" w14:textId="77777777" w:rsidR="003342FC" w:rsidRPr="00B070B3" w:rsidRDefault="004740F2">
      <w:pPr>
        <w:keepNext/>
        <w:numPr>
          <w:ilvl w:val="1"/>
          <w:numId w:val="12"/>
        </w:numPr>
        <w:pBdr>
          <w:top w:val="single" w:sz="4" w:space="1" w:color="000000"/>
          <w:left w:val="single" w:sz="4" w:space="4" w:color="000000"/>
          <w:bottom w:val="single" w:sz="4" w:space="1" w:color="000000"/>
          <w:right w:val="single" w:sz="4" w:space="4" w:color="000000"/>
        </w:pBdr>
        <w:tabs>
          <w:tab w:val="left" w:pos="567"/>
        </w:tabs>
        <w:spacing w:after="0" w:line="240" w:lineRule="auto"/>
        <w:ind w:left="567"/>
        <w:outlineLvl w:val="0"/>
        <w:rPr>
          <w:rFonts w:ascii="Times New Roman" w:eastAsia="Times New Roman" w:hAnsi="Times New Roman" w:cs="Times New Roman"/>
          <w:lang w:val="lt-LT" w:eastAsia="lt-LT" w:bidi="lt-LT"/>
        </w:rPr>
      </w:pPr>
      <w:r w:rsidRPr="00B070B3">
        <w:rPr>
          <w:rFonts w:ascii="Times New Roman" w:eastAsia="Times New Roman" w:hAnsi="Times New Roman" w:cs="Times New Roman"/>
          <w:b/>
          <w:szCs w:val="20"/>
          <w:lang w:val="lt-LT" w:eastAsia="lt-LT" w:bidi="lt-LT"/>
        </w:rPr>
        <w:t>VARTOJIMO INSTRUKCIJA</w:t>
      </w:r>
    </w:p>
    <w:p w14:paraId="55B0F901"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014D8CCF" w14:textId="77777777" w:rsidR="003342FC" w:rsidRPr="00B070B3" w:rsidRDefault="004740F2">
      <w:pPr>
        <w:widowControl w:val="0"/>
        <w:spacing w:after="0" w:line="240" w:lineRule="auto"/>
        <w:rPr>
          <w:rFonts w:ascii="Times New Roman" w:hAnsi="Times New Roman"/>
          <w:color w:val="000000"/>
          <w:sz w:val="24"/>
          <w:lang w:val="lt-LT"/>
        </w:rPr>
      </w:pPr>
      <w:r w:rsidRPr="00B070B3">
        <w:rPr>
          <w:rFonts w:ascii="Times New Roman" w:hAnsi="Times New Roman"/>
          <w:color w:val="000000"/>
          <w:sz w:val="24"/>
          <w:lang w:val="lt-LT"/>
        </w:rPr>
        <w:t>--------</w:t>
      </w:r>
    </w:p>
    <w:p w14:paraId="171F94D4"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319D4243"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7903E0FC" w14:textId="77777777" w:rsidR="003342FC" w:rsidRPr="00B070B3" w:rsidRDefault="004740F2">
      <w:pPr>
        <w:keepNext/>
        <w:numPr>
          <w:ilvl w:val="1"/>
          <w:numId w:val="12"/>
        </w:numPr>
        <w:pBdr>
          <w:top w:val="single" w:sz="4" w:space="1" w:color="000000"/>
          <w:left w:val="single" w:sz="4" w:space="4" w:color="000000"/>
          <w:bottom w:val="single" w:sz="4" w:space="1" w:color="000000"/>
          <w:right w:val="single" w:sz="4" w:space="4" w:color="000000"/>
        </w:pBdr>
        <w:tabs>
          <w:tab w:val="left" w:pos="567"/>
        </w:tabs>
        <w:spacing w:after="0" w:line="240" w:lineRule="auto"/>
        <w:ind w:left="567"/>
        <w:outlineLvl w:val="0"/>
        <w:rPr>
          <w:rFonts w:ascii="Times New Roman" w:eastAsia="Times New Roman" w:hAnsi="Times New Roman" w:cs="Times New Roman"/>
          <w:lang w:val="lt-LT" w:eastAsia="lt-LT" w:bidi="lt-LT"/>
        </w:rPr>
      </w:pPr>
      <w:r w:rsidRPr="00B070B3">
        <w:rPr>
          <w:rFonts w:ascii="Times New Roman" w:eastAsia="Times New Roman" w:hAnsi="Times New Roman" w:cs="Times New Roman"/>
          <w:b/>
          <w:szCs w:val="20"/>
          <w:lang w:val="lt-LT" w:eastAsia="lt-LT" w:bidi="lt-LT"/>
        </w:rPr>
        <w:t>INFORMACIJA BRAILIO RAŠTU</w:t>
      </w:r>
    </w:p>
    <w:p w14:paraId="24DB2789" w14:textId="77777777" w:rsidR="003342FC" w:rsidRPr="00B070B3" w:rsidRDefault="003342FC">
      <w:pPr>
        <w:tabs>
          <w:tab w:val="left" w:pos="567"/>
        </w:tabs>
        <w:spacing w:after="0" w:line="240" w:lineRule="auto"/>
        <w:rPr>
          <w:rFonts w:ascii="Times New Roman" w:eastAsia="Times New Roman" w:hAnsi="Times New Roman" w:cs="Times New Roman"/>
          <w:lang w:val="lt-LT" w:eastAsia="lt-LT" w:bidi="lt-LT"/>
        </w:rPr>
      </w:pPr>
    </w:p>
    <w:p w14:paraId="068877EF" w14:textId="77777777" w:rsidR="003342FC" w:rsidRPr="00B070B3" w:rsidRDefault="004740F2">
      <w:pPr>
        <w:tabs>
          <w:tab w:val="left" w:pos="567"/>
        </w:tabs>
        <w:spacing w:after="0" w:line="240" w:lineRule="auto"/>
        <w:rPr>
          <w:rFonts w:ascii="Times New Roman" w:eastAsia="Times New Roman" w:hAnsi="Times New Roman" w:cs="Times New Roman"/>
          <w:highlight w:val="lightGray"/>
          <w:lang w:val="lt-LT" w:eastAsia="lt-LT" w:bidi="lt-LT"/>
        </w:rPr>
      </w:pPr>
      <w:r w:rsidRPr="00B070B3">
        <w:rPr>
          <w:rFonts w:ascii="Times New Roman" w:eastAsia="Times New Roman" w:hAnsi="Times New Roman" w:cs="Times New Roman"/>
          <w:szCs w:val="20"/>
          <w:lang w:val="lt-LT" w:eastAsia="lt-LT" w:bidi="lt-LT"/>
        </w:rPr>
        <w:t xml:space="preserve">[Netaikytina: tik ligoninėms ar </w:t>
      </w:r>
      <w:r w:rsidRPr="00B070B3">
        <w:rPr>
          <w:rFonts w:ascii="Times New Roman" w:hAnsi="Times New Roman" w:cs="Times New Roman"/>
          <w:lang w:val="lt-LT"/>
        </w:rPr>
        <w:t>dalijant dozėmis skirtų pakuočių dydžiai]</w:t>
      </w:r>
    </w:p>
    <w:p w14:paraId="3C6DB20A" w14:textId="77777777" w:rsidR="003342FC" w:rsidRPr="00B070B3" w:rsidRDefault="003342FC">
      <w:pPr>
        <w:tabs>
          <w:tab w:val="left" w:pos="567"/>
        </w:tabs>
        <w:spacing w:after="0" w:line="240" w:lineRule="auto"/>
        <w:rPr>
          <w:rFonts w:ascii="Times New Roman" w:eastAsia="Times New Roman" w:hAnsi="Times New Roman" w:cs="Times New Roman"/>
          <w:highlight w:val="lightGray"/>
          <w:lang w:val="lt-LT" w:eastAsia="lt-LT" w:bidi="lt-LT"/>
        </w:rPr>
      </w:pPr>
    </w:p>
    <w:p w14:paraId="5753F589" w14:textId="77777777" w:rsidR="003342FC" w:rsidRPr="00B070B3" w:rsidRDefault="003342FC">
      <w:pPr>
        <w:tabs>
          <w:tab w:val="left" w:pos="567"/>
        </w:tabs>
        <w:spacing w:after="0" w:line="240" w:lineRule="auto"/>
        <w:rPr>
          <w:rFonts w:ascii="Times New Roman" w:eastAsia="Times New Roman" w:hAnsi="Times New Roman" w:cs="Times New Roman"/>
          <w:highlight w:val="lightGray"/>
          <w:lang w:val="lt-LT" w:eastAsia="lt-LT" w:bidi="lt-LT"/>
        </w:rPr>
      </w:pPr>
    </w:p>
    <w:p w14:paraId="4AFF62AF" w14:textId="77777777" w:rsidR="003342FC" w:rsidRPr="00B070B3" w:rsidRDefault="004740F2">
      <w:pPr>
        <w:keepNext/>
        <w:numPr>
          <w:ilvl w:val="1"/>
          <w:numId w:val="12"/>
        </w:numPr>
        <w:pBdr>
          <w:top w:val="single" w:sz="4" w:space="1" w:color="000000"/>
          <w:left w:val="single" w:sz="4" w:space="4" w:color="000000"/>
          <w:bottom w:val="single" w:sz="4" w:space="1" w:color="000000"/>
          <w:right w:val="single" w:sz="4" w:space="4" w:color="000000"/>
        </w:pBdr>
        <w:tabs>
          <w:tab w:val="left" w:pos="567"/>
        </w:tabs>
        <w:spacing w:after="0" w:line="240" w:lineRule="auto"/>
        <w:ind w:left="567"/>
        <w:outlineLvl w:val="0"/>
        <w:rPr>
          <w:rFonts w:ascii="Times New Roman" w:eastAsia="Times New Roman" w:hAnsi="Times New Roman" w:cs="Times New Roman"/>
          <w:i/>
          <w:szCs w:val="20"/>
          <w:lang w:val="lt-LT" w:eastAsia="lt-LT" w:bidi="lt-LT"/>
        </w:rPr>
      </w:pPr>
      <w:r w:rsidRPr="00B070B3">
        <w:rPr>
          <w:rFonts w:ascii="Times New Roman" w:eastAsia="Times New Roman" w:hAnsi="Times New Roman" w:cs="Times New Roman"/>
          <w:b/>
          <w:szCs w:val="20"/>
          <w:lang w:val="lt-LT" w:eastAsia="lt-LT" w:bidi="lt-LT"/>
        </w:rPr>
        <w:t>UNIKALUS IDENTIFIKATORIUS – 2D BRŪKŠNINIS KODAS</w:t>
      </w:r>
    </w:p>
    <w:p w14:paraId="4279AC37" w14:textId="77777777" w:rsidR="003342FC" w:rsidRPr="00B070B3" w:rsidRDefault="003342FC">
      <w:pPr>
        <w:spacing w:after="0" w:line="240" w:lineRule="auto"/>
        <w:rPr>
          <w:rFonts w:ascii="Times New Roman" w:eastAsia="Times New Roman" w:hAnsi="Times New Roman" w:cs="Times New Roman"/>
          <w:szCs w:val="20"/>
          <w:lang w:val="lt-LT" w:eastAsia="lt-LT" w:bidi="lt-LT"/>
        </w:rPr>
      </w:pPr>
    </w:p>
    <w:p w14:paraId="50D08F40" w14:textId="77777777" w:rsidR="003342FC" w:rsidRPr="00B070B3" w:rsidRDefault="004740F2">
      <w:pPr>
        <w:tabs>
          <w:tab w:val="left" w:pos="567"/>
        </w:tabs>
        <w:spacing w:after="0" w:line="240" w:lineRule="auto"/>
        <w:rPr>
          <w:rFonts w:ascii="Times New Roman" w:eastAsia="Times New Roman" w:hAnsi="Times New Roman" w:cs="Times New Roman"/>
          <w:szCs w:val="20"/>
          <w:lang w:val="lt-LT" w:eastAsia="lt-LT" w:bidi="lt-LT"/>
        </w:rPr>
      </w:pPr>
      <w:r w:rsidRPr="00B070B3">
        <w:rPr>
          <w:rFonts w:ascii="Times New Roman" w:eastAsia="Times New Roman" w:hAnsi="Times New Roman" w:cs="Times New Roman"/>
          <w:szCs w:val="20"/>
          <w:lang w:val="lt-LT" w:eastAsia="lt-LT" w:bidi="lt-LT"/>
        </w:rPr>
        <w:t>2D brūkšninis kodas su nurodytu unikaliu identifikatoriumi.</w:t>
      </w:r>
    </w:p>
    <w:p w14:paraId="6C1458D9" w14:textId="77777777" w:rsidR="003342FC" w:rsidRPr="00B070B3" w:rsidRDefault="003342FC">
      <w:pPr>
        <w:tabs>
          <w:tab w:val="left" w:pos="567"/>
        </w:tabs>
        <w:spacing w:after="0" w:line="240" w:lineRule="auto"/>
        <w:rPr>
          <w:rFonts w:ascii="Times New Roman" w:eastAsia="Times New Roman" w:hAnsi="Times New Roman" w:cs="Times New Roman"/>
          <w:highlight w:val="lightGray"/>
          <w:lang w:val="lt-LT" w:eastAsia="lt-LT" w:bidi="lt-LT"/>
        </w:rPr>
      </w:pPr>
    </w:p>
    <w:p w14:paraId="63A16B6D" w14:textId="77777777" w:rsidR="003342FC" w:rsidRPr="00B070B3" w:rsidRDefault="003342FC">
      <w:pPr>
        <w:tabs>
          <w:tab w:val="left" w:pos="567"/>
        </w:tabs>
        <w:spacing w:after="0" w:line="240" w:lineRule="auto"/>
        <w:rPr>
          <w:rFonts w:ascii="Times New Roman" w:eastAsia="Times New Roman" w:hAnsi="Times New Roman" w:cs="Times New Roman"/>
          <w:vanish/>
          <w:lang w:val="lt-LT" w:eastAsia="lt-LT" w:bidi="lt-LT"/>
        </w:rPr>
      </w:pPr>
    </w:p>
    <w:p w14:paraId="42A31255" w14:textId="77777777" w:rsidR="003342FC" w:rsidRPr="00B070B3" w:rsidRDefault="004740F2">
      <w:pPr>
        <w:keepNext/>
        <w:numPr>
          <w:ilvl w:val="1"/>
          <w:numId w:val="12"/>
        </w:numPr>
        <w:pBdr>
          <w:top w:val="single" w:sz="4" w:space="1" w:color="000000"/>
          <w:left w:val="single" w:sz="4" w:space="4" w:color="000000"/>
          <w:bottom w:val="single" w:sz="4" w:space="1" w:color="000000"/>
          <w:right w:val="single" w:sz="4" w:space="4" w:color="000000"/>
        </w:pBdr>
        <w:tabs>
          <w:tab w:val="left" w:pos="567"/>
        </w:tabs>
        <w:spacing w:after="0" w:line="240" w:lineRule="auto"/>
        <w:ind w:left="567"/>
        <w:outlineLvl w:val="0"/>
        <w:rPr>
          <w:rFonts w:ascii="Times New Roman" w:eastAsia="Times New Roman" w:hAnsi="Times New Roman" w:cs="Times New Roman"/>
          <w:i/>
          <w:szCs w:val="20"/>
          <w:lang w:val="lt-LT" w:eastAsia="lt-LT" w:bidi="lt-LT"/>
        </w:rPr>
      </w:pPr>
      <w:r w:rsidRPr="00B070B3">
        <w:rPr>
          <w:rFonts w:ascii="Times New Roman" w:eastAsia="Times New Roman" w:hAnsi="Times New Roman" w:cs="Times New Roman"/>
          <w:b/>
          <w:szCs w:val="20"/>
          <w:lang w:val="lt-LT" w:eastAsia="lt-LT" w:bidi="lt-LT"/>
        </w:rPr>
        <w:t>UNIKALUS IDENTIFIKATORIUS – ŽMONĖMS SUPRANTAMI DUOMENYS</w:t>
      </w:r>
    </w:p>
    <w:p w14:paraId="050329A3" w14:textId="77777777" w:rsidR="003342FC" w:rsidRPr="00B070B3" w:rsidRDefault="003342FC">
      <w:pPr>
        <w:spacing w:after="0" w:line="240" w:lineRule="auto"/>
        <w:rPr>
          <w:rFonts w:ascii="Times New Roman" w:eastAsia="Times New Roman" w:hAnsi="Times New Roman" w:cs="Times New Roman"/>
          <w:szCs w:val="20"/>
          <w:lang w:val="lt-LT" w:eastAsia="lt-LT" w:bidi="lt-LT"/>
        </w:rPr>
      </w:pPr>
    </w:p>
    <w:p w14:paraId="65611520" w14:textId="77777777" w:rsidR="003342FC" w:rsidRPr="00B070B3" w:rsidRDefault="004740F2">
      <w:pPr>
        <w:tabs>
          <w:tab w:val="left" w:pos="567"/>
        </w:tabs>
        <w:spacing w:after="0" w:line="260" w:lineRule="exact"/>
        <w:rPr>
          <w:rFonts w:ascii="Times New Roman" w:eastAsia="Times New Roman" w:hAnsi="Times New Roman" w:cs="Times New Roman"/>
          <w:color w:val="008000"/>
          <w:lang w:val="lt-LT" w:eastAsia="lt-LT" w:bidi="lt-LT"/>
        </w:rPr>
      </w:pPr>
      <w:r w:rsidRPr="00B070B3">
        <w:rPr>
          <w:rFonts w:ascii="Times New Roman" w:eastAsia="Times New Roman" w:hAnsi="Times New Roman" w:cs="Times New Roman"/>
          <w:szCs w:val="20"/>
          <w:lang w:val="lt-LT" w:eastAsia="lt-LT" w:bidi="lt-LT"/>
        </w:rPr>
        <w:t>PC: {numeris}</w:t>
      </w:r>
    </w:p>
    <w:p w14:paraId="58744E55" w14:textId="77777777" w:rsidR="003342FC" w:rsidRPr="00B070B3" w:rsidRDefault="004740F2">
      <w:pPr>
        <w:tabs>
          <w:tab w:val="left" w:pos="567"/>
        </w:tabs>
        <w:spacing w:after="0" w:line="260" w:lineRule="exact"/>
        <w:rPr>
          <w:rFonts w:ascii="Times New Roman" w:eastAsia="Times New Roman" w:hAnsi="Times New Roman" w:cs="Times New Roman"/>
          <w:lang w:val="lt-LT" w:eastAsia="lt-LT" w:bidi="lt-LT"/>
        </w:rPr>
      </w:pPr>
      <w:r w:rsidRPr="00B070B3">
        <w:rPr>
          <w:rFonts w:ascii="Times New Roman" w:eastAsia="Times New Roman" w:hAnsi="Times New Roman" w:cs="Times New Roman"/>
          <w:szCs w:val="20"/>
          <w:lang w:val="lt-LT" w:eastAsia="lt-LT" w:bidi="lt-LT"/>
        </w:rPr>
        <w:t>SN: {numeris}</w:t>
      </w:r>
    </w:p>
    <w:p w14:paraId="00EDE754" w14:textId="7A3FC56C" w:rsidR="00B070B3" w:rsidRDefault="004740F2">
      <w:pPr>
        <w:tabs>
          <w:tab w:val="left" w:pos="567"/>
        </w:tabs>
        <w:spacing w:after="0" w:line="260" w:lineRule="exact"/>
        <w:rPr>
          <w:rFonts w:ascii="Times New Roman" w:eastAsia="Times New Roman" w:hAnsi="Times New Roman" w:cs="Times New Roman"/>
          <w:szCs w:val="20"/>
          <w:lang w:val="lt-LT" w:eastAsia="lt-LT" w:bidi="lt-LT"/>
        </w:rPr>
      </w:pPr>
      <w:r w:rsidRPr="00B070B3">
        <w:rPr>
          <w:rFonts w:ascii="Times New Roman" w:eastAsia="Times New Roman" w:hAnsi="Times New Roman" w:cs="Times New Roman"/>
          <w:szCs w:val="20"/>
          <w:lang w:val="lt-LT" w:eastAsia="lt-LT" w:bidi="lt-LT"/>
        </w:rPr>
        <w:t>NN: {numeris}</w:t>
      </w:r>
    </w:p>
    <w:p w14:paraId="7B85C0A8" w14:textId="77777777" w:rsidR="00B070B3" w:rsidRDefault="00B070B3">
      <w:pPr>
        <w:spacing w:after="0" w:line="240" w:lineRule="auto"/>
        <w:rPr>
          <w:rFonts w:ascii="Times New Roman" w:eastAsia="Times New Roman" w:hAnsi="Times New Roman" w:cs="Times New Roman"/>
          <w:szCs w:val="20"/>
          <w:lang w:val="lt-LT" w:eastAsia="lt-LT" w:bidi="lt-LT"/>
        </w:rPr>
      </w:pPr>
      <w:r>
        <w:rPr>
          <w:rFonts w:ascii="Times New Roman" w:eastAsia="Times New Roman" w:hAnsi="Times New Roman" w:cs="Times New Roman"/>
          <w:szCs w:val="20"/>
          <w:lang w:val="lt-LT" w:eastAsia="lt-LT" w:bidi="lt-LT"/>
        </w:rPr>
        <w:br w:type="page"/>
      </w:r>
    </w:p>
    <w:p w14:paraId="02C34440"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181DFB5B"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51409D10"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36D658D6"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581AE467"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1AB93B61"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4F27CAA9"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449687BE"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5DE24F66"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4E0CF1EB"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61A9937E"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418C41C8"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3CC47CE8"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58F8B5A8"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585DE504"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2527B561"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7F66056E"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07EB39D6"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6616775E"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06EE4CEF"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7F0A22FE"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42ED76FD"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2AFAA68C"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6CD40C24"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1DE2C5A1"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1FC47168" w14:textId="77777777" w:rsidR="003342FC" w:rsidRPr="00B070B3" w:rsidRDefault="003342FC">
      <w:pPr>
        <w:widowControl w:val="0"/>
        <w:tabs>
          <w:tab w:val="left" w:pos="567"/>
        </w:tabs>
        <w:spacing w:after="0" w:line="240" w:lineRule="auto"/>
        <w:ind w:left="567" w:hanging="567"/>
        <w:jc w:val="center"/>
        <w:rPr>
          <w:rFonts w:ascii="Times New Roman" w:hAnsi="Times New Roman" w:cs="Times New Roman"/>
          <w:b/>
          <w:caps/>
          <w:highlight w:val="yellow"/>
          <w:lang w:val="lt-LT"/>
        </w:rPr>
      </w:pPr>
    </w:p>
    <w:p w14:paraId="4E3F53EF" w14:textId="77777777" w:rsidR="003342FC" w:rsidRPr="00B070B3" w:rsidRDefault="004740F2">
      <w:pPr>
        <w:pStyle w:val="Antrat1"/>
        <w:ind w:left="0"/>
        <w:jc w:val="center"/>
        <w:rPr>
          <w:color w:val="000000"/>
          <w:sz w:val="22"/>
          <w:szCs w:val="22"/>
          <w:lang w:val="lt-LT"/>
        </w:rPr>
      </w:pPr>
      <w:r w:rsidRPr="00B070B3">
        <w:rPr>
          <w:caps/>
          <w:sz w:val="22"/>
          <w:szCs w:val="22"/>
          <w:lang w:val="lt-LT"/>
        </w:rPr>
        <w:t>B. PAKUOTĖS LAPELIS</w:t>
      </w:r>
      <w:r w:rsidRPr="001976C3">
        <w:rPr>
          <w:lang w:val="lt-LT"/>
        </w:rPr>
        <w:br w:type="page"/>
      </w:r>
    </w:p>
    <w:p w14:paraId="6E83D7A8" w14:textId="77777777" w:rsidR="003342FC" w:rsidRPr="00B070B3" w:rsidRDefault="004740F2" w:rsidP="00107A28">
      <w:pPr>
        <w:spacing w:after="0"/>
        <w:jc w:val="center"/>
        <w:rPr>
          <w:rFonts w:ascii="Times New Roman" w:hAnsi="Times New Roman" w:cs="Times New Roman"/>
          <w:color w:val="000000"/>
          <w:lang w:val="lt-LT"/>
        </w:rPr>
      </w:pPr>
      <w:r w:rsidRPr="00B070B3">
        <w:rPr>
          <w:rFonts w:ascii="Times New Roman" w:hAnsi="Times New Roman" w:cs="Times New Roman"/>
          <w:lang w:val="lt-LT"/>
        </w:rPr>
        <w:lastRenderedPageBreak/>
        <w:t>Pakuotės lapelis: informacija pacientui</w:t>
      </w:r>
    </w:p>
    <w:p w14:paraId="52F52E15" w14:textId="77777777" w:rsidR="003342FC" w:rsidRPr="00B070B3" w:rsidRDefault="003342FC">
      <w:pPr>
        <w:pStyle w:val="Antrat8"/>
        <w:keepNext w:val="0"/>
        <w:ind w:firstLine="0"/>
        <w:jc w:val="center"/>
        <w:rPr>
          <w:b/>
          <w:i w:val="0"/>
          <w:sz w:val="22"/>
          <w:szCs w:val="22"/>
          <w:lang w:val="lt-LT"/>
        </w:rPr>
      </w:pPr>
    </w:p>
    <w:p w14:paraId="22F5C4C1" w14:textId="77777777" w:rsidR="003342FC" w:rsidRPr="00B070B3" w:rsidRDefault="004740F2">
      <w:pPr>
        <w:pStyle w:val="Antrat8"/>
        <w:keepNext w:val="0"/>
        <w:ind w:firstLine="0"/>
        <w:jc w:val="center"/>
        <w:rPr>
          <w:b/>
          <w:i w:val="0"/>
          <w:sz w:val="22"/>
          <w:szCs w:val="22"/>
          <w:lang w:val="lt-LT"/>
        </w:rPr>
      </w:pPr>
      <w:r w:rsidRPr="00B070B3">
        <w:rPr>
          <w:b/>
          <w:i w:val="0"/>
          <w:sz w:val="22"/>
          <w:szCs w:val="22"/>
          <w:lang w:val="lt-LT"/>
        </w:rPr>
        <w:t>Simvastatin Accord 10 mg plėvele dengtos tabletės</w:t>
      </w:r>
    </w:p>
    <w:p w14:paraId="4989F3E2" w14:textId="77777777" w:rsidR="003342FC" w:rsidRPr="00B070B3" w:rsidRDefault="004740F2">
      <w:pPr>
        <w:pStyle w:val="Antrat8"/>
        <w:keepNext w:val="0"/>
        <w:ind w:firstLine="0"/>
        <w:jc w:val="center"/>
        <w:rPr>
          <w:b/>
          <w:i w:val="0"/>
          <w:sz w:val="22"/>
          <w:szCs w:val="22"/>
          <w:highlight w:val="lightGray"/>
          <w:lang w:val="lt-LT"/>
        </w:rPr>
      </w:pPr>
      <w:r w:rsidRPr="00B070B3">
        <w:rPr>
          <w:b/>
          <w:i w:val="0"/>
          <w:sz w:val="22"/>
          <w:szCs w:val="22"/>
          <w:highlight w:val="lightGray"/>
          <w:lang w:val="lt-LT"/>
        </w:rPr>
        <w:t>Simvastatin Accord 20 mg plėvele dengtos tabletės</w:t>
      </w:r>
    </w:p>
    <w:p w14:paraId="4C5E01CA" w14:textId="77777777" w:rsidR="003342FC" w:rsidRPr="00B070B3" w:rsidRDefault="004740F2">
      <w:pPr>
        <w:pStyle w:val="Antrat8"/>
        <w:keepNext w:val="0"/>
        <w:ind w:firstLine="0"/>
        <w:jc w:val="center"/>
        <w:rPr>
          <w:b/>
          <w:i w:val="0"/>
          <w:sz w:val="22"/>
          <w:szCs w:val="22"/>
          <w:highlight w:val="lightGray"/>
          <w:lang w:val="lt-LT"/>
        </w:rPr>
      </w:pPr>
      <w:r w:rsidRPr="00B070B3">
        <w:rPr>
          <w:b/>
          <w:i w:val="0"/>
          <w:sz w:val="22"/>
          <w:szCs w:val="22"/>
          <w:highlight w:val="lightGray"/>
          <w:lang w:val="lt-LT"/>
        </w:rPr>
        <w:t>Simvastatin Accord 40 mg plėvele dengtos tabletės</w:t>
      </w:r>
    </w:p>
    <w:p w14:paraId="4D77704F" w14:textId="77777777" w:rsidR="003342FC" w:rsidRPr="00B070B3" w:rsidRDefault="003342FC">
      <w:pPr>
        <w:pStyle w:val="Porat"/>
        <w:jc w:val="center"/>
        <w:rPr>
          <w:sz w:val="22"/>
          <w:szCs w:val="22"/>
          <w:lang w:val="lt-LT"/>
        </w:rPr>
      </w:pPr>
    </w:p>
    <w:p w14:paraId="7A1C5CF0" w14:textId="77777777" w:rsidR="003342FC" w:rsidRPr="00B070B3" w:rsidRDefault="004740F2">
      <w:pPr>
        <w:pStyle w:val="Porat"/>
        <w:jc w:val="center"/>
        <w:rPr>
          <w:sz w:val="22"/>
          <w:szCs w:val="22"/>
          <w:lang w:val="lt-LT"/>
        </w:rPr>
      </w:pPr>
      <w:r w:rsidRPr="00B070B3">
        <w:rPr>
          <w:sz w:val="22"/>
          <w:szCs w:val="22"/>
          <w:lang w:val="lt-LT"/>
        </w:rPr>
        <w:t>Simvastatinas</w:t>
      </w:r>
    </w:p>
    <w:p w14:paraId="2D266604" w14:textId="77777777" w:rsidR="003342FC" w:rsidRPr="00B070B3" w:rsidRDefault="003342FC">
      <w:pPr>
        <w:pStyle w:val="Porat"/>
        <w:rPr>
          <w:b/>
          <w:sz w:val="22"/>
          <w:szCs w:val="22"/>
          <w:lang w:val="lt-LT"/>
        </w:rPr>
      </w:pPr>
    </w:p>
    <w:p w14:paraId="352460A0" w14:textId="77777777" w:rsidR="003342FC" w:rsidRPr="00B070B3" w:rsidRDefault="004740F2">
      <w:pPr>
        <w:pBdr>
          <w:top w:val="single" w:sz="4" w:space="1" w:color="000000"/>
          <w:left w:val="single" w:sz="4" w:space="4" w:color="000000"/>
          <w:bottom w:val="single" w:sz="4" w:space="1" w:color="000000"/>
          <w:right w:val="single" w:sz="4" w:space="4" w:color="000000"/>
        </w:pBdr>
        <w:suppressAutoHyphens/>
        <w:spacing w:after="0" w:line="240" w:lineRule="auto"/>
        <w:rPr>
          <w:rFonts w:ascii="Times New Roman" w:hAnsi="Times New Roman" w:cs="Times New Roman"/>
          <w:lang w:val="lt-LT"/>
        </w:rPr>
      </w:pPr>
      <w:r w:rsidRPr="00B070B3">
        <w:rPr>
          <w:rFonts w:ascii="Times New Roman" w:hAnsi="Times New Roman" w:cs="Times New Roman"/>
          <w:b/>
          <w:lang w:val="lt-LT"/>
        </w:rPr>
        <w:t>Atidžiai perskaitykite visą šį lapelį, prieš pradėdami vartoti vaistą, nes jame pateikiama Jums svarbi informacija.</w:t>
      </w:r>
    </w:p>
    <w:p w14:paraId="4F9BA44E" w14:textId="77777777" w:rsidR="003342FC" w:rsidRPr="00B070B3" w:rsidRDefault="004740F2">
      <w:pPr>
        <w:pStyle w:val="Sraas"/>
        <w:numPr>
          <w:ilvl w:val="0"/>
          <w:numId w:val="2"/>
        </w:numPr>
        <w:pBdr>
          <w:top w:val="single" w:sz="4" w:space="1" w:color="000000"/>
          <w:left w:val="single" w:sz="4" w:space="4" w:color="000000"/>
          <w:bottom w:val="single" w:sz="4" w:space="1" w:color="000000"/>
          <w:right w:val="single" w:sz="4" w:space="4" w:color="000000"/>
        </w:pBdr>
        <w:rPr>
          <w:szCs w:val="22"/>
          <w:lang w:val="lt-LT"/>
        </w:rPr>
      </w:pPr>
      <w:r w:rsidRPr="00B070B3">
        <w:rPr>
          <w:szCs w:val="22"/>
          <w:lang w:val="lt-LT"/>
        </w:rPr>
        <w:t>Neišmeskite šio lapelio, nes vėl gali prireikti jį perskaityti.</w:t>
      </w:r>
    </w:p>
    <w:p w14:paraId="20FB176F" w14:textId="77777777" w:rsidR="003342FC" w:rsidRPr="00B070B3" w:rsidRDefault="004740F2">
      <w:pPr>
        <w:pStyle w:val="Sraas"/>
        <w:numPr>
          <w:ilvl w:val="0"/>
          <w:numId w:val="2"/>
        </w:numPr>
        <w:pBdr>
          <w:top w:val="single" w:sz="4" w:space="1" w:color="000000"/>
          <w:left w:val="single" w:sz="4" w:space="4" w:color="000000"/>
          <w:bottom w:val="single" w:sz="4" w:space="1" w:color="000000"/>
          <w:right w:val="single" w:sz="4" w:space="4" w:color="000000"/>
        </w:pBdr>
        <w:rPr>
          <w:szCs w:val="22"/>
          <w:lang w:val="lt-LT"/>
        </w:rPr>
      </w:pPr>
      <w:r w:rsidRPr="00B070B3">
        <w:rPr>
          <w:szCs w:val="22"/>
          <w:lang w:val="lt-LT"/>
        </w:rPr>
        <w:t>Jeigu kiltų daugiau klausimų, kreipkitės į gydytoją arba vaistininką.</w:t>
      </w:r>
    </w:p>
    <w:p w14:paraId="5BBEC1A8" w14:textId="77777777" w:rsidR="003342FC" w:rsidRPr="00B070B3" w:rsidRDefault="004740F2">
      <w:pPr>
        <w:pStyle w:val="Sraas"/>
        <w:numPr>
          <w:ilvl w:val="0"/>
          <w:numId w:val="2"/>
        </w:numPr>
        <w:pBdr>
          <w:top w:val="single" w:sz="4" w:space="1" w:color="000000"/>
          <w:left w:val="single" w:sz="4" w:space="4" w:color="000000"/>
          <w:bottom w:val="single" w:sz="4" w:space="1" w:color="000000"/>
          <w:right w:val="single" w:sz="4" w:space="4" w:color="000000"/>
        </w:pBdr>
        <w:rPr>
          <w:szCs w:val="22"/>
          <w:lang w:val="lt-LT"/>
        </w:rPr>
      </w:pPr>
      <w:r w:rsidRPr="00B070B3">
        <w:rPr>
          <w:szCs w:val="22"/>
          <w:lang w:val="lt-LT"/>
        </w:rPr>
        <w:t>Šis vaistas skirtas tik Jums, todėl kitiems žmonėms jo duoti negalima. Vaistas gali jiems pakenkti (net tiems, kurių ligos požymiai yra tokie patys kaip Jūsų).</w:t>
      </w:r>
    </w:p>
    <w:p w14:paraId="40183D0C" w14:textId="77777777" w:rsidR="003342FC" w:rsidRPr="00B070B3" w:rsidRDefault="004740F2">
      <w:pPr>
        <w:pStyle w:val="Sraas"/>
        <w:numPr>
          <w:ilvl w:val="0"/>
          <w:numId w:val="2"/>
        </w:numPr>
        <w:pBdr>
          <w:top w:val="single" w:sz="4" w:space="1" w:color="000000"/>
          <w:left w:val="single" w:sz="4" w:space="4" w:color="000000"/>
          <w:bottom w:val="single" w:sz="4" w:space="1" w:color="000000"/>
          <w:right w:val="single" w:sz="4" w:space="4" w:color="000000"/>
        </w:pBdr>
        <w:rPr>
          <w:szCs w:val="22"/>
          <w:lang w:val="lt-LT"/>
        </w:rPr>
      </w:pPr>
      <w:r w:rsidRPr="00B070B3">
        <w:rPr>
          <w:szCs w:val="22"/>
          <w:lang w:val="lt-LT"/>
        </w:rPr>
        <w:t>Jeigu pasireiškė šalutinis poveikis (net jeigu jis šiame lapelyje nenurodytas) kreipkitės į gydytoją arba vaistininką. Žr. 4 skyrių.</w:t>
      </w:r>
    </w:p>
    <w:p w14:paraId="7CEAC83A" w14:textId="77777777" w:rsidR="003342FC" w:rsidRPr="00B070B3" w:rsidRDefault="003342FC">
      <w:pPr>
        <w:pStyle w:val="Antrats"/>
        <w:tabs>
          <w:tab w:val="clear" w:pos="4320"/>
          <w:tab w:val="clear" w:pos="8640"/>
        </w:tabs>
        <w:rPr>
          <w:b/>
          <w:sz w:val="22"/>
          <w:szCs w:val="22"/>
          <w:lang w:val="lt-LT"/>
        </w:rPr>
      </w:pPr>
    </w:p>
    <w:p w14:paraId="5610553A" w14:textId="77777777" w:rsidR="003342FC" w:rsidRPr="00B070B3" w:rsidRDefault="004740F2">
      <w:pPr>
        <w:pStyle w:val="Antrats"/>
        <w:tabs>
          <w:tab w:val="clear" w:pos="4320"/>
          <w:tab w:val="clear" w:pos="8640"/>
        </w:tabs>
        <w:rPr>
          <w:b/>
          <w:sz w:val="22"/>
          <w:szCs w:val="22"/>
          <w:lang w:val="lt-LT"/>
        </w:rPr>
      </w:pPr>
      <w:r w:rsidRPr="00B070B3">
        <w:rPr>
          <w:b/>
          <w:sz w:val="22"/>
          <w:szCs w:val="22"/>
          <w:lang w:val="lt-LT"/>
        </w:rPr>
        <w:t>Apie ką rašoma šiame lapelyje?</w:t>
      </w:r>
    </w:p>
    <w:p w14:paraId="4BA26B29" w14:textId="77777777" w:rsidR="003342FC" w:rsidRPr="00B070B3" w:rsidRDefault="003342FC">
      <w:pPr>
        <w:pStyle w:val="Antrats"/>
        <w:tabs>
          <w:tab w:val="clear" w:pos="4320"/>
          <w:tab w:val="clear" w:pos="8640"/>
        </w:tabs>
        <w:rPr>
          <w:b/>
          <w:sz w:val="22"/>
          <w:szCs w:val="22"/>
          <w:lang w:val="lt-LT"/>
        </w:rPr>
      </w:pPr>
    </w:p>
    <w:p w14:paraId="30F5DC9C" w14:textId="77777777" w:rsidR="003342FC" w:rsidRPr="00B070B3" w:rsidRDefault="004740F2">
      <w:pPr>
        <w:tabs>
          <w:tab w:val="left" w:pos="567"/>
        </w:tabs>
        <w:spacing w:after="0" w:line="240" w:lineRule="auto"/>
        <w:rPr>
          <w:rFonts w:ascii="Times New Roman" w:hAnsi="Times New Roman" w:cs="Times New Roman"/>
          <w:lang w:val="lt-LT"/>
        </w:rPr>
      </w:pPr>
      <w:r w:rsidRPr="00B070B3">
        <w:rPr>
          <w:rFonts w:ascii="Times New Roman" w:hAnsi="Times New Roman" w:cs="Times New Roman"/>
          <w:lang w:val="lt-LT"/>
        </w:rPr>
        <w:t>1.</w:t>
      </w:r>
      <w:r w:rsidRPr="00B070B3">
        <w:rPr>
          <w:rFonts w:ascii="Times New Roman" w:hAnsi="Times New Roman" w:cs="Times New Roman"/>
          <w:lang w:val="lt-LT"/>
        </w:rPr>
        <w:tab/>
        <w:t>Kas yra Simvastatin Accord ir kam jis vartojamas</w:t>
      </w:r>
    </w:p>
    <w:p w14:paraId="631D28E8" w14:textId="77777777" w:rsidR="003342FC" w:rsidRPr="00B070B3" w:rsidRDefault="004740F2">
      <w:pPr>
        <w:tabs>
          <w:tab w:val="left" w:pos="567"/>
        </w:tabs>
        <w:spacing w:after="0" w:line="240" w:lineRule="auto"/>
        <w:rPr>
          <w:rFonts w:ascii="Times New Roman" w:hAnsi="Times New Roman" w:cs="Times New Roman"/>
          <w:lang w:val="lt-LT"/>
        </w:rPr>
      </w:pPr>
      <w:r w:rsidRPr="00B070B3">
        <w:rPr>
          <w:rFonts w:ascii="Times New Roman" w:hAnsi="Times New Roman" w:cs="Times New Roman"/>
          <w:lang w:val="lt-LT"/>
        </w:rPr>
        <w:t>2.</w:t>
      </w:r>
      <w:r w:rsidRPr="00B070B3">
        <w:rPr>
          <w:rFonts w:ascii="Times New Roman" w:hAnsi="Times New Roman" w:cs="Times New Roman"/>
          <w:lang w:val="lt-LT"/>
        </w:rPr>
        <w:tab/>
        <w:t xml:space="preserve">Kas žinotina prieš vartojant Simvastatin Accord </w:t>
      </w:r>
    </w:p>
    <w:p w14:paraId="70B73D1F" w14:textId="77777777" w:rsidR="003342FC" w:rsidRPr="00B070B3" w:rsidRDefault="004740F2">
      <w:pPr>
        <w:tabs>
          <w:tab w:val="left" w:pos="567"/>
        </w:tabs>
        <w:spacing w:after="0" w:line="240" w:lineRule="auto"/>
        <w:rPr>
          <w:rFonts w:ascii="Times New Roman" w:hAnsi="Times New Roman" w:cs="Times New Roman"/>
          <w:lang w:val="lt-LT"/>
        </w:rPr>
      </w:pPr>
      <w:r w:rsidRPr="00B070B3">
        <w:rPr>
          <w:rFonts w:ascii="Times New Roman" w:hAnsi="Times New Roman" w:cs="Times New Roman"/>
          <w:lang w:val="lt-LT"/>
        </w:rPr>
        <w:t>3.</w:t>
      </w:r>
      <w:r w:rsidRPr="00B070B3">
        <w:rPr>
          <w:rFonts w:ascii="Times New Roman" w:hAnsi="Times New Roman" w:cs="Times New Roman"/>
          <w:lang w:val="lt-LT"/>
        </w:rPr>
        <w:tab/>
        <w:t xml:space="preserve">Kaip vartoti Simvastatin Accord </w:t>
      </w:r>
    </w:p>
    <w:p w14:paraId="40B0BD3B" w14:textId="77777777" w:rsidR="003342FC" w:rsidRPr="00B070B3" w:rsidRDefault="004740F2">
      <w:pPr>
        <w:tabs>
          <w:tab w:val="left" w:pos="567"/>
        </w:tabs>
        <w:spacing w:after="0" w:line="240" w:lineRule="auto"/>
        <w:rPr>
          <w:rFonts w:ascii="Times New Roman" w:hAnsi="Times New Roman" w:cs="Times New Roman"/>
          <w:lang w:val="lt-LT"/>
        </w:rPr>
      </w:pPr>
      <w:r w:rsidRPr="00B070B3">
        <w:rPr>
          <w:rFonts w:ascii="Times New Roman" w:hAnsi="Times New Roman" w:cs="Times New Roman"/>
          <w:lang w:val="lt-LT"/>
        </w:rPr>
        <w:t>4.</w:t>
      </w:r>
      <w:r w:rsidRPr="00B070B3">
        <w:rPr>
          <w:rFonts w:ascii="Times New Roman" w:hAnsi="Times New Roman" w:cs="Times New Roman"/>
          <w:lang w:val="lt-LT"/>
        </w:rPr>
        <w:tab/>
        <w:t>Galimas šalutinis poveikis</w:t>
      </w:r>
    </w:p>
    <w:p w14:paraId="57585AB9" w14:textId="77777777" w:rsidR="003342FC" w:rsidRPr="00B070B3" w:rsidRDefault="004740F2">
      <w:pPr>
        <w:tabs>
          <w:tab w:val="left" w:pos="567"/>
        </w:tabs>
        <w:spacing w:after="0" w:line="240" w:lineRule="auto"/>
        <w:rPr>
          <w:rFonts w:ascii="Times New Roman" w:hAnsi="Times New Roman" w:cs="Times New Roman"/>
          <w:lang w:val="lt-LT"/>
        </w:rPr>
      </w:pPr>
      <w:r w:rsidRPr="00B070B3">
        <w:rPr>
          <w:rFonts w:ascii="Times New Roman" w:hAnsi="Times New Roman" w:cs="Times New Roman"/>
          <w:lang w:val="lt-LT"/>
        </w:rPr>
        <w:t>5.</w:t>
      </w:r>
      <w:r w:rsidRPr="00B070B3">
        <w:rPr>
          <w:rFonts w:ascii="Times New Roman" w:hAnsi="Times New Roman" w:cs="Times New Roman"/>
          <w:lang w:val="lt-LT"/>
        </w:rPr>
        <w:tab/>
        <w:t xml:space="preserve">Kaip laikyti Simvastatin Accord </w:t>
      </w:r>
    </w:p>
    <w:p w14:paraId="739D4053" w14:textId="77777777" w:rsidR="003342FC" w:rsidRPr="00B070B3" w:rsidRDefault="004740F2">
      <w:pPr>
        <w:tabs>
          <w:tab w:val="left" w:pos="567"/>
        </w:tabs>
        <w:spacing w:after="0" w:line="240" w:lineRule="auto"/>
        <w:rPr>
          <w:rFonts w:ascii="Times New Roman" w:hAnsi="Times New Roman" w:cs="Times New Roman"/>
          <w:lang w:val="lt-LT"/>
        </w:rPr>
      </w:pPr>
      <w:r w:rsidRPr="00B070B3">
        <w:rPr>
          <w:rFonts w:ascii="Times New Roman" w:hAnsi="Times New Roman" w:cs="Times New Roman"/>
          <w:lang w:val="lt-LT"/>
        </w:rPr>
        <w:t>6.</w:t>
      </w:r>
      <w:r w:rsidRPr="00B070B3">
        <w:rPr>
          <w:rFonts w:ascii="Times New Roman" w:hAnsi="Times New Roman" w:cs="Times New Roman"/>
          <w:lang w:val="lt-LT"/>
        </w:rPr>
        <w:tab/>
        <w:t>Pakuotės turinys ir kita informacija</w:t>
      </w:r>
    </w:p>
    <w:p w14:paraId="72B9972D" w14:textId="77777777" w:rsidR="003342FC" w:rsidRPr="00B070B3" w:rsidRDefault="003342FC">
      <w:pPr>
        <w:pStyle w:val="Dokumentoinaostekstas"/>
        <w:tabs>
          <w:tab w:val="clear" w:pos="567"/>
        </w:tabs>
        <w:rPr>
          <w:sz w:val="22"/>
          <w:szCs w:val="22"/>
          <w:lang w:val="lt-LT"/>
        </w:rPr>
      </w:pPr>
    </w:p>
    <w:p w14:paraId="54E99042" w14:textId="77777777" w:rsidR="003342FC" w:rsidRPr="00B070B3" w:rsidRDefault="003342FC">
      <w:pPr>
        <w:pStyle w:val="Dokumentoinaostekstas"/>
        <w:tabs>
          <w:tab w:val="clear" w:pos="567"/>
        </w:tabs>
        <w:rPr>
          <w:sz w:val="22"/>
          <w:szCs w:val="22"/>
          <w:lang w:val="lt-LT"/>
        </w:rPr>
      </w:pPr>
    </w:p>
    <w:p w14:paraId="1F501802" w14:textId="77777777" w:rsidR="003342FC" w:rsidRPr="00B070B3" w:rsidRDefault="004740F2">
      <w:pPr>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t>1.</w:t>
      </w:r>
      <w:r w:rsidRPr="00B070B3">
        <w:rPr>
          <w:rFonts w:ascii="Times New Roman" w:hAnsi="Times New Roman" w:cs="Times New Roman"/>
          <w:b/>
          <w:lang w:val="lt-LT"/>
        </w:rPr>
        <w:tab/>
        <w:t>Kas yra Simvastatin Accord ir kam jis vartojamas</w:t>
      </w:r>
    </w:p>
    <w:p w14:paraId="5EB5CB02" w14:textId="77777777" w:rsidR="003342FC" w:rsidRPr="00B070B3" w:rsidRDefault="003342FC">
      <w:pPr>
        <w:tabs>
          <w:tab w:val="left" w:pos="567"/>
        </w:tabs>
        <w:spacing w:after="0" w:line="240" w:lineRule="auto"/>
        <w:rPr>
          <w:rFonts w:ascii="Times New Roman" w:hAnsi="Times New Roman" w:cs="Times New Roman"/>
          <w:lang w:val="lt-LT"/>
        </w:rPr>
      </w:pPr>
    </w:p>
    <w:p w14:paraId="7F39F419"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Simvastatin Accord sudėtyje yra veikliosios medžiagos simvastatino. Simvastatin Accord yra vartojamas sumažinti bendrojo cholesterolio, „blogojo“ cholesterolio (MTL cholesterolio) ir riebalinių medžiagų – trigliceridų, kiekį kraujyje. Be to, Simvastatin Accord padidina „gerojo“ cholesterolio (DTL cholesterolio) kiekį kraujyje. Simvastatinas priklauso vaistų, vadinamų statinais, grupei.</w:t>
      </w:r>
    </w:p>
    <w:p w14:paraId="6D566442" w14:textId="77777777" w:rsidR="003342FC" w:rsidRPr="00B070B3" w:rsidRDefault="003342FC">
      <w:pPr>
        <w:spacing w:after="0" w:line="240" w:lineRule="auto"/>
        <w:rPr>
          <w:rFonts w:ascii="Times New Roman" w:hAnsi="Times New Roman" w:cs="Times New Roman"/>
          <w:lang w:val="lt-LT"/>
        </w:rPr>
      </w:pPr>
    </w:p>
    <w:p w14:paraId="26511783"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Cholesterolis yra vienas iš kelių kraujyje esančių riebalinių medžiagų. Bendrą cholesterolio kiekį daugiausia lemia MTL ir DTL cholesterolis.</w:t>
      </w:r>
    </w:p>
    <w:p w14:paraId="0FFFC6D9" w14:textId="77777777" w:rsidR="003342FC" w:rsidRPr="00B070B3" w:rsidRDefault="003342FC">
      <w:pPr>
        <w:spacing w:after="0" w:line="240" w:lineRule="auto"/>
        <w:rPr>
          <w:rFonts w:ascii="Times New Roman" w:hAnsi="Times New Roman" w:cs="Times New Roman"/>
          <w:lang w:val="lt-LT"/>
        </w:rPr>
      </w:pPr>
    </w:p>
    <w:p w14:paraId="627C2688"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MTL cholesterolis dažnai yra vadinamas „bloguoju“ cholesteroliu, kadangi jo gali kauptis arterijų sienelėse ir gali atsirasti plokštelių. Kartais tokios susikaupusios plokštelės gali susiaurinti arterijas. Toks susiaurėjimas gali sulėtinti ar blokuoti kraujo tekėjimą į gyvybinius organus, tokius kaip širdis ar smegenys. Toks kraujotakos blokavimas gali sukelti širdies priepuolį ar insultą. </w:t>
      </w:r>
    </w:p>
    <w:p w14:paraId="4FDF15FC" w14:textId="77777777" w:rsidR="003342FC" w:rsidRPr="00B070B3" w:rsidRDefault="003342FC">
      <w:pPr>
        <w:spacing w:after="0" w:line="240" w:lineRule="auto"/>
        <w:rPr>
          <w:rFonts w:ascii="Times New Roman" w:hAnsi="Times New Roman" w:cs="Times New Roman"/>
          <w:lang w:val="lt-LT"/>
        </w:rPr>
      </w:pPr>
    </w:p>
    <w:p w14:paraId="3C5B3193"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DTL cholesterolis dažnai yra vadinamas „geruoju“ cholesteroliu, kadangi jis padeda apsisaugoti nuo blogojo cholesterolio kaupimosi arterijų sienelėse ir apsaugo nuo širdies ligų.</w:t>
      </w:r>
    </w:p>
    <w:p w14:paraId="1189A3C1" w14:textId="77777777" w:rsidR="003342FC" w:rsidRPr="00B070B3" w:rsidRDefault="003342FC">
      <w:pPr>
        <w:spacing w:after="0" w:line="240" w:lineRule="auto"/>
        <w:rPr>
          <w:rFonts w:ascii="Times New Roman" w:hAnsi="Times New Roman" w:cs="Times New Roman"/>
          <w:lang w:val="lt-LT"/>
        </w:rPr>
      </w:pPr>
    </w:p>
    <w:p w14:paraId="685BE44C"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Dar viena kraujyje esančių riebalinių medžiagų forma yra trigliceridai, galintys didinti širdies ligų riziką.</w:t>
      </w:r>
    </w:p>
    <w:p w14:paraId="285238DD" w14:textId="77777777" w:rsidR="003342FC" w:rsidRPr="00B070B3" w:rsidRDefault="003342FC">
      <w:pPr>
        <w:spacing w:after="0" w:line="240" w:lineRule="auto"/>
        <w:rPr>
          <w:rFonts w:ascii="Times New Roman" w:hAnsi="Times New Roman" w:cs="Times New Roman"/>
          <w:lang w:val="lt-LT"/>
        </w:rPr>
      </w:pPr>
    </w:p>
    <w:p w14:paraId="755C366C"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Vartodami šį vaistą, turite laikytis cholesterolio kiekį mažinančios dietos.</w:t>
      </w:r>
    </w:p>
    <w:p w14:paraId="6DA0B9A7" w14:textId="77777777" w:rsidR="003342FC" w:rsidRPr="00B070B3" w:rsidRDefault="003342FC">
      <w:pPr>
        <w:spacing w:after="0" w:line="240" w:lineRule="auto"/>
        <w:rPr>
          <w:rFonts w:ascii="Times New Roman" w:hAnsi="Times New Roman" w:cs="Times New Roman"/>
          <w:lang w:val="lt-LT"/>
        </w:rPr>
      </w:pPr>
    </w:p>
    <w:p w14:paraId="49FF3593"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Simvastatin Accord vartojamas laikantis cholesterolio kiekį mažinančios dietos, jeigu Jūs: </w:t>
      </w:r>
    </w:p>
    <w:p w14:paraId="5EB7369F" w14:textId="77777777" w:rsidR="003342FC" w:rsidRPr="00B070B3" w:rsidRDefault="004740F2">
      <w:pPr>
        <w:pStyle w:val="Sraas"/>
        <w:numPr>
          <w:ilvl w:val="0"/>
          <w:numId w:val="2"/>
        </w:numPr>
        <w:rPr>
          <w:szCs w:val="22"/>
          <w:lang w:val="lt-LT"/>
        </w:rPr>
      </w:pPr>
      <w:r w:rsidRPr="00B070B3">
        <w:rPr>
          <w:szCs w:val="22"/>
          <w:lang w:val="lt-LT"/>
        </w:rPr>
        <w:t>turite padidėjusį cholesterolio kiekį kraujyje (pirminė hipercholesterolemija) arba padidėjusį riebalų kiekį kraujyje (mišri hiperlipidemija);</w:t>
      </w:r>
    </w:p>
    <w:p w14:paraId="35B75305" w14:textId="77777777" w:rsidR="003342FC" w:rsidRPr="00B070B3" w:rsidRDefault="004740F2">
      <w:pPr>
        <w:pStyle w:val="Sraas"/>
        <w:numPr>
          <w:ilvl w:val="0"/>
          <w:numId w:val="2"/>
        </w:numPr>
        <w:rPr>
          <w:szCs w:val="22"/>
          <w:lang w:val="lt-LT"/>
        </w:rPr>
      </w:pPr>
      <w:r w:rsidRPr="00B070B3">
        <w:rPr>
          <w:szCs w:val="22"/>
          <w:lang w:val="lt-LT"/>
        </w:rPr>
        <w:lastRenderedPageBreak/>
        <w:t>sergate paveldėta liga (homozigotine šeimine hipercholesterolemija), dėl kurios padidėja cholesterolio kiekis kraujyje; taip pat gydotės kitomis priemonėmis;</w:t>
      </w:r>
    </w:p>
    <w:p w14:paraId="54F8B7D0" w14:textId="77777777" w:rsidR="003342FC" w:rsidRPr="00B070B3" w:rsidRDefault="004740F2">
      <w:pPr>
        <w:pStyle w:val="Sraas"/>
        <w:numPr>
          <w:ilvl w:val="0"/>
          <w:numId w:val="2"/>
        </w:numPr>
        <w:rPr>
          <w:szCs w:val="22"/>
          <w:lang w:val="lt-LT"/>
        </w:rPr>
      </w:pPr>
      <w:r w:rsidRPr="00B070B3">
        <w:rPr>
          <w:szCs w:val="22"/>
          <w:lang w:val="lt-LT"/>
        </w:rPr>
        <w:t>sergate išemine širdies liga arba yra didelė rizika ja susirgti todėl, kad sergate cukriniu diabetu, patyrėte insultą arba sirgote kitomis kraujagyslių ligomis. Simvastatin Accord gali padėti pailginti Jūsų gyvenimą, sumažindamas širdies ligų riziką, nepriklausomai nuo cholesterolio kiekio Jūsų kraujyje.</w:t>
      </w:r>
    </w:p>
    <w:p w14:paraId="64B08DF6" w14:textId="77777777" w:rsidR="003342FC" w:rsidRPr="00B070B3" w:rsidRDefault="003342FC">
      <w:pPr>
        <w:pStyle w:val="prastasiniatinklio"/>
        <w:spacing w:after="0"/>
        <w:rPr>
          <w:rFonts w:ascii="Times New Roman" w:hAnsi="Times New Roman"/>
          <w:szCs w:val="22"/>
          <w:lang w:val="lt-LT"/>
        </w:rPr>
      </w:pPr>
    </w:p>
    <w:p w14:paraId="644309AE" w14:textId="77777777" w:rsidR="003342FC" w:rsidRPr="00B070B3" w:rsidRDefault="004740F2">
      <w:pPr>
        <w:pStyle w:val="prastasiniatinklio"/>
        <w:spacing w:after="0"/>
        <w:rPr>
          <w:rFonts w:ascii="Times New Roman" w:hAnsi="Times New Roman"/>
          <w:szCs w:val="22"/>
          <w:lang w:val="lt-LT"/>
        </w:rPr>
      </w:pPr>
      <w:r w:rsidRPr="00B070B3">
        <w:rPr>
          <w:rFonts w:ascii="Times New Roman" w:hAnsi="Times New Roman"/>
          <w:szCs w:val="22"/>
          <w:lang w:val="lt-LT"/>
        </w:rPr>
        <w:t>Daugelis žmonių iš karto nejaučia jokių simptomų dėl padidėjusio cholesterolio kiekio kraujyje. Jūsų gydytojas gali patikrinti cholesterolio kiekį kraujyje, atlikęs paprastą kraujo tyrimą. Reguliariai lankykitės pas gydytoją, sekite savo cholesterolio kiekį kraujyje ir aptarkite savo tikslus su gydytoju.</w:t>
      </w:r>
    </w:p>
    <w:p w14:paraId="7AD746F4" w14:textId="77777777" w:rsidR="003342FC" w:rsidRPr="00B070B3" w:rsidRDefault="003342FC">
      <w:pPr>
        <w:pStyle w:val="prastasiniatinklio"/>
        <w:spacing w:after="0"/>
        <w:rPr>
          <w:rFonts w:ascii="Times New Roman" w:hAnsi="Times New Roman"/>
          <w:szCs w:val="22"/>
          <w:lang w:val="lt-LT"/>
        </w:rPr>
      </w:pPr>
    </w:p>
    <w:p w14:paraId="2FC9EA50" w14:textId="77777777" w:rsidR="003342FC" w:rsidRPr="00B070B3" w:rsidRDefault="003342FC">
      <w:pPr>
        <w:pStyle w:val="prastasiniatinklio"/>
        <w:spacing w:after="0"/>
        <w:rPr>
          <w:rFonts w:ascii="Times New Roman" w:hAnsi="Times New Roman"/>
          <w:szCs w:val="22"/>
          <w:lang w:val="lt-LT"/>
        </w:rPr>
      </w:pPr>
    </w:p>
    <w:p w14:paraId="702ED9A6" w14:textId="77777777" w:rsidR="003342FC" w:rsidRPr="00B070B3" w:rsidRDefault="004740F2">
      <w:pPr>
        <w:numPr>
          <w:ilvl w:val="0"/>
          <w:numId w:val="3"/>
        </w:numPr>
        <w:tabs>
          <w:tab w:val="left" w:pos="567"/>
        </w:tabs>
        <w:spacing w:after="0" w:line="240" w:lineRule="auto"/>
        <w:ind w:left="0" w:firstLine="0"/>
        <w:rPr>
          <w:rFonts w:ascii="Times New Roman" w:hAnsi="Times New Roman" w:cs="Times New Roman"/>
          <w:b/>
          <w:lang w:val="lt-LT"/>
        </w:rPr>
      </w:pPr>
      <w:r w:rsidRPr="00B070B3">
        <w:rPr>
          <w:rFonts w:ascii="Times New Roman" w:hAnsi="Times New Roman" w:cs="Times New Roman"/>
          <w:b/>
          <w:lang w:val="lt-LT"/>
        </w:rPr>
        <w:t xml:space="preserve">Kas žinotina prieš vartojant Simvastatin Accord </w:t>
      </w:r>
    </w:p>
    <w:p w14:paraId="5060A64C" w14:textId="77777777" w:rsidR="003342FC" w:rsidRPr="00B070B3" w:rsidRDefault="003342FC">
      <w:pPr>
        <w:spacing w:after="0" w:line="240" w:lineRule="auto"/>
        <w:rPr>
          <w:rFonts w:ascii="Times New Roman" w:hAnsi="Times New Roman" w:cs="Times New Roman"/>
          <w:b/>
          <w:lang w:val="lt-LT"/>
        </w:rPr>
      </w:pPr>
    </w:p>
    <w:p w14:paraId="26D88827" w14:textId="77777777" w:rsidR="003342FC" w:rsidRPr="00B070B3" w:rsidRDefault="004740F2">
      <w:pPr>
        <w:spacing w:after="0" w:line="240" w:lineRule="auto"/>
        <w:rPr>
          <w:rFonts w:ascii="Times New Roman" w:hAnsi="Times New Roman" w:cs="Times New Roman"/>
          <w:b/>
          <w:lang w:val="lt-LT"/>
        </w:rPr>
      </w:pPr>
      <w:r w:rsidRPr="00B070B3">
        <w:rPr>
          <w:rFonts w:ascii="Times New Roman" w:hAnsi="Times New Roman" w:cs="Times New Roman"/>
          <w:b/>
          <w:lang w:val="lt-LT"/>
        </w:rPr>
        <w:t>Simvastatin Accord vartoti negalima:</w:t>
      </w:r>
    </w:p>
    <w:p w14:paraId="5BEC1223" w14:textId="77777777" w:rsidR="003342FC" w:rsidRPr="00B070B3" w:rsidRDefault="004740F2">
      <w:pPr>
        <w:pStyle w:val="Sraas"/>
        <w:numPr>
          <w:ilvl w:val="0"/>
          <w:numId w:val="2"/>
        </w:numPr>
        <w:rPr>
          <w:szCs w:val="22"/>
          <w:lang w:val="lt-LT"/>
        </w:rPr>
      </w:pPr>
      <w:r w:rsidRPr="00B070B3">
        <w:rPr>
          <w:szCs w:val="22"/>
          <w:lang w:val="lt-LT"/>
        </w:rPr>
        <w:t>jeigu yra alergija (padidėjęs jautrumas) simvastatinui arba bet kuriai pagalbinei šio vaisto medžiagai (jos išvardytos 6 skyriuje „Pakuotės turinys ir kita informacija“);</w:t>
      </w:r>
    </w:p>
    <w:p w14:paraId="0A80BDFB" w14:textId="77777777" w:rsidR="003342FC" w:rsidRPr="00B070B3" w:rsidRDefault="004740F2">
      <w:pPr>
        <w:pStyle w:val="Sraas"/>
        <w:numPr>
          <w:ilvl w:val="0"/>
          <w:numId w:val="2"/>
        </w:numPr>
        <w:rPr>
          <w:szCs w:val="22"/>
          <w:lang w:val="lt-LT"/>
        </w:rPr>
      </w:pPr>
      <w:r w:rsidRPr="00B070B3">
        <w:rPr>
          <w:szCs w:val="22"/>
          <w:lang w:val="lt-LT"/>
        </w:rPr>
        <w:t>jeigu šiuo metu turite kepenų sutrikimų;</w:t>
      </w:r>
    </w:p>
    <w:p w14:paraId="080503EE" w14:textId="77777777" w:rsidR="003342FC" w:rsidRPr="00B070B3" w:rsidRDefault="004740F2">
      <w:pPr>
        <w:pStyle w:val="Sraas"/>
        <w:numPr>
          <w:ilvl w:val="0"/>
          <w:numId w:val="2"/>
        </w:numPr>
        <w:rPr>
          <w:szCs w:val="22"/>
          <w:lang w:val="lt-LT"/>
        </w:rPr>
      </w:pPr>
      <w:r w:rsidRPr="00B070B3">
        <w:rPr>
          <w:szCs w:val="22"/>
          <w:lang w:val="lt-LT"/>
        </w:rPr>
        <w:t>jeigu Jūs esate nėščia arba žindyvė;</w:t>
      </w:r>
    </w:p>
    <w:p w14:paraId="43746859" w14:textId="77777777" w:rsidR="003342FC" w:rsidRPr="00B070B3" w:rsidRDefault="004740F2">
      <w:pPr>
        <w:pStyle w:val="Sraas"/>
        <w:numPr>
          <w:ilvl w:val="0"/>
          <w:numId w:val="2"/>
        </w:numPr>
        <w:rPr>
          <w:szCs w:val="22"/>
          <w:lang w:val="lt-LT"/>
        </w:rPr>
      </w:pPr>
      <w:r w:rsidRPr="00B070B3">
        <w:rPr>
          <w:szCs w:val="22"/>
          <w:lang w:val="lt-LT"/>
        </w:rPr>
        <w:t>jeigu vartojate vaistą (-ų), kuriame (-uose) yra viena ar daugiau kaip vieną iš šių veikliųjų medžiagų:</w:t>
      </w:r>
    </w:p>
    <w:p w14:paraId="63D40296" w14:textId="77777777" w:rsidR="003342FC" w:rsidRPr="00B070B3" w:rsidRDefault="004740F2">
      <w:pPr>
        <w:pStyle w:val="Sraas"/>
        <w:numPr>
          <w:ilvl w:val="0"/>
          <w:numId w:val="4"/>
        </w:numPr>
        <w:ind w:left="851" w:hanging="284"/>
        <w:rPr>
          <w:szCs w:val="22"/>
          <w:lang w:val="lt-LT"/>
        </w:rPr>
      </w:pPr>
      <w:r w:rsidRPr="00B070B3">
        <w:rPr>
          <w:szCs w:val="22"/>
          <w:lang w:val="lt-LT"/>
        </w:rPr>
        <w:t>itrakonazolas, ketokonazolas, pozakonazolas ar vorikonazolas (jų vartojama grybelių sukeltoms infekcinėms ligoms gydyti);</w:t>
      </w:r>
    </w:p>
    <w:p w14:paraId="57740FAE" w14:textId="77777777" w:rsidR="003342FC" w:rsidRPr="00B070B3" w:rsidRDefault="004740F2">
      <w:pPr>
        <w:pStyle w:val="Sraas"/>
        <w:numPr>
          <w:ilvl w:val="0"/>
          <w:numId w:val="4"/>
        </w:numPr>
        <w:ind w:left="851" w:hanging="284"/>
        <w:rPr>
          <w:szCs w:val="22"/>
          <w:lang w:val="lt-LT"/>
        </w:rPr>
      </w:pPr>
      <w:r w:rsidRPr="00B070B3">
        <w:rPr>
          <w:szCs w:val="22"/>
          <w:lang w:val="lt-LT"/>
        </w:rPr>
        <w:t>eritromicinas, klaritromicinas arba telitromicinas (jų vartojama infekcinėms ligoms gydyti);</w:t>
      </w:r>
    </w:p>
    <w:p w14:paraId="1A8A623A" w14:textId="77777777" w:rsidR="003342FC" w:rsidRPr="00B070B3" w:rsidRDefault="004740F2">
      <w:pPr>
        <w:pStyle w:val="Sraas"/>
        <w:numPr>
          <w:ilvl w:val="0"/>
          <w:numId w:val="4"/>
        </w:numPr>
        <w:ind w:left="851" w:hanging="284"/>
        <w:rPr>
          <w:szCs w:val="22"/>
          <w:lang w:val="lt-LT"/>
        </w:rPr>
      </w:pPr>
      <w:r w:rsidRPr="00B070B3">
        <w:rPr>
          <w:szCs w:val="22"/>
          <w:lang w:val="lt-LT"/>
        </w:rPr>
        <w:t>ŽIV proteazės inhibitoriai, pvz., indinaviras, nelfinaviras, ritonaviras ir sakvinaviras (ŽIV proteazės inhibitorių vartojama, jei yra ŽIV infekcija);</w:t>
      </w:r>
    </w:p>
    <w:p w14:paraId="49E700A5" w14:textId="77777777" w:rsidR="003342FC" w:rsidRPr="00B070B3" w:rsidRDefault="004740F2">
      <w:pPr>
        <w:pStyle w:val="Sraas"/>
        <w:numPr>
          <w:ilvl w:val="0"/>
          <w:numId w:val="4"/>
        </w:numPr>
        <w:ind w:left="851" w:hanging="284"/>
        <w:rPr>
          <w:szCs w:val="22"/>
          <w:lang w:val="lt-LT"/>
        </w:rPr>
      </w:pPr>
      <w:r w:rsidRPr="00B070B3">
        <w:rPr>
          <w:szCs w:val="22"/>
          <w:lang w:val="lt-LT"/>
        </w:rPr>
        <w:t>bocepreviras ar telapreviras (jų vartojama hepatito C viruso sukeltai infekcinei ligai gydyti);</w:t>
      </w:r>
    </w:p>
    <w:p w14:paraId="3E108EE9" w14:textId="77777777" w:rsidR="003342FC" w:rsidRPr="00B070B3" w:rsidRDefault="004740F2">
      <w:pPr>
        <w:pStyle w:val="Sraas"/>
        <w:numPr>
          <w:ilvl w:val="0"/>
          <w:numId w:val="4"/>
        </w:numPr>
        <w:ind w:left="851" w:hanging="284"/>
        <w:rPr>
          <w:szCs w:val="22"/>
          <w:lang w:val="lt-LT"/>
        </w:rPr>
      </w:pPr>
      <w:r w:rsidRPr="00B070B3">
        <w:rPr>
          <w:szCs w:val="22"/>
          <w:lang w:val="lt-LT"/>
        </w:rPr>
        <w:t>nefazodonas (jo vartojama depresijai gydyti);</w:t>
      </w:r>
    </w:p>
    <w:p w14:paraId="1C4759BD" w14:textId="77777777" w:rsidR="003342FC" w:rsidRPr="00B070B3" w:rsidRDefault="004740F2">
      <w:pPr>
        <w:pStyle w:val="Sraas"/>
        <w:numPr>
          <w:ilvl w:val="0"/>
          <w:numId w:val="4"/>
        </w:numPr>
        <w:ind w:left="851" w:hanging="284"/>
        <w:rPr>
          <w:szCs w:val="22"/>
          <w:lang w:val="lt-LT"/>
        </w:rPr>
      </w:pPr>
      <w:r w:rsidRPr="00B070B3">
        <w:rPr>
          <w:szCs w:val="22"/>
          <w:lang w:val="lt-LT"/>
        </w:rPr>
        <w:t>kobicistatas;</w:t>
      </w:r>
    </w:p>
    <w:p w14:paraId="784A5A02" w14:textId="77777777" w:rsidR="003342FC" w:rsidRPr="00B070B3" w:rsidRDefault="004740F2">
      <w:pPr>
        <w:pStyle w:val="Sraas"/>
        <w:numPr>
          <w:ilvl w:val="0"/>
          <w:numId w:val="4"/>
        </w:numPr>
        <w:ind w:left="851" w:hanging="284"/>
        <w:rPr>
          <w:szCs w:val="22"/>
          <w:lang w:val="lt-LT"/>
        </w:rPr>
      </w:pPr>
      <w:r w:rsidRPr="00B070B3">
        <w:rPr>
          <w:szCs w:val="22"/>
          <w:lang w:val="lt-LT"/>
        </w:rPr>
        <w:t>gemfibrozilis (jo vartojama cholesterolio kiekiui mažinti);</w:t>
      </w:r>
    </w:p>
    <w:p w14:paraId="576C0153" w14:textId="77777777" w:rsidR="003342FC" w:rsidRPr="00B070B3" w:rsidRDefault="004740F2">
      <w:pPr>
        <w:pStyle w:val="Sraas"/>
        <w:numPr>
          <w:ilvl w:val="0"/>
          <w:numId w:val="4"/>
        </w:numPr>
        <w:ind w:left="851" w:hanging="284"/>
        <w:rPr>
          <w:szCs w:val="22"/>
          <w:lang w:val="lt-LT"/>
        </w:rPr>
      </w:pPr>
      <w:r w:rsidRPr="00B070B3">
        <w:rPr>
          <w:szCs w:val="22"/>
          <w:lang w:val="lt-LT"/>
        </w:rPr>
        <w:t>ciklosporinas (jo vartojama po organo persodinimo);</w:t>
      </w:r>
    </w:p>
    <w:p w14:paraId="657BBE11" w14:textId="77777777" w:rsidR="003342FC" w:rsidRPr="00B070B3" w:rsidRDefault="004740F2">
      <w:pPr>
        <w:pStyle w:val="Sraas"/>
        <w:numPr>
          <w:ilvl w:val="0"/>
          <w:numId w:val="4"/>
        </w:numPr>
        <w:ind w:left="851" w:hanging="284"/>
        <w:rPr>
          <w:szCs w:val="22"/>
          <w:lang w:val="lt-LT"/>
        </w:rPr>
      </w:pPr>
      <w:r w:rsidRPr="00B070B3">
        <w:rPr>
          <w:szCs w:val="22"/>
          <w:lang w:val="lt-LT"/>
        </w:rPr>
        <w:t>danazolo (žmogaus sukurto hormono, kurio vartojama endometriozei, t. y. būklei, kai gimdą išklojanti gleivinė pradeda augti už gimdos ribų, gydyti);</w:t>
      </w:r>
    </w:p>
    <w:p w14:paraId="5737881D" w14:textId="77777777" w:rsidR="003342FC" w:rsidRPr="00B070B3" w:rsidRDefault="004740F2">
      <w:pPr>
        <w:pStyle w:val="Sraas"/>
        <w:numPr>
          <w:ilvl w:val="0"/>
          <w:numId w:val="2"/>
        </w:numPr>
        <w:rPr>
          <w:szCs w:val="22"/>
          <w:lang w:val="lt-LT"/>
        </w:rPr>
      </w:pPr>
      <w:r w:rsidRPr="00B070B3">
        <w:rPr>
          <w:szCs w:val="22"/>
          <w:lang w:val="lt-LT"/>
        </w:rPr>
        <w:t>jeigu vartojate ar pastarosiomis 7 dienomis vartojote geriamo arba injekcijomis leidžiamo vaisto, vadinamo fuzido rūgštimi (vaistinio preparato, skirto bakterinėms infekcijoms gydyti). Fuzido rūgšties ir Simvastatin Accord derinys gali tapti sunkių raumenų sutrikimų (rabdomiolizės) priežastimi;</w:t>
      </w:r>
    </w:p>
    <w:p w14:paraId="086D96A2" w14:textId="77777777" w:rsidR="003342FC" w:rsidRPr="00B070B3" w:rsidRDefault="004740F2">
      <w:pPr>
        <w:pStyle w:val="Sraas"/>
        <w:numPr>
          <w:ilvl w:val="0"/>
          <w:numId w:val="2"/>
        </w:numPr>
        <w:rPr>
          <w:szCs w:val="22"/>
          <w:lang w:val="lt-LT"/>
        </w:rPr>
      </w:pPr>
      <w:r w:rsidRPr="00B070B3">
        <w:rPr>
          <w:szCs w:val="22"/>
          <w:lang w:val="lt-LT"/>
        </w:rPr>
        <w:t>nevartokite daugiau kaip 40 mg Simvastatin Accord, jeigu vartojate lomitapido (skirto sunkiems ir retiems genetiniams cholesterolio sutrikimams gydyti).</w:t>
      </w:r>
    </w:p>
    <w:p w14:paraId="6F386D03" w14:textId="77777777" w:rsidR="003342FC" w:rsidRPr="00B070B3" w:rsidRDefault="003342FC">
      <w:pPr>
        <w:pStyle w:val="Sraas"/>
        <w:rPr>
          <w:szCs w:val="22"/>
          <w:lang w:val="lt-LT"/>
        </w:rPr>
      </w:pPr>
    </w:p>
    <w:p w14:paraId="62BAF3B7" w14:textId="77777777" w:rsidR="003342FC" w:rsidRPr="00B070B3" w:rsidRDefault="004740F2">
      <w:pPr>
        <w:pStyle w:val="Sraas"/>
        <w:rPr>
          <w:szCs w:val="22"/>
          <w:lang w:val="lt-LT"/>
        </w:rPr>
      </w:pPr>
      <w:r w:rsidRPr="00B070B3">
        <w:rPr>
          <w:szCs w:val="22"/>
          <w:lang w:val="lt-LT"/>
        </w:rPr>
        <w:t>Jei nesate tikri, ar vartojate aukščiau išvardytų vaistų, paklauskite savo gydytojo.</w:t>
      </w:r>
    </w:p>
    <w:p w14:paraId="3924956A" w14:textId="77777777" w:rsidR="003342FC" w:rsidRPr="00B070B3" w:rsidRDefault="003342FC">
      <w:pPr>
        <w:pStyle w:val="Sraas"/>
        <w:rPr>
          <w:szCs w:val="22"/>
          <w:lang w:val="lt-LT"/>
        </w:rPr>
      </w:pPr>
    </w:p>
    <w:p w14:paraId="4B84C67E" w14:textId="77777777" w:rsidR="003342FC" w:rsidRPr="00B070B3" w:rsidRDefault="004740F2">
      <w:pPr>
        <w:spacing w:after="0" w:line="240" w:lineRule="auto"/>
        <w:rPr>
          <w:rFonts w:ascii="Times New Roman" w:hAnsi="Times New Roman" w:cs="Times New Roman"/>
          <w:b/>
          <w:lang w:val="lt-LT"/>
        </w:rPr>
      </w:pPr>
      <w:r w:rsidRPr="00B070B3">
        <w:rPr>
          <w:rFonts w:ascii="Times New Roman" w:hAnsi="Times New Roman" w:cs="Times New Roman"/>
          <w:b/>
          <w:lang w:val="lt-LT"/>
        </w:rPr>
        <w:t>Įspėjimai ir atsargumo priemonės</w:t>
      </w:r>
    </w:p>
    <w:p w14:paraId="3FBFB873" w14:textId="77777777" w:rsidR="003342FC" w:rsidRPr="00B070B3" w:rsidRDefault="004740F2">
      <w:pPr>
        <w:spacing w:after="0" w:line="240" w:lineRule="auto"/>
        <w:rPr>
          <w:lang w:val="lt-LT"/>
        </w:rPr>
      </w:pPr>
      <w:r w:rsidRPr="00B070B3">
        <w:rPr>
          <w:rFonts w:ascii="Times New Roman" w:hAnsi="Times New Roman" w:cs="Times New Roman"/>
          <w:lang w:val="lt-LT"/>
        </w:rPr>
        <w:t>Pasakykite savo gydytojui,</w:t>
      </w:r>
    </w:p>
    <w:p w14:paraId="3913E41A" w14:textId="77777777" w:rsidR="003342FC" w:rsidRPr="00B070B3" w:rsidRDefault="004740F2">
      <w:pPr>
        <w:pStyle w:val="Sraas"/>
        <w:numPr>
          <w:ilvl w:val="0"/>
          <w:numId w:val="2"/>
        </w:numPr>
        <w:rPr>
          <w:szCs w:val="22"/>
          <w:lang w:val="lt-LT"/>
        </w:rPr>
      </w:pPr>
      <w:r w:rsidRPr="00B070B3">
        <w:rPr>
          <w:szCs w:val="22"/>
          <w:lang w:val="lt-LT"/>
        </w:rPr>
        <w:t>apie visas ligas, kuriomis sirgote, įskaitant alergiją;</w:t>
      </w:r>
    </w:p>
    <w:p w14:paraId="4B22887F" w14:textId="77777777" w:rsidR="003342FC" w:rsidRPr="00B070B3" w:rsidRDefault="004740F2">
      <w:pPr>
        <w:pStyle w:val="Sraas"/>
        <w:numPr>
          <w:ilvl w:val="0"/>
          <w:numId w:val="2"/>
        </w:numPr>
        <w:rPr>
          <w:szCs w:val="22"/>
          <w:lang w:val="lt-LT"/>
        </w:rPr>
      </w:pPr>
      <w:r w:rsidRPr="00B070B3">
        <w:rPr>
          <w:szCs w:val="22"/>
          <w:lang w:val="lt-LT"/>
        </w:rPr>
        <w:t>jeigu Jūs vartojate didelius kiekius alkoholio;</w:t>
      </w:r>
    </w:p>
    <w:p w14:paraId="06DB3BD1" w14:textId="77777777" w:rsidR="003342FC" w:rsidRPr="00B070B3" w:rsidRDefault="004740F2">
      <w:pPr>
        <w:pStyle w:val="Sraas"/>
        <w:numPr>
          <w:ilvl w:val="0"/>
          <w:numId w:val="2"/>
        </w:numPr>
        <w:rPr>
          <w:szCs w:val="22"/>
          <w:lang w:val="lt-LT"/>
        </w:rPr>
      </w:pPr>
      <w:r w:rsidRPr="00B070B3">
        <w:rPr>
          <w:szCs w:val="22"/>
          <w:lang w:val="lt-LT"/>
        </w:rPr>
        <w:t>jeigu esate sirgę kepenų liga. Simvastatinas gali Jums netikti;</w:t>
      </w:r>
    </w:p>
    <w:p w14:paraId="239285F0" w14:textId="77777777" w:rsidR="003342FC" w:rsidRPr="00B070B3" w:rsidRDefault="004740F2">
      <w:pPr>
        <w:pStyle w:val="Sraas"/>
        <w:numPr>
          <w:ilvl w:val="0"/>
          <w:numId w:val="2"/>
        </w:numPr>
        <w:rPr>
          <w:szCs w:val="22"/>
          <w:lang w:val="lt-LT"/>
        </w:rPr>
      </w:pPr>
      <w:r w:rsidRPr="00B070B3">
        <w:rPr>
          <w:szCs w:val="22"/>
          <w:lang w:val="lt-LT"/>
        </w:rPr>
        <w:t>jeigu Jums bus daroma operacija. Trumpam laikui, Jums gali prireikti nutraukti gydymą Simvastatin Accord;</w:t>
      </w:r>
    </w:p>
    <w:p w14:paraId="472906D4" w14:textId="77777777" w:rsidR="003342FC" w:rsidRPr="00B070B3" w:rsidRDefault="004740F2">
      <w:pPr>
        <w:pStyle w:val="Sraas"/>
        <w:numPr>
          <w:ilvl w:val="0"/>
          <w:numId w:val="2"/>
        </w:numPr>
        <w:rPr>
          <w:szCs w:val="22"/>
          <w:lang w:val="lt-LT"/>
        </w:rPr>
      </w:pPr>
      <w:r w:rsidRPr="00B070B3">
        <w:rPr>
          <w:szCs w:val="22"/>
          <w:lang w:val="lt-LT"/>
        </w:rPr>
        <w:t>jeigu esate azijietis, nes jums gali būti taikytina kitokia dozė.</w:t>
      </w:r>
    </w:p>
    <w:p w14:paraId="0BF7C72A" w14:textId="77777777" w:rsidR="003342FC" w:rsidRPr="00B070B3" w:rsidRDefault="004740F2">
      <w:pPr>
        <w:pStyle w:val="Sraas"/>
        <w:numPr>
          <w:ilvl w:val="0"/>
          <w:numId w:val="2"/>
        </w:numPr>
        <w:rPr>
          <w:szCs w:val="22"/>
          <w:lang w:val="lt-LT"/>
        </w:rPr>
      </w:pPr>
      <w:r w:rsidRPr="00B070B3">
        <w:rPr>
          <w:szCs w:val="22"/>
          <w:lang w:val="lt-LT"/>
        </w:rPr>
        <w:t>Prieš pradedant vartoti simvastatino bei jo vartojimo metu, jei atsiranda bet kokių kepenų sutrikimo simptomų, gydytojas paskirs atlikti kraujo tyrimą. Jis parodys, ar gerai veikia Jūsų kepenys.</w:t>
      </w:r>
    </w:p>
    <w:p w14:paraId="3BA0490F" w14:textId="77777777" w:rsidR="003342FC" w:rsidRPr="00B070B3" w:rsidRDefault="004740F2">
      <w:pPr>
        <w:pStyle w:val="Sraas"/>
        <w:numPr>
          <w:ilvl w:val="0"/>
          <w:numId w:val="2"/>
        </w:numPr>
        <w:rPr>
          <w:szCs w:val="22"/>
          <w:lang w:val="lt-LT"/>
        </w:rPr>
      </w:pPr>
      <w:r w:rsidRPr="00B070B3">
        <w:rPr>
          <w:szCs w:val="22"/>
          <w:lang w:val="lt-LT"/>
        </w:rPr>
        <w:lastRenderedPageBreak/>
        <w:t>Gydytojas taip pat gali paskirti atlikti įprastus kraujo tyrimus. Jie parodys, ar gerai veikia Jūsų kepenys simvastatino vartojimo metu.</w:t>
      </w:r>
    </w:p>
    <w:p w14:paraId="0F1FA423" w14:textId="77777777" w:rsidR="003342FC" w:rsidRPr="00B070B3" w:rsidRDefault="004740F2">
      <w:pPr>
        <w:pStyle w:val="Sraas"/>
        <w:numPr>
          <w:ilvl w:val="0"/>
          <w:numId w:val="2"/>
        </w:numPr>
        <w:rPr>
          <w:szCs w:val="22"/>
          <w:lang w:val="lt-LT"/>
        </w:rPr>
      </w:pPr>
      <w:r w:rsidRPr="00B070B3">
        <w:rPr>
          <w:szCs w:val="22"/>
          <w:lang w:val="lt-LT"/>
        </w:rPr>
        <w:t>Kol vartosite šį vaistą, gydytojas atidžiai Jus stebės, jei sergate cukriniu diabetu arba jei yra pavojus juo susirgti. Jūs galite susirgti cukriniu diabetu, jei angliavandenių ir riebalų kiekis kraujyje, kūno svoris ar kraujospūdis yra per didelis.</w:t>
      </w:r>
    </w:p>
    <w:p w14:paraId="4BE88478" w14:textId="77777777" w:rsidR="003342FC" w:rsidRPr="00B070B3" w:rsidRDefault="004740F2">
      <w:pPr>
        <w:pStyle w:val="Sraas"/>
        <w:numPr>
          <w:ilvl w:val="0"/>
          <w:numId w:val="2"/>
        </w:numPr>
        <w:rPr>
          <w:szCs w:val="22"/>
          <w:lang w:val="lt-LT"/>
        </w:rPr>
      </w:pPr>
      <w:r w:rsidRPr="00B070B3">
        <w:rPr>
          <w:szCs w:val="22"/>
          <w:lang w:val="lt-LT"/>
        </w:rPr>
        <w:t>Pasakykite gydytojui, jeigu sergate sunkia plaučių liga.</w:t>
      </w:r>
    </w:p>
    <w:p w14:paraId="322EBA73" w14:textId="77777777" w:rsidR="003342FC" w:rsidRPr="00B070B3" w:rsidRDefault="003342FC">
      <w:pPr>
        <w:pStyle w:val="Sraopastraipa"/>
        <w:ind w:left="567"/>
        <w:rPr>
          <w:rFonts w:ascii="Times New Roman" w:hAnsi="Times New Roman" w:cs="Times New Roman"/>
          <w:lang w:val="lt-LT"/>
        </w:rPr>
      </w:pPr>
    </w:p>
    <w:p w14:paraId="45B392DC" w14:textId="77777777" w:rsidR="003342FC" w:rsidRPr="00B070B3" w:rsidRDefault="004740F2">
      <w:pPr>
        <w:pStyle w:val="Tekstoblokas"/>
        <w:spacing w:line="240" w:lineRule="auto"/>
        <w:ind w:left="0" w:right="0"/>
        <w:jc w:val="left"/>
        <w:rPr>
          <w:szCs w:val="22"/>
          <w:lang w:val="lt-LT"/>
        </w:rPr>
      </w:pPr>
      <w:r w:rsidRPr="00B070B3">
        <w:rPr>
          <w:szCs w:val="22"/>
          <w:lang w:val="lt-LT"/>
        </w:rPr>
        <w:t>Jeigu Jus kamuoja neaiškios kilmės raumenų skausmas, padidėjęs raumenų jautrumas, raumenų silpnumas, nedelsdami kreipkitės į gydytoją. Retais atvejais raumenų sutrikimai gali būti sunkūs, įskaitant raumens audinio suirimą, kurį lydi inkstų pažeidimas, labai retai jis gali pasibaigti mirtimi.</w:t>
      </w:r>
    </w:p>
    <w:p w14:paraId="1515EDE6" w14:textId="77777777" w:rsidR="003342FC" w:rsidRPr="00B070B3" w:rsidRDefault="003342FC">
      <w:pPr>
        <w:pStyle w:val="Tekstoblokas"/>
        <w:spacing w:line="240" w:lineRule="auto"/>
        <w:ind w:left="0" w:right="0"/>
        <w:jc w:val="left"/>
        <w:rPr>
          <w:szCs w:val="22"/>
          <w:lang w:val="lt-LT"/>
        </w:rPr>
      </w:pPr>
    </w:p>
    <w:p w14:paraId="05543A38" w14:textId="4679A9CE" w:rsidR="003342FC" w:rsidRPr="00B070B3" w:rsidRDefault="004740F2">
      <w:pPr>
        <w:pStyle w:val="Tekstoblokas"/>
        <w:spacing w:line="240" w:lineRule="auto"/>
        <w:ind w:left="0" w:right="0"/>
        <w:jc w:val="left"/>
        <w:rPr>
          <w:b w:val="0"/>
          <w:bCs w:val="0"/>
          <w:szCs w:val="22"/>
          <w:lang w:val="lt-LT"/>
        </w:rPr>
      </w:pPr>
      <w:r w:rsidRPr="00B070B3">
        <w:rPr>
          <w:b w:val="0"/>
          <w:bCs w:val="0"/>
          <w:szCs w:val="22"/>
          <w:lang w:val="lt-LT"/>
        </w:rPr>
        <w:t>Jei vartojama didesnė simvastatino dozė (ypač 80 mg dozė), raumenų suirimo rizika</w:t>
      </w:r>
      <w:r w:rsidRPr="00B070B3">
        <w:rPr>
          <w:b w:val="0"/>
          <w:szCs w:val="22"/>
          <w:lang w:val="lt-LT"/>
        </w:rPr>
        <w:t xml:space="preserve"> yra </w:t>
      </w:r>
      <w:r w:rsidRPr="00B070B3">
        <w:rPr>
          <w:b w:val="0"/>
          <w:bCs w:val="0"/>
          <w:szCs w:val="22"/>
          <w:lang w:val="lt-LT"/>
        </w:rPr>
        <w:t>didesnė. Be to, raumenų suirimo rizika yra didesnė ir kai kuriems kitiems pacientams. Jei bent vienas iš toliau išvardytų punktų tinkamas Jums, pasitarkite su gydytoju:</w:t>
      </w:r>
    </w:p>
    <w:p w14:paraId="0B4A2986" w14:textId="77777777" w:rsidR="003342FC" w:rsidRPr="00B070B3" w:rsidRDefault="004740F2">
      <w:pPr>
        <w:pStyle w:val="Tekstoblokas"/>
        <w:numPr>
          <w:ilvl w:val="0"/>
          <w:numId w:val="7"/>
        </w:numPr>
        <w:spacing w:line="240" w:lineRule="auto"/>
        <w:ind w:left="567" w:right="0" w:hanging="567"/>
        <w:jc w:val="left"/>
        <w:rPr>
          <w:b w:val="0"/>
          <w:szCs w:val="22"/>
          <w:lang w:val="lt-LT"/>
        </w:rPr>
      </w:pPr>
      <w:r w:rsidRPr="00B070B3">
        <w:rPr>
          <w:b w:val="0"/>
          <w:szCs w:val="22"/>
          <w:lang w:val="lt-LT"/>
        </w:rPr>
        <w:t>vartojate daug alkoholio;</w:t>
      </w:r>
    </w:p>
    <w:p w14:paraId="3727AF7B" w14:textId="77777777" w:rsidR="003342FC" w:rsidRPr="00B070B3" w:rsidRDefault="004740F2">
      <w:pPr>
        <w:pStyle w:val="Tekstoblokas"/>
        <w:numPr>
          <w:ilvl w:val="0"/>
          <w:numId w:val="7"/>
        </w:numPr>
        <w:spacing w:line="240" w:lineRule="auto"/>
        <w:ind w:left="567" w:right="0" w:hanging="567"/>
        <w:jc w:val="left"/>
        <w:rPr>
          <w:b w:val="0"/>
          <w:szCs w:val="22"/>
          <w:lang w:val="lt-LT"/>
        </w:rPr>
      </w:pPr>
      <w:r w:rsidRPr="00B070B3">
        <w:rPr>
          <w:b w:val="0"/>
          <w:szCs w:val="22"/>
          <w:lang w:val="lt-LT"/>
        </w:rPr>
        <w:t>sergate inkstų sutrikimu;</w:t>
      </w:r>
    </w:p>
    <w:p w14:paraId="0883C533" w14:textId="77777777" w:rsidR="003342FC" w:rsidRPr="00B070B3" w:rsidRDefault="004740F2">
      <w:pPr>
        <w:pStyle w:val="Tekstoblokas"/>
        <w:numPr>
          <w:ilvl w:val="0"/>
          <w:numId w:val="7"/>
        </w:numPr>
        <w:spacing w:line="240" w:lineRule="auto"/>
        <w:ind w:left="567" w:right="0" w:hanging="567"/>
        <w:jc w:val="left"/>
        <w:rPr>
          <w:b w:val="0"/>
          <w:szCs w:val="22"/>
          <w:lang w:val="lt-LT"/>
        </w:rPr>
      </w:pPr>
      <w:r w:rsidRPr="00B070B3">
        <w:rPr>
          <w:b w:val="0"/>
          <w:szCs w:val="22"/>
          <w:lang w:val="lt-LT"/>
        </w:rPr>
        <w:t>sergate skydliaukės sutrikimu;</w:t>
      </w:r>
    </w:p>
    <w:p w14:paraId="4230DBE4" w14:textId="77777777" w:rsidR="003342FC" w:rsidRPr="00B070B3" w:rsidRDefault="004740F2">
      <w:pPr>
        <w:pStyle w:val="Tekstoblokas"/>
        <w:numPr>
          <w:ilvl w:val="0"/>
          <w:numId w:val="7"/>
        </w:numPr>
        <w:spacing w:line="240" w:lineRule="auto"/>
        <w:ind w:left="567" w:right="0" w:hanging="567"/>
        <w:jc w:val="left"/>
        <w:rPr>
          <w:b w:val="0"/>
          <w:szCs w:val="22"/>
          <w:lang w:val="lt-LT"/>
        </w:rPr>
      </w:pPr>
      <w:r w:rsidRPr="00B070B3">
        <w:rPr>
          <w:b w:val="0"/>
          <w:szCs w:val="22"/>
          <w:lang w:val="lt-LT"/>
        </w:rPr>
        <w:t>esate 65 metų amžiaus ar vyresnis;</w:t>
      </w:r>
    </w:p>
    <w:p w14:paraId="677093AA" w14:textId="77777777" w:rsidR="003342FC" w:rsidRPr="00B070B3" w:rsidRDefault="004740F2">
      <w:pPr>
        <w:pStyle w:val="Tekstoblokas"/>
        <w:numPr>
          <w:ilvl w:val="0"/>
          <w:numId w:val="7"/>
        </w:numPr>
        <w:spacing w:line="240" w:lineRule="auto"/>
        <w:ind w:left="567" w:right="0" w:hanging="567"/>
        <w:jc w:val="left"/>
        <w:rPr>
          <w:b w:val="0"/>
          <w:szCs w:val="22"/>
          <w:lang w:val="lt-LT"/>
        </w:rPr>
      </w:pPr>
      <w:r w:rsidRPr="00B070B3">
        <w:rPr>
          <w:b w:val="0"/>
          <w:szCs w:val="22"/>
          <w:lang w:val="lt-LT"/>
        </w:rPr>
        <w:t>esate moteris;</w:t>
      </w:r>
    </w:p>
    <w:p w14:paraId="64DDD8CA" w14:textId="77777777" w:rsidR="003342FC" w:rsidRPr="00B070B3" w:rsidRDefault="004740F2">
      <w:pPr>
        <w:pStyle w:val="Tekstoblokas"/>
        <w:numPr>
          <w:ilvl w:val="0"/>
          <w:numId w:val="7"/>
        </w:numPr>
        <w:spacing w:line="240" w:lineRule="auto"/>
        <w:ind w:left="567" w:right="0" w:hanging="567"/>
        <w:jc w:val="left"/>
        <w:rPr>
          <w:b w:val="0"/>
          <w:szCs w:val="22"/>
          <w:lang w:val="lt-LT"/>
        </w:rPr>
      </w:pPr>
      <w:r w:rsidRPr="00B070B3">
        <w:rPr>
          <w:b w:val="0"/>
          <w:szCs w:val="22"/>
          <w:lang w:val="lt-LT"/>
        </w:rPr>
        <w:t>anksčiau cholesterolio kiekį mažinančių vaistų, vadinamųjų „statinų“ arba fibratų, vartojimo metu Jums yra buvę raumenų sutrikimų;</w:t>
      </w:r>
    </w:p>
    <w:p w14:paraId="2DD2BD23" w14:textId="77777777" w:rsidR="003342FC" w:rsidRPr="00B070B3" w:rsidRDefault="004740F2">
      <w:pPr>
        <w:pStyle w:val="Tekstoblokas"/>
        <w:numPr>
          <w:ilvl w:val="0"/>
          <w:numId w:val="7"/>
        </w:numPr>
        <w:spacing w:line="240" w:lineRule="auto"/>
        <w:ind w:left="567" w:right="0" w:hanging="567"/>
        <w:jc w:val="left"/>
        <w:rPr>
          <w:b w:val="0"/>
          <w:szCs w:val="22"/>
          <w:lang w:val="lt-LT"/>
        </w:rPr>
      </w:pPr>
      <w:r w:rsidRPr="00B070B3">
        <w:rPr>
          <w:b w:val="0"/>
          <w:szCs w:val="22"/>
          <w:lang w:val="lt-LT"/>
        </w:rPr>
        <w:t>Jūs arba artimas giminaitis sergate paveldima raumenų liga.</w:t>
      </w:r>
    </w:p>
    <w:p w14:paraId="08AEB5F2" w14:textId="77777777" w:rsidR="003342FC" w:rsidRPr="00B070B3" w:rsidRDefault="003342FC">
      <w:pPr>
        <w:spacing w:after="0" w:line="240" w:lineRule="auto"/>
        <w:rPr>
          <w:rFonts w:ascii="Times New Roman" w:hAnsi="Times New Roman" w:cs="Times New Roman"/>
          <w:lang w:val="lt-LT"/>
        </w:rPr>
      </w:pPr>
    </w:p>
    <w:p w14:paraId="3186AA4E" w14:textId="77777777" w:rsidR="003342FC" w:rsidRPr="008E44A4" w:rsidRDefault="004740F2">
      <w:pPr>
        <w:spacing w:after="0" w:line="240" w:lineRule="auto"/>
        <w:rPr>
          <w:rFonts w:ascii="Times New Roman" w:hAnsi="Times New Roman"/>
          <w:highlight w:val="white"/>
          <w:lang w:val="lt-LT"/>
        </w:rPr>
      </w:pPr>
      <w:r w:rsidRPr="00FF2E41">
        <w:rPr>
          <w:rFonts w:ascii="Times New Roman" w:hAnsi="Times New Roman"/>
          <w:lang w:val="lt-LT"/>
        </w:rPr>
        <w:t xml:space="preserve">Taip </w:t>
      </w:r>
      <w:r w:rsidRPr="008E44A4">
        <w:rPr>
          <w:rFonts w:ascii="Times New Roman" w:eastAsiaTheme="minorHAnsi" w:hAnsi="Times New Roman" w:cs="Times New Roman"/>
          <w:shd w:val="clear" w:color="auto" w:fill="FFFFFF"/>
          <w:lang w:val="lt-LT" w:eastAsia="en-US" w:bidi="ar-SA"/>
        </w:rPr>
        <w:t>pat pasakykite gydytojui arba vaistininkui, jeigu jaučiate nuolatinį raumenų silpnumą. Šiam sutrikimui diagnozuoti ir gydyti gali prireikti papildomų tyrimų ir vaistų.</w:t>
      </w:r>
    </w:p>
    <w:p w14:paraId="16403E51" w14:textId="77777777" w:rsidR="003342FC" w:rsidRPr="00B070B3" w:rsidRDefault="003342FC">
      <w:pPr>
        <w:spacing w:after="0" w:line="240" w:lineRule="auto"/>
        <w:rPr>
          <w:rFonts w:ascii="Times New Roman" w:hAnsi="Times New Roman" w:cs="Times New Roman"/>
          <w:lang w:val="lt-LT"/>
        </w:rPr>
      </w:pPr>
    </w:p>
    <w:p w14:paraId="39A363F2" w14:textId="77777777" w:rsidR="003342FC" w:rsidRPr="00B070B3" w:rsidRDefault="004740F2">
      <w:pPr>
        <w:spacing w:after="0" w:line="240" w:lineRule="auto"/>
        <w:rPr>
          <w:rFonts w:ascii="Times New Roman" w:hAnsi="Times New Roman" w:cs="Times New Roman"/>
          <w:b/>
          <w:lang w:val="lt-LT"/>
        </w:rPr>
      </w:pPr>
      <w:r w:rsidRPr="00B070B3">
        <w:rPr>
          <w:rFonts w:ascii="Times New Roman" w:hAnsi="Times New Roman" w:cs="Times New Roman"/>
          <w:b/>
          <w:lang w:val="lt-LT"/>
        </w:rPr>
        <w:t>Vaikams ir paaugliams</w:t>
      </w:r>
    </w:p>
    <w:p w14:paraId="4C3E0F6F"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Simvastatino saugumas ir veiksmingumas nuo 10 iki 17 metų amžiaus berniukams ir mergaitėms, kurioms bent prieš metus prasidėjo mėnesinės, yra ištirtas (žr. 3 skyrių „Kaip vartoti Simvastatin Accord“). Su jaunesniais kaip 10 metų vaikais tyrimų nėra atlikta. Norėdami gauti daugiau informacijos, klauskite gydytojo.</w:t>
      </w:r>
    </w:p>
    <w:p w14:paraId="03E2EAF9" w14:textId="77777777" w:rsidR="003342FC" w:rsidRPr="00B070B3" w:rsidRDefault="003342FC">
      <w:pPr>
        <w:spacing w:after="0" w:line="240" w:lineRule="auto"/>
        <w:rPr>
          <w:rFonts w:ascii="Times New Roman" w:hAnsi="Times New Roman" w:cs="Times New Roman"/>
          <w:lang w:val="lt-LT"/>
        </w:rPr>
      </w:pPr>
    </w:p>
    <w:p w14:paraId="335CF72C" w14:textId="77777777" w:rsidR="003342FC" w:rsidRPr="00B070B3" w:rsidRDefault="004740F2">
      <w:pPr>
        <w:pStyle w:val="Pagrindiniotekstotrauka3"/>
        <w:ind w:left="0"/>
        <w:rPr>
          <w:b/>
          <w:strike/>
          <w:sz w:val="22"/>
          <w:szCs w:val="22"/>
          <w:lang w:val="lt-LT"/>
        </w:rPr>
      </w:pPr>
      <w:r w:rsidRPr="00B070B3">
        <w:rPr>
          <w:b/>
          <w:sz w:val="22"/>
          <w:szCs w:val="22"/>
          <w:lang w:val="lt-LT"/>
        </w:rPr>
        <w:t>Kiti vaistai ir Simvastatin Accord</w:t>
      </w:r>
    </w:p>
    <w:p w14:paraId="10832CFA" w14:textId="77777777" w:rsidR="003342FC" w:rsidRPr="00B070B3" w:rsidRDefault="004740F2">
      <w:pPr>
        <w:pStyle w:val="Pagrindiniotekstotrauka3"/>
        <w:ind w:left="0"/>
        <w:rPr>
          <w:strike/>
          <w:sz w:val="22"/>
          <w:szCs w:val="22"/>
          <w:lang w:val="lt-LT"/>
        </w:rPr>
      </w:pPr>
      <w:r w:rsidRPr="00B070B3">
        <w:rPr>
          <w:sz w:val="22"/>
          <w:szCs w:val="22"/>
          <w:lang w:val="lt-LT"/>
        </w:rPr>
        <w:t>Pasakykite savo gydytojui, jeigu vartojate ar neseniai vartojote vaisto (-ų), kuriame (-uose) yra bet kurios iš toliau išvardytų veikliųjų medžiagų, arba dėl to nesate tikri. Simvastatino vartojimas kartu su bet kuriuo iš išvardytų vaistų gali padidinti raumenų pažeidimo pavojų (tam tikros problemos buvo išvardintos skyriuje „Simvastatin Accord vartoti negalima“).</w:t>
      </w:r>
    </w:p>
    <w:p w14:paraId="13612C12" w14:textId="77777777" w:rsidR="003342FC" w:rsidRPr="00B070B3" w:rsidRDefault="004740F2">
      <w:pPr>
        <w:pStyle w:val="Sraas"/>
        <w:numPr>
          <w:ilvl w:val="0"/>
          <w:numId w:val="2"/>
        </w:numPr>
        <w:rPr>
          <w:szCs w:val="22"/>
          <w:lang w:val="lt-LT"/>
        </w:rPr>
      </w:pPr>
      <w:r w:rsidRPr="00B070B3">
        <w:rPr>
          <w:szCs w:val="22"/>
          <w:lang w:val="lt-LT"/>
        </w:rPr>
        <w:t>Jeigu Jums reikia vartoti geriamąją fuzido rūgštį bakterinei infekcijai gydyti, turėsite laikinai nutraukti šio vaisto vartojimą. Jūsų gydytojas pasakys kada bus saugu atnaujinti Simvastatin Accord vartojimą. Retai Simvastatin Accord vartojimas kartu su fuzido rūgštimi gali sukelti raumenų silpnumą, jautrumą arba skausmą (rabdomiolizę). Daugiau informacijos apie rabdomiolizę rasite 4 skyriuje.</w:t>
      </w:r>
    </w:p>
    <w:p w14:paraId="11E45954" w14:textId="77777777" w:rsidR="003342FC" w:rsidRPr="00B070B3" w:rsidRDefault="004740F2">
      <w:pPr>
        <w:pStyle w:val="Sraas"/>
        <w:numPr>
          <w:ilvl w:val="0"/>
          <w:numId w:val="2"/>
        </w:numPr>
        <w:rPr>
          <w:szCs w:val="22"/>
          <w:lang w:val="lt-LT"/>
        </w:rPr>
      </w:pPr>
      <w:r w:rsidRPr="00B070B3">
        <w:rPr>
          <w:szCs w:val="22"/>
          <w:lang w:val="lt-LT"/>
        </w:rPr>
        <w:t>Ciklosporinas (dažnai po organų persodinimo vartojamas vaistas).</w:t>
      </w:r>
    </w:p>
    <w:p w14:paraId="00439422" w14:textId="77777777" w:rsidR="003342FC" w:rsidRPr="00B070B3" w:rsidRDefault="004740F2">
      <w:pPr>
        <w:pStyle w:val="Sraas"/>
        <w:numPr>
          <w:ilvl w:val="0"/>
          <w:numId w:val="2"/>
        </w:numPr>
        <w:rPr>
          <w:szCs w:val="22"/>
          <w:lang w:val="lt-LT"/>
        </w:rPr>
      </w:pPr>
      <w:r w:rsidRPr="00B070B3">
        <w:rPr>
          <w:szCs w:val="22"/>
          <w:lang w:val="lt-LT"/>
        </w:rPr>
        <w:t>Danazolas (žmogaus sukurtas hormonas endometriozei, t. y. būklei, kai gimdą išklojanti gleivinė pradeda augti už gimdos ribų, gydyti).</w:t>
      </w:r>
    </w:p>
    <w:p w14:paraId="3B967AB3" w14:textId="77777777" w:rsidR="003342FC" w:rsidRPr="00B070B3" w:rsidRDefault="004740F2">
      <w:pPr>
        <w:pStyle w:val="Sraas"/>
        <w:numPr>
          <w:ilvl w:val="0"/>
          <w:numId w:val="2"/>
        </w:numPr>
        <w:rPr>
          <w:szCs w:val="22"/>
          <w:lang w:val="lt-LT"/>
        </w:rPr>
      </w:pPr>
      <w:r w:rsidRPr="00B070B3">
        <w:rPr>
          <w:szCs w:val="22"/>
          <w:lang w:val="lt-LT"/>
        </w:rPr>
        <w:t>Vaistai, kurių veiklioji medžiaga yra, pvz., itrakonazolas, ketokonazolas, flukonazolas, pozakonazolas ar vorikonazolas (jų vartojama grybelių sukeltoms infekcinėms ligoms gydyti).</w:t>
      </w:r>
    </w:p>
    <w:p w14:paraId="16EDEE29" w14:textId="77777777" w:rsidR="003342FC" w:rsidRPr="00B070B3" w:rsidRDefault="004740F2">
      <w:pPr>
        <w:pStyle w:val="Sraas"/>
        <w:numPr>
          <w:ilvl w:val="0"/>
          <w:numId w:val="2"/>
        </w:numPr>
        <w:rPr>
          <w:szCs w:val="22"/>
          <w:lang w:val="lt-LT"/>
        </w:rPr>
      </w:pPr>
      <w:r w:rsidRPr="00B070B3">
        <w:rPr>
          <w:szCs w:val="22"/>
          <w:lang w:val="lt-LT"/>
        </w:rPr>
        <w:t>Fibratai, t. y. vaistai, kurių veiklioji medžiaga yra, pvz. gemfibrozilis ar bezafibratas (jų vartojama cholesterolio kiekiui mažinti).</w:t>
      </w:r>
    </w:p>
    <w:p w14:paraId="7FA8C842" w14:textId="77777777" w:rsidR="00FF2E41" w:rsidRPr="00FF2E41" w:rsidRDefault="004740F2">
      <w:pPr>
        <w:pStyle w:val="Sraas"/>
        <w:numPr>
          <w:ilvl w:val="0"/>
          <w:numId w:val="2"/>
        </w:numPr>
        <w:rPr>
          <w:szCs w:val="22"/>
          <w:lang w:val="lt-LT"/>
        </w:rPr>
      </w:pPr>
      <w:r w:rsidRPr="00B070B3">
        <w:rPr>
          <w:lang w:val="lt-LT"/>
        </w:rPr>
        <w:lastRenderedPageBreak/>
        <w:t xml:space="preserve">Eritromicinas, klaritromicinas arba telitromicinas (jų vartojama bakterinėms infekcinėms ligoms gydyti). </w:t>
      </w:r>
    </w:p>
    <w:p w14:paraId="40D6678C" w14:textId="7F4B1D1C" w:rsidR="003342FC" w:rsidRPr="00B070B3" w:rsidRDefault="004740F2">
      <w:pPr>
        <w:pStyle w:val="Sraas"/>
        <w:numPr>
          <w:ilvl w:val="0"/>
          <w:numId w:val="2"/>
        </w:numPr>
        <w:rPr>
          <w:szCs w:val="22"/>
          <w:lang w:val="lt-LT"/>
        </w:rPr>
      </w:pPr>
      <w:r w:rsidRPr="00B070B3">
        <w:rPr>
          <w:szCs w:val="22"/>
          <w:lang w:val="lt-LT"/>
        </w:rPr>
        <w:t>ŽIV proteazės inhibitoriai, tokie kaip indinaviras, nelfinaviras, ritonaviras ir sakvinaviras (jų vartojama AIDS gydyti).</w:t>
      </w:r>
    </w:p>
    <w:p w14:paraId="7C4F38BA" w14:textId="77777777" w:rsidR="003342FC" w:rsidRPr="00B070B3" w:rsidRDefault="004740F2">
      <w:pPr>
        <w:pStyle w:val="Sraas"/>
        <w:numPr>
          <w:ilvl w:val="0"/>
          <w:numId w:val="2"/>
        </w:numPr>
        <w:rPr>
          <w:szCs w:val="22"/>
          <w:lang w:val="lt-LT"/>
        </w:rPr>
      </w:pPr>
      <w:r w:rsidRPr="00B070B3">
        <w:rPr>
          <w:szCs w:val="22"/>
          <w:lang w:val="lt-LT"/>
        </w:rPr>
        <w:t>Hepatito C antivirusinės medžiagos, tokie kaip bocepreviras ar telapreviras, elbasviras arba grazopreviras (jų vartojama hepatito C viruso sukeltai infekcinei ligai gydyti).</w:t>
      </w:r>
    </w:p>
    <w:p w14:paraId="064033BB" w14:textId="77777777" w:rsidR="003342FC" w:rsidRPr="00B070B3" w:rsidRDefault="004740F2">
      <w:pPr>
        <w:pStyle w:val="Sraas"/>
        <w:numPr>
          <w:ilvl w:val="0"/>
          <w:numId w:val="2"/>
        </w:numPr>
        <w:rPr>
          <w:szCs w:val="22"/>
          <w:lang w:val="lt-LT"/>
        </w:rPr>
      </w:pPr>
      <w:r w:rsidRPr="00B070B3">
        <w:rPr>
          <w:szCs w:val="22"/>
          <w:lang w:val="lt-LT"/>
        </w:rPr>
        <w:t>Nefazodonas (jo vartojama depresijai gydyti).</w:t>
      </w:r>
    </w:p>
    <w:p w14:paraId="680D3FA8" w14:textId="77777777" w:rsidR="003342FC" w:rsidRPr="00B070B3" w:rsidRDefault="004740F2">
      <w:pPr>
        <w:pStyle w:val="Sraas"/>
        <w:numPr>
          <w:ilvl w:val="0"/>
          <w:numId w:val="2"/>
        </w:numPr>
        <w:rPr>
          <w:szCs w:val="22"/>
          <w:lang w:val="lt-LT"/>
        </w:rPr>
      </w:pPr>
      <w:r w:rsidRPr="00B070B3">
        <w:rPr>
          <w:szCs w:val="22"/>
          <w:lang w:val="lt-LT"/>
        </w:rPr>
        <w:t>Vaistiniai preparatai, kurių sudėtyje yra veikliosios medžiagos kobicistato.</w:t>
      </w:r>
    </w:p>
    <w:p w14:paraId="5F500F1C" w14:textId="77777777" w:rsidR="003342FC" w:rsidRPr="00B070B3" w:rsidRDefault="004740F2">
      <w:pPr>
        <w:pStyle w:val="Sraas"/>
        <w:numPr>
          <w:ilvl w:val="0"/>
          <w:numId w:val="2"/>
        </w:numPr>
        <w:rPr>
          <w:szCs w:val="22"/>
          <w:lang w:val="lt-LT"/>
        </w:rPr>
      </w:pPr>
      <w:r w:rsidRPr="00B070B3">
        <w:rPr>
          <w:szCs w:val="22"/>
          <w:lang w:val="lt-LT"/>
        </w:rPr>
        <w:t>Amjodaronas (jo vartojama neritmiškam širdies plakimui gydyti).</w:t>
      </w:r>
    </w:p>
    <w:p w14:paraId="1D608169" w14:textId="77777777" w:rsidR="003342FC" w:rsidRPr="00B070B3" w:rsidRDefault="004740F2">
      <w:pPr>
        <w:pStyle w:val="Sraas"/>
        <w:numPr>
          <w:ilvl w:val="0"/>
          <w:numId w:val="2"/>
        </w:numPr>
        <w:rPr>
          <w:szCs w:val="22"/>
          <w:lang w:val="lt-LT"/>
        </w:rPr>
      </w:pPr>
      <w:r w:rsidRPr="00B070B3">
        <w:rPr>
          <w:szCs w:val="22"/>
          <w:lang w:val="lt-LT"/>
        </w:rPr>
        <w:t>Verapamilis, diltiazemas arba amlodipinas (jų vartojama didelio kraujospūdžio ligai, krūtinės skausmui, susijusiam su širdies ligomis, arba kitomis širdies būklėmis gydyti).</w:t>
      </w:r>
    </w:p>
    <w:p w14:paraId="1A5163A0" w14:textId="77777777" w:rsidR="003342FC" w:rsidRPr="00B070B3" w:rsidRDefault="004740F2">
      <w:pPr>
        <w:pStyle w:val="Sraas"/>
        <w:numPr>
          <w:ilvl w:val="0"/>
          <w:numId w:val="2"/>
        </w:numPr>
        <w:rPr>
          <w:szCs w:val="22"/>
          <w:lang w:val="lt-LT"/>
        </w:rPr>
      </w:pPr>
      <w:r w:rsidRPr="00B070B3">
        <w:rPr>
          <w:szCs w:val="22"/>
          <w:lang w:val="lt-LT"/>
        </w:rPr>
        <w:t>Lomitapidas (jo vartojama sunkiems ir retiems genetiniams cholesterolio sutrikimams gydyti).</w:t>
      </w:r>
    </w:p>
    <w:p w14:paraId="51111954" w14:textId="5E911923" w:rsidR="00C60740" w:rsidRPr="008E44A4" w:rsidRDefault="00C60740" w:rsidP="00C60740">
      <w:pPr>
        <w:pStyle w:val="Sraas"/>
        <w:numPr>
          <w:ilvl w:val="0"/>
          <w:numId w:val="2"/>
        </w:numPr>
        <w:rPr>
          <w:szCs w:val="22"/>
          <w:lang w:val="lt-LT"/>
        </w:rPr>
      </w:pPr>
      <w:r w:rsidRPr="008E44A4">
        <w:rPr>
          <w:szCs w:val="22"/>
          <w:lang w:val="lt-LT"/>
        </w:rPr>
        <w:t>Daptomicinas (</w:t>
      </w:r>
      <w:r w:rsidR="009A2286">
        <w:rPr>
          <w:szCs w:val="22"/>
          <w:lang w:val="lt-LT"/>
        </w:rPr>
        <w:t>jo</w:t>
      </w:r>
      <w:r w:rsidR="00474A36" w:rsidRPr="008E44A4">
        <w:rPr>
          <w:szCs w:val="22"/>
          <w:lang w:val="lt-LT"/>
        </w:rPr>
        <w:t xml:space="preserve"> vartojam</w:t>
      </w:r>
      <w:r w:rsidR="009A2286">
        <w:rPr>
          <w:szCs w:val="22"/>
          <w:lang w:val="lt-LT"/>
        </w:rPr>
        <w:t>a</w:t>
      </w:r>
      <w:r w:rsidR="00474A36" w:rsidRPr="008E44A4">
        <w:rPr>
          <w:szCs w:val="22"/>
          <w:lang w:val="lt-LT"/>
        </w:rPr>
        <w:t xml:space="preserve"> sudėtingoms odos ir odos struktūros infekcijoms </w:t>
      </w:r>
      <w:r w:rsidR="00681625">
        <w:rPr>
          <w:szCs w:val="22"/>
          <w:lang w:val="lt-LT"/>
        </w:rPr>
        <w:t>bei</w:t>
      </w:r>
      <w:r w:rsidR="00474A36" w:rsidRPr="008E44A4">
        <w:rPr>
          <w:szCs w:val="22"/>
          <w:lang w:val="lt-LT"/>
        </w:rPr>
        <w:t xml:space="preserve"> bakteremijai gydyti</w:t>
      </w:r>
      <w:r w:rsidRPr="008E44A4">
        <w:rPr>
          <w:szCs w:val="22"/>
          <w:lang w:val="lt-LT"/>
        </w:rPr>
        <w:t xml:space="preserve">). </w:t>
      </w:r>
      <w:r w:rsidR="00474A36" w:rsidRPr="008E44A4">
        <w:rPr>
          <w:szCs w:val="22"/>
          <w:lang w:val="lt-LT"/>
        </w:rPr>
        <w:t>Gali būti, kad vartojant š</w:t>
      </w:r>
      <w:r w:rsidR="00681625">
        <w:rPr>
          <w:szCs w:val="22"/>
          <w:lang w:val="lt-LT"/>
        </w:rPr>
        <w:t>io</w:t>
      </w:r>
      <w:r w:rsidR="00474A36" w:rsidRPr="008E44A4">
        <w:rPr>
          <w:szCs w:val="22"/>
          <w:lang w:val="lt-LT"/>
        </w:rPr>
        <w:t xml:space="preserve"> vaist</w:t>
      </w:r>
      <w:r w:rsidR="00681625">
        <w:rPr>
          <w:szCs w:val="22"/>
          <w:lang w:val="lt-LT"/>
        </w:rPr>
        <w:t>o</w:t>
      </w:r>
      <w:r w:rsidR="00474A36" w:rsidRPr="008E44A4">
        <w:rPr>
          <w:szCs w:val="22"/>
          <w:lang w:val="lt-LT"/>
        </w:rPr>
        <w:t xml:space="preserve"> gydymo simvastatinu (pvz., </w:t>
      </w:r>
      <w:r w:rsidR="00C72C47">
        <w:rPr>
          <w:szCs w:val="22"/>
          <w:lang w:val="lt-LT"/>
        </w:rPr>
        <w:t>S</w:t>
      </w:r>
      <w:r w:rsidR="00474A36" w:rsidRPr="008E44A4">
        <w:rPr>
          <w:szCs w:val="22"/>
          <w:lang w:val="lt-LT"/>
        </w:rPr>
        <w:t>imvastatin</w:t>
      </w:r>
      <w:r w:rsidR="00C72C47">
        <w:rPr>
          <w:szCs w:val="22"/>
          <w:lang w:val="lt-LT"/>
        </w:rPr>
        <w:t xml:space="preserve"> Accord</w:t>
      </w:r>
      <w:r w:rsidR="00474A36" w:rsidRPr="008E44A4">
        <w:rPr>
          <w:szCs w:val="22"/>
          <w:lang w:val="lt-LT"/>
        </w:rPr>
        <w:t xml:space="preserve">) </w:t>
      </w:r>
      <w:r w:rsidR="00681625" w:rsidRPr="00C20E8F">
        <w:rPr>
          <w:szCs w:val="22"/>
          <w:lang w:val="lt-LT"/>
        </w:rPr>
        <w:t>metu</w:t>
      </w:r>
      <w:r w:rsidR="00681625" w:rsidRPr="00681625">
        <w:rPr>
          <w:szCs w:val="22"/>
          <w:lang w:val="lt-LT"/>
        </w:rPr>
        <w:t xml:space="preserve"> </w:t>
      </w:r>
      <w:r w:rsidR="00474A36" w:rsidRPr="008E44A4">
        <w:rPr>
          <w:szCs w:val="22"/>
          <w:lang w:val="lt-LT"/>
        </w:rPr>
        <w:t>šalutinis poveikis raumenims gali būti didesnis</w:t>
      </w:r>
      <w:r w:rsidRPr="008E44A4">
        <w:rPr>
          <w:szCs w:val="22"/>
          <w:lang w:val="lt-LT"/>
        </w:rPr>
        <w:t xml:space="preserve">. </w:t>
      </w:r>
      <w:r w:rsidR="00474A36" w:rsidRPr="008E44A4">
        <w:rPr>
          <w:szCs w:val="22"/>
          <w:lang w:val="lt-LT"/>
        </w:rPr>
        <w:t xml:space="preserve">Jūsų gydytojas gali nuspręsti, kad turėtumėte kuriam laikui nutraukti </w:t>
      </w:r>
      <w:r w:rsidRPr="008E44A4">
        <w:rPr>
          <w:szCs w:val="22"/>
          <w:lang w:val="lt-LT"/>
        </w:rPr>
        <w:t>simvastatin</w:t>
      </w:r>
      <w:r w:rsidR="00474A36" w:rsidRPr="008E44A4">
        <w:rPr>
          <w:szCs w:val="22"/>
          <w:lang w:val="lt-LT"/>
        </w:rPr>
        <w:t>o vartojimą.</w:t>
      </w:r>
    </w:p>
    <w:p w14:paraId="3F67B9BB" w14:textId="4F783188" w:rsidR="003342FC" w:rsidRPr="00B070B3" w:rsidRDefault="004740F2" w:rsidP="00C60740">
      <w:pPr>
        <w:pStyle w:val="Sraas"/>
        <w:numPr>
          <w:ilvl w:val="0"/>
          <w:numId w:val="2"/>
        </w:numPr>
        <w:rPr>
          <w:szCs w:val="22"/>
          <w:lang w:val="lt-LT"/>
        </w:rPr>
      </w:pPr>
      <w:r w:rsidRPr="00B070B3">
        <w:rPr>
          <w:szCs w:val="22"/>
          <w:lang w:val="lt-LT"/>
        </w:rPr>
        <w:t>Kolchicinas (jo vartojama podagrai gydyti).</w:t>
      </w:r>
    </w:p>
    <w:p w14:paraId="094D1527" w14:textId="77777777" w:rsidR="003342FC" w:rsidRPr="00B070B3" w:rsidRDefault="003342FC">
      <w:pPr>
        <w:pStyle w:val="Sraas"/>
        <w:ind w:left="0" w:firstLine="0"/>
        <w:rPr>
          <w:szCs w:val="22"/>
          <w:lang w:val="lt-LT"/>
        </w:rPr>
      </w:pPr>
    </w:p>
    <w:p w14:paraId="6D3120F4" w14:textId="77777777" w:rsidR="003342FC" w:rsidRPr="00B070B3" w:rsidRDefault="004740F2">
      <w:pPr>
        <w:pStyle w:val="prastasiniatinklio"/>
        <w:spacing w:after="0"/>
        <w:rPr>
          <w:rFonts w:ascii="Times New Roman" w:hAnsi="Times New Roman"/>
          <w:szCs w:val="22"/>
          <w:lang w:val="lt-LT"/>
        </w:rPr>
      </w:pPr>
      <w:r w:rsidRPr="00B070B3">
        <w:rPr>
          <w:rFonts w:ascii="Times New Roman" w:hAnsi="Times New Roman"/>
          <w:szCs w:val="22"/>
          <w:lang w:val="lt-LT"/>
        </w:rPr>
        <w:t>Jeigu vartojate, neseniai vartojote kitų, neišvardytų anksčiau vaistų, įskaitant įsigytus be recepto, pasakykite gydytojui arba vaistininkui. Būtinai pasakykite savo gydytojui, jeigu vartojate vaisto (-ų), kuriame (-uose) yra šių veikliųjų medžiagų:</w:t>
      </w:r>
    </w:p>
    <w:p w14:paraId="10CA1BCB" w14:textId="77777777" w:rsidR="003342FC" w:rsidRPr="00B070B3" w:rsidRDefault="004740F2">
      <w:pPr>
        <w:pStyle w:val="prastasiniatinklio"/>
        <w:numPr>
          <w:ilvl w:val="0"/>
          <w:numId w:val="6"/>
        </w:numPr>
        <w:tabs>
          <w:tab w:val="clear" w:pos="720"/>
          <w:tab w:val="left" w:pos="567"/>
        </w:tabs>
        <w:spacing w:after="0"/>
        <w:ind w:left="567" w:hanging="567"/>
        <w:rPr>
          <w:rFonts w:ascii="Times New Roman" w:hAnsi="Times New Roman"/>
          <w:szCs w:val="22"/>
          <w:lang w:val="lt-LT"/>
        </w:rPr>
      </w:pPr>
      <w:r w:rsidRPr="00B070B3">
        <w:rPr>
          <w:rFonts w:ascii="Times New Roman" w:hAnsi="Times New Roman"/>
          <w:szCs w:val="22"/>
          <w:lang w:val="lt-LT"/>
        </w:rPr>
        <w:t>vaistų, kurių veiklioji medžiaga slopina kraujo krešėjimą (antikoaguliantų), pvz., varfarino, fenprokumono arba acenokumarolio;</w:t>
      </w:r>
    </w:p>
    <w:p w14:paraId="3498E4A2" w14:textId="77777777" w:rsidR="003342FC" w:rsidRPr="00B070B3" w:rsidRDefault="004740F2">
      <w:pPr>
        <w:pStyle w:val="prastasiniatinklio"/>
        <w:numPr>
          <w:ilvl w:val="0"/>
          <w:numId w:val="6"/>
        </w:numPr>
        <w:tabs>
          <w:tab w:val="clear" w:pos="720"/>
          <w:tab w:val="left" w:pos="567"/>
        </w:tabs>
        <w:spacing w:after="0"/>
        <w:ind w:left="567" w:hanging="567"/>
        <w:rPr>
          <w:rFonts w:ascii="Times New Roman" w:hAnsi="Times New Roman"/>
          <w:szCs w:val="22"/>
          <w:lang w:val="lt-LT"/>
        </w:rPr>
      </w:pPr>
      <w:r w:rsidRPr="00B070B3">
        <w:rPr>
          <w:rFonts w:ascii="Times New Roman" w:hAnsi="Times New Roman"/>
          <w:szCs w:val="22"/>
          <w:lang w:val="lt-LT"/>
        </w:rPr>
        <w:t>fenofibrato (jo taip pat vartojama cholesterolio kiekiui mažinti);</w:t>
      </w:r>
    </w:p>
    <w:p w14:paraId="6887E2EE" w14:textId="77777777" w:rsidR="003342FC" w:rsidRPr="00B070B3" w:rsidRDefault="004740F2">
      <w:pPr>
        <w:pStyle w:val="Sraas"/>
        <w:numPr>
          <w:ilvl w:val="0"/>
          <w:numId w:val="2"/>
        </w:numPr>
        <w:rPr>
          <w:szCs w:val="22"/>
          <w:lang w:val="lt-LT"/>
        </w:rPr>
      </w:pPr>
      <w:r w:rsidRPr="00B070B3">
        <w:rPr>
          <w:szCs w:val="22"/>
          <w:lang w:val="lt-LT"/>
        </w:rPr>
        <w:t>niacino (jo taip pat vartojama cholesterolio kiekiui mažinti);</w:t>
      </w:r>
    </w:p>
    <w:p w14:paraId="4019BAA0" w14:textId="77777777" w:rsidR="003342FC" w:rsidRPr="00B070B3" w:rsidRDefault="004740F2">
      <w:pPr>
        <w:pStyle w:val="Sraas"/>
        <w:numPr>
          <w:ilvl w:val="0"/>
          <w:numId w:val="2"/>
        </w:numPr>
        <w:rPr>
          <w:szCs w:val="22"/>
          <w:lang w:val="lt-LT"/>
        </w:rPr>
      </w:pPr>
      <w:r w:rsidRPr="00B070B3">
        <w:rPr>
          <w:szCs w:val="22"/>
          <w:lang w:val="lt-LT"/>
        </w:rPr>
        <w:t>rifampicino (jo vartojama tuberkuliozei gydyti).</w:t>
      </w:r>
    </w:p>
    <w:p w14:paraId="361950C3" w14:textId="77777777" w:rsidR="003342FC" w:rsidRPr="00B070B3" w:rsidRDefault="003342FC">
      <w:pPr>
        <w:pStyle w:val="Sraas"/>
        <w:ind w:left="567" w:firstLine="0"/>
        <w:rPr>
          <w:szCs w:val="22"/>
          <w:lang w:val="lt-LT"/>
        </w:rPr>
      </w:pPr>
    </w:p>
    <w:p w14:paraId="043C0B01" w14:textId="77777777" w:rsidR="003342FC" w:rsidRPr="00B070B3" w:rsidRDefault="004740F2">
      <w:pPr>
        <w:pStyle w:val="prastasiniatinklio"/>
        <w:tabs>
          <w:tab w:val="left" w:pos="567"/>
        </w:tabs>
        <w:spacing w:after="0"/>
        <w:ind w:left="567" w:hanging="567"/>
        <w:rPr>
          <w:rFonts w:ascii="Times New Roman" w:hAnsi="Times New Roman"/>
          <w:bCs/>
          <w:szCs w:val="22"/>
          <w:lang w:val="lt-LT"/>
        </w:rPr>
      </w:pPr>
      <w:r w:rsidRPr="00B070B3">
        <w:rPr>
          <w:rFonts w:ascii="Times New Roman" w:hAnsi="Times New Roman"/>
          <w:bCs/>
          <w:szCs w:val="22"/>
          <w:lang w:val="lt-LT"/>
        </w:rPr>
        <w:t>Be to, bet kokiam Jums naujo vaisto skiriančiam gydytojui turite pasakyti, kad vartojate simvastatino.</w:t>
      </w:r>
    </w:p>
    <w:p w14:paraId="0E7EE7C1" w14:textId="77777777" w:rsidR="003342FC" w:rsidRPr="00B070B3" w:rsidRDefault="003342FC">
      <w:pPr>
        <w:pStyle w:val="prastasiniatinklio"/>
        <w:tabs>
          <w:tab w:val="left" w:pos="567"/>
        </w:tabs>
        <w:spacing w:after="0"/>
        <w:ind w:left="567" w:hanging="567"/>
        <w:rPr>
          <w:rFonts w:ascii="Times New Roman" w:hAnsi="Times New Roman"/>
          <w:b/>
          <w:szCs w:val="22"/>
          <w:lang w:val="lt-LT"/>
        </w:rPr>
      </w:pPr>
    </w:p>
    <w:p w14:paraId="358D880B" w14:textId="77777777" w:rsidR="003342FC" w:rsidRPr="00B070B3" w:rsidRDefault="004740F2">
      <w:pPr>
        <w:pStyle w:val="Pagrindiniotekstotrauka3"/>
        <w:ind w:left="0"/>
        <w:rPr>
          <w:b/>
          <w:sz w:val="22"/>
          <w:szCs w:val="22"/>
          <w:lang w:val="lt-LT"/>
        </w:rPr>
      </w:pPr>
      <w:r w:rsidRPr="00B070B3">
        <w:rPr>
          <w:b/>
          <w:sz w:val="22"/>
          <w:szCs w:val="22"/>
          <w:lang w:val="lt-LT"/>
        </w:rPr>
        <w:t>Simvastatin Accord vartojimas su maistu ir gėrimais</w:t>
      </w:r>
    </w:p>
    <w:p w14:paraId="11A8D8ED" w14:textId="77777777" w:rsidR="003342FC" w:rsidRPr="00B070B3" w:rsidRDefault="004740F2">
      <w:pPr>
        <w:tabs>
          <w:tab w:val="left" w:pos="360"/>
        </w:tabs>
        <w:spacing w:after="0" w:line="240" w:lineRule="auto"/>
        <w:rPr>
          <w:rFonts w:ascii="Times New Roman" w:hAnsi="Times New Roman" w:cs="Times New Roman"/>
          <w:lang w:val="lt-LT"/>
        </w:rPr>
      </w:pPr>
      <w:r w:rsidRPr="00B070B3">
        <w:rPr>
          <w:rFonts w:ascii="Times New Roman" w:hAnsi="Times New Roman" w:cs="Times New Roman"/>
          <w:lang w:val="lt-LT"/>
        </w:rPr>
        <w:t>Greipfrutų sultyse yra viena arba keletas medžiagų, kurios gali daryti įtaką kaip organizmas įsisavina kai kuriuos vaistinius preparatus, įskaitant simvastatiną. Reiktų vengti gerti greipfrutų sulčių.</w:t>
      </w:r>
    </w:p>
    <w:p w14:paraId="1596C827" w14:textId="77777777" w:rsidR="003342FC" w:rsidRPr="00B070B3" w:rsidRDefault="003342FC">
      <w:pPr>
        <w:pStyle w:val="Antrat1"/>
        <w:keepNext w:val="0"/>
        <w:ind w:left="0"/>
        <w:rPr>
          <w:sz w:val="22"/>
          <w:szCs w:val="22"/>
          <w:lang w:val="lt-LT"/>
        </w:rPr>
      </w:pPr>
    </w:p>
    <w:p w14:paraId="548941A8" w14:textId="77777777" w:rsidR="003342FC" w:rsidRPr="00B070B3" w:rsidRDefault="004740F2">
      <w:pPr>
        <w:pStyle w:val="Antrat1"/>
        <w:keepNext w:val="0"/>
        <w:ind w:left="0"/>
        <w:rPr>
          <w:sz w:val="22"/>
          <w:szCs w:val="22"/>
          <w:lang w:val="lt-LT"/>
        </w:rPr>
      </w:pPr>
      <w:r w:rsidRPr="00B070B3">
        <w:rPr>
          <w:sz w:val="22"/>
          <w:szCs w:val="22"/>
          <w:lang w:val="lt-LT"/>
        </w:rPr>
        <w:t>Nėštumas ir žindymo laikotarpis</w:t>
      </w:r>
    </w:p>
    <w:p w14:paraId="30A89A6E"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Nevartokite Simvastatin Accord, jeigu esate nėščia, bandote pastoti arba įtariate, kad pastojote. Jeigu vartodama Simvastatin Accord pastojote, nedelsdama nutraukite jo vartojimą ir kreipkitės į savo gydytoją.</w:t>
      </w:r>
    </w:p>
    <w:p w14:paraId="4F3943FA" w14:textId="77777777" w:rsidR="003342FC" w:rsidRPr="00B070B3" w:rsidRDefault="003342FC">
      <w:pPr>
        <w:spacing w:after="0" w:line="240" w:lineRule="auto"/>
        <w:rPr>
          <w:rFonts w:ascii="Times New Roman" w:hAnsi="Times New Roman" w:cs="Times New Roman"/>
          <w:lang w:val="lt-LT"/>
        </w:rPr>
      </w:pPr>
    </w:p>
    <w:p w14:paraId="62F1BBBD"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Žindymo laikotarpiu Simvastatin Accord vartoti negalima, nes nežinoma, ar simvastatino patenka į motinos pieną.</w:t>
      </w:r>
    </w:p>
    <w:p w14:paraId="6EBC2D68"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Prieš vartojant bet kokį vaistą, būtina pasitarti su gydytoju arba vaistininku.</w:t>
      </w:r>
    </w:p>
    <w:p w14:paraId="4426D043" w14:textId="77777777" w:rsidR="003342FC" w:rsidRPr="00B070B3" w:rsidRDefault="003342FC">
      <w:pPr>
        <w:spacing w:after="0" w:line="240" w:lineRule="auto"/>
        <w:rPr>
          <w:rFonts w:ascii="Times New Roman" w:hAnsi="Times New Roman" w:cs="Times New Roman"/>
          <w:lang w:val="lt-LT"/>
        </w:rPr>
      </w:pPr>
    </w:p>
    <w:p w14:paraId="20108052" w14:textId="77777777" w:rsidR="003342FC" w:rsidRPr="00B070B3" w:rsidRDefault="004740F2">
      <w:pPr>
        <w:pStyle w:val="Pagrindiniotekstotrauka3"/>
        <w:ind w:left="0"/>
        <w:rPr>
          <w:b/>
          <w:sz w:val="22"/>
          <w:szCs w:val="22"/>
          <w:lang w:val="lt-LT"/>
        </w:rPr>
      </w:pPr>
      <w:r w:rsidRPr="00B070B3">
        <w:rPr>
          <w:b/>
          <w:sz w:val="22"/>
          <w:szCs w:val="22"/>
          <w:lang w:val="lt-LT"/>
        </w:rPr>
        <w:t>Vairavimas ir mechanizmų valdymas</w:t>
      </w:r>
    </w:p>
    <w:p w14:paraId="3417856F" w14:textId="77777777" w:rsidR="003342FC" w:rsidRPr="00B070B3" w:rsidRDefault="004740F2">
      <w:pPr>
        <w:pStyle w:val="Pagrindiniotekstotrauka3"/>
        <w:ind w:left="0"/>
        <w:rPr>
          <w:sz w:val="22"/>
          <w:szCs w:val="22"/>
          <w:lang w:val="lt-LT"/>
        </w:rPr>
      </w:pPr>
      <w:r w:rsidRPr="00B070B3">
        <w:rPr>
          <w:sz w:val="22"/>
          <w:szCs w:val="22"/>
          <w:lang w:val="lt-LT"/>
        </w:rPr>
        <w:t>Manoma, kad Simvastatin Accord neturi įtakos gebėjimui vairuoti ir valdyti mechanizmus. Tačiau turite prisiminti, kad kai kuriems žmonėms pavartojus simvastatino svaigsta galva.</w:t>
      </w:r>
    </w:p>
    <w:p w14:paraId="0566BD48" w14:textId="77777777" w:rsidR="003342FC" w:rsidRPr="00B070B3" w:rsidRDefault="003342FC">
      <w:pPr>
        <w:pStyle w:val="Pagrindiniotekstotrauka3"/>
        <w:ind w:left="0"/>
        <w:rPr>
          <w:sz w:val="22"/>
          <w:szCs w:val="22"/>
          <w:lang w:val="lt-LT"/>
        </w:rPr>
      </w:pPr>
    </w:p>
    <w:p w14:paraId="51783159" w14:textId="77777777" w:rsidR="003342FC" w:rsidRPr="00B070B3" w:rsidRDefault="004740F2">
      <w:pPr>
        <w:pStyle w:val="Pagrindiniotekstotrauka3"/>
        <w:ind w:left="0"/>
        <w:rPr>
          <w:b/>
          <w:sz w:val="22"/>
          <w:szCs w:val="22"/>
          <w:lang w:val="lt-LT"/>
        </w:rPr>
      </w:pPr>
      <w:r w:rsidRPr="00B070B3">
        <w:rPr>
          <w:b/>
          <w:sz w:val="22"/>
          <w:szCs w:val="22"/>
          <w:lang w:val="lt-LT"/>
        </w:rPr>
        <w:t>Simvastatin Accord sudėtyje yra laktozės</w:t>
      </w:r>
    </w:p>
    <w:p w14:paraId="0B09F409" w14:textId="77777777" w:rsidR="003342FC" w:rsidRPr="00B070B3" w:rsidRDefault="004740F2">
      <w:pPr>
        <w:pStyle w:val="Pagrindiniotekstotrauka3"/>
        <w:ind w:left="0"/>
        <w:rPr>
          <w:color w:val="000000"/>
          <w:sz w:val="22"/>
          <w:szCs w:val="22"/>
          <w:lang w:val="lt-LT"/>
        </w:rPr>
      </w:pPr>
      <w:r w:rsidRPr="00B070B3">
        <w:rPr>
          <w:sz w:val="22"/>
          <w:szCs w:val="22"/>
          <w:lang w:val="lt-LT"/>
        </w:rPr>
        <w:t>Simvastatin Accord sudėtyje yra cukraus, vadinamo laktoze. Jeigu gydytojas Jus informavo, kad netoleruojate kai kurių cukrų, prieš pradėdami vartoti šį preparatą kreipkitės į savo gydytoją.</w:t>
      </w:r>
    </w:p>
    <w:p w14:paraId="17E3A270" w14:textId="77777777" w:rsidR="003342FC" w:rsidRPr="00B070B3" w:rsidRDefault="003342FC">
      <w:pPr>
        <w:pStyle w:val="prastasiniatinklio"/>
        <w:spacing w:after="0"/>
        <w:rPr>
          <w:rFonts w:ascii="Times New Roman" w:hAnsi="Times New Roman"/>
          <w:b/>
          <w:szCs w:val="22"/>
          <w:lang w:val="lt-LT"/>
        </w:rPr>
      </w:pPr>
    </w:p>
    <w:p w14:paraId="12DB59C3" w14:textId="77777777" w:rsidR="003342FC" w:rsidRPr="00B070B3" w:rsidRDefault="003342FC">
      <w:pPr>
        <w:pStyle w:val="prastasiniatinklio"/>
        <w:spacing w:after="0"/>
        <w:rPr>
          <w:rFonts w:ascii="Times New Roman" w:hAnsi="Times New Roman"/>
          <w:b/>
          <w:szCs w:val="22"/>
          <w:lang w:val="lt-LT"/>
        </w:rPr>
      </w:pPr>
    </w:p>
    <w:p w14:paraId="040F54BA" w14:textId="77777777" w:rsidR="003342FC" w:rsidRPr="00B070B3" w:rsidRDefault="004740F2" w:rsidP="008E44A4">
      <w:pPr>
        <w:pStyle w:val="prastasiniatinklio"/>
        <w:keepNext/>
        <w:tabs>
          <w:tab w:val="left" w:pos="567"/>
        </w:tabs>
        <w:spacing w:after="0"/>
        <w:rPr>
          <w:rFonts w:ascii="Times New Roman" w:hAnsi="Times New Roman"/>
          <w:szCs w:val="22"/>
          <w:lang w:val="lt-LT"/>
        </w:rPr>
      </w:pPr>
      <w:r w:rsidRPr="00B070B3">
        <w:rPr>
          <w:rFonts w:ascii="Times New Roman" w:hAnsi="Times New Roman"/>
          <w:b/>
          <w:szCs w:val="22"/>
          <w:lang w:val="lt-LT"/>
        </w:rPr>
        <w:lastRenderedPageBreak/>
        <w:t>3.</w:t>
      </w:r>
      <w:r w:rsidRPr="00B070B3">
        <w:rPr>
          <w:rFonts w:ascii="Times New Roman" w:hAnsi="Times New Roman"/>
          <w:b/>
          <w:szCs w:val="22"/>
          <w:lang w:val="lt-LT"/>
        </w:rPr>
        <w:tab/>
        <w:t xml:space="preserve">Kaip vartoti Simvastatin Accord </w:t>
      </w:r>
    </w:p>
    <w:p w14:paraId="5B32109A" w14:textId="77777777" w:rsidR="003342FC" w:rsidRPr="00B070B3" w:rsidRDefault="003342FC" w:rsidP="008E44A4">
      <w:pPr>
        <w:pStyle w:val="prastasiniatinklio"/>
        <w:keepNext/>
        <w:spacing w:after="0"/>
        <w:rPr>
          <w:rFonts w:ascii="Times New Roman" w:hAnsi="Times New Roman"/>
          <w:szCs w:val="22"/>
          <w:lang w:val="lt-LT"/>
        </w:rPr>
      </w:pPr>
    </w:p>
    <w:p w14:paraId="2AB3C428" w14:textId="77777777" w:rsidR="003342FC" w:rsidRPr="00B070B3" w:rsidRDefault="004740F2" w:rsidP="008E44A4">
      <w:pPr>
        <w:pStyle w:val="prastasiniatinklio"/>
        <w:keepNext/>
        <w:spacing w:after="0"/>
        <w:rPr>
          <w:rFonts w:ascii="Times New Roman" w:hAnsi="Times New Roman"/>
          <w:szCs w:val="22"/>
          <w:lang w:val="lt-LT"/>
        </w:rPr>
      </w:pPr>
      <w:r w:rsidRPr="00B070B3">
        <w:rPr>
          <w:rFonts w:ascii="Times New Roman" w:hAnsi="Times New Roman"/>
          <w:szCs w:val="22"/>
          <w:lang w:val="lt-LT"/>
        </w:rPr>
        <w:t>Jūsų gydytojas nuspręs, kokio stiprumo tabletės Jums tinka, atsižvelgdamas į Jūsų būklę, dabartinį gydymą ir individualią riziką.</w:t>
      </w:r>
    </w:p>
    <w:p w14:paraId="4D78EEB3" w14:textId="77777777" w:rsidR="003342FC" w:rsidRPr="00B070B3" w:rsidRDefault="003342FC">
      <w:pPr>
        <w:pStyle w:val="prastasiniatinklio"/>
        <w:spacing w:after="0"/>
        <w:rPr>
          <w:rFonts w:ascii="Times New Roman" w:hAnsi="Times New Roman"/>
          <w:szCs w:val="22"/>
          <w:lang w:val="lt-LT"/>
        </w:rPr>
      </w:pPr>
    </w:p>
    <w:p w14:paraId="336A1D66" w14:textId="77777777" w:rsidR="003342FC" w:rsidRPr="00B070B3" w:rsidRDefault="004740F2">
      <w:pPr>
        <w:pStyle w:val="prastasiniatinklio"/>
        <w:spacing w:after="0"/>
        <w:rPr>
          <w:rFonts w:ascii="Times New Roman" w:hAnsi="Times New Roman"/>
          <w:szCs w:val="22"/>
          <w:lang w:val="lt-LT"/>
        </w:rPr>
      </w:pPr>
      <w:r w:rsidRPr="00B070B3">
        <w:rPr>
          <w:rFonts w:ascii="Times New Roman" w:hAnsi="Times New Roman"/>
          <w:szCs w:val="22"/>
          <w:lang w:val="lt-LT"/>
        </w:rPr>
        <w:t xml:space="preserve">Visada vartokite šį vaistą tiksliai kaip nurodė gydytojas. Jeigu abejojate, kreipkitės į gydytoją ar vaistininką. </w:t>
      </w:r>
    </w:p>
    <w:p w14:paraId="08F699C4" w14:textId="77777777" w:rsidR="003342FC" w:rsidRPr="00B070B3" w:rsidRDefault="003342FC">
      <w:pPr>
        <w:pStyle w:val="prastasiniatinklio"/>
        <w:spacing w:after="0"/>
        <w:rPr>
          <w:rFonts w:ascii="Times New Roman" w:hAnsi="Times New Roman"/>
          <w:szCs w:val="22"/>
          <w:lang w:val="lt-LT"/>
        </w:rPr>
      </w:pPr>
    </w:p>
    <w:p w14:paraId="7775A128"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Simvastatino vartojimo metu turite laikytis cholesterolį mažinančios dietos.</w:t>
      </w:r>
    </w:p>
    <w:p w14:paraId="76B47B22" w14:textId="77777777" w:rsidR="003342FC" w:rsidRPr="00B070B3" w:rsidRDefault="003342FC">
      <w:pPr>
        <w:pStyle w:val="prastasiniatinklio"/>
        <w:spacing w:after="0"/>
        <w:rPr>
          <w:rFonts w:ascii="Times New Roman" w:hAnsi="Times New Roman"/>
          <w:szCs w:val="22"/>
          <w:lang w:val="lt-LT"/>
        </w:rPr>
      </w:pPr>
    </w:p>
    <w:p w14:paraId="04E4AE15" w14:textId="77777777" w:rsidR="003342FC" w:rsidRPr="00B070B3" w:rsidRDefault="004740F2">
      <w:pPr>
        <w:pStyle w:val="prastasiniatinklio"/>
        <w:spacing w:after="0"/>
        <w:rPr>
          <w:rFonts w:ascii="Times New Roman" w:hAnsi="Times New Roman"/>
          <w:szCs w:val="22"/>
          <w:lang w:val="lt-LT"/>
        </w:rPr>
      </w:pPr>
      <w:r w:rsidRPr="00B070B3">
        <w:rPr>
          <w:rFonts w:ascii="Times New Roman" w:hAnsi="Times New Roman"/>
          <w:szCs w:val="22"/>
          <w:lang w:val="lt-LT"/>
        </w:rPr>
        <w:t>Dozavimas</w:t>
      </w:r>
    </w:p>
    <w:p w14:paraId="53F7104D" w14:textId="77777777" w:rsidR="003342FC" w:rsidRPr="00B070B3" w:rsidRDefault="003342FC">
      <w:pPr>
        <w:pStyle w:val="prastasiniatinklio"/>
        <w:spacing w:after="0"/>
        <w:rPr>
          <w:rFonts w:ascii="Times New Roman" w:hAnsi="Times New Roman"/>
          <w:szCs w:val="22"/>
          <w:lang w:val="lt-LT"/>
        </w:rPr>
      </w:pPr>
    </w:p>
    <w:p w14:paraId="48394E69" w14:textId="77777777" w:rsidR="003342FC" w:rsidRPr="00B070B3" w:rsidRDefault="004740F2">
      <w:pPr>
        <w:pStyle w:val="prastasiniatinklio"/>
        <w:spacing w:after="0"/>
        <w:rPr>
          <w:rFonts w:ascii="Times New Roman" w:hAnsi="Times New Roman"/>
          <w:szCs w:val="22"/>
          <w:lang w:val="lt-LT"/>
        </w:rPr>
      </w:pPr>
      <w:r w:rsidRPr="00B070B3">
        <w:rPr>
          <w:rFonts w:ascii="Times New Roman" w:hAnsi="Times New Roman"/>
          <w:szCs w:val="22"/>
          <w:lang w:val="lt-LT"/>
        </w:rPr>
        <w:t>Rekomenduojama kartą per parą geriama dozė yra Simvastatin Accord 5 mg, 10 mg, 20 mg arba 40 mg tabletė.</w:t>
      </w:r>
    </w:p>
    <w:p w14:paraId="5981F653" w14:textId="77777777" w:rsidR="003342FC" w:rsidRPr="00B070B3" w:rsidRDefault="003342FC">
      <w:pPr>
        <w:pStyle w:val="prastasiniatinklio"/>
        <w:spacing w:after="0"/>
        <w:rPr>
          <w:rFonts w:ascii="Times New Roman" w:hAnsi="Times New Roman"/>
          <w:szCs w:val="22"/>
          <w:lang w:val="lt-LT"/>
        </w:rPr>
      </w:pPr>
    </w:p>
    <w:p w14:paraId="69D3A25F" w14:textId="77777777" w:rsidR="003342FC" w:rsidRPr="00B070B3" w:rsidRDefault="004740F2">
      <w:pPr>
        <w:pStyle w:val="prastasiniatinklio"/>
        <w:spacing w:after="0"/>
        <w:rPr>
          <w:rFonts w:ascii="Times New Roman" w:hAnsi="Times New Roman"/>
          <w:szCs w:val="22"/>
          <w:lang w:val="lt-LT"/>
        </w:rPr>
      </w:pPr>
      <w:r w:rsidRPr="00B070B3">
        <w:rPr>
          <w:rFonts w:ascii="Times New Roman" w:hAnsi="Times New Roman"/>
          <w:szCs w:val="22"/>
          <w:lang w:val="lt-LT"/>
        </w:rPr>
        <w:t>Suaugusiesiems</w:t>
      </w:r>
    </w:p>
    <w:p w14:paraId="7708F6A4" w14:textId="77777777" w:rsidR="003342FC" w:rsidRPr="00B070B3" w:rsidRDefault="004740F2">
      <w:pPr>
        <w:pStyle w:val="prastasiniatinklio"/>
        <w:spacing w:after="0"/>
        <w:rPr>
          <w:rFonts w:ascii="Times New Roman" w:hAnsi="Times New Roman"/>
          <w:szCs w:val="22"/>
          <w:lang w:val="lt-LT"/>
        </w:rPr>
      </w:pPr>
      <w:r w:rsidRPr="00B070B3">
        <w:rPr>
          <w:rFonts w:ascii="Times New Roman" w:hAnsi="Times New Roman"/>
          <w:szCs w:val="22"/>
          <w:lang w:val="lt-LT"/>
        </w:rPr>
        <w:t>Įprasta pradinė paros dozė yra 10 mg, 20 mg arba (kai kuriais atvejais) 40 mg. Gydytojas ne greičiau kaip po 4 savaičių dozę gali koreguoti ir skirti vartoti ne didesnę kaip 80 mg paros dozę. Didesnės kaip 80 mg paros dozės vartoti negalima.</w:t>
      </w:r>
    </w:p>
    <w:p w14:paraId="2DEAF381" w14:textId="77777777" w:rsidR="003342FC" w:rsidRPr="00B070B3" w:rsidRDefault="003342FC">
      <w:pPr>
        <w:pStyle w:val="prastasiniatinklio"/>
        <w:spacing w:after="0"/>
        <w:rPr>
          <w:rFonts w:ascii="Times New Roman" w:hAnsi="Times New Roman"/>
          <w:szCs w:val="22"/>
          <w:lang w:val="lt-LT"/>
        </w:rPr>
      </w:pPr>
    </w:p>
    <w:p w14:paraId="298C7481" w14:textId="77777777" w:rsidR="003342FC" w:rsidRPr="00B070B3" w:rsidRDefault="004740F2">
      <w:pPr>
        <w:pStyle w:val="prastasiniatinklio"/>
        <w:spacing w:after="0"/>
        <w:rPr>
          <w:rFonts w:ascii="Times New Roman" w:hAnsi="Times New Roman"/>
          <w:szCs w:val="22"/>
          <w:lang w:val="lt-LT"/>
        </w:rPr>
      </w:pPr>
      <w:r w:rsidRPr="00B070B3">
        <w:rPr>
          <w:rFonts w:ascii="Times New Roman" w:hAnsi="Times New Roman"/>
          <w:szCs w:val="22"/>
          <w:lang w:val="lt-LT"/>
        </w:rPr>
        <w:t>Jūsų gydytojas gali skirti vartoti mažesnę dozę, ypač jei vartojate tam tikrų aukščiau išvardytų vaistų arba Jums yra tam tikra inkstų būklė.</w:t>
      </w:r>
    </w:p>
    <w:p w14:paraId="0C5E4E23" w14:textId="77777777" w:rsidR="003342FC" w:rsidRPr="00B070B3" w:rsidRDefault="003342FC">
      <w:pPr>
        <w:pStyle w:val="prastasiniatinklio"/>
        <w:spacing w:after="0"/>
        <w:rPr>
          <w:rFonts w:ascii="Times New Roman" w:hAnsi="Times New Roman"/>
          <w:szCs w:val="22"/>
          <w:lang w:val="lt-LT"/>
        </w:rPr>
      </w:pPr>
    </w:p>
    <w:p w14:paraId="18E83CF4" w14:textId="77777777" w:rsidR="003342FC" w:rsidRPr="00B070B3" w:rsidRDefault="004740F2">
      <w:pPr>
        <w:pStyle w:val="prastasiniatinklio"/>
        <w:spacing w:after="0"/>
        <w:rPr>
          <w:rFonts w:ascii="Times New Roman" w:hAnsi="Times New Roman"/>
          <w:szCs w:val="22"/>
          <w:lang w:val="lt-LT"/>
        </w:rPr>
      </w:pPr>
      <w:r w:rsidRPr="00B070B3">
        <w:rPr>
          <w:rFonts w:ascii="Times New Roman" w:hAnsi="Times New Roman"/>
          <w:szCs w:val="22"/>
          <w:lang w:val="lt-LT"/>
        </w:rPr>
        <w:t>80 mg dozę rekomenduojama vartoti tik suaugusiems pacientams, kurių cholesterolio kiekis kraujyje yra labai didelis, kuriems yra didelė širdies ligų rizika ir vartojant mažesnes dozes nepavyksta sumažinti cholesterolio kiekio iki reikiamo lygio.</w:t>
      </w:r>
    </w:p>
    <w:p w14:paraId="207724E0" w14:textId="77777777" w:rsidR="003342FC" w:rsidRPr="00B070B3" w:rsidRDefault="003342FC">
      <w:pPr>
        <w:pStyle w:val="prastasiniatinklio"/>
        <w:spacing w:after="0"/>
        <w:rPr>
          <w:rFonts w:ascii="Times New Roman" w:hAnsi="Times New Roman"/>
          <w:szCs w:val="22"/>
          <w:lang w:val="lt-LT"/>
        </w:rPr>
      </w:pPr>
    </w:p>
    <w:p w14:paraId="15CE5CC0" w14:textId="77777777" w:rsidR="003342FC" w:rsidRPr="00B070B3" w:rsidRDefault="004740F2">
      <w:pPr>
        <w:pStyle w:val="prastasiniatinklio"/>
        <w:spacing w:after="0"/>
        <w:rPr>
          <w:rFonts w:ascii="Times New Roman" w:hAnsi="Times New Roman"/>
          <w:b/>
          <w:szCs w:val="22"/>
          <w:lang w:val="lt-LT"/>
        </w:rPr>
      </w:pPr>
      <w:r w:rsidRPr="00B070B3">
        <w:rPr>
          <w:rFonts w:ascii="Times New Roman" w:hAnsi="Times New Roman"/>
          <w:b/>
          <w:szCs w:val="22"/>
          <w:lang w:val="lt-LT"/>
        </w:rPr>
        <w:t>Vartojimas vaikams ir paaugliams</w:t>
      </w:r>
    </w:p>
    <w:p w14:paraId="28C8EE25" w14:textId="77777777" w:rsidR="003342FC" w:rsidRPr="00B070B3" w:rsidRDefault="003342FC">
      <w:pPr>
        <w:pStyle w:val="prastasiniatinklio"/>
        <w:spacing w:after="0"/>
        <w:rPr>
          <w:rFonts w:ascii="Times New Roman" w:hAnsi="Times New Roman"/>
          <w:szCs w:val="22"/>
          <w:lang w:val="lt-LT"/>
        </w:rPr>
      </w:pPr>
    </w:p>
    <w:p w14:paraId="3F64C45A" w14:textId="77777777" w:rsidR="003342FC" w:rsidRPr="00B070B3" w:rsidRDefault="004740F2">
      <w:pPr>
        <w:pStyle w:val="prastasiniatinklio"/>
        <w:spacing w:after="0"/>
        <w:rPr>
          <w:rFonts w:ascii="Times New Roman" w:hAnsi="Times New Roman"/>
          <w:szCs w:val="22"/>
          <w:lang w:val="lt-LT"/>
        </w:rPr>
      </w:pPr>
      <w:r w:rsidRPr="00B070B3">
        <w:rPr>
          <w:rFonts w:ascii="Times New Roman" w:hAnsi="Times New Roman"/>
          <w:szCs w:val="22"/>
          <w:lang w:val="lt-LT"/>
        </w:rPr>
        <w:t>Vaikams (nuo 10 iki 17 metų amžiaus) rekomenduojama vartoti įprastinę pradinę 10 mg per parą dozę, vakare. Didžiausia rekomenduojama paros dozė – 40 mg.</w:t>
      </w:r>
    </w:p>
    <w:p w14:paraId="17CD9268" w14:textId="77777777" w:rsidR="003342FC" w:rsidRPr="00B070B3" w:rsidRDefault="003342FC">
      <w:pPr>
        <w:pStyle w:val="prastasiniatinklio"/>
        <w:spacing w:after="0"/>
        <w:rPr>
          <w:rFonts w:ascii="Times New Roman" w:hAnsi="Times New Roman"/>
          <w:szCs w:val="22"/>
          <w:lang w:val="lt-LT"/>
        </w:rPr>
      </w:pPr>
    </w:p>
    <w:p w14:paraId="44764DDD"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Vartojimo metodas</w:t>
      </w:r>
    </w:p>
    <w:p w14:paraId="0995E5F7" w14:textId="77777777" w:rsidR="003342FC" w:rsidRPr="00B070B3" w:rsidRDefault="003342FC">
      <w:pPr>
        <w:spacing w:after="0" w:line="240" w:lineRule="auto"/>
        <w:rPr>
          <w:rFonts w:ascii="Times New Roman" w:hAnsi="Times New Roman" w:cs="Times New Roman"/>
          <w:lang w:val="lt-LT"/>
        </w:rPr>
      </w:pPr>
    </w:p>
    <w:p w14:paraId="56A3DD91" w14:textId="77777777" w:rsidR="003342FC" w:rsidRPr="00B070B3" w:rsidRDefault="004740F2">
      <w:pPr>
        <w:pStyle w:val="Pagrindiniotekstotrauka3"/>
        <w:ind w:left="0"/>
        <w:rPr>
          <w:sz w:val="22"/>
          <w:szCs w:val="22"/>
          <w:lang w:val="lt-LT"/>
        </w:rPr>
      </w:pPr>
      <w:r w:rsidRPr="00B070B3">
        <w:rPr>
          <w:sz w:val="22"/>
          <w:szCs w:val="22"/>
          <w:lang w:val="lt-LT"/>
        </w:rPr>
        <w:t>Simvastatiną vartokite vakare. Jį galima vartoti kartu su maistu arba be jo. Gerkite Simvastatin Accord, kol Jūsų gydytojas neliepia nutraukti jo vartojimo.</w:t>
      </w:r>
    </w:p>
    <w:p w14:paraId="6777DD4A" w14:textId="77777777" w:rsidR="003342FC" w:rsidRPr="00B070B3" w:rsidRDefault="003342FC">
      <w:pPr>
        <w:pStyle w:val="Pagrindiniotekstotrauka3"/>
        <w:ind w:left="0"/>
        <w:rPr>
          <w:b/>
          <w:sz w:val="22"/>
          <w:szCs w:val="22"/>
          <w:lang w:val="lt-LT"/>
        </w:rPr>
      </w:pPr>
    </w:p>
    <w:p w14:paraId="7C714302"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Jeigu gydytojas paskyrė vartoti Simvastatin Accord kartu su kitu cholesterolio kiekiui mažinti vartojamu vaistu, kurio sudėtyje yra bet kokios tulžies rūgštį surišančios medžiagos, Simvastatin Accord turėtumėte vartoti arba bent 2 valandas</w:t>
      </w:r>
      <w:r w:rsidRPr="00B070B3">
        <w:rPr>
          <w:rFonts w:ascii="Times New Roman" w:hAnsi="Times New Roman" w:cs="Times New Roman"/>
          <w:b/>
          <w:lang w:val="lt-LT"/>
        </w:rPr>
        <w:t xml:space="preserve"> prieš arba </w:t>
      </w:r>
      <w:r w:rsidRPr="00B070B3">
        <w:rPr>
          <w:rFonts w:ascii="Times New Roman" w:hAnsi="Times New Roman" w:cs="Times New Roman"/>
          <w:lang w:val="lt-LT"/>
        </w:rPr>
        <w:t>4 valandas</w:t>
      </w:r>
      <w:r w:rsidRPr="00B070B3">
        <w:rPr>
          <w:rFonts w:ascii="Times New Roman" w:hAnsi="Times New Roman" w:cs="Times New Roman"/>
          <w:b/>
          <w:lang w:val="lt-LT"/>
        </w:rPr>
        <w:t xml:space="preserve"> po </w:t>
      </w:r>
      <w:r w:rsidRPr="00B070B3">
        <w:rPr>
          <w:rFonts w:ascii="Times New Roman" w:hAnsi="Times New Roman" w:cs="Times New Roman"/>
          <w:lang w:val="lt-LT"/>
        </w:rPr>
        <w:t>tulžies rūgštį surišančio preparato</w:t>
      </w:r>
      <w:r w:rsidRPr="00B070B3">
        <w:rPr>
          <w:rFonts w:ascii="Times New Roman" w:hAnsi="Times New Roman" w:cs="Times New Roman"/>
          <w:b/>
          <w:lang w:val="lt-LT"/>
        </w:rPr>
        <w:t xml:space="preserve"> vartojimo</w:t>
      </w:r>
      <w:r w:rsidRPr="00B070B3">
        <w:rPr>
          <w:rFonts w:ascii="Times New Roman" w:hAnsi="Times New Roman" w:cs="Times New Roman"/>
          <w:lang w:val="lt-LT"/>
        </w:rPr>
        <w:t>.</w:t>
      </w:r>
    </w:p>
    <w:p w14:paraId="2024AFD8" w14:textId="77777777" w:rsidR="003342FC" w:rsidRPr="00B070B3" w:rsidRDefault="003342FC">
      <w:pPr>
        <w:pStyle w:val="Pagrindiniotekstotrauka3"/>
        <w:ind w:left="0"/>
        <w:rPr>
          <w:b/>
          <w:sz w:val="22"/>
          <w:szCs w:val="22"/>
          <w:lang w:val="lt-LT"/>
        </w:rPr>
      </w:pPr>
    </w:p>
    <w:p w14:paraId="3A7ABEB8" w14:textId="77777777" w:rsidR="003342FC" w:rsidRPr="00B070B3" w:rsidRDefault="004740F2">
      <w:pPr>
        <w:pStyle w:val="PI-3EMEASMCA"/>
        <w:spacing w:line="240" w:lineRule="auto"/>
      </w:pPr>
      <w:r w:rsidRPr="00B070B3">
        <w:t>Ką daryti pavartojus per didelę Simvastatin Accord dozę?</w:t>
      </w:r>
    </w:p>
    <w:p w14:paraId="11F37D1A" w14:textId="77777777" w:rsidR="003342FC" w:rsidRPr="00B070B3" w:rsidRDefault="003342FC">
      <w:pPr>
        <w:pStyle w:val="BTEMEASMCA"/>
      </w:pPr>
    </w:p>
    <w:p w14:paraId="45130345" w14:textId="77777777" w:rsidR="003342FC" w:rsidRPr="00B070B3" w:rsidRDefault="004740F2">
      <w:pPr>
        <w:pStyle w:val="BTEMEASMCA"/>
        <w:numPr>
          <w:ilvl w:val="0"/>
          <w:numId w:val="2"/>
        </w:numPr>
      </w:pPr>
      <w:r w:rsidRPr="00B070B3">
        <w:t>Prašome kreiptis į gydytoją arba vaistininką.</w:t>
      </w:r>
    </w:p>
    <w:p w14:paraId="05714A15" w14:textId="77777777" w:rsidR="003342FC" w:rsidRPr="00B070B3" w:rsidRDefault="003342FC">
      <w:pPr>
        <w:pStyle w:val="BTEMEASMCA"/>
      </w:pPr>
    </w:p>
    <w:p w14:paraId="6633BD33" w14:textId="77777777" w:rsidR="003342FC" w:rsidRPr="00B070B3" w:rsidRDefault="004740F2">
      <w:pPr>
        <w:pStyle w:val="PI-3EMEASMCA"/>
        <w:spacing w:line="240" w:lineRule="auto"/>
      </w:pPr>
      <w:r w:rsidRPr="00B070B3">
        <w:t>Pamiršus pavartoti Simvastatin Accord</w:t>
      </w:r>
    </w:p>
    <w:p w14:paraId="69EE48DB" w14:textId="77777777" w:rsidR="003342FC" w:rsidRPr="00B070B3" w:rsidRDefault="003342FC">
      <w:pPr>
        <w:pStyle w:val="BTEMEASMCA"/>
      </w:pPr>
    </w:p>
    <w:p w14:paraId="756DF902" w14:textId="77777777" w:rsidR="003342FC" w:rsidRPr="00B070B3" w:rsidRDefault="004740F2">
      <w:pPr>
        <w:pStyle w:val="BTEMEASMCA"/>
        <w:numPr>
          <w:ilvl w:val="0"/>
          <w:numId w:val="2"/>
        </w:numPr>
      </w:pPr>
      <w:r w:rsidRPr="00B070B3">
        <w:t>Papildomos dvigubos dozės vartoti siekiant kompensuoti pamirštą tabletę negalima, paprasčiausiai įprastą Simvastatin Accord dozę išgerkite kitą dieną įprastu metu.</w:t>
      </w:r>
    </w:p>
    <w:p w14:paraId="16F6C0CF" w14:textId="77777777" w:rsidR="003342FC" w:rsidRPr="00B070B3" w:rsidRDefault="003342FC">
      <w:pPr>
        <w:pStyle w:val="BTEMEASMCA"/>
      </w:pPr>
    </w:p>
    <w:p w14:paraId="134F7B13" w14:textId="77777777" w:rsidR="003342FC" w:rsidRPr="00B070B3" w:rsidRDefault="004740F2">
      <w:pPr>
        <w:pStyle w:val="PI-3EMEASMCA"/>
        <w:spacing w:line="240" w:lineRule="auto"/>
      </w:pPr>
      <w:r w:rsidRPr="00B070B3">
        <w:t>Nustojus vartoti Simvastatin Accord</w:t>
      </w:r>
    </w:p>
    <w:p w14:paraId="6B315261" w14:textId="77777777" w:rsidR="003342FC" w:rsidRPr="00B070B3" w:rsidRDefault="003342FC">
      <w:pPr>
        <w:pStyle w:val="PI-3EMEASMCA"/>
        <w:spacing w:line="240" w:lineRule="auto"/>
      </w:pPr>
    </w:p>
    <w:p w14:paraId="5E324235" w14:textId="77777777" w:rsidR="003342FC" w:rsidRPr="00B070B3" w:rsidRDefault="004740F2">
      <w:pPr>
        <w:pStyle w:val="Pagrindiniotekstotrauka3"/>
        <w:numPr>
          <w:ilvl w:val="0"/>
          <w:numId w:val="2"/>
        </w:numPr>
        <w:rPr>
          <w:sz w:val="22"/>
          <w:szCs w:val="22"/>
          <w:lang w:val="lt-LT"/>
        </w:rPr>
      </w:pPr>
      <w:r w:rsidRPr="00B070B3">
        <w:rPr>
          <w:bCs/>
          <w:sz w:val="22"/>
          <w:szCs w:val="22"/>
          <w:lang w:val="lt-LT"/>
        </w:rPr>
        <w:t xml:space="preserve">Pasitarkite su gydytoju arba vaistininku, kadangi </w:t>
      </w:r>
      <w:r w:rsidRPr="00B070B3">
        <w:rPr>
          <w:sz w:val="22"/>
          <w:szCs w:val="22"/>
          <w:lang w:val="lt-LT"/>
        </w:rPr>
        <w:t>cholesterolio kiekis gali vėl padidėti.</w:t>
      </w:r>
    </w:p>
    <w:p w14:paraId="4922C58B" w14:textId="77777777" w:rsidR="003342FC" w:rsidRPr="00B070B3" w:rsidRDefault="003342FC">
      <w:pPr>
        <w:pStyle w:val="Pagrindiniotekstotrauka3"/>
        <w:ind w:left="0"/>
        <w:rPr>
          <w:b/>
          <w:sz w:val="22"/>
          <w:szCs w:val="22"/>
          <w:lang w:val="lt-LT"/>
        </w:rPr>
      </w:pPr>
    </w:p>
    <w:p w14:paraId="56013A9D" w14:textId="77777777" w:rsidR="003342FC" w:rsidRPr="00B070B3" w:rsidRDefault="004740F2">
      <w:pPr>
        <w:pStyle w:val="Pagrindiniotekstotrauka3"/>
        <w:ind w:left="0"/>
        <w:rPr>
          <w:sz w:val="22"/>
          <w:szCs w:val="22"/>
          <w:lang w:val="lt-LT"/>
        </w:rPr>
      </w:pPr>
      <w:r w:rsidRPr="00B070B3">
        <w:rPr>
          <w:sz w:val="22"/>
          <w:szCs w:val="22"/>
          <w:lang w:val="lt-LT"/>
        </w:rPr>
        <w:t>Jeigu kiltų daugiau klausimų dėl šio produkto vartojimo, kreipkitės į gydytoją arba vaistininką.</w:t>
      </w:r>
    </w:p>
    <w:p w14:paraId="08328011" w14:textId="77777777" w:rsidR="003342FC" w:rsidRPr="00B070B3" w:rsidRDefault="003342FC">
      <w:pPr>
        <w:spacing w:after="0" w:line="240" w:lineRule="auto"/>
        <w:rPr>
          <w:rFonts w:ascii="Times New Roman" w:hAnsi="Times New Roman" w:cs="Times New Roman"/>
          <w:lang w:val="lt-LT"/>
        </w:rPr>
      </w:pPr>
    </w:p>
    <w:p w14:paraId="1467B64A" w14:textId="77777777" w:rsidR="003342FC" w:rsidRPr="00B070B3" w:rsidRDefault="003342FC">
      <w:pPr>
        <w:spacing w:after="0" w:line="240" w:lineRule="auto"/>
        <w:rPr>
          <w:rFonts w:ascii="Times New Roman" w:hAnsi="Times New Roman" w:cs="Times New Roman"/>
          <w:lang w:val="lt-LT"/>
        </w:rPr>
      </w:pPr>
    </w:p>
    <w:p w14:paraId="69C8EB81" w14:textId="77777777" w:rsidR="003342FC" w:rsidRPr="00B070B3" w:rsidRDefault="004740F2">
      <w:pPr>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t>4.</w:t>
      </w:r>
      <w:r w:rsidRPr="00B070B3">
        <w:rPr>
          <w:rFonts w:ascii="Times New Roman" w:hAnsi="Times New Roman" w:cs="Times New Roman"/>
          <w:b/>
          <w:lang w:val="lt-LT"/>
        </w:rPr>
        <w:tab/>
        <w:t>Galimas šalutinis poveikis</w:t>
      </w:r>
    </w:p>
    <w:p w14:paraId="5BFF9DA9" w14:textId="77777777" w:rsidR="003342FC" w:rsidRPr="00B070B3" w:rsidRDefault="003342FC">
      <w:pPr>
        <w:pStyle w:val="Pagrindiniotekstotrauka3"/>
        <w:ind w:left="0"/>
        <w:rPr>
          <w:sz w:val="22"/>
          <w:szCs w:val="22"/>
          <w:lang w:val="lt-LT"/>
        </w:rPr>
      </w:pPr>
    </w:p>
    <w:p w14:paraId="78504883" w14:textId="77777777" w:rsidR="003342FC" w:rsidRPr="00B070B3" w:rsidRDefault="004740F2" w:rsidP="00B070B3">
      <w:pPr>
        <w:pStyle w:val="Pagrindiniotekstotrauka3"/>
        <w:ind w:left="0"/>
        <w:rPr>
          <w:sz w:val="22"/>
          <w:szCs w:val="22"/>
          <w:lang w:val="lt-LT"/>
        </w:rPr>
      </w:pPr>
      <w:r w:rsidRPr="00B070B3">
        <w:rPr>
          <w:sz w:val="22"/>
          <w:szCs w:val="22"/>
          <w:lang w:val="lt-LT"/>
        </w:rPr>
        <w:t>Šis vaistas, kaip ir visi kiti, gali sukelti šalutinį poveikį, nors jis pasireiškia ne visiems žmonėms.</w:t>
      </w:r>
    </w:p>
    <w:p w14:paraId="3AFACDEA" w14:textId="77777777" w:rsidR="003342FC" w:rsidRPr="00B070B3" w:rsidRDefault="003342FC" w:rsidP="00B070B3">
      <w:pPr>
        <w:pStyle w:val="Pagrindiniotekstotrauka3"/>
        <w:tabs>
          <w:tab w:val="left" w:pos="900"/>
        </w:tabs>
        <w:ind w:left="0"/>
        <w:rPr>
          <w:sz w:val="22"/>
          <w:szCs w:val="22"/>
          <w:u w:val="single"/>
          <w:lang w:val="lt-LT"/>
        </w:rPr>
      </w:pPr>
    </w:p>
    <w:p w14:paraId="42BA5B74" w14:textId="77777777" w:rsidR="003342FC" w:rsidRPr="00B070B3" w:rsidRDefault="004740F2" w:rsidP="001976C3">
      <w:pPr>
        <w:pStyle w:val="paragraph"/>
        <w:spacing w:beforeAutospacing="0" w:after="0" w:afterAutospacing="0"/>
        <w:rPr>
          <w:rFonts w:ascii="Times New Roman" w:hAnsi="Times New Roman" w:cs="Times New Roman"/>
          <w:szCs w:val="22"/>
          <w:lang w:val="lt-LT"/>
        </w:rPr>
      </w:pPr>
      <w:r w:rsidRPr="00B070B3">
        <w:rPr>
          <w:rFonts w:ascii="Times New Roman" w:hAnsi="Times New Roman" w:cs="Times New Roman"/>
          <w:szCs w:val="22"/>
          <w:lang w:val="lt-LT"/>
        </w:rPr>
        <w:t>Šalutinio poveikio registravimo dažnumas apibūdinamas vartojant šiuos terminus:</w:t>
      </w:r>
    </w:p>
    <w:p w14:paraId="02535BFE" w14:textId="77777777" w:rsidR="003342FC" w:rsidRPr="00B070B3" w:rsidRDefault="004740F2" w:rsidP="00B070B3">
      <w:pPr>
        <w:pStyle w:val="prastasiniatinklio"/>
        <w:spacing w:after="0"/>
        <w:rPr>
          <w:rFonts w:ascii="Times New Roman" w:hAnsi="Times New Roman"/>
          <w:szCs w:val="22"/>
          <w:lang w:val="lt-LT"/>
        </w:rPr>
      </w:pPr>
      <w:r w:rsidRPr="00B070B3">
        <w:rPr>
          <w:rFonts w:ascii="Times New Roman" w:hAnsi="Times New Roman"/>
          <w:szCs w:val="22"/>
          <w:u w:val="single"/>
          <w:lang w:val="lt-LT"/>
        </w:rPr>
        <w:t>Retas</w:t>
      </w:r>
      <w:r w:rsidRPr="00B070B3">
        <w:rPr>
          <w:rFonts w:ascii="Times New Roman" w:hAnsi="Times New Roman"/>
          <w:szCs w:val="22"/>
          <w:lang w:val="lt-LT"/>
        </w:rPr>
        <w:t xml:space="preserve"> (gali pasireikšti mažiau kaip 1 iš 1000 žmonių).</w:t>
      </w:r>
    </w:p>
    <w:p w14:paraId="52FCD37F" w14:textId="77777777" w:rsidR="003342FC" w:rsidRPr="00B070B3" w:rsidRDefault="004740F2" w:rsidP="001976C3">
      <w:pPr>
        <w:pStyle w:val="paragraph"/>
        <w:spacing w:beforeAutospacing="0" w:after="0" w:afterAutospacing="0"/>
        <w:rPr>
          <w:rFonts w:ascii="Times New Roman" w:eastAsia="Times New Roman" w:hAnsi="Times New Roman" w:cs="Times New Roman"/>
          <w:szCs w:val="22"/>
          <w:lang w:val="lt-LT"/>
        </w:rPr>
      </w:pPr>
      <w:r w:rsidRPr="00B070B3">
        <w:rPr>
          <w:rFonts w:ascii="Times New Roman" w:hAnsi="Times New Roman" w:cs="Times New Roman"/>
          <w:szCs w:val="22"/>
          <w:u w:val="single"/>
          <w:lang w:val="lt-LT"/>
        </w:rPr>
        <w:t>Labai retas</w:t>
      </w:r>
      <w:r w:rsidRPr="00B070B3">
        <w:rPr>
          <w:rFonts w:ascii="Times New Roman" w:eastAsia="Times New Roman" w:hAnsi="Times New Roman" w:cs="Times New Roman"/>
          <w:szCs w:val="22"/>
          <w:u w:val="single"/>
          <w:lang w:val="lt-LT"/>
        </w:rPr>
        <w:t xml:space="preserve"> (</w:t>
      </w:r>
      <w:r w:rsidRPr="00B070B3">
        <w:rPr>
          <w:rFonts w:ascii="Times New Roman" w:hAnsi="Times New Roman" w:cs="Times New Roman"/>
          <w:szCs w:val="22"/>
          <w:lang w:val="lt-LT"/>
        </w:rPr>
        <w:t xml:space="preserve">gali pasireikšti mažiau kaip 1 iš </w:t>
      </w:r>
      <w:r w:rsidRPr="00B070B3">
        <w:rPr>
          <w:rFonts w:ascii="Times New Roman" w:eastAsia="Times New Roman" w:hAnsi="Times New Roman" w:cs="Times New Roman"/>
          <w:szCs w:val="22"/>
          <w:lang w:val="lt-LT"/>
        </w:rPr>
        <w:t>10000 žmonių).</w:t>
      </w:r>
    </w:p>
    <w:p w14:paraId="484AA021" w14:textId="77777777" w:rsidR="003342FC" w:rsidRPr="00B070B3" w:rsidRDefault="004740F2" w:rsidP="001976C3">
      <w:pPr>
        <w:pStyle w:val="paragraph"/>
        <w:spacing w:beforeAutospacing="0" w:after="0" w:afterAutospacing="0"/>
        <w:rPr>
          <w:rFonts w:ascii="Times New Roman" w:hAnsi="Times New Roman" w:cs="Times New Roman"/>
          <w:szCs w:val="22"/>
          <w:lang w:val="lt-LT"/>
        </w:rPr>
      </w:pPr>
      <w:r w:rsidRPr="00B070B3">
        <w:rPr>
          <w:rFonts w:ascii="Times New Roman" w:eastAsia="Times New Roman" w:hAnsi="Times New Roman" w:cs="Times New Roman"/>
          <w:szCs w:val="22"/>
          <w:u w:val="single"/>
          <w:lang w:val="lt-LT"/>
        </w:rPr>
        <w:t xml:space="preserve">Nežinoma </w:t>
      </w:r>
      <w:r w:rsidRPr="00B070B3">
        <w:rPr>
          <w:rFonts w:ascii="Times New Roman" w:eastAsia="Times New Roman" w:hAnsi="Times New Roman" w:cs="Times New Roman"/>
          <w:szCs w:val="22"/>
          <w:lang w:val="lt-LT"/>
        </w:rPr>
        <w:t>(negali būti apskaičiuota pagal turimus duomenis).</w:t>
      </w:r>
    </w:p>
    <w:p w14:paraId="71EDFF88" w14:textId="77777777" w:rsidR="003342FC" w:rsidRPr="00B070B3" w:rsidRDefault="003342FC" w:rsidP="001976C3">
      <w:pPr>
        <w:pStyle w:val="paragraph"/>
        <w:spacing w:beforeAutospacing="0" w:after="0" w:afterAutospacing="0"/>
        <w:rPr>
          <w:rFonts w:ascii="Times New Roman" w:hAnsi="Times New Roman" w:cs="Times New Roman"/>
          <w:szCs w:val="22"/>
          <w:lang w:val="lt-LT"/>
        </w:rPr>
      </w:pPr>
    </w:p>
    <w:p w14:paraId="2335BBF1" w14:textId="4DF8C918" w:rsidR="003342FC" w:rsidRDefault="004740F2" w:rsidP="00B070B3">
      <w:pPr>
        <w:spacing w:after="0" w:line="240" w:lineRule="auto"/>
        <w:rPr>
          <w:rFonts w:ascii="Times New Roman" w:hAnsi="Times New Roman" w:cs="Times New Roman"/>
          <w:b/>
          <w:lang w:val="lt-LT"/>
        </w:rPr>
      </w:pPr>
      <w:r w:rsidRPr="00B070B3">
        <w:rPr>
          <w:rFonts w:ascii="Times New Roman" w:hAnsi="Times New Roman" w:cs="Times New Roman"/>
          <w:b/>
          <w:lang w:val="lt-LT"/>
        </w:rPr>
        <w:t xml:space="preserve">Jeigu pasireiškia bet koks </w:t>
      </w:r>
      <w:r w:rsidR="00C60740">
        <w:rPr>
          <w:rFonts w:ascii="Times New Roman" w:hAnsi="Times New Roman" w:cs="Times New Roman"/>
          <w:b/>
          <w:lang w:val="lt-LT"/>
        </w:rPr>
        <w:t xml:space="preserve">toliau paminėtas </w:t>
      </w:r>
      <w:r w:rsidR="00C72C47">
        <w:rPr>
          <w:rFonts w:ascii="Times New Roman" w:hAnsi="Times New Roman" w:cs="Times New Roman"/>
          <w:b/>
          <w:lang w:val="lt-LT"/>
        </w:rPr>
        <w:t xml:space="preserve">sunkus </w:t>
      </w:r>
      <w:r w:rsidR="00681625">
        <w:rPr>
          <w:rFonts w:ascii="Times New Roman" w:hAnsi="Times New Roman" w:cs="Times New Roman"/>
          <w:b/>
          <w:lang w:val="lt-LT"/>
        </w:rPr>
        <w:t>šalutinis</w:t>
      </w:r>
      <w:r w:rsidR="00681625" w:rsidRPr="00B070B3">
        <w:rPr>
          <w:rFonts w:ascii="Times New Roman" w:hAnsi="Times New Roman" w:cs="Times New Roman"/>
          <w:b/>
          <w:lang w:val="lt-LT"/>
        </w:rPr>
        <w:t xml:space="preserve"> </w:t>
      </w:r>
      <w:r w:rsidRPr="00B070B3">
        <w:rPr>
          <w:rFonts w:ascii="Times New Roman" w:hAnsi="Times New Roman" w:cs="Times New Roman"/>
          <w:b/>
          <w:lang w:val="lt-LT"/>
        </w:rPr>
        <w:t>poveikis, nustokite vartoti vaistą ir nedelsiant informuokite savo gydytoją arba vykite į artimiausios ligoninės priimamąjį.</w:t>
      </w:r>
    </w:p>
    <w:p w14:paraId="1FE7B5AA" w14:textId="696BADFB" w:rsidR="00C60740" w:rsidRDefault="00C60740" w:rsidP="00B070B3">
      <w:pPr>
        <w:spacing w:after="0" w:line="240" w:lineRule="auto"/>
        <w:rPr>
          <w:rFonts w:ascii="Times New Roman" w:hAnsi="Times New Roman" w:cs="Times New Roman"/>
          <w:b/>
          <w:lang w:val="lt-LT"/>
        </w:rPr>
      </w:pPr>
    </w:p>
    <w:p w14:paraId="5315B16A" w14:textId="71D72A24" w:rsidR="00C60740" w:rsidRPr="00B070B3" w:rsidRDefault="00C60740" w:rsidP="00C60740">
      <w:pPr>
        <w:pStyle w:val="paragraph"/>
        <w:spacing w:beforeAutospacing="0" w:after="0" w:afterAutospacing="0"/>
        <w:rPr>
          <w:rFonts w:ascii="Times New Roman" w:hAnsi="Times New Roman" w:cs="Times New Roman"/>
          <w:szCs w:val="22"/>
          <w:lang w:val="lt-LT"/>
        </w:rPr>
      </w:pPr>
      <w:r w:rsidRPr="00B070B3">
        <w:rPr>
          <w:rFonts w:ascii="Times New Roman" w:hAnsi="Times New Roman" w:cs="Times New Roman"/>
          <w:szCs w:val="22"/>
          <w:lang w:val="lt-LT"/>
        </w:rPr>
        <w:t xml:space="preserve">Buvo registruotas šis </w:t>
      </w:r>
      <w:r w:rsidR="00C72C47">
        <w:rPr>
          <w:rFonts w:ascii="Times New Roman" w:hAnsi="Times New Roman" w:cs="Times New Roman"/>
          <w:szCs w:val="22"/>
          <w:lang w:val="lt-LT"/>
        </w:rPr>
        <w:t>sunku</w:t>
      </w:r>
      <w:r w:rsidRPr="00B070B3">
        <w:rPr>
          <w:rFonts w:ascii="Times New Roman" w:hAnsi="Times New Roman" w:cs="Times New Roman"/>
          <w:szCs w:val="22"/>
          <w:lang w:val="lt-LT"/>
        </w:rPr>
        <w:t xml:space="preserve">s </w:t>
      </w:r>
      <w:r w:rsidR="00681625">
        <w:rPr>
          <w:rFonts w:ascii="Times New Roman" w:hAnsi="Times New Roman" w:cs="Times New Roman"/>
          <w:szCs w:val="22"/>
          <w:lang w:val="lt-LT"/>
        </w:rPr>
        <w:t>šalutinis</w:t>
      </w:r>
      <w:r w:rsidRPr="00B070B3">
        <w:rPr>
          <w:rFonts w:ascii="Times New Roman" w:hAnsi="Times New Roman" w:cs="Times New Roman"/>
          <w:szCs w:val="22"/>
          <w:lang w:val="lt-LT"/>
        </w:rPr>
        <w:t xml:space="preserve"> poveikis.</w:t>
      </w:r>
    </w:p>
    <w:p w14:paraId="62FE550A" w14:textId="77777777" w:rsidR="00C60740" w:rsidRPr="00B070B3" w:rsidRDefault="00C60740" w:rsidP="00B070B3">
      <w:pPr>
        <w:spacing w:after="0" w:line="240" w:lineRule="auto"/>
        <w:rPr>
          <w:rFonts w:ascii="Times New Roman" w:hAnsi="Times New Roman" w:cs="Times New Roman"/>
          <w:lang w:val="lt-LT"/>
        </w:rPr>
      </w:pPr>
    </w:p>
    <w:p w14:paraId="5F77CEB6" w14:textId="77777777" w:rsidR="003342FC" w:rsidRPr="00B070B3" w:rsidRDefault="004740F2">
      <w:pPr>
        <w:numPr>
          <w:ilvl w:val="0"/>
          <w:numId w:val="5"/>
        </w:numPr>
        <w:tabs>
          <w:tab w:val="clear" w:pos="720"/>
          <w:tab w:val="left" w:pos="567"/>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 xml:space="preserve">Raumenų skausmas, jautrumas, silpnumas arba mėšlungis. Retais atvejais raumenų sutrikimai gali būti sunkūs, t. y. raumenų irimas, galintis sukelti inkstų pažeidimus; labai retais atvejais pacientai mirė. </w:t>
      </w:r>
    </w:p>
    <w:p w14:paraId="124204DF" w14:textId="77777777" w:rsidR="003342FC" w:rsidRPr="00B070B3" w:rsidRDefault="004740F2">
      <w:pPr>
        <w:numPr>
          <w:ilvl w:val="0"/>
          <w:numId w:val="5"/>
        </w:numPr>
        <w:tabs>
          <w:tab w:val="clear" w:pos="720"/>
          <w:tab w:val="left" w:pos="567"/>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 xml:space="preserve">Padidėjusio jautrumo (alerginės) reakcijos, tarp jų: </w:t>
      </w:r>
    </w:p>
    <w:p w14:paraId="09C18FF2" w14:textId="77777777" w:rsidR="003342FC" w:rsidRPr="00B070B3" w:rsidRDefault="004740F2">
      <w:pPr>
        <w:numPr>
          <w:ilvl w:val="1"/>
          <w:numId w:val="10"/>
        </w:numPr>
        <w:tabs>
          <w:tab w:val="left" w:pos="851"/>
        </w:tabs>
        <w:spacing w:after="0" w:line="240" w:lineRule="auto"/>
        <w:ind w:left="851" w:hanging="284"/>
        <w:rPr>
          <w:rFonts w:ascii="Times New Roman" w:hAnsi="Times New Roman" w:cs="Times New Roman"/>
          <w:lang w:val="lt-LT"/>
        </w:rPr>
      </w:pPr>
      <w:r w:rsidRPr="00B070B3">
        <w:rPr>
          <w:rFonts w:ascii="Times New Roman" w:hAnsi="Times New Roman" w:cs="Times New Roman"/>
          <w:lang w:val="lt-LT"/>
        </w:rPr>
        <w:t>įskaitant veido, liežuvio ir gerklės patinimą, dėl ko gali būti sunku kvėpuoti (angioedema);</w:t>
      </w:r>
    </w:p>
    <w:p w14:paraId="61BBDB7A" w14:textId="77777777" w:rsidR="003342FC" w:rsidRPr="00B070B3" w:rsidRDefault="004740F2">
      <w:pPr>
        <w:numPr>
          <w:ilvl w:val="1"/>
          <w:numId w:val="10"/>
        </w:numPr>
        <w:tabs>
          <w:tab w:val="left" w:pos="851"/>
        </w:tabs>
        <w:spacing w:after="0" w:line="240" w:lineRule="auto"/>
        <w:ind w:left="851" w:hanging="284"/>
        <w:rPr>
          <w:rFonts w:ascii="Times New Roman" w:hAnsi="Times New Roman" w:cs="Times New Roman"/>
          <w:lang w:val="lt-LT"/>
        </w:rPr>
      </w:pPr>
      <w:r w:rsidRPr="00B070B3">
        <w:rPr>
          <w:rFonts w:ascii="Times New Roman" w:hAnsi="Times New Roman" w:cs="Times New Roman"/>
          <w:lang w:val="lt-LT"/>
        </w:rPr>
        <w:t>stiprus raumenų skausmas, paprastai pečių ir klubų srityse;</w:t>
      </w:r>
    </w:p>
    <w:p w14:paraId="7EDFC9BB" w14:textId="77777777" w:rsidR="003342FC" w:rsidRPr="00B070B3" w:rsidRDefault="004740F2">
      <w:pPr>
        <w:numPr>
          <w:ilvl w:val="1"/>
          <w:numId w:val="10"/>
        </w:numPr>
        <w:tabs>
          <w:tab w:val="left" w:pos="851"/>
        </w:tabs>
        <w:spacing w:after="0" w:line="240" w:lineRule="auto"/>
        <w:ind w:left="851" w:hanging="284"/>
        <w:rPr>
          <w:rFonts w:ascii="Times New Roman" w:hAnsi="Times New Roman" w:cs="Times New Roman"/>
          <w:lang w:val="lt-LT"/>
        </w:rPr>
      </w:pPr>
      <w:r w:rsidRPr="00B070B3">
        <w:rPr>
          <w:rFonts w:ascii="Times New Roman" w:hAnsi="Times New Roman" w:cs="Times New Roman"/>
          <w:lang w:val="lt-LT"/>
        </w:rPr>
        <w:t>bėrimas ir galūnių bei kaklo raumenų silpnumas;</w:t>
      </w:r>
    </w:p>
    <w:p w14:paraId="6A4B1925" w14:textId="77777777" w:rsidR="003342FC" w:rsidRPr="00B070B3" w:rsidRDefault="004740F2">
      <w:pPr>
        <w:numPr>
          <w:ilvl w:val="1"/>
          <w:numId w:val="10"/>
        </w:numPr>
        <w:tabs>
          <w:tab w:val="left" w:pos="851"/>
        </w:tabs>
        <w:spacing w:after="0" w:line="240" w:lineRule="auto"/>
        <w:ind w:left="851" w:hanging="284"/>
        <w:rPr>
          <w:rFonts w:ascii="Times New Roman" w:hAnsi="Times New Roman" w:cs="Times New Roman"/>
          <w:lang w:val="lt-LT"/>
        </w:rPr>
      </w:pPr>
      <w:r w:rsidRPr="00B070B3">
        <w:rPr>
          <w:rFonts w:ascii="Times New Roman" w:hAnsi="Times New Roman" w:cs="Times New Roman"/>
          <w:lang w:val="lt-LT"/>
        </w:rPr>
        <w:t>sąnarių skausmas arba uždegimas (reumatinė polimialgija);</w:t>
      </w:r>
    </w:p>
    <w:p w14:paraId="5E10975A" w14:textId="77777777" w:rsidR="003342FC" w:rsidRPr="00B070B3" w:rsidRDefault="004740F2">
      <w:pPr>
        <w:numPr>
          <w:ilvl w:val="1"/>
          <w:numId w:val="10"/>
        </w:numPr>
        <w:tabs>
          <w:tab w:val="left" w:pos="851"/>
        </w:tabs>
        <w:spacing w:after="0" w:line="240" w:lineRule="auto"/>
        <w:ind w:left="851" w:hanging="284"/>
        <w:rPr>
          <w:rFonts w:ascii="Times New Roman" w:hAnsi="Times New Roman" w:cs="Times New Roman"/>
          <w:lang w:val="lt-LT"/>
        </w:rPr>
      </w:pPr>
      <w:r w:rsidRPr="00B070B3">
        <w:rPr>
          <w:rFonts w:ascii="Times New Roman" w:hAnsi="Times New Roman" w:cs="Times New Roman"/>
          <w:lang w:val="lt-LT"/>
        </w:rPr>
        <w:t>kraujagyslių uždegimas (vaskulitas);</w:t>
      </w:r>
    </w:p>
    <w:p w14:paraId="3D8B3BA6" w14:textId="77777777" w:rsidR="003342FC" w:rsidRPr="00B070B3" w:rsidRDefault="004740F2">
      <w:pPr>
        <w:numPr>
          <w:ilvl w:val="1"/>
          <w:numId w:val="10"/>
        </w:numPr>
        <w:tabs>
          <w:tab w:val="left" w:pos="851"/>
        </w:tabs>
        <w:spacing w:after="0" w:line="240" w:lineRule="auto"/>
        <w:ind w:left="851" w:hanging="284"/>
        <w:rPr>
          <w:rFonts w:ascii="Times New Roman" w:hAnsi="Times New Roman" w:cs="Times New Roman"/>
          <w:lang w:val="lt-LT"/>
        </w:rPr>
      </w:pPr>
      <w:r w:rsidRPr="00B070B3">
        <w:rPr>
          <w:rFonts w:ascii="Times New Roman" w:hAnsi="Times New Roman" w:cs="Times New Roman"/>
          <w:lang w:val="lt-LT"/>
        </w:rPr>
        <w:t>neįprastos kraujosruvos, išbėrimas ir patinimas (dermatomiozitas), dilgėlinė, odos jautrumas saulės spinduliams, karščiavimas, praeinantis paraudimas;</w:t>
      </w:r>
    </w:p>
    <w:p w14:paraId="217C34FC" w14:textId="77777777" w:rsidR="003342FC" w:rsidRPr="00B070B3" w:rsidRDefault="004740F2">
      <w:pPr>
        <w:numPr>
          <w:ilvl w:val="1"/>
          <w:numId w:val="10"/>
        </w:numPr>
        <w:tabs>
          <w:tab w:val="left" w:pos="851"/>
        </w:tabs>
        <w:spacing w:after="0" w:line="240" w:lineRule="auto"/>
        <w:ind w:left="851" w:hanging="284"/>
        <w:rPr>
          <w:rFonts w:ascii="Times New Roman" w:hAnsi="Times New Roman" w:cs="Times New Roman"/>
          <w:lang w:val="lt-LT"/>
        </w:rPr>
      </w:pPr>
      <w:r w:rsidRPr="00B070B3">
        <w:rPr>
          <w:rFonts w:ascii="Times New Roman" w:hAnsi="Times New Roman" w:cs="Times New Roman"/>
          <w:lang w:val="lt-LT"/>
        </w:rPr>
        <w:t>dusulys(dispnėja)ir bendrasis negalavimas;</w:t>
      </w:r>
    </w:p>
    <w:p w14:paraId="35096DAE" w14:textId="77777777" w:rsidR="003342FC" w:rsidRPr="00B070B3" w:rsidRDefault="004740F2">
      <w:pPr>
        <w:numPr>
          <w:ilvl w:val="1"/>
          <w:numId w:val="10"/>
        </w:numPr>
        <w:tabs>
          <w:tab w:val="left" w:pos="851"/>
        </w:tabs>
        <w:spacing w:after="0" w:line="240" w:lineRule="auto"/>
        <w:ind w:left="851" w:hanging="284"/>
        <w:rPr>
          <w:rFonts w:ascii="Times New Roman" w:hAnsi="Times New Roman" w:cs="Times New Roman"/>
          <w:lang w:val="lt-LT"/>
        </w:rPr>
      </w:pPr>
      <w:r w:rsidRPr="00B070B3">
        <w:rPr>
          <w:rFonts w:ascii="Times New Roman" w:hAnsi="Times New Roman" w:cs="Times New Roman"/>
          <w:lang w:val="lt-LT"/>
        </w:rPr>
        <w:t>vilkligės požymiai (bėrimas, sąnarių sutrikimai ir poveikis kraujo ląstelėms);</w:t>
      </w:r>
    </w:p>
    <w:p w14:paraId="45C186A6" w14:textId="77777777" w:rsidR="003342FC" w:rsidRPr="00B070B3" w:rsidRDefault="004740F2">
      <w:pPr>
        <w:numPr>
          <w:ilvl w:val="0"/>
          <w:numId w:val="5"/>
        </w:numPr>
        <w:tabs>
          <w:tab w:val="clear" w:pos="720"/>
          <w:tab w:val="left" w:pos="567"/>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kepenų uždegimas, kurio galimi simptomai yra pageltusi oda ir akys, niežėjimas, tamsus šlapimas arba šviesios išmatos, nuovargio ar silpnumo pojūtis, apetito netekimas; kepenų nepakankamumas (labai retai);</w:t>
      </w:r>
    </w:p>
    <w:p w14:paraId="2C57715D" w14:textId="77777777" w:rsidR="003342FC" w:rsidRPr="00B070B3" w:rsidRDefault="004740F2" w:rsidP="00B070B3">
      <w:pPr>
        <w:numPr>
          <w:ilvl w:val="0"/>
          <w:numId w:val="5"/>
        </w:numPr>
        <w:tabs>
          <w:tab w:val="clear" w:pos="720"/>
          <w:tab w:val="left" w:pos="567"/>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kasos uždegimas dažnai pasireiškiantis stipriais pilvo skausmais.</w:t>
      </w:r>
    </w:p>
    <w:p w14:paraId="31A4B535" w14:textId="77777777" w:rsidR="003342FC" w:rsidRPr="00B070B3" w:rsidRDefault="003342FC" w:rsidP="001976C3">
      <w:pPr>
        <w:pStyle w:val="paragraph"/>
        <w:spacing w:beforeAutospacing="0" w:after="0" w:afterAutospacing="0"/>
        <w:rPr>
          <w:rFonts w:ascii="Times New Roman" w:hAnsi="Times New Roman" w:cs="Times New Roman"/>
          <w:szCs w:val="22"/>
          <w:lang w:val="lt-LT"/>
        </w:rPr>
      </w:pPr>
    </w:p>
    <w:p w14:paraId="16C8837B" w14:textId="6678AB79" w:rsidR="003342FC" w:rsidRPr="00B070B3" w:rsidRDefault="004740F2" w:rsidP="001976C3">
      <w:pPr>
        <w:pStyle w:val="paragraph"/>
        <w:spacing w:beforeAutospacing="0" w:after="0" w:afterAutospacing="0"/>
        <w:rPr>
          <w:rFonts w:ascii="Times New Roman" w:hAnsi="Times New Roman" w:cs="Times New Roman"/>
          <w:szCs w:val="22"/>
          <w:lang w:val="lt-LT"/>
        </w:rPr>
      </w:pPr>
      <w:r w:rsidRPr="00B070B3">
        <w:rPr>
          <w:rFonts w:ascii="Times New Roman" w:hAnsi="Times New Roman" w:cs="Times New Roman"/>
          <w:szCs w:val="22"/>
          <w:lang w:val="lt-LT"/>
        </w:rPr>
        <w:t xml:space="preserve">Labai retai buvo registruotas šis </w:t>
      </w:r>
      <w:r w:rsidR="00681625">
        <w:rPr>
          <w:rFonts w:ascii="Times New Roman" w:hAnsi="Times New Roman" w:cs="Times New Roman"/>
          <w:szCs w:val="22"/>
          <w:lang w:val="lt-LT"/>
        </w:rPr>
        <w:t>šalutinis</w:t>
      </w:r>
      <w:r w:rsidR="00681625" w:rsidRPr="00B070B3">
        <w:rPr>
          <w:rFonts w:ascii="Times New Roman" w:hAnsi="Times New Roman" w:cs="Times New Roman"/>
          <w:szCs w:val="22"/>
          <w:lang w:val="lt-LT"/>
        </w:rPr>
        <w:t xml:space="preserve"> </w:t>
      </w:r>
      <w:r w:rsidRPr="00B070B3">
        <w:rPr>
          <w:rFonts w:ascii="Times New Roman" w:hAnsi="Times New Roman" w:cs="Times New Roman"/>
          <w:szCs w:val="22"/>
          <w:lang w:val="lt-LT"/>
        </w:rPr>
        <w:t>poveikis:</w:t>
      </w:r>
    </w:p>
    <w:p w14:paraId="2568B544" w14:textId="77777777" w:rsidR="003342FC" w:rsidRPr="00B070B3" w:rsidRDefault="004740F2">
      <w:pPr>
        <w:numPr>
          <w:ilvl w:val="0"/>
          <w:numId w:val="5"/>
        </w:numPr>
        <w:tabs>
          <w:tab w:val="clear" w:pos="720"/>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sunki alerginė reakcija, dėl kurios tampa sunku kvėpuoti arba svaigsta galva (anafilaksija);</w:t>
      </w:r>
    </w:p>
    <w:p w14:paraId="3CFEB24B" w14:textId="77777777" w:rsidR="003342FC" w:rsidRPr="001976C3" w:rsidRDefault="004740F2">
      <w:pPr>
        <w:numPr>
          <w:ilvl w:val="0"/>
          <w:numId w:val="5"/>
        </w:numPr>
        <w:tabs>
          <w:tab w:val="clear" w:pos="720"/>
        </w:tabs>
        <w:spacing w:after="0" w:line="240" w:lineRule="auto"/>
        <w:ind w:left="567" w:hanging="567"/>
        <w:rPr>
          <w:lang w:val="lt-LT"/>
        </w:rPr>
      </w:pPr>
      <w:r w:rsidRPr="00B070B3">
        <w:rPr>
          <w:rFonts w:ascii="Times New Roman" w:hAnsi="Times New Roman" w:cs="Times New Roman"/>
          <w:lang w:val="lt-LT"/>
        </w:rPr>
        <w:t>išbėrimas, kuris gali atsirasti odoje arba burnos gleivinės išopėjimai (lichenoidinis vaistų sukeltas išbėrimas);</w:t>
      </w:r>
    </w:p>
    <w:p w14:paraId="120AB0C1" w14:textId="77777777" w:rsidR="003342FC" w:rsidRPr="00B070B3" w:rsidRDefault="004740F2">
      <w:pPr>
        <w:numPr>
          <w:ilvl w:val="0"/>
          <w:numId w:val="5"/>
        </w:numPr>
        <w:tabs>
          <w:tab w:val="clear" w:pos="720"/>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raumens plyšimas;</w:t>
      </w:r>
    </w:p>
    <w:p w14:paraId="3F2B96DC" w14:textId="77777777" w:rsidR="003342FC" w:rsidRPr="00B070B3" w:rsidRDefault="004740F2" w:rsidP="00B070B3">
      <w:pPr>
        <w:numPr>
          <w:ilvl w:val="0"/>
          <w:numId w:val="5"/>
        </w:numPr>
        <w:tabs>
          <w:tab w:val="clear" w:pos="720"/>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ginekomastija (krūtų padidėjimas vyrams).</w:t>
      </w:r>
    </w:p>
    <w:p w14:paraId="064738FD" w14:textId="77777777" w:rsidR="003342FC" w:rsidRPr="00B070B3" w:rsidRDefault="003342FC" w:rsidP="001976C3">
      <w:pPr>
        <w:pStyle w:val="paragraph"/>
        <w:spacing w:beforeAutospacing="0" w:after="0" w:afterAutospacing="0"/>
        <w:rPr>
          <w:rFonts w:ascii="Times New Roman" w:hAnsi="Times New Roman" w:cs="Times New Roman"/>
          <w:szCs w:val="22"/>
          <w:lang w:val="lt-LT"/>
        </w:rPr>
      </w:pPr>
    </w:p>
    <w:p w14:paraId="7561E4D3" w14:textId="3E573FA9" w:rsidR="003342FC" w:rsidRPr="00B070B3" w:rsidRDefault="004740F2" w:rsidP="001976C3">
      <w:pPr>
        <w:pStyle w:val="paragraph"/>
        <w:spacing w:beforeAutospacing="0" w:after="0" w:afterAutospacing="0"/>
        <w:rPr>
          <w:rFonts w:ascii="Times New Roman" w:hAnsi="Times New Roman" w:cs="Times New Roman"/>
          <w:szCs w:val="22"/>
          <w:lang w:val="lt-LT"/>
        </w:rPr>
      </w:pPr>
      <w:r w:rsidRPr="00B070B3">
        <w:rPr>
          <w:rFonts w:ascii="Times New Roman" w:hAnsi="Times New Roman" w:cs="Times New Roman"/>
          <w:szCs w:val="22"/>
          <w:lang w:val="lt-LT"/>
        </w:rPr>
        <w:t xml:space="preserve">Taip pat retai buvo registruotas šis </w:t>
      </w:r>
      <w:r w:rsidR="00681625">
        <w:rPr>
          <w:rFonts w:ascii="Times New Roman" w:hAnsi="Times New Roman" w:cs="Times New Roman"/>
          <w:szCs w:val="22"/>
          <w:lang w:val="lt-LT"/>
        </w:rPr>
        <w:t>šalutinis</w:t>
      </w:r>
      <w:r w:rsidR="00681625" w:rsidRPr="00B070B3">
        <w:rPr>
          <w:rFonts w:ascii="Times New Roman" w:hAnsi="Times New Roman" w:cs="Times New Roman"/>
          <w:szCs w:val="22"/>
          <w:lang w:val="lt-LT"/>
        </w:rPr>
        <w:t xml:space="preserve"> </w:t>
      </w:r>
      <w:r w:rsidRPr="00B070B3">
        <w:rPr>
          <w:rFonts w:ascii="Times New Roman" w:hAnsi="Times New Roman" w:cs="Times New Roman"/>
          <w:szCs w:val="22"/>
          <w:lang w:val="lt-LT"/>
        </w:rPr>
        <w:t>poveikis:</w:t>
      </w:r>
    </w:p>
    <w:p w14:paraId="47946538" w14:textId="77777777" w:rsidR="003342FC" w:rsidRPr="00B070B3" w:rsidRDefault="004740F2" w:rsidP="00B070B3">
      <w:pPr>
        <w:numPr>
          <w:ilvl w:val="0"/>
          <w:numId w:val="5"/>
        </w:numPr>
        <w:tabs>
          <w:tab w:val="clear" w:pos="720"/>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mažas raudonųjų kraujo ląstelių kiekis (anemija);</w:t>
      </w:r>
    </w:p>
    <w:p w14:paraId="22FBE4D8" w14:textId="77777777" w:rsidR="003342FC" w:rsidRPr="00B070B3" w:rsidRDefault="004740F2" w:rsidP="00B070B3">
      <w:pPr>
        <w:numPr>
          <w:ilvl w:val="0"/>
          <w:numId w:val="5"/>
        </w:numPr>
        <w:tabs>
          <w:tab w:val="clear" w:pos="720"/>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rankų ir kojų tirpimas arba silpnumas;</w:t>
      </w:r>
    </w:p>
    <w:p w14:paraId="34870198" w14:textId="77777777" w:rsidR="003342FC" w:rsidRPr="00B070B3" w:rsidRDefault="004740F2">
      <w:pPr>
        <w:numPr>
          <w:ilvl w:val="0"/>
          <w:numId w:val="5"/>
        </w:numPr>
        <w:tabs>
          <w:tab w:val="clear" w:pos="720"/>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galvos skausmas, dilgsėjimas, svaigulys;</w:t>
      </w:r>
    </w:p>
    <w:p w14:paraId="3A54F6DE" w14:textId="77777777" w:rsidR="003342FC" w:rsidRPr="00B070B3" w:rsidRDefault="004740F2">
      <w:pPr>
        <w:numPr>
          <w:ilvl w:val="0"/>
          <w:numId w:val="5"/>
        </w:numPr>
        <w:tabs>
          <w:tab w:val="clear" w:pos="720"/>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virškinimo trakto sutrikimai (pilvo skausmas, vidurių užkietėjimas, vidurių pūtimas, nevirškinimas, viduriavimas, pykinimas, vėmimas);</w:t>
      </w:r>
    </w:p>
    <w:p w14:paraId="688F6389" w14:textId="77777777" w:rsidR="003342FC" w:rsidRPr="00B070B3" w:rsidRDefault="004740F2">
      <w:pPr>
        <w:numPr>
          <w:ilvl w:val="0"/>
          <w:numId w:val="5"/>
        </w:numPr>
        <w:tabs>
          <w:tab w:val="clear" w:pos="720"/>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bėrimas, niežulys, plaukų slinkimas;</w:t>
      </w:r>
    </w:p>
    <w:p w14:paraId="5FEA6425" w14:textId="77777777" w:rsidR="003342FC" w:rsidRPr="00B070B3" w:rsidRDefault="004740F2">
      <w:pPr>
        <w:numPr>
          <w:ilvl w:val="0"/>
          <w:numId w:val="5"/>
        </w:numPr>
        <w:tabs>
          <w:tab w:val="clear" w:pos="720"/>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silpnumas;</w:t>
      </w:r>
    </w:p>
    <w:p w14:paraId="3E10D66E" w14:textId="77777777" w:rsidR="003342FC" w:rsidRPr="00B070B3" w:rsidRDefault="004740F2">
      <w:pPr>
        <w:numPr>
          <w:ilvl w:val="0"/>
          <w:numId w:val="5"/>
        </w:numPr>
        <w:tabs>
          <w:tab w:val="clear" w:pos="720"/>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sunkumas miegoti (labai retai);</w:t>
      </w:r>
    </w:p>
    <w:p w14:paraId="26FEFE86" w14:textId="77777777" w:rsidR="003342FC" w:rsidRPr="00B070B3" w:rsidRDefault="004740F2">
      <w:pPr>
        <w:numPr>
          <w:ilvl w:val="0"/>
          <w:numId w:val="5"/>
        </w:numPr>
        <w:tabs>
          <w:tab w:val="clear" w:pos="720"/>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atminties suprastėjimas (labai retai), atminties netekimas, minčių susipainiojimas;</w:t>
      </w:r>
    </w:p>
    <w:p w14:paraId="1F7715E0" w14:textId="77777777" w:rsidR="003342FC" w:rsidRPr="00B070B3" w:rsidRDefault="004740F2">
      <w:pPr>
        <w:numPr>
          <w:ilvl w:val="0"/>
          <w:numId w:val="5"/>
        </w:numPr>
        <w:tabs>
          <w:tab w:val="clear" w:pos="720"/>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lastRenderedPageBreak/>
        <w:t>neryškus matymas ir pablogėjęs regėjimas.</w:t>
      </w:r>
    </w:p>
    <w:p w14:paraId="368EF8E2" w14:textId="77777777" w:rsidR="003342FC" w:rsidRPr="00B070B3" w:rsidRDefault="003342FC">
      <w:pPr>
        <w:pStyle w:val="ListParagraph1"/>
        <w:ind w:left="0"/>
        <w:rPr>
          <w:szCs w:val="22"/>
          <w:lang w:val="lt-LT"/>
        </w:rPr>
      </w:pPr>
    </w:p>
    <w:p w14:paraId="25EECD05" w14:textId="77777777" w:rsidR="003342FC" w:rsidRPr="00B070B3" w:rsidRDefault="004740F2">
      <w:pPr>
        <w:pStyle w:val="Antrat1"/>
        <w:ind w:left="0"/>
        <w:rPr>
          <w:b w:val="0"/>
          <w:sz w:val="22"/>
          <w:szCs w:val="22"/>
          <w:lang w:val="lt-LT"/>
        </w:rPr>
      </w:pPr>
      <w:r w:rsidRPr="00B070B3">
        <w:rPr>
          <w:b w:val="0"/>
          <w:sz w:val="22"/>
          <w:szCs w:val="22"/>
          <w:lang w:val="lt-LT"/>
        </w:rPr>
        <w:t>Toliau išvardytas šalutinis poveikis taip pat buvo praneštas, tačiau dažnis negali būti apskaičiuotas pagal turimus duomenis (dažnis nežinomas):</w:t>
      </w:r>
    </w:p>
    <w:p w14:paraId="553C0744" w14:textId="77777777" w:rsidR="003342FC" w:rsidRPr="00B070B3" w:rsidRDefault="004740F2">
      <w:pPr>
        <w:numPr>
          <w:ilvl w:val="0"/>
          <w:numId w:val="5"/>
        </w:numPr>
        <w:tabs>
          <w:tab w:val="clear" w:pos="720"/>
          <w:tab w:val="left" w:pos="567"/>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erekcijos sutrikimas;</w:t>
      </w:r>
    </w:p>
    <w:p w14:paraId="7AEF9C5B" w14:textId="77777777" w:rsidR="003342FC" w:rsidRPr="00B070B3" w:rsidRDefault="004740F2">
      <w:pPr>
        <w:numPr>
          <w:ilvl w:val="0"/>
          <w:numId w:val="5"/>
        </w:numPr>
        <w:tabs>
          <w:tab w:val="clear" w:pos="720"/>
          <w:tab w:val="left" w:pos="567"/>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depresija;</w:t>
      </w:r>
    </w:p>
    <w:p w14:paraId="554E5B66" w14:textId="77777777" w:rsidR="003342FC" w:rsidRPr="00B070B3" w:rsidRDefault="004740F2">
      <w:pPr>
        <w:numPr>
          <w:ilvl w:val="0"/>
          <w:numId w:val="5"/>
        </w:numPr>
        <w:tabs>
          <w:tab w:val="clear" w:pos="720"/>
          <w:tab w:val="left" w:pos="567"/>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sausgyslių sutrikimai (kartais pasireiškia sausgyslės plyšimas);</w:t>
      </w:r>
    </w:p>
    <w:p w14:paraId="3A153A23" w14:textId="77777777" w:rsidR="003342FC" w:rsidRPr="00B070B3" w:rsidRDefault="004740F2">
      <w:pPr>
        <w:numPr>
          <w:ilvl w:val="0"/>
          <w:numId w:val="5"/>
        </w:numPr>
        <w:tabs>
          <w:tab w:val="clear" w:pos="720"/>
          <w:tab w:val="left" w:pos="567"/>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uždegimas plaučiuose sukelia kvėpavimo sutrikimų, įskaitant nuolatinį kosulį ir (arba) pasunkėjusį kvėpavimą ar karščiavimą.</w:t>
      </w:r>
    </w:p>
    <w:p w14:paraId="5B6421A3" w14:textId="77777777" w:rsidR="003342FC" w:rsidRPr="00B070B3" w:rsidRDefault="003342FC">
      <w:pPr>
        <w:pStyle w:val="Antrat1"/>
        <w:keepNext w:val="0"/>
        <w:ind w:left="720"/>
        <w:rPr>
          <w:b w:val="0"/>
          <w:sz w:val="22"/>
          <w:szCs w:val="22"/>
          <w:lang w:val="lt-LT"/>
        </w:rPr>
      </w:pPr>
    </w:p>
    <w:p w14:paraId="2B6B4AA6" w14:textId="0088B542"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Papildomas galimas šalutinis poveikis registruotas vartojant kai </w:t>
      </w:r>
      <w:r w:rsidR="00681625" w:rsidRPr="00B070B3">
        <w:rPr>
          <w:rFonts w:ascii="Times New Roman" w:hAnsi="Times New Roman" w:cs="Times New Roman"/>
          <w:lang w:val="lt-LT"/>
        </w:rPr>
        <w:t>kuri</w:t>
      </w:r>
      <w:r w:rsidR="00681625">
        <w:rPr>
          <w:rFonts w:ascii="Times New Roman" w:hAnsi="Times New Roman" w:cs="Times New Roman"/>
          <w:lang w:val="lt-LT"/>
        </w:rPr>
        <w:t>ų</w:t>
      </w:r>
      <w:r w:rsidR="00681625" w:rsidRPr="00B070B3">
        <w:rPr>
          <w:rFonts w:ascii="Times New Roman" w:hAnsi="Times New Roman" w:cs="Times New Roman"/>
          <w:lang w:val="lt-LT"/>
        </w:rPr>
        <w:t xml:space="preserve"> statin</w:t>
      </w:r>
      <w:r w:rsidR="00681625">
        <w:rPr>
          <w:rFonts w:ascii="Times New Roman" w:hAnsi="Times New Roman" w:cs="Times New Roman"/>
          <w:lang w:val="lt-LT"/>
        </w:rPr>
        <w:t>ų</w:t>
      </w:r>
      <w:r w:rsidRPr="00B070B3">
        <w:rPr>
          <w:rFonts w:ascii="Times New Roman" w:hAnsi="Times New Roman" w:cs="Times New Roman"/>
          <w:lang w:val="lt-LT"/>
        </w:rPr>
        <w:t>:</w:t>
      </w:r>
    </w:p>
    <w:p w14:paraId="4E1B9360" w14:textId="77777777" w:rsidR="003342FC" w:rsidRPr="00B070B3" w:rsidRDefault="004740F2">
      <w:pPr>
        <w:numPr>
          <w:ilvl w:val="0"/>
          <w:numId w:val="5"/>
        </w:numPr>
        <w:tabs>
          <w:tab w:val="clear" w:pos="720"/>
          <w:tab w:val="left" w:pos="567"/>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miego sutrikimai, tarp jų košmarai;</w:t>
      </w:r>
    </w:p>
    <w:p w14:paraId="12F1B83F" w14:textId="77777777" w:rsidR="003342FC" w:rsidRPr="00B070B3" w:rsidRDefault="004740F2">
      <w:pPr>
        <w:numPr>
          <w:ilvl w:val="0"/>
          <w:numId w:val="5"/>
        </w:numPr>
        <w:tabs>
          <w:tab w:val="clear" w:pos="720"/>
          <w:tab w:val="left" w:pos="567"/>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seksualiniai sutrikimai;</w:t>
      </w:r>
    </w:p>
    <w:p w14:paraId="5E3611B7" w14:textId="77777777" w:rsidR="003342FC" w:rsidRPr="00B070B3" w:rsidRDefault="004740F2">
      <w:pPr>
        <w:numPr>
          <w:ilvl w:val="0"/>
          <w:numId w:val="5"/>
        </w:numPr>
        <w:tabs>
          <w:tab w:val="clear" w:pos="720"/>
          <w:tab w:val="left" w:pos="567"/>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cukrinis diabetas. Tai labiau tikėtina, jeigu turite aukštą angliavandenių ir riebalų kiekį kraujyje, antsvorį ir aukštą kraujospūdį. Jūsų gydytojas stebės Jus, kol vartosite šį vaistą;</w:t>
      </w:r>
    </w:p>
    <w:p w14:paraId="5B528899" w14:textId="179E4559" w:rsidR="003342FC" w:rsidRPr="00B070B3" w:rsidRDefault="004740F2" w:rsidP="00B070B3">
      <w:pPr>
        <w:numPr>
          <w:ilvl w:val="0"/>
          <w:numId w:val="5"/>
        </w:numPr>
        <w:tabs>
          <w:tab w:val="clear" w:pos="720"/>
          <w:tab w:val="left" w:pos="567"/>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 xml:space="preserve">pastovus raumenų skausmas, jautrumas arba silpnumas, nepraeinantis nutraukus </w:t>
      </w:r>
      <w:r w:rsidR="00FF2E41">
        <w:rPr>
          <w:rFonts w:ascii="Times New Roman" w:hAnsi="Times New Roman" w:cs="Times New Roman"/>
          <w:lang w:val="lt-LT"/>
        </w:rPr>
        <w:t>s</w:t>
      </w:r>
      <w:r w:rsidR="00FF2E41" w:rsidRPr="00B070B3">
        <w:rPr>
          <w:rFonts w:ascii="Times New Roman" w:hAnsi="Times New Roman" w:cs="Times New Roman"/>
          <w:lang w:val="lt-LT"/>
        </w:rPr>
        <w:t xml:space="preserve">imvastatino </w:t>
      </w:r>
      <w:r w:rsidRPr="00B070B3">
        <w:rPr>
          <w:rFonts w:ascii="Times New Roman" w:hAnsi="Times New Roman" w:cs="Times New Roman"/>
          <w:lang w:val="lt-LT"/>
        </w:rPr>
        <w:t>vartojimą (dažnis nežinimas).</w:t>
      </w:r>
    </w:p>
    <w:p w14:paraId="084F3DBC" w14:textId="77777777" w:rsidR="003342FC" w:rsidRPr="00B070B3" w:rsidRDefault="003342FC" w:rsidP="00B070B3">
      <w:pPr>
        <w:spacing w:after="0" w:line="240" w:lineRule="auto"/>
        <w:rPr>
          <w:rFonts w:ascii="Times New Roman" w:hAnsi="Times New Roman" w:cs="Times New Roman"/>
          <w:b/>
          <w:lang w:val="lt-LT"/>
        </w:rPr>
      </w:pPr>
    </w:p>
    <w:p w14:paraId="63001B34" w14:textId="77777777" w:rsidR="003342FC" w:rsidRPr="00B070B3" w:rsidRDefault="004740F2" w:rsidP="001976C3">
      <w:pPr>
        <w:pStyle w:val="paragraph"/>
        <w:spacing w:beforeAutospacing="0" w:after="0" w:afterAutospacing="0"/>
        <w:rPr>
          <w:rFonts w:ascii="Times New Roman" w:hAnsi="Times New Roman" w:cs="Times New Roman"/>
          <w:szCs w:val="22"/>
          <w:lang w:val="lt-LT"/>
        </w:rPr>
      </w:pPr>
      <w:r w:rsidRPr="00B070B3">
        <w:rPr>
          <w:rFonts w:ascii="Times New Roman" w:hAnsi="Times New Roman" w:cs="Times New Roman"/>
          <w:szCs w:val="22"/>
          <w:lang w:val="lt-LT"/>
        </w:rPr>
        <w:t>Laboratoriniai duomenys</w:t>
      </w:r>
    </w:p>
    <w:p w14:paraId="162085CA" w14:textId="77777777" w:rsidR="003342FC" w:rsidRPr="00B070B3" w:rsidRDefault="004740F2" w:rsidP="001976C3">
      <w:pPr>
        <w:pStyle w:val="paragraph"/>
        <w:spacing w:beforeAutospacing="0" w:after="0" w:afterAutospacing="0"/>
        <w:rPr>
          <w:rFonts w:ascii="Times New Roman" w:hAnsi="Times New Roman" w:cs="Times New Roman"/>
          <w:szCs w:val="22"/>
          <w:lang w:val="lt-LT"/>
        </w:rPr>
      </w:pPr>
      <w:r w:rsidRPr="00B070B3">
        <w:rPr>
          <w:rFonts w:ascii="Times New Roman" w:hAnsi="Times New Roman" w:cs="Times New Roman"/>
          <w:szCs w:val="22"/>
          <w:lang w:val="lt-LT"/>
        </w:rPr>
        <w:t>Buvo pastebėtos tam tikrų laboratorinių kraujo tyrimų kepenų funkcijos ir raumenų fermentų (kreatinkinazės) padidėjusios reikšmės.</w:t>
      </w:r>
    </w:p>
    <w:p w14:paraId="78B95F6F" w14:textId="77777777" w:rsidR="003342FC" w:rsidRPr="00B070B3" w:rsidRDefault="003342FC" w:rsidP="00B070B3">
      <w:pPr>
        <w:spacing w:after="0" w:line="240" w:lineRule="auto"/>
        <w:rPr>
          <w:rFonts w:ascii="Times New Roman" w:hAnsi="Times New Roman" w:cs="Times New Roman"/>
          <w:u w:val="single"/>
          <w:lang w:val="lt-LT"/>
        </w:rPr>
      </w:pPr>
    </w:p>
    <w:p w14:paraId="7A8F2958" w14:textId="77777777" w:rsidR="003342FC" w:rsidRPr="00B070B3" w:rsidRDefault="004740F2" w:rsidP="00B070B3">
      <w:pPr>
        <w:spacing w:after="0" w:line="240" w:lineRule="auto"/>
        <w:rPr>
          <w:rFonts w:ascii="Times New Roman" w:hAnsi="Times New Roman" w:cs="Times New Roman"/>
          <w:b/>
          <w:lang w:val="lt-LT"/>
        </w:rPr>
      </w:pPr>
      <w:r w:rsidRPr="00B070B3">
        <w:rPr>
          <w:rFonts w:ascii="Times New Roman" w:hAnsi="Times New Roman" w:cs="Times New Roman"/>
          <w:b/>
          <w:lang w:val="lt-LT"/>
        </w:rPr>
        <w:t>Pranešimas apie šalutinį poveikį</w:t>
      </w:r>
    </w:p>
    <w:p w14:paraId="61321744" w14:textId="77777777" w:rsidR="003342FC" w:rsidRPr="00B070B3" w:rsidRDefault="004740F2">
      <w:pPr>
        <w:tabs>
          <w:tab w:val="left" w:pos="567"/>
        </w:tabs>
        <w:spacing w:after="0" w:line="260" w:lineRule="exact"/>
        <w:ind w:right="-449"/>
        <w:rPr>
          <w:rFonts w:ascii="Times New Roman" w:hAnsi="Times New Roman"/>
          <w:lang w:val="lt-LT"/>
        </w:rPr>
      </w:pPr>
      <w:r w:rsidRPr="00B070B3">
        <w:rPr>
          <w:rFonts w:ascii="Times New Roman" w:eastAsia="Times New Roman" w:hAnsi="Times New Roman" w:cs="Times New Roman"/>
          <w:lang w:val="lt-LT" w:eastAsia="en-US" w:bidi="ar-SA"/>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r w:rsidRPr="001976C3">
        <w:rPr>
          <w:rFonts w:ascii="Times New Roman" w:hAnsi="Times New Roman"/>
          <w:lang w:val="lt-LT"/>
        </w:rPr>
        <w:t>www.vvkt.lt</w:t>
      </w:r>
      <w:r w:rsidRPr="00B070B3">
        <w:rPr>
          <w:rFonts w:ascii="Times New Roman" w:eastAsia="Times New Roman" w:hAnsi="Times New Roman" w:cs="Times New Roman"/>
          <w:lang w:val="lt-LT" w:eastAsia="en-US" w:bidi="ar-SA"/>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r w:rsidRPr="001976C3">
        <w:rPr>
          <w:rFonts w:ascii="Times New Roman" w:hAnsi="Times New Roman"/>
          <w:lang w:val="lt-LT"/>
        </w:rPr>
        <w:t>NepageidaujamaR@vvkt.lt,</w:t>
      </w:r>
      <w:r w:rsidRPr="00B070B3">
        <w:rPr>
          <w:rFonts w:ascii="Times New Roman" w:eastAsia="Times New Roman" w:hAnsi="Times New Roman" w:cs="Times New Roman"/>
          <w:lang w:val="lt-LT" w:eastAsia="en-US" w:bidi="ar-SA"/>
        </w:rPr>
        <w:t xml:space="preserve"> taip pat per Valstybinės vaistų kontrolės tarnybos prie Lietuvos Respublikos sveikatos apsaugos ministerijos interneto svetainę (adresu http://</w:t>
      </w:r>
      <w:r w:rsidRPr="001976C3">
        <w:rPr>
          <w:rFonts w:ascii="Times New Roman" w:hAnsi="Times New Roman"/>
          <w:lang w:val="lt-LT"/>
        </w:rPr>
        <w:t>www.vvkt.lt</w:t>
      </w:r>
      <w:r w:rsidRPr="00B070B3">
        <w:rPr>
          <w:rFonts w:ascii="Times New Roman" w:eastAsia="Times New Roman" w:hAnsi="Times New Roman" w:cs="Times New Roman"/>
          <w:lang w:val="lt-LT" w:eastAsia="en-US" w:bidi="ar-SA"/>
        </w:rPr>
        <w:t>). Pranešdami apie šalutinį poveikį galite mums padėti gauti daugiau informacijos apie šio vaisto saugumą.</w:t>
      </w:r>
    </w:p>
    <w:p w14:paraId="59B3871C" w14:textId="77777777" w:rsidR="003342FC" w:rsidRPr="00B070B3" w:rsidRDefault="003342FC">
      <w:pPr>
        <w:tabs>
          <w:tab w:val="left" w:pos="567"/>
        </w:tabs>
        <w:spacing w:after="0" w:line="260" w:lineRule="exact"/>
        <w:ind w:right="-449"/>
        <w:rPr>
          <w:rFonts w:ascii="Times New Roman" w:hAnsi="Times New Roman" w:cs="Times New Roman"/>
          <w:b/>
          <w:lang w:val="lt-LT"/>
        </w:rPr>
      </w:pPr>
    </w:p>
    <w:p w14:paraId="57531D3B" w14:textId="77777777" w:rsidR="003342FC" w:rsidRPr="00B070B3" w:rsidRDefault="003342FC">
      <w:pPr>
        <w:spacing w:after="0" w:line="240" w:lineRule="auto"/>
        <w:rPr>
          <w:rFonts w:ascii="Times New Roman" w:hAnsi="Times New Roman" w:cs="Times New Roman"/>
          <w:b/>
          <w:lang w:val="lt-LT"/>
        </w:rPr>
      </w:pPr>
    </w:p>
    <w:p w14:paraId="2A953507" w14:textId="77777777" w:rsidR="003342FC" w:rsidRPr="00B070B3" w:rsidRDefault="004740F2">
      <w:pPr>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t>5.</w:t>
      </w:r>
      <w:r w:rsidRPr="00B070B3">
        <w:rPr>
          <w:rFonts w:ascii="Times New Roman" w:hAnsi="Times New Roman" w:cs="Times New Roman"/>
          <w:b/>
          <w:lang w:val="lt-LT"/>
        </w:rPr>
        <w:tab/>
        <w:t xml:space="preserve">Kaip laikyti Simvastatin Accord </w:t>
      </w:r>
    </w:p>
    <w:p w14:paraId="39202A28" w14:textId="77777777" w:rsidR="003342FC" w:rsidRPr="00B070B3" w:rsidRDefault="003342FC">
      <w:pPr>
        <w:pStyle w:val="Pagrindiniotekstotrauka3"/>
        <w:ind w:left="0"/>
        <w:rPr>
          <w:b/>
          <w:sz w:val="22"/>
          <w:szCs w:val="22"/>
          <w:lang w:val="lt-LT"/>
        </w:rPr>
      </w:pPr>
    </w:p>
    <w:p w14:paraId="21FE077E" w14:textId="77777777" w:rsidR="003342FC" w:rsidRPr="00B070B3" w:rsidRDefault="004740F2">
      <w:pPr>
        <w:pStyle w:val="Pagrindiniotekstotrauka3"/>
        <w:ind w:left="0"/>
        <w:rPr>
          <w:sz w:val="22"/>
          <w:szCs w:val="22"/>
          <w:lang w:val="lt-LT"/>
        </w:rPr>
      </w:pPr>
      <w:r w:rsidRPr="00B070B3">
        <w:rPr>
          <w:sz w:val="22"/>
          <w:szCs w:val="22"/>
          <w:lang w:val="lt-LT"/>
        </w:rPr>
        <w:t>Šį vaistą laikykite vaikams nepastebimoje ir nepasiekiamoje vietoje.</w:t>
      </w:r>
    </w:p>
    <w:p w14:paraId="297220C6" w14:textId="77777777" w:rsidR="003342FC" w:rsidRPr="00B070B3" w:rsidRDefault="003342FC">
      <w:pPr>
        <w:pStyle w:val="Pagrindiniotekstotrauka3"/>
        <w:ind w:left="0"/>
        <w:rPr>
          <w:b/>
          <w:sz w:val="22"/>
          <w:szCs w:val="22"/>
          <w:lang w:val="lt-LT"/>
        </w:rPr>
      </w:pPr>
    </w:p>
    <w:p w14:paraId="1A602805" w14:textId="77777777" w:rsidR="003342FC" w:rsidRPr="00B070B3" w:rsidRDefault="004740F2">
      <w:pPr>
        <w:pStyle w:val="Pagrindiniotekstotrauka3"/>
        <w:ind w:left="0"/>
        <w:rPr>
          <w:sz w:val="22"/>
          <w:szCs w:val="22"/>
          <w:lang w:val="lt-LT"/>
        </w:rPr>
      </w:pPr>
      <w:r w:rsidRPr="00B070B3">
        <w:rPr>
          <w:sz w:val="22"/>
          <w:szCs w:val="22"/>
          <w:lang w:val="lt-LT"/>
        </w:rPr>
        <w:t xml:space="preserve">Šiam vaistiniam preparatui specialių laikymo sąlygų nereikia. </w:t>
      </w:r>
    </w:p>
    <w:p w14:paraId="75EC045B" w14:textId="77777777" w:rsidR="003342FC" w:rsidRPr="00B070B3" w:rsidRDefault="003342FC">
      <w:pPr>
        <w:pStyle w:val="Pagrindiniotekstotrauka3"/>
        <w:ind w:left="0"/>
        <w:rPr>
          <w:strike/>
          <w:sz w:val="22"/>
          <w:szCs w:val="22"/>
          <w:u w:val="single"/>
          <w:lang w:val="lt-LT"/>
        </w:rPr>
      </w:pPr>
    </w:p>
    <w:p w14:paraId="7A700E44" w14:textId="12A83820" w:rsidR="003342FC" w:rsidRPr="00B070B3" w:rsidRDefault="004740F2">
      <w:pPr>
        <w:pStyle w:val="BTEMEASMCA"/>
      </w:pPr>
      <w:r w:rsidRPr="00B070B3">
        <w:t>Ant lizdinės plokštelės ir dėžutės po „Tinka iki/EXP</w:t>
      </w:r>
      <w:r w:rsidR="00B070B3">
        <w:t>“</w:t>
      </w:r>
      <w:r w:rsidR="00B070B3" w:rsidRPr="00B070B3">
        <w:t xml:space="preserve"> </w:t>
      </w:r>
      <w:r w:rsidRPr="00B070B3">
        <w:t>nurodytam tinkamumo laikui pasibaigus, šio vaisto vartoti negalima. Vaistas tinkamas vartoti iki paskutinės nurodyto mėnesio dienos.</w:t>
      </w:r>
    </w:p>
    <w:p w14:paraId="37E0469B" w14:textId="77777777" w:rsidR="003342FC" w:rsidRPr="00B070B3" w:rsidRDefault="003342FC">
      <w:pPr>
        <w:pStyle w:val="Pagrindinistekstas"/>
        <w:rPr>
          <w:sz w:val="22"/>
          <w:szCs w:val="22"/>
          <w:u w:val="single"/>
          <w:lang w:val="lt-LT"/>
        </w:rPr>
      </w:pPr>
    </w:p>
    <w:p w14:paraId="3201848C" w14:textId="77777777" w:rsidR="003342FC" w:rsidRPr="00B070B3" w:rsidRDefault="004740F2" w:rsidP="00F250C1">
      <w:pPr>
        <w:pStyle w:val="Pagrindinistekstas"/>
        <w:jc w:val="left"/>
        <w:rPr>
          <w:b/>
          <w:lang w:val="lt-LT"/>
        </w:rPr>
      </w:pPr>
      <w:r w:rsidRPr="00B070B3">
        <w:rPr>
          <w:sz w:val="22"/>
          <w:szCs w:val="22"/>
          <w:lang w:val="lt-LT"/>
        </w:rPr>
        <w:t>Vaistų negalima išmesti į kanalizaciją arba su buitinėmis atliekomis. Kaip išmesti nereikalingus vaistus, klauskite vaistininko. Šios priemonės padės apsaugoti aplinką.</w:t>
      </w:r>
    </w:p>
    <w:p w14:paraId="7F46B956" w14:textId="77777777" w:rsidR="003342FC" w:rsidRPr="00B070B3" w:rsidRDefault="003342FC">
      <w:pPr>
        <w:spacing w:after="0" w:line="240" w:lineRule="auto"/>
        <w:rPr>
          <w:rFonts w:ascii="Times New Roman" w:hAnsi="Times New Roman" w:cs="Times New Roman"/>
          <w:b/>
          <w:lang w:val="lt-LT"/>
        </w:rPr>
      </w:pPr>
    </w:p>
    <w:p w14:paraId="57410736" w14:textId="77777777" w:rsidR="003342FC" w:rsidRPr="00B070B3" w:rsidRDefault="003342FC">
      <w:pPr>
        <w:spacing w:after="0" w:line="240" w:lineRule="auto"/>
        <w:rPr>
          <w:rFonts w:ascii="Times New Roman" w:hAnsi="Times New Roman" w:cs="Times New Roman"/>
          <w:b/>
          <w:lang w:val="lt-LT"/>
        </w:rPr>
      </w:pPr>
    </w:p>
    <w:p w14:paraId="74BE7CE7" w14:textId="77777777" w:rsidR="003342FC" w:rsidRPr="00B070B3" w:rsidRDefault="004740F2">
      <w:pPr>
        <w:pStyle w:val="Pagrindiniotekstotrauka3"/>
        <w:tabs>
          <w:tab w:val="left" w:pos="567"/>
        </w:tabs>
        <w:ind w:left="0"/>
        <w:rPr>
          <w:b/>
          <w:sz w:val="22"/>
          <w:szCs w:val="22"/>
          <w:lang w:val="lt-LT"/>
        </w:rPr>
      </w:pPr>
      <w:r w:rsidRPr="00B070B3">
        <w:rPr>
          <w:b/>
          <w:sz w:val="22"/>
          <w:szCs w:val="22"/>
          <w:lang w:val="lt-LT"/>
        </w:rPr>
        <w:t>6.</w:t>
      </w:r>
      <w:r w:rsidRPr="00B070B3">
        <w:rPr>
          <w:b/>
          <w:sz w:val="22"/>
          <w:szCs w:val="22"/>
          <w:lang w:val="lt-LT"/>
        </w:rPr>
        <w:tab/>
        <w:t>Pakuotės turinys ir kita informacija</w:t>
      </w:r>
    </w:p>
    <w:p w14:paraId="4ACAA566" w14:textId="77777777" w:rsidR="003342FC" w:rsidRPr="00B070B3" w:rsidRDefault="003342FC">
      <w:pPr>
        <w:pStyle w:val="Pagrindiniotekstotrauka3"/>
        <w:ind w:left="0"/>
        <w:rPr>
          <w:b/>
          <w:sz w:val="22"/>
          <w:szCs w:val="22"/>
          <w:lang w:val="lt-LT"/>
        </w:rPr>
      </w:pPr>
    </w:p>
    <w:p w14:paraId="5B382114" w14:textId="77777777" w:rsidR="003342FC" w:rsidRPr="00B070B3" w:rsidRDefault="004740F2">
      <w:pPr>
        <w:pStyle w:val="Pagrindiniotekstotrauka3"/>
        <w:ind w:left="0"/>
        <w:rPr>
          <w:b/>
          <w:sz w:val="22"/>
          <w:szCs w:val="22"/>
          <w:lang w:val="lt-LT"/>
        </w:rPr>
      </w:pPr>
      <w:r w:rsidRPr="00B070B3">
        <w:rPr>
          <w:b/>
          <w:sz w:val="22"/>
          <w:szCs w:val="22"/>
          <w:lang w:val="lt-LT"/>
        </w:rPr>
        <w:t>Simvastatin Accord sudėtis</w:t>
      </w:r>
    </w:p>
    <w:p w14:paraId="1359F31B" w14:textId="77777777" w:rsidR="003342FC" w:rsidRPr="00B070B3" w:rsidRDefault="004740F2">
      <w:pPr>
        <w:numPr>
          <w:ilvl w:val="0"/>
          <w:numId w:val="4"/>
        </w:numPr>
        <w:tabs>
          <w:tab w:val="left" w:pos="567"/>
        </w:tabs>
        <w:spacing w:after="0" w:line="240" w:lineRule="auto"/>
        <w:ind w:left="0" w:firstLine="0"/>
        <w:rPr>
          <w:rFonts w:ascii="Times New Roman" w:hAnsi="Times New Roman" w:cs="Times New Roman"/>
          <w:lang w:val="lt-LT"/>
        </w:rPr>
      </w:pPr>
      <w:r w:rsidRPr="00B070B3">
        <w:rPr>
          <w:rFonts w:ascii="Times New Roman" w:hAnsi="Times New Roman" w:cs="Times New Roman"/>
          <w:lang w:val="lt-LT"/>
        </w:rPr>
        <w:t>Veiklioji medžiaga yra simvastatinas (10 mg, 20 mg, 40 mg).</w:t>
      </w:r>
    </w:p>
    <w:p w14:paraId="7CD0096E" w14:textId="77777777" w:rsidR="003342FC" w:rsidRPr="00B070B3" w:rsidRDefault="004740F2">
      <w:pPr>
        <w:spacing w:after="0" w:line="240" w:lineRule="auto"/>
        <w:ind w:left="567"/>
        <w:rPr>
          <w:rFonts w:ascii="Times New Roman" w:hAnsi="Times New Roman" w:cs="Times New Roman"/>
          <w:lang w:val="lt-LT"/>
        </w:rPr>
      </w:pPr>
      <w:r w:rsidRPr="00B070B3">
        <w:rPr>
          <w:rFonts w:ascii="Times New Roman" w:hAnsi="Times New Roman" w:cs="Times New Roman"/>
          <w:lang w:val="lt-LT"/>
        </w:rPr>
        <w:t>Vienoje plėvele dengtoje tabletėje yra 10 mg simvastatino.</w:t>
      </w:r>
    </w:p>
    <w:p w14:paraId="5406AAC2" w14:textId="77777777" w:rsidR="003342FC" w:rsidRPr="00B070B3" w:rsidRDefault="004740F2">
      <w:pPr>
        <w:spacing w:after="0" w:line="240" w:lineRule="auto"/>
        <w:ind w:left="567"/>
        <w:rPr>
          <w:rFonts w:ascii="Times New Roman" w:hAnsi="Times New Roman" w:cs="Times New Roman"/>
          <w:highlight w:val="lightGray"/>
          <w:lang w:val="lt-LT"/>
        </w:rPr>
      </w:pPr>
      <w:r w:rsidRPr="00B070B3">
        <w:rPr>
          <w:rFonts w:ascii="Times New Roman" w:hAnsi="Times New Roman" w:cs="Times New Roman"/>
          <w:highlight w:val="lightGray"/>
          <w:lang w:val="lt-LT"/>
        </w:rPr>
        <w:t>Vienoje plėvele dengtoje tabletėje yra 20 mg simvastatino.</w:t>
      </w:r>
    </w:p>
    <w:p w14:paraId="1ED1C09A" w14:textId="77777777" w:rsidR="003342FC" w:rsidRPr="00B070B3" w:rsidRDefault="004740F2">
      <w:pPr>
        <w:spacing w:after="0" w:line="240" w:lineRule="auto"/>
        <w:ind w:left="567"/>
        <w:rPr>
          <w:rFonts w:ascii="Times New Roman" w:hAnsi="Times New Roman" w:cs="Times New Roman"/>
          <w:highlight w:val="lightGray"/>
          <w:lang w:val="lt-LT"/>
        </w:rPr>
      </w:pPr>
      <w:r w:rsidRPr="00B070B3">
        <w:rPr>
          <w:rFonts w:ascii="Times New Roman" w:hAnsi="Times New Roman" w:cs="Times New Roman"/>
          <w:highlight w:val="lightGray"/>
          <w:lang w:val="lt-LT"/>
        </w:rPr>
        <w:lastRenderedPageBreak/>
        <w:t>Vienoje plėvele dengtoje tabletėje yra 40 mg simvastatino.</w:t>
      </w:r>
    </w:p>
    <w:p w14:paraId="6FD68B8A" w14:textId="77777777" w:rsidR="003342FC" w:rsidRPr="00B070B3" w:rsidRDefault="003342FC">
      <w:pPr>
        <w:pStyle w:val="Pagrindiniotekstotrauka3"/>
        <w:ind w:left="567"/>
        <w:rPr>
          <w:sz w:val="22"/>
          <w:szCs w:val="22"/>
          <w:lang w:val="lt-LT"/>
        </w:rPr>
      </w:pPr>
    </w:p>
    <w:p w14:paraId="14B424CC" w14:textId="77777777" w:rsidR="003342FC" w:rsidRPr="00B070B3" w:rsidRDefault="004740F2">
      <w:pPr>
        <w:pStyle w:val="Pagrindiniotekstotrauka2"/>
        <w:tabs>
          <w:tab w:val="left" w:pos="567"/>
        </w:tabs>
        <w:ind w:left="0"/>
        <w:rPr>
          <w:sz w:val="22"/>
          <w:szCs w:val="22"/>
          <w:lang w:val="lt-LT"/>
        </w:rPr>
      </w:pPr>
      <w:r w:rsidRPr="00B070B3">
        <w:rPr>
          <w:sz w:val="22"/>
          <w:szCs w:val="22"/>
          <w:lang w:val="lt-LT"/>
        </w:rPr>
        <w:t>-</w:t>
      </w:r>
      <w:r w:rsidRPr="00B070B3">
        <w:rPr>
          <w:sz w:val="22"/>
          <w:szCs w:val="22"/>
          <w:lang w:val="lt-LT"/>
        </w:rPr>
        <w:tab/>
        <w:t>Pagalbinės medžiagos</w:t>
      </w:r>
    </w:p>
    <w:p w14:paraId="5DF45CBB" w14:textId="77777777" w:rsidR="003342FC" w:rsidRPr="00B070B3" w:rsidRDefault="004740F2">
      <w:pPr>
        <w:pStyle w:val="Pagrindiniotekstotrauka2"/>
        <w:ind w:left="0"/>
        <w:rPr>
          <w:b/>
          <w:sz w:val="22"/>
          <w:szCs w:val="22"/>
          <w:lang w:val="lt-LT"/>
        </w:rPr>
      </w:pPr>
      <w:r w:rsidRPr="00B070B3">
        <w:rPr>
          <w:b/>
          <w:sz w:val="22"/>
          <w:szCs w:val="22"/>
          <w:lang w:val="lt-LT"/>
        </w:rPr>
        <w:t>Tabletės branduolys:</w:t>
      </w:r>
    </w:p>
    <w:p w14:paraId="02965BBD" w14:textId="77777777" w:rsidR="003342FC" w:rsidRPr="00B070B3" w:rsidRDefault="004740F2">
      <w:pPr>
        <w:pStyle w:val="Pagrindiniotekstotrauka2"/>
        <w:ind w:left="0"/>
        <w:rPr>
          <w:sz w:val="22"/>
          <w:szCs w:val="22"/>
          <w:lang w:val="lt-LT"/>
        </w:rPr>
      </w:pPr>
      <w:r w:rsidRPr="00B070B3">
        <w:rPr>
          <w:sz w:val="22"/>
          <w:szCs w:val="22"/>
          <w:lang w:val="lt-LT"/>
        </w:rPr>
        <w:t>Butilhidroksianizolas (E320)</w:t>
      </w:r>
    </w:p>
    <w:p w14:paraId="5D4A010E" w14:textId="77777777" w:rsidR="003342FC" w:rsidRPr="00B070B3" w:rsidRDefault="004740F2">
      <w:pPr>
        <w:pStyle w:val="Pagrindiniotekstotrauka2"/>
        <w:ind w:left="0"/>
        <w:rPr>
          <w:sz w:val="22"/>
          <w:szCs w:val="22"/>
          <w:lang w:val="lt-LT"/>
        </w:rPr>
      </w:pPr>
      <w:r w:rsidRPr="00B070B3">
        <w:rPr>
          <w:sz w:val="22"/>
          <w:szCs w:val="22"/>
          <w:lang w:val="lt-LT"/>
        </w:rPr>
        <w:t>Askorbo rūgštis (E300)</w:t>
      </w:r>
    </w:p>
    <w:p w14:paraId="7B17540C" w14:textId="77777777" w:rsidR="003342FC" w:rsidRPr="00B070B3" w:rsidRDefault="004740F2">
      <w:pPr>
        <w:pStyle w:val="Pagrindiniotekstotrauka2"/>
        <w:ind w:left="0"/>
        <w:rPr>
          <w:sz w:val="22"/>
          <w:szCs w:val="22"/>
          <w:lang w:val="lt-LT"/>
        </w:rPr>
      </w:pPr>
      <w:r w:rsidRPr="00B070B3">
        <w:rPr>
          <w:sz w:val="22"/>
          <w:szCs w:val="22"/>
          <w:lang w:val="lt-LT"/>
        </w:rPr>
        <w:t>Citrinų rūgštis monohidratas (E330)</w:t>
      </w:r>
    </w:p>
    <w:p w14:paraId="490038A9" w14:textId="77777777" w:rsidR="003342FC" w:rsidRPr="00B070B3" w:rsidRDefault="004740F2">
      <w:pPr>
        <w:pStyle w:val="Pagrindiniotekstotrauka2"/>
        <w:ind w:left="0"/>
        <w:rPr>
          <w:sz w:val="22"/>
          <w:szCs w:val="22"/>
          <w:lang w:val="lt-LT"/>
        </w:rPr>
      </w:pPr>
      <w:r w:rsidRPr="00B070B3">
        <w:rPr>
          <w:sz w:val="22"/>
          <w:szCs w:val="22"/>
          <w:lang w:val="lt-LT"/>
        </w:rPr>
        <w:t>Mikrokristalinė celiuliozė (E460a)</w:t>
      </w:r>
    </w:p>
    <w:p w14:paraId="288A7F3E" w14:textId="77777777" w:rsidR="003342FC" w:rsidRPr="00B070B3" w:rsidRDefault="004740F2">
      <w:pPr>
        <w:pStyle w:val="Pagrindiniotekstotrauka2"/>
        <w:ind w:left="0"/>
        <w:rPr>
          <w:sz w:val="22"/>
          <w:szCs w:val="22"/>
          <w:lang w:val="lt-LT"/>
        </w:rPr>
      </w:pPr>
      <w:r w:rsidRPr="00B070B3">
        <w:rPr>
          <w:sz w:val="22"/>
          <w:szCs w:val="22"/>
          <w:lang w:val="lt-LT"/>
        </w:rPr>
        <w:t>Pregelifikuotas kukurūzų krakmolas</w:t>
      </w:r>
    </w:p>
    <w:p w14:paraId="64402AD0" w14:textId="77777777" w:rsidR="003342FC" w:rsidRPr="00B070B3" w:rsidRDefault="004740F2">
      <w:pPr>
        <w:pStyle w:val="Pagrindiniotekstotrauka2"/>
        <w:ind w:left="0"/>
        <w:rPr>
          <w:sz w:val="22"/>
          <w:szCs w:val="22"/>
          <w:lang w:val="lt-LT"/>
        </w:rPr>
      </w:pPr>
      <w:r w:rsidRPr="00B070B3">
        <w:rPr>
          <w:sz w:val="22"/>
          <w:szCs w:val="22"/>
          <w:lang w:val="lt-LT"/>
        </w:rPr>
        <w:t>Laktozė monohidratas</w:t>
      </w:r>
    </w:p>
    <w:p w14:paraId="0CB75DBC" w14:textId="77777777" w:rsidR="003342FC" w:rsidRPr="00B070B3" w:rsidRDefault="004740F2">
      <w:pPr>
        <w:pStyle w:val="Pagrindiniotekstotrauka2"/>
        <w:ind w:left="0"/>
        <w:rPr>
          <w:sz w:val="22"/>
          <w:szCs w:val="22"/>
          <w:lang w:val="lt-LT"/>
        </w:rPr>
      </w:pPr>
      <w:r w:rsidRPr="00B070B3">
        <w:rPr>
          <w:sz w:val="22"/>
          <w:szCs w:val="22"/>
          <w:lang w:val="lt-LT"/>
        </w:rPr>
        <w:t>Magnio stearatas (E470B)</w:t>
      </w:r>
    </w:p>
    <w:p w14:paraId="7193A58C" w14:textId="77777777" w:rsidR="003342FC" w:rsidRPr="00B070B3" w:rsidRDefault="003342FC">
      <w:pPr>
        <w:pStyle w:val="Pagrindiniotekstotrauka2"/>
        <w:ind w:left="0"/>
        <w:rPr>
          <w:sz w:val="22"/>
          <w:szCs w:val="22"/>
          <w:u w:val="single"/>
          <w:lang w:val="lt-LT"/>
        </w:rPr>
      </w:pPr>
    </w:p>
    <w:p w14:paraId="4842EB2A" w14:textId="77777777" w:rsidR="003342FC" w:rsidRPr="00B070B3" w:rsidRDefault="004740F2">
      <w:pPr>
        <w:pStyle w:val="Pagrindiniotekstotrauka2"/>
        <w:ind w:left="0"/>
        <w:rPr>
          <w:b/>
          <w:sz w:val="22"/>
          <w:szCs w:val="22"/>
          <w:lang w:val="lt-LT"/>
        </w:rPr>
      </w:pPr>
      <w:r w:rsidRPr="00B070B3">
        <w:rPr>
          <w:b/>
          <w:sz w:val="22"/>
          <w:szCs w:val="22"/>
          <w:lang w:val="lt-LT"/>
        </w:rPr>
        <w:t>Tabletės plėvelė:</w:t>
      </w:r>
    </w:p>
    <w:p w14:paraId="4A44751C" w14:textId="77777777" w:rsidR="003342FC" w:rsidRPr="00B070B3" w:rsidRDefault="004740F2">
      <w:pPr>
        <w:pStyle w:val="Pagrindiniotekstotrauka2"/>
        <w:ind w:left="0"/>
        <w:rPr>
          <w:sz w:val="22"/>
          <w:szCs w:val="22"/>
          <w:lang w:val="lt-LT"/>
        </w:rPr>
      </w:pPr>
      <w:r w:rsidRPr="00B070B3">
        <w:rPr>
          <w:sz w:val="22"/>
          <w:szCs w:val="22"/>
          <w:lang w:val="lt-LT"/>
        </w:rPr>
        <w:t>Hipromeliozė (E464)</w:t>
      </w:r>
    </w:p>
    <w:p w14:paraId="3F4D9E9F" w14:textId="77777777" w:rsidR="003342FC" w:rsidRPr="00B070B3" w:rsidRDefault="004740F2">
      <w:pPr>
        <w:pStyle w:val="Pagrindiniotekstotrauka2"/>
        <w:ind w:left="0"/>
        <w:rPr>
          <w:sz w:val="22"/>
          <w:szCs w:val="22"/>
          <w:lang w:val="lt-LT"/>
        </w:rPr>
      </w:pPr>
      <w:r w:rsidRPr="00B070B3">
        <w:rPr>
          <w:sz w:val="22"/>
          <w:szCs w:val="22"/>
          <w:lang w:val="lt-LT"/>
        </w:rPr>
        <w:t>Hidroksipropilceliuliozė (E463)</w:t>
      </w:r>
    </w:p>
    <w:p w14:paraId="1FCAFF5F" w14:textId="77777777" w:rsidR="003342FC" w:rsidRPr="00B070B3" w:rsidRDefault="004740F2">
      <w:pPr>
        <w:pStyle w:val="Pagrindiniotekstotrauka2"/>
        <w:ind w:left="0"/>
        <w:rPr>
          <w:sz w:val="22"/>
          <w:szCs w:val="22"/>
          <w:lang w:val="lt-LT"/>
        </w:rPr>
      </w:pPr>
      <w:r w:rsidRPr="00B070B3">
        <w:rPr>
          <w:sz w:val="22"/>
          <w:szCs w:val="22"/>
          <w:lang w:val="lt-LT"/>
        </w:rPr>
        <w:t>Titano dioksidas (E171)</w:t>
      </w:r>
    </w:p>
    <w:p w14:paraId="49B3AF89" w14:textId="77777777" w:rsidR="003342FC" w:rsidRPr="00B070B3" w:rsidRDefault="004740F2">
      <w:pPr>
        <w:pStyle w:val="Pagrindiniotekstotrauka2"/>
        <w:ind w:left="0"/>
        <w:rPr>
          <w:sz w:val="22"/>
          <w:szCs w:val="22"/>
          <w:lang w:val="lt-LT"/>
        </w:rPr>
      </w:pPr>
      <w:r w:rsidRPr="00B070B3">
        <w:rPr>
          <w:sz w:val="22"/>
          <w:szCs w:val="22"/>
          <w:lang w:val="lt-LT"/>
        </w:rPr>
        <w:t>Talkas (E553b)</w:t>
      </w:r>
    </w:p>
    <w:p w14:paraId="0D61F450" w14:textId="77777777" w:rsidR="003342FC" w:rsidRPr="00B070B3" w:rsidRDefault="004740F2">
      <w:pPr>
        <w:pStyle w:val="Pagrindiniotekstotrauka3"/>
        <w:ind w:left="0"/>
        <w:rPr>
          <w:sz w:val="22"/>
          <w:szCs w:val="22"/>
          <w:lang w:val="lt-LT"/>
        </w:rPr>
      </w:pPr>
      <w:r w:rsidRPr="00B070B3">
        <w:rPr>
          <w:sz w:val="22"/>
          <w:szCs w:val="22"/>
          <w:lang w:val="lt-LT"/>
        </w:rPr>
        <w:t>Geltonasis geležies oksidas (E 172) − (10 mg/</w:t>
      </w:r>
      <w:r w:rsidRPr="00B070B3">
        <w:rPr>
          <w:sz w:val="22"/>
          <w:szCs w:val="22"/>
          <w:highlight w:val="lightGray"/>
          <w:lang w:val="lt-LT"/>
        </w:rPr>
        <w:t>20 mg</w:t>
      </w:r>
      <w:r w:rsidRPr="00B070B3">
        <w:rPr>
          <w:sz w:val="22"/>
          <w:szCs w:val="22"/>
          <w:lang w:val="lt-LT"/>
        </w:rPr>
        <w:t xml:space="preserve"> tabletėms) </w:t>
      </w:r>
    </w:p>
    <w:p w14:paraId="01E656DD" w14:textId="77777777" w:rsidR="003342FC" w:rsidRPr="00B070B3" w:rsidRDefault="004740F2">
      <w:pPr>
        <w:pStyle w:val="Pagrindiniotekstotrauka3"/>
        <w:ind w:left="0"/>
        <w:rPr>
          <w:sz w:val="22"/>
          <w:szCs w:val="22"/>
          <w:lang w:val="lt-LT"/>
        </w:rPr>
      </w:pPr>
      <w:r w:rsidRPr="00B070B3">
        <w:rPr>
          <w:sz w:val="22"/>
          <w:szCs w:val="22"/>
          <w:lang w:val="lt-LT"/>
        </w:rPr>
        <w:t>Raudonasis geležies oksidas (E 172) − (10 mg/</w:t>
      </w:r>
      <w:r w:rsidRPr="00B070B3">
        <w:rPr>
          <w:sz w:val="22"/>
          <w:szCs w:val="22"/>
          <w:highlight w:val="lightGray"/>
          <w:lang w:val="lt-LT"/>
        </w:rPr>
        <w:t>20 mg/40 mg</w:t>
      </w:r>
      <w:r w:rsidRPr="00B070B3">
        <w:rPr>
          <w:sz w:val="22"/>
          <w:szCs w:val="22"/>
          <w:lang w:val="lt-LT"/>
        </w:rPr>
        <w:t xml:space="preserve"> tabletėms)</w:t>
      </w:r>
    </w:p>
    <w:p w14:paraId="7C9F1FCB" w14:textId="77777777" w:rsidR="003342FC" w:rsidRPr="00B070B3" w:rsidRDefault="003342FC">
      <w:pPr>
        <w:pStyle w:val="PHZMngelpunkt"/>
        <w:spacing w:before="0"/>
        <w:rPr>
          <w:rFonts w:ascii="Times New Roman" w:hAnsi="Times New Roman"/>
          <w:b/>
          <w:lang w:val="lt-LT"/>
        </w:rPr>
      </w:pPr>
    </w:p>
    <w:p w14:paraId="7F93A1D6" w14:textId="77777777" w:rsidR="003342FC" w:rsidRPr="00B070B3" w:rsidRDefault="004740F2">
      <w:pPr>
        <w:pStyle w:val="Pagrindiniotekstotrauka3"/>
        <w:ind w:left="0"/>
        <w:rPr>
          <w:b/>
          <w:color w:val="000000"/>
          <w:sz w:val="22"/>
          <w:szCs w:val="22"/>
          <w:lang w:val="lt-LT"/>
        </w:rPr>
      </w:pPr>
      <w:r w:rsidRPr="00B070B3">
        <w:rPr>
          <w:b/>
          <w:sz w:val="22"/>
          <w:szCs w:val="22"/>
          <w:lang w:val="lt-LT"/>
        </w:rPr>
        <w:t>Simvastatin Accord išvaizda ir kiekis pakuotėje</w:t>
      </w:r>
    </w:p>
    <w:p w14:paraId="5DB47FA8" w14:textId="77777777" w:rsidR="003342FC" w:rsidRPr="00B070B3" w:rsidRDefault="003342FC">
      <w:pPr>
        <w:pStyle w:val="Pagrindiniotekstotrauka3"/>
        <w:ind w:left="0"/>
        <w:rPr>
          <w:b/>
          <w:color w:val="000000"/>
          <w:sz w:val="22"/>
          <w:szCs w:val="22"/>
          <w:lang w:val="lt-LT"/>
        </w:rPr>
      </w:pPr>
    </w:p>
    <w:p w14:paraId="7092460A" w14:textId="77777777" w:rsidR="003342FC" w:rsidRPr="00B070B3" w:rsidRDefault="004740F2">
      <w:pPr>
        <w:pStyle w:val="Pagrindiniotekstotrauka3"/>
        <w:ind w:left="0"/>
        <w:rPr>
          <w:sz w:val="22"/>
          <w:szCs w:val="22"/>
          <w:lang w:val="lt-LT"/>
        </w:rPr>
      </w:pPr>
      <w:r w:rsidRPr="00B070B3">
        <w:rPr>
          <w:sz w:val="22"/>
          <w:szCs w:val="22"/>
          <w:lang w:val="lt-LT"/>
        </w:rPr>
        <w:t>Plėvele dengtos tabletės</w:t>
      </w:r>
    </w:p>
    <w:p w14:paraId="3695F10F" w14:textId="77777777" w:rsidR="003342FC" w:rsidRPr="00B070B3" w:rsidRDefault="003342FC">
      <w:pPr>
        <w:spacing w:after="0" w:line="240" w:lineRule="auto"/>
        <w:rPr>
          <w:rFonts w:ascii="Times New Roman" w:hAnsi="Times New Roman" w:cs="Times New Roman"/>
          <w:u w:val="single"/>
          <w:lang w:val="lt-LT"/>
        </w:rPr>
      </w:pPr>
    </w:p>
    <w:p w14:paraId="314D9701" w14:textId="77777777" w:rsidR="003342FC" w:rsidRPr="00B070B3" w:rsidRDefault="004740F2">
      <w:pPr>
        <w:spacing w:after="0" w:line="240" w:lineRule="auto"/>
        <w:rPr>
          <w:rFonts w:ascii="Times New Roman" w:hAnsi="Times New Roman" w:cs="Times New Roman"/>
          <w:u w:val="single"/>
          <w:lang w:val="lt-LT"/>
        </w:rPr>
      </w:pPr>
      <w:r w:rsidRPr="00B070B3">
        <w:rPr>
          <w:rFonts w:ascii="Times New Roman" w:hAnsi="Times New Roman" w:cs="Times New Roman"/>
          <w:u w:val="single"/>
          <w:lang w:val="lt-LT"/>
        </w:rPr>
        <w:t>Simvastatin Accord 10 mg plėvele dengtos tabletės:</w:t>
      </w:r>
    </w:p>
    <w:p w14:paraId="08A6D0F1" w14:textId="5A7DEAE1"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Šviesiai rausvos, apvalios, abipus išgaubtos, plėvele dengtos tabletės, kurių vienoje pusėje parašyta </w:t>
      </w:r>
      <w:r w:rsidR="00B070B3">
        <w:rPr>
          <w:rFonts w:ascii="Times New Roman" w:hAnsi="Times New Roman" w:cs="Times New Roman"/>
          <w:lang w:val="lt-LT"/>
        </w:rPr>
        <w:t>„</w:t>
      </w:r>
      <w:r w:rsidRPr="00B070B3">
        <w:rPr>
          <w:rFonts w:ascii="Times New Roman" w:hAnsi="Times New Roman" w:cs="Times New Roman"/>
          <w:lang w:val="lt-LT"/>
        </w:rPr>
        <w:t>CS“ ir lygiu paviršiumi kitoje pusėje.</w:t>
      </w:r>
    </w:p>
    <w:p w14:paraId="02AA5D49" w14:textId="77777777" w:rsidR="003342FC" w:rsidRPr="00B070B3" w:rsidRDefault="003342FC">
      <w:pPr>
        <w:spacing w:after="0" w:line="240" w:lineRule="auto"/>
        <w:rPr>
          <w:rFonts w:ascii="Times New Roman" w:hAnsi="Times New Roman" w:cs="Times New Roman"/>
          <w:lang w:val="lt-LT"/>
        </w:rPr>
      </w:pPr>
    </w:p>
    <w:p w14:paraId="5CC961AE" w14:textId="77777777" w:rsidR="003342FC" w:rsidRPr="00B070B3" w:rsidRDefault="004740F2">
      <w:pPr>
        <w:spacing w:after="0" w:line="240" w:lineRule="auto"/>
        <w:rPr>
          <w:rFonts w:ascii="Times New Roman" w:hAnsi="Times New Roman" w:cs="Times New Roman"/>
          <w:highlight w:val="lightGray"/>
          <w:u w:val="single"/>
          <w:lang w:val="lt-LT"/>
        </w:rPr>
      </w:pPr>
      <w:r w:rsidRPr="00B070B3">
        <w:rPr>
          <w:rFonts w:ascii="Times New Roman" w:hAnsi="Times New Roman" w:cs="Times New Roman"/>
          <w:highlight w:val="lightGray"/>
          <w:u w:val="single"/>
          <w:lang w:val="lt-LT"/>
        </w:rPr>
        <w:t>Simvastatin Accord 20 mg plėvele dengtos tabletės:</w:t>
      </w:r>
    </w:p>
    <w:p w14:paraId="34B537D7" w14:textId="2BA8AFFA"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highlight w:val="lightGray"/>
          <w:lang w:val="lt-LT"/>
        </w:rPr>
        <w:t xml:space="preserve">Šviesiai rausvos, apvalios, abipus išgaubtos, plėvele dengtos tabletės, kurių vienoje pusėje parašyta </w:t>
      </w:r>
      <w:r w:rsidR="00B070B3">
        <w:rPr>
          <w:rFonts w:ascii="Times New Roman" w:hAnsi="Times New Roman" w:cs="Times New Roman"/>
          <w:highlight w:val="lightGray"/>
          <w:lang w:val="lt-LT"/>
        </w:rPr>
        <w:t>„</w:t>
      </w:r>
      <w:r w:rsidRPr="00B070B3">
        <w:rPr>
          <w:rFonts w:ascii="Times New Roman" w:hAnsi="Times New Roman" w:cs="Times New Roman"/>
          <w:highlight w:val="lightGray"/>
          <w:lang w:val="lt-LT"/>
        </w:rPr>
        <w:t>CT</w:t>
      </w:r>
      <w:r w:rsidR="00B070B3">
        <w:rPr>
          <w:rFonts w:ascii="Times New Roman" w:hAnsi="Times New Roman" w:cs="Times New Roman"/>
          <w:highlight w:val="lightGray"/>
          <w:lang w:val="lt-LT"/>
        </w:rPr>
        <w:t>“</w:t>
      </w:r>
      <w:r w:rsidRPr="00B070B3">
        <w:rPr>
          <w:rFonts w:ascii="Times New Roman" w:hAnsi="Times New Roman" w:cs="Times New Roman"/>
          <w:highlight w:val="lightGray"/>
          <w:lang w:val="lt-LT"/>
        </w:rPr>
        <w:t xml:space="preserve"> ir lygiu paviršiumi kitoje pusėje.</w:t>
      </w:r>
    </w:p>
    <w:p w14:paraId="272C059A" w14:textId="77777777" w:rsidR="003342FC" w:rsidRPr="00B070B3" w:rsidRDefault="003342FC">
      <w:pPr>
        <w:spacing w:after="0" w:line="240" w:lineRule="auto"/>
        <w:rPr>
          <w:rFonts w:ascii="Times New Roman" w:hAnsi="Times New Roman" w:cs="Times New Roman"/>
          <w:highlight w:val="lightGray"/>
          <w:lang w:val="lt-LT"/>
        </w:rPr>
      </w:pPr>
    </w:p>
    <w:p w14:paraId="5EDFBE42" w14:textId="77777777" w:rsidR="003342FC" w:rsidRPr="00B070B3" w:rsidRDefault="004740F2">
      <w:pPr>
        <w:spacing w:after="0" w:line="240" w:lineRule="auto"/>
        <w:rPr>
          <w:rFonts w:ascii="Times New Roman" w:hAnsi="Times New Roman" w:cs="Times New Roman"/>
          <w:highlight w:val="lightGray"/>
          <w:u w:val="single"/>
          <w:lang w:val="lt-LT"/>
        </w:rPr>
      </w:pPr>
      <w:r w:rsidRPr="00B070B3">
        <w:rPr>
          <w:rFonts w:ascii="Times New Roman" w:hAnsi="Times New Roman" w:cs="Times New Roman"/>
          <w:highlight w:val="lightGray"/>
          <w:u w:val="single"/>
          <w:lang w:val="lt-LT"/>
        </w:rPr>
        <w:t xml:space="preserve">Simvastatin Accord 40 mg plėvele dengtos tabletės: </w:t>
      </w:r>
    </w:p>
    <w:p w14:paraId="4892D799" w14:textId="0173D56D" w:rsidR="003342FC" w:rsidRPr="00B070B3" w:rsidRDefault="004740F2">
      <w:pPr>
        <w:spacing w:after="0" w:line="240" w:lineRule="auto"/>
        <w:rPr>
          <w:rFonts w:ascii="Times New Roman" w:hAnsi="Times New Roman" w:cs="Times New Roman"/>
          <w:highlight w:val="lightGray"/>
          <w:lang w:val="lt-LT"/>
        </w:rPr>
      </w:pPr>
      <w:r w:rsidRPr="00B070B3">
        <w:rPr>
          <w:rFonts w:ascii="Times New Roman" w:hAnsi="Times New Roman" w:cs="Times New Roman"/>
          <w:highlight w:val="lightGray"/>
          <w:lang w:val="lt-LT"/>
        </w:rPr>
        <w:t xml:space="preserve">Rausvos, apvalios, abipus išgaubtos, plėvele dengtos tabletės, kurių vienoje pusėje parašyta </w:t>
      </w:r>
      <w:r w:rsidR="00B070B3">
        <w:rPr>
          <w:rFonts w:ascii="Times New Roman" w:hAnsi="Times New Roman" w:cs="Times New Roman"/>
          <w:highlight w:val="lightGray"/>
          <w:lang w:val="lt-LT"/>
        </w:rPr>
        <w:t>„</w:t>
      </w:r>
      <w:r w:rsidRPr="00B070B3">
        <w:rPr>
          <w:rFonts w:ascii="Times New Roman" w:hAnsi="Times New Roman" w:cs="Times New Roman"/>
          <w:highlight w:val="lightGray"/>
          <w:lang w:val="lt-LT"/>
        </w:rPr>
        <w:t>CU</w:t>
      </w:r>
      <w:r w:rsidR="00B070B3">
        <w:rPr>
          <w:rFonts w:ascii="Times New Roman" w:hAnsi="Times New Roman" w:cs="Times New Roman"/>
          <w:highlight w:val="lightGray"/>
          <w:lang w:val="lt-LT"/>
        </w:rPr>
        <w:t>“</w:t>
      </w:r>
      <w:r w:rsidRPr="00B070B3">
        <w:rPr>
          <w:rFonts w:ascii="Times New Roman" w:hAnsi="Times New Roman" w:cs="Times New Roman"/>
          <w:highlight w:val="lightGray"/>
          <w:lang w:val="lt-LT"/>
        </w:rPr>
        <w:t xml:space="preserve"> ir lygiu paviršiumi kitoje pusėje.</w:t>
      </w:r>
    </w:p>
    <w:p w14:paraId="4465D875" w14:textId="77777777" w:rsidR="003342FC" w:rsidRPr="00B070B3" w:rsidRDefault="003342FC">
      <w:pPr>
        <w:spacing w:after="0" w:line="240" w:lineRule="auto"/>
        <w:rPr>
          <w:rFonts w:ascii="Times New Roman" w:hAnsi="Times New Roman" w:cs="Times New Roman"/>
          <w:color w:val="000000"/>
          <w:u w:val="single"/>
          <w:lang w:val="lt-LT"/>
        </w:rPr>
      </w:pPr>
    </w:p>
    <w:p w14:paraId="122DCC1C"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color w:val="000000"/>
          <w:lang w:val="lt-LT"/>
        </w:rPr>
        <w:t xml:space="preserve">Simvastatin Accord 10 mg, 20 mg, 40 mg plėvele dengtos tabletės yra tiekiamos lizdinėse plokštelėse po 10, 14, 28, 30, 50, 56, 84, 90, 98 ir 100 tablečių. </w:t>
      </w:r>
    </w:p>
    <w:p w14:paraId="01FC0C37" w14:textId="77777777" w:rsidR="003342FC" w:rsidRPr="00B070B3" w:rsidRDefault="003342FC">
      <w:pPr>
        <w:spacing w:after="0" w:line="240" w:lineRule="auto"/>
        <w:rPr>
          <w:rFonts w:ascii="Times New Roman" w:hAnsi="Times New Roman" w:cs="Times New Roman"/>
          <w:color w:val="000000"/>
          <w:lang w:val="lt-LT"/>
        </w:rPr>
      </w:pPr>
    </w:p>
    <w:p w14:paraId="3D6D5CBE" w14:textId="77777777" w:rsidR="003342FC" w:rsidRPr="00B070B3" w:rsidRDefault="004740F2">
      <w:pPr>
        <w:spacing w:after="0" w:line="240" w:lineRule="auto"/>
        <w:rPr>
          <w:rFonts w:ascii="Times New Roman" w:hAnsi="Times New Roman" w:cs="Times New Roman"/>
          <w:color w:val="000000"/>
          <w:lang w:val="lt-LT"/>
        </w:rPr>
      </w:pPr>
      <w:r w:rsidRPr="00B070B3">
        <w:rPr>
          <w:rFonts w:ascii="Times New Roman" w:hAnsi="Times New Roman" w:cs="Times New Roman"/>
          <w:lang w:val="lt-LT"/>
        </w:rPr>
        <w:t>Simvastatino 10, 20 ir 40 mg plėvele dengtos tabletės taip pat tiekiamos buteliukuose po 250, 500 ir 1000 tablečių (skirtas ligoninėms arba dalijant dozėmis).</w:t>
      </w:r>
    </w:p>
    <w:p w14:paraId="278BB8CC" w14:textId="77777777" w:rsidR="003342FC" w:rsidRPr="00B070B3" w:rsidRDefault="003342FC">
      <w:pPr>
        <w:spacing w:after="0" w:line="240" w:lineRule="auto"/>
        <w:rPr>
          <w:rFonts w:ascii="Times New Roman" w:hAnsi="Times New Roman" w:cs="Times New Roman"/>
          <w:color w:val="000000"/>
          <w:lang w:val="lt-LT"/>
        </w:rPr>
      </w:pPr>
    </w:p>
    <w:p w14:paraId="363D3770" w14:textId="77777777" w:rsidR="003342FC" w:rsidRPr="00B070B3" w:rsidRDefault="004740F2">
      <w:pPr>
        <w:spacing w:after="0" w:line="240" w:lineRule="auto"/>
        <w:rPr>
          <w:rFonts w:ascii="Times New Roman" w:hAnsi="Times New Roman" w:cs="Times New Roman"/>
          <w:b/>
          <w:lang w:val="lt-LT"/>
        </w:rPr>
      </w:pPr>
      <w:r w:rsidRPr="00B070B3">
        <w:rPr>
          <w:rFonts w:ascii="Times New Roman" w:hAnsi="Times New Roman" w:cs="Times New Roman"/>
          <w:lang w:val="lt-LT"/>
        </w:rPr>
        <w:t>Gali būti tiekiamos ne visų dydžių pakuotės.</w:t>
      </w:r>
    </w:p>
    <w:p w14:paraId="6584888B" w14:textId="77777777" w:rsidR="003342FC" w:rsidRPr="00B070B3" w:rsidRDefault="003342FC">
      <w:pPr>
        <w:pStyle w:val="prastasiniatinklio"/>
        <w:spacing w:after="0"/>
        <w:rPr>
          <w:rFonts w:ascii="Times New Roman" w:hAnsi="Times New Roman"/>
          <w:b/>
          <w:szCs w:val="22"/>
          <w:lang w:val="lt-LT"/>
        </w:rPr>
      </w:pPr>
    </w:p>
    <w:p w14:paraId="287739EE" w14:textId="77777777" w:rsidR="003342FC" w:rsidRPr="00B070B3" w:rsidRDefault="004740F2">
      <w:pPr>
        <w:pStyle w:val="prastasiniatinklio"/>
        <w:spacing w:after="0"/>
        <w:jc w:val="both"/>
        <w:rPr>
          <w:rFonts w:ascii="Times New Roman" w:hAnsi="Times New Roman"/>
          <w:b/>
          <w:szCs w:val="22"/>
          <w:lang w:val="lt-LT"/>
        </w:rPr>
      </w:pPr>
      <w:r w:rsidRPr="00B070B3">
        <w:rPr>
          <w:rFonts w:ascii="Times New Roman" w:hAnsi="Times New Roman"/>
          <w:b/>
          <w:szCs w:val="22"/>
          <w:lang w:val="lt-LT"/>
        </w:rPr>
        <w:t xml:space="preserve">Registruotojas </w:t>
      </w:r>
    </w:p>
    <w:p w14:paraId="00F6157D" w14:textId="77777777" w:rsidR="003342FC" w:rsidRPr="00B070B3" w:rsidRDefault="004740F2">
      <w:pPr>
        <w:spacing w:after="0" w:line="240" w:lineRule="auto"/>
        <w:rPr>
          <w:rFonts w:ascii="Times New Roman" w:hAnsi="Times New Roman"/>
          <w:lang w:val="lt-LT"/>
        </w:rPr>
      </w:pPr>
      <w:r w:rsidRPr="00B070B3">
        <w:rPr>
          <w:rFonts w:ascii="Times New Roman" w:hAnsi="Times New Roman"/>
          <w:lang w:val="lt-LT"/>
        </w:rPr>
        <w:t xml:space="preserve">Accord Healthcare B.V. </w:t>
      </w:r>
    </w:p>
    <w:p w14:paraId="7BA30E75" w14:textId="77777777" w:rsidR="003342FC" w:rsidRPr="00B070B3" w:rsidRDefault="004740F2">
      <w:pPr>
        <w:spacing w:after="0" w:line="240" w:lineRule="auto"/>
        <w:rPr>
          <w:rFonts w:ascii="Times New Roman" w:hAnsi="Times New Roman"/>
          <w:lang w:val="lt-LT"/>
        </w:rPr>
      </w:pPr>
      <w:r w:rsidRPr="00B070B3">
        <w:rPr>
          <w:rFonts w:ascii="Times New Roman" w:hAnsi="Times New Roman"/>
          <w:lang w:val="lt-LT"/>
        </w:rPr>
        <w:t xml:space="preserve">Winthontlaan 200 </w:t>
      </w:r>
    </w:p>
    <w:p w14:paraId="396EAB99" w14:textId="77777777" w:rsidR="003342FC" w:rsidRPr="00B070B3" w:rsidRDefault="004740F2">
      <w:pPr>
        <w:spacing w:after="0" w:line="240" w:lineRule="auto"/>
        <w:rPr>
          <w:rFonts w:ascii="Times New Roman" w:hAnsi="Times New Roman"/>
          <w:lang w:val="lt-LT"/>
        </w:rPr>
      </w:pPr>
      <w:r w:rsidRPr="00B070B3">
        <w:rPr>
          <w:rFonts w:ascii="Times New Roman" w:hAnsi="Times New Roman"/>
          <w:lang w:val="lt-LT"/>
        </w:rPr>
        <w:t xml:space="preserve">3526 KV Utrecht </w:t>
      </w:r>
    </w:p>
    <w:p w14:paraId="65B9CCCB" w14:textId="77777777" w:rsidR="003342FC" w:rsidRPr="00B070B3" w:rsidRDefault="004740F2">
      <w:pPr>
        <w:spacing w:after="0" w:line="240" w:lineRule="auto"/>
        <w:rPr>
          <w:rFonts w:ascii="Times New Roman" w:hAnsi="Times New Roman"/>
          <w:lang w:val="lt-LT"/>
        </w:rPr>
      </w:pPr>
      <w:r w:rsidRPr="00B070B3">
        <w:rPr>
          <w:rFonts w:ascii="Times New Roman" w:hAnsi="Times New Roman"/>
          <w:lang w:val="lt-LT"/>
        </w:rPr>
        <w:t>Nyderlandai</w:t>
      </w:r>
    </w:p>
    <w:p w14:paraId="23F27B23" w14:textId="77777777" w:rsidR="003342FC" w:rsidRPr="00B070B3" w:rsidRDefault="003342FC">
      <w:pPr>
        <w:pStyle w:val="prastasiniatinklio"/>
        <w:spacing w:after="0"/>
        <w:jc w:val="both"/>
        <w:rPr>
          <w:rFonts w:ascii="Times New Roman" w:hAnsi="Times New Roman"/>
          <w:b/>
          <w:szCs w:val="22"/>
          <w:lang w:val="lt-LT"/>
        </w:rPr>
      </w:pPr>
    </w:p>
    <w:p w14:paraId="286ABD11" w14:textId="77777777" w:rsidR="003342FC" w:rsidRPr="00B070B3" w:rsidRDefault="004740F2">
      <w:pPr>
        <w:pStyle w:val="prastasiniatinklio"/>
        <w:spacing w:after="0"/>
        <w:jc w:val="both"/>
        <w:rPr>
          <w:rFonts w:ascii="Times New Roman" w:hAnsi="Times New Roman"/>
          <w:b/>
          <w:szCs w:val="22"/>
          <w:lang w:val="lt-LT"/>
        </w:rPr>
      </w:pPr>
      <w:r w:rsidRPr="00B070B3">
        <w:rPr>
          <w:rFonts w:ascii="Times New Roman" w:hAnsi="Times New Roman"/>
          <w:b/>
          <w:szCs w:val="22"/>
          <w:lang w:val="lt-LT"/>
        </w:rPr>
        <w:t>Gamintojas</w:t>
      </w:r>
    </w:p>
    <w:p w14:paraId="21E3F65E"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Accord Healthcare Limited </w:t>
      </w:r>
    </w:p>
    <w:p w14:paraId="416F28AC"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Sage House, 319, Pinner Road</w:t>
      </w:r>
    </w:p>
    <w:p w14:paraId="607834FC" w14:textId="77777777" w:rsidR="003342FC" w:rsidRPr="00B070B3"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lastRenderedPageBreak/>
        <w:t>North Harrow, Middlesex</w:t>
      </w:r>
    </w:p>
    <w:p w14:paraId="7E9593F7" w14:textId="77777777" w:rsidR="003342FC" w:rsidRPr="00B070B3" w:rsidRDefault="004740F2">
      <w:pPr>
        <w:pStyle w:val="prastasiniatinklio"/>
        <w:spacing w:after="0"/>
        <w:jc w:val="both"/>
        <w:rPr>
          <w:rFonts w:ascii="Times New Roman" w:hAnsi="Times New Roman"/>
          <w:szCs w:val="22"/>
          <w:lang w:val="lt-LT"/>
        </w:rPr>
      </w:pPr>
      <w:r w:rsidRPr="00B070B3">
        <w:rPr>
          <w:rFonts w:ascii="Times New Roman" w:hAnsi="Times New Roman"/>
          <w:szCs w:val="22"/>
          <w:lang w:val="lt-LT"/>
        </w:rPr>
        <w:t>HA1 4HF</w:t>
      </w:r>
    </w:p>
    <w:p w14:paraId="4B5A6490" w14:textId="77777777" w:rsidR="003342FC" w:rsidRPr="00B070B3" w:rsidRDefault="004740F2">
      <w:pPr>
        <w:pStyle w:val="prastasiniatinklio"/>
        <w:spacing w:after="0"/>
        <w:jc w:val="both"/>
        <w:rPr>
          <w:rFonts w:ascii="Times New Roman" w:hAnsi="Times New Roman"/>
          <w:b/>
          <w:szCs w:val="22"/>
          <w:lang w:val="lt-LT"/>
        </w:rPr>
      </w:pPr>
      <w:r w:rsidRPr="00B070B3">
        <w:rPr>
          <w:rFonts w:ascii="Times New Roman" w:hAnsi="Times New Roman"/>
          <w:szCs w:val="22"/>
          <w:lang w:val="lt-LT"/>
        </w:rPr>
        <w:t>Jungtinė Karalystė</w:t>
      </w:r>
    </w:p>
    <w:p w14:paraId="65D0CFA3" w14:textId="77777777" w:rsidR="003342FC" w:rsidRPr="00B070B3" w:rsidRDefault="003342FC">
      <w:pPr>
        <w:pStyle w:val="prastasiniatinklio"/>
        <w:spacing w:after="0"/>
        <w:jc w:val="both"/>
        <w:rPr>
          <w:rFonts w:ascii="Times New Roman" w:hAnsi="Times New Roman"/>
          <w:szCs w:val="22"/>
          <w:lang w:val="lt-LT"/>
        </w:rPr>
      </w:pPr>
    </w:p>
    <w:p w14:paraId="16BA8C90" w14:textId="77777777" w:rsidR="003342FC" w:rsidRPr="00B070B3" w:rsidRDefault="004740F2">
      <w:pPr>
        <w:pStyle w:val="prastasiniatinklio"/>
        <w:spacing w:after="0"/>
        <w:jc w:val="both"/>
        <w:rPr>
          <w:rFonts w:ascii="Times New Roman" w:hAnsi="Times New Roman"/>
          <w:szCs w:val="22"/>
          <w:lang w:val="lt-LT"/>
        </w:rPr>
      </w:pPr>
      <w:r w:rsidRPr="00B070B3">
        <w:rPr>
          <w:rFonts w:ascii="Times New Roman" w:hAnsi="Times New Roman"/>
          <w:szCs w:val="22"/>
          <w:lang w:val="lt-LT"/>
        </w:rPr>
        <w:t>Accord Healthcare Polska Sp.z o.o.,</w:t>
      </w:r>
    </w:p>
    <w:p w14:paraId="0DAF3CD1" w14:textId="77777777" w:rsidR="003342FC" w:rsidRPr="00B070B3" w:rsidRDefault="004740F2">
      <w:pPr>
        <w:pStyle w:val="prastasiniatinklio"/>
        <w:spacing w:after="0"/>
        <w:jc w:val="both"/>
        <w:rPr>
          <w:rFonts w:ascii="Times New Roman" w:hAnsi="Times New Roman"/>
          <w:szCs w:val="22"/>
          <w:lang w:val="lt-LT"/>
        </w:rPr>
      </w:pPr>
      <w:r w:rsidRPr="00B070B3">
        <w:rPr>
          <w:rFonts w:ascii="Times New Roman" w:hAnsi="Times New Roman"/>
          <w:szCs w:val="22"/>
          <w:lang w:val="lt-LT"/>
        </w:rPr>
        <w:t>ul. Lutomierska 50, 95-200 Pabianice, Lenkija</w:t>
      </w:r>
    </w:p>
    <w:p w14:paraId="49B869A3" w14:textId="77777777" w:rsidR="00394705" w:rsidRPr="00B070B3" w:rsidRDefault="00394705">
      <w:pPr>
        <w:pStyle w:val="prastasiniatinklio"/>
        <w:spacing w:after="0"/>
        <w:jc w:val="both"/>
        <w:rPr>
          <w:rFonts w:ascii="Times New Roman" w:hAnsi="Times New Roman"/>
          <w:szCs w:val="22"/>
          <w:lang w:val="lt-LT"/>
        </w:rPr>
      </w:pPr>
    </w:p>
    <w:p w14:paraId="63965C51" w14:textId="77777777" w:rsidR="00394705" w:rsidRPr="00B070B3" w:rsidRDefault="00394705" w:rsidP="00394705">
      <w:pPr>
        <w:pStyle w:val="prastasiniatinklio"/>
        <w:spacing w:after="0"/>
        <w:jc w:val="both"/>
        <w:rPr>
          <w:rFonts w:ascii="Times New Roman" w:hAnsi="Times New Roman"/>
          <w:szCs w:val="22"/>
          <w:lang w:val="lt-LT"/>
        </w:rPr>
      </w:pPr>
      <w:r w:rsidRPr="00B070B3">
        <w:rPr>
          <w:rFonts w:ascii="Times New Roman" w:hAnsi="Times New Roman"/>
          <w:szCs w:val="22"/>
          <w:lang w:val="lt-LT"/>
        </w:rPr>
        <w:t xml:space="preserve">Accord Healthcare B.V. </w:t>
      </w:r>
    </w:p>
    <w:p w14:paraId="1A607050" w14:textId="77777777" w:rsidR="00394705" w:rsidRPr="00B070B3" w:rsidRDefault="00394705" w:rsidP="00394705">
      <w:pPr>
        <w:pStyle w:val="prastasiniatinklio"/>
        <w:spacing w:after="0"/>
        <w:jc w:val="both"/>
        <w:rPr>
          <w:rFonts w:ascii="Times New Roman" w:hAnsi="Times New Roman"/>
          <w:szCs w:val="22"/>
          <w:lang w:val="lt-LT"/>
        </w:rPr>
      </w:pPr>
      <w:r w:rsidRPr="00B070B3">
        <w:rPr>
          <w:rFonts w:ascii="Times New Roman" w:hAnsi="Times New Roman"/>
          <w:szCs w:val="22"/>
          <w:lang w:val="lt-LT"/>
        </w:rPr>
        <w:t>Winthontlaan 200</w:t>
      </w:r>
    </w:p>
    <w:p w14:paraId="00C15B39" w14:textId="77777777" w:rsidR="00394705" w:rsidRPr="00B070B3" w:rsidRDefault="00394705" w:rsidP="00394705">
      <w:pPr>
        <w:pStyle w:val="prastasiniatinklio"/>
        <w:spacing w:after="0"/>
        <w:jc w:val="both"/>
        <w:rPr>
          <w:rFonts w:ascii="Times New Roman" w:hAnsi="Times New Roman"/>
          <w:szCs w:val="22"/>
          <w:lang w:val="lt-LT"/>
        </w:rPr>
      </w:pPr>
      <w:r w:rsidRPr="00B070B3">
        <w:rPr>
          <w:rFonts w:ascii="Times New Roman" w:hAnsi="Times New Roman"/>
          <w:szCs w:val="22"/>
          <w:lang w:val="lt-LT"/>
        </w:rPr>
        <w:t>3526 KV Utrecht</w:t>
      </w:r>
    </w:p>
    <w:p w14:paraId="42B97951" w14:textId="14D548FD" w:rsidR="00394705" w:rsidRPr="00B070B3" w:rsidRDefault="00394705" w:rsidP="00394705">
      <w:pPr>
        <w:pStyle w:val="prastasiniatinklio"/>
        <w:spacing w:after="0"/>
        <w:jc w:val="both"/>
        <w:rPr>
          <w:rFonts w:ascii="Times New Roman" w:hAnsi="Times New Roman"/>
          <w:szCs w:val="22"/>
          <w:lang w:val="lt-LT"/>
        </w:rPr>
      </w:pPr>
      <w:r w:rsidRPr="00B070B3">
        <w:rPr>
          <w:rFonts w:ascii="Times New Roman" w:hAnsi="Times New Roman"/>
          <w:szCs w:val="22"/>
          <w:lang w:val="lt-LT"/>
        </w:rPr>
        <w:t>Nyderlandai</w:t>
      </w:r>
    </w:p>
    <w:p w14:paraId="16BCE2DD" w14:textId="77777777" w:rsidR="003342FC" w:rsidRPr="00B070B3" w:rsidRDefault="003342FC">
      <w:pPr>
        <w:pStyle w:val="prastasiniatinklio"/>
        <w:spacing w:after="0"/>
        <w:jc w:val="both"/>
        <w:rPr>
          <w:rFonts w:ascii="Times New Roman" w:hAnsi="Times New Roman"/>
          <w:szCs w:val="22"/>
          <w:lang w:val="lt-LT"/>
        </w:rPr>
      </w:pPr>
    </w:p>
    <w:p w14:paraId="6757EFF4" w14:textId="77777777" w:rsidR="003342FC" w:rsidRPr="00B070B3" w:rsidRDefault="004740F2">
      <w:pPr>
        <w:spacing w:after="0" w:line="240" w:lineRule="auto"/>
        <w:rPr>
          <w:rFonts w:ascii="Times New Roman" w:hAnsi="Times New Roman" w:cs="Times New Roman"/>
          <w:b/>
          <w:lang w:val="lt-LT"/>
        </w:rPr>
      </w:pPr>
      <w:r w:rsidRPr="00B070B3">
        <w:rPr>
          <w:rFonts w:ascii="Times New Roman" w:hAnsi="Times New Roman" w:cs="Times New Roman"/>
          <w:b/>
          <w:lang w:val="lt-LT"/>
        </w:rPr>
        <w:t>Šis vaistas EEE valstybėse narėse registruotas tokiais pavadinimais:</w:t>
      </w:r>
    </w:p>
    <w:p w14:paraId="339D6245" w14:textId="77777777" w:rsidR="003342FC" w:rsidRPr="00B070B3" w:rsidRDefault="003342FC">
      <w:pPr>
        <w:spacing w:after="0" w:line="240" w:lineRule="auto"/>
        <w:rPr>
          <w:rFonts w:ascii="Times New Roman" w:hAnsi="Times New Roman" w:cs="Times New Roman"/>
          <w:b/>
          <w:lang w:val="lt-LT"/>
        </w:rPr>
      </w:pPr>
    </w:p>
    <w:tbl>
      <w:tblPr>
        <w:tblW w:w="8222" w:type="dxa"/>
        <w:tblInd w:w="-5" w:type="dxa"/>
        <w:tblLook w:val="04A0" w:firstRow="1" w:lastRow="0" w:firstColumn="1" w:lastColumn="0" w:noHBand="0" w:noVBand="1"/>
      </w:tblPr>
      <w:tblGrid>
        <w:gridCol w:w="1959"/>
        <w:gridCol w:w="6263"/>
      </w:tblGrid>
      <w:tr w:rsidR="003342FC" w:rsidRPr="00B070B3" w14:paraId="74065A8F" w14:textId="77777777" w:rsidTr="008E44A4">
        <w:tc>
          <w:tcPr>
            <w:tcW w:w="1959" w:type="dxa"/>
            <w:tcBorders>
              <w:top w:val="single" w:sz="4" w:space="0" w:color="000000"/>
              <w:left w:val="single" w:sz="4" w:space="0" w:color="000000"/>
              <w:bottom w:val="single" w:sz="4" w:space="0" w:color="000000"/>
              <w:right w:val="single" w:sz="4" w:space="0" w:color="000000"/>
            </w:tcBorders>
            <w:shd w:val="clear" w:color="auto" w:fill="auto"/>
          </w:tcPr>
          <w:p w14:paraId="37CFC9DB" w14:textId="77777777" w:rsidR="003342FC" w:rsidRPr="00B070B3" w:rsidRDefault="004740F2">
            <w:pPr>
              <w:tabs>
                <w:tab w:val="left" w:pos="8813"/>
              </w:tabs>
              <w:spacing w:after="0" w:line="240" w:lineRule="auto"/>
              <w:rPr>
                <w:rFonts w:ascii="Times New Roman" w:hAnsi="Times New Roman" w:cs="Times New Roman"/>
                <w:b/>
                <w:lang w:val="lt-LT"/>
              </w:rPr>
            </w:pPr>
            <w:r w:rsidRPr="00B070B3">
              <w:rPr>
                <w:rFonts w:ascii="Times New Roman" w:hAnsi="Times New Roman" w:cs="Times New Roman"/>
                <w:b/>
                <w:lang w:val="lt-LT"/>
              </w:rPr>
              <w:t>Valstybės narės pavadinimas</w:t>
            </w:r>
          </w:p>
        </w:tc>
        <w:tc>
          <w:tcPr>
            <w:tcW w:w="6263" w:type="dxa"/>
            <w:tcBorders>
              <w:top w:val="single" w:sz="4" w:space="0" w:color="000000"/>
              <w:left w:val="single" w:sz="4" w:space="0" w:color="000000"/>
              <w:bottom w:val="single" w:sz="4" w:space="0" w:color="000000"/>
              <w:right w:val="single" w:sz="4" w:space="0" w:color="000000"/>
            </w:tcBorders>
            <w:shd w:val="clear" w:color="auto" w:fill="auto"/>
          </w:tcPr>
          <w:p w14:paraId="397FB9C4" w14:textId="53CF74A3" w:rsidR="003342FC" w:rsidRPr="00B070B3" w:rsidRDefault="004740F2">
            <w:pPr>
              <w:tabs>
                <w:tab w:val="left" w:pos="8813"/>
              </w:tabs>
              <w:spacing w:after="0" w:line="240" w:lineRule="auto"/>
              <w:rPr>
                <w:rFonts w:ascii="Times New Roman" w:hAnsi="Times New Roman" w:cs="Times New Roman"/>
                <w:b/>
                <w:lang w:val="lt-LT"/>
              </w:rPr>
            </w:pPr>
            <w:r w:rsidRPr="00B070B3">
              <w:rPr>
                <w:rFonts w:ascii="Times New Roman" w:hAnsi="Times New Roman" w:cs="Times New Roman"/>
                <w:b/>
                <w:lang w:val="lt-LT"/>
              </w:rPr>
              <w:t>Vaist</w:t>
            </w:r>
            <w:r w:rsidR="00B070B3">
              <w:rPr>
                <w:rFonts w:ascii="Times New Roman" w:hAnsi="Times New Roman" w:cs="Times New Roman"/>
                <w:b/>
                <w:lang w:val="lt-LT"/>
              </w:rPr>
              <w:t>o</w:t>
            </w:r>
            <w:r w:rsidRPr="00B070B3">
              <w:rPr>
                <w:rFonts w:ascii="Times New Roman" w:hAnsi="Times New Roman" w:cs="Times New Roman"/>
                <w:b/>
                <w:lang w:val="lt-LT"/>
              </w:rPr>
              <w:t xml:space="preserve"> pavadinimas</w:t>
            </w:r>
          </w:p>
        </w:tc>
      </w:tr>
      <w:tr w:rsidR="003342FC" w:rsidRPr="00B070B3" w14:paraId="7DDB44D5" w14:textId="77777777" w:rsidTr="008E44A4">
        <w:tc>
          <w:tcPr>
            <w:tcW w:w="19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CD0F4B" w14:textId="77777777" w:rsidR="003342FC" w:rsidRPr="00B070B3" w:rsidRDefault="004740F2">
            <w:pPr>
              <w:tabs>
                <w:tab w:val="left" w:pos="8813"/>
              </w:tabs>
              <w:spacing w:after="0" w:line="240" w:lineRule="auto"/>
              <w:rPr>
                <w:rFonts w:ascii="Times New Roman" w:hAnsi="Times New Roman" w:cs="Times New Roman"/>
                <w:b/>
                <w:lang w:val="lt-LT"/>
              </w:rPr>
            </w:pPr>
            <w:r w:rsidRPr="00B070B3">
              <w:rPr>
                <w:rFonts w:ascii="Times New Roman" w:hAnsi="Times New Roman" w:cs="Times New Roman"/>
                <w:lang w:val="lt-LT"/>
              </w:rPr>
              <w:t>Jungtinė Karalystė</w:t>
            </w:r>
          </w:p>
        </w:tc>
        <w:tc>
          <w:tcPr>
            <w:tcW w:w="6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D08716" w14:textId="77777777" w:rsidR="003342FC" w:rsidRPr="00B070B3" w:rsidRDefault="004740F2">
            <w:pPr>
              <w:tabs>
                <w:tab w:val="left" w:pos="8813"/>
              </w:tabs>
              <w:spacing w:after="0" w:line="240" w:lineRule="auto"/>
              <w:rPr>
                <w:rFonts w:ascii="Times New Roman" w:hAnsi="Times New Roman" w:cs="Times New Roman"/>
                <w:b/>
                <w:lang w:val="lt-LT"/>
              </w:rPr>
            </w:pPr>
            <w:r w:rsidRPr="00B070B3">
              <w:rPr>
                <w:rFonts w:ascii="Times New Roman" w:hAnsi="Times New Roman" w:cs="Times New Roman"/>
                <w:lang w:val="lt-LT"/>
              </w:rPr>
              <w:t xml:space="preserve">Simvastatin 10 </w:t>
            </w:r>
            <w:r w:rsidRPr="00B070B3">
              <w:rPr>
                <w:rFonts w:ascii="Times New Roman" w:hAnsi="Times New Roman" w:cs="Times New Roman"/>
                <w:highlight w:val="lightGray"/>
                <w:lang w:val="lt-LT"/>
              </w:rPr>
              <w:t>/ 20 / 40 / 80</w:t>
            </w:r>
            <w:r w:rsidRPr="00B070B3">
              <w:rPr>
                <w:rFonts w:ascii="Times New Roman" w:hAnsi="Times New Roman" w:cs="Times New Roman"/>
                <w:lang w:val="lt-LT"/>
              </w:rPr>
              <w:t xml:space="preserve"> mg Film coated Tablets </w:t>
            </w:r>
          </w:p>
        </w:tc>
      </w:tr>
      <w:tr w:rsidR="003342FC" w:rsidRPr="00B070B3" w14:paraId="1251F18E" w14:textId="77777777" w:rsidTr="008E44A4">
        <w:tc>
          <w:tcPr>
            <w:tcW w:w="19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ECAAAB" w14:textId="77777777" w:rsidR="003342FC" w:rsidRPr="00B070B3" w:rsidRDefault="004740F2">
            <w:pPr>
              <w:tabs>
                <w:tab w:val="left" w:pos="8813"/>
              </w:tabs>
              <w:spacing w:after="0" w:line="240" w:lineRule="auto"/>
              <w:rPr>
                <w:rFonts w:ascii="Times New Roman" w:hAnsi="Times New Roman" w:cs="Times New Roman"/>
                <w:color w:val="000000"/>
                <w:highlight w:val="blue"/>
                <w:lang w:val="lt-LT"/>
              </w:rPr>
            </w:pPr>
            <w:r w:rsidRPr="00B070B3">
              <w:rPr>
                <w:rFonts w:ascii="Times New Roman" w:hAnsi="Times New Roman" w:cs="Times New Roman"/>
                <w:lang w:val="lt-LT"/>
              </w:rPr>
              <w:t>Prancūzija</w:t>
            </w:r>
          </w:p>
        </w:tc>
        <w:tc>
          <w:tcPr>
            <w:tcW w:w="6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5C55BD" w14:textId="77777777" w:rsidR="003342FC" w:rsidRPr="00B070B3" w:rsidRDefault="004740F2">
            <w:pPr>
              <w:tabs>
                <w:tab w:val="left" w:pos="8813"/>
              </w:tabs>
              <w:spacing w:after="0" w:line="240" w:lineRule="auto"/>
              <w:rPr>
                <w:rFonts w:ascii="Times New Roman" w:hAnsi="Times New Roman" w:cs="Times New Roman"/>
                <w:b/>
                <w:lang w:val="lt-LT"/>
              </w:rPr>
            </w:pPr>
            <w:r w:rsidRPr="00B070B3">
              <w:rPr>
                <w:rFonts w:ascii="Times New Roman" w:hAnsi="Times New Roman" w:cs="Times New Roman"/>
                <w:lang w:val="lt-LT"/>
              </w:rPr>
              <w:t xml:space="preserve">Simvastatin Accord Healthcare 10 </w:t>
            </w:r>
            <w:r w:rsidRPr="00B070B3">
              <w:rPr>
                <w:rFonts w:ascii="Times New Roman" w:hAnsi="Times New Roman" w:cs="Times New Roman"/>
                <w:highlight w:val="lightGray"/>
                <w:lang w:val="lt-LT"/>
              </w:rPr>
              <w:t>/ 20 / 40</w:t>
            </w:r>
            <w:r w:rsidRPr="00B070B3">
              <w:rPr>
                <w:rFonts w:ascii="Times New Roman" w:hAnsi="Times New Roman" w:cs="Times New Roman"/>
                <w:lang w:val="lt-LT"/>
              </w:rPr>
              <w:t> mg comprimé pelliculé</w:t>
            </w:r>
          </w:p>
        </w:tc>
      </w:tr>
      <w:tr w:rsidR="003342FC" w:rsidRPr="00B070B3" w14:paraId="1EA2A378" w14:textId="77777777" w:rsidTr="008E44A4">
        <w:tc>
          <w:tcPr>
            <w:tcW w:w="19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AC8968" w14:textId="77777777" w:rsidR="003342FC" w:rsidRPr="00B070B3" w:rsidRDefault="004740F2">
            <w:pPr>
              <w:tabs>
                <w:tab w:val="left" w:pos="8813"/>
              </w:tabs>
              <w:spacing w:after="0" w:line="240" w:lineRule="auto"/>
              <w:rPr>
                <w:rFonts w:ascii="Times New Roman" w:hAnsi="Times New Roman" w:cs="Times New Roman"/>
                <w:b/>
                <w:lang w:val="lt-LT"/>
              </w:rPr>
            </w:pPr>
            <w:r w:rsidRPr="00B070B3">
              <w:rPr>
                <w:rFonts w:ascii="Times New Roman" w:hAnsi="Times New Roman" w:cs="Times New Roman"/>
                <w:lang w:val="lt-LT"/>
              </w:rPr>
              <w:t>Estija</w:t>
            </w:r>
          </w:p>
        </w:tc>
        <w:tc>
          <w:tcPr>
            <w:tcW w:w="6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205D28" w14:textId="77777777" w:rsidR="003342FC" w:rsidRPr="00B070B3" w:rsidRDefault="004740F2">
            <w:pPr>
              <w:pStyle w:val="Default"/>
              <w:rPr>
                <w:rFonts w:eastAsia="Times New Roman"/>
                <w:sz w:val="22"/>
                <w:szCs w:val="22"/>
                <w:lang w:val="lt-LT" w:eastAsia="en-GB"/>
              </w:rPr>
            </w:pPr>
            <w:r w:rsidRPr="00B070B3">
              <w:rPr>
                <w:sz w:val="22"/>
                <w:szCs w:val="22"/>
                <w:lang w:val="lt-LT"/>
              </w:rPr>
              <w:t xml:space="preserve">Simvastatin Accord </w:t>
            </w:r>
          </w:p>
        </w:tc>
      </w:tr>
      <w:tr w:rsidR="003342FC" w:rsidRPr="00B070B3" w14:paraId="4F126022" w14:textId="77777777" w:rsidTr="008E44A4">
        <w:tc>
          <w:tcPr>
            <w:tcW w:w="19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660790" w14:textId="77777777" w:rsidR="003342FC" w:rsidRPr="00B070B3" w:rsidRDefault="004740F2">
            <w:pPr>
              <w:tabs>
                <w:tab w:val="left" w:pos="8813"/>
              </w:tabs>
              <w:spacing w:after="0" w:line="240" w:lineRule="auto"/>
              <w:rPr>
                <w:rFonts w:ascii="Times New Roman" w:hAnsi="Times New Roman" w:cs="Times New Roman"/>
                <w:b/>
                <w:lang w:val="lt-LT"/>
              </w:rPr>
            </w:pPr>
            <w:r w:rsidRPr="00B070B3">
              <w:rPr>
                <w:rFonts w:ascii="Times New Roman" w:hAnsi="Times New Roman" w:cs="Times New Roman"/>
                <w:lang w:val="lt-LT"/>
              </w:rPr>
              <w:t>Latvija</w:t>
            </w:r>
          </w:p>
        </w:tc>
        <w:tc>
          <w:tcPr>
            <w:tcW w:w="6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3CF867" w14:textId="77777777" w:rsidR="003342FC" w:rsidRPr="00B070B3" w:rsidRDefault="004740F2">
            <w:pPr>
              <w:tabs>
                <w:tab w:val="left" w:pos="8813"/>
              </w:tabs>
              <w:spacing w:after="0" w:line="240" w:lineRule="auto"/>
              <w:rPr>
                <w:rFonts w:ascii="Times New Roman" w:hAnsi="Times New Roman" w:cs="Times New Roman"/>
                <w:b/>
                <w:lang w:val="lt-LT"/>
              </w:rPr>
            </w:pPr>
            <w:r w:rsidRPr="00B070B3">
              <w:rPr>
                <w:rFonts w:ascii="Times New Roman" w:hAnsi="Times New Roman" w:cs="Times New Roman"/>
                <w:lang w:val="lt-LT"/>
              </w:rPr>
              <w:t xml:space="preserve">Simvastatin Accord 10 </w:t>
            </w:r>
            <w:r w:rsidRPr="00B070B3">
              <w:rPr>
                <w:rFonts w:ascii="Times New Roman" w:hAnsi="Times New Roman" w:cs="Times New Roman"/>
                <w:highlight w:val="lightGray"/>
                <w:lang w:val="lt-LT"/>
              </w:rPr>
              <w:t xml:space="preserve">/ 20 / 40 </w:t>
            </w:r>
            <w:r w:rsidRPr="00B070B3">
              <w:rPr>
                <w:rFonts w:ascii="Times New Roman" w:hAnsi="Times New Roman" w:cs="Times New Roman"/>
                <w:lang w:val="lt-LT"/>
              </w:rPr>
              <w:t xml:space="preserve">apvalkotās tabletes </w:t>
            </w:r>
          </w:p>
        </w:tc>
      </w:tr>
      <w:tr w:rsidR="003342FC" w:rsidRPr="00B070B3" w14:paraId="4D71FED9" w14:textId="77777777" w:rsidTr="008E44A4">
        <w:tc>
          <w:tcPr>
            <w:tcW w:w="19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FED497" w14:textId="77777777" w:rsidR="003342FC" w:rsidRPr="00B070B3" w:rsidRDefault="004740F2">
            <w:pPr>
              <w:tabs>
                <w:tab w:val="left" w:pos="8813"/>
              </w:tabs>
              <w:spacing w:after="0" w:line="240" w:lineRule="auto"/>
              <w:rPr>
                <w:rFonts w:ascii="Times New Roman" w:hAnsi="Times New Roman" w:cs="Times New Roman"/>
                <w:lang w:val="lt-LT"/>
              </w:rPr>
            </w:pPr>
            <w:r w:rsidRPr="00B070B3">
              <w:rPr>
                <w:rFonts w:ascii="Times New Roman" w:hAnsi="Times New Roman" w:cs="Times New Roman"/>
                <w:lang w:val="lt-LT"/>
              </w:rPr>
              <w:t>Lenkija</w:t>
            </w:r>
          </w:p>
        </w:tc>
        <w:tc>
          <w:tcPr>
            <w:tcW w:w="6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2E6F55" w14:textId="77777777" w:rsidR="003342FC" w:rsidRPr="00B070B3" w:rsidRDefault="004740F2">
            <w:pPr>
              <w:tabs>
                <w:tab w:val="left" w:pos="8813"/>
              </w:tabs>
              <w:spacing w:after="0" w:line="240" w:lineRule="auto"/>
              <w:rPr>
                <w:rFonts w:ascii="Times New Roman" w:hAnsi="Times New Roman" w:cs="Times New Roman"/>
                <w:lang w:val="lt-LT"/>
              </w:rPr>
            </w:pPr>
            <w:r w:rsidRPr="00B070B3">
              <w:rPr>
                <w:rFonts w:ascii="Times New Roman" w:hAnsi="Times New Roman" w:cs="Times New Roman"/>
                <w:lang w:val="lt-LT"/>
              </w:rPr>
              <w:t xml:space="preserve">Simvastatinum Accord </w:t>
            </w:r>
          </w:p>
        </w:tc>
      </w:tr>
      <w:tr w:rsidR="003342FC" w:rsidRPr="00B070B3" w14:paraId="3CB6E560" w14:textId="77777777" w:rsidTr="008E44A4">
        <w:tc>
          <w:tcPr>
            <w:tcW w:w="19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4AA50C" w14:textId="77777777" w:rsidR="003342FC" w:rsidRPr="00B070B3" w:rsidRDefault="004740F2">
            <w:pPr>
              <w:tabs>
                <w:tab w:val="left" w:pos="8813"/>
              </w:tabs>
              <w:spacing w:after="0" w:line="240" w:lineRule="auto"/>
              <w:rPr>
                <w:rFonts w:ascii="Times New Roman" w:hAnsi="Times New Roman" w:cs="Times New Roman"/>
                <w:lang w:val="lt-LT"/>
              </w:rPr>
            </w:pPr>
            <w:r w:rsidRPr="00B070B3">
              <w:rPr>
                <w:rFonts w:ascii="Times New Roman" w:hAnsi="Times New Roman" w:cs="Times New Roman"/>
                <w:lang w:val="lt-LT"/>
              </w:rPr>
              <w:t>Bulgarija</w:t>
            </w:r>
          </w:p>
        </w:tc>
        <w:tc>
          <w:tcPr>
            <w:tcW w:w="6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AA8B83" w14:textId="77777777" w:rsidR="003342FC" w:rsidRPr="00B070B3" w:rsidRDefault="004740F2">
            <w:pPr>
              <w:tabs>
                <w:tab w:val="left" w:pos="8813"/>
              </w:tabs>
              <w:spacing w:after="0" w:line="240" w:lineRule="auto"/>
              <w:rPr>
                <w:rFonts w:ascii="Times New Roman" w:hAnsi="Times New Roman" w:cs="Times New Roman"/>
                <w:lang w:val="lt-LT"/>
              </w:rPr>
            </w:pPr>
            <w:r w:rsidRPr="00B070B3">
              <w:rPr>
                <w:rFonts w:ascii="Times New Roman" w:hAnsi="Times New Roman" w:cs="Times New Roman"/>
                <w:lang w:val="lt-LT"/>
              </w:rPr>
              <w:t xml:space="preserve">Simvastatin Accord 10 </w:t>
            </w:r>
            <w:r w:rsidRPr="00B070B3">
              <w:rPr>
                <w:rFonts w:ascii="Times New Roman" w:hAnsi="Times New Roman" w:cs="Times New Roman"/>
                <w:highlight w:val="lightGray"/>
                <w:lang w:val="lt-LT"/>
              </w:rPr>
              <w:t>/ 20 / 40</w:t>
            </w:r>
            <w:r w:rsidRPr="00B070B3">
              <w:rPr>
                <w:rFonts w:ascii="Times New Roman" w:hAnsi="Times New Roman" w:cs="Times New Roman"/>
                <w:lang w:val="lt-LT"/>
              </w:rPr>
              <w:t> mg, филмирани таблетки</w:t>
            </w:r>
          </w:p>
        </w:tc>
      </w:tr>
      <w:tr w:rsidR="003342FC" w:rsidRPr="00B070B3" w14:paraId="6B4C06C5" w14:textId="77777777" w:rsidTr="008E44A4">
        <w:tc>
          <w:tcPr>
            <w:tcW w:w="19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8A63F9" w14:textId="77777777" w:rsidR="003342FC" w:rsidRPr="00B070B3" w:rsidRDefault="004740F2">
            <w:pPr>
              <w:tabs>
                <w:tab w:val="left" w:pos="8813"/>
              </w:tabs>
              <w:spacing w:after="0" w:line="240" w:lineRule="auto"/>
              <w:rPr>
                <w:rFonts w:ascii="Times New Roman" w:hAnsi="Times New Roman" w:cs="Times New Roman"/>
                <w:lang w:val="lt-LT"/>
              </w:rPr>
            </w:pPr>
            <w:r w:rsidRPr="00B070B3">
              <w:rPr>
                <w:rFonts w:ascii="Times New Roman" w:hAnsi="Times New Roman" w:cs="Times New Roman"/>
                <w:lang w:val="lt-LT"/>
              </w:rPr>
              <w:t>Nyderlandai</w:t>
            </w:r>
          </w:p>
        </w:tc>
        <w:tc>
          <w:tcPr>
            <w:tcW w:w="6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2A27F8" w14:textId="77777777" w:rsidR="003342FC" w:rsidRPr="00B070B3" w:rsidRDefault="004740F2">
            <w:pPr>
              <w:tabs>
                <w:tab w:val="left" w:pos="8813"/>
              </w:tabs>
              <w:spacing w:after="0" w:line="240" w:lineRule="auto"/>
              <w:rPr>
                <w:rFonts w:ascii="Times New Roman" w:hAnsi="Times New Roman" w:cs="Times New Roman"/>
                <w:lang w:val="lt-LT"/>
              </w:rPr>
            </w:pPr>
            <w:r w:rsidRPr="00B070B3">
              <w:rPr>
                <w:rFonts w:ascii="Times New Roman" w:hAnsi="Times New Roman" w:cs="Times New Roman"/>
                <w:lang w:val="lt-LT"/>
              </w:rPr>
              <w:t xml:space="preserve">Simvastatine Accord 10 </w:t>
            </w:r>
            <w:r w:rsidRPr="00B070B3">
              <w:rPr>
                <w:rFonts w:ascii="Times New Roman" w:hAnsi="Times New Roman" w:cs="Times New Roman"/>
                <w:highlight w:val="lightGray"/>
                <w:lang w:val="lt-LT"/>
              </w:rPr>
              <w:t>/20 /40 /80</w:t>
            </w:r>
            <w:r w:rsidRPr="00B070B3">
              <w:rPr>
                <w:rFonts w:ascii="Times New Roman" w:hAnsi="Times New Roman" w:cs="Times New Roman"/>
                <w:lang w:val="lt-LT"/>
              </w:rPr>
              <w:t xml:space="preserve"> mg Tabletten</w:t>
            </w:r>
          </w:p>
        </w:tc>
      </w:tr>
      <w:tr w:rsidR="003342FC" w:rsidRPr="00B070B3" w14:paraId="6E8FB153" w14:textId="77777777" w:rsidTr="008E44A4">
        <w:tc>
          <w:tcPr>
            <w:tcW w:w="19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AC9DD0" w14:textId="77777777" w:rsidR="003342FC" w:rsidRPr="00B070B3" w:rsidRDefault="004740F2">
            <w:pPr>
              <w:tabs>
                <w:tab w:val="left" w:pos="8813"/>
              </w:tabs>
              <w:spacing w:after="0" w:line="240" w:lineRule="auto"/>
              <w:rPr>
                <w:rFonts w:ascii="Times New Roman" w:hAnsi="Times New Roman" w:cs="Times New Roman"/>
                <w:lang w:val="lt-LT"/>
              </w:rPr>
            </w:pPr>
            <w:r w:rsidRPr="00B070B3">
              <w:rPr>
                <w:rFonts w:ascii="Times New Roman" w:hAnsi="Times New Roman" w:cs="Times New Roman"/>
                <w:lang w:val="lt-LT"/>
              </w:rPr>
              <w:t>Lietuva</w:t>
            </w:r>
          </w:p>
        </w:tc>
        <w:tc>
          <w:tcPr>
            <w:tcW w:w="6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2F2448" w14:textId="77777777" w:rsidR="003342FC" w:rsidRPr="00B070B3" w:rsidRDefault="004740F2">
            <w:pPr>
              <w:tabs>
                <w:tab w:val="left" w:pos="8813"/>
              </w:tabs>
              <w:spacing w:after="0" w:line="240" w:lineRule="auto"/>
              <w:rPr>
                <w:rFonts w:ascii="Times New Roman" w:hAnsi="Times New Roman" w:cs="Times New Roman"/>
                <w:lang w:val="lt-LT"/>
              </w:rPr>
            </w:pPr>
            <w:r w:rsidRPr="00B070B3">
              <w:rPr>
                <w:rFonts w:ascii="Times New Roman" w:hAnsi="Times New Roman" w:cs="Times New Roman"/>
                <w:lang w:val="lt-LT"/>
              </w:rPr>
              <w:t>Simvastatin Accord 10/20/40 mg plėvele dengtos tabletės</w:t>
            </w:r>
          </w:p>
        </w:tc>
      </w:tr>
    </w:tbl>
    <w:p w14:paraId="1992AED2" w14:textId="77777777" w:rsidR="003342FC" w:rsidRPr="00B070B3" w:rsidRDefault="003342FC">
      <w:pPr>
        <w:pStyle w:val="prastasiniatinklio"/>
        <w:spacing w:after="0"/>
        <w:jc w:val="both"/>
        <w:rPr>
          <w:rFonts w:ascii="Times New Roman" w:hAnsi="Times New Roman"/>
          <w:b/>
          <w:szCs w:val="22"/>
          <w:lang w:val="lt-LT"/>
        </w:rPr>
      </w:pPr>
    </w:p>
    <w:p w14:paraId="2B4976E5" w14:textId="77777777" w:rsidR="003342FC" w:rsidRPr="00B070B3" w:rsidRDefault="003342FC">
      <w:pPr>
        <w:pStyle w:val="prastasiniatinklio"/>
        <w:spacing w:after="0"/>
        <w:rPr>
          <w:rFonts w:ascii="Times New Roman" w:hAnsi="Times New Roman"/>
          <w:b/>
          <w:szCs w:val="22"/>
          <w:lang w:val="lt-LT"/>
        </w:rPr>
      </w:pPr>
    </w:p>
    <w:p w14:paraId="3C630968" w14:textId="2DD72CCB" w:rsidR="003342FC" w:rsidRPr="00B070B3" w:rsidRDefault="004740F2">
      <w:pPr>
        <w:spacing w:after="0" w:line="240" w:lineRule="auto"/>
        <w:rPr>
          <w:rFonts w:ascii="Times New Roman" w:hAnsi="Times New Roman" w:cs="Times New Roman"/>
          <w:b/>
          <w:lang w:val="lt-LT"/>
        </w:rPr>
      </w:pPr>
      <w:r w:rsidRPr="00B070B3">
        <w:rPr>
          <w:rFonts w:ascii="Times New Roman" w:hAnsi="Times New Roman" w:cs="Times New Roman"/>
          <w:b/>
          <w:lang w:val="lt-LT"/>
        </w:rPr>
        <w:t>Šis pakuotės lapelis paskutinį kartą peržiūrėtas</w:t>
      </w:r>
      <w:r w:rsidR="009A2286">
        <w:rPr>
          <w:rFonts w:ascii="Times New Roman" w:hAnsi="Times New Roman" w:cs="Times New Roman"/>
          <w:b/>
          <w:lang w:val="lt-LT"/>
        </w:rPr>
        <w:t xml:space="preserve"> 2021-02-11</w:t>
      </w:r>
      <w:r w:rsidRPr="00B070B3">
        <w:rPr>
          <w:rFonts w:ascii="Times New Roman" w:hAnsi="Times New Roman" w:cs="Times New Roman"/>
          <w:b/>
          <w:lang w:val="lt-LT"/>
        </w:rPr>
        <w:t>.</w:t>
      </w:r>
    </w:p>
    <w:p w14:paraId="3E6CA8EF" w14:textId="77777777" w:rsidR="003342FC" w:rsidRPr="00B070B3" w:rsidRDefault="003342FC">
      <w:pPr>
        <w:spacing w:after="0" w:line="240" w:lineRule="auto"/>
        <w:outlineLvl w:val="0"/>
        <w:rPr>
          <w:rFonts w:ascii="Times New Roman" w:hAnsi="Times New Roman" w:cs="Times New Roman"/>
          <w:lang w:val="lt-LT"/>
        </w:rPr>
      </w:pPr>
    </w:p>
    <w:p w14:paraId="454039C5" w14:textId="041D6199" w:rsidR="003342FC" w:rsidRDefault="004740F2">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Išsami informacija apie šį vaistą pateikiama Valstybinės vaistų kontrolės tarnybos prie Lietuvos Respublikos sveikatos apsaugos ministerijos tinklalapyje </w:t>
      </w:r>
      <w:hyperlink r:id="rId11">
        <w:r w:rsidRPr="00B070B3">
          <w:rPr>
            <w:rStyle w:val="Internetosaitas"/>
            <w:rFonts w:ascii="Times New Roman" w:hAnsi="Times New Roman" w:cs="Times New Roman"/>
            <w:lang w:val="lt-LT"/>
          </w:rPr>
          <w:t>http://www.vvkt.lt/</w:t>
        </w:r>
      </w:hyperlink>
      <w:r w:rsidRPr="00B070B3">
        <w:rPr>
          <w:rFonts w:ascii="Times New Roman" w:hAnsi="Times New Roman" w:cs="Times New Roman"/>
          <w:lang w:val="lt-LT"/>
        </w:rPr>
        <w:t>.</w:t>
      </w:r>
    </w:p>
    <w:p w14:paraId="7635EE64" w14:textId="4094867F" w:rsidR="00DB5016" w:rsidRDefault="00DB5016">
      <w:pPr>
        <w:spacing w:after="0" w:line="240" w:lineRule="auto"/>
        <w:rPr>
          <w:rFonts w:ascii="Times New Roman" w:hAnsi="Times New Roman" w:cs="Times New Roman"/>
          <w:lang w:val="lt-LT"/>
        </w:rPr>
      </w:pPr>
    </w:p>
    <w:p w14:paraId="1CF88962" w14:textId="77777777" w:rsidR="00DB5016" w:rsidRPr="001976C3" w:rsidRDefault="00DB5016">
      <w:pPr>
        <w:spacing w:after="0" w:line="240" w:lineRule="auto"/>
        <w:rPr>
          <w:lang w:val="lt-LT"/>
        </w:rPr>
      </w:pPr>
      <w:bookmarkStart w:id="0" w:name="_GoBack"/>
      <w:bookmarkEnd w:id="0"/>
    </w:p>
    <w:sectPr w:rsidR="00DB5016" w:rsidRPr="001976C3" w:rsidSect="008E44A4">
      <w:footerReference w:type="default" r:id="rId12"/>
      <w:pgSz w:w="12240" w:h="15840"/>
      <w:pgMar w:top="1134" w:right="1418" w:bottom="1134" w:left="1418" w:header="737" w:footer="737" w:gutter="0"/>
      <w:cols w:space="1296"/>
      <w:formProt w:val="0"/>
      <w:docGrid w:linePitch="299"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0C82E8" w14:textId="77777777" w:rsidR="00506405" w:rsidRDefault="00506405">
      <w:pPr>
        <w:spacing w:after="0" w:line="240" w:lineRule="auto"/>
      </w:pPr>
      <w:r>
        <w:separator/>
      </w:r>
    </w:p>
  </w:endnote>
  <w:endnote w:type="continuationSeparator" w:id="0">
    <w:p w14:paraId="6CF176B1" w14:textId="77777777" w:rsidR="00506405" w:rsidRDefault="00506405">
      <w:pPr>
        <w:spacing w:after="0" w:line="240" w:lineRule="auto"/>
      </w:pPr>
      <w:r>
        <w:continuationSeparator/>
      </w:r>
    </w:p>
  </w:endnote>
  <w:endnote w:type="continuationNotice" w:id="1">
    <w:p w14:paraId="2AD1E01E" w14:textId="77777777" w:rsidR="00506405" w:rsidRDefault="0050640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OpenSymbol">
    <w:altName w:val="Times New Roman"/>
    <w:charset w:val="01"/>
    <w:family w:val="auto"/>
    <w:pitch w:val="variable"/>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okChampa">
    <w:altName w:val="Microsoft Sans Serif"/>
    <w:charset w:val="00"/>
    <w:family w:val="swiss"/>
    <w:pitch w:val="variable"/>
    <w:sig w:usb0="00000000" w:usb1="00000000" w:usb2="00000000" w:usb3="00000000" w:csb0="00010001" w:csb1="00000000"/>
  </w:font>
  <w:font w:name="MS Mincho">
    <w:altName w:val="Yu Gothic UI"/>
    <w:panose1 w:val="02020609040205080304"/>
    <w:charset w:val="80"/>
    <w:family w:val="modern"/>
    <w:pitch w:val="fixed"/>
    <w:sig w:usb0="E00002FF" w:usb1="6AC7FDFB" w:usb2="00000012" w:usb3="00000000" w:csb0="0002009F" w:csb1="00000000"/>
  </w:font>
  <w:font w:name="Tahoma">
    <w:panose1 w:val="020B0604030504040204"/>
    <w:charset w:val="BA"/>
    <w:family w:val="swiss"/>
    <w:pitch w:val="variable"/>
    <w:sig w:usb0="E1002EFF" w:usb1="C000605B" w:usb2="00000029" w:usb3="00000000" w:csb0="000101F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BA"/>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BA"/>
    <w:family w:val="swiss"/>
    <w:pitch w:val="variable"/>
    <w:sig w:usb0="E4002EFF" w:usb1="C000E47F" w:usb2="00000009" w:usb3="00000000" w:csb0="000001FF" w:csb1="00000000"/>
  </w:font>
  <w:font w:name="HiddenHorzOCR">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DC1003" w14:textId="1424443C" w:rsidR="008329A8" w:rsidRDefault="008329A8" w:rsidP="008E44A4">
    <w:pPr>
      <w:pStyle w:val="Porat"/>
      <w:jc w:val="right"/>
    </w:pPr>
    <w:r w:rsidRPr="001976C3">
      <w:fldChar w:fldCharType="begin"/>
    </w:r>
    <w:r w:rsidRPr="007C6904">
      <w:rPr>
        <w:iCs/>
      </w:rPr>
      <w:instrText>PAGE</w:instrText>
    </w:r>
    <w:r w:rsidRPr="001976C3">
      <w:fldChar w:fldCharType="separate"/>
    </w:r>
    <w:r w:rsidR="00DB5016">
      <w:rPr>
        <w:iCs/>
        <w:noProof/>
      </w:rPr>
      <w:t>44</w:t>
    </w:r>
    <w:r w:rsidRPr="001976C3">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99BA14" w14:textId="77777777" w:rsidR="00506405" w:rsidRDefault="00506405">
      <w:pPr>
        <w:spacing w:after="0" w:line="240" w:lineRule="auto"/>
      </w:pPr>
      <w:r>
        <w:separator/>
      </w:r>
    </w:p>
  </w:footnote>
  <w:footnote w:type="continuationSeparator" w:id="0">
    <w:p w14:paraId="0C251278" w14:textId="77777777" w:rsidR="00506405" w:rsidRDefault="00506405">
      <w:pPr>
        <w:spacing w:after="0" w:line="240" w:lineRule="auto"/>
      </w:pPr>
      <w:r>
        <w:continuationSeparator/>
      </w:r>
    </w:p>
  </w:footnote>
  <w:footnote w:type="continuationNotice" w:id="1">
    <w:p w14:paraId="5A0428A8" w14:textId="77777777" w:rsidR="00506405" w:rsidRDefault="0050640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4F6AA4"/>
    <w:multiLevelType w:val="multilevel"/>
    <w:tmpl w:val="A48C4078"/>
    <w:lvl w:ilvl="0">
      <w:start w:val="1"/>
      <w:numFmt w:val="bullet"/>
      <w:lvlText w:val=""/>
      <w:lvlJc w:val="left"/>
      <w:pPr>
        <w:tabs>
          <w:tab w:val="num" w:pos="567"/>
        </w:tabs>
        <w:ind w:left="567" w:hanging="567"/>
      </w:pPr>
      <w:rPr>
        <w:rFonts w:ascii="Symbol" w:hAnsi="Symbol" w:cs="Arial" w:hint="default"/>
        <w:sz w:val="22"/>
      </w:rPr>
    </w:lvl>
    <w:lvl w:ilvl="1">
      <w:start w:val="1"/>
      <w:numFmt w:val="bullet"/>
      <w:lvlText w:val="o"/>
      <w:lvlJc w:val="left"/>
      <w:pPr>
        <w:tabs>
          <w:tab w:val="num" w:pos="1440"/>
        </w:tabs>
        <w:ind w:left="1440" w:hanging="360"/>
      </w:pPr>
      <w:rPr>
        <w:rFonts w:ascii="Courier New" w:hAnsi="Courier New" w:cs="Symbol" w:hint="default"/>
      </w:rPr>
    </w:lvl>
    <w:lvl w:ilvl="2">
      <w:start w:val="1"/>
      <w:numFmt w:val="bullet"/>
      <w:lvlText w:val=""/>
      <w:lvlJc w:val="left"/>
      <w:pPr>
        <w:tabs>
          <w:tab w:val="num" w:pos="2160"/>
        </w:tabs>
        <w:ind w:left="2160" w:hanging="360"/>
      </w:pPr>
      <w:rPr>
        <w:rFonts w:ascii="Times New Roman" w:hAnsi="Times New Roman" w:cs="Times New Roman" w:hint="default"/>
      </w:rPr>
    </w:lvl>
    <w:lvl w:ilvl="3">
      <w:start w:val="1"/>
      <w:numFmt w:val="bullet"/>
      <w:lvlText w:val=""/>
      <w:lvlJc w:val="left"/>
      <w:pPr>
        <w:tabs>
          <w:tab w:val="num" w:pos="2880"/>
        </w:tabs>
        <w:ind w:left="2880" w:hanging="360"/>
      </w:pPr>
      <w:rPr>
        <w:rFonts w:ascii="Symbol" w:hAnsi="Symbol" w:cs="Arial" w:hint="default"/>
      </w:rPr>
    </w:lvl>
    <w:lvl w:ilvl="4">
      <w:start w:val="1"/>
      <w:numFmt w:val="bullet"/>
      <w:lvlText w:val="o"/>
      <w:lvlJc w:val="left"/>
      <w:pPr>
        <w:tabs>
          <w:tab w:val="num" w:pos="3600"/>
        </w:tabs>
        <w:ind w:left="3600" w:hanging="360"/>
      </w:pPr>
      <w:rPr>
        <w:rFonts w:ascii="Courier New" w:hAnsi="Courier New" w:cs="Symbol" w:hint="default"/>
      </w:rPr>
    </w:lvl>
    <w:lvl w:ilvl="5">
      <w:start w:val="1"/>
      <w:numFmt w:val="bullet"/>
      <w:lvlText w:val=""/>
      <w:lvlJc w:val="left"/>
      <w:pPr>
        <w:tabs>
          <w:tab w:val="num" w:pos="4320"/>
        </w:tabs>
        <w:ind w:left="4320" w:hanging="360"/>
      </w:pPr>
      <w:rPr>
        <w:rFonts w:ascii="Times New Roman" w:hAnsi="Times New Roman" w:cs="Times New Roman" w:hint="default"/>
      </w:rPr>
    </w:lvl>
    <w:lvl w:ilvl="6">
      <w:start w:val="1"/>
      <w:numFmt w:val="bullet"/>
      <w:lvlText w:val=""/>
      <w:lvlJc w:val="left"/>
      <w:pPr>
        <w:tabs>
          <w:tab w:val="num" w:pos="5040"/>
        </w:tabs>
        <w:ind w:left="5040" w:hanging="360"/>
      </w:pPr>
      <w:rPr>
        <w:rFonts w:ascii="Symbol" w:hAnsi="Symbol" w:cs="Arial" w:hint="default"/>
      </w:rPr>
    </w:lvl>
    <w:lvl w:ilvl="7">
      <w:start w:val="1"/>
      <w:numFmt w:val="bullet"/>
      <w:lvlText w:val="o"/>
      <w:lvlJc w:val="left"/>
      <w:pPr>
        <w:tabs>
          <w:tab w:val="num" w:pos="5760"/>
        </w:tabs>
        <w:ind w:left="5760" w:hanging="360"/>
      </w:pPr>
      <w:rPr>
        <w:rFonts w:ascii="Courier New" w:hAnsi="Courier New" w:cs="Symbol" w:hint="default"/>
      </w:rPr>
    </w:lvl>
    <w:lvl w:ilvl="8">
      <w:start w:val="1"/>
      <w:numFmt w:val="bullet"/>
      <w:lvlText w:val=""/>
      <w:lvlJc w:val="left"/>
      <w:pPr>
        <w:tabs>
          <w:tab w:val="num" w:pos="6480"/>
        </w:tabs>
        <w:ind w:left="6480" w:hanging="360"/>
      </w:pPr>
      <w:rPr>
        <w:rFonts w:ascii="Times New Roman" w:hAnsi="Times New Roman" w:cs="Times New Roman" w:hint="default"/>
      </w:rPr>
    </w:lvl>
  </w:abstractNum>
  <w:abstractNum w:abstractNumId="1" w15:restartNumberingAfterBreak="0">
    <w:nsid w:val="082A683C"/>
    <w:multiLevelType w:val="multilevel"/>
    <w:tmpl w:val="0772058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15:restartNumberingAfterBreak="0">
    <w:nsid w:val="1073380A"/>
    <w:multiLevelType w:val="multilevel"/>
    <w:tmpl w:val="2A9627F0"/>
    <w:lvl w:ilvl="0">
      <w:start w:val="1"/>
      <w:numFmt w:val="bullet"/>
      <w:lvlText w:val="-"/>
      <w:lvlJc w:val="left"/>
      <w:pPr>
        <w:tabs>
          <w:tab w:val="num" w:pos="873"/>
        </w:tabs>
        <w:ind w:left="873" w:hanging="567"/>
      </w:pPr>
      <w:rPr>
        <w:rFonts w:ascii="OpenSymbol" w:hAnsi="OpenSymbol" w:cs="OpenSymbol" w:hint="default"/>
      </w:rPr>
    </w:lvl>
    <w:lvl w:ilvl="1">
      <w:start w:val="1"/>
      <w:numFmt w:val="bullet"/>
      <w:lvlText w:val="o"/>
      <w:lvlJc w:val="left"/>
      <w:pPr>
        <w:tabs>
          <w:tab w:val="num" w:pos="1746"/>
        </w:tabs>
        <w:ind w:left="1746" w:hanging="360"/>
      </w:pPr>
      <w:rPr>
        <w:rFonts w:ascii="Courier New" w:hAnsi="Courier New" w:cs="Symbol" w:hint="default"/>
      </w:rPr>
    </w:lvl>
    <w:lvl w:ilvl="2">
      <w:start w:val="1"/>
      <w:numFmt w:val="bullet"/>
      <w:lvlText w:val=""/>
      <w:lvlJc w:val="left"/>
      <w:pPr>
        <w:tabs>
          <w:tab w:val="num" w:pos="2466"/>
        </w:tabs>
        <w:ind w:left="2466" w:hanging="360"/>
      </w:pPr>
      <w:rPr>
        <w:rFonts w:ascii="Times New Roman" w:hAnsi="Times New Roman" w:cs="Times New Roman" w:hint="default"/>
      </w:rPr>
    </w:lvl>
    <w:lvl w:ilvl="3">
      <w:start w:val="1"/>
      <w:numFmt w:val="bullet"/>
      <w:lvlText w:val=""/>
      <w:lvlJc w:val="left"/>
      <w:pPr>
        <w:tabs>
          <w:tab w:val="num" w:pos="3186"/>
        </w:tabs>
        <w:ind w:left="3186" w:hanging="360"/>
      </w:pPr>
      <w:rPr>
        <w:rFonts w:ascii="Symbol" w:hAnsi="Symbol" w:cs="Arial" w:hint="default"/>
      </w:rPr>
    </w:lvl>
    <w:lvl w:ilvl="4">
      <w:start w:val="1"/>
      <w:numFmt w:val="bullet"/>
      <w:lvlText w:val="o"/>
      <w:lvlJc w:val="left"/>
      <w:pPr>
        <w:tabs>
          <w:tab w:val="num" w:pos="3906"/>
        </w:tabs>
        <w:ind w:left="3906" w:hanging="360"/>
      </w:pPr>
      <w:rPr>
        <w:rFonts w:ascii="Courier New" w:hAnsi="Courier New" w:cs="Symbol" w:hint="default"/>
      </w:rPr>
    </w:lvl>
    <w:lvl w:ilvl="5">
      <w:start w:val="1"/>
      <w:numFmt w:val="bullet"/>
      <w:lvlText w:val=""/>
      <w:lvlJc w:val="left"/>
      <w:pPr>
        <w:tabs>
          <w:tab w:val="num" w:pos="4626"/>
        </w:tabs>
        <w:ind w:left="4626" w:hanging="360"/>
      </w:pPr>
      <w:rPr>
        <w:rFonts w:ascii="Times New Roman" w:hAnsi="Times New Roman" w:cs="Times New Roman" w:hint="default"/>
      </w:rPr>
    </w:lvl>
    <w:lvl w:ilvl="6">
      <w:start w:val="1"/>
      <w:numFmt w:val="bullet"/>
      <w:lvlText w:val=""/>
      <w:lvlJc w:val="left"/>
      <w:pPr>
        <w:tabs>
          <w:tab w:val="num" w:pos="5346"/>
        </w:tabs>
        <w:ind w:left="5346" w:hanging="360"/>
      </w:pPr>
      <w:rPr>
        <w:rFonts w:ascii="Symbol" w:hAnsi="Symbol" w:cs="Arial" w:hint="default"/>
      </w:rPr>
    </w:lvl>
    <w:lvl w:ilvl="7">
      <w:start w:val="1"/>
      <w:numFmt w:val="bullet"/>
      <w:lvlText w:val="o"/>
      <w:lvlJc w:val="left"/>
      <w:pPr>
        <w:tabs>
          <w:tab w:val="num" w:pos="6066"/>
        </w:tabs>
        <w:ind w:left="6066" w:hanging="360"/>
      </w:pPr>
      <w:rPr>
        <w:rFonts w:ascii="Courier New" w:hAnsi="Courier New" w:cs="Symbol" w:hint="default"/>
      </w:rPr>
    </w:lvl>
    <w:lvl w:ilvl="8">
      <w:start w:val="1"/>
      <w:numFmt w:val="bullet"/>
      <w:lvlText w:val=""/>
      <w:lvlJc w:val="left"/>
      <w:pPr>
        <w:tabs>
          <w:tab w:val="num" w:pos="6786"/>
        </w:tabs>
        <w:ind w:left="6786" w:hanging="360"/>
      </w:pPr>
      <w:rPr>
        <w:rFonts w:ascii="Times New Roman" w:hAnsi="Times New Roman" w:cs="Times New Roman" w:hint="default"/>
      </w:rPr>
    </w:lvl>
  </w:abstractNum>
  <w:abstractNum w:abstractNumId="3" w15:restartNumberingAfterBreak="0">
    <w:nsid w:val="1BAF3A0F"/>
    <w:multiLevelType w:val="multilevel"/>
    <w:tmpl w:val="10328C52"/>
    <w:lvl w:ilvl="0">
      <w:start w:val="17"/>
      <w:numFmt w:val="decimal"/>
      <w:lvlText w:val="%1."/>
      <w:lvlJc w:val="left"/>
      <w:pPr>
        <w:ind w:left="360" w:hanging="360"/>
      </w:pPr>
      <w:rPr>
        <w:rFonts w:ascii="Times New Roman" w:hAnsi="Times New Roman"/>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1CDC5714"/>
    <w:multiLevelType w:val="multilevel"/>
    <w:tmpl w:val="CEC850E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Symbol"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Symbol" w:hint="default"/>
      </w:rPr>
    </w:lvl>
    <w:lvl w:ilvl="8">
      <w:start w:val="1"/>
      <w:numFmt w:val="bullet"/>
      <w:lvlText w:val=""/>
      <w:lvlJc w:val="left"/>
      <w:pPr>
        <w:ind w:left="6480" w:hanging="360"/>
      </w:pPr>
      <w:rPr>
        <w:rFonts w:ascii="Wingdings" w:hAnsi="Wingdings" w:cs="Wingdings" w:hint="default"/>
      </w:rPr>
    </w:lvl>
  </w:abstractNum>
  <w:abstractNum w:abstractNumId="5" w15:restartNumberingAfterBreak="0">
    <w:nsid w:val="25DB6DA9"/>
    <w:multiLevelType w:val="multilevel"/>
    <w:tmpl w:val="6AC6AB76"/>
    <w:lvl w:ilvl="0">
      <w:start w:val="1"/>
      <w:numFmt w:val="bullet"/>
      <w:lvlText w:val="-"/>
      <w:lvlJc w:val="left"/>
      <w:pPr>
        <w:ind w:left="720" w:hanging="360"/>
      </w:pPr>
      <w:rPr>
        <w:rFonts w:ascii="Times New Roman" w:hAnsi="Times New Roman" w:cs="Times New Roman" w:hint="default"/>
      </w:rPr>
    </w:lvl>
    <w:lvl w:ilvl="1">
      <w:start w:val="1"/>
      <w:numFmt w:val="bullet"/>
      <w:lvlText w:val="o"/>
      <w:lvlJc w:val="left"/>
      <w:pPr>
        <w:ind w:left="1440" w:hanging="360"/>
      </w:pPr>
      <w:rPr>
        <w:rFonts w:ascii="Courier New" w:hAnsi="Courier New" w:cs="Times New Roman"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Times New Roman"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Times New Roman"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32A227E0"/>
    <w:multiLevelType w:val="multilevel"/>
    <w:tmpl w:val="FC3887DE"/>
    <w:lvl w:ilvl="0">
      <w:start w:val="1"/>
      <w:numFmt w:val="bullet"/>
      <w:lvlText w:val=""/>
      <w:lvlJc w:val="left"/>
      <w:pPr>
        <w:tabs>
          <w:tab w:val="num" w:pos="720"/>
        </w:tabs>
        <w:ind w:left="720" w:hanging="360"/>
      </w:pPr>
      <w:rPr>
        <w:rFonts w:ascii="Symbol" w:hAnsi="Symbol" w:cs="Arial" w:hint="default"/>
      </w:rPr>
    </w:lvl>
    <w:lvl w:ilvl="1">
      <w:start w:val="1"/>
      <w:numFmt w:val="bullet"/>
      <w:lvlText w:val="o"/>
      <w:lvlJc w:val="left"/>
      <w:pPr>
        <w:tabs>
          <w:tab w:val="num" w:pos="1440"/>
        </w:tabs>
        <w:ind w:left="1440" w:hanging="360"/>
      </w:pPr>
      <w:rPr>
        <w:rFonts w:ascii="Courier New" w:hAnsi="Courier New" w:cs="Symbol" w:hint="default"/>
      </w:rPr>
    </w:lvl>
    <w:lvl w:ilvl="2">
      <w:start w:val="1"/>
      <w:numFmt w:val="bullet"/>
      <w:lvlText w:val=""/>
      <w:lvlJc w:val="left"/>
      <w:pPr>
        <w:tabs>
          <w:tab w:val="num" w:pos="2160"/>
        </w:tabs>
        <w:ind w:left="2160" w:hanging="360"/>
      </w:pPr>
      <w:rPr>
        <w:rFonts w:ascii="Times New Roman" w:hAnsi="Times New Roman" w:cs="Times New Roman" w:hint="default"/>
      </w:rPr>
    </w:lvl>
    <w:lvl w:ilvl="3">
      <w:start w:val="1"/>
      <w:numFmt w:val="bullet"/>
      <w:lvlText w:val=""/>
      <w:lvlJc w:val="left"/>
      <w:pPr>
        <w:tabs>
          <w:tab w:val="num" w:pos="2880"/>
        </w:tabs>
        <w:ind w:left="2880" w:hanging="360"/>
      </w:pPr>
      <w:rPr>
        <w:rFonts w:ascii="Symbol" w:hAnsi="Symbol" w:cs="Arial" w:hint="default"/>
      </w:rPr>
    </w:lvl>
    <w:lvl w:ilvl="4">
      <w:start w:val="1"/>
      <w:numFmt w:val="bullet"/>
      <w:lvlText w:val="o"/>
      <w:lvlJc w:val="left"/>
      <w:pPr>
        <w:tabs>
          <w:tab w:val="num" w:pos="3600"/>
        </w:tabs>
        <w:ind w:left="3600" w:hanging="360"/>
      </w:pPr>
      <w:rPr>
        <w:rFonts w:ascii="Courier New" w:hAnsi="Courier New" w:cs="Symbol" w:hint="default"/>
      </w:rPr>
    </w:lvl>
    <w:lvl w:ilvl="5">
      <w:start w:val="1"/>
      <w:numFmt w:val="bullet"/>
      <w:lvlText w:val=""/>
      <w:lvlJc w:val="left"/>
      <w:pPr>
        <w:tabs>
          <w:tab w:val="num" w:pos="4320"/>
        </w:tabs>
        <w:ind w:left="4320" w:hanging="360"/>
      </w:pPr>
      <w:rPr>
        <w:rFonts w:ascii="Times New Roman" w:hAnsi="Times New Roman" w:cs="Times New Roman" w:hint="default"/>
      </w:rPr>
    </w:lvl>
    <w:lvl w:ilvl="6">
      <w:start w:val="1"/>
      <w:numFmt w:val="bullet"/>
      <w:lvlText w:val=""/>
      <w:lvlJc w:val="left"/>
      <w:pPr>
        <w:tabs>
          <w:tab w:val="num" w:pos="5040"/>
        </w:tabs>
        <w:ind w:left="5040" w:hanging="360"/>
      </w:pPr>
      <w:rPr>
        <w:rFonts w:ascii="Symbol" w:hAnsi="Symbol" w:cs="Arial" w:hint="default"/>
      </w:rPr>
    </w:lvl>
    <w:lvl w:ilvl="7">
      <w:start w:val="1"/>
      <w:numFmt w:val="bullet"/>
      <w:lvlText w:val="o"/>
      <w:lvlJc w:val="left"/>
      <w:pPr>
        <w:tabs>
          <w:tab w:val="num" w:pos="5760"/>
        </w:tabs>
        <w:ind w:left="5760" w:hanging="360"/>
      </w:pPr>
      <w:rPr>
        <w:rFonts w:ascii="Courier New" w:hAnsi="Courier New" w:cs="Symbol" w:hint="default"/>
      </w:rPr>
    </w:lvl>
    <w:lvl w:ilvl="8">
      <w:start w:val="1"/>
      <w:numFmt w:val="bullet"/>
      <w:lvlText w:val=""/>
      <w:lvlJc w:val="left"/>
      <w:pPr>
        <w:tabs>
          <w:tab w:val="num" w:pos="6480"/>
        </w:tabs>
        <w:ind w:left="6480" w:hanging="360"/>
      </w:pPr>
      <w:rPr>
        <w:rFonts w:ascii="Times New Roman" w:hAnsi="Times New Roman" w:cs="Times New Roman" w:hint="default"/>
      </w:rPr>
    </w:lvl>
  </w:abstractNum>
  <w:abstractNum w:abstractNumId="7" w15:restartNumberingAfterBreak="0">
    <w:nsid w:val="42F14A3C"/>
    <w:multiLevelType w:val="multilevel"/>
    <w:tmpl w:val="3A0AFBCC"/>
    <w:lvl w:ilvl="0">
      <w:start w:val="1"/>
      <w:numFmt w:val="bullet"/>
      <w:lvlText w:val=""/>
      <w:lvlJc w:val="left"/>
      <w:pPr>
        <w:tabs>
          <w:tab w:val="num" w:pos="720"/>
        </w:tabs>
        <w:ind w:left="720" w:hanging="360"/>
      </w:pPr>
      <w:rPr>
        <w:rFonts w:ascii="Symbol" w:hAnsi="Symbol" w:cs="Arial" w:hint="default"/>
        <w:sz w:val="20"/>
        <w:szCs w:val="20"/>
      </w:rPr>
    </w:lvl>
    <w:lvl w:ilvl="1">
      <w:start w:val="1"/>
      <w:numFmt w:val="bullet"/>
      <w:lvlText w:val="o"/>
      <w:lvlJc w:val="left"/>
      <w:pPr>
        <w:tabs>
          <w:tab w:val="num" w:pos="1440"/>
        </w:tabs>
        <w:ind w:left="1440" w:hanging="360"/>
      </w:pPr>
      <w:rPr>
        <w:rFonts w:ascii="Courier New" w:hAnsi="Courier New" w:cs="Symbol" w:hint="default"/>
        <w:sz w:val="20"/>
        <w:szCs w:val="20"/>
      </w:rPr>
    </w:lvl>
    <w:lvl w:ilvl="2">
      <w:start w:val="1"/>
      <w:numFmt w:val="bullet"/>
      <w:lvlText w:val=""/>
      <w:lvlJc w:val="left"/>
      <w:pPr>
        <w:tabs>
          <w:tab w:val="num" w:pos="2160"/>
        </w:tabs>
        <w:ind w:left="2160" w:hanging="360"/>
      </w:pPr>
      <w:rPr>
        <w:rFonts w:ascii="Times New Roman" w:hAnsi="Times New Roman" w:cs="Times New Roman" w:hint="default"/>
        <w:sz w:val="20"/>
        <w:szCs w:val="20"/>
      </w:rPr>
    </w:lvl>
    <w:lvl w:ilvl="3">
      <w:start w:val="1"/>
      <w:numFmt w:val="bullet"/>
      <w:lvlText w:val=""/>
      <w:lvlJc w:val="left"/>
      <w:pPr>
        <w:tabs>
          <w:tab w:val="num" w:pos="2880"/>
        </w:tabs>
        <w:ind w:left="2880" w:hanging="360"/>
      </w:pPr>
      <w:rPr>
        <w:rFonts w:ascii="Times New Roman" w:hAnsi="Times New Roman" w:cs="Times New Roman" w:hint="default"/>
        <w:sz w:val="20"/>
        <w:szCs w:val="20"/>
      </w:rPr>
    </w:lvl>
    <w:lvl w:ilvl="4">
      <w:start w:val="1"/>
      <w:numFmt w:val="bullet"/>
      <w:lvlText w:val=""/>
      <w:lvlJc w:val="left"/>
      <w:pPr>
        <w:tabs>
          <w:tab w:val="num" w:pos="3600"/>
        </w:tabs>
        <w:ind w:left="3600" w:hanging="360"/>
      </w:pPr>
      <w:rPr>
        <w:rFonts w:ascii="Times New Roman" w:hAnsi="Times New Roman" w:cs="Times New Roman" w:hint="default"/>
        <w:sz w:val="20"/>
        <w:szCs w:val="20"/>
      </w:rPr>
    </w:lvl>
    <w:lvl w:ilvl="5">
      <w:start w:val="1"/>
      <w:numFmt w:val="bullet"/>
      <w:lvlText w:val=""/>
      <w:lvlJc w:val="left"/>
      <w:pPr>
        <w:tabs>
          <w:tab w:val="num" w:pos="4320"/>
        </w:tabs>
        <w:ind w:left="4320" w:hanging="360"/>
      </w:pPr>
      <w:rPr>
        <w:rFonts w:ascii="Times New Roman" w:hAnsi="Times New Roman" w:cs="Times New Roman" w:hint="default"/>
        <w:sz w:val="20"/>
        <w:szCs w:val="20"/>
      </w:rPr>
    </w:lvl>
    <w:lvl w:ilvl="6">
      <w:start w:val="1"/>
      <w:numFmt w:val="bullet"/>
      <w:lvlText w:val=""/>
      <w:lvlJc w:val="left"/>
      <w:pPr>
        <w:tabs>
          <w:tab w:val="num" w:pos="5040"/>
        </w:tabs>
        <w:ind w:left="5040" w:hanging="360"/>
      </w:pPr>
      <w:rPr>
        <w:rFonts w:ascii="Times New Roman" w:hAnsi="Times New Roman" w:cs="Times New Roman" w:hint="default"/>
        <w:sz w:val="20"/>
        <w:szCs w:val="20"/>
      </w:rPr>
    </w:lvl>
    <w:lvl w:ilvl="7">
      <w:start w:val="1"/>
      <w:numFmt w:val="bullet"/>
      <w:lvlText w:val=""/>
      <w:lvlJc w:val="left"/>
      <w:pPr>
        <w:tabs>
          <w:tab w:val="num" w:pos="5760"/>
        </w:tabs>
        <w:ind w:left="5760" w:hanging="360"/>
      </w:pPr>
      <w:rPr>
        <w:rFonts w:ascii="Times New Roman" w:hAnsi="Times New Roman" w:cs="Times New Roman" w:hint="default"/>
        <w:sz w:val="20"/>
        <w:szCs w:val="20"/>
      </w:rPr>
    </w:lvl>
    <w:lvl w:ilvl="8">
      <w:start w:val="1"/>
      <w:numFmt w:val="bullet"/>
      <w:lvlText w:val=""/>
      <w:lvlJc w:val="left"/>
      <w:pPr>
        <w:tabs>
          <w:tab w:val="num" w:pos="6480"/>
        </w:tabs>
        <w:ind w:left="6480" w:hanging="360"/>
      </w:pPr>
      <w:rPr>
        <w:rFonts w:ascii="Times New Roman" w:hAnsi="Times New Roman" w:cs="Times New Roman" w:hint="default"/>
        <w:sz w:val="20"/>
        <w:szCs w:val="20"/>
      </w:rPr>
    </w:lvl>
  </w:abstractNum>
  <w:abstractNum w:abstractNumId="8" w15:restartNumberingAfterBreak="0">
    <w:nsid w:val="45C42DA6"/>
    <w:multiLevelType w:val="multilevel"/>
    <w:tmpl w:val="CB24BFCA"/>
    <w:lvl w:ilvl="0">
      <w:start w:val="2"/>
      <w:numFmt w:val="decimal"/>
      <w:lvlText w:val="%1."/>
      <w:lvlJc w:val="left"/>
      <w:pPr>
        <w:tabs>
          <w:tab w:val="num" w:pos="930"/>
        </w:tabs>
        <w:ind w:left="930" w:hanging="57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6034715C"/>
    <w:multiLevelType w:val="multilevel"/>
    <w:tmpl w:val="4D5071C0"/>
    <w:lvl w:ilvl="0">
      <w:start w:val="1"/>
      <w:numFmt w:val="bullet"/>
      <w:lvlText w:val=""/>
      <w:lvlJc w:val="left"/>
      <w:pPr>
        <w:ind w:left="720" w:hanging="360"/>
      </w:pPr>
      <w:rPr>
        <w:rFonts w:ascii="Symbol" w:hAnsi="Symbol" w:cs="Symbol" w:hint="default"/>
        <w:b w:val="0"/>
      </w:rPr>
    </w:lvl>
    <w:lvl w:ilvl="1">
      <w:start w:val="1"/>
      <w:numFmt w:val="bullet"/>
      <w:lvlText w:val="o"/>
      <w:lvlJc w:val="left"/>
      <w:pPr>
        <w:ind w:left="1440" w:hanging="360"/>
      </w:pPr>
      <w:rPr>
        <w:rFonts w:ascii="Courier New" w:hAnsi="Courier New" w:cs="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Symbol"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Symbol"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686D6CA4"/>
    <w:multiLevelType w:val="multilevel"/>
    <w:tmpl w:val="407C4AAC"/>
    <w:lvl w:ilvl="0">
      <w:start w:val="1"/>
      <w:numFmt w:val="upperLetter"/>
      <w:lvlText w:val="%1."/>
      <w:lvlJc w:val="left"/>
      <w:pPr>
        <w:ind w:left="5670" w:hanging="5670"/>
      </w:pPr>
      <w:rPr>
        <w:b/>
      </w:rPr>
    </w:lvl>
    <w:lvl w:ilvl="1">
      <w:start w:val="1"/>
      <w:numFmt w:val="decimal"/>
      <w:lvlText w:val="%2."/>
      <w:lvlJc w:val="left"/>
      <w:pPr>
        <w:ind w:left="1650" w:hanging="570"/>
      </w:pPr>
      <w:rPr>
        <w:rFonts w:ascii="Times New Roman" w:hAnsi="Times New Roman"/>
        <w:b/>
        <w:i w:val="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6E52054A"/>
    <w:multiLevelType w:val="multilevel"/>
    <w:tmpl w:val="0EC60CE0"/>
    <w:lvl w:ilvl="0">
      <w:start w:val="1"/>
      <w:numFmt w:val="bullet"/>
      <w:lvlText w:val=""/>
      <w:lvlJc w:val="left"/>
      <w:pPr>
        <w:tabs>
          <w:tab w:val="num" w:pos="720"/>
        </w:tabs>
        <w:ind w:left="720" w:hanging="360"/>
      </w:pPr>
      <w:rPr>
        <w:rFonts w:ascii="Symbol" w:hAnsi="Symbol" w:cs="Arial" w:hint="default"/>
        <w:sz w:val="20"/>
        <w:szCs w:val="20"/>
      </w:rPr>
    </w:lvl>
    <w:lvl w:ilvl="1">
      <w:start w:val="1"/>
      <w:numFmt w:val="bullet"/>
      <w:lvlText w:val=""/>
      <w:lvlJc w:val="left"/>
      <w:pPr>
        <w:tabs>
          <w:tab w:val="num" w:pos="1440"/>
        </w:tabs>
        <w:ind w:left="1440" w:hanging="360"/>
      </w:pPr>
      <w:rPr>
        <w:rFonts w:ascii="Symbol" w:hAnsi="Symbol" w:cs="Arial" w:hint="default"/>
        <w:sz w:val="20"/>
        <w:szCs w:val="20"/>
      </w:rPr>
    </w:lvl>
    <w:lvl w:ilvl="2">
      <w:start w:val="1"/>
      <w:numFmt w:val="bullet"/>
      <w:lvlText w:val=""/>
      <w:lvlJc w:val="left"/>
      <w:pPr>
        <w:tabs>
          <w:tab w:val="num" w:pos="2160"/>
        </w:tabs>
        <w:ind w:left="2160" w:hanging="360"/>
      </w:pPr>
      <w:rPr>
        <w:rFonts w:ascii="Times New Roman" w:hAnsi="Times New Roman" w:cs="Times New Roman" w:hint="default"/>
        <w:sz w:val="20"/>
        <w:szCs w:val="20"/>
      </w:rPr>
    </w:lvl>
    <w:lvl w:ilvl="3">
      <w:start w:val="1"/>
      <w:numFmt w:val="bullet"/>
      <w:lvlText w:val=""/>
      <w:lvlJc w:val="left"/>
      <w:pPr>
        <w:tabs>
          <w:tab w:val="num" w:pos="2880"/>
        </w:tabs>
        <w:ind w:left="2880" w:hanging="360"/>
      </w:pPr>
      <w:rPr>
        <w:rFonts w:ascii="Times New Roman" w:hAnsi="Times New Roman" w:cs="Times New Roman" w:hint="default"/>
        <w:sz w:val="20"/>
        <w:szCs w:val="20"/>
      </w:rPr>
    </w:lvl>
    <w:lvl w:ilvl="4">
      <w:start w:val="1"/>
      <w:numFmt w:val="bullet"/>
      <w:lvlText w:val=""/>
      <w:lvlJc w:val="left"/>
      <w:pPr>
        <w:tabs>
          <w:tab w:val="num" w:pos="3600"/>
        </w:tabs>
        <w:ind w:left="3600" w:hanging="360"/>
      </w:pPr>
      <w:rPr>
        <w:rFonts w:ascii="Times New Roman" w:hAnsi="Times New Roman" w:cs="Times New Roman" w:hint="default"/>
        <w:sz w:val="20"/>
        <w:szCs w:val="20"/>
      </w:rPr>
    </w:lvl>
    <w:lvl w:ilvl="5">
      <w:start w:val="1"/>
      <w:numFmt w:val="bullet"/>
      <w:lvlText w:val=""/>
      <w:lvlJc w:val="left"/>
      <w:pPr>
        <w:tabs>
          <w:tab w:val="num" w:pos="4320"/>
        </w:tabs>
        <w:ind w:left="4320" w:hanging="360"/>
      </w:pPr>
      <w:rPr>
        <w:rFonts w:ascii="Times New Roman" w:hAnsi="Times New Roman" w:cs="Times New Roman" w:hint="default"/>
        <w:sz w:val="20"/>
        <w:szCs w:val="20"/>
      </w:rPr>
    </w:lvl>
    <w:lvl w:ilvl="6">
      <w:start w:val="1"/>
      <w:numFmt w:val="bullet"/>
      <w:lvlText w:val=""/>
      <w:lvlJc w:val="left"/>
      <w:pPr>
        <w:tabs>
          <w:tab w:val="num" w:pos="5040"/>
        </w:tabs>
        <w:ind w:left="5040" w:hanging="360"/>
      </w:pPr>
      <w:rPr>
        <w:rFonts w:ascii="Times New Roman" w:hAnsi="Times New Roman" w:cs="Times New Roman" w:hint="default"/>
        <w:sz w:val="20"/>
        <w:szCs w:val="20"/>
      </w:rPr>
    </w:lvl>
    <w:lvl w:ilvl="7">
      <w:start w:val="1"/>
      <w:numFmt w:val="bullet"/>
      <w:lvlText w:val=""/>
      <w:lvlJc w:val="left"/>
      <w:pPr>
        <w:tabs>
          <w:tab w:val="num" w:pos="5760"/>
        </w:tabs>
        <w:ind w:left="5760" w:hanging="360"/>
      </w:pPr>
      <w:rPr>
        <w:rFonts w:ascii="Times New Roman" w:hAnsi="Times New Roman" w:cs="Times New Roman" w:hint="default"/>
        <w:sz w:val="20"/>
        <w:szCs w:val="20"/>
      </w:rPr>
    </w:lvl>
    <w:lvl w:ilvl="8">
      <w:start w:val="1"/>
      <w:numFmt w:val="bullet"/>
      <w:lvlText w:val=""/>
      <w:lvlJc w:val="left"/>
      <w:pPr>
        <w:tabs>
          <w:tab w:val="num" w:pos="6480"/>
        </w:tabs>
        <w:ind w:left="6480" w:hanging="360"/>
      </w:pPr>
      <w:rPr>
        <w:rFonts w:ascii="Times New Roman" w:hAnsi="Times New Roman" w:cs="Times New Roman" w:hint="default"/>
        <w:sz w:val="20"/>
        <w:szCs w:val="20"/>
      </w:rPr>
    </w:lvl>
  </w:abstractNum>
  <w:abstractNum w:abstractNumId="12" w15:restartNumberingAfterBreak="0">
    <w:nsid w:val="731E13B5"/>
    <w:multiLevelType w:val="multilevel"/>
    <w:tmpl w:val="5426A7FC"/>
    <w:lvl w:ilvl="0">
      <w:start w:val="1"/>
      <w:numFmt w:val="none"/>
      <w:suff w:val="nothing"/>
      <w:lvlText w:val=""/>
      <w:lvlJc w:val="left"/>
      <w:pPr>
        <w:ind w:left="1134" w:hanging="567"/>
      </w:pPr>
      <w:rPr>
        <w:rFonts w:ascii="Times New Roman" w:hAnsi="Times New Roman" w:cs="Arial"/>
        <w:b/>
        <w:sz w:val="22"/>
      </w:rPr>
    </w:lvl>
    <w:lvl w:ilvl="1">
      <w:start w:val="1"/>
      <w:numFmt w:val="decimal"/>
      <w:lvlText w:val="%2"/>
      <w:lvlJc w:val="left"/>
      <w:pPr>
        <w:tabs>
          <w:tab w:val="num" w:pos="1287"/>
        </w:tabs>
        <w:ind w:left="1287" w:hanging="720"/>
      </w:pPr>
    </w:lvl>
    <w:lvl w:ilvl="2">
      <w:start w:val="1"/>
      <w:numFmt w:val="decimal"/>
      <w:lvlText w:val="%2.%3"/>
      <w:lvlJc w:val="left"/>
      <w:pPr>
        <w:tabs>
          <w:tab w:val="num" w:pos="1287"/>
        </w:tabs>
        <w:ind w:left="1287" w:hanging="720"/>
      </w:pPr>
    </w:lvl>
    <w:lvl w:ilvl="3">
      <w:start w:val="1"/>
      <w:numFmt w:val="decimal"/>
      <w:lvlText w:val="%2.%3.%4"/>
      <w:lvlJc w:val="left"/>
      <w:pPr>
        <w:tabs>
          <w:tab w:val="num" w:pos="1287"/>
        </w:tabs>
        <w:ind w:left="1287" w:hanging="720"/>
      </w:pPr>
    </w:lvl>
    <w:lvl w:ilvl="4">
      <w:start w:val="1"/>
      <w:numFmt w:val="decimal"/>
      <w:lvlText w:val="%2.%3.%4.%5"/>
      <w:lvlJc w:val="left"/>
      <w:pPr>
        <w:tabs>
          <w:tab w:val="num" w:pos="1647"/>
        </w:tabs>
        <w:ind w:left="1647" w:hanging="1080"/>
      </w:pPr>
    </w:lvl>
    <w:lvl w:ilvl="5">
      <w:start w:val="1"/>
      <w:numFmt w:val="decimal"/>
      <w:lvlText w:val="%2.%3.%4.%5.%6"/>
      <w:lvlJc w:val="left"/>
      <w:pPr>
        <w:tabs>
          <w:tab w:val="num" w:pos="1647"/>
        </w:tabs>
        <w:ind w:left="1647" w:hanging="1080"/>
      </w:pPr>
    </w:lvl>
    <w:lvl w:ilvl="6">
      <w:start w:val="1"/>
      <w:numFmt w:val="decimal"/>
      <w:lvlText w:val="%2.%3.%4.%5.%6.%7"/>
      <w:lvlJc w:val="left"/>
      <w:pPr>
        <w:tabs>
          <w:tab w:val="num" w:pos="2007"/>
        </w:tabs>
        <w:ind w:left="2007" w:hanging="1440"/>
      </w:pPr>
    </w:lvl>
    <w:lvl w:ilvl="7">
      <w:start w:val="1"/>
      <w:numFmt w:val="decimal"/>
      <w:lvlText w:val="%2.%3.%4.%5.%6.%7.%8"/>
      <w:lvlJc w:val="left"/>
      <w:pPr>
        <w:tabs>
          <w:tab w:val="num" w:pos="2007"/>
        </w:tabs>
        <w:ind w:left="2007" w:hanging="1440"/>
      </w:pPr>
    </w:lvl>
    <w:lvl w:ilvl="8">
      <w:start w:val="1"/>
      <w:numFmt w:val="decimal"/>
      <w:lvlText w:val="%2.%3.%4.%5.%6.%7.%8.%9"/>
      <w:lvlJc w:val="left"/>
      <w:pPr>
        <w:tabs>
          <w:tab w:val="num" w:pos="2367"/>
        </w:tabs>
        <w:ind w:left="2367" w:hanging="1800"/>
      </w:pPr>
    </w:lvl>
  </w:abstractNum>
  <w:abstractNum w:abstractNumId="13" w15:restartNumberingAfterBreak="0">
    <w:nsid w:val="782A3940"/>
    <w:multiLevelType w:val="hybridMultilevel"/>
    <w:tmpl w:val="72245B94"/>
    <w:lvl w:ilvl="0" w:tplc="5330F31A">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Times New Roman" w:hAnsi="Times New Roman"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Times New Roman" w:hAnsi="Times New Roman"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Times New Roman" w:hAnsi="Times New Roman" w:hint="default"/>
      </w:rPr>
    </w:lvl>
  </w:abstractNum>
  <w:num w:numId="1">
    <w:abstractNumId w:val="12"/>
  </w:num>
  <w:num w:numId="2">
    <w:abstractNumId w:val="0"/>
  </w:num>
  <w:num w:numId="3">
    <w:abstractNumId w:val="8"/>
  </w:num>
  <w:num w:numId="4">
    <w:abstractNumId w:val="2"/>
  </w:num>
  <w:num w:numId="5">
    <w:abstractNumId w:val="7"/>
  </w:num>
  <w:num w:numId="6">
    <w:abstractNumId w:val="6"/>
  </w:num>
  <w:num w:numId="7">
    <w:abstractNumId w:val="9"/>
  </w:num>
  <w:num w:numId="8">
    <w:abstractNumId w:val="5"/>
  </w:num>
  <w:num w:numId="9">
    <w:abstractNumId w:val="4"/>
  </w:num>
  <w:num w:numId="10">
    <w:abstractNumId w:val="11"/>
  </w:num>
  <w:num w:numId="11">
    <w:abstractNumId w:val="3"/>
  </w:num>
  <w:num w:numId="12">
    <w:abstractNumId w:val="10"/>
  </w:num>
  <w:num w:numId="13">
    <w:abstractNumId w:val="1"/>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hyphenationZone w:val="396"/>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42FC"/>
    <w:rsid w:val="00107A28"/>
    <w:rsid w:val="0015324E"/>
    <w:rsid w:val="001976C3"/>
    <w:rsid w:val="001F1808"/>
    <w:rsid w:val="00233FA1"/>
    <w:rsid w:val="00290316"/>
    <w:rsid w:val="002F22CD"/>
    <w:rsid w:val="003342FC"/>
    <w:rsid w:val="00353AA5"/>
    <w:rsid w:val="00366C58"/>
    <w:rsid w:val="00394705"/>
    <w:rsid w:val="003B20BC"/>
    <w:rsid w:val="004740F2"/>
    <w:rsid w:val="00474A36"/>
    <w:rsid w:val="00500ACA"/>
    <w:rsid w:val="00506405"/>
    <w:rsid w:val="005A3700"/>
    <w:rsid w:val="006529A5"/>
    <w:rsid w:val="00681625"/>
    <w:rsid w:val="006B0DA4"/>
    <w:rsid w:val="006C66E7"/>
    <w:rsid w:val="00743D51"/>
    <w:rsid w:val="007C6904"/>
    <w:rsid w:val="008329A8"/>
    <w:rsid w:val="0084191C"/>
    <w:rsid w:val="008E44A4"/>
    <w:rsid w:val="00912A8D"/>
    <w:rsid w:val="00947004"/>
    <w:rsid w:val="00955DDA"/>
    <w:rsid w:val="009A2286"/>
    <w:rsid w:val="00B06CEF"/>
    <w:rsid w:val="00B070B3"/>
    <w:rsid w:val="00B7590D"/>
    <w:rsid w:val="00BA3F2F"/>
    <w:rsid w:val="00BA3F53"/>
    <w:rsid w:val="00BB3B73"/>
    <w:rsid w:val="00C3798A"/>
    <w:rsid w:val="00C60740"/>
    <w:rsid w:val="00C72C47"/>
    <w:rsid w:val="00CB2B1F"/>
    <w:rsid w:val="00CF553C"/>
    <w:rsid w:val="00DB5016"/>
    <w:rsid w:val="00E11AC4"/>
    <w:rsid w:val="00EC395D"/>
    <w:rsid w:val="00F250C1"/>
    <w:rsid w:val="00FF2E41"/>
  </w:rsids>
  <m:mathPr>
    <m:mathFont m:val="Cambria Math"/>
    <m:brkBin m:val="before"/>
    <m:brkBinSub m:val="--"/>
    <m:smallFrac m:val="0"/>
    <m:dispDef/>
    <m:lMargin m:val="0"/>
    <m:rMargin m:val="0"/>
    <m:defJc m:val="centerGroup"/>
    <m:wrapIndent m:val="1440"/>
    <m:intLim m:val="subSup"/>
    <m:naryLim m:val="undOvr"/>
  </m:mathPr>
  <w:themeFontLang w:val="en-IN" w:eastAsia="ja-JP" w:bidi=""/>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21FA9B0"/>
  <w15:docId w15:val="{3FCC424E-7775-49E4-A12F-101128B1C3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nhideWhenUsed="1"/>
    <w:lsdException w:name="FollowedHyperlink" w:semiHidden="1" w:unhideWhenUsed="1"/>
    <w:lsdException w:name="Strong"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316FA"/>
    <w:pPr>
      <w:spacing w:after="200" w:line="276" w:lineRule="auto"/>
    </w:pPr>
    <w:rPr>
      <w:rFonts w:eastAsia="SimSun" w:cs="DokChampa"/>
      <w:lang w:val="en-US" w:eastAsia="zh-CN" w:bidi="lo-LA"/>
    </w:rPr>
  </w:style>
  <w:style w:type="paragraph" w:styleId="Antrat1">
    <w:name w:val="heading 1"/>
    <w:basedOn w:val="prastasis"/>
    <w:next w:val="prastasis"/>
    <w:link w:val="Antrat1Diagrama"/>
    <w:uiPriority w:val="99"/>
    <w:qFormat/>
    <w:rsid w:val="005C769B"/>
    <w:pPr>
      <w:keepNext/>
      <w:spacing w:after="0" w:line="240" w:lineRule="auto"/>
      <w:ind w:left="570"/>
      <w:outlineLvl w:val="0"/>
    </w:pPr>
    <w:rPr>
      <w:rFonts w:ascii="Times New Roman" w:hAnsi="Times New Roman" w:cs="Times New Roman"/>
      <w:b/>
      <w:bCs/>
      <w:sz w:val="20"/>
      <w:szCs w:val="20"/>
      <w:lang w:eastAsia="ja-JP" w:bidi="ar-SA"/>
    </w:rPr>
  </w:style>
  <w:style w:type="paragraph" w:styleId="Antrat2">
    <w:name w:val="heading 2"/>
    <w:basedOn w:val="prastasis"/>
    <w:next w:val="prastasis"/>
    <w:link w:val="Antrat2Diagrama"/>
    <w:uiPriority w:val="99"/>
    <w:qFormat/>
    <w:rsid w:val="005C769B"/>
    <w:pPr>
      <w:keepNext/>
      <w:spacing w:after="0" w:line="240" w:lineRule="auto"/>
      <w:ind w:left="709"/>
      <w:outlineLvl w:val="1"/>
    </w:pPr>
    <w:rPr>
      <w:rFonts w:ascii="Times New Roman" w:hAnsi="Times New Roman" w:cs="Times New Roman"/>
      <w:b/>
      <w:bCs/>
      <w:sz w:val="20"/>
      <w:szCs w:val="24"/>
      <w:lang w:eastAsia="ja-JP" w:bidi="ar-SA"/>
    </w:rPr>
  </w:style>
  <w:style w:type="paragraph" w:styleId="Antrat3">
    <w:name w:val="heading 3"/>
    <w:basedOn w:val="prastasis"/>
    <w:next w:val="prastasis"/>
    <w:link w:val="Antrat3Diagrama"/>
    <w:uiPriority w:val="99"/>
    <w:qFormat/>
    <w:rsid w:val="005C769B"/>
    <w:pPr>
      <w:keepNext/>
      <w:spacing w:after="0" w:line="240" w:lineRule="auto"/>
      <w:ind w:firstLine="720"/>
      <w:outlineLvl w:val="2"/>
    </w:pPr>
    <w:rPr>
      <w:rFonts w:ascii="Times New Roman" w:eastAsia="MS Mincho" w:hAnsi="Times New Roman" w:cs="Times New Roman"/>
      <w:b/>
      <w:bCs/>
      <w:sz w:val="20"/>
      <w:szCs w:val="24"/>
      <w:lang w:eastAsia="ja-JP" w:bidi="ar-SA"/>
    </w:rPr>
  </w:style>
  <w:style w:type="paragraph" w:styleId="Antrat4">
    <w:name w:val="heading 4"/>
    <w:basedOn w:val="prastasis"/>
    <w:next w:val="prastasis"/>
    <w:link w:val="Antrat4Diagrama"/>
    <w:uiPriority w:val="99"/>
    <w:qFormat/>
    <w:rsid w:val="005C769B"/>
    <w:pPr>
      <w:keepNext/>
      <w:spacing w:after="0" w:line="240" w:lineRule="auto"/>
      <w:outlineLvl w:val="3"/>
    </w:pPr>
    <w:rPr>
      <w:rFonts w:ascii="Times New Roman" w:eastAsia="Times New Roman" w:hAnsi="Times New Roman" w:cs="Times New Roman"/>
      <w:b/>
      <w:bCs/>
      <w:sz w:val="20"/>
      <w:szCs w:val="20"/>
      <w:lang w:val="lt-LT" w:eastAsia="en-US" w:bidi="ar-SA"/>
    </w:rPr>
  </w:style>
  <w:style w:type="paragraph" w:styleId="Antrat5">
    <w:name w:val="heading 5"/>
    <w:basedOn w:val="prastasis"/>
    <w:next w:val="prastasis"/>
    <w:link w:val="Antrat5Diagrama"/>
    <w:uiPriority w:val="99"/>
    <w:qFormat/>
    <w:rsid w:val="005C769B"/>
    <w:pPr>
      <w:keepNext/>
      <w:spacing w:after="0" w:line="240" w:lineRule="auto"/>
      <w:ind w:left="720"/>
      <w:jc w:val="both"/>
      <w:outlineLvl w:val="4"/>
    </w:pPr>
    <w:rPr>
      <w:rFonts w:ascii="Times New Roman" w:eastAsia="MS Mincho" w:hAnsi="Times New Roman" w:cs="Times New Roman"/>
      <w:b/>
      <w:bCs/>
      <w:sz w:val="20"/>
      <w:szCs w:val="24"/>
      <w:lang w:eastAsia="ja-JP" w:bidi="ar-SA"/>
    </w:rPr>
  </w:style>
  <w:style w:type="paragraph" w:styleId="Antrat6">
    <w:name w:val="heading 6"/>
    <w:basedOn w:val="prastasis"/>
    <w:next w:val="prastasis"/>
    <w:link w:val="Antrat6Diagrama"/>
    <w:uiPriority w:val="99"/>
    <w:qFormat/>
    <w:rsid w:val="005C769B"/>
    <w:pPr>
      <w:keepNext/>
      <w:spacing w:after="0" w:line="240" w:lineRule="auto"/>
      <w:ind w:left="720"/>
      <w:outlineLvl w:val="5"/>
    </w:pPr>
    <w:rPr>
      <w:rFonts w:ascii="Times New Roman" w:eastAsia="MS Mincho" w:hAnsi="Times New Roman" w:cs="Times New Roman"/>
      <w:b/>
      <w:bCs/>
      <w:sz w:val="20"/>
      <w:szCs w:val="24"/>
      <w:lang w:eastAsia="ja-JP" w:bidi="ar-SA"/>
    </w:rPr>
  </w:style>
  <w:style w:type="paragraph" w:styleId="Antrat7">
    <w:name w:val="heading 7"/>
    <w:basedOn w:val="prastasis"/>
    <w:next w:val="prastasis"/>
    <w:link w:val="Antrat7Diagrama"/>
    <w:uiPriority w:val="99"/>
    <w:qFormat/>
    <w:rsid w:val="005C769B"/>
    <w:pPr>
      <w:keepNext/>
      <w:spacing w:after="0" w:line="240" w:lineRule="auto"/>
      <w:ind w:right="-2"/>
      <w:jc w:val="both"/>
      <w:outlineLvl w:val="6"/>
    </w:pPr>
    <w:rPr>
      <w:rFonts w:ascii="Times New Roman" w:eastAsia="Times New Roman" w:hAnsi="Times New Roman" w:cs="Times New Roman"/>
      <w:b/>
      <w:bCs/>
      <w:sz w:val="20"/>
      <w:szCs w:val="20"/>
      <w:lang w:eastAsia="en-US" w:bidi="ar-SA"/>
    </w:rPr>
  </w:style>
  <w:style w:type="paragraph" w:styleId="Antrat8">
    <w:name w:val="heading 8"/>
    <w:basedOn w:val="prastasis"/>
    <w:next w:val="prastasis"/>
    <w:link w:val="Antrat8Diagrama"/>
    <w:uiPriority w:val="99"/>
    <w:qFormat/>
    <w:rsid w:val="005C769B"/>
    <w:pPr>
      <w:keepNext/>
      <w:spacing w:after="0" w:line="240" w:lineRule="auto"/>
      <w:ind w:firstLine="720"/>
      <w:jc w:val="both"/>
      <w:outlineLvl w:val="7"/>
    </w:pPr>
    <w:rPr>
      <w:rFonts w:ascii="Times New Roman" w:eastAsia="Times New Roman" w:hAnsi="Times New Roman" w:cs="Times New Roman"/>
      <w:i/>
      <w:iCs/>
      <w:sz w:val="20"/>
      <w:szCs w:val="24"/>
      <w:lang w:eastAsia="ja-JP" w:bidi="ar-SA"/>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qFormat/>
    <w:rsid w:val="005C769B"/>
    <w:rPr>
      <w:rFonts w:ascii="Times New Roman" w:eastAsia="SimSun" w:hAnsi="Times New Roman" w:cs="Times New Roman"/>
      <w:b/>
      <w:bCs/>
      <w:sz w:val="20"/>
      <w:szCs w:val="20"/>
      <w:lang w:val="en-US" w:eastAsia="ja-JP"/>
    </w:rPr>
  </w:style>
  <w:style w:type="character" w:customStyle="1" w:styleId="Antrat2Diagrama">
    <w:name w:val="Antraštė 2 Diagrama"/>
    <w:basedOn w:val="Numatytasispastraiposriftas"/>
    <w:link w:val="Antrat2"/>
    <w:uiPriority w:val="99"/>
    <w:qFormat/>
    <w:rsid w:val="005C769B"/>
    <w:rPr>
      <w:rFonts w:ascii="Times New Roman" w:eastAsia="SimSun" w:hAnsi="Times New Roman" w:cs="Times New Roman"/>
      <w:b/>
      <w:bCs/>
      <w:sz w:val="20"/>
      <w:szCs w:val="24"/>
      <w:lang w:val="en-US" w:eastAsia="ja-JP"/>
    </w:rPr>
  </w:style>
  <w:style w:type="character" w:customStyle="1" w:styleId="Antrat3Diagrama">
    <w:name w:val="Antraštė 3 Diagrama"/>
    <w:basedOn w:val="Numatytasispastraiposriftas"/>
    <w:link w:val="Antrat3"/>
    <w:uiPriority w:val="99"/>
    <w:qFormat/>
    <w:rsid w:val="005C769B"/>
    <w:rPr>
      <w:rFonts w:ascii="Times New Roman" w:eastAsia="MS Mincho" w:hAnsi="Times New Roman" w:cs="Times New Roman"/>
      <w:b/>
      <w:bCs/>
      <w:sz w:val="20"/>
      <w:szCs w:val="24"/>
      <w:lang w:val="en-US" w:eastAsia="ja-JP"/>
    </w:rPr>
  </w:style>
  <w:style w:type="character" w:customStyle="1" w:styleId="Antrat4Diagrama">
    <w:name w:val="Antraštė 4 Diagrama"/>
    <w:basedOn w:val="Numatytasispastraiposriftas"/>
    <w:link w:val="Antrat4"/>
    <w:uiPriority w:val="99"/>
    <w:qFormat/>
    <w:rsid w:val="005C769B"/>
    <w:rPr>
      <w:rFonts w:ascii="Times New Roman" w:eastAsia="Times New Roman" w:hAnsi="Times New Roman" w:cs="Times New Roman"/>
      <w:b/>
      <w:bCs/>
      <w:sz w:val="20"/>
      <w:szCs w:val="20"/>
      <w:lang w:val="lt-LT"/>
    </w:rPr>
  </w:style>
  <w:style w:type="character" w:customStyle="1" w:styleId="Antrat5Diagrama">
    <w:name w:val="Antraštė 5 Diagrama"/>
    <w:basedOn w:val="Numatytasispastraiposriftas"/>
    <w:link w:val="Antrat5"/>
    <w:uiPriority w:val="99"/>
    <w:qFormat/>
    <w:rsid w:val="005C769B"/>
    <w:rPr>
      <w:rFonts w:ascii="Times New Roman" w:eastAsia="MS Mincho" w:hAnsi="Times New Roman" w:cs="Times New Roman"/>
      <w:b/>
      <w:bCs/>
      <w:sz w:val="20"/>
      <w:szCs w:val="24"/>
      <w:lang w:val="en-US" w:eastAsia="ja-JP"/>
    </w:rPr>
  </w:style>
  <w:style w:type="character" w:customStyle="1" w:styleId="Antrat6Diagrama">
    <w:name w:val="Antraštė 6 Diagrama"/>
    <w:basedOn w:val="Numatytasispastraiposriftas"/>
    <w:link w:val="Antrat6"/>
    <w:uiPriority w:val="99"/>
    <w:qFormat/>
    <w:rsid w:val="005C769B"/>
    <w:rPr>
      <w:rFonts w:ascii="Times New Roman" w:eastAsia="MS Mincho" w:hAnsi="Times New Roman" w:cs="Times New Roman"/>
      <w:b/>
      <w:bCs/>
      <w:sz w:val="20"/>
      <w:szCs w:val="24"/>
      <w:lang w:val="en-US" w:eastAsia="ja-JP"/>
    </w:rPr>
  </w:style>
  <w:style w:type="character" w:customStyle="1" w:styleId="Antrat7Diagrama">
    <w:name w:val="Antraštė 7 Diagrama"/>
    <w:basedOn w:val="Numatytasispastraiposriftas"/>
    <w:link w:val="Antrat7"/>
    <w:uiPriority w:val="99"/>
    <w:qFormat/>
    <w:rsid w:val="005C769B"/>
    <w:rPr>
      <w:rFonts w:ascii="Times New Roman" w:eastAsia="Times New Roman" w:hAnsi="Times New Roman" w:cs="Times New Roman"/>
      <w:b/>
      <w:bCs/>
      <w:sz w:val="20"/>
      <w:szCs w:val="20"/>
      <w:lang w:val="en-US"/>
    </w:rPr>
  </w:style>
  <w:style w:type="character" w:customStyle="1" w:styleId="Antrat8Diagrama">
    <w:name w:val="Antraštė 8 Diagrama"/>
    <w:basedOn w:val="Numatytasispastraiposriftas"/>
    <w:link w:val="Antrat8"/>
    <w:uiPriority w:val="99"/>
    <w:qFormat/>
    <w:rsid w:val="005C769B"/>
    <w:rPr>
      <w:rFonts w:ascii="Times New Roman" w:eastAsia="Times New Roman" w:hAnsi="Times New Roman" w:cs="Times New Roman"/>
      <w:i/>
      <w:iCs/>
      <w:sz w:val="20"/>
      <w:szCs w:val="24"/>
      <w:lang w:val="en-US" w:eastAsia="ja-JP"/>
    </w:rPr>
  </w:style>
  <w:style w:type="character" w:customStyle="1" w:styleId="Pagrindinistekstas3Diagrama">
    <w:name w:val="Pagrindinis tekstas 3 Diagrama"/>
    <w:basedOn w:val="Numatytasispastraiposriftas"/>
    <w:link w:val="Pagrindinistekstas3"/>
    <w:uiPriority w:val="99"/>
    <w:qFormat/>
    <w:rsid w:val="005C769B"/>
    <w:rPr>
      <w:rFonts w:ascii="Times New Roman" w:eastAsia="SimSun" w:hAnsi="Times New Roman" w:cs="Times New Roman"/>
      <w:b/>
      <w:bCs/>
      <w:sz w:val="20"/>
      <w:szCs w:val="20"/>
      <w:lang w:val="en-GB" w:eastAsia="ja-JP"/>
    </w:rPr>
  </w:style>
  <w:style w:type="character" w:customStyle="1" w:styleId="PavadinimasDiagrama">
    <w:name w:val="Pavadinimas Diagrama"/>
    <w:basedOn w:val="Numatytasispastraiposriftas"/>
    <w:link w:val="Pavadinimas"/>
    <w:uiPriority w:val="99"/>
    <w:qFormat/>
    <w:rsid w:val="005C769B"/>
    <w:rPr>
      <w:rFonts w:ascii="Times New Roman" w:eastAsia="Times New Roman" w:hAnsi="Times New Roman" w:cs="Times New Roman"/>
      <w:b/>
      <w:bCs/>
      <w:sz w:val="20"/>
      <w:szCs w:val="20"/>
      <w:lang w:val="en-GB"/>
    </w:rPr>
  </w:style>
  <w:style w:type="character" w:customStyle="1" w:styleId="AntratsDiagrama">
    <w:name w:val="Antraštės Diagrama"/>
    <w:basedOn w:val="Numatytasispastraiposriftas"/>
    <w:link w:val="Antrats"/>
    <w:uiPriority w:val="99"/>
    <w:qFormat/>
    <w:rsid w:val="005C769B"/>
    <w:rPr>
      <w:rFonts w:ascii="Times New Roman" w:eastAsia="SimSun" w:hAnsi="Times New Roman" w:cs="Times New Roman"/>
      <w:sz w:val="20"/>
      <w:szCs w:val="24"/>
      <w:lang w:val="en-US" w:eastAsia="ja-JP"/>
    </w:rPr>
  </w:style>
  <w:style w:type="character" w:customStyle="1" w:styleId="PagrindiniotekstotraukaDiagrama">
    <w:name w:val="Pagrindinio teksto įtrauka Diagrama"/>
    <w:basedOn w:val="Numatytasispastraiposriftas"/>
    <w:link w:val="Pagrindiniotekstotrauka"/>
    <w:uiPriority w:val="99"/>
    <w:qFormat/>
    <w:rsid w:val="005C769B"/>
    <w:rPr>
      <w:rFonts w:ascii="Times New Roman" w:eastAsia="MS Mincho" w:hAnsi="Times New Roman" w:cs="Times New Roman"/>
      <w:b/>
      <w:bCs/>
      <w:color w:val="000000"/>
      <w:sz w:val="20"/>
      <w:szCs w:val="20"/>
      <w:lang w:val="en-US" w:eastAsia="ja-JP"/>
    </w:rPr>
  </w:style>
  <w:style w:type="character" w:customStyle="1" w:styleId="Pagrindiniotekstotrauka2Diagrama">
    <w:name w:val="Pagrindinio teksto įtrauka 2 Diagrama"/>
    <w:basedOn w:val="Numatytasispastraiposriftas"/>
    <w:link w:val="Pagrindiniotekstotrauka2"/>
    <w:uiPriority w:val="99"/>
    <w:qFormat/>
    <w:rsid w:val="005C769B"/>
    <w:rPr>
      <w:rFonts w:ascii="Times New Roman" w:eastAsia="MS Mincho" w:hAnsi="Times New Roman" w:cs="Times New Roman"/>
      <w:sz w:val="20"/>
      <w:szCs w:val="24"/>
      <w:lang w:val="en-US" w:eastAsia="ja-JP"/>
    </w:rPr>
  </w:style>
  <w:style w:type="character" w:customStyle="1" w:styleId="Pagrindiniotekstotrauka3Diagrama">
    <w:name w:val="Pagrindinio teksto įtrauka 3 Diagrama"/>
    <w:basedOn w:val="Numatytasispastraiposriftas"/>
    <w:link w:val="Pagrindiniotekstotrauka3"/>
    <w:uiPriority w:val="99"/>
    <w:qFormat/>
    <w:rsid w:val="005C769B"/>
    <w:rPr>
      <w:rFonts w:ascii="Times New Roman" w:eastAsia="Times New Roman" w:hAnsi="Times New Roman" w:cs="Times New Roman"/>
      <w:sz w:val="20"/>
      <w:szCs w:val="20"/>
      <w:lang w:val="en-US"/>
    </w:rPr>
  </w:style>
  <w:style w:type="character" w:customStyle="1" w:styleId="PoratDiagrama">
    <w:name w:val="Poraštė Diagrama"/>
    <w:basedOn w:val="Numatytasispastraiposriftas"/>
    <w:link w:val="Porat"/>
    <w:uiPriority w:val="99"/>
    <w:qFormat/>
    <w:rsid w:val="005C769B"/>
    <w:rPr>
      <w:rFonts w:ascii="Times New Roman" w:eastAsia="Times New Roman" w:hAnsi="Times New Roman" w:cs="Times New Roman"/>
      <w:sz w:val="20"/>
      <w:szCs w:val="24"/>
      <w:lang w:val="en-US"/>
    </w:rPr>
  </w:style>
  <w:style w:type="character" w:customStyle="1" w:styleId="DebesliotekstasDiagrama">
    <w:name w:val="Debesėlio tekstas Diagrama"/>
    <w:basedOn w:val="Numatytasispastraiposriftas"/>
    <w:link w:val="Debesliotekstas"/>
    <w:uiPriority w:val="99"/>
    <w:semiHidden/>
    <w:qFormat/>
    <w:rsid w:val="005C769B"/>
    <w:rPr>
      <w:rFonts w:ascii="Tahoma" w:eastAsia="Times New Roman" w:hAnsi="Tahoma" w:cs="Tahoma"/>
      <w:sz w:val="16"/>
      <w:szCs w:val="16"/>
      <w:lang w:val="en-US"/>
    </w:rPr>
  </w:style>
  <w:style w:type="character" w:styleId="Komentaronuoroda">
    <w:name w:val="annotation reference"/>
    <w:uiPriority w:val="99"/>
    <w:semiHidden/>
    <w:qFormat/>
    <w:rsid w:val="005C769B"/>
    <w:rPr>
      <w:sz w:val="16"/>
      <w:szCs w:val="16"/>
    </w:rPr>
  </w:style>
  <w:style w:type="character" w:customStyle="1" w:styleId="KomentarotekstasDiagrama">
    <w:name w:val="Komentaro tekstas Diagrama"/>
    <w:basedOn w:val="Numatytasispastraiposriftas"/>
    <w:link w:val="Komentarotekstas"/>
    <w:uiPriority w:val="99"/>
    <w:semiHidden/>
    <w:qFormat/>
    <w:rsid w:val="005C769B"/>
    <w:rPr>
      <w:rFonts w:ascii="Times New Roman" w:eastAsia="Times New Roman" w:hAnsi="Times New Roman" w:cs="Times New Roman"/>
      <w:sz w:val="20"/>
      <w:szCs w:val="20"/>
      <w:lang w:val="en-US"/>
    </w:rPr>
  </w:style>
  <w:style w:type="character" w:customStyle="1" w:styleId="KomentarotemaDiagrama">
    <w:name w:val="Komentaro tema Diagrama"/>
    <w:basedOn w:val="KomentarotekstasDiagrama"/>
    <w:link w:val="Komentarotema"/>
    <w:uiPriority w:val="99"/>
    <w:semiHidden/>
    <w:qFormat/>
    <w:rsid w:val="005C769B"/>
    <w:rPr>
      <w:rFonts w:ascii="Times New Roman" w:eastAsia="Times New Roman" w:hAnsi="Times New Roman" w:cs="Times New Roman"/>
      <w:b/>
      <w:bCs/>
      <w:sz w:val="20"/>
      <w:szCs w:val="20"/>
      <w:lang w:val="en-US"/>
    </w:rPr>
  </w:style>
  <w:style w:type="character" w:customStyle="1" w:styleId="Internetosaitas">
    <w:name w:val="Interneto saitas"/>
    <w:uiPriority w:val="99"/>
    <w:rsid w:val="005C769B"/>
    <w:rPr>
      <w:color w:val="0000FF"/>
      <w:u w:val="single"/>
    </w:rPr>
  </w:style>
  <w:style w:type="character" w:customStyle="1" w:styleId="BTEMEASMCAChar">
    <w:name w:val="BT EMEA_SMCA Char"/>
    <w:uiPriority w:val="99"/>
    <w:qFormat/>
    <w:rsid w:val="005C769B"/>
    <w:rPr>
      <w:sz w:val="22"/>
      <w:szCs w:val="22"/>
      <w:lang w:val="lt-LT" w:eastAsia="en-US" w:bidi="ar-SA"/>
    </w:rPr>
  </w:style>
  <w:style w:type="character" w:customStyle="1" w:styleId="tw4winMark">
    <w:name w:val="tw4winMark"/>
    <w:uiPriority w:val="99"/>
    <w:qFormat/>
    <w:rsid w:val="005C769B"/>
    <w:rPr>
      <w:rFonts w:ascii="Courier New" w:hAnsi="Courier New" w:cs="Courier New"/>
      <w:vanish/>
      <w:color w:val="800080"/>
      <w:sz w:val="24"/>
      <w:szCs w:val="24"/>
      <w:vertAlign w:val="subscript"/>
    </w:rPr>
  </w:style>
  <w:style w:type="character" w:customStyle="1" w:styleId="tw4winError">
    <w:name w:val="tw4winError"/>
    <w:uiPriority w:val="99"/>
    <w:qFormat/>
    <w:rsid w:val="005C769B"/>
    <w:rPr>
      <w:rFonts w:ascii="Courier New" w:hAnsi="Courier New" w:cs="Courier New"/>
      <w:color w:val="00FF00"/>
      <w:sz w:val="40"/>
      <w:szCs w:val="40"/>
    </w:rPr>
  </w:style>
  <w:style w:type="character" w:customStyle="1" w:styleId="tw4winTerm">
    <w:name w:val="tw4winTerm"/>
    <w:uiPriority w:val="99"/>
    <w:qFormat/>
    <w:rsid w:val="005C769B"/>
    <w:rPr>
      <w:color w:val="0000FF"/>
    </w:rPr>
  </w:style>
  <w:style w:type="character" w:customStyle="1" w:styleId="tw4winPopup">
    <w:name w:val="tw4winPopup"/>
    <w:uiPriority w:val="99"/>
    <w:qFormat/>
    <w:rsid w:val="005C769B"/>
    <w:rPr>
      <w:rFonts w:ascii="Courier New" w:hAnsi="Courier New" w:cs="Courier New"/>
      <w:color w:val="008000"/>
    </w:rPr>
  </w:style>
  <w:style w:type="character" w:customStyle="1" w:styleId="tw4winJump">
    <w:name w:val="tw4winJump"/>
    <w:uiPriority w:val="99"/>
    <w:qFormat/>
    <w:rsid w:val="005C769B"/>
    <w:rPr>
      <w:rFonts w:ascii="Courier New" w:hAnsi="Courier New" w:cs="Courier New"/>
      <w:color w:val="008080"/>
    </w:rPr>
  </w:style>
  <w:style w:type="character" w:customStyle="1" w:styleId="tw4winExternal">
    <w:name w:val="tw4winExternal"/>
    <w:uiPriority w:val="99"/>
    <w:qFormat/>
    <w:rsid w:val="005C769B"/>
    <w:rPr>
      <w:rFonts w:ascii="Courier New" w:hAnsi="Courier New" w:cs="Courier New"/>
      <w:color w:val="808080"/>
    </w:rPr>
  </w:style>
  <w:style w:type="character" w:customStyle="1" w:styleId="tw4winInternal">
    <w:name w:val="tw4winInternal"/>
    <w:uiPriority w:val="99"/>
    <w:qFormat/>
    <w:rsid w:val="005C769B"/>
    <w:rPr>
      <w:rFonts w:ascii="Courier New" w:hAnsi="Courier New" w:cs="Courier New"/>
      <w:color w:val="FF0000"/>
    </w:rPr>
  </w:style>
  <w:style w:type="character" w:customStyle="1" w:styleId="DONOTTRANSLATE">
    <w:name w:val="DO_NOT_TRANSLATE"/>
    <w:uiPriority w:val="99"/>
    <w:qFormat/>
    <w:rsid w:val="005C769B"/>
    <w:rPr>
      <w:rFonts w:ascii="Courier New" w:hAnsi="Courier New" w:cs="Courier New"/>
      <w:color w:val="800000"/>
    </w:rPr>
  </w:style>
  <w:style w:type="character" w:customStyle="1" w:styleId="bold">
    <w:name w:val="bold"/>
    <w:basedOn w:val="Numatytasispastraiposriftas"/>
    <w:uiPriority w:val="99"/>
    <w:qFormat/>
    <w:rsid w:val="005C769B"/>
  </w:style>
  <w:style w:type="character" w:customStyle="1" w:styleId="italics">
    <w:name w:val="italics"/>
    <w:basedOn w:val="Numatytasispastraiposriftas"/>
    <w:uiPriority w:val="99"/>
    <w:qFormat/>
    <w:rsid w:val="005C769B"/>
  </w:style>
  <w:style w:type="character" w:customStyle="1" w:styleId="DokumentoinaostekstasDiagrama">
    <w:name w:val="Dokumento išnašos tekstas Diagrama"/>
    <w:basedOn w:val="Numatytasispastraiposriftas"/>
    <w:link w:val="Dokumentoinaostekstas"/>
    <w:uiPriority w:val="99"/>
    <w:semiHidden/>
    <w:qFormat/>
    <w:rsid w:val="005C769B"/>
    <w:rPr>
      <w:rFonts w:ascii="Times New Roman" w:eastAsia="Times New Roman" w:hAnsi="Times New Roman" w:cs="Times New Roman"/>
      <w:sz w:val="20"/>
      <w:szCs w:val="20"/>
      <w:lang w:val="en-GB"/>
    </w:rPr>
  </w:style>
  <w:style w:type="character" w:customStyle="1" w:styleId="PagrindinistekstasDiagrama">
    <w:name w:val="Pagrindinis tekstas Diagrama"/>
    <w:basedOn w:val="Numatytasispastraiposriftas"/>
    <w:link w:val="Pagrindinistekstas"/>
    <w:uiPriority w:val="99"/>
    <w:qFormat/>
    <w:rsid w:val="005C769B"/>
    <w:rPr>
      <w:rFonts w:ascii="Times New Roman" w:eastAsia="Times New Roman" w:hAnsi="Times New Roman" w:cs="Times New Roman"/>
      <w:sz w:val="20"/>
      <w:szCs w:val="20"/>
      <w:lang w:val="en-US"/>
    </w:rPr>
  </w:style>
  <w:style w:type="character" w:customStyle="1" w:styleId="shorttext1">
    <w:name w:val="short_text1"/>
    <w:uiPriority w:val="99"/>
    <w:qFormat/>
    <w:rsid w:val="005C769B"/>
    <w:rPr>
      <w:sz w:val="29"/>
      <w:szCs w:val="29"/>
    </w:rPr>
  </w:style>
  <w:style w:type="character" w:styleId="Grietas">
    <w:name w:val="Strong"/>
    <w:uiPriority w:val="99"/>
    <w:qFormat/>
    <w:rsid w:val="005C769B"/>
    <w:rPr>
      <w:b/>
      <w:bCs/>
    </w:rPr>
  </w:style>
  <w:style w:type="character" w:customStyle="1" w:styleId="DokumentostruktraDiagrama">
    <w:name w:val="Dokumento struktūra Diagrama"/>
    <w:basedOn w:val="Numatytasispastraiposriftas"/>
    <w:link w:val="Dokumentostruktra"/>
    <w:uiPriority w:val="99"/>
    <w:semiHidden/>
    <w:qFormat/>
    <w:rsid w:val="005C769B"/>
    <w:rPr>
      <w:rFonts w:ascii="Tahoma" w:eastAsia="Times New Roman" w:hAnsi="Tahoma" w:cs="Tahoma"/>
      <w:sz w:val="20"/>
      <w:szCs w:val="20"/>
      <w:shd w:val="clear" w:color="auto" w:fill="000080"/>
      <w:lang w:val="en-GB" w:eastAsia="en-GB"/>
    </w:rPr>
  </w:style>
  <w:style w:type="character" w:customStyle="1" w:styleId="DeltaViewInsertion">
    <w:name w:val="DeltaView Insertion"/>
    <w:uiPriority w:val="99"/>
    <w:qFormat/>
    <w:rsid w:val="005C769B"/>
    <w:rPr>
      <w:color w:val="0000FF"/>
      <w:spacing w:val="0"/>
      <w:u w:val="double"/>
    </w:rPr>
  </w:style>
  <w:style w:type="paragraph" w:customStyle="1" w:styleId="Antrat10">
    <w:name w:val="Antraštė1"/>
    <w:basedOn w:val="prastasis"/>
    <w:next w:val="Pagrindinistekstas"/>
    <w:qFormat/>
    <w:pPr>
      <w:keepNext/>
      <w:spacing w:before="240" w:after="120"/>
    </w:pPr>
    <w:rPr>
      <w:rFonts w:ascii="Liberation Sans" w:eastAsia="Microsoft YaHei" w:hAnsi="Liberation Sans" w:cs="Arial"/>
      <w:sz w:val="28"/>
      <w:szCs w:val="28"/>
    </w:rPr>
  </w:style>
  <w:style w:type="paragraph" w:styleId="Pagrindinistekstas">
    <w:name w:val="Body Text"/>
    <w:basedOn w:val="prastasis"/>
    <w:link w:val="PagrindinistekstasDiagrama"/>
    <w:uiPriority w:val="99"/>
    <w:rsid w:val="005C769B"/>
    <w:pPr>
      <w:spacing w:after="0" w:line="240" w:lineRule="auto"/>
      <w:jc w:val="both"/>
    </w:pPr>
    <w:rPr>
      <w:rFonts w:ascii="Times New Roman" w:eastAsia="Times New Roman" w:hAnsi="Times New Roman" w:cs="Times New Roman"/>
      <w:sz w:val="20"/>
      <w:szCs w:val="20"/>
      <w:lang w:eastAsia="en-US" w:bidi="ar-SA"/>
    </w:rPr>
  </w:style>
  <w:style w:type="paragraph" w:styleId="Sraas">
    <w:name w:val="List"/>
    <w:basedOn w:val="prastasis"/>
    <w:uiPriority w:val="99"/>
    <w:rsid w:val="005C769B"/>
    <w:pPr>
      <w:spacing w:after="0" w:line="240" w:lineRule="auto"/>
      <w:ind w:left="360" w:hanging="360"/>
    </w:pPr>
    <w:rPr>
      <w:rFonts w:ascii="Times New Roman" w:eastAsia="Times New Roman" w:hAnsi="Times New Roman" w:cs="Times New Roman"/>
      <w:szCs w:val="24"/>
      <w:lang w:val="en-GB" w:eastAsia="en-US" w:bidi="ar-SA"/>
    </w:rPr>
  </w:style>
  <w:style w:type="paragraph" w:styleId="Antrat">
    <w:name w:val="caption"/>
    <w:basedOn w:val="prastasis"/>
    <w:next w:val="Pagrindinistekstas"/>
    <w:qFormat/>
    <w:pPr>
      <w:suppressLineNumbers/>
      <w:spacing w:before="120" w:after="120"/>
    </w:pPr>
    <w:rPr>
      <w:rFonts w:cs="Arial"/>
      <w:i/>
      <w:iCs/>
      <w:sz w:val="24"/>
      <w:szCs w:val="24"/>
    </w:rPr>
  </w:style>
  <w:style w:type="paragraph" w:customStyle="1" w:styleId="Rodykl">
    <w:name w:val="Rodyklė"/>
    <w:basedOn w:val="prastasis"/>
    <w:qFormat/>
    <w:pPr>
      <w:suppressLineNumbers/>
    </w:pPr>
    <w:rPr>
      <w:rFonts w:cs="Arial"/>
    </w:rPr>
  </w:style>
  <w:style w:type="paragraph" w:customStyle="1" w:styleId="Default">
    <w:name w:val="Default"/>
    <w:uiPriority w:val="99"/>
    <w:qFormat/>
    <w:rsid w:val="00CF553C"/>
    <w:pPr>
      <w:widowControl w:val="0"/>
    </w:pPr>
    <w:rPr>
      <w:rFonts w:ascii="Times New Roman" w:eastAsia="SimSun" w:hAnsi="Times New Roman" w:cs="Times New Roman"/>
      <w:color w:val="000000"/>
      <w:sz w:val="24"/>
      <w:szCs w:val="24"/>
      <w:lang w:val="en-US" w:eastAsia="ja-JP"/>
    </w:rPr>
  </w:style>
  <w:style w:type="paragraph" w:styleId="Pagrindinistekstas3">
    <w:name w:val="Body Text 3"/>
    <w:basedOn w:val="prastasis"/>
    <w:link w:val="Pagrindinistekstas3Diagrama"/>
    <w:uiPriority w:val="99"/>
    <w:qFormat/>
    <w:rsid w:val="005C769B"/>
    <w:pPr>
      <w:spacing w:after="0" w:line="260" w:lineRule="exact"/>
      <w:jc w:val="center"/>
    </w:pPr>
    <w:rPr>
      <w:rFonts w:ascii="Times New Roman" w:hAnsi="Times New Roman" w:cs="Times New Roman"/>
      <w:b/>
      <w:bCs/>
      <w:sz w:val="20"/>
      <w:szCs w:val="20"/>
      <w:lang w:val="en-GB" w:eastAsia="ja-JP" w:bidi="ar-SA"/>
    </w:rPr>
  </w:style>
  <w:style w:type="paragraph" w:customStyle="1" w:styleId="listbull">
    <w:name w:val="list:bull"/>
    <w:basedOn w:val="prastasis"/>
    <w:uiPriority w:val="99"/>
    <w:qFormat/>
    <w:rsid w:val="00C316FA"/>
    <w:pPr>
      <w:spacing w:after="120" w:line="240" w:lineRule="auto"/>
    </w:pPr>
    <w:rPr>
      <w:rFonts w:ascii="Times New Roman" w:hAnsi="Times New Roman" w:cs="Times New Roman"/>
      <w:szCs w:val="24"/>
      <w:lang w:val="en-GB" w:eastAsia="ja-JP" w:bidi="ar-SA"/>
    </w:rPr>
  </w:style>
  <w:style w:type="paragraph" w:styleId="prastasiniatinklio">
    <w:name w:val="Normal (Web)"/>
    <w:basedOn w:val="prastasis"/>
    <w:uiPriority w:val="99"/>
    <w:qFormat/>
    <w:rsid w:val="005C769B"/>
    <w:pPr>
      <w:spacing w:after="240" w:line="240" w:lineRule="auto"/>
    </w:pPr>
    <w:rPr>
      <w:rFonts w:ascii="Arial Unicode MS" w:eastAsia="Times New Roman" w:hAnsi="Arial Unicode MS" w:cs="Times New Roman"/>
      <w:szCs w:val="24"/>
      <w:lang w:eastAsia="ja-JP" w:bidi="ar-SA"/>
    </w:rPr>
  </w:style>
  <w:style w:type="paragraph" w:styleId="Pavadinimas">
    <w:name w:val="Title"/>
    <w:basedOn w:val="prastasis"/>
    <w:link w:val="PavadinimasDiagrama"/>
    <w:uiPriority w:val="99"/>
    <w:qFormat/>
    <w:rsid w:val="005C769B"/>
    <w:pPr>
      <w:spacing w:after="0" w:line="240" w:lineRule="auto"/>
      <w:jc w:val="center"/>
    </w:pPr>
    <w:rPr>
      <w:rFonts w:ascii="Times New Roman" w:eastAsia="Times New Roman" w:hAnsi="Times New Roman" w:cs="Times New Roman"/>
      <w:b/>
      <w:bCs/>
      <w:sz w:val="20"/>
      <w:szCs w:val="20"/>
      <w:lang w:val="en-GB" w:eastAsia="en-US" w:bidi="ar-SA"/>
    </w:rPr>
  </w:style>
  <w:style w:type="paragraph" w:customStyle="1" w:styleId="Puslapinantratirporat">
    <w:name w:val="Puslapinė antraštė ir poraštė"/>
    <w:basedOn w:val="prastasis"/>
    <w:qFormat/>
  </w:style>
  <w:style w:type="paragraph" w:styleId="Antrats">
    <w:name w:val="header"/>
    <w:basedOn w:val="prastasis"/>
    <w:link w:val="AntratsDiagrama"/>
    <w:uiPriority w:val="99"/>
    <w:rsid w:val="005C769B"/>
    <w:pPr>
      <w:tabs>
        <w:tab w:val="center" w:pos="4320"/>
        <w:tab w:val="right" w:pos="8640"/>
      </w:tabs>
      <w:spacing w:after="0" w:line="240" w:lineRule="auto"/>
    </w:pPr>
    <w:rPr>
      <w:rFonts w:ascii="Times New Roman" w:hAnsi="Times New Roman" w:cs="Times New Roman"/>
      <w:sz w:val="20"/>
      <w:szCs w:val="24"/>
      <w:lang w:eastAsia="ja-JP" w:bidi="ar-SA"/>
    </w:rPr>
  </w:style>
  <w:style w:type="paragraph" w:styleId="Pagrindiniotekstotrauka">
    <w:name w:val="Body Text Indent"/>
    <w:basedOn w:val="prastasis"/>
    <w:link w:val="PagrindiniotekstotraukaDiagrama"/>
    <w:uiPriority w:val="99"/>
    <w:rsid w:val="005C769B"/>
    <w:pPr>
      <w:spacing w:after="0" w:line="240" w:lineRule="auto"/>
      <w:jc w:val="both"/>
    </w:pPr>
    <w:rPr>
      <w:rFonts w:ascii="Times New Roman" w:eastAsia="MS Mincho" w:hAnsi="Times New Roman" w:cs="Times New Roman"/>
      <w:b/>
      <w:bCs/>
      <w:color w:val="000000"/>
      <w:sz w:val="20"/>
      <w:szCs w:val="20"/>
      <w:lang w:eastAsia="ja-JP" w:bidi="ar-SA"/>
    </w:rPr>
  </w:style>
  <w:style w:type="paragraph" w:styleId="Pagrindiniotekstotrauka2">
    <w:name w:val="Body Text Indent 2"/>
    <w:basedOn w:val="prastasis"/>
    <w:link w:val="Pagrindiniotekstotrauka2Diagrama"/>
    <w:uiPriority w:val="99"/>
    <w:qFormat/>
    <w:rsid w:val="005C769B"/>
    <w:pPr>
      <w:spacing w:after="0" w:line="240" w:lineRule="auto"/>
      <w:ind w:left="720"/>
    </w:pPr>
    <w:rPr>
      <w:rFonts w:ascii="Times New Roman" w:eastAsia="MS Mincho" w:hAnsi="Times New Roman" w:cs="Times New Roman"/>
      <w:sz w:val="20"/>
      <w:szCs w:val="24"/>
      <w:lang w:eastAsia="ja-JP" w:bidi="ar-SA"/>
    </w:rPr>
  </w:style>
  <w:style w:type="paragraph" w:customStyle="1" w:styleId="PHZMngelpunkt">
    <w:name w:val="PHZ Mängelpunkt"/>
    <w:basedOn w:val="prastasis"/>
    <w:uiPriority w:val="99"/>
    <w:qFormat/>
    <w:rsid w:val="00C316FA"/>
    <w:pPr>
      <w:spacing w:before="120" w:after="0" w:line="240" w:lineRule="auto"/>
    </w:pPr>
    <w:rPr>
      <w:rFonts w:ascii="Arial" w:eastAsia="MS Mincho" w:hAnsi="Arial" w:cs="Times New Roman"/>
      <w:lang w:val="en-GB" w:eastAsia="ja-JP" w:bidi="ar-SA"/>
    </w:rPr>
  </w:style>
  <w:style w:type="paragraph" w:styleId="Pagrindiniotekstotrauka3">
    <w:name w:val="Body Text Indent 3"/>
    <w:basedOn w:val="prastasis"/>
    <w:link w:val="Pagrindiniotekstotrauka3Diagrama"/>
    <w:uiPriority w:val="99"/>
    <w:qFormat/>
    <w:rsid w:val="005C769B"/>
    <w:pPr>
      <w:spacing w:after="0" w:line="240" w:lineRule="auto"/>
      <w:ind w:left="1080"/>
    </w:pPr>
    <w:rPr>
      <w:rFonts w:ascii="Times New Roman" w:eastAsia="Times New Roman" w:hAnsi="Times New Roman" w:cs="Times New Roman"/>
      <w:sz w:val="20"/>
      <w:szCs w:val="20"/>
      <w:lang w:eastAsia="en-US" w:bidi="ar-SA"/>
    </w:rPr>
  </w:style>
  <w:style w:type="paragraph" w:styleId="Porat">
    <w:name w:val="footer"/>
    <w:basedOn w:val="prastasis"/>
    <w:link w:val="PoratDiagrama"/>
    <w:uiPriority w:val="99"/>
    <w:rsid w:val="005C769B"/>
    <w:pPr>
      <w:tabs>
        <w:tab w:val="center" w:pos="4320"/>
        <w:tab w:val="right" w:pos="8640"/>
      </w:tabs>
      <w:spacing w:after="0" w:line="240" w:lineRule="auto"/>
    </w:pPr>
    <w:rPr>
      <w:rFonts w:ascii="Times New Roman" w:eastAsia="Times New Roman" w:hAnsi="Times New Roman" w:cs="Times New Roman"/>
      <w:sz w:val="20"/>
      <w:szCs w:val="24"/>
      <w:lang w:eastAsia="en-US" w:bidi="ar-SA"/>
    </w:rPr>
  </w:style>
  <w:style w:type="paragraph" w:styleId="Debesliotekstas">
    <w:name w:val="Balloon Text"/>
    <w:basedOn w:val="prastasis"/>
    <w:link w:val="DebesliotekstasDiagrama"/>
    <w:uiPriority w:val="99"/>
    <w:semiHidden/>
    <w:qFormat/>
    <w:rsid w:val="005C769B"/>
    <w:pPr>
      <w:spacing w:after="0" w:line="240" w:lineRule="auto"/>
    </w:pPr>
    <w:rPr>
      <w:rFonts w:ascii="Tahoma" w:eastAsia="Times New Roman" w:hAnsi="Tahoma" w:cs="Tahoma"/>
      <w:sz w:val="16"/>
      <w:szCs w:val="16"/>
      <w:lang w:eastAsia="en-US" w:bidi="ar-SA"/>
    </w:rPr>
  </w:style>
  <w:style w:type="paragraph" w:styleId="Komentarotekstas">
    <w:name w:val="annotation text"/>
    <w:basedOn w:val="prastasis"/>
    <w:link w:val="KomentarotekstasDiagrama"/>
    <w:uiPriority w:val="99"/>
    <w:semiHidden/>
    <w:qFormat/>
    <w:rsid w:val="005C769B"/>
    <w:pPr>
      <w:spacing w:after="0" w:line="240" w:lineRule="auto"/>
    </w:pPr>
    <w:rPr>
      <w:rFonts w:ascii="Times New Roman" w:eastAsia="Times New Roman" w:hAnsi="Times New Roman" w:cs="Times New Roman"/>
      <w:sz w:val="20"/>
      <w:szCs w:val="20"/>
      <w:lang w:eastAsia="en-US" w:bidi="ar-SA"/>
    </w:rPr>
  </w:style>
  <w:style w:type="paragraph" w:styleId="Komentarotema">
    <w:name w:val="annotation subject"/>
    <w:basedOn w:val="Komentarotekstas"/>
    <w:next w:val="Komentarotekstas"/>
    <w:link w:val="KomentarotemaDiagrama"/>
    <w:uiPriority w:val="99"/>
    <w:semiHidden/>
    <w:qFormat/>
    <w:rsid w:val="005C769B"/>
    <w:rPr>
      <w:b/>
      <w:bCs/>
    </w:rPr>
  </w:style>
  <w:style w:type="paragraph" w:customStyle="1" w:styleId="BTEMEASMCA">
    <w:name w:val="BT EMEA_SMCA"/>
    <w:basedOn w:val="prastasis"/>
    <w:autoRedefine/>
    <w:uiPriority w:val="99"/>
    <w:qFormat/>
    <w:rsid w:val="005C769B"/>
    <w:pPr>
      <w:spacing w:after="0" w:line="240" w:lineRule="auto"/>
    </w:pPr>
    <w:rPr>
      <w:rFonts w:ascii="Times New Roman" w:eastAsia="Times New Roman" w:hAnsi="Times New Roman" w:cs="Times New Roman"/>
      <w:lang w:val="lt-LT" w:eastAsia="en-US" w:bidi="ar-SA"/>
    </w:rPr>
  </w:style>
  <w:style w:type="paragraph" w:customStyle="1" w:styleId="MusterTitel">
    <w:name w:val="Muster_Titel"/>
    <w:basedOn w:val="Pavadinimas"/>
    <w:uiPriority w:val="99"/>
    <w:qFormat/>
    <w:rsid w:val="005C769B"/>
    <w:pPr>
      <w:spacing w:before="480" w:after="480"/>
      <w:ind w:left="567"/>
    </w:pPr>
    <w:rPr>
      <w:rFonts w:ascii="Arial" w:hAnsi="Arial" w:cs="Arial"/>
      <w:b w:val="0"/>
      <w:bCs w:val="0"/>
      <w:kern w:val="2"/>
      <w:sz w:val="28"/>
      <w:szCs w:val="28"/>
      <w:lang w:val="de-DE"/>
    </w:rPr>
  </w:style>
  <w:style w:type="paragraph" w:customStyle="1" w:styleId="paragraph">
    <w:name w:val="paragraph"/>
    <w:basedOn w:val="prastasis"/>
    <w:uiPriority w:val="99"/>
    <w:qFormat/>
    <w:rsid w:val="005C769B"/>
    <w:pPr>
      <w:spacing w:beforeAutospacing="1" w:afterAutospacing="1" w:line="240" w:lineRule="auto"/>
    </w:pPr>
    <w:rPr>
      <w:rFonts w:ascii="Arial Unicode MS" w:eastAsia="Arial Unicode MS" w:hAnsi="Arial Unicode MS" w:cs="Arial Unicode MS"/>
      <w:szCs w:val="24"/>
      <w:lang w:eastAsia="en-US" w:bidi="ar-SA"/>
    </w:rPr>
  </w:style>
  <w:style w:type="paragraph" w:styleId="Dokumentoinaostekstas">
    <w:name w:val="endnote text"/>
    <w:basedOn w:val="prastasis"/>
    <w:link w:val="DokumentoinaostekstasDiagrama"/>
    <w:uiPriority w:val="99"/>
    <w:semiHidden/>
    <w:rsid w:val="005C769B"/>
    <w:pPr>
      <w:tabs>
        <w:tab w:val="left" w:pos="567"/>
      </w:tabs>
      <w:spacing w:after="0" w:line="240" w:lineRule="auto"/>
    </w:pPr>
    <w:rPr>
      <w:rFonts w:ascii="Times New Roman" w:eastAsia="Times New Roman" w:hAnsi="Times New Roman" w:cs="Times New Roman"/>
      <w:sz w:val="20"/>
      <w:szCs w:val="20"/>
      <w:lang w:val="en-GB" w:eastAsia="en-US" w:bidi="ar-SA"/>
    </w:rPr>
  </w:style>
  <w:style w:type="paragraph" w:customStyle="1" w:styleId="TTEMEASMCA">
    <w:name w:val="TT EMEA_SMCA"/>
    <w:basedOn w:val="Antrat1"/>
    <w:autoRedefine/>
    <w:uiPriority w:val="99"/>
    <w:qFormat/>
    <w:rsid w:val="005C769B"/>
    <w:pPr>
      <w:keepNext w:val="0"/>
      <w:tabs>
        <w:tab w:val="left" w:pos="567"/>
      </w:tabs>
      <w:ind w:left="567" w:hanging="567"/>
      <w:jc w:val="center"/>
    </w:pPr>
    <w:rPr>
      <w:rFonts w:eastAsia="Times New Roman"/>
      <w:bCs w:val="0"/>
      <w:caps/>
      <w:lang w:eastAsia="en-US"/>
    </w:rPr>
  </w:style>
  <w:style w:type="paragraph" w:styleId="Tekstoblokas">
    <w:name w:val="Block Text"/>
    <w:basedOn w:val="prastasis"/>
    <w:uiPriority w:val="99"/>
    <w:qFormat/>
    <w:rsid w:val="005C769B"/>
    <w:pPr>
      <w:spacing w:after="0" w:line="240" w:lineRule="exact"/>
      <w:ind w:left="720" w:right="72"/>
      <w:jc w:val="both"/>
    </w:pPr>
    <w:rPr>
      <w:rFonts w:ascii="Times New Roman" w:eastAsia="Times New Roman" w:hAnsi="Times New Roman" w:cs="Times New Roman"/>
      <w:b/>
      <w:bCs/>
      <w:szCs w:val="24"/>
      <w:lang w:val="en-GB" w:eastAsia="en-US" w:bidi="ar-SA"/>
    </w:rPr>
  </w:style>
  <w:style w:type="paragraph" w:customStyle="1" w:styleId="PI-3EMEASMCA">
    <w:name w:val="PI-3 EMEA_SMCA"/>
    <w:basedOn w:val="prastasis"/>
    <w:autoRedefine/>
    <w:uiPriority w:val="99"/>
    <w:qFormat/>
    <w:rsid w:val="005C769B"/>
    <w:pPr>
      <w:spacing w:after="0" w:line="220" w:lineRule="exact"/>
    </w:pPr>
    <w:rPr>
      <w:rFonts w:ascii="Times New Roman" w:eastAsia="Times New Roman" w:hAnsi="Times New Roman" w:cs="Times New Roman"/>
      <w:b/>
      <w:bCs/>
      <w:lang w:val="lt-LT" w:eastAsia="en-US" w:bidi="ar-SA"/>
    </w:rPr>
  </w:style>
  <w:style w:type="paragraph" w:customStyle="1" w:styleId="ListParagraph1">
    <w:name w:val="List Paragraph1"/>
    <w:basedOn w:val="prastasis"/>
    <w:uiPriority w:val="99"/>
    <w:qFormat/>
    <w:rsid w:val="005C769B"/>
    <w:pPr>
      <w:spacing w:after="0" w:line="240" w:lineRule="auto"/>
      <w:ind w:left="1296"/>
    </w:pPr>
    <w:rPr>
      <w:rFonts w:ascii="Times New Roman" w:eastAsia="Times New Roman" w:hAnsi="Times New Roman" w:cs="Times New Roman"/>
      <w:szCs w:val="24"/>
      <w:lang w:eastAsia="en-US" w:bidi="ar-SA"/>
    </w:rPr>
  </w:style>
  <w:style w:type="paragraph" w:customStyle="1" w:styleId="Sraopastraipa1">
    <w:name w:val="Sąrašo pastraipa1"/>
    <w:basedOn w:val="prastasis"/>
    <w:uiPriority w:val="99"/>
    <w:qFormat/>
    <w:rsid w:val="005C769B"/>
    <w:pPr>
      <w:spacing w:after="0" w:line="240" w:lineRule="auto"/>
      <w:ind w:left="1296"/>
    </w:pPr>
    <w:rPr>
      <w:rFonts w:ascii="Times New Roman" w:eastAsia="Times New Roman" w:hAnsi="Times New Roman" w:cs="Times New Roman"/>
      <w:szCs w:val="24"/>
      <w:lang w:eastAsia="en-US" w:bidi="ar-SA"/>
    </w:rPr>
  </w:style>
  <w:style w:type="paragraph" w:styleId="Dokumentostruktra">
    <w:name w:val="Document Map"/>
    <w:basedOn w:val="prastasis"/>
    <w:link w:val="DokumentostruktraDiagrama"/>
    <w:uiPriority w:val="99"/>
    <w:semiHidden/>
    <w:qFormat/>
    <w:rsid w:val="005C769B"/>
    <w:pPr>
      <w:shd w:val="clear" w:color="auto" w:fill="000080"/>
      <w:spacing w:after="120" w:line="240" w:lineRule="auto"/>
    </w:pPr>
    <w:rPr>
      <w:rFonts w:ascii="Tahoma" w:eastAsia="Times New Roman" w:hAnsi="Tahoma" w:cs="Tahoma"/>
      <w:sz w:val="20"/>
      <w:szCs w:val="20"/>
      <w:lang w:val="en-GB" w:eastAsia="en-GB" w:bidi="ar-SA"/>
    </w:rPr>
  </w:style>
  <w:style w:type="paragraph" w:styleId="Pataisymai">
    <w:name w:val="Revision"/>
    <w:semiHidden/>
    <w:qFormat/>
    <w:rsid w:val="00CF553C"/>
    <w:rPr>
      <w:rFonts w:eastAsia="SimSun" w:cs="DokChampa"/>
      <w:lang w:val="en-US" w:eastAsia="zh-CN" w:bidi="lo-LA"/>
    </w:rPr>
  </w:style>
  <w:style w:type="paragraph" w:styleId="Sraopastraipa">
    <w:name w:val="List Paragraph"/>
    <w:basedOn w:val="prastasis"/>
    <w:uiPriority w:val="34"/>
    <w:qFormat/>
    <w:rsid w:val="005C769B"/>
    <w:pPr>
      <w:ind w:left="720"/>
      <w:contextualSpacing/>
    </w:pPr>
  </w:style>
  <w:style w:type="paragraph" w:styleId="prastojitrauka">
    <w:name w:val="Normal Indent"/>
    <w:basedOn w:val="prastasis"/>
    <w:uiPriority w:val="99"/>
    <w:semiHidden/>
    <w:qFormat/>
    <w:rsid w:val="005C769B"/>
    <w:pPr>
      <w:spacing w:after="120" w:line="240" w:lineRule="auto"/>
      <w:ind w:left="720"/>
    </w:pPr>
    <w:rPr>
      <w:rFonts w:ascii="Times New Roman" w:eastAsia="Times New Roman" w:hAnsi="Times New Roman" w:cs="Times New Roman"/>
      <w:szCs w:val="20"/>
      <w:lang w:val="en-GB" w:eastAsia="en-GB" w:bidi="ar-SA"/>
    </w:rPr>
  </w:style>
  <w:style w:type="character" w:customStyle="1" w:styleId="BodyTextChar1">
    <w:name w:val="Body Text Char1"/>
    <w:basedOn w:val="Numatytasispastraiposriftas"/>
    <w:uiPriority w:val="99"/>
    <w:semiHidden/>
    <w:rsid w:val="00CF553C"/>
    <w:rPr>
      <w:rFonts w:eastAsia="SimSun" w:cs="DokChampa"/>
      <w:lang w:val="en-US" w:eastAsia="zh-CN" w:bidi="lo-LA"/>
    </w:rPr>
  </w:style>
  <w:style w:type="character" w:customStyle="1" w:styleId="BodyText3Char1">
    <w:name w:val="Body Text 3 Char1"/>
    <w:basedOn w:val="Numatytasispastraiposriftas"/>
    <w:uiPriority w:val="99"/>
    <w:semiHidden/>
    <w:rsid w:val="00CF553C"/>
    <w:rPr>
      <w:rFonts w:eastAsia="SimSun" w:cs="DokChampa"/>
      <w:sz w:val="16"/>
      <w:szCs w:val="16"/>
      <w:lang w:val="en-US" w:eastAsia="zh-CN" w:bidi="lo-LA"/>
    </w:rPr>
  </w:style>
  <w:style w:type="character" w:customStyle="1" w:styleId="TitleChar1">
    <w:name w:val="Title Char1"/>
    <w:basedOn w:val="Numatytasispastraiposriftas"/>
    <w:uiPriority w:val="10"/>
    <w:rsid w:val="00CF553C"/>
    <w:rPr>
      <w:rFonts w:asciiTheme="majorHAnsi" w:eastAsiaTheme="majorEastAsia" w:hAnsiTheme="majorHAnsi" w:cstheme="majorBidi"/>
      <w:spacing w:val="-10"/>
      <w:kern w:val="28"/>
      <w:sz w:val="56"/>
      <w:szCs w:val="56"/>
      <w:lang w:val="en-US" w:eastAsia="zh-CN" w:bidi="lo-LA"/>
    </w:rPr>
  </w:style>
  <w:style w:type="character" w:customStyle="1" w:styleId="HeaderChar1">
    <w:name w:val="Header Char1"/>
    <w:basedOn w:val="Numatytasispastraiposriftas"/>
    <w:uiPriority w:val="99"/>
    <w:semiHidden/>
    <w:rsid w:val="00CF553C"/>
    <w:rPr>
      <w:rFonts w:eastAsia="SimSun" w:cs="DokChampa"/>
      <w:lang w:val="en-US" w:eastAsia="zh-CN" w:bidi="lo-LA"/>
    </w:rPr>
  </w:style>
  <w:style w:type="character" w:customStyle="1" w:styleId="BodyTextIndentChar1">
    <w:name w:val="Body Text Indent Char1"/>
    <w:basedOn w:val="Numatytasispastraiposriftas"/>
    <w:uiPriority w:val="99"/>
    <w:semiHidden/>
    <w:rsid w:val="00CF553C"/>
    <w:rPr>
      <w:rFonts w:eastAsia="SimSun" w:cs="DokChampa"/>
      <w:lang w:val="en-US" w:eastAsia="zh-CN" w:bidi="lo-LA"/>
    </w:rPr>
  </w:style>
  <w:style w:type="character" w:customStyle="1" w:styleId="BodyTextIndent2Char1">
    <w:name w:val="Body Text Indent 2 Char1"/>
    <w:basedOn w:val="Numatytasispastraiposriftas"/>
    <w:uiPriority w:val="99"/>
    <w:semiHidden/>
    <w:rsid w:val="00CF553C"/>
    <w:rPr>
      <w:rFonts w:eastAsia="SimSun" w:cs="DokChampa"/>
      <w:lang w:val="en-US" w:eastAsia="zh-CN" w:bidi="lo-LA"/>
    </w:rPr>
  </w:style>
  <w:style w:type="character" w:customStyle="1" w:styleId="BodyTextIndent3Char1">
    <w:name w:val="Body Text Indent 3 Char1"/>
    <w:basedOn w:val="Numatytasispastraiposriftas"/>
    <w:uiPriority w:val="99"/>
    <w:semiHidden/>
    <w:rsid w:val="00CF553C"/>
    <w:rPr>
      <w:rFonts w:eastAsia="SimSun" w:cs="DokChampa"/>
      <w:sz w:val="16"/>
      <w:szCs w:val="16"/>
      <w:lang w:val="en-US" w:eastAsia="zh-CN" w:bidi="lo-LA"/>
    </w:rPr>
  </w:style>
  <w:style w:type="character" w:customStyle="1" w:styleId="FooterChar1">
    <w:name w:val="Footer Char1"/>
    <w:basedOn w:val="Numatytasispastraiposriftas"/>
    <w:uiPriority w:val="99"/>
    <w:semiHidden/>
    <w:rsid w:val="00CF553C"/>
    <w:rPr>
      <w:rFonts w:eastAsia="SimSun" w:cs="DokChampa"/>
      <w:lang w:val="en-US" w:eastAsia="zh-CN" w:bidi="lo-LA"/>
    </w:rPr>
  </w:style>
  <w:style w:type="character" w:customStyle="1" w:styleId="BalloonTextChar1">
    <w:name w:val="Balloon Text Char1"/>
    <w:basedOn w:val="Numatytasispastraiposriftas"/>
    <w:uiPriority w:val="99"/>
    <w:semiHidden/>
    <w:rsid w:val="00CF553C"/>
    <w:rPr>
      <w:rFonts w:ascii="Segoe UI" w:eastAsia="SimSun" w:hAnsi="Segoe UI" w:cs="Segoe UI"/>
      <w:sz w:val="18"/>
      <w:szCs w:val="18"/>
      <w:lang w:val="en-US" w:eastAsia="zh-CN" w:bidi="lo-LA"/>
    </w:rPr>
  </w:style>
  <w:style w:type="character" w:customStyle="1" w:styleId="CommentTextChar1">
    <w:name w:val="Comment Text Char1"/>
    <w:basedOn w:val="Numatytasispastraiposriftas"/>
    <w:uiPriority w:val="99"/>
    <w:semiHidden/>
    <w:rsid w:val="00CF553C"/>
    <w:rPr>
      <w:rFonts w:eastAsia="SimSun" w:cs="DokChampa"/>
      <w:sz w:val="20"/>
      <w:szCs w:val="20"/>
      <w:lang w:val="en-US" w:eastAsia="zh-CN" w:bidi="lo-LA"/>
    </w:rPr>
  </w:style>
  <w:style w:type="character" w:customStyle="1" w:styleId="CommentSubjectChar1">
    <w:name w:val="Comment Subject Char1"/>
    <w:basedOn w:val="CommentTextChar1"/>
    <w:uiPriority w:val="99"/>
    <w:semiHidden/>
    <w:rsid w:val="00CF553C"/>
    <w:rPr>
      <w:rFonts w:eastAsia="SimSun" w:cs="DokChampa"/>
      <w:b/>
      <w:bCs/>
      <w:sz w:val="20"/>
      <w:szCs w:val="20"/>
      <w:lang w:val="en-US" w:eastAsia="zh-CN" w:bidi="lo-LA"/>
    </w:rPr>
  </w:style>
  <w:style w:type="character" w:customStyle="1" w:styleId="EndnoteTextChar1">
    <w:name w:val="Endnote Text Char1"/>
    <w:basedOn w:val="Numatytasispastraiposriftas"/>
    <w:uiPriority w:val="99"/>
    <w:semiHidden/>
    <w:rsid w:val="00CF553C"/>
    <w:rPr>
      <w:rFonts w:eastAsia="SimSun" w:cs="DokChampa"/>
      <w:sz w:val="20"/>
      <w:szCs w:val="20"/>
      <w:lang w:val="en-US" w:eastAsia="zh-CN" w:bidi="lo-LA"/>
    </w:rPr>
  </w:style>
  <w:style w:type="character" w:customStyle="1" w:styleId="DocumentMapChar1">
    <w:name w:val="Document Map Char1"/>
    <w:basedOn w:val="Numatytasispastraiposriftas"/>
    <w:uiPriority w:val="99"/>
    <w:semiHidden/>
    <w:rsid w:val="00CF553C"/>
    <w:rPr>
      <w:rFonts w:ascii="Segoe UI" w:eastAsia="SimSun" w:hAnsi="Segoe UI" w:cs="Segoe UI"/>
      <w:sz w:val="16"/>
      <w:szCs w:val="16"/>
      <w:lang w:val="en-US" w:eastAsia="zh-CN" w:bidi="lo-L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398FFD-5284-4BE5-A26A-B59B0F4111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45</Pages>
  <Words>59829</Words>
  <Characters>34103</Characters>
  <Application>Microsoft Office Word</Application>
  <DocSecurity>0</DocSecurity>
  <Lines>284</Lines>
  <Paragraphs>187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93745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eu_artwork3</dc:creator>
  <dc:description/>
  <cp:lastModifiedBy>Albina Burkauskaitė</cp:lastModifiedBy>
  <cp:revision>3</cp:revision>
  <dcterms:created xsi:type="dcterms:W3CDTF">2021-04-07T13:06:00Z</dcterms:created>
  <dcterms:modified xsi:type="dcterms:W3CDTF">2021-04-07T13:08:00Z</dcterms:modified>
  <dc:language>lt-LT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