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E3D5" w14:textId="77777777" w:rsidR="00B932D0" w:rsidRPr="001D15C7" w:rsidRDefault="00B932D0" w:rsidP="00B932D0">
      <w:pPr>
        <w:spacing w:after="0" w:line="240" w:lineRule="auto"/>
        <w:rPr>
          <w:rFonts w:ascii="Times New Roman" w:eastAsia="Times New Roman" w:hAnsi="Times New Roman"/>
          <w:lang w:val="lt-LT"/>
        </w:rPr>
      </w:pPr>
    </w:p>
    <w:p w14:paraId="5F544834" w14:textId="77777777" w:rsidR="00B932D0" w:rsidRPr="001D15C7" w:rsidRDefault="00B932D0" w:rsidP="00B932D0">
      <w:pPr>
        <w:spacing w:after="0" w:line="240" w:lineRule="auto"/>
        <w:rPr>
          <w:rFonts w:ascii="Times New Roman" w:eastAsia="Times New Roman" w:hAnsi="Times New Roman"/>
          <w:lang w:val="lt-LT"/>
        </w:rPr>
      </w:pPr>
    </w:p>
    <w:p w14:paraId="3F62ED53" w14:textId="77777777" w:rsidR="00B932D0" w:rsidRPr="001D15C7" w:rsidRDefault="00B932D0" w:rsidP="00B932D0">
      <w:pPr>
        <w:spacing w:after="0" w:line="240" w:lineRule="auto"/>
        <w:rPr>
          <w:rFonts w:ascii="Times New Roman" w:eastAsia="Times New Roman" w:hAnsi="Times New Roman"/>
          <w:lang w:val="lt-LT"/>
        </w:rPr>
      </w:pPr>
    </w:p>
    <w:p w14:paraId="51375B59" w14:textId="77777777" w:rsidR="00B932D0" w:rsidRPr="001D15C7" w:rsidRDefault="00B932D0" w:rsidP="00B932D0">
      <w:pPr>
        <w:spacing w:after="0" w:line="240" w:lineRule="auto"/>
        <w:rPr>
          <w:rFonts w:ascii="Times New Roman" w:eastAsia="Times New Roman" w:hAnsi="Times New Roman"/>
          <w:lang w:val="lt-LT"/>
        </w:rPr>
      </w:pPr>
    </w:p>
    <w:p w14:paraId="53B84923" w14:textId="77777777" w:rsidR="00B932D0" w:rsidRPr="001D15C7" w:rsidRDefault="00B932D0" w:rsidP="00B932D0">
      <w:pPr>
        <w:spacing w:after="0" w:line="240" w:lineRule="auto"/>
        <w:rPr>
          <w:rFonts w:ascii="Times New Roman" w:eastAsia="Times New Roman" w:hAnsi="Times New Roman"/>
          <w:lang w:val="lt-LT"/>
        </w:rPr>
      </w:pPr>
    </w:p>
    <w:p w14:paraId="5FDA9B74" w14:textId="77777777" w:rsidR="00B932D0" w:rsidRPr="001D15C7" w:rsidRDefault="00B932D0" w:rsidP="00B932D0">
      <w:pPr>
        <w:spacing w:after="0" w:line="240" w:lineRule="auto"/>
        <w:rPr>
          <w:rFonts w:ascii="Times New Roman" w:eastAsia="Times New Roman" w:hAnsi="Times New Roman"/>
          <w:lang w:val="lt-LT"/>
        </w:rPr>
      </w:pPr>
    </w:p>
    <w:p w14:paraId="608AA5E1" w14:textId="77777777" w:rsidR="00B932D0" w:rsidRPr="001D15C7" w:rsidRDefault="00B932D0" w:rsidP="00B932D0">
      <w:pPr>
        <w:spacing w:after="0" w:line="240" w:lineRule="auto"/>
        <w:rPr>
          <w:rFonts w:ascii="Times New Roman" w:eastAsia="Times New Roman" w:hAnsi="Times New Roman"/>
          <w:lang w:val="lt-LT"/>
        </w:rPr>
      </w:pPr>
    </w:p>
    <w:p w14:paraId="420A826D" w14:textId="77777777" w:rsidR="00B932D0" w:rsidRPr="001D15C7" w:rsidRDefault="00B932D0" w:rsidP="00B932D0">
      <w:pPr>
        <w:spacing w:after="0" w:line="240" w:lineRule="auto"/>
        <w:rPr>
          <w:rFonts w:ascii="Times New Roman" w:eastAsia="Times New Roman" w:hAnsi="Times New Roman"/>
          <w:lang w:val="lt-LT"/>
        </w:rPr>
      </w:pPr>
    </w:p>
    <w:p w14:paraId="283A79B3" w14:textId="77777777" w:rsidR="00B932D0" w:rsidRPr="001D15C7" w:rsidRDefault="00B932D0" w:rsidP="00B932D0">
      <w:pPr>
        <w:spacing w:after="0" w:line="240" w:lineRule="auto"/>
        <w:rPr>
          <w:rFonts w:ascii="Times New Roman" w:eastAsia="Times New Roman" w:hAnsi="Times New Roman"/>
          <w:lang w:val="lt-LT"/>
        </w:rPr>
      </w:pPr>
    </w:p>
    <w:p w14:paraId="665B834B" w14:textId="77777777" w:rsidR="00B932D0" w:rsidRPr="001D15C7" w:rsidRDefault="00B932D0" w:rsidP="00B932D0">
      <w:pPr>
        <w:spacing w:after="0" w:line="240" w:lineRule="auto"/>
        <w:rPr>
          <w:rFonts w:ascii="Times New Roman" w:eastAsia="Times New Roman" w:hAnsi="Times New Roman"/>
          <w:lang w:val="lt-LT"/>
        </w:rPr>
      </w:pPr>
    </w:p>
    <w:p w14:paraId="5FC8C81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4B0C6C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CC7023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9AC886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AF935C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590D7D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0B5A7D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3F43D9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BEABD7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7262C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A4363A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651BEF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9184C1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42C1573" w14:textId="77777777" w:rsidR="00B932D0" w:rsidRPr="001D15C7" w:rsidRDefault="00B932D0" w:rsidP="00B932D0">
      <w:pPr>
        <w:tabs>
          <w:tab w:val="left" w:pos="0"/>
          <w:tab w:val="left" w:pos="360"/>
          <w:tab w:val="left" w:pos="720"/>
        </w:tabs>
        <w:spacing w:after="0" w:line="240" w:lineRule="auto"/>
        <w:jc w:val="center"/>
        <w:rPr>
          <w:rFonts w:ascii="Times New Roman" w:eastAsia="Times New Roman" w:hAnsi="Times New Roman"/>
          <w:b/>
          <w:noProof/>
          <w:lang w:val="lt-LT"/>
        </w:rPr>
      </w:pPr>
      <w:bookmarkStart w:id="0" w:name="_Toc129243096"/>
      <w:bookmarkStart w:id="1" w:name="_Toc129243221"/>
      <w:r w:rsidRPr="001D15C7">
        <w:rPr>
          <w:rFonts w:ascii="Times New Roman" w:eastAsia="Times New Roman" w:hAnsi="Times New Roman"/>
          <w:b/>
          <w:noProof/>
          <w:lang w:val="lt-LT"/>
        </w:rPr>
        <w:t>I PRIEDAS</w:t>
      </w:r>
      <w:bookmarkEnd w:id="0"/>
      <w:bookmarkEnd w:id="1"/>
    </w:p>
    <w:p w14:paraId="5A3FC9B9" w14:textId="77777777" w:rsidR="00B932D0" w:rsidRPr="001D15C7" w:rsidRDefault="00B932D0" w:rsidP="00B932D0">
      <w:pPr>
        <w:tabs>
          <w:tab w:val="left" w:pos="0"/>
          <w:tab w:val="left" w:pos="360"/>
          <w:tab w:val="left" w:pos="720"/>
        </w:tabs>
        <w:spacing w:after="0" w:line="240" w:lineRule="auto"/>
        <w:jc w:val="center"/>
        <w:rPr>
          <w:rFonts w:ascii="Times New Roman" w:eastAsia="Times New Roman" w:hAnsi="Times New Roman"/>
          <w:b/>
          <w:noProof/>
          <w:lang w:val="lt-LT"/>
        </w:rPr>
      </w:pPr>
    </w:p>
    <w:p w14:paraId="5C2A9C3E" w14:textId="77777777" w:rsidR="00B932D0" w:rsidRPr="001D15C7" w:rsidRDefault="00B932D0" w:rsidP="00B932D0">
      <w:pPr>
        <w:tabs>
          <w:tab w:val="left" w:pos="0"/>
          <w:tab w:val="left" w:pos="360"/>
          <w:tab w:val="left" w:pos="720"/>
        </w:tabs>
        <w:spacing w:after="0" w:line="240" w:lineRule="auto"/>
        <w:jc w:val="center"/>
        <w:rPr>
          <w:rFonts w:ascii="Times New Roman" w:eastAsia="Times New Roman" w:hAnsi="Times New Roman"/>
          <w:b/>
          <w:noProof/>
          <w:lang w:val="lt-LT"/>
        </w:rPr>
      </w:pPr>
      <w:bookmarkStart w:id="2" w:name="_Toc129243097"/>
      <w:bookmarkStart w:id="3" w:name="_Toc129243222"/>
      <w:r w:rsidRPr="001D15C7">
        <w:rPr>
          <w:rFonts w:ascii="Times New Roman" w:eastAsia="Times New Roman" w:hAnsi="Times New Roman"/>
          <w:b/>
          <w:noProof/>
          <w:lang w:val="lt-LT"/>
        </w:rPr>
        <w:t>PREPARATO CHARAKTERISTIKŲ SANTRAUKA</w:t>
      </w:r>
      <w:bookmarkEnd w:id="2"/>
      <w:bookmarkEnd w:id="3"/>
    </w:p>
    <w:p w14:paraId="69B8CEC9" w14:textId="77777777" w:rsidR="00B932D0" w:rsidRPr="002F3B5B" w:rsidRDefault="00B932D0" w:rsidP="00E029EB">
      <w:pPr>
        <w:tabs>
          <w:tab w:val="left" w:pos="0"/>
          <w:tab w:val="left" w:pos="567"/>
        </w:tabs>
        <w:spacing w:after="0" w:line="240" w:lineRule="auto"/>
        <w:outlineLvl w:val="0"/>
        <w:rPr>
          <w:rFonts w:ascii="Times New Roman" w:eastAsia="Times New Roman" w:hAnsi="Times New Roman"/>
          <w:b/>
          <w:caps/>
          <w:lang w:val="it-IT"/>
        </w:rPr>
      </w:pPr>
      <w:r w:rsidRPr="002F3B5B">
        <w:rPr>
          <w:rFonts w:ascii="Times New Roman" w:eastAsia="Times New Roman" w:hAnsi="Times New Roman"/>
          <w:b/>
          <w:bCs/>
          <w:iCs/>
          <w:caps/>
          <w:lang w:val="it-IT"/>
        </w:rPr>
        <w:br w:type="page"/>
      </w:r>
      <w:bookmarkStart w:id="4" w:name="_Toc129243223"/>
      <w:bookmarkStart w:id="5" w:name="_Toc129243098"/>
      <w:r w:rsidRPr="002F3B5B">
        <w:rPr>
          <w:rFonts w:ascii="Times New Roman" w:eastAsia="Times New Roman" w:hAnsi="Times New Roman"/>
          <w:b/>
          <w:caps/>
          <w:lang w:val="it-IT"/>
        </w:rPr>
        <w:lastRenderedPageBreak/>
        <w:t>1.</w:t>
      </w:r>
      <w:r w:rsidRPr="002F3B5B">
        <w:rPr>
          <w:rFonts w:ascii="Times New Roman" w:eastAsia="Times New Roman" w:hAnsi="Times New Roman"/>
          <w:b/>
          <w:caps/>
          <w:lang w:val="it-IT"/>
        </w:rPr>
        <w:tab/>
        <w:t>VAISTINIO PREPARATO PAVADINIMAS</w:t>
      </w:r>
      <w:bookmarkEnd w:id="4"/>
      <w:bookmarkEnd w:id="5"/>
    </w:p>
    <w:p w14:paraId="71E1F42C" w14:textId="77777777" w:rsidR="00B932D0" w:rsidRPr="002F3B5B" w:rsidRDefault="00B932D0" w:rsidP="00B932D0">
      <w:pPr>
        <w:tabs>
          <w:tab w:val="left" w:pos="0"/>
        </w:tabs>
        <w:spacing w:after="0" w:line="240" w:lineRule="auto"/>
        <w:outlineLvl w:val="0"/>
        <w:rPr>
          <w:rFonts w:ascii="Times New Roman" w:hAnsi="Times New Roman"/>
          <w:b/>
          <w:caps/>
          <w:lang w:val="it-IT"/>
        </w:rPr>
      </w:pPr>
    </w:p>
    <w:p w14:paraId="04611F32"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NUROFEN FORTE EXPRESS 400 mg dengtos tabletės</w:t>
      </w:r>
    </w:p>
    <w:p w14:paraId="1CF6612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2FA2AE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24BAA11"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6" w:name="_Toc129243224"/>
      <w:bookmarkStart w:id="7" w:name="_Toc129243099"/>
      <w:r>
        <w:rPr>
          <w:rFonts w:ascii="Times New Roman" w:eastAsia="Times New Roman" w:hAnsi="Times New Roman"/>
          <w:b/>
          <w:lang w:val="lt-LT"/>
        </w:rPr>
        <w:t>2.</w:t>
      </w:r>
      <w:r>
        <w:rPr>
          <w:rFonts w:ascii="Times New Roman" w:eastAsia="Times New Roman" w:hAnsi="Times New Roman"/>
          <w:b/>
          <w:lang w:val="lt-LT"/>
        </w:rPr>
        <w:tab/>
        <w:t>KOKYBINĖ IR KIEKYBINĖ SUDĖTIS</w:t>
      </w:r>
      <w:bookmarkEnd w:id="6"/>
      <w:bookmarkEnd w:id="7"/>
    </w:p>
    <w:p w14:paraId="6BC82E1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99CC8A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Vienoje tabletėje yra 400 mg ibuprofeno (natrio druskos dihidrato pavidalu).</w:t>
      </w:r>
    </w:p>
    <w:p w14:paraId="0ECA6D3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6CD640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u w:val="single"/>
          <w:lang w:val="lt-LT"/>
        </w:rPr>
        <w:t>Pagalbinės medžiagos</w:t>
      </w:r>
      <w:r>
        <w:rPr>
          <w:rFonts w:ascii="Times New Roman" w:eastAsia="Times New Roman" w:hAnsi="Times New Roman"/>
          <w:u w:val="single"/>
          <w:lang w:val="lt-LT"/>
        </w:rPr>
        <w:t>, kurių poveikis žinomas</w:t>
      </w:r>
      <w:r>
        <w:rPr>
          <w:rFonts w:ascii="Times New Roman" w:eastAsia="Times New Roman" w:hAnsi="Times New Roman"/>
          <w:noProof/>
          <w:lang w:val="lt-LT"/>
        </w:rPr>
        <w:t>: sacharozė ir natris.</w:t>
      </w:r>
    </w:p>
    <w:p w14:paraId="1084049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Vienoje tabletėje yra 186,20 mg sacharozės, 2,43 mmol (arba 55,89 mg) natrio.</w:t>
      </w:r>
    </w:p>
    <w:p w14:paraId="33B1D63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87424B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Visos pagalbinės medžiagos išvardytos 6.1 skyriuje.</w:t>
      </w:r>
    </w:p>
    <w:p w14:paraId="2AB182C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6F3079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4785E36"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8" w:name="_Toc129243225"/>
      <w:bookmarkStart w:id="9" w:name="_Toc129243100"/>
      <w:r>
        <w:rPr>
          <w:rFonts w:ascii="Times New Roman" w:eastAsia="Times New Roman" w:hAnsi="Times New Roman"/>
          <w:b/>
          <w:lang w:val="lt-LT"/>
        </w:rPr>
        <w:t>3.</w:t>
      </w:r>
      <w:r>
        <w:rPr>
          <w:rFonts w:ascii="Times New Roman" w:eastAsia="Times New Roman" w:hAnsi="Times New Roman"/>
          <w:b/>
          <w:lang w:val="lt-LT"/>
        </w:rPr>
        <w:tab/>
        <w:t>FARMACINĖ FORMA</w:t>
      </w:r>
      <w:bookmarkEnd w:id="8"/>
      <w:bookmarkEnd w:id="9"/>
    </w:p>
    <w:p w14:paraId="78C33CC4"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4FF34C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Dengta tabletė</w:t>
      </w:r>
    </w:p>
    <w:p w14:paraId="7D98564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8331DF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Tabletės yra baltos spalvos, abipus išgaubtos, apvalios, dengtos cukrumi. Vienoje tabletės pusėje yra raudonas užrašas „NUROFEN“.</w:t>
      </w:r>
    </w:p>
    <w:p w14:paraId="3C105DEC"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AF0097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5A8E9AF"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226"/>
      <w:bookmarkStart w:id="11" w:name="_Toc129243101"/>
      <w:r>
        <w:rPr>
          <w:rFonts w:ascii="Times New Roman" w:eastAsia="Times New Roman" w:hAnsi="Times New Roman"/>
          <w:b/>
          <w:lang w:val="lt-LT"/>
        </w:rPr>
        <w:t>4.</w:t>
      </w:r>
      <w:r>
        <w:rPr>
          <w:rFonts w:ascii="Times New Roman" w:eastAsia="Times New Roman" w:hAnsi="Times New Roman"/>
          <w:b/>
          <w:lang w:val="lt-LT"/>
        </w:rPr>
        <w:tab/>
        <w:t>KLINIKINĖ INFORMACIJA</w:t>
      </w:r>
      <w:bookmarkEnd w:id="10"/>
      <w:bookmarkEnd w:id="11"/>
    </w:p>
    <w:p w14:paraId="7C19C04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2F25E9B"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12" w:name="_Toc129243227"/>
      <w:bookmarkStart w:id="13" w:name="_Toc129243102"/>
      <w:r>
        <w:rPr>
          <w:rFonts w:ascii="Times New Roman" w:eastAsia="Times New Roman" w:hAnsi="Times New Roman"/>
          <w:b/>
          <w:bCs/>
          <w:kern w:val="28"/>
          <w:lang w:val="lt-LT"/>
        </w:rPr>
        <w:t>4.1</w:t>
      </w:r>
      <w:r>
        <w:rPr>
          <w:rFonts w:ascii="Times New Roman" w:eastAsia="Times New Roman" w:hAnsi="Times New Roman"/>
          <w:b/>
          <w:bCs/>
          <w:kern w:val="28"/>
          <w:lang w:val="lt-LT"/>
        </w:rPr>
        <w:tab/>
        <w:t>Terapinės indikacijos</w:t>
      </w:r>
      <w:bookmarkEnd w:id="12"/>
      <w:bookmarkEnd w:id="13"/>
    </w:p>
    <w:p w14:paraId="272408B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C6E6AD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Trumpalaikis silpno ar vidutinio stiprumo, tokio kaip galvos, dantų, raumenų, sąnarių, pirminės dismenorėjos sukelto skausmo malšinimas. </w:t>
      </w:r>
    </w:p>
    <w:p w14:paraId="230559E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Karščiavimo mažinimas.</w:t>
      </w:r>
    </w:p>
    <w:p w14:paraId="1F55C0D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7D2CE9E" w14:textId="77777777" w:rsidR="00B932D0" w:rsidRDefault="00B932D0" w:rsidP="00B932D0">
      <w:pPr>
        <w:keepNext/>
        <w:keepLines/>
        <w:numPr>
          <w:ilvl w:val="1"/>
          <w:numId w:val="17"/>
        </w:numPr>
        <w:tabs>
          <w:tab w:val="left" w:pos="0"/>
        </w:tabs>
        <w:spacing w:after="0" w:line="240" w:lineRule="auto"/>
        <w:outlineLvl w:val="2"/>
        <w:rPr>
          <w:rFonts w:ascii="Times New Roman" w:eastAsia="Times New Roman" w:hAnsi="Times New Roman"/>
          <w:b/>
          <w:kern w:val="28"/>
          <w:lang w:val="lt-LT"/>
        </w:rPr>
      </w:pPr>
      <w:bookmarkStart w:id="14" w:name="_Toc129243228"/>
      <w:bookmarkStart w:id="15" w:name="_Toc129243103"/>
      <w:r>
        <w:rPr>
          <w:rFonts w:ascii="Times New Roman" w:eastAsia="Times New Roman" w:hAnsi="Times New Roman"/>
          <w:b/>
          <w:kern w:val="28"/>
          <w:lang w:val="lt-LT"/>
        </w:rPr>
        <w:t>Dozavimas ir vartojimo metodas</w:t>
      </w:r>
      <w:bookmarkEnd w:id="14"/>
      <w:bookmarkEnd w:id="15"/>
    </w:p>
    <w:p w14:paraId="2D4D622F"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p>
    <w:p w14:paraId="0CBC764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u w:val="single"/>
          <w:lang w:val="lt-LT"/>
        </w:rPr>
      </w:pPr>
      <w:r>
        <w:rPr>
          <w:rFonts w:ascii="Times New Roman" w:eastAsia="Times New Roman" w:hAnsi="Times New Roman"/>
          <w:noProof/>
          <w:u w:val="single"/>
          <w:lang w:val="lt-LT"/>
        </w:rPr>
        <w:t>Dozavimas</w:t>
      </w:r>
    </w:p>
    <w:p w14:paraId="3513178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87B632D" w14:textId="77777777" w:rsidR="00B932D0" w:rsidRDefault="00B932D0" w:rsidP="00B932D0">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Suaugusieji ir vyresni kaip 12 metų paaugliai:</w:t>
      </w:r>
    </w:p>
    <w:p w14:paraId="70987EDA"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Po 1 dengtą tabletę 3 kartus per parą vartojant kas 8 valandas. Negalima viršyti didžiausios ibuprofeno paros dozės – 1200 mg. </w:t>
      </w:r>
    </w:p>
    <w:p w14:paraId="2547524E" w14:textId="77777777" w:rsidR="00B932D0" w:rsidRDefault="00B932D0" w:rsidP="00B932D0">
      <w:pPr>
        <w:tabs>
          <w:tab w:val="left" w:pos="567"/>
        </w:tabs>
        <w:spacing w:after="0" w:line="240" w:lineRule="auto"/>
        <w:rPr>
          <w:rFonts w:ascii="Times New Roman" w:eastAsia="Times New Roman" w:hAnsi="Times New Roman"/>
          <w:lang w:val="lt-LT"/>
        </w:rPr>
      </w:pPr>
    </w:p>
    <w:p w14:paraId="3C2D3D66"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Jei simptomai per tris paras išlieka ar blogėja, reikalinga gydytojo konsultacija dėl NUROFEN FORTE EXPRESS 400 mg dengtos tabletės vartojimo.</w:t>
      </w:r>
    </w:p>
    <w:p w14:paraId="2E993B56"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Jei vyresniems kaip 12 metų paaugliams šio vaistinio preparato vartoti reikia ilgiau nei 3 paras ar simptomai pasunkėja, reikia pasitarti su gydytoju.</w:t>
      </w:r>
    </w:p>
    <w:p w14:paraId="47861E72" w14:textId="77777777" w:rsidR="00B932D0" w:rsidRDefault="00B932D0" w:rsidP="00B932D0">
      <w:pPr>
        <w:tabs>
          <w:tab w:val="left" w:pos="567"/>
        </w:tabs>
        <w:spacing w:after="0" w:line="240" w:lineRule="auto"/>
        <w:rPr>
          <w:rFonts w:ascii="Times New Roman" w:eastAsia="Times New Roman" w:hAnsi="Times New Roman"/>
          <w:i/>
          <w:lang w:val="lt-LT"/>
        </w:rPr>
      </w:pPr>
    </w:p>
    <w:p w14:paraId="7F4ACAD6" w14:textId="77777777" w:rsidR="00B932D0" w:rsidRDefault="00B932D0" w:rsidP="00B932D0">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 xml:space="preserve">Senyviems pacientams, taip pat pacientams, kurių inkstų ar kepenų funkcija sutrikusi </w:t>
      </w:r>
    </w:p>
    <w:p w14:paraId="73546242"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Šių grupių pacientams specialaus dozavimo nereikia, tačiau vaistinį preparatą reikia skirti atsargiai (žr. 4.4 skyrių).</w:t>
      </w:r>
    </w:p>
    <w:p w14:paraId="074A7B2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Esant sunkiam inkstų arba kepenų nepakankamumui, vaistinį preparatą skirti draudžiama (žr. 4.3 skyrių).</w:t>
      </w:r>
    </w:p>
    <w:p w14:paraId="4F6481A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DCDE93C" w14:textId="77777777" w:rsidR="00B932D0" w:rsidRDefault="00B932D0" w:rsidP="00B932D0">
      <w:pPr>
        <w:tabs>
          <w:tab w:val="left" w:pos="567"/>
        </w:tabs>
        <w:spacing w:after="0" w:line="240" w:lineRule="auto"/>
        <w:rPr>
          <w:rFonts w:ascii="Times New Roman" w:eastAsia="Times New Roman" w:hAnsi="Times New Roman"/>
          <w:i/>
          <w:lang w:val="lt-LT"/>
        </w:rPr>
      </w:pPr>
      <w:r>
        <w:rPr>
          <w:rFonts w:ascii="Times New Roman" w:eastAsia="Times New Roman" w:hAnsi="Times New Roman"/>
          <w:i/>
          <w:lang w:val="lt-LT"/>
        </w:rPr>
        <w:t>Vaikų populiacija</w:t>
      </w:r>
    </w:p>
    <w:p w14:paraId="3F79844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NUROFEN FORTE EXPRESS 400 mg dengtos tabletės nėra skirtos jaunesniems kaip 12 metų vaikams ir paaugliams.</w:t>
      </w:r>
    </w:p>
    <w:p w14:paraId="33D47DB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u w:val="single"/>
          <w:lang w:val="lt-LT"/>
        </w:rPr>
      </w:pPr>
    </w:p>
    <w:p w14:paraId="79E6F0B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u w:val="single"/>
          <w:lang w:val="lt-LT"/>
        </w:rPr>
      </w:pPr>
      <w:r>
        <w:rPr>
          <w:rFonts w:ascii="Times New Roman" w:eastAsia="Times New Roman" w:hAnsi="Times New Roman"/>
          <w:noProof/>
          <w:u w:val="single"/>
          <w:lang w:val="lt-LT"/>
        </w:rPr>
        <w:lastRenderedPageBreak/>
        <w:t>Vartojimo metodas</w:t>
      </w:r>
    </w:p>
    <w:p w14:paraId="2BACF778" w14:textId="77777777" w:rsidR="00B932D0" w:rsidRDefault="00B932D0" w:rsidP="00B932D0">
      <w:pPr>
        <w:tabs>
          <w:tab w:val="left" w:pos="567"/>
        </w:tabs>
        <w:spacing w:after="120" w:line="240" w:lineRule="auto"/>
        <w:rPr>
          <w:rFonts w:ascii="Times New Roman" w:eastAsia="Times New Roman" w:hAnsi="Times New Roman"/>
          <w:lang w:val="lt-LT"/>
        </w:rPr>
      </w:pPr>
      <w:r>
        <w:rPr>
          <w:rFonts w:ascii="Times New Roman" w:eastAsia="Times New Roman" w:hAnsi="Times New Roman"/>
          <w:lang w:val="lt-LT"/>
        </w:rPr>
        <w:t>Vartoti per burną.</w:t>
      </w:r>
    </w:p>
    <w:p w14:paraId="259E7490" w14:textId="77777777" w:rsidR="00B932D0" w:rsidRDefault="00B932D0" w:rsidP="00B932D0">
      <w:pPr>
        <w:tabs>
          <w:tab w:val="left" w:pos="567"/>
        </w:tabs>
        <w:spacing w:after="120" w:line="240" w:lineRule="auto"/>
        <w:rPr>
          <w:rFonts w:ascii="Times New Roman" w:eastAsia="Times New Roman" w:hAnsi="Times New Roman"/>
          <w:lang w:val="lt-LT"/>
        </w:rPr>
      </w:pPr>
      <w:r>
        <w:rPr>
          <w:rFonts w:ascii="Times New Roman" w:eastAsia="Times New Roman" w:hAnsi="Times New Roman"/>
          <w:lang w:val="lt-LT"/>
        </w:rPr>
        <w:t>Tabletes reikia nuryti valgio metu arba pavalgius, užsigeriant pakankamu skysčio kiekiu.</w:t>
      </w:r>
    </w:p>
    <w:p w14:paraId="4AEA741B" w14:textId="77777777" w:rsidR="00B932D0" w:rsidRDefault="00B932D0" w:rsidP="00B932D0">
      <w:pPr>
        <w:tabs>
          <w:tab w:val="left" w:pos="567"/>
        </w:tabs>
        <w:spacing w:after="0" w:line="240" w:lineRule="auto"/>
        <w:rPr>
          <w:rFonts w:ascii="Times New Roman" w:eastAsia="Times New Roman" w:hAnsi="Times New Roman"/>
          <w:lang w:val="lt-LT" w:eastAsia="x-none"/>
        </w:rPr>
      </w:pPr>
    </w:p>
    <w:p w14:paraId="1F7507B4" w14:textId="77777777" w:rsidR="00B932D0" w:rsidRPr="00786C67" w:rsidRDefault="00B932D0" w:rsidP="00B932D0">
      <w:pPr>
        <w:tabs>
          <w:tab w:val="left" w:pos="567"/>
        </w:tabs>
        <w:spacing w:after="0" w:line="240" w:lineRule="auto"/>
        <w:rPr>
          <w:rFonts w:ascii="Times New Roman" w:hAnsi="Times New Roman"/>
          <w:lang w:val="lt-LT"/>
        </w:rPr>
      </w:pPr>
      <w:r w:rsidRPr="00127E65">
        <w:rPr>
          <w:rFonts w:ascii="Times New Roman" w:hAnsi="Times New Roman"/>
          <w:lang w:val="lt-LT"/>
        </w:rPr>
        <w:t>Reikia vartoti mažiausią veiksmingą dozę ir ją vartoti kuo trumpiau, kiek tai būtina simptomams palengvinti (žr. 4.4 skyrių).</w:t>
      </w:r>
    </w:p>
    <w:p w14:paraId="67B53A5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E8BED0E" w14:textId="77777777" w:rsidR="00B932D0" w:rsidRDefault="00B932D0" w:rsidP="00B932D0">
      <w:pPr>
        <w:keepNext/>
        <w:keepLines/>
        <w:numPr>
          <w:ilvl w:val="1"/>
          <w:numId w:val="17"/>
        </w:numPr>
        <w:tabs>
          <w:tab w:val="left" w:pos="0"/>
        </w:tabs>
        <w:spacing w:after="0" w:line="240" w:lineRule="auto"/>
        <w:outlineLvl w:val="2"/>
        <w:rPr>
          <w:rFonts w:ascii="Times New Roman" w:eastAsia="Times New Roman" w:hAnsi="Times New Roman"/>
          <w:bCs/>
          <w:kern w:val="28"/>
          <w:lang w:val="lt-LT"/>
        </w:rPr>
      </w:pPr>
      <w:bookmarkStart w:id="16" w:name="_Toc129243229"/>
      <w:bookmarkStart w:id="17" w:name="_Toc129243104"/>
      <w:r>
        <w:rPr>
          <w:rFonts w:ascii="Times New Roman" w:eastAsia="Times New Roman" w:hAnsi="Times New Roman"/>
          <w:b/>
          <w:bCs/>
          <w:kern w:val="28"/>
          <w:lang w:val="lt-LT"/>
        </w:rPr>
        <w:t>Kontraindikacijos</w:t>
      </w:r>
      <w:bookmarkEnd w:id="16"/>
      <w:bookmarkEnd w:id="17"/>
    </w:p>
    <w:p w14:paraId="4911F692"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p>
    <w:p w14:paraId="512D19A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Padidėjęs jautrumas veikliajai arba bet kuriai 6.1 skyriuje nurodytai pagalbinei medžiagai.</w:t>
      </w:r>
    </w:p>
    <w:p w14:paraId="4A3D001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Jei praeityje yra buvę padidėjusio jautrumo reakcijų (astma, rinitas, angioneurozinis pabrinkimas, dilgėlinė) vartojant ibuprofeno, kitų nesteroidinių vaistinių preparatų nuo uždegimo (NVPNU), įskaitant ir acetilsalicilo rūgšties darinius. </w:t>
      </w:r>
    </w:p>
    <w:p w14:paraId="213A557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Paskutinių trijų nėštumo mėnesių laikotarpiu (žr.4.6 skyrių).</w:t>
      </w:r>
    </w:p>
    <w:p w14:paraId="55ECA20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Sunkus kepenų nepakankamumas (žr. 4.4 skyrių).</w:t>
      </w:r>
    </w:p>
    <w:p w14:paraId="72108F14"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Sunkus inkstų nepakankamumas (žr. 4.4 skyrių).</w:t>
      </w:r>
    </w:p>
    <w:p w14:paraId="004DD660" w14:textId="77777777" w:rsidR="00B932D0" w:rsidRDefault="00B932D0" w:rsidP="00B932D0">
      <w:pPr>
        <w:spacing w:after="0" w:line="240" w:lineRule="auto"/>
        <w:rPr>
          <w:rFonts w:ascii="Times New Roman" w:eastAsia="Times New Roman" w:hAnsi="Times New Roman"/>
          <w:sz w:val="24"/>
          <w:szCs w:val="24"/>
          <w:lang w:val="lt-LT"/>
        </w:rPr>
      </w:pPr>
      <w:r w:rsidRPr="00CF5F1E">
        <w:rPr>
          <w:rFonts w:ascii="Times New Roman" w:eastAsia="Times New Roman" w:hAnsi="Times New Roman"/>
          <w:lang w:val="lt-LT"/>
        </w:rPr>
        <w:t>Sunkus širdies nepakankamumas</w:t>
      </w:r>
      <w:r>
        <w:rPr>
          <w:rFonts w:ascii="Times New Roman" w:eastAsia="Times New Roman" w:hAnsi="Times New Roman"/>
          <w:lang w:val="lt-LT"/>
        </w:rPr>
        <w:t xml:space="preserve"> </w:t>
      </w:r>
      <w:r>
        <w:rPr>
          <w:rFonts w:ascii="Times New Roman" w:eastAsia="Times New Roman" w:hAnsi="Times New Roman"/>
          <w:lang w:val="lt-LT" w:eastAsia="x-none"/>
        </w:rPr>
        <w:t>(IV funkcinės klasės pagal NYHA)</w:t>
      </w:r>
      <w:r>
        <w:rPr>
          <w:rFonts w:ascii="Times New Roman" w:eastAsia="Times New Roman" w:hAnsi="Times New Roman"/>
          <w:lang w:val="lt-LT"/>
        </w:rPr>
        <w:t>.</w:t>
      </w:r>
    </w:p>
    <w:p w14:paraId="4525C7C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Esama ar buvusi pasikartojanti pepsinė opa ar hemoragija (du ar daugiau atskirų įrodytų išopėjimo ar kraujavimo epizodų).</w:t>
      </w:r>
    </w:p>
    <w:p w14:paraId="556D681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Buvęs kraujavimas iš virškinimo trakto ar jo prakiurimas, susijęs su ankstesniu NVPNU vartojimu. </w:t>
      </w:r>
    </w:p>
    <w:p w14:paraId="613F4A4A"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Kraujavimas į smegenis, virškinimo traktą arba kitoks kraujavimas.</w:t>
      </w:r>
    </w:p>
    <w:p w14:paraId="5411F67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028F731"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18" w:name="_Toc129243230"/>
      <w:bookmarkStart w:id="19" w:name="_Toc129243105"/>
      <w:r>
        <w:rPr>
          <w:rFonts w:ascii="Times New Roman" w:eastAsia="Times New Roman" w:hAnsi="Times New Roman"/>
          <w:b/>
          <w:bCs/>
          <w:kern w:val="28"/>
          <w:lang w:val="lt-LT"/>
        </w:rPr>
        <w:t>4.4</w:t>
      </w:r>
      <w:r>
        <w:rPr>
          <w:rFonts w:ascii="Times New Roman" w:eastAsia="Times New Roman" w:hAnsi="Times New Roman"/>
          <w:b/>
          <w:bCs/>
          <w:kern w:val="28"/>
          <w:lang w:val="lt-LT"/>
        </w:rPr>
        <w:tab/>
        <w:t>Specialūs įspėjimai ir atsargumo priemonės</w:t>
      </w:r>
      <w:bookmarkEnd w:id="18"/>
      <w:bookmarkEnd w:id="19"/>
    </w:p>
    <w:p w14:paraId="4E9FE2F9" w14:textId="77777777" w:rsidR="00B932D0" w:rsidRDefault="00B932D0" w:rsidP="00B932D0">
      <w:pPr>
        <w:spacing w:after="0" w:line="240" w:lineRule="auto"/>
        <w:rPr>
          <w:rFonts w:ascii="Times New Roman" w:eastAsia="Times New Roman" w:hAnsi="Times New Roman"/>
          <w:lang w:val="lt-LT"/>
        </w:rPr>
      </w:pPr>
    </w:p>
    <w:p w14:paraId="66D351EE"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Nepageidaujamas poveikis gali sumažėti, vartojant mažiausią veiksmingą vaistinio preparato dozę trumpiausią laiką, būtiną simptomų kontrolei (žr. 4.2 skyrių ir toliau aprašytą pavojų virškinimo traktui bei širdies ir kraujagyslių sistemai).</w:t>
      </w:r>
    </w:p>
    <w:p w14:paraId="53FB11BE" w14:textId="77777777" w:rsidR="00B932D0" w:rsidRDefault="00B932D0" w:rsidP="00B932D0">
      <w:pPr>
        <w:spacing w:after="0" w:line="240" w:lineRule="auto"/>
        <w:rPr>
          <w:rFonts w:ascii="Times New Roman" w:eastAsia="Times New Roman" w:hAnsi="Times New Roman"/>
          <w:lang w:val="lt-LT"/>
        </w:rPr>
      </w:pPr>
    </w:p>
    <w:p w14:paraId="61E490A5" w14:textId="77777777" w:rsidR="00B932D0" w:rsidRDefault="00B932D0" w:rsidP="00B932D0">
      <w:pPr>
        <w:spacing w:after="0" w:line="240" w:lineRule="auto"/>
        <w:rPr>
          <w:rFonts w:ascii="Times New Roman" w:eastAsia="Times New Roman" w:hAnsi="Times New Roman"/>
          <w:i/>
          <w:lang w:val="lt-LT"/>
        </w:rPr>
      </w:pPr>
      <w:r>
        <w:rPr>
          <w:rFonts w:ascii="Times New Roman" w:eastAsia="Times New Roman" w:hAnsi="Times New Roman"/>
          <w:i/>
          <w:lang w:val="lt-LT"/>
        </w:rPr>
        <w:t>Senyvi pacientai</w:t>
      </w:r>
    </w:p>
    <w:p w14:paraId="188DF5F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Senyviems pacientams yra dažnesnės nepageidaujamos reakcijos į NVPNU, ypač kraujavimas iš virškinimo trakto ir jo prakiurimas, kurie gali būti mirtini (žr. 4.2 skyrių). </w:t>
      </w:r>
    </w:p>
    <w:p w14:paraId="1922C1E8" w14:textId="77777777" w:rsidR="00B932D0" w:rsidRDefault="00B932D0" w:rsidP="00B932D0">
      <w:pPr>
        <w:spacing w:after="0" w:line="240" w:lineRule="auto"/>
        <w:rPr>
          <w:rFonts w:ascii="Times New Roman" w:eastAsia="Times New Roman" w:hAnsi="Times New Roman"/>
          <w:lang w:val="lt-LT"/>
        </w:rPr>
      </w:pPr>
    </w:p>
    <w:p w14:paraId="65759056" w14:textId="77777777" w:rsidR="00B932D0" w:rsidRDefault="00B932D0" w:rsidP="00B932D0">
      <w:pPr>
        <w:spacing w:after="0" w:line="240" w:lineRule="auto"/>
        <w:rPr>
          <w:rFonts w:ascii="Times New Roman" w:eastAsia="Times New Roman" w:hAnsi="Times New Roman"/>
          <w:i/>
          <w:lang w:val="lt-LT"/>
        </w:rPr>
      </w:pPr>
      <w:r>
        <w:rPr>
          <w:rFonts w:ascii="Times New Roman" w:eastAsia="Times New Roman" w:hAnsi="Times New Roman"/>
          <w:i/>
          <w:lang w:val="lt-LT"/>
        </w:rPr>
        <w:t>Poveikis kvėpavimo sistemai</w:t>
      </w:r>
    </w:p>
    <w:p w14:paraId="6A2F0FC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Pacientams, praeityje sirgusiems ar sergantiems bronchine astma ar alerginėmis ligomis gali išsivystyti bronchų spazmas. Vartojant ibuprofeno gali išsivystyti astmos priepuolis, ypač asmenims, kurie yra jautrūs acetilsalicilo rūgščiai ar NVPNU (žr. 4.3 skyrių).</w:t>
      </w:r>
    </w:p>
    <w:p w14:paraId="2A7D2BA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F00376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Pacientams, kuriems yra astma, susijusi su lėtiniu rinitu, lėtiniu sinusitu ir (arba) nosies polipais vartojantiems acetilsalicilo rūgštį ir (arba) NVPNU yra alerginių reakcijų  rizika.</w:t>
      </w:r>
    </w:p>
    <w:p w14:paraId="665B2C4F" w14:textId="77777777" w:rsidR="00B932D0" w:rsidRDefault="00B932D0" w:rsidP="00B932D0">
      <w:pPr>
        <w:spacing w:after="0" w:line="240" w:lineRule="auto"/>
        <w:rPr>
          <w:rFonts w:ascii="Times New Roman" w:eastAsia="Times New Roman" w:hAnsi="Times New Roman"/>
          <w:i/>
          <w:lang w:val="lt-LT"/>
        </w:rPr>
      </w:pPr>
    </w:p>
    <w:p w14:paraId="52BFB920"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Kitų NVPNU vartojimas</w:t>
      </w:r>
    </w:p>
    <w:p w14:paraId="202DE61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Reikia vengti vartoti ibuprofeno kartu su kitais NVPNU, įskaitant selektyvius ciklooksigenazės 2 inhibitorius (žr. 4.5 skyrių).</w:t>
      </w:r>
    </w:p>
    <w:p w14:paraId="1BE064DC" w14:textId="77777777" w:rsidR="00B932D0" w:rsidRDefault="00B932D0" w:rsidP="00B932D0">
      <w:pPr>
        <w:spacing w:after="0" w:line="240" w:lineRule="auto"/>
        <w:rPr>
          <w:rFonts w:ascii="Times New Roman" w:eastAsia="Times New Roman" w:hAnsi="Times New Roman"/>
          <w:lang w:val="lt-LT"/>
        </w:rPr>
      </w:pPr>
    </w:p>
    <w:p w14:paraId="0A8A0C5D"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Sisteminė raudonoji vilkligė (SRV) ir mišri jungiamojo audinio liga</w:t>
      </w:r>
    </w:p>
    <w:p w14:paraId="6D09075A"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Dėl aseptinio meningito pavojaus, pacientai, sergantys sistemine raudonąja vilklige ir jungiamojo audinio ligomis, ibuprofeno vartoti turi atsargiai (žr. 4.8 skyrių). </w:t>
      </w:r>
    </w:p>
    <w:p w14:paraId="0E6BF10C" w14:textId="77777777" w:rsidR="00B932D0" w:rsidRDefault="00B932D0" w:rsidP="00B932D0">
      <w:pPr>
        <w:spacing w:after="0" w:line="240" w:lineRule="auto"/>
        <w:rPr>
          <w:rFonts w:ascii="Times New Roman" w:eastAsia="Times New Roman" w:hAnsi="Times New Roman"/>
          <w:lang w:val="lt-LT"/>
        </w:rPr>
      </w:pPr>
    </w:p>
    <w:p w14:paraId="5E0B1BD2" w14:textId="77777777" w:rsidR="00B932D0" w:rsidRDefault="00B932D0" w:rsidP="00B932D0">
      <w:pPr>
        <w:spacing w:after="0" w:line="240" w:lineRule="auto"/>
        <w:rPr>
          <w:rFonts w:ascii="Times New Roman" w:eastAsia="Times New Roman" w:hAnsi="Times New Roman"/>
          <w:i/>
          <w:lang w:val="lt-LT"/>
        </w:rPr>
      </w:pPr>
      <w:r>
        <w:rPr>
          <w:rFonts w:ascii="Times New Roman" w:eastAsia="Times New Roman" w:hAnsi="Times New Roman"/>
          <w:i/>
          <w:lang w:val="lt-LT"/>
        </w:rPr>
        <w:t>Poveikis širdies kraujagyslėms bei galvos smegenų kraujagyslėms</w:t>
      </w:r>
    </w:p>
    <w:p w14:paraId="44D43F25" w14:textId="0C964005" w:rsidR="00B426FA" w:rsidRPr="0048083A" w:rsidRDefault="007E43E3" w:rsidP="00B426FA">
      <w:pPr>
        <w:tabs>
          <w:tab w:val="left" w:pos="567"/>
        </w:tabs>
        <w:spacing w:after="0" w:line="240" w:lineRule="auto"/>
        <w:rPr>
          <w:rFonts w:ascii="Times New Roman" w:hAnsi="Times New Roman"/>
          <w:lang w:val="lt-LT"/>
        </w:rPr>
      </w:pPr>
      <w:r>
        <w:rPr>
          <w:rFonts w:ascii="Times New Roman" w:hAnsi="Times New Roman"/>
          <w:lang w:val="lt-LT"/>
        </w:rPr>
        <w:t>P</w:t>
      </w:r>
      <w:r w:rsidR="00B426FA" w:rsidRPr="00C13FE6">
        <w:rPr>
          <w:rFonts w:ascii="Times New Roman" w:hAnsi="Times New Roman"/>
          <w:lang w:val="lt-LT"/>
        </w:rPr>
        <w:t>acientams, gydytiems NUROFEN</w:t>
      </w:r>
      <w:r w:rsidR="009F55D9">
        <w:rPr>
          <w:rFonts w:ascii="Times New Roman" w:hAnsi="Times New Roman"/>
          <w:lang w:val="lt-LT"/>
        </w:rPr>
        <w:t xml:space="preserve"> FORTE EXPRESS</w:t>
      </w:r>
      <w:r>
        <w:rPr>
          <w:rFonts w:ascii="Times New Roman" w:hAnsi="Times New Roman"/>
          <w:lang w:val="lt-LT"/>
        </w:rPr>
        <w:t>, buvo pranešta</w:t>
      </w:r>
      <w:r w:rsidR="008009E5">
        <w:rPr>
          <w:rFonts w:ascii="Times New Roman" w:hAnsi="Times New Roman"/>
          <w:lang w:val="lt-LT"/>
        </w:rPr>
        <w:t xml:space="preserve"> </w:t>
      </w:r>
      <w:r>
        <w:rPr>
          <w:rFonts w:ascii="Times New Roman" w:hAnsi="Times New Roman"/>
          <w:lang w:val="lt-LT"/>
        </w:rPr>
        <w:t>apie Kounis sindromo atvejus</w:t>
      </w:r>
      <w:r w:rsidR="00B426FA" w:rsidRPr="00C13FE6">
        <w:rPr>
          <w:rFonts w:ascii="Times New Roman" w:hAnsi="Times New Roman"/>
          <w:lang w:val="lt-LT"/>
        </w:rPr>
        <w:t xml:space="preserve">. </w:t>
      </w:r>
      <w:r w:rsidR="00B426FA" w:rsidRPr="0048083A">
        <w:rPr>
          <w:rFonts w:ascii="Times New Roman" w:hAnsi="Times New Roman"/>
          <w:lang w:val="lt-LT"/>
        </w:rPr>
        <w:t xml:space="preserve">Kounis sindromas apibrėžiamas kaip antriniai širdies ir kraujagyslių sistemos simptomai, atsirandantys dėl </w:t>
      </w:r>
      <w:r w:rsidR="00B426FA" w:rsidRPr="0048083A">
        <w:rPr>
          <w:rFonts w:ascii="Times New Roman" w:hAnsi="Times New Roman"/>
          <w:lang w:val="lt-LT"/>
        </w:rPr>
        <w:lastRenderedPageBreak/>
        <w:t>alerginės ar padidėjusio jautrumo reakcijos, susij</w:t>
      </w:r>
      <w:r>
        <w:rPr>
          <w:rFonts w:ascii="Times New Roman" w:hAnsi="Times New Roman"/>
          <w:lang w:val="lt-LT"/>
        </w:rPr>
        <w:t>usios</w:t>
      </w:r>
      <w:r w:rsidR="00B426FA" w:rsidRPr="0048083A">
        <w:rPr>
          <w:rFonts w:ascii="Times New Roman" w:hAnsi="Times New Roman"/>
          <w:lang w:val="lt-LT"/>
        </w:rPr>
        <w:t xml:space="preserve"> su vainikinių arterijų susiaurėjimu ir galin</w:t>
      </w:r>
      <w:r>
        <w:rPr>
          <w:rFonts w:ascii="Times New Roman" w:hAnsi="Times New Roman"/>
          <w:lang w:val="lt-LT"/>
        </w:rPr>
        <w:t>čios</w:t>
      </w:r>
      <w:r w:rsidR="00B426FA" w:rsidRPr="0048083A">
        <w:rPr>
          <w:rFonts w:ascii="Times New Roman" w:hAnsi="Times New Roman"/>
          <w:lang w:val="lt-LT"/>
        </w:rPr>
        <w:t xml:space="preserve"> sukelti miokardo infarktą.</w:t>
      </w:r>
    </w:p>
    <w:p w14:paraId="29DC8359" w14:textId="77777777" w:rsidR="00B426FA" w:rsidRDefault="00B426FA" w:rsidP="00B932D0">
      <w:pPr>
        <w:spacing w:after="0" w:line="240" w:lineRule="auto"/>
        <w:rPr>
          <w:rFonts w:ascii="Times New Roman" w:eastAsia="Times New Roman" w:hAnsi="Times New Roman"/>
          <w:i/>
          <w:lang w:val="lt-LT"/>
        </w:rPr>
      </w:pPr>
    </w:p>
    <w:p w14:paraId="6B37258C"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Pacientus, kuriems jau buvo padidėjęs kraujospūdis ir (arba) pasireiškę lengvi ar vidutinio sunkumo širdies nepakankamumo reiškiniai, prieš pradedant vartoti NVPNU, turi konsultuoti gydytojas ar vaistininkas dėl galimo skysčių susilaikymo, hipertenzijos ir edemos, susijusios su NVPNU vartojimu.</w:t>
      </w:r>
    </w:p>
    <w:p w14:paraId="3DA85908" w14:textId="77777777" w:rsidR="00B932D0" w:rsidRDefault="00B932D0" w:rsidP="00B932D0">
      <w:pPr>
        <w:spacing w:after="0" w:line="240" w:lineRule="auto"/>
        <w:rPr>
          <w:rFonts w:ascii="Times New Roman" w:eastAsia="Times New Roman" w:hAnsi="Times New Roman"/>
          <w:lang w:val="lt-LT"/>
        </w:rPr>
      </w:pPr>
    </w:p>
    <w:p w14:paraId="7E6C5468"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(pavyzdžiui, </w:t>
      </w:r>
      <w:r>
        <w:rPr>
          <w:rFonts w:ascii="Times New Roman" w:eastAsia="Times New Roman" w:hAnsi="Times New Roman"/>
          <w:lang w:val="lt-LT"/>
        </w:rPr>
        <w:sym w:font="Symbol" w:char="F0A3"/>
      </w:r>
      <w:r>
        <w:rPr>
          <w:rFonts w:ascii="Times New Roman" w:eastAsia="Times New Roman" w:hAnsi="Times New Roman"/>
          <w:lang w:val="lt-LT"/>
        </w:rPr>
        <w:t xml:space="preserve"> 1200 mg per parą) vartojamas ibuprofenas būtų susijęs su padidėjusia arterijų trombozės reiškinių rizika.</w:t>
      </w:r>
    </w:p>
    <w:p w14:paraId="1CEF0515" w14:textId="77777777" w:rsidR="00B932D0" w:rsidRDefault="00B932D0" w:rsidP="00B932D0">
      <w:pPr>
        <w:spacing w:after="0" w:line="240" w:lineRule="auto"/>
        <w:rPr>
          <w:rFonts w:ascii="Times New Roman" w:eastAsia="Times New Roman" w:hAnsi="Times New Roman"/>
          <w:lang w:val="lt-LT"/>
        </w:rPr>
      </w:pPr>
    </w:p>
    <w:p w14:paraId="18A2AE4E" w14:textId="77777777" w:rsidR="00B932D0" w:rsidRDefault="00B932D0" w:rsidP="00B932D0">
      <w:pPr>
        <w:spacing w:after="0" w:line="240" w:lineRule="auto"/>
        <w:rPr>
          <w:rFonts w:ascii="Times New Roman" w:eastAsia="Times New Roman" w:hAnsi="Times New Roman"/>
          <w:lang w:val="x-none" w:eastAsia="x-none"/>
        </w:rPr>
      </w:pPr>
      <w:r>
        <w:rPr>
          <w:rFonts w:ascii="Times New Roman" w:eastAsia="Times New Roman" w:hAnsi="Times New Roman"/>
          <w:lang w:val="lt-LT" w:eastAsia="x-none"/>
        </w:rPr>
        <w:t>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r>
        <w:rPr>
          <w:rFonts w:ascii="Times New Roman" w:eastAsia="Times New Roman" w:hAnsi="Times New Roman"/>
          <w:lang w:val="x-none" w:eastAsia="x-none"/>
        </w:rPr>
        <w:t xml:space="preserve"> </w:t>
      </w:r>
    </w:p>
    <w:p w14:paraId="3405983D" w14:textId="77777777" w:rsidR="00B932D0" w:rsidRDefault="00B932D0" w:rsidP="00B932D0">
      <w:pPr>
        <w:spacing w:after="0" w:line="240" w:lineRule="auto"/>
        <w:rPr>
          <w:rFonts w:ascii="Times New Roman" w:eastAsia="Times New Roman" w:hAnsi="Times New Roman"/>
          <w:lang w:val="x-none" w:eastAsia="x-none"/>
        </w:rPr>
      </w:pPr>
      <w:r>
        <w:rPr>
          <w:rFonts w:ascii="Times New Roman" w:eastAsia="Times New Roman" w:hAnsi="Times New Roman"/>
          <w:lang w:val="lt-LT" w:eastAsia="x-none"/>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55AE34F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732317C"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Poveikis inkstams</w:t>
      </w:r>
    </w:p>
    <w:p w14:paraId="7BA1286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Vaistinio preparato turi atsargiai vartoti pacientai, kurių inkstų funkcija nesunkiai sutrikusi, sergantys hipertenzija ir (arba) širdies sutrikimu, kadangi gali pablogėti inkstų funkcija (žr. 4.3 ir 4.8 skyrius).</w:t>
      </w:r>
    </w:p>
    <w:p w14:paraId="7097E6C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E7C9DAF"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Poveikis kepenims</w:t>
      </w:r>
    </w:p>
    <w:p w14:paraId="5DBA0A2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Kepenų funkcijos sutrikimas (žr. 4.3 ir 4.8 skyrius).</w:t>
      </w:r>
    </w:p>
    <w:p w14:paraId="45237FBC"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DE830C6"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Poveikis moterų vaisingumui</w:t>
      </w:r>
    </w:p>
    <w:p w14:paraId="4FA4283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Yra duomenų, kad vaistinių preparatų, slopinančių ciklooksigenazę ar prostaglandinų sintezę, vartojimas gali mažinti moters vaisingumą dėl poveikio ovuliacijai. Nutraukus vaistinio preparato vartojimą, vaisingumas atsistato.</w:t>
      </w:r>
    </w:p>
    <w:p w14:paraId="67A6E13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81A55F8"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Poveikis virškinimo traktui</w:t>
      </w:r>
    </w:p>
    <w:p w14:paraId="7560C8E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Gali paūmėti virškinimo trakto sutrikimai ir lėtinės uždegiminės žarnyno ligos (opinis kolitas, Krono liga) (žr. 4.8 skyrių).</w:t>
      </w:r>
    </w:p>
    <w:p w14:paraId="1D0866D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65F0C6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Virškinimo trakto kraujavimas, išopėjimas ar prakiurimas, kurie gali būti mirtini, yra registruojami bet kuriuo gydymo metu vartojant visų NVPNU su ar be įspėjamųjų simptomų ar praeityje buvusiais sunkiais virškinimo trakto sutrikimais (įskaitant opinį kolitą, Krono ligą).</w:t>
      </w:r>
    </w:p>
    <w:p w14:paraId="676C406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EF0BAD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Didinant NVPNU dozę, pacientams, kuriems praeityje buvo opa, ypač komplikuota kraujavimu arba prakiurimu, o taip pat senyviems žmonėms, kraujavimo iš virškinimo trakto, virškinimo trakto išopėjimo ar prakiurimo rizika didesnė (žr. 4.3 skyrių). Tokius pacientus reikia pradėti gydyti mažiausia vaistinio preparato doze. </w:t>
      </w:r>
    </w:p>
    <w:p w14:paraId="343BAB4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025D9D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Pacientai, kuriems praeityje pasireiškė toksinis poveikis virškinimo traktui, ypač senyvi, turi pasakyti, jeigu atsiranda, ypač gydymo pradžioje, kokių nors neįprastų virškinimo sutrikimų (ypač kraujavimas iš virškinimo trakto).</w:t>
      </w:r>
    </w:p>
    <w:p w14:paraId="772214C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183AE7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Vaistinį preparatą reikia vartoti atsargiai pacientams, gydomiems kai kuriais kitais vaistiniais preparatais, pvz., geriamaisiais kortikosteroidais, antikoaguliantais (varfarinu), selektyviais serotonino reabsorbcijos </w:t>
      </w:r>
      <w:r>
        <w:rPr>
          <w:rFonts w:ascii="Times New Roman" w:eastAsia="Times New Roman" w:hAnsi="Times New Roman"/>
          <w:noProof/>
          <w:lang w:val="lt-LT"/>
        </w:rPr>
        <w:lastRenderedPageBreak/>
        <w:t>inhibitoriais ar vaistiniais preparatais, mažinančiais trombocitų agregaciją (pvz., acetilsalicilo rūgštimi), kurie gali didinti virškinimo trakto išopėjimo ar kraujavimo riziką (žr. 4.5 skyrių).</w:t>
      </w:r>
    </w:p>
    <w:p w14:paraId="63CA0B6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923B94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Pacientams, vartojantiems ibuprofeną, jeigu atsiranda virškinimo trakto kraujavimas ar išopėjimas, gydymas turi būti nutraukiamas nedelsiant.</w:t>
      </w:r>
    </w:p>
    <w:p w14:paraId="4A885467" w14:textId="77777777" w:rsidR="00B932D0" w:rsidRPr="00786C67" w:rsidRDefault="00B932D0" w:rsidP="00B932D0">
      <w:pPr>
        <w:tabs>
          <w:tab w:val="left" w:pos="0"/>
          <w:tab w:val="left" w:pos="360"/>
          <w:tab w:val="left" w:pos="720"/>
        </w:tabs>
        <w:spacing w:after="0" w:line="240" w:lineRule="auto"/>
        <w:rPr>
          <w:rFonts w:ascii="Times New Roman" w:hAnsi="Times New Roman"/>
          <w:i/>
          <w:lang w:val="lt-LT"/>
        </w:rPr>
      </w:pPr>
    </w:p>
    <w:p w14:paraId="6B1ACB4E" w14:textId="5DEA29E5"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 xml:space="preserve">Sunkios </w:t>
      </w:r>
      <w:r w:rsidR="001E2A65" w:rsidRPr="001E2A65">
        <w:rPr>
          <w:rFonts w:ascii="Times New Roman" w:eastAsia="Times New Roman" w:hAnsi="Times New Roman"/>
          <w:i/>
          <w:noProof/>
          <w:lang w:val="lt-LT"/>
        </w:rPr>
        <w:t xml:space="preserve">nepageidaujamos </w:t>
      </w:r>
      <w:r>
        <w:rPr>
          <w:rFonts w:ascii="Times New Roman" w:eastAsia="Times New Roman" w:hAnsi="Times New Roman"/>
          <w:i/>
          <w:noProof/>
          <w:lang w:val="lt-LT"/>
        </w:rPr>
        <w:t>odos reakcijos</w:t>
      </w:r>
      <w:r w:rsidR="00B426FA">
        <w:rPr>
          <w:rFonts w:ascii="Times New Roman" w:eastAsia="Times New Roman" w:hAnsi="Times New Roman"/>
          <w:i/>
          <w:noProof/>
          <w:lang w:val="lt-LT"/>
        </w:rPr>
        <w:t xml:space="preserve"> (SNOR)</w:t>
      </w:r>
    </w:p>
    <w:p w14:paraId="7DF67202" w14:textId="2DD84539" w:rsidR="00B932D0" w:rsidRPr="00573340" w:rsidRDefault="001E2A65" w:rsidP="009F02B5">
      <w:pPr>
        <w:widowControl w:val="0"/>
        <w:tabs>
          <w:tab w:val="left" w:pos="540"/>
          <w:tab w:val="left" w:pos="1440"/>
        </w:tabs>
        <w:spacing w:after="0" w:line="240" w:lineRule="auto"/>
        <w:rPr>
          <w:rFonts w:ascii="Times New Roman" w:eastAsia="Times New Roman" w:hAnsi="Times New Roman"/>
          <w:bCs/>
          <w:lang w:val="lt-LT"/>
        </w:rPr>
      </w:pPr>
      <w:r>
        <w:rPr>
          <w:rFonts w:ascii="Times New Roman" w:eastAsia="Times New Roman" w:hAnsi="Times New Roman"/>
          <w:noProof/>
          <w:lang w:val="lt-LT"/>
        </w:rPr>
        <w:t>S</w:t>
      </w:r>
      <w:r w:rsidR="00B426FA">
        <w:rPr>
          <w:rFonts w:ascii="Times New Roman" w:eastAsia="Times New Roman" w:hAnsi="Times New Roman"/>
          <w:noProof/>
          <w:lang w:val="lt-LT"/>
        </w:rPr>
        <w:t>unki</w:t>
      </w:r>
      <w:r>
        <w:rPr>
          <w:rFonts w:ascii="Times New Roman" w:eastAsia="Times New Roman" w:hAnsi="Times New Roman"/>
          <w:noProof/>
          <w:lang w:val="lt-LT"/>
        </w:rPr>
        <w:t>os</w:t>
      </w:r>
      <w:r w:rsidR="00B426FA">
        <w:rPr>
          <w:rFonts w:ascii="Times New Roman" w:eastAsia="Times New Roman" w:hAnsi="Times New Roman"/>
          <w:noProof/>
          <w:lang w:val="lt-LT"/>
        </w:rPr>
        <w:t xml:space="preserve"> </w:t>
      </w:r>
      <w:r>
        <w:rPr>
          <w:rFonts w:ascii="Times New Roman" w:eastAsia="Times New Roman" w:hAnsi="Times New Roman"/>
          <w:noProof/>
          <w:lang w:val="lt-LT"/>
        </w:rPr>
        <w:t xml:space="preserve">nepageidaujamos </w:t>
      </w:r>
      <w:r w:rsidR="00B426FA">
        <w:rPr>
          <w:rFonts w:ascii="Times New Roman" w:eastAsia="Times New Roman" w:hAnsi="Times New Roman"/>
          <w:noProof/>
          <w:lang w:val="lt-LT"/>
        </w:rPr>
        <w:t>odos reakcij</w:t>
      </w:r>
      <w:r>
        <w:rPr>
          <w:rFonts w:ascii="Times New Roman" w:eastAsia="Times New Roman" w:hAnsi="Times New Roman"/>
          <w:noProof/>
          <w:lang w:val="lt-LT"/>
        </w:rPr>
        <w:t>o</w:t>
      </w:r>
      <w:r w:rsidR="00B426FA">
        <w:rPr>
          <w:rFonts w:ascii="Times New Roman" w:eastAsia="Times New Roman" w:hAnsi="Times New Roman"/>
          <w:noProof/>
          <w:lang w:val="lt-LT"/>
        </w:rPr>
        <w:t>s (S</w:t>
      </w:r>
      <w:r>
        <w:rPr>
          <w:rFonts w:ascii="Times New Roman" w:eastAsia="Times New Roman" w:hAnsi="Times New Roman"/>
          <w:noProof/>
          <w:lang w:val="lt-LT"/>
        </w:rPr>
        <w:t>N</w:t>
      </w:r>
      <w:r w:rsidR="00B426FA">
        <w:rPr>
          <w:rFonts w:ascii="Times New Roman" w:eastAsia="Times New Roman" w:hAnsi="Times New Roman"/>
          <w:noProof/>
          <w:lang w:val="lt-LT"/>
        </w:rPr>
        <w:t>OR)</w:t>
      </w:r>
      <w:r w:rsidR="00B932D0">
        <w:rPr>
          <w:rFonts w:ascii="Times New Roman" w:eastAsia="Times New Roman" w:hAnsi="Times New Roman"/>
          <w:noProof/>
          <w:lang w:val="lt-LT"/>
        </w:rPr>
        <w:t>, įskaitant eksfoliacinį dermatitą,</w:t>
      </w:r>
      <w:r w:rsidR="00B426FA">
        <w:rPr>
          <w:rFonts w:ascii="Times New Roman" w:eastAsia="Times New Roman" w:hAnsi="Times New Roman"/>
          <w:noProof/>
          <w:lang w:val="lt-LT"/>
        </w:rPr>
        <w:t xml:space="preserve"> </w:t>
      </w:r>
      <w:r>
        <w:rPr>
          <w:rFonts w:ascii="Times New Roman" w:eastAsia="Times New Roman" w:hAnsi="Times New Roman"/>
          <w:noProof/>
          <w:lang w:val="lt-LT"/>
        </w:rPr>
        <w:t xml:space="preserve">daugiaformę eritemą, </w:t>
      </w:r>
      <w:r w:rsidR="00B426FA">
        <w:rPr>
          <w:rFonts w:ascii="Times New Roman" w:hAnsi="Times New Roman"/>
          <w:lang w:val="lt-LT"/>
        </w:rPr>
        <w:t>Stivenso-Džonsono</w:t>
      </w:r>
      <w:r w:rsidR="00B426FA">
        <w:rPr>
          <w:rFonts w:ascii="Times New Roman" w:eastAsia="Times New Roman" w:hAnsi="Times New Roman"/>
          <w:noProof/>
          <w:lang w:val="lt-LT"/>
        </w:rPr>
        <w:t xml:space="preserve"> </w:t>
      </w:r>
      <w:r w:rsidR="00B932D0">
        <w:rPr>
          <w:rFonts w:ascii="Times New Roman" w:eastAsia="Times New Roman" w:hAnsi="Times New Roman"/>
          <w:noProof/>
          <w:lang w:val="lt-LT"/>
        </w:rPr>
        <w:t>sindromą</w:t>
      </w:r>
      <w:r w:rsidR="00B426FA">
        <w:rPr>
          <w:rFonts w:ascii="Times New Roman" w:eastAsia="Times New Roman" w:hAnsi="Times New Roman"/>
          <w:noProof/>
          <w:lang w:val="lt-LT"/>
        </w:rPr>
        <w:t xml:space="preserve"> (SJS),</w:t>
      </w:r>
      <w:r w:rsidR="00B932D0">
        <w:rPr>
          <w:rFonts w:ascii="Times New Roman" w:eastAsia="Times New Roman" w:hAnsi="Times New Roman"/>
          <w:noProof/>
          <w:lang w:val="lt-LT"/>
        </w:rPr>
        <w:t xml:space="preserve"> toksinę epidermio nekrolizę </w:t>
      </w:r>
      <w:r w:rsidR="00B426FA">
        <w:rPr>
          <w:rFonts w:ascii="Times New Roman" w:eastAsia="Times New Roman" w:hAnsi="Times New Roman"/>
          <w:noProof/>
          <w:lang w:val="lt-LT"/>
        </w:rPr>
        <w:t>(TEN)</w:t>
      </w:r>
      <w:r w:rsidR="00B932D0">
        <w:rPr>
          <w:rFonts w:ascii="Times New Roman" w:eastAsia="Times New Roman" w:hAnsi="Times New Roman"/>
          <w:noProof/>
          <w:lang w:val="lt-LT"/>
        </w:rPr>
        <w:t xml:space="preserve">, </w:t>
      </w:r>
      <w:r w:rsidR="00B426FA" w:rsidRPr="00E53D7D">
        <w:rPr>
          <w:rFonts w:asciiTheme="majorBidi" w:hAnsiTheme="majorBidi" w:cstheme="majorBidi"/>
          <w:lang w:val="lt-LT"/>
        </w:rPr>
        <w:t>vaistinio preparato reakcij</w:t>
      </w:r>
      <w:r w:rsidR="00C74D97">
        <w:rPr>
          <w:rFonts w:asciiTheme="majorBidi" w:hAnsiTheme="majorBidi" w:cstheme="majorBidi"/>
          <w:lang w:val="lt-LT"/>
        </w:rPr>
        <w:t>ą</w:t>
      </w:r>
      <w:r w:rsidR="00B426FA" w:rsidRPr="00E53D7D">
        <w:rPr>
          <w:rFonts w:asciiTheme="majorBidi" w:hAnsiTheme="majorBidi" w:cstheme="majorBidi"/>
          <w:lang w:val="lt-LT"/>
        </w:rPr>
        <w:t xml:space="preserve"> su eozinofilija ir sisteminiais simptomais (</w:t>
      </w:r>
      <w:r w:rsidR="00560EBC">
        <w:rPr>
          <w:rFonts w:asciiTheme="majorBidi" w:hAnsiTheme="majorBidi" w:cstheme="majorBidi"/>
          <w:lang w:val="lt-LT"/>
        </w:rPr>
        <w:t>V</w:t>
      </w:r>
      <w:r w:rsidR="00B426FA" w:rsidRPr="00E53D7D">
        <w:rPr>
          <w:rFonts w:asciiTheme="majorBidi" w:hAnsiTheme="majorBidi" w:cstheme="majorBidi"/>
          <w:lang w:val="lt-LT"/>
        </w:rPr>
        <w:t>RESS</w:t>
      </w:r>
      <w:r w:rsidR="00B426FA" w:rsidRPr="009F02B5">
        <w:rPr>
          <w:rFonts w:asciiTheme="majorBidi" w:hAnsiTheme="majorBidi"/>
          <w:lang w:val="lt-LT"/>
        </w:rPr>
        <w:t xml:space="preserve"> sindromą</w:t>
      </w:r>
      <w:r w:rsidR="00B426FA" w:rsidRPr="00E53D7D">
        <w:rPr>
          <w:rFonts w:asciiTheme="majorBidi" w:hAnsiTheme="majorBidi" w:cstheme="majorBidi"/>
          <w:lang w:val="lt-LT"/>
        </w:rPr>
        <w:t xml:space="preserve">) </w:t>
      </w:r>
      <w:r w:rsidR="00560EBC">
        <w:rPr>
          <w:rFonts w:asciiTheme="majorBidi" w:hAnsiTheme="majorBidi" w:cstheme="majorBidi"/>
          <w:lang w:val="lt-LT"/>
        </w:rPr>
        <w:t xml:space="preserve">ir </w:t>
      </w:r>
      <w:r w:rsidR="00B426FA" w:rsidRPr="00E53D7D">
        <w:rPr>
          <w:rFonts w:asciiTheme="majorBidi" w:hAnsiTheme="majorBidi" w:cstheme="majorBidi"/>
          <w:lang w:val="lt-LT"/>
        </w:rPr>
        <w:t xml:space="preserve"> ūminę generalizuotą egzanteminę pustuliozę (ŪGEP), kuri gali būti pavojing</w:t>
      </w:r>
      <w:r w:rsidR="00560EBC">
        <w:rPr>
          <w:rFonts w:asciiTheme="majorBidi" w:hAnsiTheme="majorBidi" w:cstheme="majorBidi"/>
          <w:lang w:val="lt-LT"/>
        </w:rPr>
        <w:t>a</w:t>
      </w:r>
      <w:r w:rsidR="00B426FA" w:rsidRPr="00E53D7D">
        <w:rPr>
          <w:rFonts w:asciiTheme="majorBidi" w:hAnsiTheme="majorBidi" w:cstheme="majorBidi"/>
          <w:lang w:val="lt-LT"/>
        </w:rPr>
        <w:t xml:space="preserve"> gyvybei arba mirtin</w:t>
      </w:r>
      <w:r w:rsidR="00560EBC">
        <w:rPr>
          <w:rFonts w:asciiTheme="majorBidi" w:hAnsiTheme="majorBidi" w:cstheme="majorBidi"/>
          <w:lang w:val="lt-LT"/>
        </w:rPr>
        <w:t>a</w:t>
      </w:r>
      <w:r w:rsidR="00C74D97">
        <w:rPr>
          <w:rFonts w:asciiTheme="majorBidi" w:hAnsiTheme="majorBidi" w:cstheme="majorBidi"/>
          <w:lang w:val="lt-LT"/>
        </w:rPr>
        <w:t xml:space="preserve"> </w:t>
      </w:r>
      <w:r w:rsidR="00560EBC">
        <w:rPr>
          <w:rFonts w:asciiTheme="majorBidi" w:hAnsiTheme="majorBidi" w:cstheme="majorBidi"/>
          <w:lang w:val="lt-LT"/>
        </w:rPr>
        <w:t>buvo pastebėta su ibuprofeno vartojimu</w:t>
      </w:r>
      <w:r w:rsidR="00B932D0">
        <w:rPr>
          <w:rFonts w:ascii="Times New Roman" w:eastAsia="Times New Roman" w:hAnsi="Times New Roman"/>
          <w:noProof/>
          <w:lang w:val="lt-LT"/>
        </w:rPr>
        <w:t xml:space="preserve"> (žr. 4.8 skyrių).</w:t>
      </w:r>
      <w:r w:rsidR="00560EBC">
        <w:rPr>
          <w:rFonts w:ascii="Times New Roman" w:eastAsia="Times New Roman" w:hAnsi="Times New Roman"/>
          <w:noProof/>
          <w:lang w:val="lt-LT"/>
        </w:rPr>
        <w:t xml:space="preserve"> </w:t>
      </w:r>
      <w:r w:rsidR="00B426FA">
        <w:rPr>
          <w:rFonts w:ascii="Times New Roman" w:hAnsi="Times New Roman"/>
          <w:lang w:val="lt-LT"/>
        </w:rPr>
        <w:t>Dauguma šių reakcijų pasireiškė</w:t>
      </w:r>
      <w:r w:rsidR="00B426FA">
        <w:rPr>
          <w:rFonts w:ascii="Times New Roman" w:eastAsia="Times New Roman" w:hAnsi="Times New Roman"/>
          <w:noProof/>
          <w:lang w:val="lt-LT"/>
        </w:rPr>
        <w:t xml:space="preserve"> </w:t>
      </w:r>
      <w:r w:rsidR="00560EBC">
        <w:rPr>
          <w:rFonts w:ascii="Times New Roman" w:eastAsia="Times New Roman" w:hAnsi="Times New Roman"/>
          <w:noProof/>
          <w:lang w:val="lt-LT"/>
        </w:rPr>
        <w:t xml:space="preserve">per </w:t>
      </w:r>
      <w:r w:rsidR="00B932D0">
        <w:rPr>
          <w:rFonts w:ascii="Times New Roman" w:eastAsia="Times New Roman" w:hAnsi="Times New Roman"/>
          <w:noProof/>
          <w:lang w:val="lt-LT"/>
        </w:rPr>
        <w:t xml:space="preserve">pirmąjį mėnesį. </w:t>
      </w:r>
      <w:r w:rsidR="00B426FA" w:rsidRPr="005C6B6D">
        <w:rPr>
          <w:rFonts w:ascii="Times New Roman" w:hAnsi="Times New Roman"/>
          <w:lang w:val="lt-LT"/>
        </w:rPr>
        <w:t>Jei</w:t>
      </w:r>
      <w:r w:rsidR="00560EBC">
        <w:rPr>
          <w:rFonts w:ascii="Times New Roman" w:hAnsi="Times New Roman"/>
          <w:lang w:val="lt-LT"/>
        </w:rPr>
        <w:t>gu</w:t>
      </w:r>
      <w:r w:rsidR="00B426FA" w:rsidRPr="005C6B6D">
        <w:rPr>
          <w:rFonts w:ascii="Times New Roman" w:hAnsi="Times New Roman"/>
          <w:lang w:val="lt-LT"/>
        </w:rPr>
        <w:t xml:space="preserve"> atsiranda šių reakcijų požymių ir simptomų, ibuprofeno vartojimą reikia nedelsiant nutraukti ir apsvarstyti </w:t>
      </w:r>
      <w:r w:rsidR="00560EBC">
        <w:rPr>
          <w:rFonts w:ascii="Times New Roman" w:hAnsi="Times New Roman"/>
          <w:lang w:val="lt-LT"/>
        </w:rPr>
        <w:t xml:space="preserve">alternatyvų </w:t>
      </w:r>
      <w:r w:rsidR="00B426FA" w:rsidRPr="005C6B6D">
        <w:rPr>
          <w:rFonts w:ascii="Times New Roman" w:hAnsi="Times New Roman"/>
          <w:lang w:val="lt-LT"/>
        </w:rPr>
        <w:t>gydymą (jei reikia).</w:t>
      </w:r>
    </w:p>
    <w:p w14:paraId="7280AE8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DB4A8B1"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Poveikis regai</w:t>
      </w:r>
    </w:p>
    <w:p w14:paraId="26B86FE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Jeigu atsiranda regos sutrikimų, vaistinio preparato vartojimą reikia nutraukti ir rekomenduojama atlikti pilną oftalmologinį ištyrimą.</w:t>
      </w:r>
    </w:p>
    <w:p w14:paraId="0CAAF14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F7E9C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Ilgai vartojant ibuprofeno rekomenduojama sekti kraujo ląstelių formulę, inkstų ir kepenų funkcijos rodiklius.</w:t>
      </w:r>
    </w:p>
    <w:p w14:paraId="05CFF96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69F4E78" w14:textId="77777777" w:rsidR="00B932D0" w:rsidRPr="002D0ED6" w:rsidRDefault="00B932D0" w:rsidP="00B932D0">
      <w:pPr>
        <w:autoSpaceDE w:val="0"/>
        <w:autoSpaceDN w:val="0"/>
        <w:adjustRightInd w:val="0"/>
        <w:spacing w:after="0" w:line="240" w:lineRule="auto"/>
        <w:rPr>
          <w:rFonts w:ascii="Times New Roman" w:hAnsi="Times New Roman"/>
          <w:i/>
          <w:color w:val="000000"/>
          <w:lang w:val="lt-LT"/>
        </w:rPr>
      </w:pPr>
      <w:r w:rsidRPr="002D0ED6">
        <w:rPr>
          <w:rFonts w:ascii="Times New Roman" w:hAnsi="Times New Roman"/>
          <w:i/>
          <w:color w:val="000000"/>
          <w:lang w:val="lt-LT"/>
        </w:rPr>
        <w:t xml:space="preserve">Gretutinių infekcijų simptomų maskavimas </w:t>
      </w:r>
    </w:p>
    <w:p w14:paraId="7891FC99" w14:textId="77777777" w:rsidR="00B932D0" w:rsidRPr="00F07617" w:rsidRDefault="00B932D0" w:rsidP="00B932D0">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NUROFEN</w:t>
      </w:r>
      <w:r w:rsidRPr="00F07617">
        <w:rPr>
          <w:rFonts w:ascii="Times New Roman" w:hAnsi="Times New Roman"/>
          <w:color w:val="000000"/>
          <w:lang w:val="lt-LT"/>
        </w:rPr>
        <w:t xml:space="preserve"> </w:t>
      </w:r>
      <w:r>
        <w:rPr>
          <w:rFonts w:ascii="Times New Roman" w:hAnsi="Times New Roman"/>
          <w:color w:val="000000"/>
          <w:lang w:val="lt-LT"/>
        </w:rPr>
        <w:t xml:space="preserve">FORTE EXPRESS </w:t>
      </w:r>
      <w:r w:rsidRPr="00F07617">
        <w:rPr>
          <w:rFonts w:ascii="Times New Roman" w:hAnsi="Times New Roman"/>
          <w:color w:val="000000"/>
          <w:lang w:val="lt-LT"/>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hAnsi="Times New Roman"/>
          <w:color w:val="000000"/>
          <w:lang w:val="lt-LT"/>
        </w:rPr>
        <w:t xml:space="preserve">NUROFEN FORTE EXPRESS </w:t>
      </w:r>
      <w:r w:rsidRPr="00F07617">
        <w:rPr>
          <w:rFonts w:ascii="Times New Roman" w:hAnsi="Times New Roman"/>
          <w:color w:val="000000"/>
          <w:lang w:val="lt-LT"/>
        </w:rPr>
        <w:t xml:space="preserve">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139483D4" w14:textId="77777777" w:rsidR="00B932D0" w:rsidRPr="00786C67" w:rsidRDefault="00B932D0" w:rsidP="00B932D0">
      <w:pPr>
        <w:tabs>
          <w:tab w:val="left" w:pos="0"/>
          <w:tab w:val="left" w:pos="360"/>
          <w:tab w:val="left" w:pos="720"/>
        </w:tabs>
        <w:spacing w:after="0" w:line="240" w:lineRule="auto"/>
        <w:rPr>
          <w:rFonts w:ascii="Times New Roman" w:hAnsi="Times New Roman"/>
          <w:i/>
          <w:lang w:val="lt-LT"/>
        </w:rPr>
      </w:pPr>
    </w:p>
    <w:p w14:paraId="43921470"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Vaikų populiacija</w:t>
      </w:r>
    </w:p>
    <w:p w14:paraId="5626DDE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Dehidruotiems vaikams ir paaugliams yra inkstų sutrikimo rizika.</w:t>
      </w:r>
    </w:p>
    <w:p w14:paraId="2C1C0997" w14:textId="77777777" w:rsidR="00B932D0" w:rsidRDefault="00B932D0" w:rsidP="00B932D0">
      <w:pPr>
        <w:spacing w:after="0" w:line="240" w:lineRule="auto"/>
        <w:rPr>
          <w:rFonts w:ascii="Times New Roman" w:eastAsia="Times New Roman" w:hAnsi="Times New Roman"/>
          <w:b/>
          <w:lang w:val="lt-LT"/>
        </w:rPr>
      </w:pPr>
    </w:p>
    <w:p w14:paraId="4AA8A671" w14:textId="77777777" w:rsidR="00B932D0" w:rsidRDefault="00B932D0" w:rsidP="00B932D0">
      <w:pPr>
        <w:spacing w:after="0" w:line="240" w:lineRule="auto"/>
        <w:rPr>
          <w:rFonts w:ascii="Times New Roman" w:eastAsia="Times New Roman" w:hAnsi="Times New Roman"/>
          <w:b/>
          <w:lang w:val="lt-LT"/>
        </w:rPr>
      </w:pPr>
      <w:r>
        <w:rPr>
          <w:rFonts w:ascii="Times New Roman" w:eastAsia="Times New Roman" w:hAnsi="Times New Roman"/>
          <w:i/>
          <w:lang w:val="lt-LT"/>
        </w:rPr>
        <w:t>Įspėjimai apie vaistinio preparato pagalbines medžiagas</w:t>
      </w:r>
    </w:p>
    <w:p w14:paraId="43062CE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Šio vaistinio preparato negalima vartoti pacientams, kuriems nustatytas retas paveldimas sutrikimas – fruktozės netoleravimas, gliukozės ir galaktozės malabsorbcija arba sacharazės ir izomaltazės stygius.</w:t>
      </w:r>
    </w:p>
    <w:p w14:paraId="5EF6147A"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17C75BF" w14:textId="77777777" w:rsidR="00B932D0" w:rsidRPr="00CF5F1E" w:rsidRDefault="00B932D0" w:rsidP="00B932D0">
      <w:pPr>
        <w:pStyle w:val="Default"/>
        <w:rPr>
          <w:sz w:val="22"/>
          <w:szCs w:val="22"/>
          <w:lang w:val="lt-LT"/>
        </w:rPr>
      </w:pPr>
      <w:r w:rsidRPr="00CF5F1E">
        <w:rPr>
          <w:sz w:val="22"/>
          <w:szCs w:val="22"/>
          <w:lang w:val="lt-LT"/>
        </w:rPr>
        <w:t xml:space="preserve">Šio vaistinio preparato </w:t>
      </w:r>
      <w:r>
        <w:rPr>
          <w:sz w:val="22"/>
          <w:szCs w:val="22"/>
          <w:lang w:val="lt-LT"/>
        </w:rPr>
        <w:t>kiekvienoje tabletėje</w:t>
      </w:r>
      <w:r w:rsidRPr="00CF5F1E">
        <w:rPr>
          <w:sz w:val="22"/>
          <w:szCs w:val="22"/>
          <w:lang w:val="lt-LT"/>
        </w:rPr>
        <w:t xml:space="preserve"> yra </w:t>
      </w:r>
      <w:r>
        <w:rPr>
          <w:sz w:val="22"/>
          <w:szCs w:val="22"/>
          <w:lang w:val="lt-LT"/>
        </w:rPr>
        <w:t>55,89</w:t>
      </w:r>
      <w:r w:rsidRPr="00CF5F1E">
        <w:rPr>
          <w:sz w:val="22"/>
          <w:szCs w:val="22"/>
          <w:lang w:val="lt-LT"/>
        </w:rPr>
        <w:t xml:space="preserve"> mg natrio, tai atitinka </w:t>
      </w:r>
      <w:r>
        <w:rPr>
          <w:sz w:val="22"/>
          <w:szCs w:val="22"/>
          <w:lang w:val="lt-LT"/>
        </w:rPr>
        <w:t>2,79</w:t>
      </w:r>
      <w:r w:rsidRPr="00CF5F1E">
        <w:rPr>
          <w:sz w:val="22"/>
          <w:szCs w:val="22"/>
          <w:lang w:val="lt-LT"/>
        </w:rPr>
        <w:t xml:space="preserve"> % didžiausios PSO rekomenduojamos paros normos suaugusiesiems, kuri yra 2 g natrio.</w:t>
      </w:r>
    </w:p>
    <w:p w14:paraId="3EBDE9AB" w14:textId="77777777" w:rsidR="00B932D0" w:rsidRDefault="00B932D0" w:rsidP="00B932D0">
      <w:pPr>
        <w:tabs>
          <w:tab w:val="left" w:pos="0"/>
        </w:tabs>
        <w:spacing w:after="0" w:line="240" w:lineRule="auto"/>
        <w:rPr>
          <w:rFonts w:ascii="Times New Roman" w:eastAsia="Times New Roman" w:hAnsi="Times New Roman"/>
          <w:lang w:val="lt-LT"/>
        </w:rPr>
      </w:pPr>
    </w:p>
    <w:p w14:paraId="16BA1153"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20" w:name="_Toc129243231"/>
      <w:bookmarkStart w:id="21" w:name="_Toc129243106"/>
      <w:r>
        <w:rPr>
          <w:rFonts w:ascii="Times New Roman" w:eastAsia="Times New Roman" w:hAnsi="Times New Roman"/>
          <w:b/>
          <w:bCs/>
          <w:kern w:val="28"/>
          <w:lang w:val="lt-LT"/>
        </w:rPr>
        <w:t>4.5</w:t>
      </w:r>
      <w:r>
        <w:rPr>
          <w:rFonts w:ascii="Times New Roman" w:eastAsia="Times New Roman" w:hAnsi="Times New Roman"/>
          <w:b/>
          <w:bCs/>
          <w:kern w:val="28"/>
          <w:lang w:val="lt-LT"/>
        </w:rPr>
        <w:tab/>
        <w:t>Sąveika su kitais vaistiniais preparatais ir kitokia sąveika</w:t>
      </w:r>
      <w:bookmarkEnd w:id="20"/>
      <w:bookmarkEnd w:id="21"/>
    </w:p>
    <w:p w14:paraId="7B376C93" w14:textId="77777777" w:rsidR="00B932D0" w:rsidRDefault="00B932D0" w:rsidP="00B932D0">
      <w:pPr>
        <w:spacing w:after="0" w:line="240" w:lineRule="auto"/>
        <w:rPr>
          <w:rFonts w:ascii="Times New Roman" w:eastAsia="Times New Roman" w:hAnsi="Times New Roman"/>
          <w:lang w:val="lt-LT"/>
        </w:rPr>
      </w:pPr>
    </w:p>
    <w:p w14:paraId="184D31ED" w14:textId="77777777" w:rsidR="00B932D0" w:rsidRDefault="00B932D0" w:rsidP="00B932D0">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rPr>
        <w:t>Paprastai nerekomenduojama kartu vartoti ibuprofeno ir</w:t>
      </w:r>
      <w:r>
        <w:rPr>
          <w:rFonts w:ascii="Times New Roman" w:eastAsia="Times New Roman" w:hAnsi="Times New Roman"/>
          <w:lang w:val="lt-LT" w:eastAsia="lt-LT"/>
        </w:rPr>
        <w:t xml:space="preserve"> acetilsalicilo rūgšties </w:t>
      </w:r>
      <w:r>
        <w:rPr>
          <w:rFonts w:ascii="Times New Roman" w:eastAsia="Times New Roman" w:hAnsi="Times New Roman"/>
          <w:lang w:val="lt-LT"/>
        </w:rPr>
        <w:t>dėl galimos didesnio nepageidaujamo poveikio rizikos.</w:t>
      </w:r>
      <w:r>
        <w:rPr>
          <w:rFonts w:ascii="Times New Roman" w:eastAsia="Times New Roman" w:hAnsi="Times New Roman"/>
          <w:lang w:val="lt-LT" w:eastAsia="lt-LT"/>
        </w:rPr>
        <w:t xml:space="preserve"> </w:t>
      </w:r>
    </w:p>
    <w:p w14:paraId="64810193" w14:textId="77777777" w:rsidR="00B932D0" w:rsidRDefault="00B932D0" w:rsidP="00B932D0">
      <w:pPr>
        <w:tabs>
          <w:tab w:val="left" w:pos="567"/>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Eksperimentiniai duomenys rodo, kad vartojant ibuprofeno kartu su acetilsalicilo rūgštimi, jis gali slopinti mažų dozių acetilsalicilo rūgšties poveikį trombocitų agregacijai.</w:t>
      </w:r>
      <w:r>
        <w:rPr>
          <w:rFonts w:ascii="Times New Roman" w:eastAsia="Times New Roman" w:hAnsi="Times New Roman"/>
          <w:lang w:val="x-none" w:eastAsia="x-none"/>
        </w:rPr>
        <w:t xml:space="preserve"> </w:t>
      </w:r>
      <w:r>
        <w:rPr>
          <w:rFonts w:ascii="Times New Roman" w:eastAsia="Times New Roman" w:hAnsi="Times New Roman"/>
          <w:lang w:val="lt-LT" w:eastAsia="x-none"/>
        </w:rPr>
        <w:t>Nors yra tam tikrų neaiškumų dėl šių duomenų ekstrapoliacijos klinikinėmis sąlygomis, negalima atmesti galimybės, kad nuolat ilgą laiką vartojant ibuprofeno gali sumažėti mažų dozių acetilsalicilo rūgšties kardioprotekcinis poveikis.</w:t>
      </w:r>
      <w:r>
        <w:rPr>
          <w:rFonts w:ascii="Times New Roman" w:eastAsia="Times New Roman" w:hAnsi="Times New Roman"/>
          <w:lang w:val="x-none" w:eastAsia="x-none"/>
        </w:rPr>
        <w:t xml:space="preserve"> </w:t>
      </w:r>
      <w:r>
        <w:rPr>
          <w:rFonts w:ascii="Times New Roman" w:eastAsia="Times New Roman" w:hAnsi="Times New Roman"/>
          <w:lang w:val="lt-LT" w:eastAsia="x-none"/>
        </w:rPr>
        <w:t>Manoma, kad retkarčiais vartojant ibuprofeno neturėtų pasireikšti jokio kliniškai reikšmingo poveikio (žr. 5.1 skyrių).</w:t>
      </w:r>
    </w:p>
    <w:p w14:paraId="4426523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D2E1FA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NUROFEN FORTE EXPRESS (kaip ir kitų NVPNU) reikia skirti atsargiai kartu su toliau nurodytais vaistiniais preparatais.</w:t>
      </w:r>
    </w:p>
    <w:p w14:paraId="3D81A25C"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13E88F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lastRenderedPageBreak/>
        <w:t>Kraujospūdį mažinantys vaistiniai preparatai (AKF inhibitoriai ir angiotenzino II receptorių blokatoriai), diuretikai</w:t>
      </w:r>
      <w:r>
        <w:rPr>
          <w:rFonts w:ascii="Times New Roman" w:eastAsia="Times New Roman" w:hAnsi="Times New Roman"/>
          <w:noProof/>
          <w:lang w:val="lt-LT"/>
        </w:rPr>
        <w:t xml:space="preserve">. NVPNU gali silpninti šių vaistinių preparatų poveikį. </w:t>
      </w:r>
    </w:p>
    <w:p w14:paraId="4718B0D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Kai kuriems pacientams, kurių inkstų funkcija sutrikusi (pvz., dehidratuotiems ar senyviems pacientams, kurių inkstų funkcija sutrikusi), kartu vartojant AKF inhibitorių ar angiotenzino II receptorių blokatorių vaistinių preparatų, kurie slopina ciklooksigenazę, gali pasireikšti tolesnis inkstų funkcijos blogėjimas, įskaitant galimą ūminį inkstų nepakankamumą, kuris paprastai yra laikinas. Į šias sąveikas reikia atsižvelgti pacientams, vartojantiems koksibų kartu su AKF inhibitoriais ar angiotenzino II antagonistais. Todėl tokį derinį reikia skirti atsargiai pacientams, kurių inkstų funkcija sutrikusi, ypač senyviems pacientams. Pacientai turi gauti pakankamai skysčių, jiems reikia tirti inkstų funkciją pradėjus gydymą deriniu ir reguliariai gydymo metu. </w:t>
      </w:r>
    </w:p>
    <w:p w14:paraId="1944E46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Diuretikai gali padidinti NVPNU nefrotoksinio poveikio riziką. </w:t>
      </w:r>
    </w:p>
    <w:p w14:paraId="02FBE58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A1C4F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Širdį veikiantys glikozidai</w:t>
      </w:r>
      <w:r>
        <w:rPr>
          <w:rFonts w:ascii="Times New Roman" w:eastAsia="Times New Roman" w:hAnsi="Times New Roman"/>
          <w:noProof/>
          <w:lang w:val="lt-LT"/>
        </w:rPr>
        <w:t>. NVPNU gali pasunkinti širdies nepakankamumo reiškinius, sumažinti glomerulų filtracijos greitį ir padidinti glikozidų kiekį kraujo plazmoje.</w:t>
      </w:r>
    </w:p>
    <w:p w14:paraId="1D0DE57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927E2E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Litis</w:t>
      </w:r>
      <w:r>
        <w:rPr>
          <w:rFonts w:ascii="Times New Roman" w:eastAsia="Times New Roman" w:hAnsi="Times New Roman"/>
          <w:noProof/>
          <w:lang w:val="lt-LT"/>
        </w:rPr>
        <w:t>. Ibuprofenas padidina ličio kiekį kraujo plazmoje ir sumažėja ličio eliminacija.</w:t>
      </w:r>
    </w:p>
    <w:p w14:paraId="4A37F934"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0601874"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Metotreksatas</w:t>
      </w:r>
      <w:r>
        <w:rPr>
          <w:rFonts w:ascii="Times New Roman" w:eastAsia="Times New Roman" w:hAnsi="Times New Roman"/>
          <w:noProof/>
          <w:lang w:val="lt-LT"/>
        </w:rPr>
        <w:t>. Ibuprofenas padidina metotreksato kiekį kraujo plazmoje ir sumažėja metotreksato eliminacija.</w:t>
      </w:r>
    </w:p>
    <w:p w14:paraId="61970EC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B1FC78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Mifepristonas</w:t>
      </w:r>
      <w:r>
        <w:rPr>
          <w:rFonts w:ascii="Times New Roman" w:eastAsia="Times New Roman" w:hAnsi="Times New Roman"/>
          <w:noProof/>
          <w:lang w:val="lt-LT"/>
        </w:rPr>
        <w:t>. NVPNU neturi būti vartojami 8-12 dienų po mifepristono paskyrimo, nes NVPNU gali mažinti mifepristono poveikį.</w:t>
      </w:r>
    </w:p>
    <w:p w14:paraId="0D3780C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555402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Ciklosporinas</w:t>
      </w:r>
      <w:r>
        <w:rPr>
          <w:rFonts w:ascii="Times New Roman" w:eastAsia="Times New Roman" w:hAnsi="Times New Roman"/>
          <w:noProof/>
          <w:lang w:val="lt-LT"/>
        </w:rPr>
        <w:t xml:space="preserve"> padidina nefrotoksinio poveikio riziką.</w:t>
      </w:r>
    </w:p>
    <w:p w14:paraId="528B899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E2A22C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Kortikosteroidai</w:t>
      </w:r>
      <w:r>
        <w:rPr>
          <w:rFonts w:ascii="Times New Roman" w:eastAsia="Times New Roman" w:hAnsi="Times New Roman"/>
          <w:noProof/>
          <w:lang w:val="lt-LT"/>
        </w:rPr>
        <w:t xml:space="preserve"> gali padidinti NVPNU nepageidaujamo poveikio riziką, ypatingai virškinimo trakto išopėjimą ar kraujavimą (žr. 4.4 skyrių).</w:t>
      </w:r>
    </w:p>
    <w:p w14:paraId="4184D34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FA94FD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Krešėjimą mažinantys vaistiniai preparatai</w:t>
      </w:r>
      <w:r>
        <w:rPr>
          <w:rFonts w:ascii="Times New Roman" w:eastAsia="Times New Roman" w:hAnsi="Times New Roman"/>
          <w:noProof/>
          <w:lang w:val="lt-LT"/>
        </w:rPr>
        <w:t>. NVPNU gali sustiprinti antikoaguliantų (pvz.,varfarino) poveikį (žr. 4.4 skyrių).</w:t>
      </w:r>
    </w:p>
    <w:p w14:paraId="3D689BC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12E309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Vaistiniai preparatai, mažinantys trombocitų agregaciją (pvz., acetilsalicilo rūgštis) ir selektyvūs serotonino reabsorbcijos inhibitoriai</w:t>
      </w:r>
      <w:r>
        <w:rPr>
          <w:rFonts w:ascii="Times New Roman" w:eastAsia="Times New Roman" w:hAnsi="Times New Roman"/>
          <w:noProof/>
          <w:lang w:val="lt-LT"/>
        </w:rPr>
        <w:t xml:space="preserve"> gali didinti virškinimo trakto kraujavimo riziką (žr. 4.4 skyrių).</w:t>
      </w:r>
    </w:p>
    <w:p w14:paraId="140AC2E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BE4250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Chinolonų grupės antibiotikai</w:t>
      </w:r>
      <w:r>
        <w:rPr>
          <w:rFonts w:ascii="Times New Roman" w:eastAsia="Times New Roman" w:hAnsi="Times New Roman"/>
          <w:noProof/>
          <w:lang w:val="lt-LT"/>
        </w:rPr>
        <w:t xml:space="preserve">. Tyrimai su gyvūnais rodo, kad NVPNU gali padidinti mėšlungio riziką susijusią su chinolonų grupės antimikrobiniais vaistiniais preparatais. Pacientai vartojantys NVPNU ir chinolonų grupės antimikrobinių preparatų turi didesnį rizikos pavojų atsirasti mėšlungiui.  </w:t>
      </w:r>
    </w:p>
    <w:p w14:paraId="7A6C98B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32A858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Takrolimuzas</w:t>
      </w:r>
      <w:r>
        <w:rPr>
          <w:rFonts w:ascii="Times New Roman" w:eastAsia="Times New Roman" w:hAnsi="Times New Roman"/>
          <w:noProof/>
          <w:lang w:val="lt-LT"/>
        </w:rPr>
        <w:t xml:space="preserve">. Su takrolimuzu kartu vartojant NVPNU gali padidėti nefrotoksinio poveikio rizika. </w:t>
      </w:r>
    </w:p>
    <w:p w14:paraId="01528EE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740E02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Zidovudinas.</w:t>
      </w:r>
      <w:r>
        <w:rPr>
          <w:rFonts w:ascii="Times New Roman" w:eastAsia="Times New Roman" w:hAnsi="Times New Roman"/>
          <w:noProof/>
          <w:lang w:val="lt-LT"/>
        </w:rPr>
        <w:t xml:space="preserve"> Kartu vartojant NVPNU ir zidovudiną padidėja hematologinio toksiškumo pavojus. ŽIV teigiamiems ir hemofilija sergantiems asmenims kartu gydomiems zidovudinu ir NVPNU, padidėja hematomų ir kraujo išsiliejimo į sąnarinę ertmę pavojus. </w:t>
      </w:r>
    </w:p>
    <w:p w14:paraId="6EE30BE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74CB83F" w14:textId="77777777" w:rsidR="00B932D0" w:rsidRDefault="00B932D0" w:rsidP="00B932D0">
      <w:pPr>
        <w:tabs>
          <w:tab w:val="left" w:pos="0"/>
        </w:tabs>
        <w:spacing w:after="0" w:line="240" w:lineRule="auto"/>
        <w:jc w:val="both"/>
        <w:rPr>
          <w:rFonts w:ascii="Times New Roman" w:eastAsia="Times New Roman" w:hAnsi="Times New Roman"/>
          <w:lang w:val="lt-LT"/>
        </w:rPr>
      </w:pPr>
      <w:r>
        <w:rPr>
          <w:rFonts w:ascii="Times New Roman" w:eastAsia="Times New Roman" w:hAnsi="Times New Roman"/>
          <w:i/>
          <w:lang w:val="lt-LT"/>
        </w:rPr>
        <w:t>Aminoglikozidai</w:t>
      </w:r>
      <w:r>
        <w:rPr>
          <w:rFonts w:ascii="Times New Roman" w:eastAsia="Times New Roman" w:hAnsi="Times New Roman"/>
          <w:lang w:val="lt-LT"/>
        </w:rPr>
        <w:t>. NVPNU gali sumažinti aminoglikozidų išsiskyrimą.</w:t>
      </w:r>
    </w:p>
    <w:p w14:paraId="75451131" w14:textId="77777777" w:rsidR="00B932D0" w:rsidRDefault="00B932D0" w:rsidP="00B932D0">
      <w:pPr>
        <w:tabs>
          <w:tab w:val="left" w:pos="0"/>
        </w:tabs>
        <w:spacing w:after="0" w:line="240" w:lineRule="auto"/>
        <w:jc w:val="both"/>
        <w:rPr>
          <w:rFonts w:ascii="Times New Roman" w:eastAsia="Times New Roman" w:hAnsi="Times New Roman"/>
          <w:lang w:val="lt-LT"/>
        </w:rPr>
      </w:pPr>
    </w:p>
    <w:p w14:paraId="75B1698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i/>
          <w:noProof/>
          <w:lang w:val="lt-LT"/>
        </w:rPr>
        <w:t>Augaliniai vaistiniai preparatai. Ginkgo biloba</w:t>
      </w:r>
      <w:r>
        <w:rPr>
          <w:rFonts w:ascii="Times New Roman" w:eastAsia="Times New Roman" w:hAnsi="Times New Roman"/>
          <w:noProof/>
          <w:lang w:val="lt-LT"/>
        </w:rPr>
        <w:t xml:space="preserve"> vaistiniai preparatai gali padidinti NVPNU kraujavimo rizikos pavojų.</w:t>
      </w:r>
    </w:p>
    <w:p w14:paraId="32295880" w14:textId="77777777" w:rsidR="00B932D0" w:rsidRDefault="00B932D0" w:rsidP="00B932D0">
      <w:pPr>
        <w:tabs>
          <w:tab w:val="left" w:pos="0"/>
          <w:tab w:val="num" w:pos="1080"/>
        </w:tabs>
        <w:spacing w:after="0" w:line="240" w:lineRule="auto"/>
        <w:ind w:left="345"/>
        <w:rPr>
          <w:rFonts w:ascii="Times New Roman" w:eastAsia="Times New Roman" w:hAnsi="Times New Roman"/>
          <w:lang w:val="lt-LT"/>
        </w:rPr>
      </w:pPr>
    </w:p>
    <w:p w14:paraId="7734E9DC" w14:textId="77777777" w:rsidR="00B932D0" w:rsidRDefault="00B932D0" w:rsidP="00B932D0">
      <w:pPr>
        <w:keepNext/>
        <w:keepLines/>
        <w:numPr>
          <w:ilvl w:val="1"/>
          <w:numId w:val="18"/>
        </w:numPr>
        <w:tabs>
          <w:tab w:val="left" w:pos="0"/>
        </w:tabs>
        <w:spacing w:after="0" w:line="240" w:lineRule="auto"/>
        <w:outlineLvl w:val="2"/>
        <w:rPr>
          <w:rFonts w:ascii="Times New Roman" w:eastAsia="Times New Roman" w:hAnsi="Times New Roman"/>
          <w:bCs/>
          <w:kern w:val="28"/>
          <w:lang w:val="lt-LT"/>
        </w:rPr>
      </w:pPr>
      <w:bookmarkStart w:id="22" w:name="_Toc129243232"/>
      <w:bookmarkStart w:id="23" w:name="_Toc129243107"/>
      <w:r>
        <w:rPr>
          <w:rFonts w:ascii="Times New Roman" w:eastAsia="Times New Roman" w:hAnsi="Times New Roman"/>
          <w:b/>
          <w:bCs/>
          <w:kern w:val="28"/>
          <w:lang w:val="lt-LT"/>
        </w:rPr>
        <w:t>Vaisingumas, nėštumo ir žindymo laikotarpis</w:t>
      </w:r>
      <w:bookmarkEnd w:id="22"/>
      <w:bookmarkEnd w:id="23"/>
    </w:p>
    <w:p w14:paraId="43FC8213"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p>
    <w:p w14:paraId="4916F522" w14:textId="77777777" w:rsidR="00B932D0" w:rsidRPr="006211B1" w:rsidRDefault="00B932D0" w:rsidP="00B932D0">
      <w:pPr>
        <w:tabs>
          <w:tab w:val="left" w:pos="0"/>
          <w:tab w:val="left" w:pos="360"/>
          <w:tab w:val="left" w:pos="720"/>
        </w:tabs>
        <w:spacing w:after="0" w:line="240" w:lineRule="auto"/>
        <w:rPr>
          <w:rFonts w:ascii="Times New Roman" w:eastAsia="Times New Roman" w:hAnsi="Times New Roman"/>
          <w:noProof/>
          <w:u w:val="single"/>
          <w:lang w:val="lt-LT"/>
        </w:rPr>
      </w:pPr>
      <w:r w:rsidRPr="006211B1">
        <w:rPr>
          <w:rFonts w:ascii="Times New Roman" w:eastAsia="Times New Roman" w:hAnsi="Times New Roman"/>
          <w:noProof/>
          <w:u w:val="single"/>
          <w:lang w:val="lt-LT"/>
        </w:rPr>
        <w:t>Nėštumas</w:t>
      </w:r>
    </w:p>
    <w:p w14:paraId="10C6F83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Prostaglandinų sintezės slopinimas gali neigiamai veikti nėštumo eigą ir (arba) embriono arba vaisiaus vystymąsi. Epidemiologinių tyrimų duomenys rodo, kad vartojant prostaglandinų sintezės inhibitorių ankstyvuoju nėštumo laikotarpiu padidėja persileidimo, širdies vystymosi sutrikimų ir pilvo priekinės sienos nesuaugimo pavojus. Širdies ir kraujagyslių sistemos vystymosi sutrikimų absoliuti rizika padidėjo nuo mažiau kaip 1 % iki apytikriai 1,5 %. Manoma, kad rizika didėja priklausomai nuo dozės ir vartojimo trukmės. Gyvūnams duodant prostaglandinų sintezės inhibitorių aptikta, kad padaugėjo persileidimų iki implantacijos ir po jos, embriono ir vaisiaus letališkumas. Be to, duodant prostaglandinų sintezės inhibitorių organogenezės laikotarpiu, padidėja įvairių vystymosi sutrikimų, įskaitant širdies ir kraujagyslių defektus, pavojus.</w:t>
      </w:r>
    </w:p>
    <w:p w14:paraId="052F0CC4" w14:textId="7819FEFF" w:rsidR="00B42064" w:rsidRPr="002F3B5B" w:rsidRDefault="0047198E" w:rsidP="002F3B5B">
      <w:pPr>
        <w:pStyle w:val="Default"/>
        <w:rPr>
          <w:rFonts w:asciiTheme="majorBidi" w:hAnsiTheme="majorBidi"/>
          <w:lang w:val="lt-LT"/>
        </w:rPr>
      </w:pPr>
      <w:r w:rsidRPr="005F2AEF">
        <w:rPr>
          <w:bCs/>
          <w:sz w:val="22"/>
          <w:szCs w:val="22"/>
          <w:lang w:val="lt-LT"/>
        </w:rPr>
        <w:t>Nuo 20-osios nėštumo savaitės ibuprofeno vartojimas gali sukelti oligohidramnioną dėl vaisiaus inkstų funkcijos sutrikimo. Tai gali pasireikšti netrukus po gydymo pradžios ir paprastai išnyksta nutraukus gydymą. Be to, sulauk</w:t>
      </w:r>
      <w:r w:rsidR="004154BA">
        <w:rPr>
          <w:bCs/>
          <w:sz w:val="22"/>
          <w:szCs w:val="22"/>
          <w:lang w:val="lt-LT"/>
        </w:rPr>
        <w:t>ta</w:t>
      </w:r>
      <w:r w:rsidRPr="005F2AEF">
        <w:rPr>
          <w:bCs/>
          <w:sz w:val="22"/>
          <w:szCs w:val="22"/>
          <w:lang w:val="lt-LT"/>
        </w:rPr>
        <w:t xml:space="preserve"> pranešimų apie arterinio latako susiaurėjimą po gydymo antrojo trimestro metu, kuris daugumoje atvejų išnyko nutraukus gydymą. Todėl,</w:t>
      </w:r>
      <w:r>
        <w:rPr>
          <w:bCs/>
          <w:lang w:val="lt-LT"/>
        </w:rPr>
        <w:t xml:space="preserve"> </w:t>
      </w:r>
      <w:r>
        <w:rPr>
          <w:rFonts w:eastAsia="Times New Roman"/>
          <w:lang w:val="lt-LT"/>
        </w:rPr>
        <w:t>i</w:t>
      </w:r>
      <w:r w:rsidR="00B932D0">
        <w:rPr>
          <w:rFonts w:eastAsia="Times New Roman"/>
          <w:lang w:val="lt-LT"/>
        </w:rPr>
        <w:t>buprofeno</w:t>
      </w:r>
      <w:r w:rsidR="00B932D0" w:rsidRPr="005F3CF6">
        <w:rPr>
          <w:lang w:val="lt-LT"/>
        </w:rPr>
        <w:t xml:space="preserve"> negalima vartoti pirmą ir antrą nėštumo trimestr</w:t>
      </w:r>
      <w:r w:rsidR="008A5906">
        <w:rPr>
          <w:lang w:val="lt-LT"/>
        </w:rPr>
        <w:t>ai</w:t>
      </w:r>
      <w:r w:rsidR="00B932D0" w:rsidRPr="005F3CF6">
        <w:rPr>
          <w:lang w:val="lt-LT"/>
        </w:rPr>
        <w:t>s, neben</w:t>
      </w:r>
      <w:r w:rsidR="00B932D0" w:rsidRPr="005F76F3">
        <w:rPr>
          <w:lang w:val="lt-LT"/>
        </w:rPr>
        <w:t>t tai būtina. Jei ibuprofeno skiriama vartoti planuojančioms pastoti moterims arba per pirmuosius šešis nėštumo mėnesius, reikia vartoti galimai mažiausią dozę ir trumpiausią laiką.</w:t>
      </w:r>
      <w:r w:rsidR="00B42064">
        <w:rPr>
          <w:rFonts w:eastAsia="Times New Roman"/>
          <w:lang w:val="lt-LT"/>
        </w:rPr>
        <w:t xml:space="preserve"> </w:t>
      </w:r>
      <w:r w:rsidR="008A5906">
        <w:rPr>
          <w:rFonts w:eastAsia="Times New Roman"/>
          <w:lang w:val="lt-LT"/>
        </w:rPr>
        <w:t xml:space="preserve">Jei </w:t>
      </w:r>
      <w:r w:rsidR="008A5906">
        <w:rPr>
          <w:rFonts w:asciiTheme="majorBidi" w:hAnsiTheme="majorBidi" w:cstheme="majorBidi"/>
          <w:bCs/>
          <w:sz w:val="22"/>
          <w:szCs w:val="22"/>
          <w:lang w:val="lt-LT"/>
        </w:rPr>
        <w:t>p</w:t>
      </w:r>
      <w:r w:rsidR="00B42064" w:rsidRPr="0029230E">
        <w:rPr>
          <w:rFonts w:asciiTheme="majorBidi" w:hAnsiTheme="majorBidi" w:cstheme="majorBidi"/>
          <w:bCs/>
          <w:sz w:val="22"/>
          <w:szCs w:val="22"/>
          <w:lang w:val="lt-LT"/>
        </w:rPr>
        <w:t>o</w:t>
      </w:r>
      <w:r w:rsidR="008A5906">
        <w:rPr>
          <w:rFonts w:asciiTheme="majorBidi" w:hAnsiTheme="majorBidi" w:cstheme="majorBidi"/>
          <w:bCs/>
          <w:sz w:val="22"/>
          <w:szCs w:val="22"/>
          <w:lang w:val="lt-LT"/>
        </w:rPr>
        <w:t xml:space="preserve"> 20-os nėštumo savaitės </w:t>
      </w:r>
      <w:r w:rsidR="00B42064" w:rsidRPr="0029230E">
        <w:rPr>
          <w:rFonts w:asciiTheme="majorBidi" w:hAnsiTheme="majorBidi" w:cstheme="majorBidi"/>
          <w:bCs/>
          <w:sz w:val="22"/>
          <w:szCs w:val="22"/>
          <w:lang w:val="lt-LT"/>
        </w:rPr>
        <w:t xml:space="preserve">ibuprofeno </w:t>
      </w:r>
      <w:r w:rsidR="008A5906">
        <w:rPr>
          <w:rFonts w:asciiTheme="majorBidi" w:hAnsiTheme="majorBidi" w:cstheme="majorBidi"/>
          <w:bCs/>
          <w:sz w:val="22"/>
          <w:szCs w:val="22"/>
          <w:lang w:val="lt-LT"/>
        </w:rPr>
        <w:t xml:space="preserve">buvo </w:t>
      </w:r>
      <w:r w:rsidR="00B42064" w:rsidRPr="0029230E">
        <w:rPr>
          <w:rFonts w:asciiTheme="majorBidi" w:hAnsiTheme="majorBidi" w:cstheme="majorBidi"/>
          <w:bCs/>
          <w:sz w:val="22"/>
          <w:szCs w:val="22"/>
          <w:lang w:val="lt-LT"/>
        </w:rPr>
        <w:t>vartoj</w:t>
      </w:r>
      <w:r w:rsidR="008A5906">
        <w:rPr>
          <w:rFonts w:asciiTheme="majorBidi" w:hAnsiTheme="majorBidi" w:cstheme="majorBidi"/>
          <w:bCs/>
          <w:sz w:val="22"/>
          <w:szCs w:val="22"/>
          <w:lang w:val="lt-LT"/>
        </w:rPr>
        <w:t>ama nors kelias dienas,reikia spręsti dėl antenatalinio</w:t>
      </w:r>
      <w:r w:rsidR="00B42064" w:rsidRPr="0029230E">
        <w:rPr>
          <w:rFonts w:asciiTheme="majorBidi" w:hAnsiTheme="majorBidi" w:cstheme="majorBidi"/>
          <w:bCs/>
          <w:sz w:val="22"/>
          <w:szCs w:val="22"/>
          <w:lang w:val="lt-LT"/>
        </w:rPr>
        <w:t xml:space="preserve"> oligohidramniono ir arterinio latako susiaurėjima</w:t>
      </w:r>
      <w:r w:rsidR="00E52455">
        <w:rPr>
          <w:rFonts w:asciiTheme="majorBidi" w:hAnsiTheme="majorBidi" w:cstheme="majorBidi"/>
          <w:bCs/>
          <w:sz w:val="22"/>
          <w:szCs w:val="22"/>
          <w:lang w:val="lt-LT"/>
        </w:rPr>
        <w:t>o</w:t>
      </w:r>
      <w:r w:rsidR="00B42064" w:rsidRPr="0029230E">
        <w:rPr>
          <w:rFonts w:asciiTheme="majorBidi" w:hAnsiTheme="majorBidi" w:cstheme="majorBidi"/>
          <w:bCs/>
          <w:sz w:val="22"/>
          <w:szCs w:val="22"/>
          <w:lang w:val="lt-LT"/>
        </w:rPr>
        <w:t xml:space="preserve"> </w:t>
      </w:r>
      <w:r w:rsidR="008A5906">
        <w:rPr>
          <w:rFonts w:asciiTheme="majorBidi" w:hAnsiTheme="majorBidi" w:cstheme="majorBidi"/>
          <w:bCs/>
          <w:sz w:val="22"/>
          <w:szCs w:val="22"/>
          <w:lang w:val="lt-LT"/>
        </w:rPr>
        <w:t>stebėjimo.</w:t>
      </w:r>
      <w:r w:rsidR="00B42064" w:rsidRPr="0029230E">
        <w:rPr>
          <w:rFonts w:asciiTheme="majorBidi" w:hAnsiTheme="majorBidi" w:cstheme="majorBidi"/>
          <w:bCs/>
          <w:sz w:val="22"/>
          <w:szCs w:val="22"/>
          <w:lang w:val="lt-LT"/>
        </w:rPr>
        <w:t xml:space="preserve"> Jei nustatomas oligohidramnionas arba arterinio latako susiaurėjimas, ibuprofeno vartojimą reikia nutraukti. </w:t>
      </w:r>
    </w:p>
    <w:p w14:paraId="26916206" w14:textId="77777777" w:rsidR="00B932D0" w:rsidRDefault="00B932D0" w:rsidP="00B932D0">
      <w:pPr>
        <w:spacing w:after="0" w:line="240" w:lineRule="auto"/>
        <w:rPr>
          <w:rFonts w:ascii="Times New Roman" w:eastAsia="Times New Roman" w:hAnsi="Times New Roman"/>
          <w:lang w:val="lt-LT"/>
        </w:rPr>
      </w:pPr>
    </w:p>
    <w:p w14:paraId="326A4125"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Prostaglandinų sintezės inhibitoriai, vartojami paskutinius tris nėštumo mėnesius, gali vaisiui sukelti:</w:t>
      </w:r>
    </w:p>
    <w:p w14:paraId="3151EE6D" w14:textId="1A584262" w:rsidR="00B932D0" w:rsidRDefault="00B932D0" w:rsidP="00B932D0">
      <w:pPr>
        <w:numPr>
          <w:ilvl w:val="0"/>
          <w:numId w:val="15"/>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 xml:space="preserve">toksinį poveikį širdžiai ir plaučiams (priešlaikinį arterinio latako </w:t>
      </w:r>
      <w:r w:rsidR="00B07D60">
        <w:rPr>
          <w:rFonts w:ascii="Times New Roman" w:eastAsia="Times New Roman" w:hAnsi="Times New Roman"/>
          <w:noProof/>
          <w:lang w:val="lt-LT"/>
        </w:rPr>
        <w:t xml:space="preserve">susiaurėjimą ir (arba) </w:t>
      </w:r>
      <w:r>
        <w:rPr>
          <w:rFonts w:ascii="Times New Roman" w:eastAsia="Times New Roman" w:hAnsi="Times New Roman"/>
          <w:noProof/>
          <w:lang w:val="lt-LT"/>
        </w:rPr>
        <w:t>užsidarymą, plaučių hipertenziją);</w:t>
      </w:r>
    </w:p>
    <w:p w14:paraId="2F34981A" w14:textId="185868E9" w:rsidR="00B932D0" w:rsidRDefault="00B932D0" w:rsidP="00B932D0">
      <w:pPr>
        <w:numPr>
          <w:ilvl w:val="0"/>
          <w:numId w:val="15"/>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inkstų funkcijos sutrikimą</w:t>
      </w:r>
      <w:r w:rsidR="00B07D60">
        <w:rPr>
          <w:rFonts w:ascii="Times New Roman" w:eastAsia="Times New Roman" w:hAnsi="Times New Roman"/>
          <w:noProof/>
          <w:lang w:val="lt-LT"/>
        </w:rPr>
        <w:t xml:space="preserve"> (žr. </w:t>
      </w:r>
      <w:r w:rsidR="00567E23">
        <w:rPr>
          <w:rFonts w:ascii="Times New Roman" w:eastAsia="Times New Roman" w:hAnsi="Times New Roman"/>
          <w:noProof/>
          <w:lang w:val="lt-LT"/>
        </w:rPr>
        <w:t>a</w:t>
      </w:r>
      <w:r w:rsidR="00B07D60">
        <w:rPr>
          <w:rFonts w:ascii="Times New Roman" w:eastAsia="Times New Roman" w:hAnsi="Times New Roman"/>
          <w:noProof/>
          <w:lang w:val="lt-LT"/>
        </w:rPr>
        <w:t>ukščiau)</w:t>
      </w:r>
      <w:r w:rsidR="00567E23">
        <w:rPr>
          <w:rFonts w:ascii="Times New Roman" w:eastAsia="Times New Roman" w:hAnsi="Times New Roman"/>
          <w:noProof/>
          <w:lang w:val="lt-LT"/>
        </w:rPr>
        <w:t>.</w:t>
      </w:r>
    </w:p>
    <w:p w14:paraId="0FBBE262"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Vartojant nėštumo pabaigoje motinai ir naujagimiui gali sukelti:</w:t>
      </w:r>
    </w:p>
    <w:p w14:paraId="35E88146" w14:textId="77777777" w:rsidR="00B932D0" w:rsidRDefault="00B932D0" w:rsidP="00B932D0">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vartojant netgi mažiausiomis dozėmis - kraujavimo laiko pailgėjimą dėl trombocitų agregacijos slopinimo;</w:t>
      </w:r>
    </w:p>
    <w:p w14:paraId="33B432B2" w14:textId="77777777" w:rsidR="00B932D0" w:rsidRDefault="00B932D0" w:rsidP="00B932D0">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gimdos susitraukimų slopinimą ir dėl to vėluojantį arba užsitęsusį gimdymą.</w:t>
      </w:r>
    </w:p>
    <w:p w14:paraId="2309AF75" w14:textId="56784693"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Todėl ibuprofeno trečią nėštumo trimestrą vartoti draudžiama (žr. 4.3 skyrių).</w:t>
      </w:r>
    </w:p>
    <w:p w14:paraId="459CD858" w14:textId="77777777" w:rsidR="00B932D0" w:rsidRDefault="00B932D0" w:rsidP="00B932D0">
      <w:pPr>
        <w:spacing w:after="0" w:line="240" w:lineRule="auto"/>
        <w:rPr>
          <w:rFonts w:ascii="Times New Roman" w:eastAsia="Times New Roman" w:hAnsi="Times New Roman"/>
          <w:lang w:val="lt-LT"/>
        </w:rPr>
      </w:pPr>
    </w:p>
    <w:p w14:paraId="2D2494B1" w14:textId="77777777" w:rsidR="00B932D0" w:rsidRPr="006211B1" w:rsidRDefault="00B932D0" w:rsidP="00B932D0">
      <w:pPr>
        <w:spacing w:after="0" w:line="240" w:lineRule="auto"/>
        <w:rPr>
          <w:rFonts w:ascii="Times New Roman" w:eastAsia="Times New Roman" w:hAnsi="Times New Roman"/>
          <w:u w:val="single"/>
          <w:lang w:val="lt-LT"/>
        </w:rPr>
      </w:pPr>
      <w:r w:rsidRPr="006211B1">
        <w:rPr>
          <w:rFonts w:ascii="Times New Roman" w:eastAsia="Times New Roman" w:hAnsi="Times New Roman"/>
          <w:u w:val="single"/>
          <w:lang w:val="lt-LT"/>
        </w:rPr>
        <w:t>Žindymas</w:t>
      </w:r>
    </w:p>
    <w:p w14:paraId="6F691347"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r>
        <w:rPr>
          <w:rFonts w:ascii="Times New Roman" w:eastAsia="Times New Roman" w:hAnsi="Times New Roman"/>
          <w:kern w:val="28"/>
          <w:lang w:val="lt-LT"/>
        </w:rPr>
        <w:t xml:space="preserve">Ribotų tyrimų duomenimis ibuprofeno į motinos pieną patenka labai mažais kiekiais ir jis neturėtų pakenkti žindomam kūdikiui. </w:t>
      </w:r>
    </w:p>
    <w:p w14:paraId="2D1587DA"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E096FD1" w14:textId="77777777" w:rsidR="00B932D0" w:rsidRPr="006211B1" w:rsidRDefault="00B932D0" w:rsidP="00B932D0">
      <w:pPr>
        <w:tabs>
          <w:tab w:val="left" w:pos="0"/>
          <w:tab w:val="left" w:pos="360"/>
          <w:tab w:val="left" w:pos="720"/>
        </w:tabs>
        <w:spacing w:after="0" w:line="240" w:lineRule="auto"/>
        <w:rPr>
          <w:rFonts w:ascii="Times New Roman" w:eastAsia="Times New Roman" w:hAnsi="Times New Roman"/>
          <w:noProof/>
          <w:u w:val="single"/>
          <w:lang w:val="lt-LT"/>
        </w:rPr>
      </w:pPr>
      <w:r w:rsidRPr="006211B1">
        <w:rPr>
          <w:rFonts w:ascii="Times New Roman" w:eastAsia="Times New Roman" w:hAnsi="Times New Roman"/>
          <w:noProof/>
          <w:u w:val="single"/>
          <w:lang w:val="lt-LT"/>
        </w:rPr>
        <w:t>Vaisingumas</w:t>
      </w:r>
    </w:p>
    <w:p w14:paraId="3B13728D"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Yra duomenų, kad vaistinių preparatų, slopinančių ciklooksigenazę/prostaglandinų sintezę, vartojimas gali mažinti moters vaisingumą dėl poveikio ovuliacijai. Nutraukus vaistinio preparato vartojimą, vaisingumas atsistato  (žr. 4.4 skyrių).</w:t>
      </w:r>
    </w:p>
    <w:p w14:paraId="741E6BF4"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E205C96"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24" w:name="_Toc129243233"/>
      <w:bookmarkStart w:id="25" w:name="_Toc129243108"/>
      <w:r>
        <w:rPr>
          <w:rFonts w:ascii="Times New Roman" w:eastAsia="Times New Roman" w:hAnsi="Times New Roman"/>
          <w:b/>
          <w:bCs/>
          <w:kern w:val="28"/>
          <w:lang w:val="lt-LT"/>
        </w:rPr>
        <w:t>4.7</w:t>
      </w:r>
      <w:r>
        <w:rPr>
          <w:rFonts w:ascii="Times New Roman" w:eastAsia="Times New Roman" w:hAnsi="Times New Roman"/>
          <w:b/>
          <w:bCs/>
          <w:kern w:val="28"/>
          <w:lang w:val="lt-LT"/>
        </w:rPr>
        <w:tab/>
        <w:t>Poveikis gebėjimui vairuoti ir valdyti mechanizmus</w:t>
      </w:r>
      <w:bookmarkEnd w:id="24"/>
      <w:bookmarkEnd w:id="25"/>
    </w:p>
    <w:p w14:paraId="4A8CC487" w14:textId="77777777" w:rsidR="00B932D0" w:rsidRDefault="00B932D0" w:rsidP="00B932D0">
      <w:pPr>
        <w:spacing w:after="0" w:line="240" w:lineRule="auto"/>
        <w:rPr>
          <w:rFonts w:ascii="Times New Roman" w:eastAsia="Times New Roman" w:hAnsi="Times New Roman"/>
          <w:lang w:val="lt-LT"/>
        </w:rPr>
      </w:pPr>
    </w:p>
    <w:p w14:paraId="155C475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NUROFEN FORTE EXPRESS gebėjimo vairuoti ir valdyti mechanizmus neveikia arba veikia nereikšmingai. </w:t>
      </w:r>
    </w:p>
    <w:p w14:paraId="10287A7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Ibuprofenas vartojamas didelėmis dozėmis gali sukelti nepageidaujamų poveikių, tokių kaip nuovargis, mieguistumas, galvos svaigimas (</w:t>
      </w:r>
      <w:r>
        <w:rPr>
          <w:rFonts w:ascii="Times New Roman" w:eastAsia="Times New Roman" w:hAnsi="Times New Roman"/>
          <w:i/>
          <w:noProof/>
          <w:lang w:val="lt-LT"/>
        </w:rPr>
        <w:t>vertigo</w:t>
      </w:r>
      <w:r>
        <w:rPr>
          <w:rFonts w:ascii="Times New Roman" w:eastAsia="Times New Roman" w:hAnsi="Times New Roman"/>
          <w:noProof/>
          <w:lang w:val="lt-LT"/>
        </w:rPr>
        <w:t>, dažnas poveikis) ir regos sutrikimai (nedažnas poveikis), todėl pavieniais atvejais gali sutrikti gebėjimas vairuoti automobilį ir valdyti mechanizmus. Šis poveikis būna stipresnis, jei kartu vartojama alkoholio</w:t>
      </w:r>
    </w:p>
    <w:p w14:paraId="7BEFF09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EEEA3C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Vartojant rekomenduojamą dozę ir rekomenduojamą laiko tarpą, vaistinis preparatas gebėjimo vairuoti ir valdyti mechanizmus veikti neturėtų.</w:t>
      </w:r>
    </w:p>
    <w:p w14:paraId="640D128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48CC911"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26" w:name="_Toc129243234"/>
      <w:bookmarkStart w:id="27" w:name="_Toc129243109"/>
      <w:r>
        <w:rPr>
          <w:rFonts w:ascii="Times New Roman" w:eastAsia="Times New Roman" w:hAnsi="Times New Roman"/>
          <w:b/>
          <w:bCs/>
          <w:kern w:val="28"/>
          <w:lang w:val="lt-LT"/>
        </w:rPr>
        <w:t>4.8</w:t>
      </w:r>
      <w:r>
        <w:rPr>
          <w:rFonts w:ascii="Times New Roman" w:eastAsia="Times New Roman" w:hAnsi="Times New Roman"/>
          <w:b/>
          <w:bCs/>
          <w:kern w:val="28"/>
          <w:lang w:val="lt-LT"/>
        </w:rPr>
        <w:tab/>
        <w:t>Nepageidaujamas poveikis</w:t>
      </w:r>
      <w:bookmarkEnd w:id="26"/>
      <w:bookmarkEnd w:id="27"/>
    </w:p>
    <w:p w14:paraId="080A6CF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30306C4"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Toliau nurodomas nepageidaujamas poveikis, susijęs su trumpalaikiu ibuprofeno vartojimu nereceptinėmis dozėmis (maksimali dozė per parą -1200 mg). Jei vaistinis preparatas vartojamas ilgai lėtinėms ligoms gydyti, galimas ir kitas nepageidaujamas poveikis.</w:t>
      </w:r>
    </w:p>
    <w:p w14:paraId="7627482B" w14:textId="77777777" w:rsidR="00B932D0" w:rsidRDefault="00B932D0" w:rsidP="00B932D0">
      <w:pPr>
        <w:spacing w:after="0" w:line="240" w:lineRule="auto"/>
        <w:rPr>
          <w:rFonts w:ascii="Times New Roman" w:eastAsia="Times New Roman" w:hAnsi="Times New Roman"/>
          <w:lang w:val="lt-LT"/>
        </w:rPr>
      </w:pPr>
    </w:p>
    <w:p w14:paraId="5C0897F3" w14:textId="77777777" w:rsidR="00B932D0" w:rsidRDefault="00B932D0" w:rsidP="00B932D0">
      <w:pPr>
        <w:spacing w:after="0" w:line="240" w:lineRule="auto"/>
        <w:rPr>
          <w:rFonts w:ascii="Times New Roman" w:eastAsia="Times New Roman" w:hAnsi="Times New Roman"/>
          <w:b/>
          <w:lang w:val="lt-LT"/>
        </w:rPr>
      </w:pPr>
      <w:r>
        <w:rPr>
          <w:rFonts w:ascii="Times New Roman" w:eastAsia="Times New Roman" w:hAnsi="Times New Roman"/>
          <w:lang w:val="lt-LT"/>
        </w:rPr>
        <w:t>Nepageidaujami poveikiai, susiję su ibuprofeno vartojimu, pateikti pagal organų sistemų klases ir dažnį.</w:t>
      </w:r>
    </w:p>
    <w:p w14:paraId="50BA28B5" w14:textId="77777777" w:rsidR="00B932D0" w:rsidRDefault="00B932D0" w:rsidP="00B932D0">
      <w:pPr>
        <w:spacing w:after="0" w:line="240" w:lineRule="auto"/>
        <w:contextualSpacing/>
        <w:outlineLvl w:val="0"/>
        <w:rPr>
          <w:rFonts w:ascii="Times New Roman" w:eastAsia="Times New Roman" w:hAnsi="Times New Roman"/>
          <w:lang w:val="lt-LT"/>
        </w:rPr>
      </w:pPr>
    </w:p>
    <w:p w14:paraId="10B88305" w14:textId="77777777" w:rsidR="00B932D0" w:rsidRDefault="00B932D0" w:rsidP="00B932D0">
      <w:pPr>
        <w:autoSpaceDE w:val="0"/>
        <w:spacing w:after="0" w:line="240" w:lineRule="auto"/>
        <w:contextualSpacing/>
        <w:rPr>
          <w:rFonts w:ascii="Times New Roman" w:eastAsia="Times New Roman" w:hAnsi="Times New Roman"/>
          <w:lang w:val="lt-LT"/>
        </w:rPr>
      </w:pPr>
      <w:r>
        <w:rPr>
          <w:rFonts w:ascii="Times New Roman" w:eastAsia="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1871370" w14:textId="77777777" w:rsidR="00B932D0" w:rsidRDefault="00B932D0" w:rsidP="00B932D0">
      <w:pPr>
        <w:tabs>
          <w:tab w:val="left" w:pos="567"/>
        </w:tabs>
        <w:spacing w:after="0" w:line="240" w:lineRule="auto"/>
        <w:rPr>
          <w:rFonts w:ascii="Times New Roman" w:eastAsia="Times New Roman" w:hAnsi="Times New Roman"/>
          <w:position w:val="6"/>
          <w:lang w:val="lt-LT"/>
        </w:rPr>
      </w:pPr>
      <w:r>
        <w:rPr>
          <w:rFonts w:ascii="Times New Roman" w:eastAsia="Times New Roman" w:hAnsi="Times New Roman"/>
          <w:position w:val="6"/>
          <w:lang w:val="lt-LT"/>
        </w:rPr>
        <w:t>Kiekvienoje dažnio grupėje nepageidaujami poveikiai išdėstyti sunkumo mažėjimo linkme.</w:t>
      </w:r>
    </w:p>
    <w:p w14:paraId="06016125" w14:textId="77777777" w:rsidR="00B932D0" w:rsidRDefault="00B932D0" w:rsidP="00B932D0">
      <w:pPr>
        <w:spacing w:after="0" w:line="240" w:lineRule="auto"/>
        <w:rPr>
          <w:rFonts w:ascii="Times New Roman" w:eastAsia="Times New Roman" w:hAnsi="Times New Roman"/>
          <w:b/>
          <w:lang w:val="lt-LT"/>
        </w:rPr>
      </w:pPr>
    </w:p>
    <w:p w14:paraId="7DF8776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Dažniausias nepageidaujamas poveikis yra virškinimo trakto sutrikimai. Nepageidaujamas poveikis labiausiai priklauso nuo dozės, ypač kraujavimo iš virškinimo trakto rizika priklauso nuo dozavimo intervalų ir gydymo trukmės. </w:t>
      </w:r>
    </w:p>
    <w:p w14:paraId="400A3FCE" w14:textId="77777777" w:rsidR="00B932D0" w:rsidRDefault="00B932D0" w:rsidP="00B932D0">
      <w:pPr>
        <w:spacing w:after="0" w:line="240" w:lineRule="auto"/>
        <w:jc w:val="both"/>
        <w:rPr>
          <w:rFonts w:ascii="Times New Roman" w:eastAsia="Times New Roman" w:hAnsi="Times New Roman"/>
          <w:highlight w:val="yellow"/>
          <w:lang w:val="lt-LT"/>
        </w:rPr>
      </w:pPr>
    </w:p>
    <w:p w14:paraId="643E861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Kai paros dozė neviršija 1200 mg, nepageidaujamas poveikis pasireiškia rečiau.</w:t>
      </w:r>
    </w:p>
    <w:p w14:paraId="4DAB32C4" w14:textId="77777777" w:rsidR="00B932D0" w:rsidRDefault="00B932D0" w:rsidP="00B932D0">
      <w:pPr>
        <w:spacing w:after="0" w:line="240" w:lineRule="auto"/>
        <w:rPr>
          <w:rFonts w:ascii="Times New Roman" w:eastAsia="Times New Roman" w:hAnsi="Times New Roman"/>
          <w:b/>
          <w:lang w:val="lt-LT"/>
        </w:rPr>
      </w:pPr>
    </w:p>
    <w:p w14:paraId="3BC7603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Klinikiniais tyrimais nustatyta, kad ibuprofeno vartojimas, ypač didelėmis dozėmis (2400 mg per parą), gali būti susijęs su nedideliu arterijų trombozės reiškinių (pvz., miokardo infarkto arba insulto) rizikos padidėjimu (žr. 4.4 skyrių).</w:t>
      </w:r>
    </w:p>
    <w:p w14:paraId="6AC23394"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741B7AB" w14:textId="77777777" w:rsidR="00B932D0" w:rsidRDefault="00B932D0" w:rsidP="00B932D0">
      <w:pPr>
        <w:spacing w:after="0" w:line="240" w:lineRule="auto"/>
        <w:rPr>
          <w:rFonts w:ascii="Times New Roman" w:eastAsia="Times New Roman" w:hAnsi="Times New Roman"/>
          <w:iCs/>
          <w:lang w:val="lt-LT" w:eastAsia="lt-LT"/>
        </w:rPr>
      </w:pPr>
      <w:r>
        <w:rPr>
          <w:rFonts w:ascii="Times New Roman" w:eastAsia="Times New Roman" w:hAnsi="Times New Roman"/>
          <w:iCs/>
          <w:lang w:val="lt-LT" w:eastAsia="lt-LT"/>
        </w:rPr>
        <w:t>Nepageidaujamų reakcijų santrauka lentelėje</w:t>
      </w:r>
    </w:p>
    <w:p w14:paraId="6F2FDB1B" w14:textId="77777777" w:rsidR="00B932D0" w:rsidRDefault="00B932D0" w:rsidP="00B932D0">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1295"/>
        <w:gridCol w:w="4905"/>
      </w:tblGrid>
      <w:tr w:rsidR="00B932D0" w:rsidRPr="00BE3F2A" w14:paraId="5B4E711F" w14:textId="77777777" w:rsidTr="00347210">
        <w:trPr>
          <w:trHeight w:val="540"/>
        </w:trPr>
        <w:tc>
          <w:tcPr>
            <w:tcW w:w="3086" w:type="dxa"/>
            <w:tcBorders>
              <w:top w:val="single" w:sz="4" w:space="0" w:color="auto"/>
              <w:left w:val="single" w:sz="4" w:space="0" w:color="auto"/>
              <w:bottom w:val="single" w:sz="4" w:space="0" w:color="auto"/>
              <w:right w:val="single" w:sz="4" w:space="0" w:color="auto"/>
            </w:tcBorders>
            <w:hideMark/>
          </w:tcPr>
          <w:p w14:paraId="19F59FA9" w14:textId="77777777" w:rsidR="00B932D0" w:rsidRDefault="00B932D0" w:rsidP="0059317B">
            <w:pPr>
              <w:tabs>
                <w:tab w:val="left" w:pos="567"/>
              </w:tabs>
              <w:spacing w:after="0" w:line="240" w:lineRule="auto"/>
              <w:outlineLvl w:val="0"/>
              <w:rPr>
                <w:rFonts w:ascii="Times New Roman" w:eastAsia="Times New Roman" w:hAnsi="Times New Roman"/>
                <w:b/>
                <w:bCs/>
                <w:kern w:val="28"/>
                <w:lang w:val="lt-LT" w:eastAsia="lt-LT"/>
              </w:rPr>
            </w:pPr>
            <w:r>
              <w:rPr>
                <w:rFonts w:ascii="Times New Roman" w:eastAsia="Times New Roman" w:hAnsi="Times New Roman"/>
                <w:b/>
                <w:bCs/>
                <w:kern w:val="28"/>
                <w:lang w:val="lt-LT" w:eastAsia="lt-LT"/>
              </w:rPr>
              <w:t>Organų sistemų klasės</w:t>
            </w:r>
          </w:p>
        </w:tc>
        <w:tc>
          <w:tcPr>
            <w:tcW w:w="1295" w:type="dxa"/>
            <w:tcBorders>
              <w:top w:val="single" w:sz="4" w:space="0" w:color="auto"/>
              <w:left w:val="single" w:sz="4" w:space="0" w:color="auto"/>
              <w:bottom w:val="single" w:sz="4" w:space="0" w:color="auto"/>
              <w:right w:val="single" w:sz="4" w:space="0" w:color="auto"/>
            </w:tcBorders>
            <w:hideMark/>
          </w:tcPr>
          <w:p w14:paraId="7EFACBD1" w14:textId="77777777" w:rsidR="00B932D0" w:rsidRDefault="00B932D0" w:rsidP="0059317B">
            <w:pPr>
              <w:tabs>
                <w:tab w:val="left" w:pos="0"/>
                <w:tab w:val="left" w:pos="567"/>
              </w:tabs>
              <w:spacing w:after="0" w:line="240" w:lineRule="auto"/>
              <w:rPr>
                <w:rFonts w:ascii="Times New Roman" w:eastAsia="Times New Roman" w:hAnsi="Times New Roman"/>
                <w:b/>
                <w:lang w:val="lt-LT"/>
              </w:rPr>
            </w:pPr>
            <w:r>
              <w:rPr>
                <w:rFonts w:ascii="Times New Roman" w:eastAsia="Times New Roman" w:hAnsi="Times New Roman"/>
                <w:b/>
                <w:lang w:val="lt-LT"/>
              </w:rPr>
              <w:t>Dažnis</w:t>
            </w:r>
          </w:p>
        </w:tc>
        <w:tc>
          <w:tcPr>
            <w:tcW w:w="4905" w:type="dxa"/>
            <w:tcBorders>
              <w:top w:val="single" w:sz="4" w:space="0" w:color="auto"/>
              <w:left w:val="single" w:sz="4" w:space="0" w:color="auto"/>
              <w:bottom w:val="single" w:sz="4" w:space="0" w:color="auto"/>
              <w:right w:val="single" w:sz="4" w:space="0" w:color="auto"/>
            </w:tcBorders>
            <w:hideMark/>
          </w:tcPr>
          <w:p w14:paraId="7669FE51" w14:textId="77777777" w:rsidR="00B932D0" w:rsidRDefault="00B932D0" w:rsidP="0059317B">
            <w:pPr>
              <w:tabs>
                <w:tab w:val="left" w:pos="0"/>
                <w:tab w:val="left" w:pos="567"/>
              </w:tabs>
              <w:spacing w:after="0" w:line="240" w:lineRule="auto"/>
              <w:rPr>
                <w:rFonts w:ascii="Times New Roman" w:eastAsia="Times New Roman" w:hAnsi="Times New Roman"/>
                <w:b/>
                <w:lang w:val="lt-LT"/>
              </w:rPr>
            </w:pPr>
            <w:r>
              <w:rPr>
                <w:rFonts w:ascii="Times New Roman" w:eastAsia="Times New Roman" w:hAnsi="Times New Roman"/>
                <w:b/>
                <w:lang w:val="lt-LT"/>
              </w:rPr>
              <w:t>Nepageidaujamas poveikis</w:t>
            </w:r>
          </w:p>
        </w:tc>
      </w:tr>
      <w:tr w:rsidR="00B932D0" w:rsidRPr="009F02B5" w14:paraId="5216A8B8" w14:textId="77777777" w:rsidTr="00347210">
        <w:trPr>
          <w:trHeight w:val="1440"/>
        </w:trPr>
        <w:tc>
          <w:tcPr>
            <w:tcW w:w="3086" w:type="dxa"/>
            <w:tcBorders>
              <w:top w:val="single" w:sz="4" w:space="0" w:color="auto"/>
              <w:left w:val="single" w:sz="4" w:space="0" w:color="auto"/>
              <w:bottom w:val="single" w:sz="4" w:space="0" w:color="auto"/>
              <w:right w:val="single" w:sz="4" w:space="0" w:color="auto"/>
            </w:tcBorders>
            <w:hideMark/>
          </w:tcPr>
          <w:p w14:paraId="6B568A4D"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Kraujo ir limfinės sistemos sutrikimai</w:t>
            </w:r>
          </w:p>
        </w:tc>
        <w:tc>
          <w:tcPr>
            <w:tcW w:w="1295" w:type="dxa"/>
            <w:tcBorders>
              <w:top w:val="single" w:sz="4" w:space="0" w:color="auto"/>
              <w:left w:val="single" w:sz="4" w:space="0" w:color="auto"/>
              <w:bottom w:val="single" w:sz="4" w:space="0" w:color="auto"/>
              <w:right w:val="single" w:sz="4" w:space="0" w:color="auto"/>
            </w:tcBorders>
            <w:hideMark/>
          </w:tcPr>
          <w:p w14:paraId="72049638"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single" w:sz="4" w:space="0" w:color="auto"/>
              <w:left w:val="single" w:sz="4" w:space="0" w:color="auto"/>
              <w:bottom w:val="single" w:sz="4" w:space="0" w:color="auto"/>
              <w:right w:val="single" w:sz="4" w:space="0" w:color="auto"/>
            </w:tcBorders>
            <w:hideMark/>
          </w:tcPr>
          <w:p w14:paraId="3503D210"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Sutrikusi kraujodara (anemija, hemolizinė anemija, aplastinė anemija, leukopenija, trombocitopenija, pancitopenija, agranulocitozė).</w:t>
            </w:r>
          </w:p>
          <w:p w14:paraId="6E9E830E"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Pirmieji požymiai yra karščiavimas, gerklės skausmas, burnos gleivinės opos, į gripą panašūs simptomai, sunkus išsekimas, kraujavimas iš nosies ir odos bei kraujosruvos.</w:t>
            </w:r>
          </w:p>
        </w:tc>
      </w:tr>
      <w:tr w:rsidR="00B932D0" w:rsidRPr="009F02B5" w14:paraId="310FC1C5" w14:textId="77777777" w:rsidTr="00347210">
        <w:trPr>
          <w:trHeight w:val="315"/>
        </w:trPr>
        <w:tc>
          <w:tcPr>
            <w:tcW w:w="3086" w:type="dxa"/>
            <w:tcBorders>
              <w:top w:val="nil"/>
              <w:left w:val="single" w:sz="4" w:space="0" w:color="auto"/>
              <w:bottom w:val="nil"/>
              <w:right w:val="single" w:sz="4" w:space="0" w:color="auto"/>
            </w:tcBorders>
          </w:tcPr>
          <w:p w14:paraId="4A5385C4"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Imuninės sistemos sutrikimai</w:t>
            </w:r>
          </w:p>
          <w:p w14:paraId="013F91C4"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c>
          <w:tcPr>
            <w:tcW w:w="1295" w:type="dxa"/>
            <w:tcBorders>
              <w:top w:val="nil"/>
              <w:left w:val="single" w:sz="4" w:space="0" w:color="auto"/>
              <w:bottom w:val="nil"/>
              <w:right w:val="single" w:sz="4" w:space="0" w:color="auto"/>
            </w:tcBorders>
          </w:tcPr>
          <w:p w14:paraId="7EC7AC58"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Nedažnas</w:t>
            </w:r>
          </w:p>
          <w:p w14:paraId="4D2BA940"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c>
          <w:tcPr>
            <w:tcW w:w="4905" w:type="dxa"/>
            <w:tcBorders>
              <w:top w:val="nil"/>
              <w:left w:val="single" w:sz="4" w:space="0" w:color="auto"/>
              <w:bottom w:val="nil"/>
              <w:right w:val="single" w:sz="4" w:space="0" w:color="auto"/>
            </w:tcBorders>
            <w:hideMark/>
          </w:tcPr>
          <w:p w14:paraId="1F08D63E"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Padidėjusio jautrumo reakcijos</w:t>
            </w:r>
            <w:r>
              <w:rPr>
                <w:rFonts w:ascii="Times New Roman" w:eastAsia="Times New Roman" w:hAnsi="Times New Roman"/>
                <w:vertAlign w:val="superscript"/>
                <w:lang w:val="lt-LT"/>
              </w:rPr>
              <w:t>1</w:t>
            </w:r>
            <w:r>
              <w:rPr>
                <w:rFonts w:ascii="Times New Roman" w:eastAsia="Times New Roman" w:hAnsi="Times New Roman"/>
                <w:lang w:val="lt-LT"/>
              </w:rPr>
              <w:t xml:space="preserve">, pasireiškiančios dilgėline ir niežėjimu. </w:t>
            </w:r>
          </w:p>
        </w:tc>
      </w:tr>
      <w:tr w:rsidR="00B932D0" w:rsidRPr="009F02B5" w14:paraId="4138EB38" w14:textId="77777777" w:rsidTr="00347210">
        <w:trPr>
          <w:trHeight w:val="315"/>
        </w:trPr>
        <w:tc>
          <w:tcPr>
            <w:tcW w:w="3086" w:type="dxa"/>
            <w:tcBorders>
              <w:top w:val="single" w:sz="4" w:space="0" w:color="auto"/>
              <w:left w:val="single" w:sz="4" w:space="0" w:color="auto"/>
              <w:bottom w:val="single" w:sz="4" w:space="0" w:color="auto"/>
              <w:right w:val="single" w:sz="4" w:space="0" w:color="auto"/>
            </w:tcBorders>
          </w:tcPr>
          <w:p w14:paraId="448973B7"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c>
          <w:tcPr>
            <w:tcW w:w="1295" w:type="dxa"/>
            <w:tcBorders>
              <w:top w:val="single" w:sz="4" w:space="0" w:color="auto"/>
              <w:left w:val="single" w:sz="4" w:space="0" w:color="auto"/>
              <w:bottom w:val="single" w:sz="4" w:space="0" w:color="auto"/>
              <w:right w:val="single" w:sz="4" w:space="0" w:color="auto"/>
            </w:tcBorders>
          </w:tcPr>
          <w:p w14:paraId="68290274"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Labai retas</w:t>
            </w:r>
          </w:p>
          <w:p w14:paraId="08500738"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c>
          <w:tcPr>
            <w:tcW w:w="4905" w:type="dxa"/>
            <w:tcBorders>
              <w:top w:val="single" w:sz="4" w:space="0" w:color="auto"/>
              <w:left w:val="single" w:sz="4" w:space="0" w:color="auto"/>
              <w:bottom w:val="single" w:sz="4" w:space="0" w:color="auto"/>
              <w:right w:val="single" w:sz="4" w:space="0" w:color="auto"/>
            </w:tcBorders>
          </w:tcPr>
          <w:p w14:paraId="0131921D"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Sunkios padidėjusio jautrumo reakcijos, kurių simptomai gali būti: veido, liežuvio ir gerklų paburkimas, dispnėja, tachikardija, hipotenzija (t.y. anafilaksija, angioneurozinė edema ar sunkus šokas). </w:t>
            </w:r>
          </w:p>
          <w:p w14:paraId="65BF20CC"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p w14:paraId="705A3023"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Kvėpavimo takų reaktyvumas, pasireiškiantis astma, paūmėjusia astma, bronchų spazmu ar dispnėja.</w:t>
            </w:r>
          </w:p>
          <w:p w14:paraId="4EF5A7F3"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r>
      <w:tr w:rsidR="00B932D0" w:rsidRPr="00BE3F2A" w14:paraId="6336ECF0" w14:textId="77777777" w:rsidTr="00347210">
        <w:trPr>
          <w:trHeight w:val="315"/>
        </w:trPr>
        <w:tc>
          <w:tcPr>
            <w:tcW w:w="3086" w:type="dxa"/>
            <w:tcBorders>
              <w:top w:val="single" w:sz="4" w:space="0" w:color="auto"/>
              <w:left w:val="single" w:sz="4" w:space="0" w:color="auto"/>
              <w:bottom w:val="single" w:sz="4" w:space="0" w:color="auto"/>
              <w:right w:val="single" w:sz="4" w:space="0" w:color="auto"/>
            </w:tcBorders>
          </w:tcPr>
          <w:p w14:paraId="3FA4AA4C"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Psichikos sutrikimai</w:t>
            </w:r>
          </w:p>
          <w:p w14:paraId="2B25EF1E"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c>
          <w:tcPr>
            <w:tcW w:w="1295" w:type="dxa"/>
            <w:tcBorders>
              <w:top w:val="single" w:sz="4" w:space="0" w:color="auto"/>
              <w:left w:val="single" w:sz="4" w:space="0" w:color="auto"/>
              <w:bottom w:val="single" w:sz="4" w:space="0" w:color="auto"/>
              <w:right w:val="single" w:sz="4" w:space="0" w:color="auto"/>
            </w:tcBorders>
          </w:tcPr>
          <w:p w14:paraId="69530CA4"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Labai retas</w:t>
            </w:r>
          </w:p>
          <w:p w14:paraId="3218D901"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p>
        </w:tc>
        <w:tc>
          <w:tcPr>
            <w:tcW w:w="4905" w:type="dxa"/>
            <w:tcBorders>
              <w:top w:val="single" w:sz="4" w:space="0" w:color="auto"/>
              <w:left w:val="single" w:sz="4" w:space="0" w:color="auto"/>
              <w:bottom w:val="single" w:sz="4" w:space="0" w:color="auto"/>
              <w:right w:val="single" w:sz="4" w:space="0" w:color="auto"/>
            </w:tcBorders>
          </w:tcPr>
          <w:p w14:paraId="7E49C4A4"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Psichozinis sutrikimas.</w:t>
            </w:r>
          </w:p>
          <w:p w14:paraId="6F09BA24"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r>
      <w:tr w:rsidR="00B932D0" w:rsidRPr="00BE3F2A" w14:paraId="6F4888F0" w14:textId="77777777" w:rsidTr="00347210">
        <w:trPr>
          <w:trHeight w:val="373"/>
        </w:trPr>
        <w:tc>
          <w:tcPr>
            <w:tcW w:w="3086" w:type="dxa"/>
            <w:vMerge w:val="restart"/>
            <w:tcBorders>
              <w:top w:val="single" w:sz="4" w:space="0" w:color="auto"/>
              <w:left w:val="single" w:sz="4" w:space="0" w:color="auto"/>
              <w:bottom w:val="single" w:sz="4" w:space="0" w:color="auto"/>
              <w:right w:val="single" w:sz="4" w:space="0" w:color="auto"/>
            </w:tcBorders>
            <w:hideMark/>
          </w:tcPr>
          <w:p w14:paraId="4D2CA8C0"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Nervų sistemos sutrikimai</w:t>
            </w:r>
          </w:p>
        </w:tc>
        <w:tc>
          <w:tcPr>
            <w:tcW w:w="1295" w:type="dxa"/>
            <w:tcBorders>
              <w:top w:val="single" w:sz="4" w:space="0" w:color="auto"/>
              <w:left w:val="single" w:sz="4" w:space="0" w:color="auto"/>
              <w:bottom w:val="single" w:sz="4" w:space="0" w:color="auto"/>
              <w:right w:val="single" w:sz="4" w:space="0" w:color="auto"/>
            </w:tcBorders>
            <w:hideMark/>
          </w:tcPr>
          <w:p w14:paraId="4552A75D"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Nedažnas</w:t>
            </w:r>
          </w:p>
        </w:tc>
        <w:tc>
          <w:tcPr>
            <w:tcW w:w="4905" w:type="dxa"/>
            <w:tcBorders>
              <w:top w:val="single" w:sz="4" w:space="0" w:color="auto"/>
              <w:left w:val="single" w:sz="4" w:space="0" w:color="auto"/>
              <w:bottom w:val="single" w:sz="4" w:space="0" w:color="auto"/>
              <w:right w:val="single" w:sz="4" w:space="0" w:color="auto"/>
            </w:tcBorders>
          </w:tcPr>
          <w:p w14:paraId="0EEB7DEB" w14:textId="77777777" w:rsidR="00B932D0" w:rsidRDefault="00B932D0" w:rsidP="0059317B">
            <w:pPr>
              <w:spacing w:after="0" w:line="240" w:lineRule="auto"/>
              <w:rPr>
                <w:rFonts w:ascii="Times New Roman" w:eastAsia="Times New Roman" w:hAnsi="Times New Roman"/>
                <w:lang w:val="lt-LT"/>
              </w:rPr>
            </w:pPr>
            <w:r>
              <w:rPr>
                <w:rFonts w:ascii="Times New Roman" w:eastAsia="Times New Roman" w:hAnsi="Times New Roman"/>
                <w:lang w:val="lt-LT"/>
              </w:rPr>
              <w:t>Galvos skausmas.</w:t>
            </w:r>
          </w:p>
          <w:p w14:paraId="7B4A5FC2"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r>
      <w:tr w:rsidR="00B932D0" w:rsidRPr="00BE3F2A" w14:paraId="11C308A5" w14:textId="77777777" w:rsidTr="00347210">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A5BF1" w14:textId="77777777" w:rsidR="00B932D0" w:rsidRDefault="00B932D0" w:rsidP="0059317B">
            <w:pPr>
              <w:spacing w:after="0" w:line="240" w:lineRule="auto"/>
              <w:rPr>
                <w:rFonts w:ascii="Times New Roman" w:eastAsia="Times New Roman" w:hAnsi="Times New Roman"/>
                <w:lang w:val="lt-LT"/>
              </w:rPr>
            </w:pPr>
          </w:p>
        </w:tc>
        <w:tc>
          <w:tcPr>
            <w:tcW w:w="1295" w:type="dxa"/>
            <w:tcBorders>
              <w:top w:val="single" w:sz="4" w:space="0" w:color="auto"/>
              <w:left w:val="single" w:sz="4" w:space="0" w:color="auto"/>
              <w:bottom w:val="single" w:sz="4" w:space="0" w:color="auto"/>
              <w:right w:val="single" w:sz="4" w:space="0" w:color="auto"/>
            </w:tcBorders>
            <w:hideMark/>
          </w:tcPr>
          <w:p w14:paraId="24661707"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single" w:sz="4" w:space="0" w:color="auto"/>
              <w:left w:val="single" w:sz="4" w:space="0" w:color="auto"/>
              <w:bottom w:val="single" w:sz="4" w:space="0" w:color="auto"/>
              <w:right w:val="single" w:sz="4" w:space="0" w:color="auto"/>
            </w:tcBorders>
          </w:tcPr>
          <w:p w14:paraId="7B8E1F49"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Svaigulys.</w:t>
            </w:r>
          </w:p>
          <w:p w14:paraId="1653391F"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r>
      <w:tr w:rsidR="00B932D0" w:rsidRPr="00BE3F2A" w14:paraId="268072FD" w14:textId="77777777" w:rsidTr="00347210">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F6621" w14:textId="77777777" w:rsidR="00B932D0" w:rsidRDefault="00B932D0" w:rsidP="0059317B">
            <w:pPr>
              <w:spacing w:after="0" w:line="240" w:lineRule="auto"/>
              <w:rPr>
                <w:rFonts w:ascii="Times New Roman" w:eastAsia="Times New Roman" w:hAnsi="Times New Roman"/>
                <w:lang w:val="lt-LT"/>
              </w:rPr>
            </w:pPr>
          </w:p>
        </w:tc>
        <w:tc>
          <w:tcPr>
            <w:tcW w:w="1295" w:type="dxa"/>
            <w:tcBorders>
              <w:top w:val="single" w:sz="4" w:space="0" w:color="auto"/>
              <w:left w:val="single" w:sz="4" w:space="0" w:color="auto"/>
              <w:bottom w:val="single" w:sz="4" w:space="0" w:color="auto"/>
              <w:right w:val="single" w:sz="4" w:space="0" w:color="auto"/>
            </w:tcBorders>
            <w:hideMark/>
          </w:tcPr>
          <w:p w14:paraId="6F6DBEB3"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single" w:sz="4" w:space="0" w:color="auto"/>
              <w:left w:val="single" w:sz="4" w:space="0" w:color="auto"/>
              <w:bottom w:val="single" w:sz="4" w:space="0" w:color="auto"/>
              <w:right w:val="single" w:sz="4" w:space="0" w:color="auto"/>
            </w:tcBorders>
            <w:hideMark/>
          </w:tcPr>
          <w:p w14:paraId="6039DA81"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Aseptinis meningitas</w:t>
            </w:r>
            <w:r>
              <w:rPr>
                <w:rFonts w:ascii="Times New Roman" w:eastAsia="Times New Roman" w:hAnsi="Times New Roman"/>
                <w:vertAlign w:val="superscript"/>
                <w:lang w:val="lt-LT"/>
              </w:rPr>
              <w:t>2</w:t>
            </w:r>
            <w:r>
              <w:rPr>
                <w:rFonts w:ascii="Times New Roman" w:eastAsia="Times New Roman" w:hAnsi="Times New Roman"/>
                <w:lang w:val="lt-LT"/>
              </w:rPr>
              <w:t>.</w:t>
            </w:r>
          </w:p>
        </w:tc>
      </w:tr>
      <w:tr w:rsidR="00B932D0" w:rsidRPr="00BE3F2A" w14:paraId="57D8F3AF" w14:textId="77777777" w:rsidTr="00347210">
        <w:trPr>
          <w:trHeight w:val="135"/>
        </w:trPr>
        <w:tc>
          <w:tcPr>
            <w:tcW w:w="3086" w:type="dxa"/>
            <w:tcBorders>
              <w:top w:val="single" w:sz="4" w:space="0" w:color="auto"/>
              <w:left w:val="single" w:sz="4" w:space="0" w:color="auto"/>
              <w:bottom w:val="single" w:sz="4" w:space="0" w:color="auto"/>
              <w:right w:val="single" w:sz="4" w:space="0" w:color="auto"/>
            </w:tcBorders>
            <w:hideMark/>
          </w:tcPr>
          <w:p w14:paraId="28C80B82" w14:textId="77777777" w:rsidR="00B932D0" w:rsidRDefault="00B932D0" w:rsidP="0059317B">
            <w:pPr>
              <w:tabs>
                <w:tab w:val="left" w:pos="0"/>
                <w:tab w:val="left" w:pos="567"/>
              </w:tabs>
              <w:spacing w:after="0" w:line="240" w:lineRule="auto"/>
              <w:rPr>
                <w:rFonts w:ascii="Times New Roman" w:eastAsia="Times New Roman" w:hAnsi="Times New Roman"/>
                <w:i/>
                <w:lang w:val="lt-LT"/>
              </w:rPr>
            </w:pPr>
            <w:r>
              <w:rPr>
                <w:rFonts w:ascii="Times New Roman" w:eastAsia="Times New Roman" w:hAnsi="Times New Roman"/>
                <w:lang w:val="lt-LT"/>
              </w:rPr>
              <w:t>Akių sutrikimai</w:t>
            </w:r>
          </w:p>
        </w:tc>
        <w:tc>
          <w:tcPr>
            <w:tcW w:w="1295" w:type="dxa"/>
            <w:tcBorders>
              <w:top w:val="single" w:sz="4" w:space="0" w:color="auto"/>
              <w:left w:val="single" w:sz="4" w:space="0" w:color="auto"/>
              <w:bottom w:val="single" w:sz="4" w:space="0" w:color="auto"/>
              <w:right w:val="single" w:sz="4" w:space="0" w:color="auto"/>
            </w:tcBorders>
            <w:hideMark/>
          </w:tcPr>
          <w:p w14:paraId="1D6E4B87"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single" w:sz="4" w:space="0" w:color="auto"/>
              <w:left w:val="single" w:sz="4" w:space="0" w:color="auto"/>
              <w:bottom w:val="single" w:sz="4" w:space="0" w:color="auto"/>
              <w:right w:val="single" w:sz="4" w:space="0" w:color="auto"/>
            </w:tcBorders>
            <w:hideMark/>
          </w:tcPr>
          <w:p w14:paraId="2B543098"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Regėjimo sutrikimai.</w:t>
            </w:r>
          </w:p>
        </w:tc>
      </w:tr>
      <w:tr w:rsidR="00B932D0" w:rsidRPr="00BE3F2A" w14:paraId="197E7C4D" w14:textId="77777777" w:rsidTr="00347210">
        <w:trPr>
          <w:trHeight w:val="240"/>
        </w:trPr>
        <w:tc>
          <w:tcPr>
            <w:tcW w:w="3086" w:type="dxa"/>
            <w:tcBorders>
              <w:top w:val="single" w:sz="4" w:space="0" w:color="auto"/>
              <w:left w:val="single" w:sz="4" w:space="0" w:color="auto"/>
              <w:bottom w:val="single" w:sz="4" w:space="0" w:color="auto"/>
              <w:right w:val="single" w:sz="4" w:space="0" w:color="auto"/>
            </w:tcBorders>
            <w:hideMark/>
          </w:tcPr>
          <w:p w14:paraId="390970D1" w14:textId="77777777" w:rsidR="00B932D0" w:rsidRDefault="00B932D0" w:rsidP="0059317B">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noProof/>
                <w:lang w:val="lt-LT"/>
              </w:rPr>
              <w:t>Ausų ir labirintų sutrikimai</w:t>
            </w:r>
          </w:p>
        </w:tc>
        <w:tc>
          <w:tcPr>
            <w:tcW w:w="1295" w:type="dxa"/>
            <w:tcBorders>
              <w:top w:val="single" w:sz="4" w:space="0" w:color="auto"/>
              <w:left w:val="single" w:sz="4" w:space="0" w:color="auto"/>
              <w:bottom w:val="single" w:sz="4" w:space="0" w:color="auto"/>
              <w:right w:val="single" w:sz="4" w:space="0" w:color="auto"/>
            </w:tcBorders>
            <w:hideMark/>
          </w:tcPr>
          <w:p w14:paraId="3A39DF83"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Nežinomas</w:t>
            </w:r>
          </w:p>
        </w:tc>
        <w:tc>
          <w:tcPr>
            <w:tcW w:w="4905" w:type="dxa"/>
            <w:tcBorders>
              <w:top w:val="single" w:sz="4" w:space="0" w:color="auto"/>
              <w:left w:val="single" w:sz="4" w:space="0" w:color="auto"/>
              <w:bottom w:val="single" w:sz="4" w:space="0" w:color="auto"/>
              <w:right w:val="single" w:sz="4" w:space="0" w:color="auto"/>
            </w:tcBorders>
            <w:hideMark/>
          </w:tcPr>
          <w:p w14:paraId="59407968"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 xml:space="preserve">Ūžesys. </w:t>
            </w:r>
          </w:p>
        </w:tc>
      </w:tr>
      <w:tr w:rsidR="00B932D0" w:rsidRPr="009F02B5" w14:paraId="6A9076A3" w14:textId="77777777" w:rsidTr="00347210">
        <w:trPr>
          <w:trHeight w:val="366"/>
        </w:trPr>
        <w:tc>
          <w:tcPr>
            <w:tcW w:w="3086" w:type="dxa"/>
            <w:vMerge w:val="restart"/>
            <w:tcBorders>
              <w:top w:val="single" w:sz="4" w:space="0" w:color="auto"/>
              <w:left w:val="single" w:sz="4" w:space="0" w:color="auto"/>
              <w:bottom w:val="single" w:sz="4" w:space="0" w:color="auto"/>
              <w:right w:val="single" w:sz="4" w:space="0" w:color="auto"/>
            </w:tcBorders>
            <w:hideMark/>
          </w:tcPr>
          <w:p w14:paraId="24735092"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Širdies sutrikimai</w:t>
            </w:r>
          </w:p>
        </w:tc>
        <w:tc>
          <w:tcPr>
            <w:tcW w:w="1295" w:type="dxa"/>
            <w:tcBorders>
              <w:top w:val="single" w:sz="4" w:space="0" w:color="auto"/>
              <w:left w:val="single" w:sz="4" w:space="0" w:color="auto"/>
              <w:bottom w:val="single" w:sz="4" w:space="0" w:color="auto"/>
              <w:right w:val="single" w:sz="4" w:space="0" w:color="auto"/>
            </w:tcBorders>
            <w:hideMark/>
          </w:tcPr>
          <w:p w14:paraId="76E6A629"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single" w:sz="4" w:space="0" w:color="auto"/>
              <w:left w:val="single" w:sz="4" w:space="0" w:color="auto"/>
              <w:bottom w:val="single" w:sz="4" w:space="0" w:color="auto"/>
              <w:right w:val="single" w:sz="4" w:space="0" w:color="auto"/>
            </w:tcBorders>
          </w:tcPr>
          <w:p w14:paraId="09816AC9"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Miokardo infarktas, edema, periferinė edema.</w:t>
            </w:r>
          </w:p>
          <w:p w14:paraId="44EA461C"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p>
        </w:tc>
      </w:tr>
      <w:tr w:rsidR="00B932D0" w:rsidRPr="00BE3F2A" w14:paraId="20F9448B" w14:textId="77777777" w:rsidTr="00347210">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43C95" w14:textId="77777777" w:rsidR="00B932D0" w:rsidRDefault="00B932D0" w:rsidP="0059317B">
            <w:pPr>
              <w:spacing w:after="0" w:line="240" w:lineRule="auto"/>
              <w:rPr>
                <w:rFonts w:ascii="Times New Roman" w:eastAsia="Times New Roman" w:hAnsi="Times New Roman"/>
                <w:noProof/>
                <w:lang w:val="lt-LT"/>
              </w:rPr>
            </w:pPr>
          </w:p>
        </w:tc>
        <w:tc>
          <w:tcPr>
            <w:tcW w:w="1295" w:type="dxa"/>
            <w:tcBorders>
              <w:top w:val="single" w:sz="4" w:space="0" w:color="auto"/>
              <w:left w:val="single" w:sz="4" w:space="0" w:color="auto"/>
              <w:bottom w:val="single" w:sz="4" w:space="0" w:color="auto"/>
              <w:right w:val="single" w:sz="4" w:space="0" w:color="auto"/>
            </w:tcBorders>
            <w:hideMark/>
          </w:tcPr>
          <w:p w14:paraId="6034F326"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Nežinomas</w:t>
            </w:r>
          </w:p>
        </w:tc>
        <w:tc>
          <w:tcPr>
            <w:tcW w:w="4905" w:type="dxa"/>
            <w:tcBorders>
              <w:top w:val="single" w:sz="4" w:space="0" w:color="auto"/>
              <w:left w:val="single" w:sz="4" w:space="0" w:color="auto"/>
              <w:bottom w:val="single" w:sz="4" w:space="0" w:color="auto"/>
              <w:right w:val="single" w:sz="4" w:space="0" w:color="auto"/>
            </w:tcBorders>
            <w:hideMark/>
          </w:tcPr>
          <w:p w14:paraId="6A60DC88" w14:textId="7DBF0B48"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r>
              <w:rPr>
                <w:rFonts w:ascii="Times New Roman" w:eastAsia="Times New Roman" w:hAnsi="Times New Roman"/>
                <w:bCs/>
                <w:kern w:val="28"/>
                <w:lang w:val="lt-LT" w:eastAsia="lt-LT"/>
              </w:rPr>
              <w:t>Širdies nepakankamumas</w:t>
            </w:r>
            <w:r w:rsidR="00B426FA">
              <w:rPr>
                <w:rFonts w:ascii="Times New Roman" w:eastAsia="Times New Roman" w:hAnsi="Times New Roman"/>
                <w:bCs/>
                <w:kern w:val="28"/>
                <w:lang w:val="lt-LT" w:eastAsia="lt-LT"/>
              </w:rPr>
              <w:t>, Kounis sindromas</w:t>
            </w:r>
            <w:r>
              <w:rPr>
                <w:rFonts w:ascii="Times New Roman" w:eastAsia="Times New Roman" w:hAnsi="Times New Roman"/>
                <w:bCs/>
                <w:kern w:val="28"/>
                <w:lang w:val="lt-LT" w:eastAsia="lt-LT"/>
              </w:rPr>
              <w:t>.</w:t>
            </w:r>
          </w:p>
        </w:tc>
      </w:tr>
      <w:tr w:rsidR="00B932D0" w:rsidRPr="00BE3F2A" w14:paraId="5990A368" w14:textId="77777777" w:rsidTr="00347210">
        <w:trPr>
          <w:trHeight w:val="510"/>
        </w:trPr>
        <w:tc>
          <w:tcPr>
            <w:tcW w:w="3086" w:type="dxa"/>
            <w:tcBorders>
              <w:top w:val="nil"/>
              <w:left w:val="single" w:sz="4" w:space="0" w:color="auto"/>
              <w:bottom w:val="nil"/>
              <w:right w:val="single" w:sz="4" w:space="0" w:color="auto"/>
            </w:tcBorders>
            <w:hideMark/>
          </w:tcPr>
          <w:p w14:paraId="15C75AFF"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Kraujagyslių sutrikimai</w:t>
            </w:r>
          </w:p>
        </w:tc>
        <w:tc>
          <w:tcPr>
            <w:tcW w:w="1295" w:type="dxa"/>
            <w:tcBorders>
              <w:top w:val="nil"/>
              <w:left w:val="single" w:sz="4" w:space="0" w:color="auto"/>
              <w:bottom w:val="nil"/>
              <w:right w:val="single" w:sz="4" w:space="0" w:color="auto"/>
            </w:tcBorders>
            <w:hideMark/>
          </w:tcPr>
          <w:p w14:paraId="1BFA9B97"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nil"/>
              <w:left w:val="single" w:sz="4" w:space="0" w:color="auto"/>
              <w:bottom w:val="nil"/>
              <w:right w:val="single" w:sz="4" w:space="0" w:color="auto"/>
            </w:tcBorders>
            <w:hideMark/>
          </w:tcPr>
          <w:p w14:paraId="782FB71C"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Hipertenzija, vaskulitas.</w:t>
            </w:r>
          </w:p>
        </w:tc>
      </w:tr>
      <w:tr w:rsidR="00B932D0" w:rsidRPr="009F02B5" w14:paraId="663C3666" w14:textId="77777777" w:rsidTr="00347210">
        <w:trPr>
          <w:trHeight w:val="345"/>
        </w:trPr>
        <w:tc>
          <w:tcPr>
            <w:tcW w:w="3086" w:type="dxa"/>
            <w:tcBorders>
              <w:top w:val="single" w:sz="4" w:space="0" w:color="auto"/>
              <w:left w:val="single" w:sz="4" w:space="0" w:color="auto"/>
              <w:bottom w:val="single" w:sz="4" w:space="0" w:color="auto"/>
              <w:right w:val="single" w:sz="4" w:space="0" w:color="auto"/>
            </w:tcBorders>
            <w:hideMark/>
          </w:tcPr>
          <w:p w14:paraId="1CD9BEE6"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Virškinimo trakto sutrikimai</w:t>
            </w:r>
          </w:p>
        </w:tc>
        <w:tc>
          <w:tcPr>
            <w:tcW w:w="1295" w:type="dxa"/>
            <w:tcBorders>
              <w:top w:val="single" w:sz="4" w:space="0" w:color="auto"/>
              <w:left w:val="single" w:sz="4" w:space="0" w:color="auto"/>
              <w:bottom w:val="single" w:sz="4" w:space="0" w:color="auto"/>
              <w:right w:val="single" w:sz="4" w:space="0" w:color="auto"/>
            </w:tcBorders>
            <w:hideMark/>
          </w:tcPr>
          <w:p w14:paraId="687D4988"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Nedažnas</w:t>
            </w:r>
          </w:p>
        </w:tc>
        <w:tc>
          <w:tcPr>
            <w:tcW w:w="4905" w:type="dxa"/>
            <w:tcBorders>
              <w:top w:val="single" w:sz="4" w:space="0" w:color="auto"/>
              <w:left w:val="single" w:sz="4" w:space="0" w:color="auto"/>
              <w:bottom w:val="single" w:sz="4" w:space="0" w:color="auto"/>
              <w:right w:val="single" w:sz="4" w:space="0" w:color="auto"/>
            </w:tcBorders>
            <w:hideMark/>
          </w:tcPr>
          <w:p w14:paraId="297AC74A"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Pilvo skausmas, pykinimas ir dispepsija.</w:t>
            </w:r>
          </w:p>
        </w:tc>
      </w:tr>
      <w:tr w:rsidR="00D47E28" w:rsidRPr="009F02B5" w14:paraId="288CC489" w14:textId="77777777" w:rsidTr="005C0D15">
        <w:tc>
          <w:tcPr>
            <w:tcW w:w="3086" w:type="dxa"/>
            <w:vMerge w:val="restart"/>
            <w:tcBorders>
              <w:top w:val="single" w:sz="4" w:space="0" w:color="auto"/>
              <w:left w:val="single" w:sz="4" w:space="0" w:color="auto"/>
              <w:right w:val="single" w:sz="4" w:space="0" w:color="auto"/>
            </w:tcBorders>
          </w:tcPr>
          <w:p w14:paraId="2EFFE310" w14:textId="77777777" w:rsidR="00D47E28" w:rsidRDefault="00D47E28" w:rsidP="0059317B">
            <w:pPr>
              <w:tabs>
                <w:tab w:val="left" w:pos="0"/>
                <w:tab w:val="left" w:pos="567"/>
              </w:tabs>
              <w:spacing w:after="0" w:line="240" w:lineRule="auto"/>
              <w:rPr>
                <w:rFonts w:ascii="Times New Roman" w:eastAsia="Times New Roman" w:hAnsi="Times New Roman"/>
                <w:i/>
                <w:lang w:val="lt-LT"/>
              </w:rPr>
            </w:pPr>
          </w:p>
        </w:tc>
        <w:tc>
          <w:tcPr>
            <w:tcW w:w="1295" w:type="dxa"/>
            <w:tcBorders>
              <w:top w:val="single" w:sz="4" w:space="0" w:color="auto"/>
              <w:left w:val="single" w:sz="4" w:space="0" w:color="auto"/>
              <w:bottom w:val="single" w:sz="4" w:space="0" w:color="auto"/>
              <w:right w:val="single" w:sz="4" w:space="0" w:color="auto"/>
            </w:tcBorders>
            <w:hideMark/>
          </w:tcPr>
          <w:p w14:paraId="29B6A7E4" w14:textId="77777777" w:rsidR="00D47E28" w:rsidRDefault="00D47E28"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Retas</w:t>
            </w:r>
          </w:p>
        </w:tc>
        <w:tc>
          <w:tcPr>
            <w:tcW w:w="4905" w:type="dxa"/>
            <w:tcBorders>
              <w:top w:val="single" w:sz="4" w:space="0" w:color="auto"/>
              <w:left w:val="single" w:sz="4" w:space="0" w:color="auto"/>
              <w:bottom w:val="single" w:sz="4" w:space="0" w:color="auto"/>
              <w:right w:val="single" w:sz="4" w:space="0" w:color="auto"/>
            </w:tcBorders>
            <w:hideMark/>
          </w:tcPr>
          <w:p w14:paraId="5F53AFD1" w14:textId="77777777" w:rsidR="00D47E28" w:rsidRDefault="00D47E28"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Viduriavimas, vidurių pūtimas, vidurių užkietėjimas ir vėmimas.</w:t>
            </w:r>
          </w:p>
        </w:tc>
      </w:tr>
      <w:tr w:rsidR="00D47E28" w:rsidRPr="009F02B5" w14:paraId="4DA2B55B" w14:textId="77777777" w:rsidTr="005C0D15">
        <w:trPr>
          <w:trHeight w:val="2007"/>
        </w:trPr>
        <w:tc>
          <w:tcPr>
            <w:tcW w:w="3086" w:type="dxa"/>
            <w:vMerge/>
            <w:tcBorders>
              <w:left w:val="single" w:sz="4" w:space="0" w:color="auto"/>
              <w:bottom w:val="single" w:sz="4" w:space="0" w:color="auto"/>
              <w:right w:val="single" w:sz="4" w:space="0" w:color="auto"/>
            </w:tcBorders>
          </w:tcPr>
          <w:p w14:paraId="3B5C8CEB" w14:textId="77777777" w:rsidR="00D47E28" w:rsidRDefault="00D47E28" w:rsidP="0059317B">
            <w:pPr>
              <w:tabs>
                <w:tab w:val="left" w:pos="0"/>
                <w:tab w:val="left" w:pos="567"/>
              </w:tabs>
              <w:spacing w:after="0" w:line="240" w:lineRule="auto"/>
              <w:rPr>
                <w:rFonts w:ascii="Times New Roman" w:eastAsia="Times New Roman" w:hAnsi="Times New Roman"/>
                <w:i/>
                <w:lang w:val="lt-LT"/>
              </w:rPr>
            </w:pPr>
          </w:p>
        </w:tc>
        <w:tc>
          <w:tcPr>
            <w:tcW w:w="1295" w:type="dxa"/>
            <w:tcBorders>
              <w:top w:val="single" w:sz="4" w:space="0" w:color="auto"/>
              <w:left w:val="single" w:sz="4" w:space="0" w:color="auto"/>
              <w:bottom w:val="single" w:sz="4" w:space="0" w:color="auto"/>
              <w:right w:val="single" w:sz="4" w:space="0" w:color="auto"/>
            </w:tcBorders>
            <w:hideMark/>
          </w:tcPr>
          <w:p w14:paraId="6896E258" w14:textId="77777777" w:rsidR="00D47E28" w:rsidRDefault="00D47E28"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single" w:sz="4" w:space="0" w:color="auto"/>
              <w:left w:val="single" w:sz="4" w:space="0" w:color="auto"/>
              <w:bottom w:val="single" w:sz="4" w:space="0" w:color="auto"/>
              <w:right w:val="single" w:sz="4" w:space="0" w:color="auto"/>
            </w:tcBorders>
          </w:tcPr>
          <w:p w14:paraId="7F76350A" w14:textId="77777777" w:rsidR="00D47E28" w:rsidRDefault="00D47E28"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Pepsinė opa, virškinimo trakto perforacija ar kraujavimas iš jo, kraujas išmatose, vėmimas krauju kartais nulemiantys mirtį, ypač senyviems pacientams, opinis stomatitas, gastritas. </w:t>
            </w:r>
          </w:p>
          <w:p w14:paraId="74DDB020" w14:textId="77777777" w:rsidR="00D47E28" w:rsidRDefault="00D47E28" w:rsidP="0059317B">
            <w:pPr>
              <w:tabs>
                <w:tab w:val="left" w:pos="0"/>
                <w:tab w:val="left" w:pos="567"/>
              </w:tabs>
              <w:spacing w:after="0" w:line="240" w:lineRule="auto"/>
              <w:rPr>
                <w:rFonts w:ascii="Times New Roman" w:eastAsia="Times New Roman" w:hAnsi="Times New Roman"/>
                <w:lang w:val="lt-LT"/>
              </w:rPr>
            </w:pPr>
          </w:p>
          <w:p w14:paraId="77BAA040" w14:textId="77777777" w:rsidR="00D47E28" w:rsidRDefault="00D47E28"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Opinio kolito ir Krono ligos paūmėjimas (žr. 4.4 skyrių).</w:t>
            </w:r>
          </w:p>
        </w:tc>
      </w:tr>
      <w:tr w:rsidR="00B932D0" w:rsidRPr="009F02B5" w14:paraId="4C364216" w14:textId="77777777" w:rsidTr="00347210">
        <w:trPr>
          <w:trHeight w:val="1140"/>
        </w:trPr>
        <w:tc>
          <w:tcPr>
            <w:tcW w:w="3086" w:type="dxa"/>
            <w:tcBorders>
              <w:top w:val="nil"/>
              <w:left w:val="single" w:sz="4" w:space="0" w:color="auto"/>
              <w:bottom w:val="nil"/>
              <w:right w:val="single" w:sz="4" w:space="0" w:color="auto"/>
            </w:tcBorders>
            <w:hideMark/>
          </w:tcPr>
          <w:p w14:paraId="76143281"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Kepenų, tulžies pūslės ir latakų sutrikimai</w:t>
            </w:r>
          </w:p>
        </w:tc>
        <w:tc>
          <w:tcPr>
            <w:tcW w:w="1295" w:type="dxa"/>
            <w:tcBorders>
              <w:top w:val="nil"/>
              <w:left w:val="single" w:sz="4" w:space="0" w:color="auto"/>
              <w:bottom w:val="nil"/>
              <w:right w:val="single" w:sz="4" w:space="0" w:color="auto"/>
            </w:tcBorders>
            <w:hideMark/>
          </w:tcPr>
          <w:p w14:paraId="7FE285E1"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Labai retas</w:t>
            </w:r>
          </w:p>
        </w:tc>
        <w:tc>
          <w:tcPr>
            <w:tcW w:w="4905" w:type="dxa"/>
            <w:tcBorders>
              <w:top w:val="nil"/>
              <w:left w:val="single" w:sz="4" w:space="0" w:color="auto"/>
              <w:bottom w:val="nil"/>
              <w:right w:val="single" w:sz="4" w:space="0" w:color="auto"/>
            </w:tcBorders>
            <w:hideMark/>
          </w:tcPr>
          <w:p w14:paraId="3037153B"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Kepenų nepakankamumas, hepatitas, gelta, k</w:t>
            </w:r>
            <w:r>
              <w:rPr>
                <w:rFonts w:ascii="Times New Roman" w:eastAsia="Times New Roman" w:hAnsi="Times New Roman"/>
                <w:noProof/>
                <w:lang w:val="lt-LT"/>
              </w:rPr>
              <w:t>epenų sutrikimai, sutrikusi kepenų funkcija, kepenų pakenkimai, ypatingai ilgai trunkančio gydymo metu.</w:t>
            </w:r>
          </w:p>
        </w:tc>
      </w:tr>
      <w:tr w:rsidR="00B932D0" w:rsidRPr="00BE3F2A" w14:paraId="6B5D1404" w14:textId="77777777" w:rsidTr="00347210">
        <w:trPr>
          <w:trHeight w:val="360"/>
        </w:trPr>
        <w:tc>
          <w:tcPr>
            <w:tcW w:w="3086" w:type="dxa"/>
            <w:tcBorders>
              <w:top w:val="single" w:sz="4" w:space="0" w:color="auto"/>
              <w:left w:val="single" w:sz="4" w:space="0" w:color="auto"/>
              <w:bottom w:val="single" w:sz="4" w:space="0" w:color="auto"/>
              <w:right w:val="single" w:sz="4" w:space="0" w:color="auto"/>
            </w:tcBorders>
            <w:hideMark/>
          </w:tcPr>
          <w:p w14:paraId="58923509" w14:textId="77777777" w:rsidR="00B932D0" w:rsidRDefault="00B932D0" w:rsidP="0059317B">
            <w:pPr>
              <w:tabs>
                <w:tab w:val="left" w:pos="567"/>
              </w:tabs>
              <w:spacing w:after="0" w:line="240" w:lineRule="auto"/>
              <w:outlineLvl w:val="0"/>
              <w:rPr>
                <w:rFonts w:ascii="Times New Roman" w:eastAsia="Times New Roman" w:hAnsi="Times New Roman"/>
                <w:bCs/>
                <w:i/>
                <w:kern w:val="28"/>
                <w:lang w:val="lt-LT" w:eastAsia="lt-LT"/>
              </w:rPr>
            </w:pPr>
            <w:r>
              <w:rPr>
                <w:rFonts w:ascii="Times New Roman" w:eastAsia="Times New Roman" w:hAnsi="Times New Roman"/>
                <w:bCs/>
                <w:kern w:val="28"/>
                <w:lang w:val="lt-LT" w:eastAsia="lt-LT"/>
              </w:rPr>
              <w:t>Odos ir poodinio audinio sutrikimai</w:t>
            </w:r>
          </w:p>
        </w:tc>
        <w:tc>
          <w:tcPr>
            <w:tcW w:w="1295" w:type="dxa"/>
            <w:tcBorders>
              <w:top w:val="single" w:sz="4" w:space="0" w:color="auto"/>
              <w:left w:val="single" w:sz="4" w:space="0" w:color="auto"/>
              <w:bottom w:val="single" w:sz="4" w:space="0" w:color="auto"/>
              <w:right w:val="single" w:sz="4" w:space="0" w:color="auto"/>
            </w:tcBorders>
          </w:tcPr>
          <w:p w14:paraId="7C097B73"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Nedažnas</w:t>
            </w:r>
          </w:p>
          <w:p w14:paraId="12D1DB2C"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c>
          <w:tcPr>
            <w:tcW w:w="4905" w:type="dxa"/>
            <w:tcBorders>
              <w:top w:val="single" w:sz="4" w:space="0" w:color="auto"/>
              <w:left w:val="single" w:sz="4" w:space="0" w:color="auto"/>
              <w:bottom w:val="single" w:sz="4" w:space="0" w:color="auto"/>
              <w:right w:val="single" w:sz="4" w:space="0" w:color="auto"/>
            </w:tcBorders>
            <w:hideMark/>
          </w:tcPr>
          <w:p w14:paraId="17D1EC25" w14:textId="77777777" w:rsidR="00B932D0" w:rsidRDefault="00B932D0" w:rsidP="0059317B">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Įvairūs odos išbėrimai.</w:t>
            </w:r>
          </w:p>
        </w:tc>
      </w:tr>
      <w:tr w:rsidR="00D47E28" w:rsidRPr="009F02B5" w14:paraId="70D31C50" w14:textId="77777777" w:rsidTr="008B4E18">
        <w:trPr>
          <w:trHeight w:val="900"/>
        </w:trPr>
        <w:tc>
          <w:tcPr>
            <w:tcW w:w="3086" w:type="dxa"/>
            <w:vMerge w:val="restart"/>
            <w:tcBorders>
              <w:top w:val="single" w:sz="4" w:space="0" w:color="auto"/>
              <w:left w:val="single" w:sz="4" w:space="0" w:color="auto"/>
              <w:right w:val="single" w:sz="4" w:space="0" w:color="auto"/>
            </w:tcBorders>
          </w:tcPr>
          <w:p w14:paraId="6CD5CFB7" w14:textId="77777777" w:rsidR="00D47E28" w:rsidRDefault="00D47E28" w:rsidP="0059317B">
            <w:pPr>
              <w:tabs>
                <w:tab w:val="left" w:pos="0"/>
                <w:tab w:val="left" w:pos="567"/>
              </w:tabs>
              <w:spacing w:after="0" w:line="240" w:lineRule="auto"/>
              <w:rPr>
                <w:rFonts w:ascii="Times New Roman" w:eastAsia="Times New Roman" w:hAnsi="Times New Roman"/>
                <w:i/>
                <w:lang w:val="lt-LT"/>
              </w:rPr>
            </w:pPr>
          </w:p>
        </w:tc>
        <w:tc>
          <w:tcPr>
            <w:tcW w:w="1295" w:type="dxa"/>
            <w:tcBorders>
              <w:top w:val="single" w:sz="4" w:space="0" w:color="auto"/>
              <w:left w:val="single" w:sz="4" w:space="0" w:color="auto"/>
              <w:bottom w:val="single" w:sz="4" w:space="0" w:color="auto"/>
              <w:right w:val="single" w:sz="4" w:space="0" w:color="auto"/>
            </w:tcBorders>
          </w:tcPr>
          <w:p w14:paraId="618E9FD5" w14:textId="77777777" w:rsidR="00D47E28" w:rsidRDefault="00D47E28"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Labai retas</w:t>
            </w:r>
          </w:p>
          <w:p w14:paraId="37968E10" w14:textId="77777777" w:rsidR="00D47E28" w:rsidRDefault="00D47E28" w:rsidP="0059317B">
            <w:pPr>
              <w:tabs>
                <w:tab w:val="left" w:pos="0"/>
                <w:tab w:val="left" w:pos="567"/>
              </w:tabs>
              <w:spacing w:after="0" w:line="240" w:lineRule="auto"/>
              <w:rPr>
                <w:rFonts w:ascii="Times New Roman" w:eastAsia="Times New Roman" w:hAnsi="Times New Roman"/>
                <w:lang w:val="lt-LT"/>
              </w:rPr>
            </w:pPr>
          </w:p>
        </w:tc>
        <w:tc>
          <w:tcPr>
            <w:tcW w:w="4905" w:type="dxa"/>
            <w:tcBorders>
              <w:top w:val="single" w:sz="4" w:space="0" w:color="auto"/>
              <w:left w:val="single" w:sz="4" w:space="0" w:color="auto"/>
              <w:bottom w:val="single" w:sz="4" w:space="0" w:color="auto"/>
              <w:right w:val="single" w:sz="4" w:space="0" w:color="auto"/>
            </w:tcBorders>
            <w:hideMark/>
          </w:tcPr>
          <w:p w14:paraId="25D4D3EE" w14:textId="5967ED09" w:rsidR="00D47E28" w:rsidRDefault="00D47E28" w:rsidP="0059317B">
            <w:pPr>
              <w:spacing w:after="0" w:line="240" w:lineRule="auto"/>
              <w:rPr>
                <w:rFonts w:ascii="Times New Roman" w:eastAsia="Times New Roman" w:hAnsi="Times New Roman"/>
                <w:lang w:val="lt-LT"/>
              </w:rPr>
            </w:pPr>
            <w:r>
              <w:rPr>
                <w:rFonts w:ascii="Times New Roman" w:eastAsia="Times New Roman" w:hAnsi="Times New Roman"/>
                <w:lang w:val="lt-LT"/>
              </w:rPr>
              <w:t>Sunkios nepageidaujamos odos reakcijos (SNOR) (įskaitant daugiaformę eritemą, eksfoliacinį dermatitą, Stivenso-Džonsono sindromą ir toksinę epidermio nekrolizę.</w:t>
            </w:r>
          </w:p>
        </w:tc>
      </w:tr>
      <w:tr w:rsidR="00D47E28" w:rsidRPr="00BE3F2A" w14:paraId="75401CB4" w14:textId="77777777" w:rsidTr="008B4E18">
        <w:trPr>
          <w:trHeight w:val="528"/>
        </w:trPr>
        <w:tc>
          <w:tcPr>
            <w:tcW w:w="3086" w:type="dxa"/>
            <w:vMerge/>
            <w:tcBorders>
              <w:left w:val="single" w:sz="4" w:space="0" w:color="auto"/>
              <w:bottom w:val="single" w:sz="4" w:space="0" w:color="auto"/>
              <w:right w:val="single" w:sz="4" w:space="0" w:color="auto"/>
            </w:tcBorders>
          </w:tcPr>
          <w:p w14:paraId="6DF21482" w14:textId="77777777" w:rsidR="00D47E28" w:rsidRDefault="00D47E28" w:rsidP="0059317B">
            <w:pPr>
              <w:tabs>
                <w:tab w:val="left" w:pos="0"/>
                <w:tab w:val="left" w:pos="567"/>
              </w:tabs>
              <w:spacing w:after="0" w:line="240" w:lineRule="auto"/>
              <w:rPr>
                <w:rFonts w:ascii="Times New Roman" w:eastAsia="Times New Roman" w:hAnsi="Times New Roman"/>
                <w:i/>
                <w:lang w:val="lt-LT"/>
              </w:rPr>
            </w:pPr>
          </w:p>
        </w:tc>
        <w:tc>
          <w:tcPr>
            <w:tcW w:w="1295" w:type="dxa"/>
            <w:tcBorders>
              <w:top w:val="single" w:sz="4" w:space="0" w:color="auto"/>
              <w:left w:val="single" w:sz="4" w:space="0" w:color="auto"/>
              <w:bottom w:val="single" w:sz="4" w:space="0" w:color="auto"/>
              <w:right w:val="single" w:sz="4" w:space="0" w:color="auto"/>
            </w:tcBorders>
            <w:hideMark/>
          </w:tcPr>
          <w:p w14:paraId="7B09AB58" w14:textId="77777777" w:rsidR="00D47E28" w:rsidRDefault="00D47E28"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bCs/>
                <w:lang w:val="lt-LT"/>
              </w:rPr>
              <w:t>Dažnis nežinomas</w:t>
            </w:r>
          </w:p>
        </w:tc>
        <w:tc>
          <w:tcPr>
            <w:tcW w:w="4905" w:type="dxa"/>
            <w:tcBorders>
              <w:top w:val="single" w:sz="4" w:space="0" w:color="auto"/>
              <w:left w:val="single" w:sz="4" w:space="0" w:color="auto"/>
              <w:bottom w:val="single" w:sz="4" w:space="0" w:color="auto"/>
              <w:right w:val="single" w:sz="4" w:space="0" w:color="auto"/>
            </w:tcBorders>
          </w:tcPr>
          <w:p w14:paraId="3CFF535E" w14:textId="7B22BC48" w:rsidR="00D47E28" w:rsidRPr="00BE3F2A" w:rsidRDefault="00D47E28" w:rsidP="0059317B">
            <w:pPr>
              <w:spacing w:after="0" w:line="240" w:lineRule="auto"/>
              <w:rPr>
                <w:rFonts w:ascii="Times New Roman" w:hAnsi="Times New Roman"/>
                <w:bCs/>
                <w:lang w:val="lt-LT"/>
              </w:rPr>
            </w:pPr>
            <w:r>
              <w:rPr>
                <w:rFonts w:ascii="Times New Roman" w:hAnsi="Times New Roman"/>
                <w:bCs/>
                <w:lang w:val="lt-LT"/>
              </w:rPr>
              <w:t>Vaistinio preparato r</w:t>
            </w:r>
            <w:r w:rsidRPr="00BE3F2A">
              <w:rPr>
                <w:rFonts w:ascii="Times New Roman" w:hAnsi="Times New Roman"/>
                <w:bCs/>
                <w:lang w:val="lt-LT"/>
              </w:rPr>
              <w:t xml:space="preserve">eakcija su </w:t>
            </w:r>
            <w:proofErr w:type="spellStart"/>
            <w:r w:rsidRPr="00BE3F2A">
              <w:rPr>
                <w:rFonts w:ascii="Times New Roman" w:hAnsi="Times New Roman"/>
                <w:bCs/>
                <w:lang w:val="lt-LT"/>
              </w:rPr>
              <w:t>eozinofilija</w:t>
            </w:r>
            <w:proofErr w:type="spellEnd"/>
            <w:r w:rsidRPr="00BE3F2A">
              <w:rPr>
                <w:rFonts w:ascii="Times New Roman" w:hAnsi="Times New Roman"/>
                <w:bCs/>
                <w:lang w:val="lt-LT"/>
              </w:rPr>
              <w:t xml:space="preserve"> ir sisteminiais simptomais (</w:t>
            </w:r>
            <w:r>
              <w:rPr>
                <w:rFonts w:ascii="Times New Roman" w:hAnsi="Times New Roman"/>
                <w:bCs/>
                <w:i/>
                <w:lang w:val="lt-LT"/>
              </w:rPr>
              <w:t>V</w:t>
            </w:r>
            <w:r w:rsidRPr="00BE3F2A">
              <w:rPr>
                <w:rFonts w:ascii="Times New Roman" w:hAnsi="Times New Roman"/>
                <w:bCs/>
                <w:i/>
                <w:lang w:val="lt-LT"/>
              </w:rPr>
              <w:t>RESS</w:t>
            </w:r>
            <w:r w:rsidRPr="00BE3F2A">
              <w:rPr>
                <w:rFonts w:ascii="Times New Roman" w:hAnsi="Times New Roman"/>
                <w:bCs/>
                <w:lang w:val="lt-LT"/>
              </w:rPr>
              <w:t xml:space="preserve"> sindromas).</w:t>
            </w:r>
          </w:p>
          <w:p w14:paraId="2A2E157E" w14:textId="77777777" w:rsidR="00D47E28" w:rsidRPr="00BE3F2A" w:rsidRDefault="00D47E28" w:rsidP="0059317B">
            <w:pPr>
              <w:spacing w:after="0" w:line="240" w:lineRule="auto"/>
              <w:rPr>
                <w:rFonts w:ascii="Times New Roman" w:hAnsi="Times New Roman"/>
                <w:lang w:val="lt-LT"/>
              </w:rPr>
            </w:pPr>
            <w:r w:rsidRPr="00BE3F2A">
              <w:rPr>
                <w:rFonts w:ascii="Times New Roman" w:hAnsi="Times New Roman"/>
                <w:lang w:val="lt-LT"/>
              </w:rPr>
              <w:t>Ūminė generalizuota egzanteminė pustuliozė (ŪGEP).</w:t>
            </w:r>
          </w:p>
          <w:p w14:paraId="44FB3C2B" w14:textId="77777777" w:rsidR="00D47E28" w:rsidRDefault="00D47E28" w:rsidP="0059317B">
            <w:pPr>
              <w:spacing w:after="0" w:line="240" w:lineRule="auto"/>
              <w:rPr>
                <w:rFonts w:ascii="Times New Roman" w:eastAsia="Times New Roman" w:hAnsi="Times New Roman"/>
                <w:lang w:val="lt-LT"/>
              </w:rPr>
            </w:pPr>
            <w:r w:rsidRPr="00BE3F2A">
              <w:rPr>
                <w:rFonts w:ascii="Times New Roman" w:hAnsi="Times New Roman"/>
                <w:bCs/>
                <w:lang w:val="lt-LT"/>
              </w:rPr>
              <w:t>Fotosensibilizacijos reakcijos.</w:t>
            </w:r>
          </w:p>
        </w:tc>
      </w:tr>
      <w:tr w:rsidR="00B932D0" w:rsidRPr="009F02B5" w14:paraId="12229D74" w14:textId="77777777" w:rsidTr="00347210">
        <w:trPr>
          <w:trHeight w:val="900"/>
        </w:trPr>
        <w:tc>
          <w:tcPr>
            <w:tcW w:w="3086" w:type="dxa"/>
            <w:tcBorders>
              <w:top w:val="single" w:sz="4" w:space="0" w:color="auto"/>
              <w:left w:val="single" w:sz="4" w:space="0" w:color="auto"/>
              <w:bottom w:val="single" w:sz="4" w:space="0" w:color="auto"/>
              <w:right w:val="single" w:sz="4" w:space="0" w:color="auto"/>
            </w:tcBorders>
          </w:tcPr>
          <w:p w14:paraId="379A127D"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Inkstų ir šlapimo takų sutrikimai</w:t>
            </w:r>
          </w:p>
          <w:p w14:paraId="2CC40ADF" w14:textId="77777777" w:rsidR="00B932D0" w:rsidRDefault="00B932D0" w:rsidP="0059317B">
            <w:pPr>
              <w:tabs>
                <w:tab w:val="left" w:pos="0"/>
                <w:tab w:val="left" w:pos="567"/>
              </w:tabs>
              <w:spacing w:after="0" w:line="240" w:lineRule="auto"/>
              <w:rPr>
                <w:rFonts w:ascii="Times New Roman" w:eastAsia="Times New Roman" w:hAnsi="Times New Roman"/>
                <w:i/>
                <w:lang w:val="lt-LT"/>
              </w:rPr>
            </w:pPr>
          </w:p>
        </w:tc>
        <w:tc>
          <w:tcPr>
            <w:tcW w:w="1295" w:type="dxa"/>
            <w:tcBorders>
              <w:top w:val="single" w:sz="4" w:space="0" w:color="auto"/>
              <w:left w:val="single" w:sz="4" w:space="0" w:color="auto"/>
              <w:bottom w:val="single" w:sz="4" w:space="0" w:color="auto"/>
              <w:right w:val="single" w:sz="4" w:space="0" w:color="auto"/>
            </w:tcBorders>
            <w:hideMark/>
          </w:tcPr>
          <w:p w14:paraId="77E1CF18"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Labai retas</w:t>
            </w:r>
          </w:p>
        </w:tc>
        <w:tc>
          <w:tcPr>
            <w:tcW w:w="4905" w:type="dxa"/>
            <w:tcBorders>
              <w:top w:val="single" w:sz="4" w:space="0" w:color="auto"/>
              <w:left w:val="single" w:sz="4" w:space="0" w:color="auto"/>
              <w:bottom w:val="single" w:sz="4" w:space="0" w:color="auto"/>
              <w:right w:val="single" w:sz="4" w:space="0" w:color="auto"/>
            </w:tcBorders>
          </w:tcPr>
          <w:p w14:paraId="2CD2D3DD"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Ūminis inkstų nepakankamumas; inkstų spenelių  nekrozė (ypač vartojant ilgą laiką), siejama su padidėjusiu šlapalo kiekiu serume ir edema.</w:t>
            </w:r>
          </w:p>
          <w:p w14:paraId="2F16A0C6" w14:textId="77777777" w:rsidR="00B932D0" w:rsidRDefault="00B932D0" w:rsidP="0059317B">
            <w:pPr>
              <w:spacing w:after="0" w:line="240" w:lineRule="auto"/>
              <w:rPr>
                <w:rFonts w:ascii="Times New Roman" w:eastAsia="Times New Roman" w:hAnsi="Times New Roman"/>
                <w:lang w:val="lt-LT"/>
              </w:rPr>
            </w:pPr>
          </w:p>
        </w:tc>
      </w:tr>
      <w:tr w:rsidR="00B932D0" w:rsidRPr="009F02B5" w14:paraId="553EF757" w14:textId="77777777" w:rsidTr="00347210">
        <w:trPr>
          <w:trHeight w:val="420"/>
        </w:trPr>
        <w:tc>
          <w:tcPr>
            <w:tcW w:w="3086" w:type="dxa"/>
            <w:tcBorders>
              <w:top w:val="single" w:sz="4" w:space="0" w:color="auto"/>
              <w:left w:val="single" w:sz="4" w:space="0" w:color="auto"/>
              <w:bottom w:val="single" w:sz="4" w:space="0" w:color="auto"/>
              <w:right w:val="single" w:sz="4" w:space="0" w:color="auto"/>
            </w:tcBorders>
            <w:hideMark/>
          </w:tcPr>
          <w:p w14:paraId="54FF3698" w14:textId="77777777" w:rsidR="00B932D0" w:rsidRDefault="00B932D0" w:rsidP="0059317B">
            <w:pPr>
              <w:tabs>
                <w:tab w:val="left" w:pos="567"/>
              </w:tabs>
              <w:spacing w:after="0" w:line="240" w:lineRule="auto"/>
              <w:outlineLvl w:val="0"/>
              <w:rPr>
                <w:rFonts w:ascii="Times New Roman" w:eastAsia="Times New Roman" w:hAnsi="Times New Roman"/>
                <w:bCs/>
                <w:i/>
                <w:kern w:val="28"/>
                <w:lang w:val="lt-LT" w:eastAsia="lt-LT"/>
              </w:rPr>
            </w:pPr>
            <w:r>
              <w:rPr>
                <w:rFonts w:ascii="Times New Roman" w:eastAsia="Times New Roman" w:hAnsi="Times New Roman"/>
                <w:bCs/>
                <w:kern w:val="28"/>
                <w:lang w:val="lt-LT" w:eastAsia="lt-LT"/>
              </w:rPr>
              <w:t>Tyrimai</w:t>
            </w:r>
          </w:p>
        </w:tc>
        <w:tc>
          <w:tcPr>
            <w:tcW w:w="1295" w:type="dxa"/>
            <w:tcBorders>
              <w:top w:val="single" w:sz="4" w:space="0" w:color="auto"/>
              <w:left w:val="single" w:sz="4" w:space="0" w:color="auto"/>
              <w:bottom w:val="single" w:sz="4" w:space="0" w:color="auto"/>
              <w:right w:val="single" w:sz="4" w:space="0" w:color="auto"/>
            </w:tcBorders>
          </w:tcPr>
          <w:p w14:paraId="5DDE3BAF" w14:textId="77777777" w:rsidR="00B932D0" w:rsidRDefault="00B932D0" w:rsidP="0059317B">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Labai retas</w:t>
            </w:r>
          </w:p>
          <w:p w14:paraId="31A499F1" w14:textId="77777777" w:rsidR="00B932D0" w:rsidRDefault="00B932D0" w:rsidP="0059317B">
            <w:pPr>
              <w:tabs>
                <w:tab w:val="left" w:pos="0"/>
                <w:tab w:val="left" w:pos="567"/>
              </w:tabs>
              <w:spacing w:after="0" w:line="240" w:lineRule="auto"/>
              <w:rPr>
                <w:rFonts w:ascii="Times New Roman" w:eastAsia="Times New Roman" w:hAnsi="Times New Roman"/>
                <w:lang w:val="lt-LT"/>
              </w:rPr>
            </w:pPr>
          </w:p>
        </w:tc>
        <w:tc>
          <w:tcPr>
            <w:tcW w:w="4905" w:type="dxa"/>
            <w:tcBorders>
              <w:top w:val="single" w:sz="4" w:space="0" w:color="auto"/>
              <w:left w:val="single" w:sz="4" w:space="0" w:color="auto"/>
              <w:bottom w:val="single" w:sz="4" w:space="0" w:color="auto"/>
              <w:right w:val="single" w:sz="4" w:space="0" w:color="auto"/>
            </w:tcBorders>
          </w:tcPr>
          <w:p w14:paraId="12B28593" w14:textId="77777777" w:rsidR="00B932D0" w:rsidRDefault="00B932D0" w:rsidP="0059317B">
            <w:pPr>
              <w:spacing w:after="0" w:line="240" w:lineRule="auto"/>
              <w:rPr>
                <w:rFonts w:ascii="Times New Roman" w:eastAsia="Times New Roman" w:hAnsi="Times New Roman"/>
                <w:lang w:val="lt-LT"/>
              </w:rPr>
            </w:pPr>
            <w:r>
              <w:rPr>
                <w:rFonts w:ascii="Times New Roman" w:eastAsia="Times New Roman" w:hAnsi="Times New Roman"/>
                <w:lang w:val="lt-LT"/>
              </w:rPr>
              <w:t xml:space="preserve">Sumažėjęs hematokritas, hemoglobino kiekis ir sumažėjęs šlapalo inkstų klirensas.  </w:t>
            </w:r>
          </w:p>
          <w:p w14:paraId="65BB15C4" w14:textId="77777777" w:rsidR="00B932D0" w:rsidRDefault="00B932D0" w:rsidP="0059317B">
            <w:pPr>
              <w:tabs>
                <w:tab w:val="left" w:pos="567"/>
              </w:tabs>
              <w:spacing w:after="0" w:line="240" w:lineRule="auto"/>
              <w:outlineLvl w:val="0"/>
              <w:rPr>
                <w:rFonts w:ascii="Times New Roman" w:eastAsia="Times New Roman" w:hAnsi="Times New Roman"/>
                <w:bCs/>
                <w:kern w:val="28"/>
                <w:lang w:val="lt-LT" w:eastAsia="lt-LT"/>
              </w:rPr>
            </w:pPr>
          </w:p>
        </w:tc>
      </w:tr>
    </w:tbl>
    <w:p w14:paraId="6BA3971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DE899C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vertAlign w:val="superscript"/>
          <w:lang w:val="lt-LT"/>
        </w:rPr>
        <w:t>1</w:t>
      </w:r>
      <w:r>
        <w:rPr>
          <w:rFonts w:ascii="Times New Roman" w:eastAsia="Times New Roman" w:hAnsi="Times New Roman"/>
          <w:noProof/>
          <w:lang w:val="lt-LT"/>
        </w:rPr>
        <w:t>Pranešta apie ibuprofeno sukeltas padidėjusio jautrumo reakcijas, kurios gali būti (a) nespecifinės alerginės reakcijos ir anafilaksija, (b) padidėjęs kvėpavimo takų reaktyvumas, pvz., astma, pasunkėjusi astma, bronchų spazmas ar dispnėja, ar (c) įvairios odos reakcijos, pvz., įvarių tipų išbėrimas, niežulys, dilgėlinė, purpura, angioneurozinė edema, rečiau eksfoliacinės ir pūslinės dermatozės (įskaitant toksinę epidermio nekrolizę, Stivenso - Džonsono sindromą ir daugiaformę raudonę (eritemą).</w:t>
      </w:r>
    </w:p>
    <w:p w14:paraId="5F5F951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 </w:t>
      </w:r>
    </w:p>
    <w:p w14:paraId="70E7B007" w14:textId="77777777" w:rsidR="00B932D0" w:rsidRDefault="00B932D0" w:rsidP="00B932D0">
      <w:pPr>
        <w:tabs>
          <w:tab w:val="left" w:pos="0"/>
          <w:tab w:val="left" w:pos="567"/>
        </w:tabs>
        <w:spacing w:after="0" w:line="240" w:lineRule="auto"/>
        <w:rPr>
          <w:rFonts w:ascii="Times New Roman" w:eastAsia="Times New Roman" w:hAnsi="Times New Roman"/>
          <w:lang w:val="lt-LT"/>
        </w:rPr>
      </w:pPr>
      <w:r>
        <w:rPr>
          <w:rFonts w:ascii="Times New Roman" w:eastAsia="Times New Roman" w:hAnsi="Times New Roman"/>
          <w:vertAlign w:val="superscript"/>
          <w:lang w:val="lt-LT"/>
        </w:rPr>
        <w:t>2</w:t>
      </w:r>
      <w:r>
        <w:rPr>
          <w:rFonts w:ascii="Times New Roman" w:eastAsia="Times New Roman" w:hAnsi="Times New Roman"/>
          <w:lang w:val="lt-LT"/>
        </w:rPr>
        <w:t>Vaistinio preparato sukelto aseptinio meningito patogeninis mechanizmas nėra visiškai išsiaiškintas. Tačiau turimi duomenys dėl aseptinio meningito, susijusio su NVPNU, rodo padidėjusio jautrumo reakciją (dėl vaistinio preparato vartojimo laiko, ir simptomų dingimo nutraukus vaistinio preparato vartojimą). Pažymėtina, kad pacientams su esamais autoimuniniais sutrikimais (kaip sisteminė raudonoji vilkligė, mišri jungiamojo audinio liga) gydymo ibuprofenu metu pasitaikė pavieniai aseptinio meningito simptomų, tokių kaip kaklo raumenų sąstingis, galvos skausmas, pykinimas, vėmimas, karščiavimas ar dezorientacija, atvejai.</w:t>
      </w:r>
    </w:p>
    <w:p w14:paraId="0358F57B"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 xml:space="preserve">  </w:t>
      </w:r>
    </w:p>
    <w:p w14:paraId="06CE29C2" w14:textId="77777777" w:rsidR="00B932D0" w:rsidRDefault="00B932D0" w:rsidP="00B932D0">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noProof/>
          <w:u w:val="single"/>
          <w:lang w:val="lt-LT"/>
        </w:rPr>
        <w:t>Pranešimas apie įtariamas nepageidaujamas reakcijas</w:t>
      </w:r>
    </w:p>
    <w:p w14:paraId="79DB667C" w14:textId="425392B4" w:rsidR="00610E40" w:rsidRPr="002F3B5B" w:rsidRDefault="00560EBC" w:rsidP="00610E40">
      <w:pPr>
        <w:autoSpaceDE w:val="0"/>
        <w:autoSpaceDN w:val="0"/>
        <w:adjustRightInd w:val="0"/>
        <w:spacing w:after="0" w:line="240" w:lineRule="auto"/>
        <w:rPr>
          <w:rFonts w:ascii="Times New Roman" w:hAnsi="Times New Roman"/>
          <w:noProof/>
          <w:snapToGrid w:val="0"/>
          <w:lang w:val="lt-LT"/>
        </w:rPr>
      </w:pPr>
      <w:r w:rsidRPr="00560EBC">
        <w:rPr>
          <w:rFonts w:ascii="Times New Roman" w:eastAsia="Times New Roman" w:hAnsi="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6" w:history="1">
        <w:r w:rsidR="00D47E28" w:rsidRPr="0064734C">
          <w:rPr>
            <w:rStyle w:val="Hipersaitas"/>
            <w:rFonts w:ascii="Times New Roman" w:eastAsia="Times New Roman" w:hAnsi="Times New Roman"/>
            <w:noProof/>
            <w:lang w:val="lt-LT"/>
          </w:rPr>
          <w:t>https://vvkt.lrv.lt/lt/</w:t>
        </w:r>
      </w:hyperlink>
      <w:r w:rsidR="00D47E28">
        <w:rPr>
          <w:rFonts w:ascii="Times New Roman" w:eastAsia="Times New Roman" w:hAnsi="Times New Roman"/>
          <w:noProof/>
          <w:lang w:val="lt-LT"/>
        </w:rPr>
        <w:t xml:space="preserve"> </w:t>
      </w:r>
      <w:r w:rsidRPr="00560EBC">
        <w:rPr>
          <w:rFonts w:ascii="Times New Roman" w:eastAsia="Times New Roman" w:hAnsi="Times New Roman"/>
          <w:noProof/>
          <w:lang w:val="lt-LT"/>
        </w:rPr>
        <w:t>nurodytais būdais</w:t>
      </w:r>
      <w:r>
        <w:rPr>
          <w:rFonts w:ascii="Times New Roman" w:eastAsia="Times New Roman" w:hAnsi="Times New Roman"/>
          <w:noProof/>
          <w:lang w:val="lt-LT"/>
        </w:rPr>
        <w:t xml:space="preserve">. </w:t>
      </w:r>
      <w:r w:rsidR="00610E40" w:rsidRPr="002F3B5B">
        <w:rPr>
          <w:rFonts w:ascii="Times New Roman" w:hAnsi="Times New Roman"/>
          <w:noProof/>
          <w:snapToGrid w:val="0"/>
          <w:lang w:val="lt-LT"/>
        </w:rPr>
        <w:t>NepageidaujamaR@vvkt.lt).</w:t>
      </w:r>
    </w:p>
    <w:p w14:paraId="4E6ED371" w14:textId="77777777" w:rsidR="00B932D0" w:rsidRPr="00610E4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CB2853F" w14:textId="77777777" w:rsidR="00B932D0" w:rsidRPr="00610E4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28" w:name="_Toc129243235"/>
      <w:bookmarkStart w:id="29" w:name="_Toc129243110"/>
      <w:r w:rsidRPr="00610E40">
        <w:rPr>
          <w:rFonts w:ascii="Times New Roman" w:eastAsia="Times New Roman" w:hAnsi="Times New Roman"/>
          <w:b/>
          <w:bCs/>
          <w:kern w:val="28"/>
          <w:lang w:val="lt-LT"/>
        </w:rPr>
        <w:t>4.9</w:t>
      </w:r>
      <w:r w:rsidRPr="00610E40">
        <w:rPr>
          <w:rFonts w:ascii="Times New Roman" w:eastAsia="Times New Roman" w:hAnsi="Times New Roman"/>
          <w:b/>
          <w:bCs/>
          <w:kern w:val="28"/>
          <w:lang w:val="lt-LT"/>
        </w:rPr>
        <w:tab/>
        <w:t>Perdozavimas</w:t>
      </w:r>
      <w:bookmarkEnd w:id="28"/>
      <w:bookmarkEnd w:id="29"/>
    </w:p>
    <w:p w14:paraId="37AE8AA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E099DB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Vaikams pavartojus didesnę kaip 400 mg/kg vaistinio preparato dozę gali atsirasti perdozavimo  simptomų. Suaugusiems žmonėms ši dozė galutinai nėra aiški. Perdozavus pusinės eliminacijos trukmė - 1,5-3 valandos.</w:t>
      </w:r>
    </w:p>
    <w:p w14:paraId="11F4D4D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8962800"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Perdozavimo simptomai</w:t>
      </w:r>
    </w:p>
    <w:p w14:paraId="3389776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Daugumai pacientų, vartojusių klinikiniu požiūriu reikšmingas NVPNU dozes, mažiausiai gali atsirasti  pykinimas, vėmimas, pilvo skausmas, arba dar rečiau - viduriavimas.</w:t>
      </w:r>
    </w:p>
    <w:p w14:paraId="3BB7219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Spengimas ausyse, galvos skausmas ir kraujavimas iš virškinimo trakto - taip pat galimi.</w:t>
      </w:r>
    </w:p>
    <w:p w14:paraId="08A1C117" w14:textId="33D4DC18"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Žymiai rimtesniais apsinuodijimo atvejais toksiškumas pasireiškia nervų sistemos sutrikimais - galvos svaigimu, dar kitaip vadinamu </w:t>
      </w:r>
      <w:r>
        <w:rPr>
          <w:rFonts w:ascii="Times New Roman" w:eastAsia="Times New Roman" w:hAnsi="Times New Roman"/>
          <w:i/>
          <w:noProof/>
          <w:lang w:val="lt-LT"/>
        </w:rPr>
        <w:t>vertigo</w:t>
      </w:r>
      <w:r>
        <w:rPr>
          <w:rFonts w:ascii="Times New Roman" w:eastAsia="Times New Roman" w:hAnsi="Times New Roman"/>
          <w:noProof/>
          <w:lang w:val="lt-LT"/>
        </w:rPr>
        <w:t>, mieguistumu, retu susijaudinimu ir dezorientacija arba koma. Retkarčiais pacientams pasireiškia traukuliai. Sunkaus apsinuodijimo metu gali pasireikšti metabolinė acidozė ir pailgėti protrombino laikas - tikriausiai dėl cirkuliuojančių krešėjimo faktorių poveikio įtakos.</w:t>
      </w:r>
      <w:r w:rsidR="006143F5">
        <w:rPr>
          <w:rFonts w:ascii="Times New Roman" w:eastAsia="Times New Roman" w:hAnsi="Times New Roman"/>
          <w:noProof/>
          <w:lang w:val="lt-LT"/>
        </w:rPr>
        <w:t xml:space="preserve"> </w:t>
      </w:r>
      <w:r w:rsidR="006143F5" w:rsidRPr="006C2991">
        <w:rPr>
          <w:rFonts w:ascii="Times New Roman" w:hAnsi="Times New Roman"/>
          <w:lang w:val="lt-LT"/>
        </w:rPr>
        <w:t xml:space="preserve">Ilgai vartojant didesnes nei rekomenduojama dozes arba perdozavus, gali išsivystyti inkstų kanalėlių acidozė </w:t>
      </w:r>
      <w:r w:rsidR="006143F5">
        <w:rPr>
          <w:rFonts w:ascii="Times New Roman" w:hAnsi="Times New Roman"/>
          <w:lang w:val="lt-LT"/>
        </w:rPr>
        <w:t>ir</w:t>
      </w:r>
      <w:r w:rsidR="006143F5" w:rsidRPr="006C2991">
        <w:rPr>
          <w:rFonts w:ascii="Times New Roman" w:hAnsi="Times New Roman"/>
          <w:lang w:val="lt-LT"/>
        </w:rPr>
        <w:t xml:space="preserve"> hipokalemija</w:t>
      </w:r>
      <w:r w:rsidR="006143F5">
        <w:rPr>
          <w:rFonts w:ascii="Times New Roman" w:hAnsi="Times New Roman"/>
          <w:lang w:val="lt-LT"/>
        </w:rPr>
        <w:t xml:space="preserve">. </w:t>
      </w:r>
      <w:r>
        <w:rPr>
          <w:rFonts w:ascii="Times New Roman" w:eastAsia="Times New Roman" w:hAnsi="Times New Roman"/>
          <w:noProof/>
          <w:lang w:val="lt-LT"/>
        </w:rPr>
        <w:t>Stebimas ūmus inkstų nepakankamumas ir kepenų pažaida, taip pat hipotenzija, kvėpavimo slopinimas bei cianozė.</w:t>
      </w:r>
    </w:p>
    <w:p w14:paraId="40794AC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Galimas astmos pablogėjimas astma sergantiesiems.</w:t>
      </w:r>
    </w:p>
    <w:p w14:paraId="0836695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Verdana" w:hAnsi="Times New Roman"/>
          <w:lang w:val="lt-LT" w:eastAsia="lt-LT"/>
        </w:rPr>
        <w:t>Stipraus apsinuodijimo atveju gali pasireikšti metabolinė acidozė.</w:t>
      </w:r>
    </w:p>
    <w:p w14:paraId="2A741F86"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p>
    <w:p w14:paraId="43EA2741"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Pr>
          <w:rFonts w:ascii="Times New Roman" w:eastAsia="Times New Roman" w:hAnsi="Times New Roman"/>
          <w:i/>
          <w:noProof/>
          <w:lang w:val="lt-LT"/>
        </w:rPr>
        <w:t>Perdozavimo gydymas</w:t>
      </w:r>
    </w:p>
    <w:p w14:paraId="08F0BEB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Perdozavimo gydymas turi būti simptominis ir palaikomasis. Jis remiasi kvėpavimo takų funkcijos palaikymu bei širdies ir kitų gyvybiškai svarbių funkcijų stebėjimu (monitoringu).</w:t>
      </w:r>
    </w:p>
    <w:p w14:paraId="16D0F44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Aktyvintosios anglies vartojimas ar skrandžio plovimas yra prasmingas tuomet, kai potencialiai toksišką vaistinio preparato kiekį pacientas yra nurijęs ne vėliau kaip prieš valandą laiko. Jeigu ibuprofenas jau  absorbuotas, galima skirti šarminių medžiagų ibuprofeno rūgšties išsiskyrimo su šlapimu skatinimui.</w:t>
      </w:r>
    </w:p>
    <w:p w14:paraId="69382F6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Dažnai pasikartojantys arba ilgai trunkantys traukuliai turėtų būti gydomi leidžiant į veną diazepamo ar lorazepamo. Astmos atvejais skiriami bronchus plečiantys vaistiniai preparatai.</w:t>
      </w:r>
    </w:p>
    <w:p w14:paraId="2B7FFDB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Specifinio priešnuodžio ibuprofenui nėra.</w:t>
      </w:r>
    </w:p>
    <w:p w14:paraId="6835AAF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DEC1912"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58ABDDB"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30" w:name="_Toc129243236"/>
      <w:bookmarkStart w:id="31" w:name="_Toc129243111"/>
      <w:r>
        <w:rPr>
          <w:rFonts w:ascii="Times New Roman" w:eastAsia="Times New Roman" w:hAnsi="Times New Roman"/>
          <w:b/>
          <w:lang w:val="lt-LT"/>
        </w:rPr>
        <w:t>5.</w:t>
      </w:r>
      <w:r>
        <w:rPr>
          <w:rFonts w:ascii="Times New Roman" w:eastAsia="Times New Roman" w:hAnsi="Times New Roman"/>
          <w:b/>
          <w:lang w:val="lt-LT"/>
        </w:rPr>
        <w:tab/>
        <w:t>FARMAKOLOGINĖS SAVYBĖS</w:t>
      </w:r>
      <w:bookmarkEnd w:id="30"/>
      <w:bookmarkEnd w:id="31"/>
    </w:p>
    <w:p w14:paraId="06A226D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5B8ED5C"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32" w:name="_Toc129243237"/>
      <w:bookmarkStart w:id="33" w:name="_Toc129243112"/>
      <w:r>
        <w:rPr>
          <w:rFonts w:ascii="Times New Roman" w:eastAsia="Times New Roman" w:hAnsi="Times New Roman"/>
          <w:b/>
          <w:bCs/>
          <w:kern w:val="28"/>
          <w:lang w:val="lt-LT"/>
        </w:rPr>
        <w:t>5.1</w:t>
      </w:r>
      <w:r>
        <w:rPr>
          <w:rFonts w:ascii="Times New Roman" w:eastAsia="Times New Roman" w:hAnsi="Times New Roman"/>
          <w:b/>
          <w:bCs/>
          <w:kern w:val="28"/>
          <w:lang w:val="lt-LT"/>
        </w:rPr>
        <w:tab/>
        <w:t>Farmakodinaminės savybės</w:t>
      </w:r>
      <w:bookmarkEnd w:id="32"/>
      <w:bookmarkEnd w:id="33"/>
    </w:p>
    <w:p w14:paraId="7276A16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C1C164F"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Farmakoterapinė grupė – nesteroidiniai priešuždegiminiai ir priešreumatiniai vaistai, propiono rūgšties dariniai; ATC kodas – M01AE01.</w:t>
      </w:r>
    </w:p>
    <w:p w14:paraId="6C90BF9F"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Veiklioji medžiaga ibuprofenas yra NVPNU fenilpropiono rūgšties derivatas, kuris slopina prostaglandinų sintezę. Tai parodė eksperimentai su gyvūnais, tiriant uždegimo modelį. Žmonėms ibuprofenas malšina uždegimo sukeltą skausmą, patinimą bei karščiavimą. Be to, ibuprofenas grįžtamai slopina kraujo plokštelių agregaciją.</w:t>
      </w:r>
    </w:p>
    <w:p w14:paraId="08141852" w14:textId="77777777" w:rsidR="00B932D0" w:rsidRPr="00654A39" w:rsidRDefault="00B932D0" w:rsidP="00B932D0">
      <w:pPr>
        <w:spacing w:after="0" w:line="240" w:lineRule="auto"/>
        <w:rPr>
          <w:rFonts w:ascii="Times New Roman" w:eastAsia="Times New Roman" w:hAnsi="Times New Roman"/>
          <w:lang w:val="x-none" w:eastAsia="x-none"/>
        </w:rPr>
      </w:pPr>
      <w:r>
        <w:rPr>
          <w:rFonts w:ascii="Times New Roman" w:eastAsia="Times New Roman" w:hAnsi="Times New Roman"/>
          <w:lang w:val="lt-LT" w:eastAsia="x-none"/>
        </w:rPr>
        <w:t>Eksperimentiniai duomenys rodo, kad vartojant ibuprofeno kartu su acetilsalicilo rūgštimi, jis gali konkurenciniu būdu slopinti mažų dozių acetilsalicilo rūgšties poveikį trombocitų agregacijai.</w:t>
      </w:r>
      <w:r>
        <w:rPr>
          <w:rFonts w:ascii="Times New Roman" w:eastAsia="Times New Roman" w:hAnsi="Times New Roman"/>
          <w:lang w:val="x-none" w:eastAsia="x-none"/>
        </w:rPr>
        <w:t xml:space="preserve"> </w:t>
      </w:r>
      <w:r>
        <w:rPr>
          <w:rFonts w:ascii="Times New Roman" w:eastAsia="Times New Roman" w:hAnsi="Times New Roman"/>
          <w:lang w:val="lt-LT" w:eastAsia="x-none"/>
        </w:rPr>
        <w:t xml:space="preserve">Kai kurie farmakodinaminiai tyrimai parodė, kad kai vienkartinė 400 mg ibuprofeno dozė buvo vartojama 8 val. laikotarpiu iki greito atpalaidavimo acetilsalicilo rūgšties dozės (81 mg) pavartojimo arba 30 min. </w:t>
      </w:r>
      <w:r>
        <w:rPr>
          <w:rFonts w:ascii="Times New Roman" w:eastAsia="Times New Roman" w:hAnsi="Times New Roman"/>
          <w:lang w:val="lt-LT" w:eastAsia="x-none"/>
        </w:rPr>
        <w:lastRenderedPageBreak/>
        <w:t>laikotarpiu po jos pavartojimo, nustatytas sumažėjęs acetilsalicilo rūgšties poveikis tromboksano susidarymui arba trombocitų agregacijai.</w:t>
      </w:r>
      <w:r>
        <w:rPr>
          <w:rFonts w:ascii="Times New Roman" w:eastAsia="Times New Roman" w:hAnsi="Times New Roman"/>
          <w:lang w:val="x-none" w:eastAsia="x-none"/>
        </w:rPr>
        <w:t xml:space="preserve"> </w:t>
      </w:r>
      <w:r>
        <w:rPr>
          <w:rFonts w:ascii="Times New Roman" w:eastAsia="Times New Roman" w:hAnsi="Times New Roman"/>
          <w:lang w:val="lt-LT" w:eastAsia="x-none"/>
        </w:rPr>
        <w:t xml:space="preserve">Nors yra tam tikrų neaiškumų dėl šių duomenų ekstrapoliacijos klinikinėmis sąlygomis, negalima atmesti galimybės, kad nuolat ilgą laiką vartojant ibuprofeno gali </w:t>
      </w:r>
      <w:r w:rsidRPr="00654A39">
        <w:rPr>
          <w:rFonts w:ascii="Times New Roman" w:eastAsia="Times New Roman" w:hAnsi="Times New Roman"/>
          <w:lang w:val="lt-LT" w:eastAsia="x-none"/>
        </w:rPr>
        <w:t>sumažėti mažų dozių acetilsalicilo rūgšties kardioprotekcinis poveikis.</w:t>
      </w:r>
      <w:r w:rsidRPr="00654A39">
        <w:rPr>
          <w:rFonts w:ascii="Times New Roman" w:eastAsia="Times New Roman" w:hAnsi="Times New Roman"/>
          <w:lang w:val="x-none" w:eastAsia="x-none"/>
        </w:rPr>
        <w:t xml:space="preserve"> </w:t>
      </w:r>
      <w:r w:rsidRPr="00654A39">
        <w:rPr>
          <w:rFonts w:ascii="Times New Roman" w:eastAsia="Times New Roman" w:hAnsi="Times New Roman"/>
          <w:lang w:val="lt-LT" w:eastAsia="x-none"/>
        </w:rPr>
        <w:t>Manoma, kad retkarčiais vartojant ibuprofen</w:t>
      </w:r>
      <w:r>
        <w:rPr>
          <w:rFonts w:ascii="Times New Roman" w:eastAsia="Times New Roman" w:hAnsi="Times New Roman"/>
          <w:lang w:val="lt-LT" w:eastAsia="x-none"/>
        </w:rPr>
        <w:t>o</w:t>
      </w:r>
      <w:r w:rsidRPr="00654A39">
        <w:rPr>
          <w:rFonts w:ascii="Times New Roman" w:eastAsia="Times New Roman" w:hAnsi="Times New Roman"/>
          <w:lang w:val="lt-LT" w:eastAsia="x-none"/>
        </w:rPr>
        <w:t xml:space="preserve"> neturėtų pasireikšti jokio kliniškai reikšmingo poveikio (žr. 4.5 skyrių).</w:t>
      </w:r>
    </w:p>
    <w:p w14:paraId="05F5C873" w14:textId="77777777" w:rsidR="00B932D0" w:rsidRPr="000252DC" w:rsidRDefault="00B932D0" w:rsidP="00B932D0">
      <w:pPr>
        <w:spacing w:after="0"/>
        <w:rPr>
          <w:rFonts w:ascii="Times New Roman" w:hAnsi="Times New Roman"/>
          <w:lang w:val="lt-LT"/>
        </w:rPr>
      </w:pPr>
      <w:r w:rsidRPr="000252DC">
        <w:rPr>
          <w:rFonts w:ascii="Times New Roman" w:hAnsi="Times New Roman"/>
          <w:lang w:val="lt-LT"/>
        </w:rPr>
        <w:t>Klinikiniai tyrimai parodė iki 8 valandų trunkantį analgetinį ibuprofeno aktyvumą.</w:t>
      </w:r>
    </w:p>
    <w:p w14:paraId="4117A245" w14:textId="77777777" w:rsidR="00B932D0" w:rsidRPr="00654A39"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654A39">
        <w:rPr>
          <w:rFonts w:ascii="Times New Roman" w:eastAsia="Times New Roman" w:hAnsi="Times New Roman"/>
          <w:noProof/>
          <w:lang w:val="lt-LT"/>
        </w:rPr>
        <w:t xml:space="preserve">Vaistiniam preparatui būdingos farmakodinaminės savybės </w:t>
      </w:r>
    </w:p>
    <w:p w14:paraId="42B8F746"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Tyrimas, atliktas su pacientais, kuriems skaudėjo dantis, parodė, kad pacientams statistiškai reikšmingai labiau skausmas sumažėjo po 15 minučių nuo dviejų  ibuprofeno natrio druskos 256 mg tablečių (tai atitinka vieną NUROFEN FORTE EXPRESS 400 mg tabletę) pavartojimo, palyginti su placebu. Šio tyrimo metu statistiškai reikšmingai didesniam pacientų skaičiui skausmas palengvėjo pavartojus minėtą ibuprofeno natrio druskos dozę, palyginti su paracetamolio tabletėmis (96,3 % ir 67,9 %). Be to, šiems pacientams labiau susilpnėjo skausmo intensyvumas ir skausmas 6 valandų laikotarpiu buvo silpnesnis, palyginti su pacientais, vartojusiais paracetamolį. Naudojant išsiblaškymo nuo skausmo vertinimo rodiklius, ibuprofenas buvo reikšmingai veiksmingesnis už placebą. </w:t>
      </w:r>
    </w:p>
    <w:p w14:paraId="4CF319D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53305AE"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34" w:name="_Toc129243238"/>
      <w:bookmarkStart w:id="35" w:name="_Toc129243113"/>
      <w:r>
        <w:rPr>
          <w:rFonts w:ascii="Times New Roman" w:eastAsia="Times New Roman" w:hAnsi="Times New Roman"/>
          <w:b/>
          <w:bCs/>
          <w:kern w:val="28"/>
          <w:lang w:val="lt-LT"/>
        </w:rPr>
        <w:t>5.2</w:t>
      </w:r>
      <w:r>
        <w:rPr>
          <w:rFonts w:ascii="Times New Roman" w:eastAsia="Times New Roman" w:hAnsi="Times New Roman"/>
          <w:b/>
          <w:bCs/>
          <w:kern w:val="28"/>
          <w:lang w:val="lt-LT"/>
        </w:rPr>
        <w:tab/>
        <w:t>Farmakokinetinės savybės</w:t>
      </w:r>
      <w:bookmarkEnd w:id="34"/>
      <w:bookmarkEnd w:id="35"/>
    </w:p>
    <w:p w14:paraId="316D9D02"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p>
    <w:p w14:paraId="552D236D" w14:textId="77777777" w:rsidR="00B932D0" w:rsidRPr="00CF5F1E" w:rsidRDefault="00B932D0" w:rsidP="00B932D0">
      <w:pPr>
        <w:keepNext/>
        <w:keepLines/>
        <w:tabs>
          <w:tab w:val="left" w:pos="0"/>
          <w:tab w:val="left" w:pos="540"/>
        </w:tabs>
        <w:spacing w:after="0" w:line="240" w:lineRule="auto"/>
        <w:outlineLvl w:val="2"/>
        <w:rPr>
          <w:rFonts w:ascii="Times New Roman" w:eastAsia="Times New Roman" w:hAnsi="Times New Roman"/>
          <w:kern w:val="28"/>
          <w:u w:val="single"/>
          <w:lang w:val="lt-LT"/>
        </w:rPr>
      </w:pPr>
      <w:r w:rsidRPr="00CF5F1E">
        <w:rPr>
          <w:rFonts w:ascii="Times New Roman" w:eastAsia="Times New Roman" w:hAnsi="Times New Roman"/>
          <w:kern w:val="28"/>
          <w:u w:val="single"/>
          <w:lang w:val="lt-LT"/>
        </w:rPr>
        <w:t xml:space="preserve">Absorbcija </w:t>
      </w:r>
    </w:p>
    <w:p w14:paraId="3FB4F44C"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Išgertas ibuprofenas gerai rezorbuojasi iš virškinimo trakto. Didžioji ibuprofeno dalis (apie 99 %) susijungia su plazmos baltymais. </w:t>
      </w:r>
    </w:p>
    <w:p w14:paraId="1C0CF070" w14:textId="77777777" w:rsidR="00B932D0" w:rsidRDefault="00B932D0" w:rsidP="00B932D0">
      <w:pPr>
        <w:spacing w:after="0" w:line="240" w:lineRule="auto"/>
        <w:rPr>
          <w:rFonts w:ascii="Times New Roman" w:eastAsia="Times New Roman" w:hAnsi="Times New Roman"/>
          <w:lang w:val="lt-LT"/>
        </w:rPr>
      </w:pPr>
    </w:p>
    <w:p w14:paraId="3770B096" w14:textId="77777777" w:rsidR="00B932D0" w:rsidRPr="00CF5F1E" w:rsidRDefault="00B932D0" w:rsidP="00B932D0">
      <w:pPr>
        <w:spacing w:after="0" w:line="240" w:lineRule="auto"/>
        <w:rPr>
          <w:rFonts w:ascii="Times New Roman" w:eastAsia="Times New Roman" w:hAnsi="Times New Roman"/>
          <w:u w:val="single"/>
          <w:lang w:val="lt-LT"/>
        </w:rPr>
      </w:pPr>
      <w:r w:rsidRPr="00CF5F1E">
        <w:rPr>
          <w:rFonts w:ascii="Times New Roman" w:eastAsia="Times New Roman" w:hAnsi="Times New Roman"/>
          <w:u w:val="single"/>
          <w:lang w:val="lt-LT"/>
        </w:rPr>
        <w:t>Pasiskirstymas</w:t>
      </w:r>
    </w:p>
    <w:p w14:paraId="7933314C"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Ibuprofenas patenka į sinovinį skystį ir greitai pasiskirsto visame organizme. </w:t>
      </w:r>
    </w:p>
    <w:p w14:paraId="3BF72366" w14:textId="77777777" w:rsidR="00B932D0" w:rsidRDefault="00B932D0" w:rsidP="00B932D0">
      <w:pPr>
        <w:spacing w:after="0" w:line="240" w:lineRule="auto"/>
        <w:rPr>
          <w:rFonts w:ascii="Times New Roman" w:eastAsia="Times New Roman" w:hAnsi="Times New Roman"/>
          <w:lang w:val="lt-LT"/>
        </w:rPr>
      </w:pPr>
    </w:p>
    <w:p w14:paraId="1315E463"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Didžiausia ibuprofeno koncentracija plazmoje susidaro po 1–2 valandų nuo ibuprofeno rūgšties vartojimo. Maistas gali mažinti absorbciją. Absorbcijos laikas gali skirtis priklausomai nuo skirtingų dozavimo formų.</w:t>
      </w:r>
    </w:p>
    <w:p w14:paraId="49E765C2" w14:textId="77777777" w:rsidR="00B932D0" w:rsidRDefault="00B932D0" w:rsidP="00B932D0">
      <w:pPr>
        <w:spacing w:after="0" w:line="240" w:lineRule="auto"/>
        <w:rPr>
          <w:rFonts w:ascii="Times New Roman" w:eastAsia="Times New Roman" w:hAnsi="Times New Roman"/>
          <w:lang w:val="lt-LT"/>
        </w:rPr>
      </w:pPr>
    </w:p>
    <w:p w14:paraId="4D379B5E" w14:textId="77777777" w:rsidR="00B932D0" w:rsidRPr="00CF5F1E" w:rsidRDefault="00B932D0" w:rsidP="00B932D0">
      <w:pPr>
        <w:spacing w:after="0" w:line="240" w:lineRule="auto"/>
        <w:rPr>
          <w:rFonts w:ascii="Times New Roman" w:eastAsia="Times New Roman" w:hAnsi="Times New Roman"/>
          <w:b/>
          <w:u w:val="single"/>
          <w:lang w:val="lt-LT"/>
        </w:rPr>
      </w:pPr>
      <w:r w:rsidRPr="00CF5F1E">
        <w:rPr>
          <w:rFonts w:ascii="Times New Roman" w:eastAsia="Times New Roman" w:hAnsi="Times New Roman"/>
          <w:u w:val="single"/>
          <w:lang w:val="lt-LT"/>
        </w:rPr>
        <w:t>Biotransformacija</w:t>
      </w:r>
    </w:p>
    <w:p w14:paraId="69504175"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Ibuprofenas kepenyse biotransformuojamas (hidroksilinimas, karboksilinimas, konjugacija) į du svarbiausius, farmakologiškai neaktyvius metabolitus: </w:t>
      </w:r>
      <w:r>
        <w:rPr>
          <w:rFonts w:ascii="Times New Roman" w:eastAsia="Times New Roman" w:hAnsi="Times New Roman"/>
          <w:lang w:val="lt-LT" w:eastAsia="en-GB"/>
        </w:rPr>
        <w:t>2-hidroksi-ibuprofeną ir 3-karboksi-ibuprofeną</w:t>
      </w:r>
      <w:r>
        <w:rPr>
          <w:rFonts w:ascii="Times New Roman" w:eastAsia="Times New Roman" w:hAnsi="Times New Roman"/>
          <w:lang w:val="lt-LT"/>
        </w:rPr>
        <w:t xml:space="preserve">. </w:t>
      </w:r>
    </w:p>
    <w:p w14:paraId="46EC1D50" w14:textId="77777777" w:rsidR="00B932D0" w:rsidRDefault="00B932D0" w:rsidP="00B932D0">
      <w:pPr>
        <w:spacing w:after="0" w:line="240" w:lineRule="auto"/>
        <w:rPr>
          <w:rFonts w:ascii="Times New Roman" w:eastAsia="Times New Roman" w:hAnsi="Times New Roman"/>
          <w:lang w:val="lt-LT"/>
        </w:rPr>
      </w:pPr>
    </w:p>
    <w:p w14:paraId="6B2D70E8" w14:textId="77777777" w:rsidR="00B932D0" w:rsidRPr="00CF5F1E" w:rsidRDefault="00B932D0" w:rsidP="00B932D0">
      <w:pPr>
        <w:spacing w:after="0" w:line="240" w:lineRule="auto"/>
        <w:rPr>
          <w:rFonts w:ascii="Times New Roman" w:eastAsia="Times New Roman" w:hAnsi="Times New Roman"/>
          <w:b/>
          <w:u w:val="single"/>
          <w:lang w:val="lt-LT"/>
        </w:rPr>
      </w:pPr>
      <w:r w:rsidRPr="00CF5F1E">
        <w:rPr>
          <w:rFonts w:ascii="Times New Roman" w:eastAsia="Times New Roman" w:hAnsi="Times New Roman"/>
          <w:u w:val="single"/>
          <w:lang w:val="lt-LT"/>
        </w:rPr>
        <w:t>Eliminacija</w:t>
      </w:r>
    </w:p>
    <w:p w14:paraId="4951753C"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Po biotransformacijos kepenyse vaistinis preparatas išskiriamas metabolitų pavidalu, tik nedidelį kiekį sudaro nepakitęs ibuprofenas. Metabolitai yra visiškai išskiriami, daugiausiai per inkstus (90 %), taip pat ir su tulžimi. Išskyrimas per inkstus yra greitas ir visiškas.</w:t>
      </w:r>
    </w:p>
    <w:p w14:paraId="550B4980" w14:textId="77777777" w:rsidR="00B932D0" w:rsidRDefault="00B932D0" w:rsidP="00B932D0">
      <w:pPr>
        <w:spacing w:after="0" w:line="240" w:lineRule="auto"/>
        <w:rPr>
          <w:rFonts w:ascii="Times New Roman" w:eastAsia="Times New Roman" w:hAnsi="Times New Roman"/>
          <w:lang w:val="lt-LT"/>
        </w:rPr>
      </w:pPr>
    </w:p>
    <w:p w14:paraId="2D0F9103"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Sveikų žmonių ir tų, kurie serga kepenų bei inkstų ligomis, pusinės eliminacijos laikas yra nuo 1,8 iki 3,5 valandos.</w:t>
      </w:r>
    </w:p>
    <w:p w14:paraId="493AEDF1" w14:textId="77777777" w:rsidR="00B932D0" w:rsidRDefault="00B932D0" w:rsidP="00B932D0">
      <w:pPr>
        <w:spacing w:after="0" w:line="240" w:lineRule="auto"/>
        <w:rPr>
          <w:rFonts w:ascii="Times New Roman" w:eastAsia="Times New Roman" w:hAnsi="Times New Roman"/>
          <w:lang w:val="lt-LT"/>
        </w:rPr>
      </w:pPr>
    </w:p>
    <w:p w14:paraId="74C705D2"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Senyviems pacientams reikšmingų farmakokinetikos pokyčių nebuvo pastebėta.</w:t>
      </w:r>
    </w:p>
    <w:p w14:paraId="1237503D"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Ibuprofeno pusinės eliminacijos laikas yra maždaug 2 valandos. </w:t>
      </w:r>
    </w:p>
    <w:p w14:paraId="6F0DECE1" w14:textId="77777777" w:rsidR="00B932D0" w:rsidRDefault="00B932D0" w:rsidP="00B932D0">
      <w:pPr>
        <w:spacing w:after="0" w:line="240" w:lineRule="auto"/>
        <w:rPr>
          <w:rFonts w:ascii="Times New Roman" w:eastAsia="Times New Roman" w:hAnsi="Times New Roman"/>
          <w:lang w:val="lt-LT"/>
        </w:rPr>
      </w:pPr>
    </w:p>
    <w:p w14:paraId="044560D6"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Ribotų tyrimų duomenimis ibuprofeno į motinos pieną patenka labai mažais kiekiais.</w:t>
      </w:r>
    </w:p>
    <w:p w14:paraId="74A0B733"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 </w:t>
      </w:r>
    </w:p>
    <w:p w14:paraId="54A107FA"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u w:val="single"/>
          <w:lang w:val="lt-LT"/>
        </w:rPr>
      </w:pPr>
      <w:r>
        <w:rPr>
          <w:rFonts w:ascii="Times New Roman" w:eastAsia="Times New Roman" w:hAnsi="Times New Roman"/>
          <w:noProof/>
          <w:u w:val="single"/>
          <w:lang w:val="lt-LT"/>
        </w:rPr>
        <w:t xml:space="preserve">Vaistiniam preparatui būdingos farmakokinetinės savybės </w:t>
      </w:r>
    </w:p>
    <w:p w14:paraId="40BBE3C0"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Pavartojus 2 ibuprofeno natrio druskos 256 mg tabletes (atitinka vieną NUROFEN FORTE EXPRESS 400 mg tabletę), didžiausia ibuprofeno koncentracija plazmoje susidaro maždaug po 35 minučių nuo vaistinio preparato vartojimo, lyginant su NUROFEN tabletėmis, kurių sudėtyje yra ibuprofeno rūgštis (po 90 min).</w:t>
      </w:r>
    </w:p>
    <w:p w14:paraId="031D261A"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04B75C3"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Cs/>
          <w:kern w:val="28"/>
          <w:lang w:val="lt-LT"/>
        </w:rPr>
      </w:pPr>
      <w:bookmarkStart w:id="36" w:name="_Toc129243239"/>
      <w:bookmarkStart w:id="37" w:name="_Toc129243114"/>
      <w:r>
        <w:rPr>
          <w:rFonts w:ascii="Times New Roman" w:eastAsia="Times New Roman" w:hAnsi="Times New Roman"/>
          <w:b/>
          <w:bCs/>
          <w:kern w:val="28"/>
          <w:lang w:val="lt-LT"/>
        </w:rPr>
        <w:lastRenderedPageBreak/>
        <w:t>5.3</w:t>
      </w:r>
      <w:r>
        <w:rPr>
          <w:rFonts w:ascii="Times New Roman" w:eastAsia="Times New Roman" w:hAnsi="Times New Roman"/>
          <w:b/>
          <w:bCs/>
          <w:kern w:val="28"/>
          <w:lang w:val="lt-LT"/>
        </w:rPr>
        <w:tab/>
        <w:t>Ikiklinikinių saugumo tyrimų duomenys</w:t>
      </w:r>
      <w:bookmarkEnd w:id="36"/>
      <w:bookmarkEnd w:id="37"/>
    </w:p>
    <w:p w14:paraId="39F163CD" w14:textId="77777777" w:rsidR="00B932D0" w:rsidRDefault="00B932D0" w:rsidP="00B932D0">
      <w:pPr>
        <w:spacing w:after="0" w:line="240" w:lineRule="auto"/>
        <w:rPr>
          <w:rFonts w:ascii="Times New Roman" w:eastAsia="Times New Roman" w:hAnsi="Times New Roman"/>
          <w:lang w:val="lt-LT"/>
        </w:rPr>
      </w:pPr>
    </w:p>
    <w:p w14:paraId="7C8E9586"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Įprastinių ikiklinikinių farmakologinių saugumo, toksinio kartotinių dozių poveikio, genotoksinio bei kancerogeninio poveikio ir toksinio poveikio dauginimosi funkcijai tyrimų duomenimis, specifinio pavojaus žmogui vaistinis preparatas nekelia.</w:t>
      </w:r>
    </w:p>
    <w:p w14:paraId="050B1EA8" w14:textId="77777777" w:rsidR="00B932D0" w:rsidRDefault="00B932D0" w:rsidP="00B932D0">
      <w:pPr>
        <w:spacing w:after="0" w:line="240" w:lineRule="auto"/>
        <w:rPr>
          <w:rFonts w:ascii="Times New Roman" w:eastAsia="Times New Roman" w:hAnsi="Times New Roman"/>
          <w:lang w:val="lt-LT"/>
        </w:rPr>
      </w:pPr>
    </w:p>
    <w:p w14:paraId="16A3D8F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bookmarkStart w:id="38" w:name="_Toc129243240"/>
      <w:bookmarkStart w:id="39" w:name="_Toc129243115"/>
    </w:p>
    <w:bookmarkEnd w:id="38"/>
    <w:bookmarkEnd w:id="39"/>
    <w:p w14:paraId="26C65B16" w14:textId="77777777" w:rsidR="00B932D0" w:rsidRDefault="00B932D0" w:rsidP="00B932D0">
      <w:pPr>
        <w:tabs>
          <w:tab w:val="left" w:pos="0"/>
          <w:tab w:val="left" w:pos="360"/>
          <w:tab w:val="left" w:pos="720"/>
        </w:tabs>
        <w:spacing w:after="0" w:line="240" w:lineRule="auto"/>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t>FARMACINĖ INFORMACIJA</w:t>
      </w:r>
    </w:p>
    <w:p w14:paraId="22A1240D"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bookmarkStart w:id="40" w:name="_Toc129243116"/>
      <w:bookmarkStart w:id="41" w:name="_Toc129243241"/>
    </w:p>
    <w:p w14:paraId="1AF0BE06"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
          <w:kern w:val="28"/>
          <w:lang w:val="lt-LT"/>
        </w:rPr>
      </w:pPr>
      <w:r>
        <w:rPr>
          <w:rFonts w:ascii="Times New Roman" w:eastAsia="Times New Roman" w:hAnsi="Times New Roman"/>
          <w:b/>
          <w:kern w:val="28"/>
          <w:lang w:val="lt-LT"/>
        </w:rPr>
        <w:t>6.1</w:t>
      </w:r>
      <w:r>
        <w:rPr>
          <w:rFonts w:ascii="Times New Roman" w:eastAsia="Times New Roman" w:hAnsi="Times New Roman"/>
          <w:b/>
          <w:kern w:val="28"/>
          <w:lang w:val="lt-LT"/>
        </w:rPr>
        <w:tab/>
        <w:t>Pagalbinių medžiagų sąrašas</w:t>
      </w:r>
      <w:bookmarkEnd w:id="40"/>
      <w:bookmarkEnd w:id="41"/>
    </w:p>
    <w:p w14:paraId="20B6A19B"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p>
    <w:p w14:paraId="19627E58" w14:textId="77777777" w:rsidR="00B932D0" w:rsidRDefault="00B932D0" w:rsidP="00B932D0">
      <w:pPr>
        <w:spacing w:after="0" w:line="240" w:lineRule="auto"/>
        <w:rPr>
          <w:rFonts w:ascii="Times New Roman" w:eastAsia="Times New Roman" w:hAnsi="Times New Roman"/>
          <w:i/>
          <w:lang w:val="lt-LT"/>
        </w:rPr>
      </w:pPr>
      <w:r>
        <w:rPr>
          <w:rFonts w:ascii="Times New Roman" w:eastAsia="Times New Roman" w:hAnsi="Times New Roman"/>
          <w:i/>
          <w:lang w:val="lt-LT"/>
        </w:rPr>
        <w:t>Tabletės branduolys</w:t>
      </w:r>
    </w:p>
    <w:p w14:paraId="7295B0EF"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Kroskarmeliozės natrio druska</w:t>
      </w:r>
    </w:p>
    <w:p w14:paraId="73B1BF27"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Ksilitolis </w:t>
      </w:r>
    </w:p>
    <w:p w14:paraId="04FF1E9A"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Mikrokristalinė celiuliozė </w:t>
      </w:r>
    </w:p>
    <w:p w14:paraId="4A45AEEB"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Magnio stearatas </w:t>
      </w:r>
    </w:p>
    <w:p w14:paraId="6E545751"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Bevandenis koloidinis silicio dioksidas</w:t>
      </w:r>
    </w:p>
    <w:p w14:paraId="34A6B87C" w14:textId="77777777" w:rsidR="00B932D0" w:rsidRDefault="00B932D0" w:rsidP="00B932D0">
      <w:pPr>
        <w:spacing w:after="0" w:line="240" w:lineRule="auto"/>
        <w:rPr>
          <w:rFonts w:ascii="Times New Roman" w:eastAsia="Times New Roman" w:hAnsi="Times New Roman"/>
          <w:lang w:val="lt-LT"/>
        </w:rPr>
      </w:pPr>
    </w:p>
    <w:p w14:paraId="7B0042D6" w14:textId="77777777" w:rsidR="00B932D0" w:rsidRDefault="00B932D0" w:rsidP="00B932D0">
      <w:pPr>
        <w:spacing w:after="0" w:line="240" w:lineRule="auto"/>
        <w:rPr>
          <w:rFonts w:ascii="Times New Roman" w:eastAsia="Times New Roman" w:hAnsi="Times New Roman"/>
          <w:i/>
          <w:lang w:val="lt-LT"/>
        </w:rPr>
      </w:pPr>
      <w:r>
        <w:rPr>
          <w:rFonts w:ascii="Times New Roman" w:eastAsia="Times New Roman" w:hAnsi="Times New Roman"/>
          <w:i/>
          <w:lang w:val="lt-LT"/>
        </w:rPr>
        <w:t>Tabletės dangalas</w:t>
      </w:r>
    </w:p>
    <w:p w14:paraId="54110B1F"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Karmeliozės natrio druska </w:t>
      </w:r>
    </w:p>
    <w:p w14:paraId="2CE47603"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Talkas </w:t>
      </w:r>
    </w:p>
    <w:p w14:paraId="53900B15"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Džiovintas purškiant gumiarabikas</w:t>
      </w:r>
    </w:p>
    <w:p w14:paraId="58061518"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Sacharozė</w:t>
      </w:r>
    </w:p>
    <w:p w14:paraId="7C642C35"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Titano dioksidas (E171)</w:t>
      </w:r>
    </w:p>
    <w:p w14:paraId="2A00DC13"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 xml:space="preserve">Makrogolis 6000 </w:t>
      </w:r>
    </w:p>
    <w:p w14:paraId="7E079140" w14:textId="77777777" w:rsidR="00B932D0" w:rsidRDefault="00B932D0" w:rsidP="00B932D0">
      <w:pPr>
        <w:spacing w:after="0" w:line="240" w:lineRule="auto"/>
        <w:rPr>
          <w:rFonts w:ascii="Times New Roman" w:eastAsia="Times New Roman" w:hAnsi="Times New Roman"/>
          <w:lang w:val="lt-LT"/>
        </w:rPr>
      </w:pPr>
    </w:p>
    <w:p w14:paraId="035C47FA" w14:textId="77777777" w:rsidR="00B932D0" w:rsidRDefault="00B932D0" w:rsidP="00B932D0">
      <w:pPr>
        <w:spacing w:after="0" w:line="240" w:lineRule="auto"/>
        <w:rPr>
          <w:rFonts w:ascii="Times New Roman" w:eastAsia="Times New Roman" w:hAnsi="Times New Roman"/>
          <w:i/>
          <w:lang w:val="lt-LT"/>
        </w:rPr>
      </w:pPr>
      <w:r>
        <w:rPr>
          <w:rFonts w:ascii="Times New Roman" w:eastAsia="Times New Roman" w:hAnsi="Times New Roman"/>
          <w:i/>
          <w:lang w:val="lt-LT"/>
        </w:rPr>
        <w:t>Tabletės rašalas</w:t>
      </w:r>
    </w:p>
    <w:p w14:paraId="064201E3" w14:textId="77777777" w:rsidR="00B932D0" w:rsidRDefault="00B932D0" w:rsidP="00B932D0">
      <w:pPr>
        <w:spacing w:after="0" w:line="240" w:lineRule="auto"/>
        <w:rPr>
          <w:rFonts w:ascii="Times New Roman" w:eastAsia="Times New Roman" w:hAnsi="Times New Roman"/>
          <w:i/>
          <w:lang w:val="lt-LT"/>
        </w:rPr>
      </w:pPr>
      <w:r>
        <w:rPr>
          <w:rFonts w:ascii="Times New Roman" w:eastAsia="Times New Roman" w:hAnsi="Times New Roman"/>
          <w:lang w:val="lt-LT"/>
        </w:rPr>
        <w:t>Opacode S-1-15094 Red (sudėtyje yra šelako, raudonojo geležies oksido (E172), amonio hidroksido, simetikono)</w:t>
      </w:r>
    </w:p>
    <w:p w14:paraId="2D4F208E"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p>
    <w:p w14:paraId="4FA0BF2D"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
          <w:kern w:val="28"/>
          <w:lang w:val="lt-LT"/>
        </w:rPr>
      </w:pPr>
      <w:bookmarkStart w:id="42" w:name="_Toc129243117"/>
      <w:bookmarkStart w:id="43" w:name="_Toc129243242"/>
      <w:r>
        <w:rPr>
          <w:rFonts w:ascii="Times New Roman" w:eastAsia="Times New Roman" w:hAnsi="Times New Roman"/>
          <w:b/>
          <w:kern w:val="28"/>
          <w:lang w:val="lt-LT"/>
        </w:rPr>
        <w:t>6.2</w:t>
      </w:r>
      <w:r>
        <w:rPr>
          <w:rFonts w:ascii="Times New Roman" w:eastAsia="Times New Roman" w:hAnsi="Times New Roman"/>
          <w:b/>
          <w:kern w:val="28"/>
          <w:lang w:val="lt-LT"/>
        </w:rPr>
        <w:tab/>
        <w:t>Nesuderinamumas</w:t>
      </w:r>
      <w:bookmarkEnd w:id="42"/>
      <w:bookmarkEnd w:id="43"/>
    </w:p>
    <w:p w14:paraId="64D3082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EEC7BB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Duomenys nebūtini.</w:t>
      </w:r>
    </w:p>
    <w:p w14:paraId="2153C4A6"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5ABD69E"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
          <w:kern w:val="28"/>
          <w:lang w:val="lt-LT"/>
        </w:rPr>
      </w:pPr>
      <w:bookmarkStart w:id="44" w:name="_Toc129243118"/>
      <w:bookmarkStart w:id="45" w:name="_Toc129243243"/>
      <w:r>
        <w:rPr>
          <w:rFonts w:ascii="Times New Roman" w:eastAsia="Times New Roman" w:hAnsi="Times New Roman"/>
          <w:b/>
          <w:kern w:val="28"/>
          <w:lang w:val="lt-LT"/>
        </w:rPr>
        <w:t>6.3</w:t>
      </w:r>
      <w:r>
        <w:rPr>
          <w:rFonts w:ascii="Times New Roman" w:eastAsia="Times New Roman" w:hAnsi="Times New Roman"/>
          <w:b/>
          <w:kern w:val="28"/>
          <w:lang w:val="lt-LT"/>
        </w:rPr>
        <w:tab/>
        <w:t>Tinkamumo laikas</w:t>
      </w:r>
      <w:bookmarkEnd w:id="44"/>
      <w:bookmarkEnd w:id="45"/>
    </w:p>
    <w:p w14:paraId="4C553BB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CE0F74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2 metai.</w:t>
      </w:r>
    </w:p>
    <w:p w14:paraId="5D7A6AA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C5A7431"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
          <w:kern w:val="28"/>
          <w:lang w:val="lt-LT"/>
        </w:rPr>
      </w:pPr>
      <w:bookmarkStart w:id="46" w:name="_Toc129243119"/>
      <w:bookmarkStart w:id="47" w:name="_Toc129243244"/>
      <w:r>
        <w:rPr>
          <w:rFonts w:ascii="Times New Roman" w:eastAsia="Times New Roman" w:hAnsi="Times New Roman"/>
          <w:b/>
          <w:kern w:val="28"/>
          <w:lang w:val="lt-LT"/>
        </w:rPr>
        <w:t>6.4</w:t>
      </w:r>
      <w:r>
        <w:rPr>
          <w:rFonts w:ascii="Times New Roman" w:eastAsia="Times New Roman" w:hAnsi="Times New Roman"/>
          <w:b/>
          <w:kern w:val="28"/>
          <w:lang w:val="lt-LT"/>
        </w:rPr>
        <w:tab/>
        <w:t xml:space="preserve"> </w:t>
      </w:r>
      <w:bookmarkEnd w:id="46"/>
      <w:bookmarkEnd w:id="47"/>
      <w:r>
        <w:rPr>
          <w:rFonts w:ascii="Times New Roman" w:eastAsia="Times New Roman" w:hAnsi="Times New Roman"/>
          <w:b/>
          <w:kern w:val="28"/>
          <w:lang w:val="lt-LT"/>
        </w:rPr>
        <w:t>Specialios laikymo sąlygos</w:t>
      </w:r>
    </w:p>
    <w:p w14:paraId="75284860"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kern w:val="28"/>
          <w:lang w:val="lt-LT"/>
        </w:rPr>
      </w:pPr>
    </w:p>
    <w:p w14:paraId="256D7D2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Šiam vaistiniam preparatui specialių laikymo sąlygų nereikia.</w:t>
      </w:r>
    </w:p>
    <w:p w14:paraId="7466A81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14A73C9"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
          <w:kern w:val="28"/>
          <w:lang w:val="lt-LT"/>
        </w:rPr>
      </w:pPr>
      <w:bookmarkStart w:id="48" w:name="_Toc129243120"/>
      <w:bookmarkStart w:id="49" w:name="_Toc129243245"/>
      <w:r>
        <w:rPr>
          <w:rFonts w:ascii="Times New Roman" w:eastAsia="Times New Roman" w:hAnsi="Times New Roman"/>
          <w:b/>
          <w:kern w:val="28"/>
          <w:lang w:val="lt-LT"/>
        </w:rPr>
        <w:t>6.5</w:t>
      </w:r>
      <w:r>
        <w:rPr>
          <w:rFonts w:ascii="Times New Roman" w:eastAsia="Times New Roman" w:hAnsi="Times New Roman"/>
          <w:b/>
          <w:kern w:val="28"/>
          <w:lang w:val="lt-LT"/>
        </w:rPr>
        <w:tab/>
        <w:t>Talpyklės pobūdis ir jos turinys</w:t>
      </w:r>
      <w:bookmarkEnd w:id="48"/>
      <w:bookmarkEnd w:id="49"/>
    </w:p>
    <w:p w14:paraId="4048B72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0A7BB99"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PVC/PVdC/Al lizdinė plokštelė.</w:t>
      </w:r>
    </w:p>
    <w:p w14:paraId="7DD4A14A"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lang w:val="lt-LT"/>
        </w:rPr>
        <w:t>Vienoje kartoninėje arba plastikinėje dėžutėje yra 12 tablečių (1 lizdinė plokštelė).</w:t>
      </w:r>
    </w:p>
    <w:p w14:paraId="613C8360" w14:textId="77777777" w:rsidR="00B932D0" w:rsidRDefault="00B932D0" w:rsidP="00B932D0">
      <w:pPr>
        <w:tabs>
          <w:tab w:val="left" w:pos="0"/>
          <w:tab w:val="left" w:pos="360"/>
          <w:tab w:val="left" w:pos="720"/>
        </w:tabs>
        <w:spacing w:after="0" w:line="240" w:lineRule="auto"/>
        <w:rPr>
          <w:rFonts w:ascii="Times New Roman" w:eastAsia="Times New Roman" w:hAnsi="Times New Roman"/>
          <w:b/>
          <w:noProof/>
          <w:lang w:val="lt-LT"/>
        </w:rPr>
      </w:pPr>
    </w:p>
    <w:p w14:paraId="6988DE80" w14:textId="77777777" w:rsidR="00B932D0" w:rsidRDefault="00B932D0" w:rsidP="00B932D0">
      <w:pPr>
        <w:keepNext/>
        <w:keepLines/>
        <w:tabs>
          <w:tab w:val="left" w:pos="0"/>
          <w:tab w:val="left" w:pos="540"/>
        </w:tabs>
        <w:spacing w:after="0" w:line="240" w:lineRule="auto"/>
        <w:outlineLvl w:val="2"/>
        <w:rPr>
          <w:rFonts w:ascii="Times New Roman" w:eastAsia="Times New Roman" w:hAnsi="Times New Roman"/>
          <w:b/>
          <w:kern w:val="28"/>
          <w:lang w:val="lt-LT"/>
        </w:rPr>
      </w:pPr>
      <w:bookmarkStart w:id="50" w:name="_Toc129243121"/>
      <w:bookmarkStart w:id="51" w:name="_Toc129243246"/>
      <w:r>
        <w:rPr>
          <w:rFonts w:ascii="Times New Roman" w:eastAsia="Times New Roman" w:hAnsi="Times New Roman"/>
          <w:b/>
          <w:kern w:val="28"/>
          <w:lang w:val="lt-LT"/>
        </w:rPr>
        <w:t>6.6</w:t>
      </w:r>
      <w:r>
        <w:rPr>
          <w:rFonts w:ascii="Times New Roman" w:eastAsia="Times New Roman" w:hAnsi="Times New Roman"/>
          <w:b/>
          <w:kern w:val="28"/>
          <w:lang w:val="lt-LT"/>
        </w:rPr>
        <w:tab/>
        <w:t xml:space="preserve">Specialūs reikalavimai atliekoms tvarkyti </w:t>
      </w:r>
      <w:bookmarkEnd w:id="50"/>
      <w:bookmarkEnd w:id="51"/>
    </w:p>
    <w:p w14:paraId="42CCD288"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6B572D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Specialių reikalavimų nėra.</w:t>
      </w:r>
    </w:p>
    <w:p w14:paraId="3A027360"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B10ED3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369FBF4"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52" w:name="_Toc129243122"/>
      <w:bookmarkStart w:id="53" w:name="_Toc129243247"/>
      <w:r>
        <w:rPr>
          <w:rFonts w:ascii="Times New Roman" w:eastAsia="Times New Roman" w:hAnsi="Times New Roman"/>
          <w:b/>
          <w:lang w:val="lt-LT"/>
        </w:rPr>
        <w:lastRenderedPageBreak/>
        <w:t>7.</w:t>
      </w:r>
      <w:r>
        <w:rPr>
          <w:rFonts w:ascii="Times New Roman" w:eastAsia="Times New Roman" w:hAnsi="Times New Roman"/>
          <w:b/>
          <w:lang w:val="lt-LT"/>
        </w:rPr>
        <w:tab/>
        <w:t>REGISTRUOTOJAS</w:t>
      </w:r>
      <w:bookmarkEnd w:id="52"/>
      <w:bookmarkEnd w:id="53"/>
    </w:p>
    <w:p w14:paraId="33F37B5C"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ED04959"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Reckitt Benckiser (Poland) S.A. </w:t>
      </w:r>
    </w:p>
    <w:p w14:paraId="379A9567"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Ul. Okunin 1 </w:t>
      </w:r>
    </w:p>
    <w:p w14:paraId="4062617E"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05-100 Nowy Dwor Mazowiecki </w:t>
      </w:r>
    </w:p>
    <w:p w14:paraId="1942E6C8"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Lenkija</w:t>
      </w:r>
    </w:p>
    <w:p w14:paraId="369C4F7D"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5A2372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B2B2E68"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54" w:name="_Toc129243123"/>
      <w:bookmarkStart w:id="55" w:name="_Toc129243248"/>
      <w:r>
        <w:rPr>
          <w:rFonts w:ascii="Times New Roman" w:eastAsia="Times New Roman" w:hAnsi="Times New Roman"/>
          <w:b/>
          <w:lang w:val="lt-LT"/>
        </w:rPr>
        <w:t>8.</w:t>
      </w:r>
      <w:r>
        <w:rPr>
          <w:rFonts w:ascii="Times New Roman" w:eastAsia="Times New Roman" w:hAnsi="Times New Roman"/>
          <w:b/>
          <w:lang w:val="lt-LT"/>
        </w:rPr>
        <w:tab/>
        <w:t>REGISTRACIJOS PAŽYMĖJIMO NUMERIS</w:t>
      </w:r>
      <w:bookmarkEnd w:id="54"/>
      <w:bookmarkEnd w:id="55"/>
      <w:r>
        <w:rPr>
          <w:rFonts w:ascii="Times New Roman" w:eastAsia="Times New Roman" w:hAnsi="Times New Roman"/>
          <w:b/>
          <w:lang w:val="lt-LT"/>
        </w:rPr>
        <w:t xml:space="preserve"> (-IAI)</w:t>
      </w:r>
    </w:p>
    <w:p w14:paraId="22A0380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793369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LT/1/97/0271/023</w:t>
      </w:r>
    </w:p>
    <w:p w14:paraId="65A33AD1"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21441A9"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E27D327"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56" w:name="_Toc129243124"/>
      <w:bookmarkStart w:id="57" w:name="_Toc129243249"/>
      <w:r>
        <w:rPr>
          <w:rFonts w:ascii="Times New Roman" w:eastAsia="Times New Roman" w:hAnsi="Times New Roman"/>
          <w:b/>
          <w:lang w:val="lt-LT"/>
        </w:rPr>
        <w:t>9.</w:t>
      </w:r>
      <w:r>
        <w:rPr>
          <w:rFonts w:ascii="Times New Roman" w:eastAsia="Times New Roman" w:hAnsi="Times New Roman"/>
          <w:b/>
          <w:lang w:val="lt-LT"/>
        </w:rPr>
        <w:tab/>
        <w:t>REGISTRAVIMO / PERREGISTRAVIMO  DATA</w:t>
      </w:r>
      <w:bookmarkEnd w:id="56"/>
      <w:bookmarkEnd w:id="57"/>
    </w:p>
    <w:p w14:paraId="78DC421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4DFDAF9" w14:textId="77777777" w:rsidR="00B932D0" w:rsidRDefault="00B932D0" w:rsidP="00B932D0">
      <w:pPr>
        <w:spacing w:after="0" w:line="240" w:lineRule="auto"/>
        <w:rPr>
          <w:rFonts w:ascii="Times New Roman" w:eastAsia="Times New Roman" w:hAnsi="Times New Roman"/>
          <w:lang w:val="lt-LT"/>
        </w:rPr>
      </w:pPr>
      <w:r>
        <w:rPr>
          <w:rFonts w:ascii="Times New Roman" w:eastAsia="Times New Roman" w:hAnsi="Times New Roman"/>
          <w:noProof/>
          <w:lang w:val="lt-LT"/>
        </w:rPr>
        <w:t>Registravimo data 2011 m. balandžio</w:t>
      </w:r>
      <w:r>
        <w:rPr>
          <w:rFonts w:ascii="Times New Roman" w:eastAsia="Times New Roman" w:hAnsi="Times New Roman"/>
          <w:lang w:val="lt-LT"/>
        </w:rPr>
        <w:t xml:space="preserve"> 13</w:t>
      </w:r>
      <w:r>
        <w:rPr>
          <w:rFonts w:ascii="Times New Roman" w:eastAsia="Times New Roman" w:hAnsi="Times New Roman"/>
          <w:noProof/>
          <w:lang w:val="lt-LT"/>
        </w:rPr>
        <w:t> d.</w:t>
      </w:r>
    </w:p>
    <w:p w14:paraId="0AE056E8" w14:textId="77777777" w:rsidR="00B932D0" w:rsidRDefault="00B932D0" w:rsidP="00B932D0">
      <w:pPr>
        <w:tabs>
          <w:tab w:val="left" w:pos="567"/>
        </w:tabs>
        <w:spacing w:after="0" w:line="240" w:lineRule="auto"/>
        <w:rPr>
          <w:rFonts w:ascii="Times New Roman" w:eastAsia="Times New Roman" w:hAnsi="Times New Roman"/>
          <w:lang w:val="lt-LT"/>
        </w:rPr>
      </w:pPr>
      <w:r>
        <w:rPr>
          <w:rFonts w:ascii="Times New Roman" w:eastAsia="Times New Roman" w:hAnsi="Times New Roman"/>
          <w:snapToGrid w:val="0"/>
          <w:lang w:val="lt-LT"/>
        </w:rPr>
        <w:t xml:space="preserve">Paskutinio perregistravimo data </w:t>
      </w:r>
      <w:r>
        <w:rPr>
          <w:rFonts w:ascii="Times New Roman" w:eastAsia="Times New Roman" w:hAnsi="Times New Roman"/>
          <w:lang w:val="lt-LT"/>
        </w:rPr>
        <w:t>2016 m. kovo 10 d.</w:t>
      </w:r>
    </w:p>
    <w:p w14:paraId="5B72AA97"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907586B"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9D7DA7D" w14:textId="77777777" w:rsidR="00B932D0"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58" w:name="_Toc129243125"/>
      <w:bookmarkStart w:id="59" w:name="_Toc129243250"/>
      <w:r>
        <w:rPr>
          <w:rFonts w:ascii="Times New Roman" w:eastAsia="Times New Roman" w:hAnsi="Times New Roman"/>
          <w:b/>
          <w:lang w:val="lt-LT"/>
        </w:rPr>
        <w:t>10.</w:t>
      </w:r>
      <w:r>
        <w:rPr>
          <w:rFonts w:ascii="Times New Roman" w:eastAsia="Times New Roman" w:hAnsi="Times New Roman"/>
          <w:b/>
          <w:lang w:val="lt-LT"/>
        </w:rPr>
        <w:tab/>
        <w:t>TEKSTO PERŽIŪROS DATA</w:t>
      </w:r>
      <w:bookmarkEnd w:id="58"/>
      <w:bookmarkEnd w:id="59"/>
    </w:p>
    <w:p w14:paraId="38E5AA2E"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C5FC08B" w14:textId="6A5A4514" w:rsidR="00E55E4A" w:rsidRDefault="008B1A43" w:rsidP="00B932D0">
      <w:pPr>
        <w:tabs>
          <w:tab w:val="left" w:pos="5954"/>
          <w:tab w:val="left" w:pos="6237"/>
          <w:tab w:val="left" w:pos="6663"/>
          <w:tab w:val="left" w:pos="6946"/>
        </w:tabs>
        <w:spacing w:after="0" w:line="240" w:lineRule="auto"/>
        <w:rPr>
          <w:rFonts w:ascii="Times New Roman" w:eastAsia="SimSun" w:hAnsi="Times New Roman"/>
          <w:noProof/>
          <w:lang w:val="lt-LT"/>
        </w:rPr>
      </w:pPr>
      <w:r>
        <w:rPr>
          <w:rFonts w:ascii="Times New Roman" w:eastAsia="SimSun" w:hAnsi="Times New Roman"/>
          <w:noProof/>
          <w:lang w:val="lt-LT"/>
        </w:rPr>
        <w:t>2025 m. gruodžio 8 d.</w:t>
      </w:r>
    </w:p>
    <w:p w14:paraId="7A8D2C01" w14:textId="77777777" w:rsidR="008B1A43" w:rsidRDefault="008B1A43" w:rsidP="00B932D0">
      <w:pPr>
        <w:tabs>
          <w:tab w:val="left" w:pos="5954"/>
          <w:tab w:val="left" w:pos="6237"/>
          <w:tab w:val="left" w:pos="6663"/>
          <w:tab w:val="left" w:pos="6946"/>
        </w:tabs>
        <w:spacing w:after="0" w:line="240" w:lineRule="auto"/>
        <w:rPr>
          <w:rFonts w:ascii="Times New Roman" w:eastAsia="SimSun" w:hAnsi="Times New Roman"/>
          <w:noProof/>
          <w:lang w:val="lt-LT"/>
        </w:rPr>
      </w:pPr>
    </w:p>
    <w:p w14:paraId="306A912E" w14:textId="1041DC49" w:rsidR="00B932D0" w:rsidRDefault="00B932D0" w:rsidP="00B932D0">
      <w:pPr>
        <w:tabs>
          <w:tab w:val="left" w:pos="5954"/>
          <w:tab w:val="left" w:pos="6237"/>
          <w:tab w:val="left" w:pos="6663"/>
          <w:tab w:val="left" w:pos="6946"/>
        </w:tabs>
        <w:spacing w:after="0" w:line="240" w:lineRule="auto"/>
        <w:rPr>
          <w:rFonts w:ascii="Times New Roman" w:eastAsia="SimSun" w:hAnsi="Times New Roman"/>
          <w:lang w:val="lt-LT"/>
        </w:rPr>
      </w:pPr>
      <w:r>
        <w:rPr>
          <w:rFonts w:ascii="Times New Roman" w:eastAsia="SimSun" w:hAnsi="Times New Roman"/>
          <w:noProof/>
          <w:lang w:val="lt-LT"/>
        </w:rPr>
        <w:t>Išsami informacija apie šį vaistinį preparatą</w:t>
      </w:r>
      <w:r>
        <w:rPr>
          <w:rFonts w:ascii="Times New Roman" w:eastAsia="SimSun" w:hAnsi="Times New Roman"/>
          <w:lang w:val="lt-LT"/>
        </w:rPr>
        <w:t xml:space="preserve"> pateikiama Valstybinės vaistų kontrolės tarnybos prie Lietuvos Respublikos </w:t>
      </w:r>
      <w:r>
        <w:rPr>
          <w:rFonts w:ascii="Times New Roman" w:eastAsia="SimSun" w:hAnsi="Times New Roman"/>
          <w:noProof/>
          <w:lang w:val="lt-LT"/>
        </w:rPr>
        <w:t xml:space="preserve"> </w:t>
      </w:r>
      <w:r>
        <w:rPr>
          <w:rFonts w:ascii="Times New Roman" w:eastAsia="SimSun" w:hAnsi="Times New Roman"/>
          <w:lang w:val="lt-LT"/>
        </w:rPr>
        <w:t xml:space="preserve">sveikatos apsaugos ministerijos </w:t>
      </w:r>
      <w:r w:rsidR="00560EBC" w:rsidRPr="00560EBC">
        <w:rPr>
          <w:rFonts w:ascii="Times New Roman" w:eastAsia="SimSun" w:hAnsi="Times New Roman"/>
          <w:noProof/>
          <w:lang w:val="lt-LT"/>
        </w:rPr>
        <w:t xml:space="preserve">tinklalapyje </w:t>
      </w:r>
      <w:hyperlink r:id="rId7" w:history="1">
        <w:r w:rsidR="00560EBC" w:rsidRPr="00D93E77">
          <w:rPr>
            <w:rStyle w:val="Hipersaitas"/>
            <w:rFonts w:ascii="Times New Roman" w:eastAsia="SimSun" w:hAnsi="Times New Roman"/>
            <w:noProof/>
            <w:lang w:val="lt-LT"/>
          </w:rPr>
          <w:t>https://vvkt.lrv.lt/lt/</w:t>
        </w:r>
      </w:hyperlink>
      <w:r w:rsidR="00560EBC">
        <w:rPr>
          <w:rFonts w:ascii="Times New Roman" w:eastAsia="SimSun" w:hAnsi="Times New Roman"/>
          <w:noProof/>
          <w:lang w:val="lt-LT"/>
        </w:rPr>
        <w:t>.</w:t>
      </w:r>
      <w:r>
        <w:rPr>
          <w:rFonts w:ascii="Times New Roman" w:eastAsia="SimSun" w:hAnsi="Times New Roman"/>
          <w:i/>
          <w:lang w:val="lt-LT"/>
        </w:rPr>
        <w:t xml:space="preserve"> </w:t>
      </w:r>
      <w:r>
        <w:rPr>
          <w:rFonts w:ascii="Times New Roman" w:eastAsia="SimSun" w:hAnsi="Times New Roman"/>
          <w:lang w:val="lt-LT"/>
        </w:rPr>
        <w:t xml:space="preserve"> </w:t>
      </w:r>
    </w:p>
    <w:p w14:paraId="03504EC8" w14:textId="77777777" w:rsidR="00B932D0" w:rsidRPr="001D15C7" w:rsidRDefault="00B932D0" w:rsidP="00B932D0">
      <w:pPr>
        <w:tabs>
          <w:tab w:val="left" w:pos="0"/>
        </w:tabs>
        <w:spacing w:after="0" w:line="240" w:lineRule="auto"/>
        <w:outlineLvl w:val="0"/>
        <w:rPr>
          <w:rFonts w:ascii="Times New Roman" w:eastAsia="Times New Roman" w:hAnsi="Times New Roman"/>
          <w:noProof/>
          <w:lang w:val="lt-LT"/>
        </w:rPr>
      </w:pPr>
    </w:p>
    <w:p w14:paraId="3AEB038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4F4419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984468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291426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9ADB2E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B50BF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79866C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CABEA0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A3D496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C351BB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C749FD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124875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1681F9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28FE22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E3E24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278A6AA" w14:textId="77777777" w:rsidR="00B932D0" w:rsidRDefault="00B932D0" w:rsidP="00560EBC">
      <w:pPr>
        <w:tabs>
          <w:tab w:val="left" w:pos="0"/>
        </w:tabs>
        <w:spacing w:after="0" w:line="240" w:lineRule="auto"/>
        <w:outlineLvl w:val="0"/>
        <w:rPr>
          <w:rFonts w:ascii="Times New Roman" w:eastAsia="Times New Roman" w:hAnsi="Times New Roman"/>
          <w:b/>
          <w:caps/>
          <w:lang w:val="lt-LT"/>
        </w:rPr>
      </w:pPr>
      <w:bookmarkStart w:id="60" w:name="_Toc129243253"/>
      <w:bookmarkStart w:id="61" w:name="_Toc129243128"/>
    </w:p>
    <w:p w14:paraId="699E8233"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00F5D273"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719729D1"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4F2C1EED"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6AAB53F8"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49C1442F"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166198EB"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39341AAE"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1EF05E9A"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066A082D"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2CC84BBD"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1B0E5DA4"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112B171A"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3D21EE9A"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59CB5F96"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6A1EEEEE"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3FC120D0"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59416D7F" w14:textId="77777777" w:rsidR="00B932D0" w:rsidRDefault="00B932D0" w:rsidP="00B932D0">
      <w:pPr>
        <w:tabs>
          <w:tab w:val="left" w:pos="0"/>
        </w:tabs>
        <w:spacing w:after="0" w:line="240" w:lineRule="auto"/>
        <w:jc w:val="center"/>
        <w:outlineLvl w:val="0"/>
        <w:rPr>
          <w:rFonts w:ascii="Times New Roman" w:eastAsia="Times New Roman" w:hAnsi="Times New Roman"/>
          <w:b/>
          <w:caps/>
          <w:lang w:val="lt-LT"/>
        </w:rPr>
      </w:pPr>
    </w:p>
    <w:p w14:paraId="3E12925B" w14:textId="77777777" w:rsidR="00B932D0" w:rsidRPr="001D15C7" w:rsidRDefault="00B932D0" w:rsidP="00B932D0">
      <w:pPr>
        <w:tabs>
          <w:tab w:val="left" w:pos="0"/>
        </w:tabs>
        <w:spacing w:after="0" w:line="240" w:lineRule="auto"/>
        <w:jc w:val="center"/>
        <w:outlineLvl w:val="0"/>
        <w:rPr>
          <w:rFonts w:ascii="Times New Roman" w:eastAsia="Times New Roman" w:hAnsi="Times New Roman"/>
          <w:b/>
          <w:caps/>
          <w:lang w:val="lt-LT"/>
        </w:rPr>
      </w:pPr>
      <w:r w:rsidRPr="001D15C7">
        <w:rPr>
          <w:rFonts w:ascii="Times New Roman" w:eastAsia="Times New Roman" w:hAnsi="Times New Roman"/>
          <w:b/>
          <w:caps/>
          <w:lang w:val="lt-LT"/>
        </w:rPr>
        <w:t>II PRIEDAS</w:t>
      </w:r>
      <w:bookmarkEnd w:id="60"/>
      <w:bookmarkEnd w:id="61"/>
    </w:p>
    <w:p w14:paraId="69857224" w14:textId="77777777" w:rsidR="00B932D0" w:rsidRPr="001D15C7" w:rsidRDefault="00B932D0" w:rsidP="00B932D0">
      <w:pPr>
        <w:tabs>
          <w:tab w:val="left" w:pos="0"/>
        </w:tabs>
        <w:spacing w:after="0" w:line="240" w:lineRule="auto"/>
        <w:jc w:val="center"/>
        <w:outlineLvl w:val="0"/>
        <w:rPr>
          <w:rFonts w:ascii="Times New Roman" w:eastAsia="Times New Roman" w:hAnsi="Times New Roman"/>
          <w:b/>
          <w:caps/>
          <w:lang w:val="lt-LT"/>
        </w:rPr>
      </w:pPr>
    </w:p>
    <w:p w14:paraId="3F78BB0D" w14:textId="77777777" w:rsidR="00B932D0" w:rsidRPr="001D15C7" w:rsidRDefault="00B932D0" w:rsidP="00B932D0">
      <w:pPr>
        <w:tabs>
          <w:tab w:val="left" w:pos="0"/>
        </w:tabs>
        <w:spacing w:after="0" w:line="240" w:lineRule="auto"/>
        <w:jc w:val="center"/>
        <w:outlineLvl w:val="0"/>
        <w:rPr>
          <w:rFonts w:ascii="Times New Roman" w:eastAsia="Times New Roman" w:hAnsi="Times New Roman"/>
          <w:b/>
          <w:caps/>
          <w:lang w:val="lt-LT"/>
        </w:rPr>
      </w:pPr>
      <w:r w:rsidRPr="001D15C7">
        <w:rPr>
          <w:rFonts w:ascii="Times New Roman" w:eastAsia="Times New Roman" w:hAnsi="Times New Roman"/>
          <w:b/>
          <w:caps/>
          <w:lang w:val="lt-LT"/>
        </w:rPr>
        <w:t>REGISTRACIJOS SĄLYGOS</w:t>
      </w:r>
    </w:p>
    <w:p w14:paraId="15ACB1C0" w14:textId="77777777" w:rsidR="00B932D0" w:rsidRPr="001D15C7" w:rsidRDefault="00B932D0" w:rsidP="00B932D0">
      <w:pPr>
        <w:tabs>
          <w:tab w:val="left" w:pos="0"/>
          <w:tab w:val="left" w:pos="360"/>
          <w:tab w:val="left" w:pos="720"/>
        </w:tabs>
        <w:spacing w:after="0" w:line="240" w:lineRule="auto"/>
        <w:jc w:val="center"/>
        <w:rPr>
          <w:rFonts w:ascii="Times New Roman" w:eastAsia="Times New Roman" w:hAnsi="Times New Roman"/>
          <w:noProof/>
          <w:lang w:val="lt-LT"/>
        </w:rPr>
      </w:pPr>
    </w:p>
    <w:p w14:paraId="1D2BC5EE" w14:textId="77777777" w:rsidR="00B932D0" w:rsidRPr="001D15C7" w:rsidRDefault="00B932D0" w:rsidP="00B932D0">
      <w:pPr>
        <w:tabs>
          <w:tab w:val="left" w:pos="1701"/>
        </w:tabs>
        <w:spacing w:after="0" w:line="240" w:lineRule="auto"/>
        <w:ind w:left="1701" w:hanging="567"/>
        <w:rPr>
          <w:rFonts w:ascii="Times New Roman" w:eastAsia="Times New Roman" w:hAnsi="Times New Roman"/>
          <w:b/>
          <w:highlight w:val="yellow"/>
          <w:lang w:val="lt-LT"/>
        </w:rPr>
      </w:pPr>
      <w:r w:rsidRPr="001D15C7">
        <w:rPr>
          <w:rFonts w:ascii="Times New Roman" w:eastAsia="Times New Roman" w:hAnsi="Times New Roman"/>
          <w:b/>
          <w:lang w:val="lt-LT"/>
        </w:rPr>
        <w:t>A.</w:t>
      </w:r>
      <w:r w:rsidRPr="001D15C7">
        <w:rPr>
          <w:rFonts w:ascii="Times New Roman" w:eastAsia="Times New Roman" w:hAnsi="Times New Roman"/>
          <w:b/>
          <w:lang w:val="lt-LT"/>
        </w:rPr>
        <w:tab/>
        <w:t>GAMINTOJAS (-AI), ATSAKINGAS (-I) UŽ SERIJŲ IŠLEIDIMĄ</w:t>
      </w:r>
    </w:p>
    <w:p w14:paraId="3354F14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highlight w:val="yellow"/>
          <w:lang w:val="lt-LT"/>
        </w:rPr>
      </w:pPr>
    </w:p>
    <w:p w14:paraId="5CB85AD9" w14:textId="77777777" w:rsidR="00B932D0" w:rsidRPr="001D15C7" w:rsidRDefault="00B932D0" w:rsidP="00B932D0">
      <w:pPr>
        <w:tabs>
          <w:tab w:val="left" w:pos="1701"/>
        </w:tabs>
        <w:spacing w:after="0" w:line="240" w:lineRule="auto"/>
        <w:ind w:left="1701" w:hanging="567"/>
        <w:rPr>
          <w:rFonts w:ascii="Times New Roman" w:eastAsia="Times New Roman" w:hAnsi="Times New Roman"/>
          <w:b/>
          <w:lang w:val="lt-LT"/>
        </w:rPr>
      </w:pPr>
      <w:r w:rsidRPr="001D15C7">
        <w:rPr>
          <w:rFonts w:ascii="Times New Roman" w:eastAsia="Times New Roman" w:hAnsi="Times New Roman"/>
          <w:b/>
          <w:lang w:val="lt-LT"/>
        </w:rPr>
        <w:t>B.</w:t>
      </w:r>
      <w:r w:rsidRPr="001D15C7">
        <w:rPr>
          <w:rFonts w:ascii="Times New Roman" w:eastAsia="Times New Roman" w:hAnsi="Times New Roman"/>
          <w:b/>
          <w:lang w:val="lt-LT"/>
        </w:rPr>
        <w:tab/>
        <w:t>TIEKIMO IR VARTOJIMO SĄLYGOS AR APRIBOJIMAI</w:t>
      </w:r>
    </w:p>
    <w:p w14:paraId="278229EC" w14:textId="77777777" w:rsidR="00B932D0" w:rsidRPr="001D15C7" w:rsidRDefault="00B932D0" w:rsidP="00B932D0">
      <w:pPr>
        <w:tabs>
          <w:tab w:val="left" w:pos="0"/>
          <w:tab w:val="left" w:pos="360"/>
          <w:tab w:val="left" w:pos="720"/>
        </w:tabs>
        <w:spacing w:after="0" w:line="240" w:lineRule="auto"/>
        <w:jc w:val="center"/>
        <w:rPr>
          <w:rFonts w:ascii="Times New Roman" w:eastAsia="Times New Roman" w:hAnsi="Times New Roman"/>
          <w:noProof/>
          <w:highlight w:val="yellow"/>
          <w:lang w:val="lt-LT"/>
        </w:rPr>
      </w:pPr>
    </w:p>
    <w:p w14:paraId="478F1C93" w14:textId="77777777" w:rsidR="00B932D0" w:rsidRPr="001D15C7"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r w:rsidRPr="001D15C7">
        <w:rPr>
          <w:rFonts w:ascii="Times New Roman" w:eastAsia="Times New Roman" w:hAnsi="Times New Roman"/>
          <w:lang w:val="lt-LT"/>
        </w:rPr>
        <w:br w:type="page"/>
      </w:r>
      <w:r w:rsidRPr="001D15C7">
        <w:rPr>
          <w:rFonts w:ascii="Times New Roman" w:eastAsia="Times New Roman" w:hAnsi="Times New Roman"/>
          <w:b/>
          <w:lang w:val="lt-LT"/>
        </w:rPr>
        <w:lastRenderedPageBreak/>
        <w:t>A.</w:t>
      </w:r>
      <w:r w:rsidRPr="001D15C7">
        <w:rPr>
          <w:rFonts w:ascii="Times New Roman" w:eastAsia="Times New Roman" w:hAnsi="Times New Roman"/>
          <w:b/>
          <w:lang w:val="lt-LT"/>
        </w:rPr>
        <w:tab/>
        <w:t xml:space="preserve">GAMINTOJAS (-AI), ATSAKINGAS (-I) UŽ SERIJŲ IŠLEIDIMĄ </w:t>
      </w:r>
    </w:p>
    <w:p w14:paraId="5848051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highlight w:val="yellow"/>
          <w:lang w:val="lt-LT"/>
        </w:rPr>
      </w:pPr>
    </w:p>
    <w:p w14:paraId="5DF7834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u w:val="single"/>
          <w:lang w:val="lt-LT"/>
        </w:rPr>
      </w:pPr>
      <w:r w:rsidRPr="001D15C7">
        <w:rPr>
          <w:rFonts w:ascii="Times New Roman" w:eastAsia="Times New Roman" w:hAnsi="Times New Roman"/>
          <w:noProof/>
          <w:u w:val="single"/>
          <w:lang w:val="lt-LT"/>
        </w:rPr>
        <w:t xml:space="preserve">Gamintojo (-ų), atsakingo (-ų) už serijų išleidimą, pavadinimas (-ai) ir adresas (-ai) </w:t>
      </w:r>
    </w:p>
    <w:p w14:paraId="5802D97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SIA ELVIM</w:t>
      </w:r>
    </w:p>
    <w:p w14:paraId="005E2C7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Kurzemes prospekts 3-513</w:t>
      </w:r>
    </w:p>
    <w:p w14:paraId="37DB759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Riga LV-1067</w:t>
      </w:r>
    </w:p>
    <w:p w14:paraId="793BF95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Latvija</w:t>
      </w:r>
    </w:p>
    <w:p w14:paraId="0CD8E5F5"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7FAA4C5" w14:textId="77777777" w:rsidR="00B932D0"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658FFF51" w14:textId="77777777" w:rsidR="00B932D0" w:rsidRDefault="00B932D0" w:rsidP="00B932D0">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6042BA0A" w14:textId="77777777" w:rsidR="00B932D0"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7AE7F5E2" w14:textId="77777777" w:rsidR="00B932D0"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2FD0E0A7" w14:textId="77777777" w:rsidR="00B932D0" w:rsidRPr="00D53C48"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7B4742C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highlight w:val="yellow"/>
          <w:lang w:val="lt-LT"/>
        </w:rPr>
      </w:pPr>
    </w:p>
    <w:p w14:paraId="77D8C90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highlight w:val="yellow"/>
          <w:lang w:val="lt-LT"/>
        </w:rPr>
      </w:pPr>
      <w:r w:rsidRPr="001D15C7">
        <w:rPr>
          <w:rFonts w:ascii="Times New Roman" w:eastAsia="Times New Roman" w:hAnsi="Times New Roman"/>
          <w:noProof/>
          <w:snapToGrid w:val="0"/>
          <w:lang w:val="lt-LT"/>
        </w:rPr>
        <w:t>Su pakuote pateikiamame lapelyje nurodomas gamintojo, atsakingo už konkrečios serijos išleidimą, pavadinimas ir adresas.</w:t>
      </w:r>
    </w:p>
    <w:p w14:paraId="52A495A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highlight w:val="yellow"/>
          <w:lang w:val="lt-LT"/>
        </w:rPr>
      </w:pPr>
    </w:p>
    <w:p w14:paraId="0F0E744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highlight w:val="yellow"/>
          <w:lang w:val="lt-LT"/>
        </w:rPr>
      </w:pPr>
    </w:p>
    <w:p w14:paraId="389063C6" w14:textId="77777777" w:rsidR="00B932D0" w:rsidRPr="001D15C7" w:rsidRDefault="00B932D0" w:rsidP="00B932D0">
      <w:pPr>
        <w:keepNext/>
        <w:keepLines/>
        <w:tabs>
          <w:tab w:val="left" w:pos="0"/>
          <w:tab w:val="left" w:pos="540"/>
        </w:tabs>
        <w:spacing w:after="0" w:line="240" w:lineRule="auto"/>
        <w:outlineLvl w:val="2"/>
        <w:rPr>
          <w:rFonts w:ascii="Times New Roman" w:eastAsia="Times New Roman" w:hAnsi="Times New Roman"/>
          <w:b/>
          <w:kern w:val="28"/>
          <w:lang w:val="lt-LT"/>
        </w:rPr>
      </w:pPr>
      <w:bookmarkStart w:id="62" w:name="_Toc129243255"/>
      <w:bookmarkStart w:id="63" w:name="_Toc129243130"/>
      <w:bookmarkStart w:id="64" w:name="_Toc129243254"/>
      <w:bookmarkStart w:id="65" w:name="_Toc129243129"/>
      <w:r w:rsidRPr="001D15C7">
        <w:rPr>
          <w:rFonts w:ascii="Times New Roman" w:eastAsia="Times New Roman" w:hAnsi="Times New Roman"/>
          <w:b/>
          <w:kern w:val="28"/>
          <w:lang w:val="lt-LT"/>
        </w:rPr>
        <w:t>B.</w:t>
      </w:r>
      <w:r w:rsidRPr="001D15C7">
        <w:rPr>
          <w:rFonts w:ascii="Times New Roman" w:eastAsia="Times New Roman" w:hAnsi="Times New Roman"/>
          <w:b/>
          <w:kern w:val="28"/>
          <w:lang w:val="lt-LT"/>
        </w:rPr>
        <w:tab/>
      </w:r>
      <w:r w:rsidRPr="001D15C7">
        <w:rPr>
          <w:rFonts w:ascii="Times New Roman" w:eastAsia="Times New Roman" w:hAnsi="Times New Roman"/>
          <w:b/>
          <w:noProof/>
          <w:kern w:val="28"/>
          <w:lang w:val="lt-LT"/>
        </w:rPr>
        <w:t>TIEKIMO IR VARTOJIMO SĄLYGOS AR APRIBOJIMAI</w:t>
      </w:r>
      <w:bookmarkEnd w:id="62"/>
      <w:bookmarkEnd w:id="63"/>
      <w:r w:rsidRPr="001D15C7">
        <w:rPr>
          <w:rFonts w:ascii="Times New Roman" w:eastAsia="Times New Roman" w:hAnsi="Times New Roman"/>
          <w:b/>
          <w:kern w:val="28"/>
          <w:lang w:val="lt-LT"/>
        </w:rPr>
        <w:t xml:space="preserve"> </w:t>
      </w:r>
      <w:bookmarkEnd w:id="64"/>
      <w:bookmarkEnd w:id="65"/>
    </w:p>
    <w:p w14:paraId="1650667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576C9C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Nereceptinis vaistinis preparatas.</w:t>
      </w:r>
    </w:p>
    <w:p w14:paraId="5927B12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br w:type="page"/>
      </w:r>
    </w:p>
    <w:p w14:paraId="62C3370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622BA9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D5C414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740997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4BE97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F48F49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CDB333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047DAC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FA2025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54117A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D353D2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E77F90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B9A598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B69D9A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6D093D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AC3AE2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FFE4B8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9A4E0C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54EE3A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E7FE5C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B9E6C3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7AA55E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CAEED5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DD3FBD8" w14:textId="77777777" w:rsidR="00B932D0" w:rsidRPr="001D15C7" w:rsidRDefault="00B932D0" w:rsidP="00B932D0">
      <w:pPr>
        <w:tabs>
          <w:tab w:val="left" w:pos="0"/>
        </w:tabs>
        <w:spacing w:after="0" w:line="240" w:lineRule="auto"/>
        <w:jc w:val="center"/>
        <w:outlineLvl w:val="0"/>
        <w:rPr>
          <w:rFonts w:ascii="Times New Roman" w:eastAsia="Times New Roman" w:hAnsi="Times New Roman"/>
          <w:b/>
          <w:caps/>
          <w:lang w:val="lt-LT"/>
        </w:rPr>
      </w:pPr>
      <w:bookmarkStart w:id="66" w:name="_Toc129243259"/>
      <w:bookmarkStart w:id="67" w:name="_Toc129243134"/>
      <w:r w:rsidRPr="001D15C7">
        <w:rPr>
          <w:rFonts w:ascii="Times New Roman" w:eastAsia="Times New Roman" w:hAnsi="Times New Roman"/>
          <w:b/>
          <w:caps/>
          <w:lang w:val="lt-LT"/>
        </w:rPr>
        <w:t>III PRIEDAS</w:t>
      </w:r>
      <w:bookmarkEnd w:id="66"/>
      <w:bookmarkEnd w:id="67"/>
    </w:p>
    <w:p w14:paraId="08717420" w14:textId="77777777" w:rsidR="00B932D0" w:rsidRPr="001D15C7" w:rsidRDefault="00B932D0" w:rsidP="00B932D0">
      <w:pPr>
        <w:tabs>
          <w:tab w:val="left" w:pos="0"/>
          <w:tab w:val="left" w:pos="360"/>
          <w:tab w:val="left" w:pos="720"/>
        </w:tabs>
        <w:spacing w:after="0" w:line="240" w:lineRule="auto"/>
        <w:jc w:val="center"/>
        <w:rPr>
          <w:rFonts w:ascii="Times New Roman" w:eastAsia="Times New Roman" w:hAnsi="Times New Roman"/>
          <w:noProof/>
          <w:lang w:val="lt-LT"/>
        </w:rPr>
      </w:pPr>
    </w:p>
    <w:p w14:paraId="03809D43" w14:textId="77777777" w:rsidR="00B932D0" w:rsidRPr="001D15C7" w:rsidRDefault="00B932D0" w:rsidP="00B932D0">
      <w:pPr>
        <w:tabs>
          <w:tab w:val="left" w:pos="0"/>
        </w:tabs>
        <w:spacing w:after="0" w:line="240" w:lineRule="auto"/>
        <w:jc w:val="center"/>
        <w:outlineLvl w:val="0"/>
        <w:rPr>
          <w:rFonts w:ascii="Times New Roman" w:eastAsia="Times New Roman" w:hAnsi="Times New Roman"/>
          <w:b/>
          <w:caps/>
          <w:lang w:val="lt-LT"/>
        </w:rPr>
      </w:pPr>
      <w:bookmarkStart w:id="68" w:name="_Toc129243260"/>
      <w:bookmarkStart w:id="69" w:name="_Toc129243135"/>
      <w:r w:rsidRPr="001D15C7">
        <w:rPr>
          <w:rFonts w:ascii="Times New Roman" w:eastAsia="Times New Roman" w:hAnsi="Times New Roman"/>
          <w:b/>
          <w:caps/>
          <w:lang w:val="lt-LT"/>
        </w:rPr>
        <w:t>ŽENKLINIMAS IR PAKUOTĖS LAPELIS</w:t>
      </w:r>
      <w:bookmarkEnd w:id="68"/>
      <w:bookmarkEnd w:id="69"/>
    </w:p>
    <w:p w14:paraId="781DB83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br w:type="page"/>
      </w:r>
    </w:p>
    <w:p w14:paraId="27308AD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C4A4B5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93A2E0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804134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F63D9F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4ACBBE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1B1868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282BB5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C58D6D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736A37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628D56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78FC8D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21842E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CAB81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04F19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3B61B2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C3BADE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88C87B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23F1B7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A0CC57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6FF88E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32A06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540CE5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2388C3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E66EA4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D365B4B" w14:textId="77777777" w:rsidR="00B932D0" w:rsidRPr="001D15C7" w:rsidRDefault="00B932D0" w:rsidP="00B932D0">
      <w:pPr>
        <w:tabs>
          <w:tab w:val="left" w:pos="0"/>
        </w:tabs>
        <w:spacing w:after="0" w:line="240" w:lineRule="auto"/>
        <w:jc w:val="center"/>
        <w:outlineLvl w:val="0"/>
        <w:rPr>
          <w:rFonts w:ascii="Times New Roman" w:eastAsia="Times New Roman" w:hAnsi="Times New Roman"/>
          <w:b/>
          <w:caps/>
          <w:lang w:val="lt-LT"/>
        </w:rPr>
      </w:pPr>
      <w:bookmarkStart w:id="70" w:name="_Toc129243261"/>
      <w:bookmarkStart w:id="71" w:name="_Toc129243136"/>
      <w:r w:rsidRPr="001D15C7">
        <w:rPr>
          <w:rFonts w:ascii="Times New Roman" w:eastAsia="Times New Roman" w:hAnsi="Times New Roman"/>
          <w:b/>
          <w:caps/>
          <w:lang w:val="lt-LT"/>
        </w:rPr>
        <w:t>A. ŽENKLINIMAS</w:t>
      </w:r>
      <w:bookmarkEnd w:id="70"/>
      <w:bookmarkEnd w:id="71"/>
    </w:p>
    <w:p w14:paraId="19591A4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br w:type="page"/>
      </w:r>
    </w:p>
    <w:p w14:paraId="0A50C01A"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lastRenderedPageBreak/>
        <w:t>INFORMACIJA ANT IŠORINĖS PAKUOTĖS</w:t>
      </w:r>
    </w:p>
    <w:p w14:paraId="56E6576C"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5DB4A9FE"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rPr>
      </w:pPr>
      <w:r w:rsidRPr="001D15C7">
        <w:rPr>
          <w:rFonts w:ascii="Times New Roman" w:eastAsia="Times New Roman" w:hAnsi="Times New Roman"/>
          <w:b/>
          <w:noProof/>
          <w:lang w:val="lt-LT"/>
        </w:rPr>
        <w:t>KARTONINĖ ARBA PLASTIKINĖ DĖŽUTĖ</w:t>
      </w:r>
    </w:p>
    <w:p w14:paraId="76EA545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6B3142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F1907FD"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w:t>
      </w:r>
      <w:r w:rsidRPr="001D15C7">
        <w:rPr>
          <w:rFonts w:ascii="Times New Roman" w:eastAsia="Times New Roman" w:hAnsi="Times New Roman"/>
          <w:b/>
          <w:noProof/>
          <w:lang w:val="lt-LT"/>
        </w:rPr>
        <w:tab/>
        <w:t>VAISTINIO PREPARATO PAVADINIMAS</w:t>
      </w:r>
    </w:p>
    <w:p w14:paraId="2E545D5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58E745A"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NUROFEN FORTE EXPRESS 400 mg dengtos tabletės</w:t>
      </w:r>
    </w:p>
    <w:p w14:paraId="3532BAC1" w14:textId="04C19C07" w:rsidR="00B932D0" w:rsidRPr="001D15C7" w:rsidRDefault="001E2A65"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i</w:t>
      </w:r>
      <w:r w:rsidR="00B932D0" w:rsidRPr="001D15C7">
        <w:rPr>
          <w:rFonts w:ascii="Times New Roman" w:eastAsia="Times New Roman" w:hAnsi="Times New Roman"/>
          <w:noProof/>
          <w:lang w:val="lt-LT"/>
        </w:rPr>
        <w:t>buprofenas</w:t>
      </w:r>
    </w:p>
    <w:p w14:paraId="6346B0D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9FA46A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17435E8"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2.</w:t>
      </w:r>
      <w:r w:rsidRPr="001D15C7">
        <w:rPr>
          <w:rFonts w:ascii="Times New Roman" w:eastAsia="Times New Roman" w:hAnsi="Times New Roman"/>
          <w:b/>
          <w:noProof/>
          <w:lang w:val="lt-LT"/>
        </w:rPr>
        <w:tab/>
        <w:t>VEIKLIOJI MEDŽIAGA IR JOS KIEKIS</w:t>
      </w:r>
    </w:p>
    <w:p w14:paraId="6244A73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ED01A6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Vienoje tabletėje yra 400 mg ibuprofeno (natrio druskos dihidrato pavidalu).</w:t>
      </w:r>
    </w:p>
    <w:p w14:paraId="1092183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FB8E42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315A003" w14:textId="77777777" w:rsidR="00B932D0" w:rsidRPr="00BE3F2A"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1D15C7">
        <w:rPr>
          <w:rFonts w:ascii="Times New Roman" w:eastAsia="Times New Roman" w:hAnsi="Times New Roman"/>
          <w:b/>
          <w:noProof/>
          <w:lang w:val="lt-LT"/>
        </w:rPr>
        <w:t>3.</w:t>
      </w:r>
      <w:r w:rsidRPr="001D15C7">
        <w:rPr>
          <w:rFonts w:ascii="Times New Roman" w:eastAsia="Times New Roman" w:hAnsi="Times New Roman"/>
          <w:b/>
          <w:noProof/>
          <w:lang w:val="lt-LT"/>
        </w:rPr>
        <w:tab/>
        <w:t>PAGALBINIŲ MEDŽIAGŲ SĄRAŠAS</w:t>
      </w:r>
    </w:p>
    <w:p w14:paraId="6FA83F8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499C68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Sudėtyje yra natrio ir sacharozės.</w:t>
      </w:r>
    </w:p>
    <w:p w14:paraId="3A61371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E8AC98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D6293B7"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4.</w:t>
      </w:r>
      <w:r w:rsidRPr="001D15C7">
        <w:rPr>
          <w:rFonts w:ascii="Times New Roman" w:eastAsia="Times New Roman" w:hAnsi="Times New Roman"/>
          <w:b/>
          <w:noProof/>
          <w:lang w:val="lt-LT"/>
        </w:rPr>
        <w:tab/>
        <w:t>FARMACINĖ FORMA IR KIEKIS PAKUOTĖJE</w:t>
      </w:r>
    </w:p>
    <w:p w14:paraId="79C9B27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9D14B8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12 dengtų tablečių</w:t>
      </w:r>
    </w:p>
    <w:p w14:paraId="7D4BB6C9" w14:textId="77777777" w:rsidR="00B932D0" w:rsidRPr="00BE3F2A" w:rsidRDefault="00B932D0" w:rsidP="00B932D0">
      <w:pPr>
        <w:tabs>
          <w:tab w:val="left" w:pos="0"/>
          <w:tab w:val="left" w:pos="360"/>
          <w:tab w:val="left" w:pos="720"/>
        </w:tabs>
        <w:spacing w:after="0" w:line="240" w:lineRule="auto"/>
        <w:rPr>
          <w:rFonts w:ascii="Times New Roman" w:eastAsia="Times New Roman" w:hAnsi="Times New Roman"/>
          <w:noProof/>
          <w:highlight w:val="lightGray"/>
          <w:lang w:val="lt-LT"/>
        </w:rPr>
      </w:pPr>
    </w:p>
    <w:p w14:paraId="5CB02C1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D974324" w14:textId="77777777" w:rsidR="00B932D0" w:rsidRPr="00BE3F2A"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1D15C7">
        <w:rPr>
          <w:rFonts w:ascii="Times New Roman" w:eastAsia="Times New Roman" w:hAnsi="Times New Roman"/>
          <w:b/>
          <w:noProof/>
          <w:lang w:val="lt-LT"/>
        </w:rPr>
        <w:t>5.</w:t>
      </w:r>
      <w:r w:rsidRPr="001D15C7">
        <w:rPr>
          <w:rFonts w:ascii="Times New Roman" w:eastAsia="Times New Roman" w:hAnsi="Times New Roman"/>
          <w:b/>
          <w:noProof/>
          <w:lang w:val="lt-LT"/>
        </w:rPr>
        <w:tab/>
        <w:t>VARTOJIMO METODAS IR BŪDAS (-AI)</w:t>
      </w:r>
    </w:p>
    <w:p w14:paraId="5EF7BA6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0B70B3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Vartoti per burną.</w:t>
      </w:r>
    </w:p>
    <w:p w14:paraId="6935F1E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Prieš vartojimą perskaitykite pakuotės lapelį.</w:t>
      </w:r>
    </w:p>
    <w:p w14:paraId="558D27B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33995A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32F49BC"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rPr>
      </w:pPr>
      <w:r w:rsidRPr="001D15C7">
        <w:rPr>
          <w:rFonts w:ascii="Times New Roman" w:eastAsia="Times New Roman" w:hAnsi="Times New Roman"/>
          <w:b/>
          <w:noProof/>
          <w:lang w:val="lt-LT"/>
        </w:rPr>
        <w:t>6.</w:t>
      </w:r>
      <w:r w:rsidRPr="001D15C7">
        <w:rPr>
          <w:rFonts w:ascii="Times New Roman" w:eastAsia="Times New Roman" w:hAnsi="Times New Roman"/>
          <w:b/>
          <w:noProof/>
          <w:lang w:val="lt-LT"/>
        </w:rPr>
        <w:tab/>
        <w:t>SPECIALUS ĮSPĖJIMAS, KAD VAISTINĮ PREPARATĄ BŪTINA LAIKYTI VAIKAMS NEPASTEBIMOJE IR NEPASIEKIAMOJE VIETOJE</w:t>
      </w:r>
    </w:p>
    <w:p w14:paraId="782CAD3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4FE74B1" w14:textId="77777777" w:rsidR="00B932D0" w:rsidRPr="001D15C7" w:rsidRDefault="00B932D0" w:rsidP="00B932D0">
      <w:pPr>
        <w:spacing w:after="0" w:line="240" w:lineRule="auto"/>
        <w:rPr>
          <w:rFonts w:ascii="Times New Roman" w:eastAsia="Times New Roman" w:hAnsi="Times New Roman"/>
          <w:sz w:val="24"/>
          <w:lang w:val="lt-LT"/>
        </w:rPr>
      </w:pPr>
      <w:r w:rsidRPr="001D15C7">
        <w:rPr>
          <w:rFonts w:ascii="Times New Roman" w:eastAsia="Times New Roman" w:hAnsi="Times New Roman"/>
          <w:sz w:val="24"/>
          <w:lang w:val="lt-LT"/>
        </w:rPr>
        <w:t xml:space="preserve">Laikyti vaikams </w:t>
      </w:r>
      <w:r w:rsidRPr="001D15C7">
        <w:rPr>
          <w:rFonts w:ascii="Times New Roman" w:eastAsia="Times New Roman" w:hAnsi="Times New Roman"/>
          <w:noProof/>
          <w:sz w:val="24"/>
          <w:lang w:val="lt-LT"/>
        </w:rPr>
        <w:t xml:space="preserve">nepastebimoje ir </w:t>
      </w:r>
      <w:r w:rsidRPr="001D15C7">
        <w:rPr>
          <w:rFonts w:ascii="Times New Roman" w:eastAsia="Times New Roman" w:hAnsi="Times New Roman"/>
          <w:sz w:val="24"/>
          <w:lang w:val="lt-LT"/>
        </w:rPr>
        <w:t>nepasiekiamoje vietoje.</w:t>
      </w:r>
    </w:p>
    <w:p w14:paraId="10CF966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6CA8B3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34ACE77" w14:textId="77777777" w:rsidR="00B932D0" w:rsidRPr="00BE3F2A"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1D15C7">
        <w:rPr>
          <w:rFonts w:ascii="Times New Roman" w:eastAsia="Times New Roman" w:hAnsi="Times New Roman"/>
          <w:b/>
          <w:noProof/>
          <w:lang w:val="lt-LT"/>
        </w:rPr>
        <w:t>7.</w:t>
      </w:r>
      <w:r w:rsidRPr="001D15C7">
        <w:rPr>
          <w:rFonts w:ascii="Times New Roman" w:eastAsia="Times New Roman" w:hAnsi="Times New Roman"/>
          <w:b/>
          <w:noProof/>
          <w:lang w:val="lt-LT"/>
        </w:rPr>
        <w:tab/>
        <w:t>KITAS (-I) SPECIALUS (-ŪS) ĮSPĖJIMAS (-AI) (JEI REIKIA)</w:t>
      </w:r>
    </w:p>
    <w:p w14:paraId="07DF61C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FB6F22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8737F81" w14:textId="77777777" w:rsidR="00B932D0" w:rsidRPr="00BE3F2A"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val="lt-LT"/>
        </w:rPr>
      </w:pPr>
      <w:r w:rsidRPr="001D15C7">
        <w:rPr>
          <w:rFonts w:ascii="Times New Roman" w:eastAsia="Times New Roman" w:hAnsi="Times New Roman"/>
          <w:b/>
          <w:noProof/>
          <w:lang w:val="lt-LT"/>
        </w:rPr>
        <w:t>8.</w:t>
      </w:r>
      <w:r w:rsidRPr="001D15C7">
        <w:rPr>
          <w:rFonts w:ascii="Times New Roman" w:eastAsia="Times New Roman" w:hAnsi="Times New Roman"/>
          <w:b/>
          <w:noProof/>
          <w:lang w:val="lt-LT"/>
        </w:rPr>
        <w:tab/>
        <w:t>TINKAMUMO LAIKAS</w:t>
      </w:r>
    </w:p>
    <w:p w14:paraId="11EF557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5ADF199" w14:textId="77777777" w:rsidR="00B932D0" w:rsidRPr="001D15C7" w:rsidRDefault="00B932D0" w:rsidP="00B932D0">
      <w:pPr>
        <w:spacing w:after="0" w:line="240" w:lineRule="auto"/>
        <w:rPr>
          <w:rFonts w:ascii="Times New Roman" w:eastAsia="Times New Roman" w:hAnsi="Times New Roman"/>
          <w:sz w:val="24"/>
          <w:lang w:val="lt-LT"/>
        </w:rPr>
      </w:pPr>
      <w:r w:rsidRPr="001D15C7">
        <w:rPr>
          <w:rFonts w:ascii="Times New Roman" w:eastAsia="Times New Roman" w:hAnsi="Times New Roman"/>
          <w:sz w:val="24"/>
          <w:lang w:val="lt-LT"/>
        </w:rPr>
        <w:t>Tinka iki {mm MMMM}</w:t>
      </w:r>
    </w:p>
    <w:p w14:paraId="1D1A45B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3F21E4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A7F7F1A"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9.</w:t>
      </w:r>
      <w:r w:rsidRPr="001D15C7">
        <w:rPr>
          <w:rFonts w:ascii="Times New Roman" w:eastAsia="Times New Roman" w:hAnsi="Times New Roman"/>
          <w:b/>
          <w:noProof/>
          <w:lang w:val="lt-LT"/>
        </w:rPr>
        <w:tab/>
        <w:t>SPECIALIOS LAIKYMO SĄLYGOS</w:t>
      </w:r>
    </w:p>
    <w:p w14:paraId="183BD9F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B25CA8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3D83355"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rPr>
      </w:pPr>
      <w:r w:rsidRPr="001D15C7">
        <w:rPr>
          <w:rFonts w:ascii="Times New Roman" w:eastAsia="Times New Roman" w:hAnsi="Times New Roman"/>
          <w:b/>
          <w:noProof/>
          <w:lang w:val="lt-LT"/>
        </w:rPr>
        <w:lastRenderedPageBreak/>
        <w:t>10.</w:t>
      </w:r>
      <w:r w:rsidRPr="001D15C7">
        <w:rPr>
          <w:rFonts w:ascii="Times New Roman" w:eastAsia="Times New Roman" w:hAnsi="Times New Roman"/>
          <w:b/>
          <w:noProof/>
          <w:lang w:val="lt-LT"/>
        </w:rPr>
        <w:tab/>
        <w:t xml:space="preserve">SPECIALIOS ATSARGUMO PRIEMONĖS DĖL NESUVARTOTO </w:t>
      </w:r>
      <w:r w:rsidRPr="001D15C7">
        <w:rPr>
          <w:rFonts w:ascii="Times New Roman" w:eastAsia="Times New Roman" w:hAnsi="Times New Roman"/>
          <w:b/>
          <w:bCs/>
          <w:noProof/>
          <w:lang w:val="lt-LT"/>
        </w:rPr>
        <w:t xml:space="preserve">VAISTINIO PREPARATO AR JO ATLIEKŲ </w:t>
      </w:r>
      <w:r w:rsidRPr="001D15C7">
        <w:rPr>
          <w:rFonts w:ascii="Times New Roman" w:eastAsia="Times New Roman" w:hAnsi="Times New Roman"/>
          <w:b/>
          <w:noProof/>
          <w:lang w:val="lt-LT"/>
        </w:rPr>
        <w:t>TVARKYMO (JEI REIKIA)</w:t>
      </w:r>
    </w:p>
    <w:p w14:paraId="1835E88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26095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9410BF9"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11.</w:t>
      </w:r>
      <w:r w:rsidRPr="001D15C7">
        <w:rPr>
          <w:rFonts w:ascii="Times New Roman" w:eastAsia="Times New Roman" w:hAnsi="Times New Roman"/>
          <w:b/>
          <w:noProof/>
          <w:lang w:val="lt-LT"/>
        </w:rPr>
        <w:tab/>
        <w:t>REGISTRUOTOJO PAVADINIMAS IR ADRESAS</w:t>
      </w:r>
    </w:p>
    <w:p w14:paraId="0F75203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B6249EF"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Reckitt Benckiser (Poland) S.A. </w:t>
      </w:r>
    </w:p>
    <w:p w14:paraId="24BB08C7"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Ul. Okunin 1 </w:t>
      </w:r>
    </w:p>
    <w:p w14:paraId="364C818D"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05-100 Nowy Dwor Mazowiecki </w:t>
      </w:r>
    </w:p>
    <w:p w14:paraId="3012CE19"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Lenkija</w:t>
      </w:r>
    </w:p>
    <w:p w14:paraId="5C7960A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77EFDF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DE248F2"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12.</w:t>
      </w:r>
      <w:r w:rsidRPr="001D15C7">
        <w:rPr>
          <w:rFonts w:ascii="Times New Roman" w:eastAsia="Times New Roman" w:hAnsi="Times New Roman"/>
          <w:b/>
          <w:noProof/>
          <w:lang w:val="lt-LT"/>
        </w:rPr>
        <w:tab/>
        <w:t xml:space="preserve">REGISTRACIJOS PAŽYMĖJIMO NUMERIS </w:t>
      </w:r>
    </w:p>
    <w:p w14:paraId="0D153FB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338F94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LT/1/97/0271/023</w:t>
      </w:r>
    </w:p>
    <w:p w14:paraId="3BBF4D4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503FFF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57EDA60"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13.</w:t>
      </w:r>
      <w:r w:rsidRPr="001D15C7">
        <w:rPr>
          <w:rFonts w:ascii="Times New Roman" w:eastAsia="Times New Roman" w:hAnsi="Times New Roman"/>
          <w:b/>
          <w:noProof/>
          <w:lang w:val="lt-LT"/>
        </w:rPr>
        <w:tab/>
        <w:t>SERIJOS NUMERIS</w:t>
      </w:r>
    </w:p>
    <w:p w14:paraId="1E8C918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1B8D80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Serija</w:t>
      </w:r>
    </w:p>
    <w:p w14:paraId="7B43ECB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7DD0B7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60D85C1"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14.</w:t>
      </w:r>
      <w:r w:rsidRPr="001D15C7">
        <w:rPr>
          <w:rFonts w:ascii="Times New Roman" w:eastAsia="Times New Roman" w:hAnsi="Times New Roman"/>
          <w:b/>
          <w:noProof/>
          <w:lang w:val="lt-LT"/>
        </w:rPr>
        <w:tab/>
        <w:t>PARDAVIMO (IŠDAVIMO) TVARKA</w:t>
      </w:r>
    </w:p>
    <w:p w14:paraId="7FD13FD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98BD9C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Nereceptinis vaistas.</w:t>
      </w:r>
    </w:p>
    <w:p w14:paraId="252E6EB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159A6D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624977"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15.</w:t>
      </w:r>
      <w:r w:rsidRPr="001D15C7">
        <w:rPr>
          <w:rFonts w:ascii="Times New Roman" w:eastAsia="Times New Roman" w:hAnsi="Times New Roman"/>
          <w:b/>
          <w:noProof/>
          <w:lang w:val="lt-LT"/>
        </w:rPr>
        <w:tab/>
        <w:t>VARTOJIMO INSTRUKCIJA</w:t>
      </w:r>
    </w:p>
    <w:p w14:paraId="40A93F6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7F1802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NUROFEN FORTE EXPRESS vartojamas trumpalaikiam silpno ar vidutinio stiprumo galvos, dantų, raumenų, sąnarių, pirminės dismenorėjos sukelto skausmo malšinimui, karščiavimo mažinimui.</w:t>
      </w:r>
    </w:p>
    <w:p w14:paraId="46CDFAB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17E7D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Dozavimas ir vartojimo metodas</w:t>
      </w:r>
    </w:p>
    <w:p w14:paraId="1B260723"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i/>
          <w:lang w:val="lt-LT"/>
        </w:rPr>
        <w:t xml:space="preserve">Suaugusiems žmonėms ir vyresniems kaip 12 metų </w:t>
      </w:r>
      <w:r>
        <w:rPr>
          <w:rFonts w:ascii="Times New Roman" w:eastAsia="Times New Roman" w:hAnsi="Times New Roman"/>
          <w:i/>
          <w:lang w:val="lt-LT"/>
        </w:rPr>
        <w:t>paaugliams</w:t>
      </w:r>
      <w:r w:rsidRPr="001D15C7">
        <w:rPr>
          <w:rFonts w:ascii="Times New Roman" w:eastAsia="Times New Roman" w:hAnsi="Times New Roman"/>
          <w:i/>
          <w:lang w:val="lt-LT"/>
        </w:rPr>
        <w:t>:</w:t>
      </w:r>
      <w:r w:rsidRPr="001D15C7">
        <w:rPr>
          <w:rFonts w:ascii="Times New Roman" w:eastAsia="Times New Roman" w:hAnsi="Times New Roman"/>
          <w:lang w:val="lt-LT"/>
        </w:rPr>
        <w:t xml:space="preserve"> po 1 dengtą tabletę 3 kartus per parą vartojant kas 8 valandas. Neviršyti didžiausios paros dozės 1200 mg ibuprofeno (3 dengtų tablečių). </w:t>
      </w:r>
    </w:p>
    <w:p w14:paraId="1CEC9000" w14:textId="77777777" w:rsidR="00B932D0" w:rsidRPr="001D15C7" w:rsidRDefault="00B932D0" w:rsidP="00B932D0">
      <w:pPr>
        <w:spacing w:after="0" w:line="240" w:lineRule="auto"/>
        <w:rPr>
          <w:rFonts w:ascii="Times New Roman" w:eastAsia="Times New Roman" w:hAnsi="Times New Roman"/>
          <w:lang w:val="lt-LT"/>
        </w:rPr>
      </w:pPr>
    </w:p>
    <w:p w14:paraId="3A5D120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F88D7E8"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16.</w:t>
      </w:r>
      <w:r w:rsidRPr="001D15C7">
        <w:rPr>
          <w:rFonts w:ascii="Times New Roman" w:eastAsia="Times New Roman" w:hAnsi="Times New Roman"/>
          <w:b/>
          <w:noProof/>
          <w:lang w:val="lt-LT"/>
        </w:rPr>
        <w:tab/>
        <w:t>INFORMACIJA BRAILIO RAŠTU</w:t>
      </w:r>
    </w:p>
    <w:p w14:paraId="5FCF987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A18645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nurofen forte express </w:t>
      </w:r>
    </w:p>
    <w:p w14:paraId="54CD70E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87078CC" w14:textId="77777777" w:rsidR="00B932D0" w:rsidRPr="001D15C7" w:rsidRDefault="00B932D0" w:rsidP="00B932D0">
      <w:pPr>
        <w:spacing w:after="0" w:line="240" w:lineRule="auto"/>
        <w:rPr>
          <w:rFonts w:ascii="Times New Roman" w:eastAsia="Times New Roman" w:hAnsi="Times New Roman"/>
          <w:b/>
          <w:lang w:val="lt-LT" w:eastAsia="lt-LT"/>
        </w:rPr>
      </w:pPr>
    </w:p>
    <w:p w14:paraId="3DD71D20" w14:textId="77777777" w:rsidR="00B932D0" w:rsidRPr="002F3B5B" w:rsidRDefault="00B932D0" w:rsidP="00B932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2F3B5B">
        <w:rPr>
          <w:rFonts w:ascii="Times New Roman" w:hAnsi="Times New Roman"/>
          <w:b/>
          <w:lang w:val="lt-LT"/>
        </w:rPr>
        <w:t>17.</w:t>
      </w:r>
      <w:r w:rsidRPr="002F3B5B">
        <w:rPr>
          <w:rFonts w:ascii="Times New Roman" w:hAnsi="Times New Roman"/>
          <w:b/>
          <w:lang w:val="lt-LT"/>
        </w:rPr>
        <w:tab/>
        <w:t>UNIKALUS IDENTIFIKATORIUS – 2D BRŪKŠNINIS KODAS</w:t>
      </w:r>
    </w:p>
    <w:p w14:paraId="00852780" w14:textId="77777777" w:rsidR="00B932D0" w:rsidRPr="002F3B5B" w:rsidRDefault="00B932D0" w:rsidP="00B932D0">
      <w:pPr>
        <w:tabs>
          <w:tab w:val="left" w:pos="567"/>
        </w:tabs>
        <w:spacing w:after="0" w:line="260" w:lineRule="exact"/>
        <w:rPr>
          <w:rFonts w:ascii="Times New Roman" w:hAnsi="Times New Roman"/>
          <w:lang w:val="lt-LT"/>
        </w:rPr>
      </w:pPr>
    </w:p>
    <w:p w14:paraId="0F4908EF" w14:textId="77777777" w:rsidR="00B932D0" w:rsidRPr="002F3B5B" w:rsidRDefault="00B932D0" w:rsidP="00B932D0">
      <w:pPr>
        <w:spacing w:after="0"/>
        <w:rPr>
          <w:rFonts w:ascii="Times New Roman" w:hAnsi="Times New Roman"/>
          <w:highlight w:val="lightGray"/>
          <w:lang w:val="lt-LT"/>
        </w:rPr>
      </w:pPr>
      <w:r w:rsidRPr="002F3B5B">
        <w:rPr>
          <w:rFonts w:ascii="Times New Roman" w:hAnsi="Times New Roman"/>
          <w:highlight w:val="lightGray"/>
          <w:lang w:val="lt-LT"/>
        </w:rPr>
        <w:t xml:space="preserve">Duomenys nebūtini. </w:t>
      </w:r>
    </w:p>
    <w:p w14:paraId="7FE86B79" w14:textId="77777777" w:rsidR="00B932D0" w:rsidRPr="002F3B5B" w:rsidRDefault="00B932D0" w:rsidP="00B932D0">
      <w:pPr>
        <w:tabs>
          <w:tab w:val="left" w:pos="567"/>
        </w:tabs>
        <w:spacing w:after="0" w:line="260" w:lineRule="exact"/>
        <w:rPr>
          <w:rFonts w:ascii="Times New Roman" w:hAnsi="Times New Roman"/>
          <w:shd w:val="clear" w:color="auto" w:fill="CCCCCC"/>
          <w:lang w:val="lt-LT"/>
        </w:rPr>
      </w:pPr>
    </w:p>
    <w:p w14:paraId="12700492" w14:textId="77777777" w:rsidR="00B932D0" w:rsidRPr="002F3B5B" w:rsidRDefault="00B932D0" w:rsidP="00B932D0">
      <w:pPr>
        <w:tabs>
          <w:tab w:val="left" w:pos="567"/>
        </w:tabs>
        <w:spacing w:after="0" w:line="260" w:lineRule="exact"/>
        <w:rPr>
          <w:rFonts w:ascii="Times New Roman" w:hAnsi="Times New Roman"/>
          <w:lang w:val="lt-LT"/>
        </w:rPr>
      </w:pPr>
    </w:p>
    <w:p w14:paraId="6E6C1DCB" w14:textId="77777777" w:rsidR="00B932D0" w:rsidRPr="002F3B5B" w:rsidRDefault="00B932D0" w:rsidP="00B932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2F3B5B">
        <w:rPr>
          <w:rFonts w:ascii="Times New Roman" w:hAnsi="Times New Roman"/>
          <w:b/>
          <w:lang w:val="lt-LT"/>
        </w:rPr>
        <w:t>18.</w:t>
      </w:r>
      <w:r w:rsidRPr="002F3B5B">
        <w:rPr>
          <w:rFonts w:ascii="Times New Roman" w:hAnsi="Times New Roman"/>
          <w:b/>
          <w:lang w:val="lt-LT"/>
        </w:rPr>
        <w:tab/>
        <w:t>UNIKALUS IDENTIFIKATORIUS – ŽMONĖMS SUPRANTAMI DUOMENYS</w:t>
      </w:r>
    </w:p>
    <w:p w14:paraId="44BFDCE5" w14:textId="77777777" w:rsidR="00B932D0" w:rsidRPr="002F3B5B" w:rsidRDefault="00B932D0" w:rsidP="00B932D0">
      <w:pPr>
        <w:tabs>
          <w:tab w:val="left" w:pos="567"/>
        </w:tabs>
        <w:spacing w:after="0" w:line="260" w:lineRule="exact"/>
        <w:rPr>
          <w:rFonts w:ascii="Times New Roman" w:hAnsi="Times New Roman"/>
          <w:lang w:val="lt-LT"/>
        </w:rPr>
      </w:pPr>
    </w:p>
    <w:p w14:paraId="0F8A299E" w14:textId="77777777" w:rsidR="00B932D0" w:rsidRPr="002F3B5B" w:rsidRDefault="00B932D0" w:rsidP="00B932D0">
      <w:pPr>
        <w:spacing w:after="0"/>
        <w:rPr>
          <w:rFonts w:ascii="Times New Roman" w:hAnsi="Times New Roman"/>
          <w:highlight w:val="lightGray"/>
          <w:lang w:val="lt-LT"/>
        </w:rPr>
      </w:pPr>
      <w:r w:rsidRPr="002F3B5B">
        <w:rPr>
          <w:rFonts w:ascii="Times New Roman" w:hAnsi="Times New Roman"/>
          <w:highlight w:val="lightGray"/>
          <w:lang w:val="lt-LT"/>
        </w:rPr>
        <w:t xml:space="preserve">Duomenys nebūtini. </w:t>
      </w:r>
    </w:p>
    <w:p w14:paraId="426B3F81" w14:textId="77777777" w:rsidR="00B932D0" w:rsidRPr="002F3B5B" w:rsidRDefault="00B932D0" w:rsidP="00B932D0">
      <w:pPr>
        <w:tabs>
          <w:tab w:val="left" w:pos="567"/>
        </w:tabs>
        <w:spacing w:after="0" w:line="260" w:lineRule="exact"/>
        <w:rPr>
          <w:rFonts w:ascii="Times New Roman" w:hAnsi="Times New Roman"/>
          <w:lang w:val="lt-LT"/>
        </w:rPr>
      </w:pPr>
    </w:p>
    <w:p w14:paraId="27701F0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363A10C"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 xml:space="preserve">MINIMALI </w:t>
      </w:r>
      <w:r w:rsidRPr="001D15C7">
        <w:rPr>
          <w:rFonts w:ascii="Times New Roman" w:eastAsia="Times New Roman" w:hAnsi="Times New Roman"/>
          <w:b/>
          <w:caps/>
          <w:noProof/>
          <w:lang w:val="lt-LT"/>
        </w:rPr>
        <w:t xml:space="preserve">informacija ant </w:t>
      </w:r>
      <w:r w:rsidRPr="001D15C7">
        <w:rPr>
          <w:rFonts w:ascii="Times New Roman" w:eastAsia="Times New Roman" w:hAnsi="Times New Roman"/>
          <w:b/>
          <w:noProof/>
          <w:lang w:val="lt-LT"/>
        </w:rPr>
        <w:t>LIZDINIŲ PLOKŠTELIŲ ARBA DVISLUOKSNIŲ JUOSTELĖ</w:t>
      </w:r>
    </w:p>
    <w:p w14:paraId="7025F7BD"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7B9DF834"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LIZDINĖ PLOKŠTELĖ</w:t>
      </w:r>
    </w:p>
    <w:p w14:paraId="7647EE7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094CDC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7A8520C"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1.</w:t>
      </w:r>
      <w:r w:rsidRPr="001D15C7">
        <w:rPr>
          <w:rFonts w:ascii="Times New Roman" w:eastAsia="Times New Roman" w:hAnsi="Times New Roman"/>
          <w:b/>
          <w:noProof/>
          <w:lang w:val="lt-LT"/>
        </w:rPr>
        <w:tab/>
        <w:t>VAISTINIO PREPARATO PAVADINIMAS</w:t>
      </w:r>
    </w:p>
    <w:p w14:paraId="7F6053A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D75F779"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NUROFEN FORTE EXPRESS 400 mg dengtos tabletės</w:t>
      </w:r>
    </w:p>
    <w:p w14:paraId="76335C85" w14:textId="72691D20" w:rsidR="00B932D0" w:rsidRPr="001D15C7" w:rsidRDefault="00536A9C" w:rsidP="00B932D0">
      <w:pPr>
        <w:tabs>
          <w:tab w:val="left" w:pos="0"/>
          <w:tab w:val="left" w:pos="360"/>
          <w:tab w:val="left" w:pos="72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I</w:t>
      </w:r>
      <w:r w:rsidR="00B932D0" w:rsidRPr="001D15C7">
        <w:rPr>
          <w:rFonts w:ascii="Times New Roman" w:eastAsia="Times New Roman" w:hAnsi="Times New Roman"/>
          <w:noProof/>
          <w:lang w:val="lt-LT"/>
        </w:rPr>
        <w:t>buprofenum</w:t>
      </w:r>
    </w:p>
    <w:p w14:paraId="202FC73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3FA4FA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CE0512"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2.</w:t>
      </w:r>
      <w:r w:rsidRPr="001D15C7">
        <w:rPr>
          <w:rFonts w:ascii="Times New Roman" w:eastAsia="Times New Roman" w:hAnsi="Times New Roman"/>
          <w:b/>
          <w:noProof/>
          <w:lang w:val="lt-LT"/>
        </w:rPr>
        <w:tab/>
        <w:t>REGISTRUOTOJO PAVADINIMAS</w:t>
      </w:r>
    </w:p>
    <w:p w14:paraId="3EA549B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60B05CB"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Reckitt Benckiser (Poland) S.A. </w:t>
      </w:r>
    </w:p>
    <w:p w14:paraId="4FEA1BA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334C15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9EB2736"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3.</w:t>
      </w:r>
      <w:r w:rsidRPr="001D15C7">
        <w:rPr>
          <w:rFonts w:ascii="Times New Roman" w:eastAsia="Times New Roman" w:hAnsi="Times New Roman"/>
          <w:b/>
          <w:noProof/>
          <w:lang w:val="lt-LT"/>
        </w:rPr>
        <w:tab/>
        <w:t>TINKAMUMO LAIKAS</w:t>
      </w:r>
    </w:p>
    <w:p w14:paraId="4D4C2A5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E004E3F"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EXP {mm MMMM}</w:t>
      </w:r>
    </w:p>
    <w:p w14:paraId="6CC6CB8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17A278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64C004C"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1D15C7">
        <w:rPr>
          <w:rFonts w:ascii="Times New Roman" w:eastAsia="Times New Roman" w:hAnsi="Times New Roman"/>
          <w:b/>
          <w:noProof/>
          <w:lang w:val="lt-LT"/>
        </w:rPr>
        <w:t>4.</w:t>
      </w:r>
      <w:r w:rsidRPr="001D15C7">
        <w:rPr>
          <w:rFonts w:ascii="Times New Roman" w:eastAsia="Times New Roman" w:hAnsi="Times New Roman"/>
          <w:b/>
          <w:noProof/>
          <w:lang w:val="lt-LT"/>
        </w:rPr>
        <w:tab/>
        <w:t>SERIJOS NUMERIS</w:t>
      </w:r>
    </w:p>
    <w:p w14:paraId="0CB446A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B07C68A" w14:textId="77777777" w:rsidR="00B932D0" w:rsidRPr="001D15C7" w:rsidRDefault="00B932D0" w:rsidP="00B932D0">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Lot</w:t>
      </w:r>
    </w:p>
    <w:p w14:paraId="745893B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527CFC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35B390B" w14:textId="77777777" w:rsidR="00B932D0" w:rsidRPr="001D15C7" w:rsidRDefault="00B932D0" w:rsidP="00B932D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1D15C7">
        <w:rPr>
          <w:rFonts w:ascii="Times New Roman" w:eastAsia="Times New Roman" w:hAnsi="Times New Roman"/>
          <w:b/>
          <w:lang w:val="lt-LT"/>
        </w:rPr>
        <w:t>5.</w:t>
      </w:r>
      <w:r w:rsidRPr="001D15C7">
        <w:rPr>
          <w:rFonts w:ascii="Times New Roman" w:eastAsia="Times New Roman" w:hAnsi="Times New Roman"/>
          <w:b/>
          <w:lang w:val="lt-LT"/>
        </w:rPr>
        <w:tab/>
        <w:t>KITA</w:t>
      </w:r>
    </w:p>
    <w:p w14:paraId="3DA851D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br w:type="page"/>
      </w:r>
    </w:p>
    <w:p w14:paraId="7D58355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C041A9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47CB24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ECF1F3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AED2BE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7BA8CE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ABCF63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E3DF2C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9974D4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C7D65B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1B479D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3B3354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D0EB3A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80F4B5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DC90BA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4D0424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48C9F4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1C8153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3E249A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B2F61E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3CADE0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8B3FAD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BAC186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431D828" w14:textId="77777777" w:rsidR="00B932D0" w:rsidRPr="002F3B5B" w:rsidRDefault="00B932D0" w:rsidP="00B932D0">
      <w:pPr>
        <w:tabs>
          <w:tab w:val="left" w:pos="0"/>
        </w:tabs>
        <w:spacing w:after="0" w:line="240" w:lineRule="auto"/>
        <w:jc w:val="center"/>
        <w:outlineLvl w:val="0"/>
        <w:rPr>
          <w:rFonts w:ascii="Times New Roman" w:eastAsia="Times New Roman" w:hAnsi="Times New Roman"/>
          <w:b/>
          <w:caps/>
          <w:lang w:val="lt-LT"/>
        </w:rPr>
      </w:pPr>
      <w:bookmarkStart w:id="72" w:name="_Toc129243137"/>
      <w:bookmarkStart w:id="73" w:name="_Toc129243262"/>
      <w:r w:rsidRPr="002F3B5B">
        <w:rPr>
          <w:rFonts w:ascii="Times New Roman" w:eastAsia="Times New Roman" w:hAnsi="Times New Roman"/>
          <w:b/>
          <w:caps/>
          <w:lang w:val="lt-LT"/>
        </w:rPr>
        <w:t>B. PAKUOTĖS LAPELIS</w:t>
      </w:r>
      <w:bookmarkEnd w:id="72"/>
      <w:bookmarkEnd w:id="73"/>
    </w:p>
    <w:p w14:paraId="073E1FBF" w14:textId="77777777" w:rsidR="00B932D0" w:rsidRPr="00BE3F2A" w:rsidRDefault="00B932D0" w:rsidP="00B932D0">
      <w:pPr>
        <w:keepNext/>
        <w:keepLines/>
        <w:spacing w:after="0" w:line="240" w:lineRule="auto"/>
        <w:jc w:val="center"/>
        <w:outlineLvl w:val="1"/>
        <w:rPr>
          <w:rFonts w:ascii="Times New Roman" w:eastAsia="Times New Roman" w:hAnsi="Times New Roman"/>
          <w:b/>
          <w:bCs/>
          <w:lang w:val="lt-LT"/>
        </w:rPr>
      </w:pPr>
      <w:r w:rsidRPr="00BE3F2A">
        <w:rPr>
          <w:rFonts w:ascii="Times New Roman" w:eastAsia="Times New Roman" w:hAnsi="Times New Roman"/>
          <w:b/>
          <w:bCs/>
          <w:lang w:val="lt-LT"/>
        </w:rPr>
        <w:br w:type="page"/>
      </w:r>
      <w:bookmarkStart w:id="74" w:name="_Toc129243138"/>
      <w:bookmarkStart w:id="75" w:name="_Toc129243263"/>
      <w:r w:rsidRPr="00BE3F2A">
        <w:rPr>
          <w:rFonts w:ascii="Times New Roman" w:eastAsia="Times New Roman" w:hAnsi="Times New Roman"/>
          <w:b/>
          <w:bCs/>
          <w:lang w:val="lt-LT"/>
        </w:rPr>
        <w:lastRenderedPageBreak/>
        <w:t>Pakuotės lapelis:</w:t>
      </w:r>
      <w:r w:rsidRPr="00BE3F2A">
        <w:rPr>
          <w:rFonts w:ascii="Times New Roman" w:eastAsia="Times New Roman" w:hAnsi="Times New Roman"/>
          <w:b/>
          <w:iCs/>
          <w:lang w:val="lt-LT"/>
        </w:rPr>
        <w:t xml:space="preserve"> </w:t>
      </w:r>
      <w:r w:rsidRPr="00BE3F2A">
        <w:rPr>
          <w:rFonts w:ascii="Times New Roman" w:eastAsia="Times New Roman" w:hAnsi="Times New Roman"/>
          <w:b/>
          <w:bCs/>
          <w:lang w:val="lt-LT"/>
        </w:rPr>
        <w:t>informacija vartotojui</w:t>
      </w:r>
    </w:p>
    <w:bookmarkEnd w:id="74"/>
    <w:bookmarkEnd w:id="75"/>
    <w:p w14:paraId="7554921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876576C" w14:textId="77777777" w:rsidR="00B932D0" w:rsidRPr="001D15C7" w:rsidRDefault="00B932D0" w:rsidP="00B932D0">
      <w:pPr>
        <w:spacing w:after="0" w:line="240" w:lineRule="auto"/>
        <w:jc w:val="center"/>
        <w:rPr>
          <w:rFonts w:ascii="Times New Roman" w:eastAsia="Times New Roman" w:hAnsi="Times New Roman"/>
          <w:b/>
          <w:lang w:val="lt-LT"/>
        </w:rPr>
      </w:pPr>
      <w:r w:rsidRPr="001D15C7">
        <w:rPr>
          <w:rFonts w:ascii="Times New Roman" w:eastAsia="Times New Roman" w:hAnsi="Times New Roman"/>
          <w:b/>
          <w:lang w:val="lt-LT"/>
        </w:rPr>
        <w:t>NUROFEN FORTE EXPRESS</w:t>
      </w:r>
      <w:r w:rsidRPr="001D15C7">
        <w:rPr>
          <w:rFonts w:ascii="Times New Roman" w:eastAsia="Times New Roman" w:hAnsi="Times New Roman"/>
          <w:lang w:val="lt-LT"/>
        </w:rPr>
        <w:t xml:space="preserve"> </w:t>
      </w:r>
      <w:r w:rsidRPr="001D15C7">
        <w:rPr>
          <w:rFonts w:ascii="Times New Roman" w:eastAsia="Times New Roman" w:hAnsi="Times New Roman"/>
          <w:b/>
          <w:lang w:val="lt-LT"/>
        </w:rPr>
        <w:t>400 mg dengtos tabletės</w:t>
      </w:r>
    </w:p>
    <w:p w14:paraId="2B71556D" w14:textId="1575FA6E" w:rsidR="00B932D0" w:rsidRPr="001D15C7" w:rsidRDefault="00610E40" w:rsidP="00B932D0">
      <w:pPr>
        <w:tabs>
          <w:tab w:val="left" w:pos="0"/>
          <w:tab w:val="left" w:pos="360"/>
          <w:tab w:val="left" w:pos="720"/>
        </w:tabs>
        <w:spacing w:after="0" w:line="240" w:lineRule="auto"/>
        <w:jc w:val="center"/>
        <w:rPr>
          <w:rFonts w:ascii="Times New Roman" w:eastAsia="Times New Roman" w:hAnsi="Times New Roman"/>
          <w:noProof/>
          <w:lang w:val="lt-LT"/>
        </w:rPr>
      </w:pPr>
      <w:r>
        <w:rPr>
          <w:rFonts w:ascii="Times New Roman" w:eastAsia="Times New Roman" w:hAnsi="Times New Roman"/>
          <w:noProof/>
          <w:lang w:val="lt-LT"/>
        </w:rPr>
        <w:t>i</w:t>
      </w:r>
      <w:r w:rsidR="00B932D0" w:rsidRPr="001D15C7">
        <w:rPr>
          <w:rFonts w:ascii="Times New Roman" w:eastAsia="Times New Roman" w:hAnsi="Times New Roman"/>
          <w:noProof/>
          <w:lang w:val="lt-LT"/>
        </w:rPr>
        <w:t>buprofenas</w:t>
      </w:r>
    </w:p>
    <w:p w14:paraId="722826C7" w14:textId="77777777" w:rsidR="00B932D0" w:rsidRPr="001D15C7" w:rsidRDefault="00B932D0" w:rsidP="00B932D0">
      <w:pPr>
        <w:tabs>
          <w:tab w:val="left" w:pos="0"/>
          <w:tab w:val="left" w:pos="360"/>
          <w:tab w:val="left" w:pos="720"/>
        </w:tabs>
        <w:spacing w:after="0" w:line="240" w:lineRule="auto"/>
        <w:jc w:val="center"/>
        <w:rPr>
          <w:rFonts w:ascii="Times New Roman" w:eastAsia="Times New Roman" w:hAnsi="Times New Roman"/>
          <w:noProof/>
          <w:lang w:val="lt-LT"/>
        </w:rPr>
      </w:pPr>
    </w:p>
    <w:p w14:paraId="096482D4" w14:textId="77777777" w:rsidR="00B932D0" w:rsidRPr="001D15C7" w:rsidRDefault="00B932D0" w:rsidP="00B932D0">
      <w:pPr>
        <w:numPr>
          <w:ilvl w:val="12"/>
          <w:numId w:val="0"/>
        </w:numPr>
        <w:spacing w:after="0" w:line="240" w:lineRule="auto"/>
        <w:ind w:right="-2"/>
        <w:rPr>
          <w:rFonts w:ascii="Times New Roman" w:eastAsia="Times New Roman" w:hAnsi="Times New Roman"/>
          <w:b/>
          <w:lang w:val="lt-LT"/>
        </w:rPr>
      </w:pPr>
      <w:r w:rsidRPr="001D15C7">
        <w:rPr>
          <w:rFonts w:ascii="Times New Roman" w:eastAsia="Times New Roman" w:hAnsi="Times New Roman"/>
          <w:b/>
          <w:noProof/>
          <w:lang w:val="lt-LT"/>
        </w:rPr>
        <w:t>Atidžiai perskaitykite visą šį lapelį, prieš pradėdami vartoti šį vaistą, nes jame pateikiama Jums svarbi informacija.</w:t>
      </w:r>
    </w:p>
    <w:p w14:paraId="6FFBAD18" w14:textId="77777777" w:rsidR="00B932D0" w:rsidRPr="001D15C7" w:rsidRDefault="00B932D0" w:rsidP="00B932D0">
      <w:pPr>
        <w:numPr>
          <w:ilvl w:val="12"/>
          <w:numId w:val="0"/>
        </w:numPr>
        <w:spacing w:after="0" w:line="240" w:lineRule="auto"/>
        <w:rPr>
          <w:rFonts w:ascii="Times New Roman" w:eastAsia="Times New Roman" w:hAnsi="Times New Roman"/>
          <w:lang w:val="lt-LT"/>
        </w:rPr>
      </w:pPr>
      <w:r w:rsidRPr="001D15C7">
        <w:rPr>
          <w:rFonts w:ascii="Times New Roman" w:eastAsia="Times New Roman" w:hAnsi="Times New Roman"/>
          <w:noProof/>
          <w:lang w:val="lt-LT"/>
        </w:rPr>
        <w:t>Visada vartokite šį vaistą tiksliai kaip aprašyta šiame lapelyje arba kaip nurodė gydytojas arba vaistininkas.</w:t>
      </w:r>
    </w:p>
    <w:p w14:paraId="252C66C2" w14:textId="77777777" w:rsidR="00B932D0" w:rsidRPr="001D15C7" w:rsidRDefault="00B932D0" w:rsidP="00B932D0">
      <w:pPr>
        <w:numPr>
          <w:ilvl w:val="0"/>
          <w:numId w:val="4"/>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noProof/>
          <w:lang w:val="lt-LT"/>
        </w:rPr>
        <w:t>Neišmeskite šio lapelio, nes vėl gali prireikti jį perskaityti.</w:t>
      </w:r>
      <w:r w:rsidRPr="001D15C7">
        <w:rPr>
          <w:rFonts w:ascii="Times New Roman" w:eastAsia="Times New Roman" w:hAnsi="Times New Roman"/>
          <w:lang w:val="lt-LT"/>
        </w:rPr>
        <w:t xml:space="preserve"> </w:t>
      </w:r>
    </w:p>
    <w:p w14:paraId="336EEFD4" w14:textId="77777777" w:rsidR="00B932D0" w:rsidRPr="001D15C7" w:rsidRDefault="00B932D0" w:rsidP="00B932D0">
      <w:pPr>
        <w:numPr>
          <w:ilvl w:val="0"/>
          <w:numId w:val="4"/>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noProof/>
          <w:lang w:val="lt-LT"/>
        </w:rPr>
        <w:t>Jeigu norite sužinoti daugiau arba pasitarti, kreipkitės į vaistininką.</w:t>
      </w:r>
    </w:p>
    <w:p w14:paraId="41F35934" w14:textId="77777777" w:rsidR="00B932D0" w:rsidRPr="001D15C7" w:rsidRDefault="00B932D0" w:rsidP="00B932D0">
      <w:pPr>
        <w:numPr>
          <w:ilvl w:val="0"/>
          <w:numId w:val="4"/>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 xml:space="preserve">Jeigu pasireiškė šalutinis poveikis (net jeigu jis šiame lapelyje </w:t>
      </w:r>
      <w:r w:rsidRPr="001D15C7">
        <w:rPr>
          <w:rFonts w:ascii="Times New Roman" w:eastAsia="Times New Roman" w:hAnsi="Times New Roman"/>
          <w:noProof/>
          <w:lang w:val="lt-LT"/>
        </w:rPr>
        <w:t>nenurodytas), kreipkitės į gydytoją</w:t>
      </w:r>
      <w:r w:rsidRPr="001D15C7">
        <w:rPr>
          <w:rFonts w:ascii="Times New Roman" w:eastAsia="Times New Roman" w:hAnsi="Times New Roman"/>
          <w:lang w:val="lt-LT"/>
        </w:rPr>
        <w:t xml:space="preserve"> arba </w:t>
      </w:r>
      <w:r w:rsidRPr="001D15C7">
        <w:rPr>
          <w:rFonts w:ascii="Times New Roman" w:eastAsia="Times New Roman" w:hAnsi="Times New Roman"/>
          <w:noProof/>
          <w:lang w:val="lt-LT"/>
        </w:rPr>
        <w:t>vaistininką. Žr. 4 skyrių</w:t>
      </w:r>
      <w:r w:rsidRPr="001D15C7">
        <w:rPr>
          <w:rFonts w:ascii="Times New Roman" w:eastAsia="Times New Roman" w:hAnsi="Times New Roman"/>
          <w:lang w:val="lt-LT"/>
        </w:rPr>
        <w:t>.</w:t>
      </w:r>
    </w:p>
    <w:p w14:paraId="2FB1FAC8" w14:textId="77777777" w:rsidR="00B932D0" w:rsidRPr="001D15C7" w:rsidRDefault="00B932D0" w:rsidP="00B932D0">
      <w:pPr>
        <w:numPr>
          <w:ilvl w:val="0"/>
          <w:numId w:val="4"/>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noProof/>
          <w:lang w:val="lt-LT"/>
        </w:rPr>
        <w:t>Jeigu per 3 dienas Jūsų savijauta nepagerėjo arba net pablogėjo, kreipkitės į gydytoją.</w:t>
      </w:r>
    </w:p>
    <w:p w14:paraId="59EE8AC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F4F7A2B" w14:textId="77777777" w:rsidR="00B932D0" w:rsidRPr="00BE3F2A" w:rsidRDefault="00B932D0" w:rsidP="00B932D0">
      <w:pPr>
        <w:keepNext/>
        <w:spacing w:after="0" w:line="240" w:lineRule="auto"/>
        <w:outlineLvl w:val="3"/>
        <w:rPr>
          <w:rFonts w:ascii="Times New Roman" w:eastAsia="Times New Roman" w:hAnsi="Times New Roman"/>
          <w:b/>
          <w:bCs/>
          <w:lang w:val="lt-LT"/>
        </w:rPr>
      </w:pPr>
      <w:r w:rsidRPr="00BE3F2A">
        <w:rPr>
          <w:rFonts w:ascii="Times New Roman" w:eastAsia="Times New Roman" w:hAnsi="Times New Roman"/>
          <w:b/>
          <w:bCs/>
          <w:lang w:val="lt-LT"/>
        </w:rPr>
        <w:t>Apie ką rašoma šiame lapelyje?</w:t>
      </w:r>
    </w:p>
    <w:p w14:paraId="170E9718" w14:textId="77777777" w:rsidR="00B932D0" w:rsidRPr="00BE3F2A" w:rsidRDefault="00B932D0" w:rsidP="00B932D0">
      <w:pPr>
        <w:keepNext/>
        <w:spacing w:after="0" w:line="240" w:lineRule="auto"/>
        <w:outlineLvl w:val="3"/>
        <w:rPr>
          <w:rFonts w:ascii="Times New Roman" w:eastAsia="Times New Roman" w:hAnsi="Times New Roman"/>
          <w:b/>
          <w:bCs/>
          <w:lang w:val="lt-LT"/>
        </w:rPr>
      </w:pPr>
    </w:p>
    <w:p w14:paraId="25C7348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1.           Kas yra NUROFEN FORTE EXPRESS ir kam jis vartojamas</w:t>
      </w:r>
    </w:p>
    <w:p w14:paraId="663723D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2.           Kas žinotina prieš vartojant NUROFEN FORTE EXPRESS </w:t>
      </w:r>
    </w:p>
    <w:p w14:paraId="6C65DDA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3.           Kaip vartoti NUROFEN FORTE EXPRESS </w:t>
      </w:r>
    </w:p>
    <w:p w14:paraId="1AF5D3A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4.           Galimas šalutinis poveikis</w:t>
      </w:r>
    </w:p>
    <w:p w14:paraId="63C62C5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5.           Kaip laikyti NUROFEN FORTE EXPRESS </w:t>
      </w:r>
    </w:p>
    <w:p w14:paraId="44A03B6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6.           Pakuotės turinys ir kita informacija</w:t>
      </w:r>
    </w:p>
    <w:p w14:paraId="5212EB6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ADDAF3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598119E" w14:textId="77777777" w:rsidR="00B932D0" w:rsidRPr="001D15C7"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76" w:name="_Toc129243139"/>
      <w:bookmarkStart w:id="77" w:name="_Toc129243264"/>
      <w:r w:rsidRPr="001D15C7">
        <w:rPr>
          <w:rFonts w:ascii="Times New Roman" w:eastAsia="Times New Roman" w:hAnsi="Times New Roman"/>
          <w:b/>
          <w:lang w:val="lt-LT"/>
        </w:rPr>
        <w:t>1.</w:t>
      </w:r>
      <w:r w:rsidRPr="001D15C7">
        <w:rPr>
          <w:rFonts w:ascii="Times New Roman" w:eastAsia="Times New Roman" w:hAnsi="Times New Roman"/>
          <w:b/>
          <w:lang w:val="lt-LT"/>
        </w:rPr>
        <w:tab/>
        <w:t>Kas yra NUROFEN FORTE EXPRESS ir kam jis vartojamas</w:t>
      </w:r>
      <w:bookmarkEnd w:id="76"/>
      <w:bookmarkEnd w:id="77"/>
    </w:p>
    <w:p w14:paraId="15E8DA8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11437C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NUROFEN FORTE EXPRESS tablečių sudėtyje yra veikliosios medžiagos ibuprofeno, priklausančio nesteroidinių vaistų nuo uždegimo grupei. Ibuprofenas malšina uždegimo sukeltą skausmą, patinimą ir karščiavimą.</w:t>
      </w:r>
    </w:p>
    <w:p w14:paraId="1FAB77E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NUROFEN FORTE EXPRESS tabletės vartojamas trumpalaikiam silpno ar vidutinio stiprumo  galvos, dantų, raumenų, sąnarių, pirminės dismenorėjos sukelto skausmo malšinimui, karščiavimo mažinimui.</w:t>
      </w:r>
    </w:p>
    <w:p w14:paraId="10238069" w14:textId="77777777" w:rsidR="00B932D0" w:rsidRPr="001D15C7" w:rsidRDefault="00B932D0" w:rsidP="00B932D0">
      <w:pPr>
        <w:tabs>
          <w:tab w:val="left" w:pos="567"/>
        </w:tabs>
        <w:spacing w:after="0" w:line="240" w:lineRule="auto"/>
        <w:rPr>
          <w:rFonts w:ascii="Times New Roman" w:hAnsi="Times New Roman"/>
          <w:lang w:val="lt-LT"/>
        </w:rPr>
      </w:pPr>
      <w:r w:rsidRPr="001D15C7">
        <w:rPr>
          <w:rFonts w:ascii="Times New Roman" w:hAnsi="Times New Roman"/>
          <w:noProof/>
          <w:szCs w:val="24"/>
          <w:lang w:val="lt-LT"/>
        </w:rPr>
        <w:t>Jeigu per 3 dienas Jūsų savijauta nepagerėjo arba net pablogėjo, kreipkitės į gydytoją.</w:t>
      </w:r>
    </w:p>
    <w:p w14:paraId="3D01E50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CBD2AA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01AC121" w14:textId="0B933848" w:rsidR="00B932D0" w:rsidRPr="001D15C7"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78" w:name="_Toc129243140"/>
      <w:bookmarkStart w:id="79" w:name="_Toc129243265"/>
      <w:r w:rsidRPr="001D15C7">
        <w:rPr>
          <w:rFonts w:ascii="Times New Roman" w:eastAsia="Times New Roman" w:hAnsi="Times New Roman"/>
          <w:b/>
          <w:lang w:val="lt-LT"/>
        </w:rPr>
        <w:t>2.</w:t>
      </w:r>
      <w:r w:rsidRPr="001D15C7">
        <w:rPr>
          <w:rFonts w:ascii="Times New Roman" w:eastAsia="Times New Roman" w:hAnsi="Times New Roman"/>
          <w:b/>
          <w:lang w:val="lt-LT"/>
        </w:rPr>
        <w:tab/>
        <w:t xml:space="preserve">Kas žinotina prieš vartojant </w:t>
      </w:r>
      <w:bookmarkEnd w:id="78"/>
      <w:bookmarkEnd w:id="79"/>
      <w:r w:rsidRPr="001D15C7">
        <w:rPr>
          <w:rFonts w:ascii="Times New Roman" w:eastAsia="Times New Roman" w:hAnsi="Times New Roman"/>
          <w:b/>
          <w:lang w:val="lt-LT"/>
        </w:rPr>
        <w:t>NUROFEN FORTE EXPRESS</w:t>
      </w:r>
    </w:p>
    <w:p w14:paraId="2D6FF51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B1B497B" w14:textId="6A151417" w:rsidR="00B932D0" w:rsidRPr="001D15C7" w:rsidRDefault="00B932D0" w:rsidP="00B932D0">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 xml:space="preserve">NUROFEN FORTE EXPRESS vartoti </w:t>
      </w:r>
      <w:r w:rsidR="001C2542">
        <w:rPr>
          <w:rFonts w:ascii="Times New Roman" w:eastAsia="Times New Roman" w:hAnsi="Times New Roman"/>
          <w:b/>
          <w:bCs/>
          <w:lang w:val="lt-LT"/>
        </w:rPr>
        <w:t>draudžiama</w:t>
      </w:r>
      <w:r w:rsidRPr="001D15C7">
        <w:rPr>
          <w:rFonts w:ascii="Times New Roman" w:eastAsia="Times New Roman" w:hAnsi="Times New Roman"/>
          <w:b/>
          <w:bCs/>
          <w:lang w:val="lt-LT"/>
        </w:rPr>
        <w:t>:</w:t>
      </w:r>
    </w:p>
    <w:p w14:paraId="20DEB566"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 xml:space="preserve">jeigu yra alergija </w:t>
      </w:r>
      <w:r>
        <w:rPr>
          <w:rFonts w:ascii="Times New Roman" w:eastAsia="Times New Roman" w:hAnsi="Times New Roman"/>
          <w:noProof/>
          <w:lang w:val="lt-LT"/>
        </w:rPr>
        <w:t>veikliajai</w:t>
      </w:r>
      <w:r w:rsidRPr="001D15C7">
        <w:rPr>
          <w:rFonts w:ascii="Times New Roman" w:eastAsia="Times New Roman" w:hAnsi="Times New Roman"/>
          <w:noProof/>
          <w:lang w:val="lt-LT"/>
        </w:rPr>
        <w:t xml:space="preserve"> arba bet kuriai pagalbinei šio vaisto medžiagai (jos išvardytos 6 skyriuje);</w:t>
      </w:r>
    </w:p>
    <w:p w14:paraId="1AE1C8FF"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 xml:space="preserve">jei praeityje yra buvę padidėjusio jautrumo reakcijų (astma, rinitas, angioneurozinis pabrinkimas, dilgėlinė) vartojant kitą nesteroidinį vaistą nuo uždegimo (NVNU), įskaitant ir acetilsalicilo rūgšties darinius; </w:t>
      </w:r>
    </w:p>
    <w:p w14:paraId="62E8A84A"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jeigu yra sunkus kepenų nepakankamumas;</w:t>
      </w:r>
    </w:p>
    <w:p w14:paraId="128D0DEE"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jeigu yra sunkus inkstų nepakankamumas;</w:t>
      </w:r>
    </w:p>
    <w:p w14:paraId="485C1E48"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jeigu yra sunkus širdies nepakankamumas;</w:t>
      </w:r>
    </w:p>
    <w:p w14:paraId="11027A30"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paskutinių trijų nėštumo mėnesių laikotarpiu;</w:t>
      </w:r>
    </w:p>
    <w:p w14:paraId="27164899"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 yra ar buvo pepsinė opa (du ar daugiau atskirų įrodytų išopėjimo ar kraujavimo epizodų);</w:t>
      </w:r>
    </w:p>
    <w:p w14:paraId="1CEBE229"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 xml:space="preserve">jei buvo kraujavimas iš virškinimo trakto ar jo prakiurimas susijęs su ankstesniu NVNU vartojimu; </w:t>
      </w:r>
    </w:p>
    <w:p w14:paraId="20500ACD" w14:textId="77777777" w:rsidR="00B932D0" w:rsidRPr="001D15C7" w:rsidRDefault="00B932D0" w:rsidP="00B932D0">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 yra kraujavimas į smegenis, virškinimo traktą arba kitoks kraujavimas.</w:t>
      </w:r>
    </w:p>
    <w:p w14:paraId="39BB0E06" w14:textId="77777777" w:rsidR="00B932D0" w:rsidRPr="001D15C7" w:rsidRDefault="00B932D0" w:rsidP="00B932D0">
      <w:pPr>
        <w:spacing w:after="0" w:line="240" w:lineRule="auto"/>
        <w:ind w:left="567" w:hanging="567"/>
        <w:rPr>
          <w:rFonts w:ascii="Times New Roman" w:eastAsia="Times New Roman" w:hAnsi="Times New Roman"/>
          <w:noProof/>
          <w:lang w:val="lt-LT"/>
        </w:rPr>
      </w:pPr>
    </w:p>
    <w:p w14:paraId="5815D4D2" w14:textId="77777777" w:rsidR="00B932D0" w:rsidRPr="00BE3F2A" w:rsidRDefault="00B932D0" w:rsidP="00B932D0">
      <w:pPr>
        <w:keepNext/>
        <w:spacing w:after="60" w:line="240" w:lineRule="auto"/>
        <w:outlineLvl w:val="3"/>
        <w:rPr>
          <w:rFonts w:ascii="Times New Roman" w:eastAsia="Times New Roman" w:hAnsi="Times New Roman"/>
          <w:b/>
          <w:bCs/>
          <w:lang w:val="lt-LT"/>
        </w:rPr>
      </w:pPr>
      <w:r w:rsidRPr="00BE3F2A">
        <w:rPr>
          <w:rFonts w:ascii="Times New Roman" w:eastAsia="Times New Roman" w:hAnsi="Times New Roman"/>
          <w:b/>
          <w:bCs/>
          <w:lang w:val="lt-LT"/>
        </w:rPr>
        <w:t xml:space="preserve">Įspėjimai ir atsargumo priemonės </w:t>
      </w:r>
    </w:p>
    <w:p w14:paraId="5892518E" w14:textId="77777777" w:rsidR="00B932D0" w:rsidRPr="001D15C7" w:rsidRDefault="00B932D0" w:rsidP="00B932D0">
      <w:pPr>
        <w:numPr>
          <w:ilvl w:val="12"/>
          <w:numId w:val="0"/>
        </w:numPr>
        <w:spacing w:after="0" w:line="240" w:lineRule="auto"/>
        <w:ind w:right="-2"/>
        <w:rPr>
          <w:rFonts w:ascii="Times New Roman" w:eastAsia="Times New Roman" w:hAnsi="Times New Roman"/>
          <w:noProof/>
          <w:lang w:val="lt-LT"/>
        </w:rPr>
      </w:pPr>
      <w:r w:rsidRPr="001D15C7">
        <w:rPr>
          <w:rFonts w:ascii="Times New Roman" w:eastAsia="Times New Roman" w:hAnsi="Times New Roman"/>
          <w:noProof/>
          <w:lang w:val="lt-LT"/>
        </w:rPr>
        <w:t>Pasitarkite su gydytoju arba vaistininku, prieš pradėdami vartoti NUROFEN FORTE EXPRESS.</w:t>
      </w:r>
    </w:p>
    <w:p w14:paraId="004FA98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lastRenderedPageBreak/>
        <w:t>Nepageidaujamas poveikis gali sumažėti, vartojant mažiausią veiksmingą vaisto dozę trumpiausią laiką, būtiną simptomų kontrolei.</w:t>
      </w:r>
    </w:p>
    <w:p w14:paraId="0B284E75" w14:textId="77777777" w:rsidR="00B932D0" w:rsidRPr="001D15C7" w:rsidRDefault="00B932D0" w:rsidP="00B932D0">
      <w:pPr>
        <w:spacing w:after="0" w:line="240" w:lineRule="auto"/>
        <w:rPr>
          <w:rFonts w:ascii="Times New Roman" w:eastAsia="Times New Roman" w:hAnsi="Times New Roman"/>
          <w:i/>
          <w:lang w:val="lt-LT"/>
        </w:rPr>
      </w:pPr>
    </w:p>
    <w:p w14:paraId="245695E1" w14:textId="77777777" w:rsidR="00B932D0" w:rsidRPr="001D15C7" w:rsidRDefault="00B932D0" w:rsidP="00B932D0">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Senyvi pacientai</w:t>
      </w:r>
    </w:p>
    <w:p w14:paraId="28C0A38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Senyviems pacientams yra didesnis NVNU sunkaus nepageidaujamo poveikio pavojus, ypač virškinimo trakto kraujavimas ar prakiurimas, kurie gali būti mirtini. </w:t>
      </w:r>
    </w:p>
    <w:p w14:paraId="014D8776" w14:textId="77777777" w:rsidR="00B932D0" w:rsidRPr="001D15C7" w:rsidRDefault="00B932D0" w:rsidP="00B932D0">
      <w:pPr>
        <w:spacing w:after="0" w:line="240" w:lineRule="auto"/>
        <w:rPr>
          <w:rFonts w:ascii="Times New Roman" w:eastAsia="Times New Roman" w:hAnsi="Times New Roman"/>
          <w:lang w:val="lt-LT"/>
        </w:rPr>
      </w:pPr>
    </w:p>
    <w:p w14:paraId="165271CE" w14:textId="77777777" w:rsidR="00B932D0" w:rsidRPr="001D15C7" w:rsidRDefault="00B932D0" w:rsidP="00B932D0">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Poveikis kvėpavimo sistemai</w:t>
      </w:r>
    </w:p>
    <w:p w14:paraId="73E4A2F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sirgote praeityje ar sergate bronchų astma ar alerginėmis ligomis, gali išsivystyti bronchų spazmas. Vartojant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gali išsivystyti astmos priepuolis, ypač asmenims, kurie yra jautrūs acetilsalicilo rūgščiai ar NVNU.</w:t>
      </w:r>
    </w:p>
    <w:p w14:paraId="254C06F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0B3FEA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Pacientams, kuriems yra astma, susijusi su lėtiniu rinitu, lėtiniu sinusitu ir (arba) nosies polipais vartojantiems acetilsalicilo rūgštį ir (ar) NVNU yra alerginių reakcijų rizika.</w:t>
      </w:r>
    </w:p>
    <w:p w14:paraId="443E47F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45B477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Kitų NVNU vartojimas</w:t>
      </w:r>
    </w:p>
    <w:p w14:paraId="5CD1625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Reikia vengti vartoti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kartu su kitais NVNU, įskaitant selektyvius ciklooksigenazės 2 inhibitorius.</w:t>
      </w:r>
    </w:p>
    <w:p w14:paraId="67B59F35" w14:textId="77777777" w:rsidR="00B932D0" w:rsidRPr="001D15C7" w:rsidRDefault="00B932D0" w:rsidP="00B932D0">
      <w:pPr>
        <w:spacing w:after="0" w:line="240" w:lineRule="auto"/>
        <w:rPr>
          <w:rFonts w:ascii="Times New Roman" w:eastAsia="Times New Roman" w:hAnsi="Times New Roman"/>
          <w:lang w:val="lt-LT"/>
        </w:rPr>
      </w:pPr>
    </w:p>
    <w:p w14:paraId="3DA98FA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Sisteminė raudonoji vilkligė (SRV) ir mišri jungiamojo audinio liga</w:t>
      </w:r>
    </w:p>
    <w:p w14:paraId="2CF95DA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Dėl aseptinio meningito pavojaus, pacientai, sergantys sistemine raudonąja vilklige ir jungiamojo audinio ligomis, ibuprofeno turėtų vartoti atsargiai.</w:t>
      </w:r>
    </w:p>
    <w:p w14:paraId="758B856B" w14:textId="77777777" w:rsidR="00B932D0" w:rsidRPr="001D15C7" w:rsidRDefault="00B932D0" w:rsidP="00B932D0">
      <w:pPr>
        <w:spacing w:after="0" w:line="240" w:lineRule="auto"/>
        <w:rPr>
          <w:rFonts w:ascii="Times New Roman" w:eastAsia="Times New Roman" w:hAnsi="Times New Roman"/>
          <w:i/>
          <w:lang w:val="lt-LT"/>
        </w:rPr>
      </w:pPr>
    </w:p>
    <w:p w14:paraId="048A5655" w14:textId="77777777" w:rsidR="00B932D0" w:rsidRDefault="00B932D0" w:rsidP="00B932D0">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Poveikis širdies kraujagyslėms bei galvos smegenų kraujagyslėms</w:t>
      </w:r>
    </w:p>
    <w:p w14:paraId="717535B4" w14:textId="7E9E0665" w:rsidR="002343AD" w:rsidRPr="00573340" w:rsidRDefault="007E43E3" w:rsidP="00B932D0">
      <w:pPr>
        <w:spacing w:after="0" w:line="240" w:lineRule="auto"/>
        <w:rPr>
          <w:rFonts w:ascii="Times New Roman" w:hAnsi="Times New Roman"/>
          <w:lang w:val="lt-LT"/>
        </w:rPr>
      </w:pPr>
      <w:r>
        <w:rPr>
          <w:rFonts w:ascii="Times New Roman" w:hAnsi="Times New Roman"/>
          <w:lang w:val="lt-LT"/>
        </w:rPr>
        <w:t>Buvo</w:t>
      </w:r>
      <w:r w:rsidR="002343AD" w:rsidRPr="005D16EB">
        <w:rPr>
          <w:rFonts w:ascii="Times New Roman" w:hAnsi="Times New Roman"/>
          <w:lang w:val="lt-LT"/>
        </w:rPr>
        <w:t xml:space="preserve"> pranešta apie alerginės reakcijos į šį vaistą požymius, įskaitant kvėpavimo sutrikimus, veido ir kaklo</w:t>
      </w:r>
      <w:r>
        <w:rPr>
          <w:rFonts w:ascii="Times New Roman" w:hAnsi="Times New Roman"/>
          <w:lang w:val="lt-LT"/>
        </w:rPr>
        <w:t xml:space="preserve"> srities</w:t>
      </w:r>
      <w:r w:rsidR="002343AD" w:rsidRPr="005D16EB">
        <w:rPr>
          <w:rFonts w:ascii="Times New Roman" w:hAnsi="Times New Roman"/>
          <w:lang w:val="lt-LT"/>
        </w:rPr>
        <w:t xml:space="preserve"> </w:t>
      </w:r>
      <w:r>
        <w:rPr>
          <w:rFonts w:ascii="Times New Roman" w:hAnsi="Times New Roman"/>
          <w:lang w:val="lt-LT"/>
        </w:rPr>
        <w:t>pa</w:t>
      </w:r>
      <w:r w:rsidR="002343AD" w:rsidRPr="005D16EB">
        <w:rPr>
          <w:rFonts w:ascii="Times New Roman" w:hAnsi="Times New Roman"/>
          <w:lang w:val="lt-LT"/>
        </w:rPr>
        <w:t xml:space="preserve">tinimą (angioneurozinę edemą), krūtinės skausmą. Pastebėję bet kurį iš šių požymių, nedelsdami nutraukite NUROFEN </w:t>
      </w:r>
      <w:r w:rsidR="009F55D9">
        <w:rPr>
          <w:rFonts w:ascii="Times New Roman" w:hAnsi="Times New Roman"/>
          <w:lang w:val="lt-LT"/>
        </w:rPr>
        <w:t xml:space="preserve">FORTE EXPRESS </w:t>
      </w:r>
      <w:r w:rsidR="002343AD" w:rsidRPr="005D16EB">
        <w:rPr>
          <w:rFonts w:ascii="Times New Roman" w:hAnsi="Times New Roman"/>
          <w:lang w:val="lt-LT"/>
        </w:rPr>
        <w:t>vartojimą ir nedelsdami kreipkitės į gydytoją arba greit</w:t>
      </w:r>
      <w:r>
        <w:rPr>
          <w:rFonts w:ascii="Times New Roman" w:hAnsi="Times New Roman"/>
          <w:lang w:val="lt-LT"/>
        </w:rPr>
        <w:t>osios</w:t>
      </w:r>
      <w:r w:rsidR="002343AD" w:rsidRPr="005D16EB">
        <w:rPr>
          <w:rFonts w:ascii="Times New Roman" w:hAnsi="Times New Roman"/>
          <w:lang w:val="lt-LT"/>
        </w:rPr>
        <w:t xml:space="preserve"> medicinos pagalb</w:t>
      </w:r>
      <w:r>
        <w:rPr>
          <w:rFonts w:ascii="Times New Roman" w:hAnsi="Times New Roman"/>
          <w:lang w:val="lt-LT"/>
        </w:rPr>
        <w:t>os tarnybą</w:t>
      </w:r>
      <w:r w:rsidR="002343AD" w:rsidRPr="005D16EB">
        <w:rPr>
          <w:rFonts w:ascii="Times New Roman" w:hAnsi="Times New Roman"/>
          <w:lang w:val="lt-LT"/>
        </w:rPr>
        <w:t>.</w:t>
      </w:r>
    </w:p>
    <w:p w14:paraId="0537AD20" w14:textId="77777777" w:rsidR="002343AD" w:rsidRPr="001D15C7" w:rsidRDefault="002343AD" w:rsidP="00B932D0">
      <w:pPr>
        <w:spacing w:after="0" w:line="240" w:lineRule="auto"/>
        <w:rPr>
          <w:rFonts w:ascii="Times New Roman" w:eastAsia="Times New Roman" w:hAnsi="Times New Roman"/>
          <w:i/>
          <w:lang w:val="lt-LT"/>
        </w:rPr>
      </w:pPr>
    </w:p>
    <w:p w14:paraId="4A1EA31D" w14:textId="77777777" w:rsidR="00B932D0" w:rsidRPr="001D15C7" w:rsidRDefault="00B932D0" w:rsidP="00B932D0">
      <w:pPr>
        <w:spacing w:after="0" w:line="240" w:lineRule="auto"/>
        <w:rPr>
          <w:rFonts w:ascii="Times New Roman" w:eastAsia="Times New Roman" w:hAnsi="Times New Roman"/>
          <w:lang w:val="lt-LT" w:eastAsia="x-none"/>
        </w:rPr>
      </w:pPr>
      <w:r w:rsidRPr="001D15C7">
        <w:rPr>
          <w:rFonts w:ascii="Times New Roman" w:eastAsia="Times New Roman" w:hAnsi="Times New Roman"/>
          <w:lang w:val="lt-LT" w:eastAsia="x-none"/>
        </w:rPr>
        <w:t>Tokie skausmą malšinantys ir uždegimą slopinantys vaistai, kaip ibuprofenas, ypač vartojami didelėmis dozėmis, gali būti susiję su nedideliu širdies priepuolio arba insulto rizikos padidėjimu.</w:t>
      </w:r>
      <w:r w:rsidRPr="001D15C7">
        <w:rPr>
          <w:rFonts w:ascii="Times New Roman" w:eastAsia="Times New Roman" w:hAnsi="Times New Roman"/>
          <w:lang w:val="x-none" w:eastAsia="x-none"/>
        </w:rPr>
        <w:t xml:space="preserve"> </w:t>
      </w:r>
      <w:r w:rsidRPr="001D15C7">
        <w:rPr>
          <w:rFonts w:ascii="Times New Roman" w:eastAsia="Times New Roman" w:hAnsi="Times New Roman"/>
          <w:lang w:val="lt-LT" w:eastAsia="x-none"/>
        </w:rPr>
        <w:t>Neviršykite rekomenduojamos dozės ir gydymo trukmės.</w:t>
      </w:r>
    </w:p>
    <w:p w14:paraId="14647E22" w14:textId="77777777" w:rsidR="00B932D0" w:rsidRPr="001D15C7" w:rsidRDefault="00B932D0" w:rsidP="00B932D0">
      <w:pPr>
        <w:spacing w:after="0" w:line="240" w:lineRule="auto"/>
        <w:rPr>
          <w:rFonts w:ascii="Times New Roman" w:eastAsia="Times New Roman" w:hAnsi="Times New Roman"/>
          <w:lang w:eastAsia="x-none"/>
        </w:rPr>
      </w:pPr>
    </w:p>
    <w:p w14:paraId="6E4795B9" w14:textId="39E93B46" w:rsidR="00B932D0" w:rsidRPr="001D15C7" w:rsidRDefault="00B932D0" w:rsidP="00B932D0">
      <w:pPr>
        <w:spacing w:after="0" w:line="240" w:lineRule="auto"/>
        <w:rPr>
          <w:rFonts w:ascii="Times New Roman" w:eastAsia="Times New Roman" w:hAnsi="Times New Roman"/>
          <w:lang w:val="x-none" w:eastAsia="x-none"/>
        </w:rPr>
      </w:pPr>
      <w:r w:rsidRPr="001D15C7">
        <w:rPr>
          <w:rFonts w:ascii="Times New Roman" w:eastAsia="Times New Roman" w:hAnsi="Times New Roman"/>
          <w:lang w:val="lt-LT" w:eastAsia="x-none"/>
        </w:rPr>
        <w:t xml:space="preserve">Prieš pradėdami vartoti NUROFEN </w:t>
      </w:r>
      <w:r w:rsidR="009F55D9">
        <w:rPr>
          <w:rFonts w:ascii="Times New Roman" w:eastAsia="Times New Roman" w:hAnsi="Times New Roman"/>
          <w:lang w:val="lt-LT" w:eastAsia="x-none"/>
        </w:rPr>
        <w:t xml:space="preserve">FORTE </w:t>
      </w:r>
      <w:r w:rsidRPr="001D15C7">
        <w:rPr>
          <w:rFonts w:ascii="Times New Roman" w:eastAsia="Times New Roman" w:hAnsi="Times New Roman"/>
          <w:lang w:val="lt-LT" w:eastAsia="x-none"/>
        </w:rPr>
        <w:t>EXPRESS dėl gydymo pasitarkite su gydytoju arba vaistininku, jeigu:</w:t>
      </w:r>
    </w:p>
    <w:p w14:paraId="4B47BCF6" w14:textId="45B0B728" w:rsidR="00B932D0" w:rsidRPr="001D15C7" w:rsidRDefault="00B932D0" w:rsidP="00B932D0">
      <w:pPr>
        <w:numPr>
          <w:ilvl w:val="0"/>
          <w:numId w:val="6"/>
        </w:numPr>
        <w:spacing w:after="0" w:line="240" w:lineRule="auto"/>
        <w:ind w:left="567" w:hanging="567"/>
        <w:rPr>
          <w:rFonts w:ascii="Times New Roman" w:eastAsia="Times New Roman" w:hAnsi="Times New Roman"/>
          <w:lang w:val="x-none" w:eastAsia="x-none"/>
        </w:rPr>
      </w:pPr>
      <w:r w:rsidRPr="001D15C7">
        <w:rPr>
          <w:rFonts w:ascii="Times New Roman" w:eastAsia="Times New Roman" w:hAnsi="Times New Roman"/>
          <w:lang w:val="lt-LT" w:eastAsia="x-none"/>
        </w:rPr>
        <w:t xml:space="preserve">Jums pasireiškia širdies problemų, įskaitant širdies nepakankamumą, krūtinės anginą (jaučiate skausmą krūtinėje) arba jeigu </w:t>
      </w:r>
      <w:r w:rsidR="00230545">
        <w:rPr>
          <w:rFonts w:ascii="Times New Roman" w:eastAsia="Times New Roman" w:hAnsi="Times New Roman"/>
          <w:lang w:val="lt-LT" w:eastAsia="x-none"/>
        </w:rPr>
        <w:t>J</w:t>
      </w:r>
      <w:r w:rsidRPr="001D15C7">
        <w:rPr>
          <w:rFonts w:ascii="Times New Roman" w:eastAsia="Times New Roman" w:hAnsi="Times New Roman"/>
          <w:lang w:val="lt-LT" w:eastAsia="x-none"/>
        </w:rPr>
        <w:t>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1A2912CB" w14:textId="77777777" w:rsidR="00B932D0" w:rsidRPr="001D15C7" w:rsidRDefault="00B932D0" w:rsidP="00B932D0">
      <w:pPr>
        <w:numPr>
          <w:ilvl w:val="0"/>
          <w:numId w:val="6"/>
        </w:numPr>
        <w:spacing w:after="0" w:line="240" w:lineRule="auto"/>
        <w:ind w:left="567" w:hanging="567"/>
        <w:rPr>
          <w:rFonts w:ascii="Times New Roman" w:eastAsia="Times New Roman" w:hAnsi="Times New Roman"/>
          <w:lang w:val="x-none" w:eastAsia="x-none"/>
        </w:rPr>
      </w:pPr>
      <w:r w:rsidRPr="001D15C7">
        <w:rPr>
          <w:rFonts w:ascii="Times New Roman" w:eastAsia="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34C2BF0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E273BB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inkstams</w:t>
      </w:r>
    </w:p>
    <w:p w14:paraId="322BDDD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 yra nesunkus inkstų pakenkimas ar inkstų funkcijos pablogėjimas, NUROFEN FORTE EXPRESS vartoti reikia atsargiai.</w:t>
      </w:r>
    </w:p>
    <w:p w14:paraId="57E93CB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9CB359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kepenims</w:t>
      </w:r>
    </w:p>
    <w:p w14:paraId="73D4888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 yra kepenų</w:t>
      </w:r>
      <w:r w:rsidRPr="001D15C7">
        <w:rPr>
          <w:rFonts w:ascii="Times New Roman" w:eastAsia="Times New Roman" w:hAnsi="Times New Roman"/>
          <w:b/>
          <w:noProof/>
          <w:lang w:val="lt-LT"/>
        </w:rPr>
        <w:t xml:space="preserve"> </w:t>
      </w:r>
      <w:r w:rsidRPr="001D15C7">
        <w:rPr>
          <w:rFonts w:ascii="Times New Roman" w:eastAsia="Times New Roman" w:hAnsi="Times New Roman"/>
          <w:noProof/>
          <w:lang w:val="lt-LT"/>
        </w:rPr>
        <w:t>funkcijos sutrikimai, NUROFEN FORTE EXPRESS vartoti reikia atsargiai.</w:t>
      </w:r>
    </w:p>
    <w:p w14:paraId="3B874BC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07236B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moterų vaisingumui</w:t>
      </w:r>
    </w:p>
    <w:p w14:paraId="48A9807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Yra duomenų, kad vaistų, slopinančių ciklooksigenazę ar prostaglandinų sintezę, vartojimas gali mažinti moters vaisingumą dėl poveikio ovuliacijai. Nutraukus vaisto vartojimą, vaisingumas atsistato.</w:t>
      </w:r>
    </w:p>
    <w:p w14:paraId="29B13BD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F51FB0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virškinimo traktui</w:t>
      </w:r>
    </w:p>
    <w:p w14:paraId="571722E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Gali paūmėti virškinimo trakto sutrikimai ir lėtinės uždegiminės žarnyno ligos (opinis kolitas, Krono liga).</w:t>
      </w:r>
    </w:p>
    <w:p w14:paraId="2DA344C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6B922AA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17A665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Skrandžio ir žarnyno kraujavimas, opėjimas arba prakiurimas gali ištikti be jokių įspėjamųjų požymių, net jeigu anksčiau tokių problemų nebuvo. Be to, šie simptomai gali būti mirtini.</w:t>
      </w:r>
    </w:p>
    <w:p w14:paraId="2FB5CBA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C51FB7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Didinant NVNU dozę, pacientams, kuriems praeityje buvo opa, ypač komplikuota kraujavimu arba prakiurimu, o taip pat senyviems žmonėms, kraujavimo iš virškinimo trakto, virškinimo trakto išopėjimo ar prakiurimo rizika didesnė. Tokius pacientus reikia pradėti gydyti mažiausia vaisto doze. </w:t>
      </w:r>
    </w:p>
    <w:p w14:paraId="2029CAF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E5D515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Pacientai, kuriems praeityje pasireiškė toksinis poveikis virškinimo traktui, ypač senyvi, turi pasakyti, jeigu atsiranda, ypač gydymo pradžioje, kokių nors neįprastų virškinimo sutrikimų (ypač kraujavimas iš virškinimo trakto).</w:t>
      </w:r>
    </w:p>
    <w:p w14:paraId="5D06FD2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02AACF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Vaisto reikia vartoti atsargiai pacientams, gydomiems kai kuriais kitais vaistais,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303B4E5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E3A015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Tokiems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vartojantiems pacientams, kuriems atsirado virškinimo trakto kraujavimas ar išopėjimas, gydymas turi būti nutraukiamas nedelsiant.</w:t>
      </w:r>
    </w:p>
    <w:p w14:paraId="4252C30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C1165D1" w14:textId="77777777" w:rsidR="00B932D0" w:rsidRPr="00BD3043" w:rsidRDefault="00B932D0" w:rsidP="00B932D0">
      <w:pPr>
        <w:widowControl w:val="0"/>
        <w:tabs>
          <w:tab w:val="left" w:pos="540"/>
          <w:tab w:val="left" w:pos="1440"/>
        </w:tabs>
        <w:spacing w:after="0" w:line="240" w:lineRule="auto"/>
        <w:rPr>
          <w:rFonts w:ascii="Times New Roman" w:eastAsia="Times New Roman" w:hAnsi="Times New Roman"/>
          <w:bCs/>
          <w:i/>
          <w:lang w:val="lt-LT"/>
        </w:rPr>
      </w:pPr>
      <w:r w:rsidRPr="007372C6">
        <w:rPr>
          <w:rFonts w:ascii="Times New Roman" w:eastAsia="Times New Roman" w:hAnsi="Times New Roman"/>
          <w:bCs/>
          <w:i/>
          <w:lang w:val="lt-LT"/>
        </w:rPr>
        <w:t xml:space="preserve">Odos reakcijos </w:t>
      </w:r>
    </w:p>
    <w:p w14:paraId="6728C9E2" w14:textId="32BB5892" w:rsidR="002343AD" w:rsidRPr="00573340" w:rsidRDefault="002343AD" w:rsidP="009F02B5">
      <w:pPr>
        <w:tabs>
          <w:tab w:val="left" w:pos="567"/>
        </w:tabs>
        <w:spacing w:after="0" w:line="240" w:lineRule="auto"/>
        <w:rPr>
          <w:rFonts w:ascii="Times New Roman" w:hAnsi="Times New Roman"/>
          <w:lang w:val="lt-LT"/>
        </w:rPr>
      </w:pPr>
      <w:r w:rsidRPr="00A15A87">
        <w:rPr>
          <w:rFonts w:ascii="Times New Roman" w:hAnsi="Times New Roman"/>
          <w:lang w:val="lt-LT"/>
        </w:rPr>
        <w:t>Gydant ibuprofenu buvo pranešta apie sunkias odos reakcijas, įskaitant eksfoliacinį dermatitą, daugiaformę eritemą, Stivenso-Džonsono sindromą, toksinę epidermio nekrolizę, vaisto reakciją su eozinofilija ir sisteminiais simptomais (</w:t>
      </w:r>
      <w:r w:rsidR="006835F8">
        <w:rPr>
          <w:rFonts w:ascii="Times New Roman" w:hAnsi="Times New Roman"/>
          <w:lang w:val="lt-LT"/>
        </w:rPr>
        <w:t>V</w:t>
      </w:r>
      <w:r w:rsidRPr="00A15A87">
        <w:rPr>
          <w:rFonts w:ascii="Times New Roman" w:hAnsi="Times New Roman"/>
          <w:lang w:val="lt-LT"/>
        </w:rPr>
        <w:t>RESS), ūminę generalizuotą egzanteminę pustuliozę (ŪGEP). Jei pastebėjote bet kurį iš</w:t>
      </w:r>
      <w:r w:rsidR="006835F8">
        <w:rPr>
          <w:rFonts w:ascii="Times New Roman" w:hAnsi="Times New Roman"/>
          <w:lang w:val="lt-LT"/>
        </w:rPr>
        <w:t xml:space="preserve"> 4 skyriuje aprašytų sunkių odos reakcijų</w:t>
      </w:r>
      <w:r w:rsidRPr="00A15A87">
        <w:rPr>
          <w:rFonts w:ascii="Times New Roman" w:hAnsi="Times New Roman"/>
          <w:lang w:val="lt-LT"/>
        </w:rPr>
        <w:t xml:space="preserve"> simptomų, nutraukite NUROFEN </w:t>
      </w:r>
      <w:r w:rsidR="003B63A4">
        <w:rPr>
          <w:rFonts w:ascii="Times New Roman" w:hAnsi="Times New Roman"/>
          <w:lang w:val="lt-LT"/>
        </w:rPr>
        <w:t xml:space="preserve">FORTE EXPRESS </w:t>
      </w:r>
      <w:r w:rsidRPr="00A15A87">
        <w:rPr>
          <w:rFonts w:ascii="Times New Roman" w:hAnsi="Times New Roman"/>
          <w:lang w:val="lt-LT"/>
        </w:rPr>
        <w:t>vartojimą ir nedelsdami kreipkitės</w:t>
      </w:r>
      <w:r w:rsidR="006835F8">
        <w:rPr>
          <w:rFonts w:ascii="Times New Roman" w:hAnsi="Times New Roman"/>
          <w:lang w:val="lt-LT"/>
        </w:rPr>
        <w:t xml:space="preserve"> </w:t>
      </w:r>
      <w:r w:rsidRPr="00A15A87">
        <w:rPr>
          <w:rFonts w:ascii="Times New Roman" w:hAnsi="Times New Roman"/>
          <w:lang w:val="lt-LT"/>
        </w:rPr>
        <w:t>į gydytoją.</w:t>
      </w:r>
    </w:p>
    <w:p w14:paraId="2B3A732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C61861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Poveikis akims</w:t>
      </w:r>
    </w:p>
    <w:p w14:paraId="446162F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atsiranda regos sutrikimų, vaisto vartojimą reikia nutraukti ir kreiptis į gydytoją, nes rekomenduojama atlikti pilną akių būklės ištyrimą.</w:t>
      </w:r>
    </w:p>
    <w:p w14:paraId="671F66E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ABB10A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Ilgai vartojant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rekomenduojama sekti kraujo ląstelių formulę, inkstų ir kepenų funkcijos rodiklius.</w:t>
      </w:r>
    </w:p>
    <w:p w14:paraId="357A5F4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2A64917" w14:textId="77777777" w:rsidR="00B932D0" w:rsidRPr="009B0229" w:rsidRDefault="00B932D0" w:rsidP="00B932D0">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304EBB77" w14:textId="77777777" w:rsidR="00B932D0" w:rsidRPr="009B0229" w:rsidRDefault="00B932D0" w:rsidP="00B932D0">
      <w:pPr>
        <w:autoSpaceDE w:val="0"/>
        <w:autoSpaceDN w:val="0"/>
        <w:adjustRightInd w:val="0"/>
        <w:spacing w:after="0" w:line="240" w:lineRule="auto"/>
        <w:rPr>
          <w:rFonts w:ascii="Times New Roman" w:hAnsi="Times New Roman"/>
          <w:color w:val="000000"/>
          <w:lang w:val="lt-LT"/>
        </w:rPr>
      </w:pPr>
    </w:p>
    <w:p w14:paraId="577AA257" w14:textId="77777777" w:rsidR="00B932D0" w:rsidRPr="009B0229" w:rsidRDefault="00B932D0" w:rsidP="00B932D0">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16B2C2D8" w14:textId="77777777" w:rsidR="00B932D0" w:rsidRPr="009B0229" w:rsidRDefault="00B932D0" w:rsidP="00B932D0">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FORTE EXPRESS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FORTE EXPRESS</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2E986C6" w14:textId="77777777" w:rsidR="00B932D0" w:rsidRDefault="00B932D0" w:rsidP="00B932D0">
      <w:pPr>
        <w:tabs>
          <w:tab w:val="left" w:pos="0"/>
          <w:tab w:val="left" w:pos="360"/>
          <w:tab w:val="left" w:pos="720"/>
        </w:tabs>
        <w:spacing w:after="0" w:line="240" w:lineRule="auto"/>
        <w:rPr>
          <w:rFonts w:ascii="Times New Roman" w:eastAsia="Times New Roman" w:hAnsi="Times New Roman"/>
          <w:i/>
          <w:noProof/>
          <w:lang w:val="lt-LT"/>
        </w:rPr>
      </w:pPr>
    </w:p>
    <w:p w14:paraId="33E43D8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lastRenderedPageBreak/>
        <w:t>Vaikai ir paaugliai</w:t>
      </w:r>
    </w:p>
    <w:p w14:paraId="56188D6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Skysčių netekusiems vaikams ir paaugliams yra inkstų sutrikimo rizika.</w:t>
      </w:r>
    </w:p>
    <w:p w14:paraId="06F6695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633E0C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simptomai pasunkėjo arba nepalengvėjo, arba pasireiškė naujų simptomų, kreipkitės į gydytoją.</w:t>
      </w:r>
    </w:p>
    <w:p w14:paraId="7F44337F" w14:textId="77777777" w:rsidR="00B932D0" w:rsidRPr="00BE3F2A" w:rsidRDefault="00B932D0" w:rsidP="00B932D0">
      <w:pPr>
        <w:keepNext/>
        <w:spacing w:before="240" w:after="60" w:line="240" w:lineRule="auto"/>
        <w:outlineLvl w:val="3"/>
        <w:rPr>
          <w:rFonts w:ascii="Times New Roman" w:eastAsia="Times New Roman" w:hAnsi="Times New Roman"/>
          <w:b/>
          <w:bCs/>
          <w:szCs w:val="28"/>
          <w:lang w:val="lt-LT"/>
        </w:rPr>
      </w:pPr>
      <w:r w:rsidRPr="00BE3F2A">
        <w:rPr>
          <w:rFonts w:ascii="Times New Roman" w:eastAsia="Times New Roman" w:hAnsi="Times New Roman"/>
          <w:b/>
          <w:bCs/>
          <w:szCs w:val="28"/>
          <w:lang w:val="lt-LT"/>
        </w:rPr>
        <w:t>Vaikams ir paaugliams</w:t>
      </w:r>
    </w:p>
    <w:p w14:paraId="7678883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Šis vaistas nėra skirtas jaunesniems kaip 12 metų vaikams</w:t>
      </w:r>
      <w:r>
        <w:rPr>
          <w:rFonts w:ascii="Times New Roman" w:eastAsia="Times New Roman" w:hAnsi="Times New Roman"/>
          <w:noProof/>
          <w:lang w:val="lt-LT"/>
        </w:rPr>
        <w:t xml:space="preserve"> ir paaugliams</w:t>
      </w:r>
      <w:r w:rsidRPr="001D15C7">
        <w:rPr>
          <w:rFonts w:ascii="Times New Roman" w:eastAsia="Times New Roman" w:hAnsi="Times New Roman"/>
          <w:noProof/>
          <w:lang w:val="lt-LT"/>
        </w:rPr>
        <w:t>.</w:t>
      </w:r>
    </w:p>
    <w:p w14:paraId="090EBA91" w14:textId="77777777" w:rsidR="00B932D0" w:rsidRPr="001D15C7" w:rsidRDefault="00B932D0" w:rsidP="00B932D0">
      <w:pPr>
        <w:spacing w:after="0" w:line="240" w:lineRule="auto"/>
        <w:rPr>
          <w:rFonts w:ascii="Times New Roman" w:eastAsia="Times New Roman" w:hAnsi="Times New Roman"/>
          <w:b/>
          <w:bCs/>
          <w:lang w:val="lt-LT"/>
        </w:rPr>
      </w:pPr>
    </w:p>
    <w:p w14:paraId="151807A6" w14:textId="77777777" w:rsidR="00B932D0" w:rsidRPr="001D15C7" w:rsidRDefault="00B932D0" w:rsidP="00B932D0">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Kiti vaistai ir NUROFEN FORTE EXPRESS</w:t>
      </w:r>
    </w:p>
    <w:p w14:paraId="55EA1CE8" w14:textId="77777777" w:rsidR="00B932D0" w:rsidRPr="001D15C7" w:rsidRDefault="00B932D0" w:rsidP="00B932D0">
      <w:pPr>
        <w:numPr>
          <w:ilvl w:val="12"/>
          <w:numId w:val="0"/>
        </w:numPr>
        <w:spacing w:after="0" w:line="240" w:lineRule="auto"/>
        <w:ind w:right="-2"/>
        <w:rPr>
          <w:rFonts w:ascii="Times New Roman" w:eastAsia="Times New Roman" w:hAnsi="Times New Roman"/>
          <w:lang w:val="lt-LT"/>
        </w:rPr>
      </w:pPr>
      <w:r w:rsidRPr="001D15C7">
        <w:rPr>
          <w:rFonts w:ascii="Times New Roman" w:eastAsia="Times New Roman" w:hAnsi="Times New Roman"/>
          <w:lang w:val="lt-LT"/>
        </w:rPr>
        <w:t xml:space="preserve">Jeigu vartojate </w:t>
      </w:r>
      <w:r w:rsidRPr="001D15C7">
        <w:rPr>
          <w:rFonts w:ascii="Times New Roman" w:eastAsia="Times New Roman" w:hAnsi="Times New Roman"/>
          <w:noProof/>
          <w:lang w:val="lt-LT"/>
        </w:rPr>
        <w:t>ar</w:t>
      </w:r>
      <w:r w:rsidRPr="001D15C7">
        <w:rPr>
          <w:rFonts w:ascii="Times New Roman" w:eastAsia="Times New Roman" w:hAnsi="Times New Roman"/>
          <w:lang w:val="lt-LT"/>
        </w:rPr>
        <w:t xml:space="preserve"> neseniai vartojote kitų vaistų</w:t>
      </w:r>
      <w:r w:rsidRPr="001D15C7">
        <w:rPr>
          <w:rFonts w:ascii="Times New Roman" w:eastAsia="Times New Roman" w:hAnsi="Times New Roman"/>
          <w:noProof/>
          <w:lang w:val="lt-LT"/>
        </w:rPr>
        <w:t xml:space="preserve"> arba dėl to nesate tikri, apie tai</w:t>
      </w:r>
      <w:r w:rsidRPr="001D15C7">
        <w:rPr>
          <w:rFonts w:ascii="Times New Roman" w:eastAsia="Times New Roman" w:hAnsi="Times New Roman"/>
          <w:lang w:val="lt-LT"/>
        </w:rPr>
        <w:t xml:space="preserve"> pasakykite gydytojui arba vaistininkui.</w:t>
      </w:r>
    </w:p>
    <w:p w14:paraId="1163D390" w14:textId="77777777" w:rsidR="00B932D0" w:rsidRPr="001D15C7" w:rsidRDefault="00B932D0" w:rsidP="00B932D0">
      <w:pPr>
        <w:spacing w:after="140" w:line="280" w:lineRule="atLeast"/>
        <w:rPr>
          <w:rFonts w:ascii="Times New Roman" w:eastAsia="Times New Roman" w:hAnsi="Times New Roman"/>
          <w:lang w:val="x-none" w:eastAsia="x-none"/>
        </w:rPr>
      </w:pPr>
      <w:r w:rsidRPr="001D15C7">
        <w:rPr>
          <w:rFonts w:ascii="Times New Roman" w:eastAsia="Times New Roman" w:hAnsi="Times New Roman"/>
          <w:lang w:val="lt-LT" w:eastAsia="x-none"/>
        </w:rPr>
        <w:t>NUROFEN FORTE EXPRESS gali turėti įtakos kai kuriems kitiems vaistams arba gali būti jų veikiamas.</w:t>
      </w:r>
      <w:r w:rsidRPr="001D15C7">
        <w:rPr>
          <w:rFonts w:ascii="Times New Roman" w:eastAsia="Times New Roman" w:hAnsi="Times New Roman"/>
          <w:lang w:val="x-none" w:eastAsia="x-none"/>
        </w:rPr>
        <w:t xml:space="preserve"> </w:t>
      </w:r>
    </w:p>
    <w:p w14:paraId="3DB808A4"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i/>
          <w:lang w:val="lt-LT"/>
        </w:rPr>
        <w:t xml:space="preserve">Acetilsalicilo rūgštis (aspirinas). </w:t>
      </w:r>
      <w:r w:rsidRPr="001D15C7">
        <w:rPr>
          <w:rFonts w:ascii="Times New Roman" w:eastAsia="Times New Roman" w:hAnsi="Times New Roman"/>
          <w:lang w:val="lt-LT"/>
        </w:rPr>
        <w:t>Kaip ir kitus NVNU, kartu vartoti acetilsalicilo rūgšt</w:t>
      </w:r>
      <w:r>
        <w:rPr>
          <w:rFonts w:ascii="Times New Roman" w:eastAsia="Times New Roman" w:hAnsi="Times New Roman"/>
          <w:lang w:val="lt-LT"/>
        </w:rPr>
        <w:t>ies</w:t>
      </w:r>
      <w:r w:rsidRPr="001D15C7">
        <w:rPr>
          <w:rFonts w:ascii="Times New Roman" w:eastAsia="Times New Roman" w:hAnsi="Times New Roman"/>
          <w:lang w:val="lt-LT"/>
        </w:rPr>
        <w:t xml:space="preserve"> ir ibuprofen</w:t>
      </w:r>
      <w:r>
        <w:rPr>
          <w:rFonts w:ascii="Times New Roman" w:eastAsia="Times New Roman" w:hAnsi="Times New Roman"/>
          <w:lang w:val="lt-LT"/>
        </w:rPr>
        <w:t>o</w:t>
      </w:r>
      <w:r w:rsidRPr="001D15C7">
        <w:rPr>
          <w:rFonts w:ascii="Times New Roman" w:eastAsia="Times New Roman" w:hAnsi="Times New Roman"/>
          <w:lang w:val="lt-LT"/>
        </w:rPr>
        <w:t xml:space="preserve"> nerekomenduojama, dėl didesnio nepageidaujamo poveikio rizikos, nebent vartojant mažas aspirino dozes (ne daugiau 75 mg per parą), kurias paskyrė gydytojas.</w:t>
      </w:r>
    </w:p>
    <w:p w14:paraId="5830407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E24DFC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Kiti NVNU, įskaitant selektyvius ciklooksigenazės 2 inhibitorius.</w:t>
      </w:r>
      <w:r w:rsidRPr="001D15C7">
        <w:rPr>
          <w:rFonts w:ascii="Times New Roman" w:eastAsia="Times New Roman" w:hAnsi="Times New Roman"/>
          <w:noProof/>
          <w:lang w:val="lt-LT"/>
        </w:rPr>
        <w:t xml:space="preserve"> Gali padidinti nepageidaujamo poveikio riziką.</w:t>
      </w:r>
    </w:p>
    <w:p w14:paraId="77A8CB7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193C5E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eastAsia="x-none"/>
        </w:rPr>
      </w:pPr>
      <w:r w:rsidRPr="001D15C7">
        <w:rPr>
          <w:rFonts w:ascii="Times New Roman" w:eastAsia="Times New Roman" w:hAnsi="Times New Roman"/>
          <w:i/>
          <w:noProof/>
          <w:lang w:val="lt-LT"/>
        </w:rPr>
        <w:t xml:space="preserve">Vaistai, kurie mažina didelį kraujospūdį </w:t>
      </w:r>
      <w:r w:rsidRPr="001D15C7">
        <w:rPr>
          <w:rFonts w:ascii="Times New Roman" w:eastAsia="Times New Roman" w:hAnsi="Times New Roman"/>
          <w:noProof/>
          <w:lang w:val="lt-LT" w:eastAsia="x-none"/>
        </w:rPr>
        <w:t xml:space="preserve">(AKF inhibitoriai, pvz., kaptoprilis, beta receptorius blokuojantys vaistai, pvz., atenololis, angiotenzino II receptorių blokatoriai, pvz., losartanas). </w:t>
      </w:r>
    </w:p>
    <w:p w14:paraId="3D1C88B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AB66F4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Širdį veikiantys glikozidai</w:t>
      </w:r>
      <w:r w:rsidRPr="001D15C7">
        <w:rPr>
          <w:rFonts w:ascii="Times New Roman" w:eastAsia="Times New Roman" w:hAnsi="Times New Roman"/>
          <w:noProof/>
          <w:lang w:val="lt-LT"/>
        </w:rPr>
        <w:t>. NVNU gali pasunkinti širdies nepakankamumo reiškinius, sumažinti glomerulų filtracijos greitį  ir padidinti glikozidų kiekį kraujo plazmoje.</w:t>
      </w:r>
    </w:p>
    <w:p w14:paraId="13D7247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F9E11B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Litis</w:t>
      </w:r>
      <w:r w:rsidRPr="001D15C7">
        <w:rPr>
          <w:rFonts w:ascii="Times New Roman" w:eastAsia="Times New Roman" w:hAnsi="Times New Roman"/>
          <w:noProof/>
          <w:lang w:val="lt-LT"/>
        </w:rPr>
        <w:t>. Padidina ličio kiekį kraujo plazmoje ir sumažėja ličio eliminacija.</w:t>
      </w:r>
    </w:p>
    <w:p w14:paraId="2E1A6D5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6E0ECC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Metotreksatas</w:t>
      </w:r>
      <w:r w:rsidRPr="001D15C7">
        <w:rPr>
          <w:rFonts w:ascii="Times New Roman" w:eastAsia="Times New Roman" w:hAnsi="Times New Roman"/>
          <w:noProof/>
          <w:lang w:val="lt-LT"/>
        </w:rPr>
        <w:t>. Padidina metotreksato kiekį kraujo plazmoje ir sumažėja metotreksato eliminacija.</w:t>
      </w:r>
    </w:p>
    <w:p w14:paraId="3DE98B0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3867BF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Mifepristonas</w:t>
      </w:r>
      <w:r w:rsidRPr="001D15C7">
        <w:rPr>
          <w:rFonts w:ascii="Times New Roman" w:eastAsia="Times New Roman" w:hAnsi="Times New Roman"/>
          <w:noProof/>
          <w:lang w:val="lt-LT"/>
        </w:rPr>
        <w:t>. NVNU neturi būti vartojami 8-12 dienų po mifepristono paskyrimo, nes NVNU gali mažinti mifepristono poveikį.</w:t>
      </w:r>
    </w:p>
    <w:p w14:paraId="194F252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C50076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Ciklosporinas.</w:t>
      </w:r>
      <w:r w:rsidRPr="001D15C7">
        <w:rPr>
          <w:rFonts w:ascii="Times New Roman" w:eastAsia="Times New Roman" w:hAnsi="Times New Roman"/>
          <w:noProof/>
          <w:lang w:val="lt-LT"/>
        </w:rPr>
        <w:t xml:space="preserve"> Padidina nefrotoksinio poveikio riziką.</w:t>
      </w:r>
    </w:p>
    <w:p w14:paraId="7538DEE5"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1CBE74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Kortikosteroidai</w:t>
      </w:r>
      <w:r w:rsidRPr="001D15C7">
        <w:rPr>
          <w:rFonts w:ascii="Times New Roman" w:eastAsia="Times New Roman" w:hAnsi="Times New Roman"/>
          <w:noProof/>
          <w:lang w:val="lt-LT"/>
        </w:rPr>
        <w:t>. Gali padidinti NVNU nepageidaujamo poveikio riziką, ypatingai virškinimo trakto išopėjimą ar kraujavimą.</w:t>
      </w:r>
    </w:p>
    <w:p w14:paraId="2674AB2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4D76DA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Krešėjimą mažinantys vaistai</w:t>
      </w:r>
      <w:r w:rsidRPr="001D15C7">
        <w:rPr>
          <w:rFonts w:ascii="Times New Roman" w:eastAsia="Times New Roman" w:hAnsi="Times New Roman"/>
          <w:noProof/>
          <w:lang w:val="lt-LT"/>
        </w:rPr>
        <w:t>. NVNU gali sustiprinti antikoaguliantų (pvz.,varfarino) poveikį.</w:t>
      </w:r>
    </w:p>
    <w:p w14:paraId="37979CF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E6E0AD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Vaistai, mažinantys trombocitų agregaciją (pvz., acetilsalicilo rūgštis) ir selektyvūs serotonino reabsorbcijos inhibitoriai.</w:t>
      </w:r>
      <w:r w:rsidRPr="001D15C7">
        <w:rPr>
          <w:rFonts w:ascii="Times New Roman" w:eastAsia="Times New Roman" w:hAnsi="Times New Roman"/>
          <w:noProof/>
          <w:lang w:val="lt-LT"/>
        </w:rPr>
        <w:t xml:space="preserve"> Gali didinti virškinimo trakto kraujavimo riziką.</w:t>
      </w:r>
    </w:p>
    <w:p w14:paraId="6EA1F89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6CBDFE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Chinolonų grupės antimikrobiniai vaistai</w:t>
      </w:r>
      <w:r w:rsidRPr="001D15C7">
        <w:rPr>
          <w:rFonts w:ascii="Times New Roman" w:eastAsia="Times New Roman" w:hAnsi="Times New Roman"/>
          <w:noProof/>
          <w:lang w:val="lt-LT"/>
        </w:rPr>
        <w:t>. Tyrimai su gyvūnais rodo, kad NVNU gali padidinti mėšlungio riziką, susijusią su chinolonų grupės antimikrobiniais vaistais. Pacientai, vartojantys NVNU ir chinolonų grupės antimikrobini</w:t>
      </w:r>
      <w:r>
        <w:rPr>
          <w:rFonts w:ascii="Times New Roman" w:eastAsia="Times New Roman" w:hAnsi="Times New Roman"/>
          <w:noProof/>
          <w:lang w:val="lt-LT"/>
        </w:rPr>
        <w:t>ų</w:t>
      </w:r>
      <w:r w:rsidRPr="001D15C7">
        <w:rPr>
          <w:rFonts w:ascii="Times New Roman" w:eastAsia="Times New Roman" w:hAnsi="Times New Roman"/>
          <w:noProof/>
          <w:lang w:val="lt-LT"/>
        </w:rPr>
        <w:t xml:space="preserve"> vaist</w:t>
      </w:r>
      <w:r>
        <w:rPr>
          <w:rFonts w:ascii="Times New Roman" w:eastAsia="Times New Roman" w:hAnsi="Times New Roman"/>
          <w:noProof/>
          <w:lang w:val="lt-LT"/>
        </w:rPr>
        <w:t>ų</w:t>
      </w:r>
      <w:r w:rsidRPr="001D15C7">
        <w:rPr>
          <w:rFonts w:ascii="Times New Roman" w:eastAsia="Times New Roman" w:hAnsi="Times New Roman"/>
          <w:noProof/>
          <w:lang w:val="lt-LT"/>
        </w:rPr>
        <w:t xml:space="preserve">, turi didesnį rizikos pavojų atsirasti mėšlungiui.  </w:t>
      </w:r>
    </w:p>
    <w:p w14:paraId="6659695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F2C542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Takrolimuzas</w:t>
      </w:r>
      <w:r w:rsidRPr="001D15C7">
        <w:rPr>
          <w:rFonts w:ascii="Times New Roman" w:eastAsia="Times New Roman" w:hAnsi="Times New Roman"/>
          <w:noProof/>
          <w:lang w:val="lt-LT"/>
        </w:rPr>
        <w:t>. Su takrolimuzu kartu vartojant NVNU, gali padidėti nefrotoksinio pavojaus rizika.</w:t>
      </w:r>
    </w:p>
    <w:p w14:paraId="32A5329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691825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Zidovudinas</w:t>
      </w:r>
      <w:r w:rsidRPr="001D15C7">
        <w:rPr>
          <w:rFonts w:ascii="Times New Roman" w:eastAsia="Times New Roman" w:hAnsi="Times New Roman"/>
          <w:noProof/>
          <w:lang w:val="lt-LT"/>
        </w:rPr>
        <w:t>. Kartu vartojant NVNU ir zidovudin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padidėja hematologinio toksiškumo pavojus. ŽIV teigiamiems ir hemofilija sergantiems asmenims, kartu gydomiems zidovudinu ir NVNU, padidėja hematomų ir kraujo išsiliejimo į sąnarinę ertmę pavojus. </w:t>
      </w:r>
    </w:p>
    <w:p w14:paraId="1742677A" w14:textId="77777777" w:rsidR="00B932D0" w:rsidRPr="001D15C7" w:rsidRDefault="00B932D0" w:rsidP="00B932D0">
      <w:pPr>
        <w:tabs>
          <w:tab w:val="left" w:pos="0"/>
        </w:tabs>
        <w:spacing w:after="0" w:line="240" w:lineRule="auto"/>
        <w:jc w:val="both"/>
        <w:rPr>
          <w:rFonts w:ascii="Times New Roman" w:eastAsia="Times New Roman" w:hAnsi="Times New Roman"/>
          <w:i/>
          <w:lang w:val="lt-LT"/>
        </w:rPr>
      </w:pPr>
    </w:p>
    <w:p w14:paraId="6988704F" w14:textId="77777777" w:rsidR="00B932D0" w:rsidRPr="001D15C7" w:rsidRDefault="00B932D0" w:rsidP="00B932D0">
      <w:pPr>
        <w:tabs>
          <w:tab w:val="left" w:pos="0"/>
        </w:tabs>
        <w:spacing w:after="0" w:line="240" w:lineRule="auto"/>
        <w:jc w:val="both"/>
        <w:rPr>
          <w:rFonts w:ascii="Times New Roman" w:eastAsia="Times New Roman" w:hAnsi="Times New Roman"/>
          <w:lang w:val="lt-LT"/>
        </w:rPr>
      </w:pPr>
      <w:r w:rsidRPr="001D15C7">
        <w:rPr>
          <w:rFonts w:ascii="Times New Roman" w:eastAsia="Times New Roman" w:hAnsi="Times New Roman"/>
          <w:i/>
          <w:lang w:val="lt-LT"/>
        </w:rPr>
        <w:lastRenderedPageBreak/>
        <w:t>Aminoglikozidai</w:t>
      </w:r>
      <w:r w:rsidRPr="001D15C7">
        <w:rPr>
          <w:rFonts w:ascii="Times New Roman" w:eastAsia="Times New Roman" w:hAnsi="Times New Roman"/>
          <w:lang w:val="lt-LT"/>
        </w:rPr>
        <w:t>. NVNU gali sumažinti aminoglikozidų išsiskyrimą iš organizmo.</w:t>
      </w:r>
    </w:p>
    <w:p w14:paraId="3249815C" w14:textId="77777777" w:rsidR="00B932D0" w:rsidRPr="001D15C7" w:rsidRDefault="00B932D0" w:rsidP="00B932D0">
      <w:pPr>
        <w:tabs>
          <w:tab w:val="left" w:pos="0"/>
        </w:tabs>
        <w:spacing w:after="0" w:line="240" w:lineRule="auto"/>
        <w:jc w:val="both"/>
        <w:rPr>
          <w:rFonts w:ascii="Times New Roman" w:eastAsia="Times New Roman" w:hAnsi="Times New Roman"/>
          <w:i/>
          <w:lang w:val="lt-LT"/>
        </w:rPr>
      </w:pPr>
    </w:p>
    <w:p w14:paraId="48F46729" w14:textId="77777777" w:rsidR="00B932D0" w:rsidRPr="001D15C7" w:rsidRDefault="00B932D0" w:rsidP="00B932D0">
      <w:pPr>
        <w:tabs>
          <w:tab w:val="left" w:pos="0"/>
        </w:tabs>
        <w:spacing w:after="0" w:line="240" w:lineRule="auto"/>
        <w:jc w:val="both"/>
        <w:rPr>
          <w:rFonts w:ascii="Times New Roman" w:eastAsia="Times New Roman" w:hAnsi="Times New Roman"/>
          <w:lang w:val="lt-LT"/>
        </w:rPr>
      </w:pPr>
      <w:r w:rsidRPr="001D15C7">
        <w:rPr>
          <w:rFonts w:ascii="Times New Roman" w:eastAsia="Times New Roman" w:hAnsi="Times New Roman"/>
          <w:i/>
          <w:lang w:val="lt-LT"/>
        </w:rPr>
        <w:t>Augaliniai vaistai</w:t>
      </w:r>
      <w:r w:rsidRPr="001D15C7">
        <w:rPr>
          <w:rFonts w:ascii="Times New Roman" w:eastAsia="Times New Roman" w:hAnsi="Times New Roman"/>
          <w:lang w:val="lt-LT"/>
        </w:rPr>
        <w:t>. Ginkmedžio vaistai,</w:t>
      </w:r>
      <w:r w:rsidRPr="001D15C7">
        <w:rPr>
          <w:rFonts w:ascii="Times New Roman" w:eastAsia="Times New Roman" w:hAnsi="Times New Roman"/>
          <w:i/>
          <w:lang w:val="lt-LT"/>
        </w:rPr>
        <w:t xml:space="preserve"> </w:t>
      </w:r>
      <w:r w:rsidRPr="001D15C7">
        <w:rPr>
          <w:rFonts w:ascii="Times New Roman" w:eastAsia="Times New Roman" w:hAnsi="Times New Roman"/>
          <w:lang w:val="lt-LT"/>
        </w:rPr>
        <w:t>vartojant kartu su NVNU,</w:t>
      </w:r>
      <w:r w:rsidRPr="001D15C7">
        <w:rPr>
          <w:rFonts w:ascii="Times New Roman" w:eastAsia="Times New Roman" w:hAnsi="Times New Roman"/>
          <w:i/>
          <w:lang w:val="lt-LT"/>
        </w:rPr>
        <w:t xml:space="preserve"> </w:t>
      </w:r>
      <w:r w:rsidRPr="001D15C7">
        <w:rPr>
          <w:rFonts w:ascii="Times New Roman" w:eastAsia="Times New Roman" w:hAnsi="Times New Roman"/>
          <w:lang w:val="lt-LT"/>
        </w:rPr>
        <w:t>gali padidinti kraujavimo rizikos pavojų.</w:t>
      </w:r>
    </w:p>
    <w:p w14:paraId="6326675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357271B" w14:textId="77777777" w:rsidR="00B932D0" w:rsidRPr="001D15C7" w:rsidRDefault="00B932D0" w:rsidP="00B932D0">
      <w:pPr>
        <w:tabs>
          <w:tab w:val="left" w:pos="0"/>
        </w:tabs>
        <w:spacing w:after="0" w:line="280" w:lineRule="atLeast"/>
        <w:contextualSpacing/>
        <w:rPr>
          <w:rFonts w:ascii="Times New Roman" w:eastAsia="Times New Roman" w:hAnsi="Times New Roman"/>
          <w:lang w:val="x-none" w:eastAsia="x-none"/>
        </w:rPr>
      </w:pPr>
      <w:r w:rsidRPr="001D15C7">
        <w:rPr>
          <w:rFonts w:ascii="Times New Roman" w:eastAsia="Times New Roman" w:hAnsi="Times New Roman"/>
          <w:lang w:val="lt-LT" w:eastAsia="x-none"/>
        </w:rPr>
        <w:t>Kai kurie kiti vaistai gali taip pat turėti įtakos gydymui NUROFEN FORTE EXPRESS arba gali būti jo veikiami.</w:t>
      </w:r>
      <w:r w:rsidRPr="001D15C7">
        <w:rPr>
          <w:rFonts w:ascii="Times New Roman" w:eastAsia="Times New Roman" w:hAnsi="Times New Roman"/>
          <w:lang w:val="x-none" w:eastAsia="x-none"/>
        </w:rPr>
        <w:t xml:space="preserve"> </w:t>
      </w:r>
      <w:r w:rsidRPr="001D15C7">
        <w:rPr>
          <w:rFonts w:ascii="Times New Roman" w:eastAsia="Times New Roman" w:hAnsi="Times New Roman"/>
          <w:lang w:val="lt-LT" w:eastAsia="x-none"/>
        </w:rPr>
        <w:t>Todėl prieš vartodami NUROFEN FORTE EXPRESS su kitais vaistais visada pasitarkite su gydytoju arba vaistininku.</w:t>
      </w:r>
    </w:p>
    <w:p w14:paraId="518420FB" w14:textId="77777777" w:rsidR="00B932D0" w:rsidRPr="001D15C7" w:rsidRDefault="00B932D0" w:rsidP="00B932D0">
      <w:pPr>
        <w:spacing w:after="0" w:line="240" w:lineRule="auto"/>
        <w:rPr>
          <w:rFonts w:ascii="Times New Roman" w:eastAsia="Times New Roman" w:hAnsi="Times New Roman"/>
          <w:b/>
          <w:bCs/>
          <w:lang w:val="lt-LT"/>
        </w:rPr>
      </w:pPr>
    </w:p>
    <w:p w14:paraId="54F225C8" w14:textId="77777777" w:rsidR="00B932D0" w:rsidRPr="001D15C7" w:rsidRDefault="00B932D0" w:rsidP="00B932D0">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Nėštumas, žindymo laikotarpis ir vaisingumas</w:t>
      </w:r>
    </w:p>
    <w:p w14:paraId="68A0595F" w14:textId="77777777" w:rsidR="00B932D0" w:rsidRPr="001D15C7" w:rsidRDefault="00B932D0" w:rsidP="00B932D0">
      <w:pPr>
        <w:numPr>
          <w:ilvl w:val="12"/>
          <w:numId w:val="0"/>
        </w:numPr>
        <w:spacing w:after="0" w:line="240" w:lineRule="auto"/>
        <w:rPr>
          <w:rFonts w:ascii="Times New Roman" w:eastAsia="Times New Roman" w:hAnsi="Times New Roman"/>
          <w:lang w:val="lt-LT"/>
        </w:rPr>
      </w:pPr>
      <w:r w:rsidRPr="001D15C7">
        <w:rPr>
          <w:rFonts w:ascii="Times New Roman" w:eastAsia="Times New Roman" w:hAnsi="Times New Roman"/>
          <w:noProof/>
          <w:lang w:val="lt-LT"/>
        </w:rPr>
        <w:t>Jeigu esate nėščia, žindote kūdikį, manote, kad galbūt esate nėščia, arba planuojate pastoti, tai prieš vartodama šį</w:t>
      </w:r>
      <w:r w:rsidRPr="001D15C7">
        <w:rPr>
          <w:rFonts w:ascii="Times New Roman" w:eastAsia="Times New Roman" w:hAnsi="Times New Roman"/>
          <w:lang w:val="lt-LT"/>
        </w:rPr>
        <w:t xml:space="preserve"> vaistą, </w:t>
      </w:r>
      <w:r w:rsidRPr="001D15C7">
        <w:rPr>
          <w:rFonts w:ascii="Times New Roman" w:eastAsia="Times New Roman" w:hAnsi="Times New Roman"/>
          <w:noProof/>
          <w:lang w:val="lt-LT"/>
        </w:rPr>
        <w:t>pasitarkite</w:t>
      </w:r>
      <w:r w:rsidRPr="001D15C7">
        <w:rPr>
          <w:rFonts w:ascii="Times New Roman" w:eastAsia="Times New Roman" w:hAnsi="Times New Roman"/>
          <w:lang w:val="lt-LT"/>
        </w:rPr>
        <w:t xml:space="preserve"> su gydytoju arba vaistininku. </w:t>
      </w:r>
    </w:p>
    <w:p w14:paraId="6A918B0B"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C9016A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Nėštumas</w:t>
      </w:r>
    </w:p>
    <w:p w14:paraId="6EC2404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Prostaglandinų sintezės slopinimas gali neigiamai veikti nėštumo eigą ir (arba) embriono arba vaisiaus vystymąsi. Epidemiologinių tyrimų duomenys rodo, kad vartojant prostaglandinų sintezės inhibitori</w:t>
      </w:r>
      <w:r>
        <w:rPr>
          <w:rFonts w:ascii="Times New Roman" w:eastAsia="Times New Roman" w:hAnsi="Times New Roman"/>
          <w:noProof/>
          <w:lang w:val="lt-LT"/>
        </w:rPr>
        <w:t>ų</w:t>
      </w:r>
      <w:r w:rsidRPr="001D15C7">
        <w:rPr>
          <w:rFonts w:ascii="Times New Roman" w:eastAsia="Times New Roman" w:hAnsi="Times New Roman"/>
          <w:noProof/>
          <w:lang w:val="lt-LT"/>
        </w:rPr>
        <w:t xml:space="preserve"> ankstyvuoju nėštumo laikotarpiu padidėja persileidimo, širdies vystymosi sutrikimų ir pilvo priekinės sienos nesuaugimo pavojus. </w:t>
      </w:r>
    </w:p>
    <w:p w14:paraId="3F058CC5" w14:textId="276F5C97" w:rsidR="005C3FEE" w:rsidRPr="002F3B5B" w:rsidRDefault="00536A8B" w:rsidP="002F3B5B">
      <w:pPr>
        <w:tabs>
          <w:tab w:val="left" w:pos="567"/>
        </w:tabs>
        <w:spacing w:after="0" w:line="240" w:lineRule="auto"/>
        <w:rPr>
          <w:rFonts w:asciiTheme="majorBidi" w:hAnsiTheme="majorBidi"/>
          <w:lang w:val="lt-LT"/>
        </w:rPr>
      </w:pPr>
      <w:r w:rsidRPr="00D53C48">
        <w:rPr>
          <w:rFonts w:ascii="Times New Roman" w:hAnsi="Times New Roman"/>
          <w:lang w:val="lt-LT"/>
        </w:rPr>
        <w:t xml:space="preserve">Paskutiniaisiais trimis nėštumo mėnesiais </w:t>
      </w:r>
      <w:r>
        <w:rPr>
          <w:rFonts w:ascii="Times New Roman" w:hAnsi="Times New Roman"/>
          <w:lang w:val="lt-LT"/>
        </w:rPr>
        <w:t>ibuprofeno</w:t>
      </w:r>
      <w:r w:rsidRPr="00D53C48">
        <w:rPr>
          <w:rFonts w:ascii="Times New Roman" w:hAnsi="Times New Roman"/>
          <w:lang w:val="lt-LT"/>
        </w:rPr>
        <w:t xml:space="preserve"> vartoti draudžiama</w:t>
      </w:r>
      <w:r>
        <w:rPr>
          <w:rFonts w:ascii="Times New Roman" w:hAnsi="Times New Roman"/>
          <w:lang w:val="lt-LT"/>
        </w:rPr>
        <w:t xml:space="preserve">, </w:t>
      </w:r>
      <w:r w:rsidRPr="00AC6516">
        <w:rPr>
          <w:rFonts w:asciiTheme="majorBidi" w:hAnsiTheme="majorBidi" w:cstheme="majorBidi"/>
          <w:lang w:val="lt-LT"/>
        </w:rPr>
        <w:t xml:space="preserve">nes tai gali pakenkti </w:t>
      </w:r>
      <w:r>
        <w:rPr>
          <w:rFonts w:asciiTheme="majorBidi" w:hAnsiTheme="majorBidi" w:cstheme="majorBidi"/>
          <w:lang w:val="lt-LT"/>
        </w:rPr>
        <w:t>J</w:t>
      </w:r>
      <w:r w:rsidRPr="00AC6516">
        <w:rPr>
          <w:rFonts w:asciiTheme="majorBidi" w:hAnsiTheme="majorBidi" w:cstheme="majorBidi"/>
          <w:lang w:val="lt-LT"/>
        </w:rPr>
        <w:t xml:space="preserve">ūsų negimusiam vaikui arba sukelti problemų gimdymo metu. Tai gali sukelti inkstų ir širdies problemų </w:t>
      </w:r>
      <w:r w:rsidR="00E93D8A">
        <w:rPr>
          <w:rFonts w:asciiTheme="majorBidi" w:hAnsiTheme="majorBidi" w:cstheme="majorBidi"/>
          <w:lang w:val="lt-LT"/>
        </w:rPr>
        <w:t>J</w:t>
      </w:r>
      <w:r w:rsidRPr="00AC6516">
        <w:rPr>
          <w:rFonts w:asciiTheme="majorBidi" w:hAnsiTheme="majorBidi" w:cstheme="majorBidi"/>
          <w:lang w:val="lt-LT"/>
        </w:rPr>
        <w:t xml:space="preserve">ūsų negimusiam kūdikiui. Tai gali turėti įtakos </w:t>
      </w:r>
      <w:r>
        <w:rPr>
          <w:rFonts w:asciiTheme="majorBidi" w:hAnsiTheme="majorBidi" w:cstheme="majorBidi"/>
          <w:lang w:val="lt-LT"/>
        </w:rPr>
        <w:t>J</w:t>
      </w:r>
      <w:r w:rsidRPr="00AC6516">
        <w:rPr>
          <w:rFonts w:asciiTheme="majorBidi" w:hAnsiTheme="majorBidi" w:cstheme="majorBidi"/>
          <w:lang w:val="lt-LT"/>
        </w:rPr>
        <w:t xml:space="preserve">ūsų pačios bei </w:t>
      </w:r>
      <w:r>
        <w:rPr>
          <w:rFonts w:asciiTheme="majorBidi" w:hAnsiTheme="majorBidi" w:cstheme="majorBidi"/>
          <w:lang w:val="lt-LT"/>
        </w:rPr>
        <w:t>J</w:t>
      </w:r>
      <w:r w:rsidRPr="00AC6516">
        <w:rPr>
          <w:rFonts w:asciiTheme="majorBidi" w:hAnsiTheme="majorBidi" w:cstheme="majorBidi"/>
          <w:lang w:val="lt-LT"/>
        </w:rPr>
        <w:t>ūsų kūdikio polinkiui kraujuoti ir sukelti vėlesnį arba ilgesnį gimdymą nei tikėtasi.</w:t>
      </w:r>
      <w:r>
        <w:rPr>
          <w:rFonts w:asciiTheme="majorBidi" w:hAnsiTheme="majorBidi" w:cstheme="majorBidi"/>
          <w:lang w:val="lt-LT"/>
        </w:rPr>
        <w:t xml:space="preserve"> </w:t>
      </w:r>
      <w:r w:rsidR="00B932D0" w:rsidRPr="001D15C7">
        <w:rPr>
          <w:rFonts w:ascii="Times New Roman" w:eastAsia="Times New Roman" w:hAnsi="Times New Roman"/>
          <w:noProof/>
          <w:lang w:val="lt-LT"/>
        </w:rPr>
        <w:t>Ibuprofeno negalima vartoti pirmuosius šešis nėštumo mėnesius, nebent tai būtina</w:t>
      </w:r>
      <w:r w:rsidR="00EE31B3">
        <w:rPr>
          <w:rFonts w:ascii="Times New Roman" w:eastAsia="Times New Roman" w:hAnsi="Times New Roman"/>
          <w:noProof/>
          <w:lang w:val="lt-LT"/>
        </w:rPr>
        <w:t xml:space="preserve"> ir rekomendavo Jūsų gydytojas</w:t>
      </w:r>
      <w:r w:rsidR="00B932D0" w:rsidRPr="001D15C7">
        <w:rPr>
          <w:rFonts w:ascii="Times New Roman" w:eastAsia="Times New Roman" w:hAnsi="Times New Roman"/>
          <w:noProof/>
          <w:lang w:val="lt-LT"/>
        </w:rPr>
        <w:t>. Jei ibuprofeno</w:t>
      </w:r>
      <w:r w:rsidR="00B932D0" w:rsidRPr="001D15C7" w:rsidDel="00E215DE">
        <w:rPr>
          <w:rFonts w:ascii="Times New Roman" w:eastAsia="Times New Roman" w:hAnsi="Times New Roman"/>
          <w:noProof/>
          <w:lang w:val="lt-LT"/>
        </w:rPr>
        <w:t xml:space="preserve"> </w:t>
      </w:r>
      <w:r w:rsidR="00B932D0" w:rsidRPr="001D15C7">
        <w:rPr>
          <w:rFonts w:ascii="Times New Roman" w:eastAsia="Times New Roman" w:hAnsi="Times New Roman"/>
          <w:noProof/>
          <w:lang w:val="lt-LT"/>
        </w:rPr>
        <w:t xml:space="preserve">skiriama vartoti planuojančioms pastoti moterims arba per pirmuosius šešis nėštumo mėnesius, reikia vartoti galimai mažiausią dozę ir trumpiausią laiką. </w:t>
      </w:r>
      <w:r w:rsidR="005C3FEE" w:rsidRPr="00AC6516">
        <w:rPr>
          <w:rFonts w:asciiTheme="majorBidi" w:hAnsiTheme="majorBidi" w:cstheme="majorBidi"/>
          <w:lang w:val="lt-LT"/>
        </w:rPr>
        <w:t xml:space="preserve">Jei vartojama ilgiau nei kelias dienas nuo 20 nėštumo savaitės, </w:t>
      </w:r>
      <w:r w:rsidR="005C3FEE">
        <w:rPr>
          <w:rFonts w:asciiTheme="majorBidi" w:hAnsiTheme="majorBidi" w:cstheme="majorBidi"/>
          <w:lang w:val="lt-LT"/>
        </w:rPr>
        <w:t>ibuprofenas</w:t>
      </w:r>
      <w:r w:rsidR="005C3FEE" w:rsidRPr="00AC6516">
        <w:rPr>
          <w:rFonts w:asciiTheme="majorBidi" w:hAnsiTheme="majorBidi" w:cstheme="majorBidi"/>
          <w:lang w:val="lt-LT"/>
        </w:rPr>
        <w:t xml:space="preserve"> gali sukelti inkstų sutrikimų </w:t>
      </w:r>
      <w:r w:rsidR="005C3FEE">
        <w:rPr>
          <w:rFonts w:asciiTheme="majorBidi" w:hAnsiTheme="majorBidi" w:cstheme="majorBidi"/>
          <w:lang w:val="lt-LT"/>
        </w:rPr>
        <w:t>J</w:t>
      </w:r>
      <w:r w:rsidR="005C3FEE" w:rsidRPr="00AC6516">
        <w:rPr>
          <w:rFonts w:asciiTheme="majorBidi" w:hAnsiTheme="majorBidi" w:cstheme="majorBidi"/>
          <w:lang w:val="lt-LT"/>
        </w:rPr>
        <w:t xml:space="preserve">ūsų negimusiam kūdikiui, dėl kurio gali sumažėti vaisiaus vandenų, supančių kūdikį, kiekis (oligohidramnionas) arba gali susiaurėti kūdikio širdies kraujagyslė (arterinis latakas). Jei </w:t>
      </w:r>
      <w:r w:rsidR="005C3FEE">
        <w:rPr>
          <w:rFonts w:asciiTheme="majorBidi" w:hAnsiTheme="majorBidi" w:cstheme="majorBidi"/>
          <w:lang w:val="lt-LT"/>
        </w:rPr>
        <w:t>J</w:t>
      </w:r>
      <w:r w:rsidR="005C3FEE" w:rsidRPr="00AC6516">
        <w:rPr>
          <w:rFonts w:asciiTheme="majorBidi" w:hAnsiTheme="majorBidi" w:cstheme="majorBidi"/>
          <w:lang w:val="lt-LT"/>
        </w:rPr>
        <w:t>ums reikia gydymo ilgiau nei kelias dienas, gydytojas gali rekomenduoti papildomą stebėjimą.</w:t>
      </w:r>
    </w:p>
    <w:p w14:paraId="48AA92F8" w14:textId="77777777" w:rsidR="00B932D0" w:rsidRPr="001D15C7" w:rsidRDefault="00B932D0" w:rsidP="00B932D0">
      <w:pPr>
        <w:spacing w:after="0" w:line="240" w:lineRule="auto"/>
        <w:rPr>
          <w:rFonts w:ascii="Times New Roman" w:eastAsia="Times New Roman" w:hAnsi="Times New Roman"/>
          <w:lang w:val="lt-LT"/>
        </w:rPr>
      </w:pPr>
    </w:p>
    <w:p w14:paraId="52D515A6" w14:textId="77777777" w:rsidR="00B932D0" w:rsidRPr="001D15C7" w:rsidRDefault="00B932D0" w:rsidP="00B932D0">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Žindymo laikotarpis</w:t>
      </w:r>
    </w:p>
    <w:p w14:paraId="53AC6E2D"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Nors į žindyvės pieną </w:t>
      </w:r>
      <w:r>
        <w:rPr>
          <w:rFonts w:ascii="Times New Roman" w:eastAsia="Times New Roman" w:hAnsi="Times New Roman"/>
          <w:lang w:val="lt-LT"/>
        </w:rPr>
        <w:t>vaisto</w:t>
      </w:r>
      <w:r w:rsidRPr="001D15C7">
        <w:rPr>
          <w:rFonts w:ascii="Times New Roman" w:eastAsia="Times New Roman" w:hAnsi="Times New Roman"/>
          <w:lang w:val="lt-LT"/>
        </w:rPr>
        <w:t xml:space="preserve"> patenka labai mažas kiekis, ibuprofeno nerekomenduojama vartoti, jei tai nebūtina.</w:t>
      </w:r>
    </w:p>
    <w:p w14:paraId="190B8B4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 </w:t>
      </w:r>
    </w:p>
    <w:p w14:paraId="6AEA7E2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Vaisingumas</w:t>
      </w:r>
    </w:p>
    <w:p w14:paraId="40F67ED3"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Yra duomenų, kad  vaistų, slopinančių ciklooksigenazę/prostaglandinų sintezę, vartojimas gali mažinti moters vaisingumą dėl poveikio ovuliacijai. Nutraukus vaisto vartojimą, vaisingumas atsistato.</w:t>
      </w:r>
    </w:p>
    <w:p w14:paraId="4B6C4AC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7DA43D" w14:textId="77777777" w:rsidR="00B932D0" w:rsidRPr="001D15C7" w:rsidRDefault="00B932D0" w:rsidP="00B932D0">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Vairavimas ir mechanizmų valdymas</w:t>
      </w:r>
    </w:p>
    <w:p w14:paraId="331279E0"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NUROFEN FORTE EXPRESS gebėjimo vairuoti ir valdyti mechanizmus neveikia arba veikia nereikšmingai.</w:t>
      </w:r>
    </w:p>
    <w:p w14:paraId="66DA455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Ibuprofenas vartojamas didelėmis dozėmis gali sukelti nepageidaujamų poveikių, tokių kaip nuovargis, mieguistumas, galvos svaigimas (dažnas poveikis) ir regos sutrikimai (nedažnas poveikis), todėl pavieniais atvejais gali sutrikti gebėjimas vairuoti automobilį ir valdyti mechanizmus. Šis poveikis būna stipresnis, jei kartu vartojama alkoholio.</w:t>
      </w:r>
    </w:p>
    <w:p w14:paraId="5EA1FE1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79D345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b/>
          <w:noProof/>
          <w:lang w:val="lt-LT"/>
        </w:rPr>
        <w:t>NUROFEN FORTE EXPRESS sudėtyje yra sacharozės ir natrio</w:t>
      </w:r>
      <w:r w:rsidRPr="001D15C7">
        <w:rPr>
          <w:rFonts w:ascii="Times New Roman" w:eastAsia="Times New Roman" w:hAnsi="Times New Roman"/>
          <w:noProof/>
          <w:lang w:val="lt-LT"/>
        </w:rPr>
        <w:t>.</w:t>
      </w:r>
    </w:p>
    <w:p w14:paraId="34EC9BE2"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gydytojas Jums yra sakęs, kad netoleruojate kokių nors angliavandenių, kreipkitės į jį prieš pradėdami vartoti šį vaistą.</w:t>
      </w:r>
    </w:p>
    <w:p w14:paraId="7424F721" w14:textId="77777777" w:rsidR="00B932D0" w:rsidRPr="00C21D49" w:rsidRDefault="00B932D0" w:rsidP="00B932D0">
      <w:pPr>
        <w:autoSpaceDE w:val="0"/>
        <w:autoSpaceDN w:val="0"/>
        <w:adjustRightInd w:val="0"/>
        <w:spacing w:after="0" w:line="240" w:lineRule="auto"/>
        <w:rPr>
          <w:rFonts w:ascii="Times New Roman" w:hAnsi="Times New Roman"/>
          <w:color w:val="000000"/>
          <w:lang w:val="lt-LT"/>
        </w:rPr>
      </w:pPr>
      <w:r w:rsidRPr="00C21D49">
        <w:rPr>
          <w:rFonts w:ascii="Times New Roman" w:hAnsi="Times New Roman"/>
          <w:color w:val="000000"/>
          <w:lang w:val="lt-LT"/>
        </w:rPr>
        <w:t xml:space="preserve">Kiekvienoje šio vaisto </w:t>
      </w:r>
      <w:r>
        <w:rPr>
          <w:rFonts w:ascii="Times New Roman" w:hAnsi="Times New Roman"/>
          <w:color w:val="000000"/>
          <w:lang w:val="lt-LT"/>
        </w:rPr>
        <w:t>tabletėje</w:t>
      </w:r>
      <w:r w:rsidRPr="00C21D49">
        <w:rPr>
          <w:rFonts w:ascii="Times New Roman" w:hAnsi="Times New Roman"/>
          <w:color w:val="000000"/>
          <w:lang w:val="lt-LT"/>
        </w:rPr>
        <w:t xml:space="preserve"> yra</w:t>
      </w:r>
      <w:r>
        <w:rPr>
          <w:rFonts w:ascii="Times New Roman" w:hAnsi="Times New Roman"/>
          <w:color w:val="000000"/>
          <w:lang w:val="lt-LT"/>
        </w:rPr>
        <w:t xml:space="preserve"> 55,89</w:t>
      </w:r>
      <w:r w:rsidRPr="00C21D49">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2,79</w:t>
      </w:r>
      <w:r w:rsidRPr="00C21D49">
        <w:rPr>
          <w:rFonts w:ascii="Times New Roman" w:hAnsi="Times New Roman"/>
          <w:color w:val="000000"/>
          <w:lang w:val="lt-LT"/>
        </w:rPr>
        <w:t xml:space="preserve"> % didžiausios rekomenduojamos natrio paros normos suaugusiesiems.</w:t>
      </w:r>
    </w:p>
    <w:p w14:paraId="49299883" w14:textId="77777777" w:rsidR="00B932D0"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BCCA63D"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5126B65" w14:textId="77777777" w:rsidR="00B932D0" w:rsidRPr="001D15C7"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80" w:name="_Toc129243141"/>
      <w:bookmarkStart w:id="81" w:name="_Toc129243266"/>
      <w:r w:rsidRPr="001D15C7">
        <w:rPr>
          <w:rFonts w:ascii="Times New Roman" w:eastAsia="Times New Roman" w:hAnsi="Times New Roman"/>
          <w:b/>
          <w:lang w:val="lt-LT"/>
        </w:rPr>
        <w:lastRenderedPageBreak/>
        <w:t>3.</w:t>
      </w:r>
      <w:r w:rsidRPr="001D15C7">
        <w:rPr>
          <w:rFonts w:ascii="Times New Roman" w:eastAsia="Times New Roman" w:hAnsi="Times New Roman"/>
          <w:b/>
          <w:lang w:val="lt-LT"/>
        </w:rPr>
        <w:tab/>
        <w:t xml:space="preserve">Kaip vartoti </w:t>
      </w:r>
      <w:bookmarkEnd w:id="80"/>
      <w:bookmarkEnd w:id="81"/>
      <w:r w:rsidRPr="001D15C7">
        <w:rPr>
          <w:rFonts w:ascii="Times New Roman" w:eastAsia="Times New Roman" w:hAnsi="Times New Roman"/>
          <w:b/>
          <w:lang w:val="lt-LT"/>
        </w:rPr>
        <w:t>NUROFEN FORTE EXPRESS</w:t>
      </w:r>
    </w:p>
    <w:p w14:paraId="3EAED77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48D8910" w14:textId="77777777" w:rsidR="00B932D0" w:rsidRPr="001D15C7" w:rsidRDefault="00B932D0" w:rsidP="00B932D0">
      <w:pPr>
        <w:numPr>
          <w:ilvl w:val="12"/>
          <w:numId w:val="0"/>
        </w:numPr>
        <w:spacing w:after="0" w:line="240" w:lineRule="auto"/>
        <w:ind w:right="-2"/>
        <w:rPr>
          <w:rFonts w:ascii="Times New Roman" w:eastAsia="Times New Roman" w:hAnsi="Times New Roman"/>
          <w:lang w:val="lt-LT"/>
        </w:rPr>
      </w:pPr>
      <w:r w:rsidRPr="001D15C7">
        <w:rPr>
          <w:rFonts w:ascii="Times New Roman" w:eastAsia="Times New Roman" w:hAnsi="Times New Roman"/>
          <w:noProof/>
          <w:lang w:val="lt-LT"/>
        </w:rPr>
        <w:t>Visada</w:t>
      </w:r>
      <w:r w:rsidRPr="001D15C7">
        <w:rPr>
          <w:rFonts w:ascii="Times New Roman" w:eastAsia="Times New Roman" w:hAnsi="Times New Roman"/>
          <w:lang w:val="lt-LT"/>
        </w:rPr>
        <w:t xml:space="preserve"> vartokite </w:t>
      </w:r>
      <w:r w:rsidRPr="001D15C7">
        <w:rPr>
          <w:rFonts w:ascii="Times New Roman" w:eastAsia="Times New Roman" w:hAnsi="Times New Roman"/>
          <w:noProof/>
          <w:lang w:val="lt-LT"/>
        </w:rPr>
        <w:t xml:space="preserve">šį vaistą </w:t>
      </w:r>
      <w:r w:rsidRPr="001D15C7">
        <w:rPr>
          <w:rFonts w:ascii="Times New Roman" w:eastAsia="Times New Roman" w:hAnsi="Times New Roman"/>
          <w:lang w:val="lt-LT"/>
        </w:rPr>
        <w:t>tiksliai kaip nurodė gydytojas</w:t>
      </w:r>
      <w:r w:rsidRPr="001D15C7">
        <w:rPr>
          <w:rFonts w:ascii="Times New Roman" w:eastAsia="Times New Roman" w:hAnsi="Times New Roman"/>
          <w:noProof/>
          <w:lang w:val="lt-LT"/>
        </w:rPr>
        <w:t xml:space="preserve"> arba vaistininkas.</w:t>
      </w:r>
      <w:r w:rsidRPr="001D15C7">
        <w:rPr>
          <w:rFonts w:ascii="Times New Roman" w:eastAsia="Times New Roman" w:hAnsi="Times New Roman"/>
          <w:lang w:val="lt-LT"/>
        </w:rPr>
        <w:t xml:space="preserve"> Jeigu abejojate, kreipkitės į </w:t>
      </w:r>
      <w:r w:rsidRPr="001D15C7">
        <w:rPr>
          <w:rFonts w:ascii="Times New Roman" w:eastAsia="Times New Roman" w:hAnsi="Times New Roman"/>
          <w:noProof/>
          <w:lang w:val="lt-LT"/>
        </w:rPr>
        <w:t xml:space="preserve"> </w:t>
      </w:r>
      <w:r w:rsidRPr="001D15C7">
        <w:rPr>
          <w:rFonts w:ascii="Times New Roman" w:eastAsia="Times New Roman" w:hAnsi="Times New Roman"/>
          <w:lang w:val="lt-LT"/>
        </w:rPr>
        <w:t xml:space="preserve">gydytoją arba vaistininką. </w:t>
      </w:r>
    </w:p>
    <w:p w14:paraId="54CFFC8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A18DA4F"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i/>
          <w:lang w:val="lt-LT"/>
        </w:rPr>
        <w:t xml:space="preserve">Suaugusiems ir vyresniems kaip 12 metų </w:t>
      </w:r>
      <w:r>
        <w:rPr>
          <w:rFonts w:ascii="Times New Roman" w:eastAsia="Times New Roman" w:hAnsi="Times New Roman"/>
          <w:i/>
          <w:lang w:val="lt-LT"/>
        </w:rPr>
        <w:t>paaugliams</w:t>
      </w:r>
      <w:r w:rsidRPr="001D15C7">
        <w:rPr>
          <w:rFonts w:ascii="Times New Roman" w:eastAsia="Times New Roman" w:hAnsi="Times New Roman"/>
          <w:i/>
          <w:lang w:val="lt-LT"/>
        </w:rPr>
        <w:t xml:space="preserve">: </w:t>
      </w:r>
      <w:r w:rsidRPr="001D15C7">
        <w:rPr>
          <w:rFonts w:ascii="Times New Roman" w:eastAsia="Times New Roman" w:hAnsi="Times New Roman"/>
          <w:lang w:val="lt-LT"/>
        </w:rPr>
        <w:t xml:space="preserve">po 1 dengtą tabletę 3 kartus per parą, vartojant kas aštuonias valandas. Nereikėtų viršyti didžiausios ibuprofeno paros dozės - 1200 mg (3 dengtų tablečių). </w:t>
      </w:r>
    </w:p>
    <w:p w14:paraId="367BD2CE"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752F4F7"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Tabletes reikia nuryti valgio metu arba pavalgius, užsigeriant pakankamu skysčio kiekiu.</w:t>
      </w:r>
    </w:p>
    <w:p w14:paraId="548C702F"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Jei vyresniems kaip 12 metų </w:t>
      </w:r>
      <w:r>
        <w:rPr>
          <w:rFonts w:ascii="Times New Roman" w:eastAsia="Times New Roman" w:hAnsi="Times New Roman"/>
          <w:lang w:val="lt-LT"/>
        </w:rPr>
        <w:t>paaugliams</w:t>
      </w:r>
      <w:r w:rsidRPr="001D15C7">
        <w:rPr>
          <w:rFonts w:ascii="Times New Roman" w:eastAsia="Times New Roman" w:hAnsi="Times New Roman"/>
          <w:lang w:val="lt-LT"/>
        </w:rPr>
        <w:t xml:space="preserve"> šio vaisto vartoti reikia ilgiau nei 3 paras ar simptomai pasunkėja, reikia pasitarti su gydytoju.</w:t>
      </w:r>
    </w:p>
    <w:p w14:paraId="2AB8ADB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9ED1BE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Senyviems žmonėms, pacientams, kurių inkstų ar kepenų funkcija sutrikusi:</w:t>
      </w:r>
      <w:r w:rsidRPr="001D15C7">
        <w:rPr>
          <w:rFonts w:ascii="Times New Roman" w:eastAsia="Times New Roman" w:hAnsi="Times New Roman"/>
          <w:noProof/>
          <w:lang w:val="lt-LT"/>
        </w:rPr>
        <w:t xml:space="preserve"> specialaus dozavimo nereikia, tačiau vaistą reikia vartoti atsargiai. </w:t>
      </w:r>
    </w:p>
    <w:p w14:paraId="68532468"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Esant sunkiam inkstų arba kepenų nepakankamumui, vaisto vartoti negalima.</w:t>
      </w:r>
    </w:p>
    <w:p w14:paraId="58A8A74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9267EE0" w14:textId="77777777" w:rsidR="00B932D0" w:rsidRPr="009B2430" w:rsidRDefault="00B932D0" w:rsidP="00B932D0">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34DE2BAC"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Jei simptomai per tris paras išlieka ar blogėja, reikalinga gydytojo konsultacija, dėl NUROFEN FORTE EXPRESS 400 mg dengtos tabletės vartojimo. </w:t>
      </w:r>
    </w:p>
    <w:p w14:paraId="4A3E263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D4D3026" w14:textId="1B2A5546" w:rsidR="00B932D0" w:rsidRPr="001D15C7" w:rsidRDefault="00B932D0" w:rsidP="00B932D0">
      <w:pPr>
        <w:tabs>
          <w:tab w:val="left" w:pos="567"/>
        </w:tabs>
        <w:spacing w:after="0" w:line="220" w:lineRule="exact"/>
        <w:rPr>
          <w:rFonts w:ascii="Times New Roman" w:eastAsia="Times New Roman" w:hAnsi="Times New Roman"/>
          <w:lang w:val="lt-LT"/>
        </w:rPr>
      </w:pPr>
      <w:r w:rsidRPr="001D15C7">
        <w:rPr>
          <w:rFonts w:ascii="Times New Roman" w:eastAsia="Times New Roman" w:hAnsi="Times New Roman"/>
          <w:b/>
          <w:bCs/>
          <w:lang w:val="lt-LT"/>
        </w:rPr>
        <w:t>Ką daryti pavartojus</w:t>
      </w:r>
      <w:r w:rsidRPr="001D15C7">
        <w:rPr>
          <w:rFonts w:ascii="Times New Roman" w:eastAsia="Times New Roman" w:hAnsi="Times New Roman"/>
          <w:b/>
          <w:lang w:val="lt-LT"/>
        </w:rPr>
        <w:t xml:space="preserve"> per didelę NUROFEN FORTE EXPRESS dozę</w:t>
      </w:r>
    </w:p>
    <w:p w14:paraId="253CFAAC"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Pavartojus per didelę NUROFEN FORTE EXPRESS dozę, reikia nedelsiant kreiptis į gydytoją. </w:t>
      </w:r>
    </w:p>
    <w:p w14:paraId="2F695C4C" w14:textId="77777777" w:rsidR="00B932D0" w:rsidRPr="001D15C7" w:rsidRDefault="00B932D0" w:rsidP="00B932D0">
      <w:pPr>
        <w:tabs>
          <w:tab w:val="left" w:pos="567"/>
        </w:tabs>
        <w:spacing w:after="0" w:line="240" w:lineRule="auto"/>
        <w:rPr>
          <w:rFonts w:ascii="Times New Roman" w:hAnsi="Times New Roman"/>
          <w:i/>
          <w:lang w:val="lt-LT"/>
        </w:rPr>
      </w:pPr>
    </w:p>
    <w:p w14:paraId="780691D8" w14:textId="77777777" w:rsidR="00B932D0" w:rsidRPr="001D15C7" w:rsidRDefault="00B932D0" w:rsidP="00B932D0">
      <w:pPr>
        <w:tabs>
          <w:tab w:val="left" w:pos="567"/>
        </w:tabs>
        <w:spacing w:after="0" w:line="240" w:lineRule="auto"/>
        <w:rPr>
          <w:rFonts w:ascii="Times New Roman" w:hAnsi="Times New Roman"/>
          <w:i/>
          <w:lang w:val="lt-LT"/>
        </w:rPr>
      </w:pPr>
      <w:r w:rsidRPr="001D15C7">
        <w:rPr>
          <w:rFonts w:ascii="Times New Roman" w:hAnsi="Times New Roman"/>
          <w:i/>
          <w:lang w:val="lt-LT"/>
        </w:rPr>
        <w:t>Metabolinės acidozės simptomai</w:t>
      </w:r>
    </w:p>
    <w:p w14:paraId="2F15FB30" w14:textId="77777777" w:rsidR="00B932D0" w:rsidRPr="001D15C7" w:rsidRDefault="00B932D0" w:rsidP="00B932D0">
      <w:pPr>
        <w:spacing w:after="0" w:line="240" w:lineRule="auto"/>
        <w:rPr>
          <w:rFonts w:ascii="Times New Roman" w:eastAsia="SimSun" w:hAnsi="Times New Roman"/>
          <w:lang w:val="lt-LT" w:eastAsia="lt-LT"/>
        </w:rPr>
      </w:pPr>
      <w:r w:rsidRPr="001D15C7">
        <w:rPr>
          <w:rFonts w:ascii="Times New Roman" w:eastAsia="SimSun" w:hAnsi="Times New Roman"/>
          <w:lang w:val="lt-LT" w:eastAsia="lt-LT"/>
        </w:rPr>
        <w:t xml:space="preserve">Jei suvartojote per didelę </w:t>
      </w:r>
      <w:r w:rsidRPr="001D15C7">
        <w:rPr>
          <w:rFonts w:ascii="Times New Roman" w:hAnsi="Times New Roman"/>
          <w:lang w:val="lt-LT"/>
        </w:rPr>
        <w:t>NUROFEN</w:t>
      </w:r>
      <w:r w:rsidRPr="001D15C7">
        <w:rPr>
          <w:rFonts w:ascii="Times New Roman" w:eastAsia="SimSun" w:hAnsi="Times New Roman"/>
          <w:lang w:val="lt-LT" w:eastAsia="lt-LT"/>
        </w:rPr>
        <w:t xml:space="preserve"> FORTE dozę arba jei vaikai atsitiktinai suvartojo šio vaisto, visada kreipkitės į gydytoją ar artimiausią ligoninę, kad jie išreikštų savo nuomonę dėl galimos rizikos ir patartų, kokių veiksmų reikia imtis.</w:t>
      </w:r>
    </w:p>
    <w:p w14:paraId="795233AE" w14:textId="6799B660"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SimSun" w:hAnsi="Times New Roman" w:cs="Verdana"/>
          <w:lang w:val="lt-LT" w:eastAsia="lt-LT"/>
        </w:rPr>
        <w:t>Gali pasireikšti tokie</w:t>
      </w:r>
      <w:r w:rsidR="00C544C6" w:rsidRPr="009F02B5">
        <w:rPr>
          <w:lang w:val="lt-LT"/>
        </w:rPr>
        <w:t xml:space="preserve"> </w:t>
      </w:r>
      <w:r w:rsidR="00C544C6" w:rsidRPr="00C544C6">
        <w:rPr>
          <w:rFonts w:ascii="Times New Roman" w:eastAsia="SimSun" w:hAnsi="Times New Roman" w:cs="Verdana"/>
          <w:lang w:val="lt-LT" w:eastAsia="lt-LT"/>
        </w:rPr>
        <w:t>perdozavimo</w:t>
      </w:r>
      <w:r w:rsidRPr="001D15C7">
        <w:rPr>
          <w:rFonts w:ascii="Times New Roman" w:eastAsia="SimSun" w:hAnsi="Times New Roman" w:cs="Verdana"/>
          <w:lang w:val="lt-LT" w:eastAsia="lt-LT"/>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00F04A03" w:rsidRPr="00F04A03">
        <w:rPr>
          <w:rFonts w:ascii="Times New Roman" w:eastAsia="SimSun" w:hAnsi="Times New Roman" w:cs="Verdana"/>
          <w:lang w:val="lt-LT" w:eastAsia="lt-LT"/>
        </w:rPr>
        <w:t>mažas kalio kiekis kraujyje</w:t>
      </w:r>
      <w:r w:rsidR="00F04A03">
        <w:rPr>
          <w:rFonts w:ascii="Times New Roman" w:eastAsia="SimSun" w:hAnsi="Times New Roman" w:cs="Verdana"/>
          <w:lang w:val="lt-LT" w:eastAsia="lt-LT"/>
        </w:rPr>
        <w:t>,</w:t>
      </w:r>
      <w:r w:rsidR="00F04A03" w:rsidRPr="00F04A03">
        <w:rPr>
          <w:rFonts w:ascii="Times New Roman" w:eastAsia="SimSun" w:hAnsi="Times New Roman" w:cs="Verdana"/>
          <w:lang w:val="lt-LT" w:eastAsia="lt-LT"/>
        </w:rPr>
        <w:t xml:space="preserve"> </w:t>
      </w:r>
      <w:r w:rsidRPr="001D15C7">
        <w:rPr>
          <w:rFonts w:ascii="Times New Roman" w:eastAsia="SimSun" w:hAnsi="Times New Roman" w:cs="Verdana"/>
          <w:lang w:val="lt-LT" w:eastAsia="lt-LT"/>
        </w:rPr>
        <w:t>šąlančio kūno jausmas ir kvėpavimo sutrikimai.</w:t>
      </w:r>
    </w:p>
    <w:p w14:paraId="619592D8" w14:textId="77777777" w:rsidR="00B932D0" w:rsidRPr="001D15C7" w:rsidRDefault="00B932D0" w:rsidP="00B932D0">
      <w:pPr>
        <w:tabs>
          <w:tab w:val="left" w:pos="567"/>
        </w:tabs>
        <w:spacing w:after="0" w:line="240" w:lineRule="auto"/>
        <w:rPr>
          <w:rFonts w:ascii="Times New Roman" w:eastAsia="Times New Roman" w:hAnsi="Times New Roman"/>
          <w:lang w:val="lt-LT"/>
        </w:rPr>
      </w:pPr>
    </w:p>
    <w:p w14:paraId="422F5364" w14:textId="77777777" w:rsidR="00B932D0" w:rsidRPr="001D15C7" w:rsidRDefault="00B932D0" w:rsidP="00B932D0">
      <w:pPr>
        <w:tabs>
          <w:tab w:val="left" w:pos="567"/>
        </w:tabs>
        <w:spacing w:after="0" w:line="220" w:lineRule="exact"/>
        <w:rPr>
          <w:rFonts w:ascii="Times New Roman" w:eastAsia="Times New Roman" w:hAnsi="Times New Roman"/>
          <w:lang w:val="lt-LT"/>
        </w:rPr>
      </w:pPr>
      <w:r w:rsidRPr="001D15C7">
        <w:rPr>
          <w:rFonts w:ascii="Times New Roman" w:eastAsia="Times New Roman" w:hAnsi="Times New Roman"/>
          <w:b/>
          <w:lang w:val="lt-LT"/>
        </w:rPr>
        <w:t>Pamiršus pavartoti NUROFEN FORTE EXPRESS</w:t>
      </w:r>
    </w:p>
    <w:p w14:paraId="2C9F04E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Negalima vartoti dvigubos dozės norint kompensuoti praleistą dozę.</w:t>
      </w:r>
    </w:p>
    <w:p w14:paraId="6B8B3EF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57FBAD5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6D370A53" w14:textId="77777777" w:rsidR="00B932D0" w:rsidRPr="001D15C7"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r w:rsidRPr="001D15C7">
        <w:rPr>
          <w:rFonts w:ascii="Times New Roman" w:eastAsia="Times New Roman" w:hAnsi="Times New Roman"/>
          <w:b/>
          <w:lang w:val="lt-LT"/>
        </w:rPr>
        <w:t>4.</w:t>
      </w:r>
      <w:r w:rsidRPr="001D15C7">
        <w:rPr>
          <w:rFonts w:ascii="Times New Roman" w:eastAsia="Times New Roman" w:hAnsi="Times New Roman"/>
          <w:b/>
          <w:lang w:val="lt-LT"/>
        </w:rPr>
        <w:tab/>
        <w:t>Galimas šalutinis poveikis</w:t>
      </w:r>
    </w:p>
    <w:p w14:paraId="7393F2C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DD6D554"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noProof/>
          <w:lang w:val="lt-LT"/>
        </w:rPr>
        <w:t>Šis vaistas</w:t>
      </w:r>
      <w:r w:rsidRPr="001D15C7">
        <w:rPr>
          <w:rFonts w:ascii="Times New Roman" w:eastAsia="Times New Roman" w:hAnsi="Times New Roman"/>
          <w:lang w:val="lt-LT"/>
        </w:rPr>
        <w:t>, kaip ir visi kiti, gali sukelti šalutinį poveikį, nors jis pasireiškia ne visiems žmonėms.</w:t>
      </w:r>
    </w:p>
    <w:p w14:paraId="05C2C12D" w14:textId="77777777" w:rsidR="00B932D0" w:rsidRPr="001D15C7" w:rsidRDefault="00B932D0" w:rsidP="00B932D0">
      <w:pPr>
        <w:spacing w:after="0" w:line="240" w:lineRule="auto"/>
        <w:rPr>
          <w:rFonts w:ascii="Times New Roman" w:eastAsia="Times New Roman" w:hAnsi="Times New Roman"/>
          <w:lang w:val="lt-LT"/>
        </w:rPr>
      </w:pPr>
    </w:p>
    <w:p w14:paraId="1B797DAB" w14:textId="77777777" w:rsidR="00B932D0"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Tokie vaistai, kaip NUROFEN FORTE EXPRESS, gali būti susiję su širdies priepuolio („miokardo infarkto“) ar insulto pavojaus nedideliu padidėjimu.</w:t>
      </w:r>
    </w:p>
    <w:p w14:paraId="7640A22F" w14:textId="77777777" w:rsidR="002343AD" w:rsidRDefault="002343AD" w:rsidP="00B932D0">
      <w:pPr>
        <w:spacing w:after="0" w:line="240" w:lineRule="auto"/>
        <w:rPr>
          <w:rFonts w:ascii="Times New Roman" w:eastAsia="Times New Roman" w:hAnsi="Times New Roman"/>
          <w:lang w:val="lt-LT"/>
        </w:rPr>
      </w:pPr>
    </w:p>
    <w:p w14:paraId="27E74896" w14:textId="0E510029" w:rsidR="002343AD" w:rsidRPr="002343AD" w:rsidRDefault="002343AD" w:rsidP="002343AD">
      <w:pPr>
        <w:numPr>
          <w:ilvl w:val="12"/>
          <w:numId w:val="0"/>
        </w:numPr>
        <w:spacing w:after="0" w:line="259" w:lineRule="auto"/>
        <w:rPr>
          <w:rFonts w:ascii="Times New Roman" w:hAnsi="Times New Roman"/>
          <w:lang w:val="lt-LT"/>
        </w:rPr>
      </w:pPr>
      <w:r w:rsidRPr="002343AD">
        <w:rPr>
          <w:rFonts w:ascii="Times New Roman" w:hAnsi="Times New Roman"/>
          <w:lang w:val="lt-LT"/>
        </w:rPr>
        <w:t>Nu</w:t>
      </w:r>
      <w:r w:rsidR="00D47E28">
        <w:rPr>
          <w:rFonts w:ascii="Times New Roman" w:hAnsi="Times New Roman"/>
          <w:lang w:val="lt-LT"/>
        </w:rPr>
        <w:t>stokite vartoti</w:t>
      </w:r>
      <w:r w:rsidRPr="002343AD">
        <w:rPr>
          <w:rFonts w:ascii="Times New Roman" w:hAnsi="Times New Roman"/>
          <w:lang w:val="lt-LT"/>
        </w:rPr>
        <w:t xml:space="preserve"> NUROFEN </w:t>
      </w:r>
      <w:r w:rsidR="009F55D9">
        <w:rPr>
          <w:rFonts w:ascii="Times New Roman" w:hAnsi="Times New Roman"/>
          <w:lang w:val="lt-LT"/>
        </w:rPr>
        <w:t>FORTE EXPRESS</w:t>
      </w:r>
      <w:r w:rsidRPr="002343AD">
        <w:rPr>
          <w:rFonts w:ascii="Times New Roman" w:hAnsi="Times New Roman"/>
          <w:lang w:val="lt-LT"/>
        </w:rPr>
        <w:t xml:space="preserve"> ir nedelsdami kreipkitės į gydytoją, jei pastebėjote bet kurį iš toliau išvardytų simptomų: </w:t>
      </w:r>
    </w:p>
    <w:p w14:paraId="6ED859A3" w14:textId="5A1B4A11" w:rsidR="002343AD" w:rsidRPr="002343AD" w:rsidRDefault="002343AD" w:rsidP="002343AD">
      <w:pPr>
        <w:numPr>
          <w:ilvl w:val="0"/>
          <w:numId w:val="20"/>
        </w:numPr>
        <w:spacing w:after="0" w:line="259" w:lineRule="auto"/>
        <w:contextualSpacing/>
        <w:rPr>
          <w:rFonts w:ascii="Times New Roman" w:hAnsi="Times New Roman"/>
          <w:lang w:val="lt-LT"/>
        </w:rPr>
      </w:pPr>
      <w:r w:rsidRPr="002343AD">
        <w:rPr>
          <w:rFonts w:ascii="Times New Roman" w:hAnsi="Times New Roman"/>
          <w:lang w:val="lt-LT"/>
        </w:rPr>
        <w:t>rausvos neiškil</w:t>
      </w:r>
      <w:r w:rsidR="006835F8">
        <w:rPr>
          <w:rFonts w:ascii="Times New Roman" w:hAnsi="Times New Roman"/>
          <w:lang w:val="lt-LT"/>
        </w:rPr>
        <w:t>ios į</w:t>
      </w:r>
      <w:r w:rsidRPr="002343AD">
        <w:rPr>
          <w:rFonts w:ascii="Times New Roman" w:hAnsi="Times New Roman"/>
          <w:lang w:val="lt-LT"/>
        </w:rPr>
        <w:t xml:space="preserve"> taikin</w:t>
      </w:r>
      <w:r w:rsidR="006835F8">
        <w:rPr>
          <w:rFonts w:ascii="Times New Roman" w:hAnsi="Times New Roman"/>
          <w:lang w:val="lt-LT"/>
        </w:rPr>
        <w:t>į panašios</w:t>
      </w:r>
      <w:r w:rsidRPr="002343AD">
        <w:rPr>
          <w:rFonts w:ascii="Times New Roman" w:hAnsi="Times New Roman"/>
          <w:lang w:val="lt-LT"/>
        </w:rPr>
        <w:t xml:space="preserve">ar apskritos dėmės </w:t>
      </w:r>
      <w:r w:rsidR="006835F8">
        <w:rPr>
          <w:rFonts w:ascii="Times New Roman" w:hAnsi="Times New Roman"/>
          <w:lang w:val="lt-LT"/>
        </w:rPr>
        <w:t xml:space="preserve">(centre dažnai atsiranda pūslė) </w:t>
      </w:r>
      <w:r w:rsidRPr="002343AD">
        <w:rPr>
          <w:rFonts w:ascii="Times New Roman" w:hAnsi="Times New Roman"/>
          <w:lang w:val="lt-LT"/>
        </w:rPr>
        <w:t>liemens</w:t>
      </w:r>
      <w:r w:rsidR="006835F8">
        <w:rPr>
          <w:rFonts w:ascii="Times New Roman" w:hAnsi="Times New Roman"/>
          <w:lang w:val="lt-LT"/>
        </w:rPr>
        <w:t xml:space="preserve"> srityje</w:t>
      </w:r>
      <w:r w:rsidRPr="002343AD">
        <w:rPr>
          <w:rFonts w:ascii="Times New Roman" w:hAnsi="Times New Roman"/>
          <w:lang w:val="lt-LT"/>
        </w:rPr>
        <w:t>, odos lupimasis, burnos, gerklės</w:t>
      </w:r>
      <w:r w:rsidR="006835F8">
        <w:rPr>
          <w:rFonts w:ascii="Times New Roman" w:hAnsi="Times New Roman"/>
          <w:lang w:val="lt-LT"/>
        </w:rPr>
        <w:t xml:space="preserve"> (ryklės)</w:t>
      </w:r>
      <w:r w:rsidRPr="002343AD">
        <w:rPr>
          <w:rFonts w:ascii="Times New Roman" w:hAnsi="Times New Roman"/>
          <w:lang w:val="lt-LT"/>
        </w:rPr>
        <w:t>, nosies, lyti</w:t>
      </w:r>
      <w:r w:rsidR="006835F8">
        <w:rPr>
          <w:rFonts w:ascii="Times New Roman" w:hAnsi="Times New Roman"/>
          <w:lang w:val="lt-LT"/>
        </w:rPr>
        <w:t>nių</w:t>
      </w:r>
      <w:r w:rsidRPr="002343AD">
        <w:rPr>
          <w:rFonts w:ascii="Times New Roman" w:hAnsi="Times New Roman"/>
          <w:lang w:val="lt-LT"/>
        </w:rPr>
        <w:t xml:space="preserve"> organų ir akių </w:t>
      </w:r>
      <w:r w:rsidR="006835F8">
        <w:rPr>
          <w:rFonts w:ascii="Times New Roman" w:hAnsi="Times New Roman"/>
          <w:lang w:val="lt-LT"/>
        </w:rPr>
        <w:t>iš</w:t>
      </w:r>
      <w:r w:rsidRPr="002343AD">
        <w:rPr>
          <w:rFonts w:ascii="Times New Roman" w:hAnsi="Times New Roman"/>
          <w:lang w:val="lt-LT"/>
        </w:rPr>
        <w:t>op</w:t>
      </w:r>
      <w:r w:rsidR="006835F8">
        <w:rPr>
          <w:rFonts w:ascii="Times New Roman" w:hAnsi="Times New Roman"/>
          <w:lang w:val="lt-LT"/>
        </w:rPr>
        <w:t>ėjimas</w:t>
      </w:r>
      <w:r w:rsidRPr="002343AD">
        <w:rPr>
          <w:rFonts w:ascii="Times New Roman" w:hAnsi="Times New Roman"/>
          <w:lang w:val="lt-LT"/>
        </w:rPr>
        <w:t xml:space="preserve">. Prieš </w:t>
      </w:r>
      <w:r w:rsidR="001E2A65">
        <w:rPr>
          <w:rFonts w:ascii="Times New Roman" w:hAnsi="Times New Roman"/>
          <w:lang w:val="lt-LT"/>
        </w:rPr>
        <w:t xml:space="preserve">tokį </w:t>
      </w:r>
      <w:r w:rsidRPr="002343AD">
        <w:rPr>
          <w:rFonts w:ascii="Times New Roman" w:hAnsi="Times New Roman"/>
          <w:lang w:val="lt-LT"/>
        </w:rPr>
        <w:t xml:space="preserve"> sunk</w:t>
      </w:r>
      <w:r w:rsidR="001E2A65">
        <w:rPr>
          <w:rFonts w:ascii="Times New Roman" w:hAnsi="Times New Roman"/>
          <w:lang w:val="lt-LT"/>
        </w:rPr>
        <w:t>ų</w:t>
      </w:r>
      <w:r w:rsidRPr="002343AD">
        <w:rPr>
          <w:rFonts w:ascii="Times New Roman" w:hAnsi="Times New Roman"/>
          <w:lang w:val="lt-LT"/>
        </w:rPr>
        <w:t xml:space="preserve"> odos išbėrim</w:t>
      </w:r>
      <w:r w:rsidR="001E2A65">
        <w:rPr>
          <w:rFonts w:ascii="Times New Roman" w:hAnsi="Times New Roman"/>
          <w:lang w:val="lt-LT"/>
        </w:rPr>
        <w:t>ą</w:t>
      </w:r>
      <w:r w:rsidRPr="002343AD">
        <w:rPr>
          <w:rFonts w:ascii="Times New Roman" w:hAnsi="Times New Roman"/>
          <w:lang w:val="lt-LT"/>
        </w:rPr>
        <w:t xml:space="preserve">, gali </w:t>
      </w:r>
      <w:r w:rsidR="001E2A65">
        <w:rPr>
          <w:rFonts w:ascii="Times New Roman" w:hAnsi="Times New Roman"/>
          <w:lang w:val="lt-LT"/>
        </w:rPr>
        <w:t xml:space="preserve">pasireikšti </w:t>
      </w:r>
      <w:r w:rsidRPr="002343AD">
        <w:rPr>
          <w:rFonts w:ascii="Times New Roman" w:hAnsi="Times New Roman"/>
          <w:lang w:val="lt-LT"/>
        </w:rPr>
        <w:t xml:space="preserve">karščiavimas ir į gripą panašūs simptomai [eksfoliacinis dermatitas, daugiaformė eritema, Stivenso-Džonsono sindromas, toksinė epidermio nekrolizė]. </w:t>
      </w:r>
    </w:p>
    <w:p w14:paraId="7CF3B66D" w14:textId="7C0080F1" w:rsidR="002343AD" w:rsidRPr="002343AD" w:rsidRDefault="001E2A65" w:rsidP="002343AD">
      <w:pPr>
        <w:numPr>
          <w:ilvl w:val="0"/>
          <w:numId w:val="20"/>
        </w:numPr>
        <w:spacing w:after="0" w:line="259" w:lineRule="auto"/>
        <w:contextualSpacing/>
        <w:rPr>
          <w:rFonts w:ascii="Times New Roman" w:hAnsi="Times New Roman"/>
          <w:lang w:val="lt-LT"/>
        </w:rPr>
      </w:pPr>
      <w:r>
        <w:rPr>
          <w:rFonts w:ascii="Times New Roman" w:hAnsi="Times New Roman"/>
          <w:lang w:val="lt-LT"/>
        </w:rPr>
        <w:t xml:space="preserve"> I</w:t>
      </w:r>
      <w:r w:rsidR="002343AD" w:rsidRPr="002343AD">
        <w:rPr>
          <w:rFonts w:ascii="Times New Roman" w:hAnsi="Times New Roman"/>
          <w:lang w:val="lt-LT"/>
        </w:rPr>
        <w:t xml:space="preserve">šplitęs </w:t>
      </w:r>
      <w:r>
        <w:rPr>
          <w:rFonts w:ascii="Times New Roman" w:hAnsi="Times New Roman"/>
          <w:lang w:val="lt-LT"/>
        </w:rPr>
        <w:t>iš</w:t>
      </w:r>
      <w:r w:rsidR="002343AD" w:rsidRPr="002343AD">
        <w:rPr>
          <w:rFonts w:ascii="Times New Roman" w:hAnsi="Times New Roman"/>
          <w:lang w:val="lt-LT"/>
        </w:rPr>
        <w:t>bėrimas, aukšta kūno temperatūra ir padidėję limfmazgiai (</w:t>
      </w:r>
      <w:r>
        <w:rPr>
          <w:rFonts w:ascii="Times New Roman" w:hAnsi="Times New Roman"/>
          <w:lang w:val="lt-LT"/>
        </w:rPr>
        <w:t>V</w:t>
      </w:r>
      <w:r w:rsidR="002343AD" w:rsidRPr="002343AD">
        <w:rPr>
          <w:rFonts w:ascii="Times New Roman" w:hAnsi="Times New Roman"/>
          <w:lang w:val="lt-LT"/>
        </w:rPr>
        <w:t xml:space="preserve">RESS sindromas). </w:t>
      </w:r>
    </w:p>
    <w:p w14:paraId="3630DFF0" w14:textId="6F58BB8D" w:rsidR="002343AD" w:rsidRPr="00573340" w:rsidRDefault="001E2A65" w:rsidP="00573340">
      <w:pPr>
        <w:numPr>
          <w:ilvl w:val="0"/>
          <w:numId w:val="20"/>
        </w:numPr>
        <w:spacing w:after="0" w:line="259" w:lineRule="auto"/>
        <w:contextualSpacing/>
        <w:rPr>
          <w:rFonts w:ascii="Times New Roman" w:hAnsi="Times New Roman"/>
          <w:lang w:val="lt-LT"/>
        </w:rPr>
      </w:pPr>
      <w:r>
        <w:rPr>
          <w:rFonts w:ascii="Times New Roman" w:hAnsi="Times New Roman"/>
          <w:lang w:val="lt-LT"/>
        </w:rPr>
        <w:lastRenderedPageBreak/>
        <w:t>I</w:t>
      </w:r>
      <w:r w:rsidR="002343AD" w:rsidRPr="002343AD">
        <w:rPr>
          <w:rFonts w:ascii="Times New Roman" w:hAnsi="Times New Roman"/>
          <w:lang w:val="lt-LT"/>
        </w:rPr>
        <w:t xml:space="preserve">šplitęs </w:t>
      </w:r>
      <w:r>
        <w:rPr>
          <w:rFonts w:ascii="Times New Roman" w:hAnsi="Times New Roman"/>
          <w:lang w:val="lt-LT"/>
        </w:rPr>
        <w:t xml:space="preserve">odos </w:t>
      </w:r>
      <w:r w:rsidR="002343AD" w:rsidRPr="002343AD">
        <w:rPr>
          <w:rFonts w:ascii="Times New Roman" w:hAnsi="Times New Roman"/>
          <w:lang w:val="lt-LT"/>
        </w:rPr>
        <w:t xml:space="preserve">išbėrimas </w:t>
      </w:r>
      <w:r>
        <w:rPr>
          <w:rFonts w:ascii="Times New Roman" w:hAnsi="Times New Roman"/>
          <w:lang w:val="lt-LT"/>
        </w:rPr>
        <w:t xml:space="preserve">raudonomis pleskanotomis dėmėmis </w:t>
      </w:r>
      <w:r w:rsidR="002343AD" w:rsidRPr="002343AD">
        <w:rPr>
          <w:rFonts w:ascii="Times New Roman" w:hAnsi="Times New Roman"/>
          <w:lang w:val="lt-LT"/>
        </w:rPr>
        <w:t>su gumb</w:t>
      </w:r>
      <w:r>
        <w:rPr>
          <w:rFonts w:ascii="Times New Roman" w:hAnsi="Times New Roman"/>
          <w:lang w:val="lt-LT"/>
        </w:rPr>
        <w:t>eli</w:t>
      </w:r>
      <w:r w:rsidR="002343AD" w:rsidRPr="002343AD">
        <w:rPr>
          <w:rFonts w:ascii="Times New Roman" w:hAnsi="Times New Roman"/>
          <w:lang w:val="lt-LT"/>
        </w:rPr>
        <w:t xml:space="preserve">ais po oda ir pūslėmis, </w:t>
      </w:r>
      <w:r>
        <w:rPr>
          <w:rFonts w:ascii="Times New Roman" w:hAnsi="Times New Roman"/>
          <w:lang w:val="lt-LT"/>
        </w:rPr>
        <w:t xml:space="preserve">kartu pasireiškiant </w:t>
      </w:r>
      <w:r w:rsidR="002343AD" w:rsidRPr="002343AD">
        <w:rPr>
          <w:rFonts w:ascii="Times New Roman" w:hAnsi="Times New Roman"/>
          <w:lang w:val="lt-LT"/>
        </w:rPr>
        <w:t>karščiavim</w:t>
      </w:r>
      <w:r>
        <w:rPr>
          <w:rFonts w:ascii="Times New Roman" w:hAnsi="Times New Roman"/>
          <w:lang w:val="lt-LT"/>
        </w:rPr>
        <w:t>ui</w:t>
      </w:r>
      <w:r w:rsidR="002343AD" w:rsidRPr="002343AD">
        <w:rPr>
          <w:rFonts w:ascii="Times New Roman" w:hAnsi="Times New Roman"/>
          <w:lang w:val="lt-LT"/>
        </w:rPr>
        <w:t>.</w:t>
      </w:r>
      <w:r>
        <w:rPr>
          <w:rFonts w:ascii="Times New Roman" w:hAnsi="Times New Roman"/>
          <w:lang w:val="lt-LT"/>
        </w:rPr>
        <w:t xml:space="preserve"> S</w:t>
      </w:r>
      <w:r w:rsidR="002343AD" w:rsidRPr="002343AD">
        <w:rPr>
          <w:rFonts w:ascii="Times New Roman" w:hAnsi="Times New Roman"/>
          <w:lang w:val="lt-LT"/>
        </w:rPr>
        <w:t xml:space="preserve">imptomai paprastai pasireiškia </w:t>
      </w:r>
      <w:r>
        <w:rPr>
          <w:rFonts w:ascii="Times New Roman" w:hAnsi="Times New Roman"/>
          <w:lang w:val="lt-LT"/>
        </w:rPr>
        <w:t xml:space="preserve">pradėjus </w:t>
      </w:r>
      <w:r w:rsidR="002343AD" w:rsidRPr="002343AD">
        <w:rPr>
          <w:rFonts w:ascii="Times New Roman" w:hAnsi="Times New Roman"/>
          <w:lang w:val="lt-LT"/>
        </w:rPr>
        <w:t>gydym</w:t>
      </w:r>
      <w:r>
        <w:rPr>
          <w:rFonts w:ascii="Times New Roman" w:hAnsi="Times New Roman"/>
          <w:lang w:val="lt-LT"/>
        </w:rPr>
        <w:t>ą</w:t>
      </w:r>
      <w:r w:rsidR="002343AD" w:rsidRPr="002343AD">
        <w:rPr>
          <w:rFonts w:ascii="Times New Roman" w:hAnsi="Times New Roman"/>
          <w:lang w:val="lt-LT"/>
        </w:rPr>
        <w:t xml:space="preserve"> (ūminė </w:t>
      </w:r>
      <w:r>
        <w:rPr>
          <w:rFonts w:ascii="Times New Roman" w:hAnsi="Times New Roman"/>
          <w:lang w:val="lt-LT"/>
        </w:rPr>
        <w:t>išplitusi</w:t>
      </w:r>
      <w:r w:rsidR="002343AD" w:rsidRPr="002343AD">
        <w:rPr>
          <w:rFonts w:ascii="Times New Roman" w:hAnsi="Times New Roman"/>
          <w:lang w:val="lt-LT"/>
        </w:rPr>
        <w:t xml:space="preserve"> </w:t>
      </w:r>
      <w:proofErr w:type="spellStart"/>
      <w:r w:rsidR="002343AD" w:rsidRPr="002343AD">
        <w:rPr>
          <w:rFonts w:ascii="Times New Roman" w:hAnsi="Times New Roman"/>
          <w:lang w:val="lt-LT"/>
        </w:rPr>
        <w:t>egzanteminė</w:t>
      </w:r>
      <w:proofErr w:type="spellEnd"/>
      <w:r w:rsidR="002343AD" w:rsidRPr="002343AD">
        <w:rPr>
          <w:rFonts w:ascii="Times New Roman" w:hAnsi="Times New Roman"/>
          <w:lang w:val="lt-LT"/>
        </w:rPr>
        <w:t xml:space="preserve"> </w:t>
      </w:r>
      <w:proofErr w:type="spellStart"/>
      <w:r w:rsidR="002343AD" w:rsidRPr="002343AD">
        <w:rPr>
          <w:rFonts w:ascii="Times New Roman" w:hAnsi="Times New Roman"/>
          <w:lang w:val="lt-LT"/>
        </w:rPr>
        <w:t>pustuliozė</w:t>
      </w:r>
      <w:proofErr w:type="spellEnd"/>
      <w:r w:rsidR="002343AD" w:rsidRPr="002343AD">
        <w:rPr>
          <w:rFonts w:ascii="Times New Roman" w:hAnsi="Times New Roman"/>
          <w:lang w:val="lt-LT"/>
        </w:rPr>
        <w:t>).</w:t>
      </w:r>
    </w:p>
    <w:p w14:paraId="1ED6C3F1" w14:textId="77777777" w:rsidR="00B932D0" w:rsidRPr="001D15C7" w:rsidRDefault="00B932D0" w:rsidP="00B932D0">
      <w:pPr>
        <w:spacing w:after="0" w:line="240" w:lineRule="auto"/>
        <w:rPr>
          <w:rFonts w:ascii="Times New Roman" w:eastAsia="Times New Roman" w:hAnsi="Times New Roman"/>
          <w:lang w:val="lt-LT"/>
        </w:rPr>
      </w:pPr>
    </w:p>
    <w:p w14:paraId="43DF8997" w14:textId="17BBCDE4" w:rsidR="00EA023B" w:rsidRPr="002F3B5B" w:rsidRDefault="00EA023B" w:rsidP="002F3B5B">
      <w:pPr>
        <w:numPr>
          <w:ilvl w:val="12"/>
          <w:numId w:val="0"/>
        </w:numPr>
        <w:spacing w:after="0" w:line="259" w:lineRule="auto"/>
        <w:rPr>
          <w:rFonts w:asciiTheme="majorBidi" w:hAnsiTheme="majorBidi"/>
          <w:b/>
          <w:bCs/>
          <w:i/>
          <w:lang w:val="lt-LT"/>
        </w:rPr>
      </w:pPr>
      <w:r w:rsidRPr="002F3B5B">
        <w:rPr>
          <w:rFonts w:asciiTheme="majorBidi" w:hAnsiTheme="majorBidi" w:cstheme="majorBidi"/>
          <w:b/>
          <w:bCs/>
          <w:noProof/>
          <w:snapToGrid w:val="0"/>
          <w:lang w:val="lt-LT"/>
        </w:rPr>
        <w:t>Nedažni šalutinio poveikio reiškiniai</w:t>
      </w:r>
      <w:r w:rsidRPr="002F3B5B">
        <w:rPr>
          <w:rFonts w:asciiTheme="majorBidi" w:hAnsiTheme="majorBidi"/>
          <w:b/>
          <w:bCs/>
          <w:lang w:val="lt-LT"/>
        </w:rPr>
        <w:t xml:space="preserve"> (gali pasireikšti </w:t>
      </w:r>
      <w:r w:rsidRPr="002F3B5B">
        <w:rPr>
          <w:rFonts w:asciiTheme="majorBidi" w:hAnsiTheme="majorBidi" w:cstheme="majorBidi"/>
          <w:b/>
          <w:bCs/>
          <w:noProof/>
          <w:snapToGrid w:val="0"/>
          <w:lang w:val="lt-LT"/>
        </w:rPr>
        <w:t>rečiau kaip</w:t>
      </w:r>
      <w:r w:rsidRPr="002F3B5B">
        <w:rPr>
          <w:rFonts w:asciiTheme="majorBidi" w:hAnsiTheme="majorBidi"/>
          <w:b/>
          <w:bCs/>
          <w:lang w:val="lt-LT"/>
        </w:rPr>
        <w:t xml:space="preserve"> 1 iš 100 </w:t>
      </w:r>
      <w:r w:rsidRPr="002F3B5B">
        <w:rPr>
          <w:rFonts w:asciiTheme="majorBidi" w:hAnsiTheme="majorBidi" w:cstheme="majorBidi"/>
          <w:b/>
          <w:bCs/>
          <w:noProof/>
          <w:snapToGrid w:val="0"/>
          <w:lang w:val="lt-LT"/>
        </w:rPr>
        <w:t>asmenų):</w:t>
      </w:r>
    </w:p>
    <w:p w14:paraId="7FC71F49" w14:textId="77777777" w:rsidR="00B932D0" w:rsidRPr="001D15C7" w:rsidRDefault="00B932D0" w:rsidP="00B932D0">
      <w:pPr>
        <w:numPr>
          <w:ilvl w:val="0"/>
          <w:numId w:val="10"/>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Padidėjusio jautrumo reakcijos, pasireiškiančios dilgėline (staigus </w:t>
      </w:r>
      <w:r w:rsidRPr="001D15C7">
        <w:rPr>
          <w:rFonts w:ascii="Times New Roman" w:eastAsia="Times New Roman" w:hAnsi="Times New Roman"/>
          <w:shd w:val="clear" w:color="auto" w:fill="FFFFFF"/>
          <w:lang w:val="lt-LT"/>
        </w:rPr>
        <w:t>odos ir gleivinės išbėrimas niežtinčiomis pūkšlėmis)</w:t>
      </w:r>
      <w:r w:rsidRPr="001D15C7">
        <w:rPr>
          <w:rFonts w:ascii="Times New Roman" w:eastAsia="Times New Roman" w:hAnsi="Times New Roman"/>
          <w:lang w:val="lt-LT"/>
        </w:rPr>
        <w:t xml:space="preserve"> ir niežėjimu.</w:t>
      </w:r>
    </w:p>
    <w:p w14:paraId="15082676" w14:textId="77777777" w:rsidR="00B932D0" w:rsidRPr="001D15C7" w:rsidRDefault="00B932D0" w:rsidP="00B932D0">
      <w:pPr>
        <w:numPr>
          <w:ilvl w:val="0"/>
          <w:numId w:val="10"/>
        </w:numPr>
        <w:spacing w:after="0" w:line="240" w:lineRule="auto"/>
        <w:rPr>
          <w:rFonts w:ascii="Times New Roman" w:eastAsia="Times New Roman" w:hAnsi="Times New Roman"/>
          <w:lang w:val="lt-LT"/>
        </w:rPr>
      </w:pPr>
      <w:r w:rsidRPr="001D15C7">
        <w:rPr>
          <w:rFonts w:ascii="Times New Roman" w:eastAsia="Times New Roman" w:hAnsi="Times New Roman"/>
          <w:lang w:val="lt-LT"/>
        </w:rPr>
        <w:t>Galvos skausmas.</w:t>
      </w:r>
    </w:p>
    <w:p w14:paraId="74B848EB" w14:textId="77777777" w:rsidR="00B932D0" w:rsidRPr="001D15C7" w:rsidRDefault="00B932D0" w:rsidP="00B932D0">
      <w:pPr>
        <w:numPr>
          <w:ilvl w:val="0"/>
          <w:numId w:val="10"/>
        </w:numPr>
        <w:spacing w:after="0" w:line="240" w:lineRule="auto"/>
        <w:rPr>
          <w:rFonts w:ascii="Times New Roman" w:eastAsia="Times New Roman" w:hAnsi="Times New Roman"/>
          <w:lang w:val="lt-LT"/>
        </w:rPr>
      </w:pPr>
      <w:r w:rsidRPr="001D15C7">
        <w:rPr>
          <w:rFonts w:ascii="Times New Roman" w:eastAsia="Times New Roman" w:hAnsi="Times New Roman"/>
          <w:lang w:val="lt-LT"/>
        </w:rPr>
        <w:t>Pilvo skausmas, pykinimas ir dispepsija.</w:t>
      </w:r>
    </w:p>
    <w:p w14:paraId="5CD24738" w14:textId="77777777" w:rsidR="00B932D0" w:rsidRPr="001D15C7" w:rsidRDefault="00B932D0" w:rsidP="00B932D0">
      <w:pPr>
        <w:numPr>
          <w:ilvl w:val="0"/>
          <w:numId w:val="10"/>
        </w:numPr>
        <w:spacing w:after="0" w:line="240" w:lineRule="auto"/>
        <w:rPr>
          <w:rFonts w:ascii="Times New Roman" w:eastAsia="Times New Roman" w:hAnsi="Times New Roman"/>
          <w:lang w:val="lt-LT"/>
        </w:rPr>
      </w:pPr>
      <w:r w:rsidRPr="001D15C7">
        <w:rPr>
          <w:rFonts w:ascii="Times New Roman" w:eastAsia="Times New Roman" w:hAnsi="Times New Roman"/>
          <w:lang w:val="lt-LT"/>
        </w:rPr>
        <w:t>Įvairūs odos išbėrimai.</w:t>
      </w:r>
    </w:p>
    <w:p w14:paraId="0A032642" w14:textId="77777777" w:rsidR="00B932D0" w:rsidRPr="001D15C7" w:rsidRDefault="00B932D0" w:rsidP="00B932D0">
      <w:pPr>
        <w:spacing w:after="0" w:line="240" w:lineRule="auto"/>
        <w:rPr>
          <w:rFonts w:ascii="Times New Roman" w:eastAsia="Times New Roman" w:hAnsi="Times New Roman"/>
          <w:lang w:val="lt-LT"/>
        </w:rPr>
      </w:pPr>
    </w:p>
    <w:p w14:paraId="11EE5870" w14:textId="16410C11" w:rsidR="00C8313E" w:rsidRPr="00127E05" w:rsidRDefault="00C8313E" w:rsidP="002F3B5B">
      <w:pPr>
        <w:numPr>
          <w:ilvl w:val="12"/>
          <w:numId w:val="0"/>
        </w:numPr>
        <w:spacing w:after="0" w:line="259" w:lineRule="auto"/>
        <w:rPr>
          <w:rFonts w:ascii="Times New Roman" w:hAnsi="Times New Roman"/>
          <w:i/>
          <w:lang w:val="lt-LT"/>
        </w:rPr>
      </w:pPr>
      <w:r w:rsidRPr="002F3B5B">
        <w:rPr>
          <w:rFonts w:ascii="Times New Roman" w:hAnsi="Times New Roman"/>
          <w:b/>
          <w:bCs/>
          <w:noProof/>
          <w:snapToGrid w:val="0"/>
          <w:lang w:val="lt-LT"/>
        </w:rPr>
        <w:t>Reti šalutinio poveikio reiškiniai</w:t>
      </w:r>
      <w:r w:rsidRPr="002F3B5B">
        <w:rPr>
          <w:rFonts w:ascii="Times New Roman" w:hAnsi="Times New Roman"/>
          <w:b/>
          <w:bCs/>
          <w:lang w:val="lt-LT"/>
        </w:rPr>
        <w:t xml:space="preserve"> (gali pasireikšti </w:t>
      </w:r>
      <w:r w:rsidRPr="002F3B5B">
        <w:rPr>
          <w:rFonts w:ascii="Times New Roman" w:hAnsi="Times New Roman"/>
          <w:b/>
          <w:bCs/>
          <w:noProof/>
          <w:snapToGrid w:val="0"/>
          <w:lang w:val="lt-LT"/>
        </w:rPr>
        <w:t>rečiau kaip</w:t>
      </w:r>
      <w:r w:rsidRPr="002F3B5B">
        <w:rPr>
          <w:rFonts w:ascii="Times New Roman" w:hAnsi="Times New Roman"/>
          <w:b/>
          <w:bCs/>
          <w:lang w:val="lt-LT"/>
        </w:rPr>
        <w:t xml:space="preserve"> 1 iš </w:t>
      </w:r>
      <w:r w:rsidRPr="002F3B5B">
        <w:rPr>
          <w:rFonts w:ascii="Times New Roman" w:hAnsi="Times New Roman"/>
          <w:b/>
          <w:bCs/>
          <w:noProof/>
          <w:snapToGrid w:val="0"/>
          <w:lang w:val="lt-LT"/>
        </w:rPr>
        <w:t>1 000 asmenų)</w:t>
      </w:r>
      <w:r w:rsidRPr="00DF089E">
        <w:rPr>
          <w:rFonts w:ascii="Times New Roman" w:hAnsi="Times New Roman"/>
          <w:noProof/>
          <w:snapToGrid w:val="0"/>
          <w:lang w:val="lt-LT"/>
        </w:rPr>
        <w:t>:</w:t>
      </w:r>
    </w:p>
    <w:p w14:paraId="57C7F35A" w14:textId="77777777" w:rsidR="00B932D0" w:rsidRPr="001D15C7" w:rsidRDefault="00B932D0" w:rsidP="00B932D0">
      <w:pPr>
        <w:numPr>
          <w:ilvl w:val="0"/>
          <w:numId w:val="11"/>
        </w:numPr>
        <w:spacing w:after="0" w:line="240" w:lineRule="auto"/>
        <w:rPr>
          <w:rFonts w:ascii="Times New Roman" w:eastAsia="Times New Roman" w:hAnsi="Times New Roman"/>
          <w:lang w:val="lt-LT"/>
        </w:rPr>
      </w:pPr>
      <w:r w:rsidRPr="001D15C7">
        <w:rPr>
          <w:rFonts w:ascii="Times New Roman" w:eastAsia="Times New Roman" w:hAnsi="Times New Roman"/>
          <w:lang w:val="lt-LT"/>
        </w:rPr>
        <w:t>Viduriavimas, vidurių pūtimas, vidurių užkietėjimas ir vėmimas.</w:t>
      </w:r>
    </w:p>
    <w:p w14:paraId="2CCFB031" w14:textId="77777777" w:rsidR="00B932D0" w:rsidRPr="001D15C7" w:rsidRDefault="00B932D0" w:rsidP="00B932D0">
      <w:pPr>
        <w:spacing w:after="0" w:line="240" w:lineRule="auto"/>
        <w:rPr>
          <w:rFonts w:ascii="Times New Roman" w:eastAsia="Times New Roman" w:hAnsi="Times New Roman"/>
          <w:lang w:val="lt-LT"/>
        </w:rPr>
      </w:pPr>
    </w:p>
    <w:p w14:paraId="54E3CAC6" w14:textId="66BBDD79" w:rsidR="005D2E82" w:rsidRPr="002F3B5B" w:rsidRDefault="005D2E82" w:rsidP="002F3B5B">
      <w:pPr>
        <w:spacing w:after="0" w:line="259" w:lineRule="auto"/>
        <w:rPr>
          <w:rFonts w:ascii="Times New Roman" w:eastAsia="Times New Roman" w:hAnsi="Times New Roman"/>
          <w:b/>
          <w:bCs/>
          <w:i/>
          <w:lang w:val="lt-LT"/>
        </w:rPr>
      </w:pPr>
      <w:r w:rsidRPr="002F3B5B">
        <w:rPr>
          <w:rFonts w:ascii="Times New Roman" w:hAnsi="Times New Roman"/>
          <w:b/>
          <w:bCs/>
          <w:lang w:val="lt-LT"/>
        </w:rPr>
        <w:t xml:space="preserve">Labai </w:t>
      </w:r>
      <w:r w:rsidRPr="002F3B5B">
        <w:rPr>
          <w:rFonts w:ascii="Times New Roman" w:hAnsi="Times New Roman"/>
          <w:b/>
          <w:bCs/>
          <w:noProof/>
          <w:snapToGrid w:val="0"/>
          <w:lang w:val="lt-LT"/>
        </w:rPr>
        <w:t>reti šalutinio poveikio reiškiniai</w:t>
      </w:r>
      <w:r w:rsidRPr="002F3B5B">
        <w:rPr>
          <w:rFonts w:ascii="Times New Roman" w:hAnsi="Times New Roman"/>
          <w:b/>
          <w:bCs/>
          <w:lang w:val="lt-LT"/>
        </w:rPr>
        <w:t xml:space="preserve"> (gali pasireikšti </w:t>
      </w:r>
      <w:r w:rsidRPr="002F3B5B">
        <w:rPr>
          <w:rFonts w:ascii="Times New Roman" w:hAnsi="Times New Roman"/>
          <w:b/>
          <w:bCs/>
          <w:noProof/>
          <w:snapToGrid w:val="0"/>
          <w:lang w:val="lt-LT"/>
        </w:rPr>
        <w:t>rečiau kaip</w:t>
      </w:r>
      <w:r w:rsidRPr="002F3B5B">
        <w:rPr>
          <w:rFonts w:ascii="Times New Roman" w:hAnsi="Times New Roman"/>
          <w:b/>
          <w:bCs/>
          <w:lang w:val="lt-LT"/>
        </w:rPr>
        <w:t xml:space="preserve"> 1 iš </w:t>
      </w:r>
      <w:r w:rsidRPr="002F3B5B">
        <w:rPr>
          <w:rFonts w:ascii="Times New Roman" w:hAnsi="Times New Roman"/>
          <w:b/>
          <w:bCs/>
          <w:noProof/>
          <w:snapToGrid w:val="0"/>
          <w:lang w:val="lt-LT"/>
        </w:rPr>
        <w:t>10 000 asmenų):</w:t>
      </w:r>
    </w:p>
    <w:p w14:paraId="44D96137" w14:textId="77777777" w:rsidR="00B932D0" w:rsidRPr="001D15C7" w:rsidRDefault="00B932D0" w:rsidP="00B932D0">
      <w:pPr>
        <w:numPr>
          <w:ilvl w:val="0"/>
          <w:numId w:val="12"/>
        </w:numPr>
        <w:spacing w:after="0" w:line="240" w:lineRule="auto"/>
        <w:rPr>
          <w:rFonts w:ascii="Times New Roman" w:eastAsia="Times New Roman" w:hAnsi="Times New Roman"/>
          <w:lang w:val="lt-LT"/>
        </w:rPr>
      </w:pPr>
      <w:r w:rsidRPr="001D15C7">
        <w:rPr>
          <w:rFonts w:ascii="Times New Roman" w:eastAsia="Times New Roman" w:hAnsi="Times New Roman"/>
          <w:lang w:val="lt-LT"/>
        </w:rPr>
        <w:t>Sutrikusi kraujodara (mažakraujystė, mažakraujystė, sukelta raudonųjų kraujo ląstelių irimo), mažakraujsytė, sukelta kaulų čiulpų funkcijos sutrikimo, kuomet nustojama gaminti visų trijų kraujo ląstelių (aplastinė anemija), leukopenija (baltųjų kraujo ląstelių kiekio sumažėjimas), trombocitopenija (kraujo krešėjimo ląstelių kiekio sumažėjimas), pancitopenija (visų kraujo ląstelių kiekio sumažėjimas), agranulocitozė (grūdėtųjų baltųjų kraujo ląstelių sumažėjimas). Pirmieji požymiai yra karščiavimas, gerklės skausmas, burnos gleivinės opos, į gripą panašūs simptomai, sunkus išsekimas, kraujavimas iš nosies ir odos kraujosruvos.</w:t>
      </w:r>
    </w:p>
    <w:p w14:paraId="627359C3" w14:textId="77777777" w:rsidR="00B932D0" w:rsidRPr="001D15C7" w:rsidRDefault="00B932D0" w:rsidP="00B932D0">
      <w:pPr>
        <w:numPr>
          <w:ilvl w:val="0"/>
          <w:numId w:val="12"/>
        </w:numPr>
        <w:spacing w:after="0" w:line="240" w:lineRule="auto"/>
        <w:rPr>
          <w:rFonts w:ascii="Times New Roman" w:eastAsia="Times New Roman" w:hAnsi="Times New Roman"/>
          <w:lang w:val="lt-LT"/>
        </w:rPr>
      </w:pPr>
      <w:r w:rsidRPr="001D15C7">
        <w:rPr>
          <w:rFonts w:ascii="Times New Roman" w:eastAsia="Times New Roman" w:hAnsi="Times New Roman"/>
          <w:lang w:val="lt-LT"/>
        </w:rPr>
        <w:t>Sunkios padidėjusio jautrumo reakcijos, kurių simptomai gali būti: veido, liežuvio ir gerklų paburkimas, dusulys, padidėjęs širdies susitraukimų dažnis, sumažėjęs kraujospūdis (t.y., anafilaksija</w:t>
      </w:r>
      <w:r w:rsidRPr="001D15C7">
        <w:rPr>
          <w:rFonts w:ascii="Times New Roman" w:eastAsia="Times New Roman" w:hAnsi="Times New Roman"/>
          <w:i/>
          <w:lang w:val="lt-LT"/>
        </w:rPr>
        <w:t xml:space="preserve"> </w:t>
      </w:r>
      <w:r w:rsidRPr="001D15C7">
        <w:rPr>
          <w:rFonts w:ascii="Times New Roman" w:eastAsia="Times New Roman" w:hAnsi="Times New Roman"/>
          <w:lang w:val="lt-LT"/>
        </w:rPr>
        <w:t>(</w:t>
      </w:r>
      <w:r w:rsidRPr="001D15C7">
        <w:rPr>
          <w:rFonts w:ascii="Times New Roman" w:eastAsia="Times New Roman" w:hAnsi="Times New Roman"/>
          <w:shd w:val="clear" w:color="auto" w:fill="FFFFFF"/>
          <w:lang w:val="lt-LT"/>
        </w:rPr>
        <w:t xml:space="preserve">staigi </w:t>
      </w:r>
      <w:r w:rsidRPr="001D15C7">
        <w:rPr>
          <w:rFonts w:ascii="Times New Roman" w:eastAsia="Times New Roman" w:hAnsi="Times New Roman"/>
          <w:lang w:val="lt-LT"/>
        </w:rPr>
        <w:t>alerginė </w:t>
      </w:r>
      <w:hyperlink r:id="rId8" w:tooltip="reakcija" w:history="1">
        <w:r w:rsidRPr="001D15C7">
          <w:rPr>
            <w:rFonts w:ascii="Times New Roman" w:eastAsia="Times New Roman" w:hAnsi="Times New Roman"/>
            <w:lang w:val="lt-LT"/>
          </w:rPr>
          <w:t>reakcija</w:t>
        </w:r>
      </w:hyperlink>
      <w:r w:rsidRPr="001D15C7">
        <w:rPr>
          <w:rFonts w:ascii="Times New Roman" w:eastAsia="Times New Roman" w:hAnsi="Times New Roman"/>
          <w:lang w:val="lt-LT"/>
        </w:rPr>
        <w:t>, </w:t>
      </w:r>
      <w:hyperlink r:id="rId9" w:tooltip="kuri" w:history="1">
        <w:r w:rsidRPr="001D15C7">
          <w:rPr>
            <w:rFonts w:ascii="Times New Roman" w:eastAsia="Times New Roman" w:hAnsi="Times New Roman"/>
            <w:lang w:val="lt-LT"/>
          </w:rPr>
          <w:t>kuri</w:t>
        </w:r>
      </w:hyperlink>
      <w:r w:rsidRPr="001D15C7">
        <w:rPr>
          <w:rFonts w:ascii="Times New Roman" w:eastAsia="Times New Roman" w:hAnsi="Times New Roman"/>
          <w:lang w:val="lt-LT"/>
        </w:rPr>
        <w:t> atsiranda suleidus į organizmą alergeno), angioneurozinė edema (alerginis audinių patinimas) ar sunkus šokas).</w:t>
      </w:r>
    </w:p>
    <w:p w14:paraId="7E47856C" w14:textId="77777777" w:rsidR="00B932D0" w:rsidRPr="001D15C7" w:rsidRDefault="00B932D0" w:rsidP="00B932D0">
      <w:pPr>
        <w:numPr>
          <w:ilvl w:val="0"/>
          <w:numId w:val="12"/>
        </w:numPr>
        <w:spacing w:after="0" w:line="240" w:lineRule="auto"/>
        <w:rPr>
          <w:rFonts w:ascii="Times New Roman" w:eastAsia="Times New Roman" w:hAnsi="Times New Roman"/>
          <w:lang w:val="lt-LT"/>
        </w:rPr>
      </w:pPr>
      <w:r w:rsidRPr="001D15C7">
        <w:rPr>
          <w:rFonts w:ascii="Times New Roman" w:eastAsia="Times New Roman" w:hAnsi="Times New Roman"/>
          <w:lang w:val="lt-LT"/>
        </w:rPr>
        <w:t>Kvėpavimo takų reaktyvumas, pasireiškiantis astma, paūmėjusia astma, bronchų spazmu ar dusuliu.</w:t>
      </w:r>
    </w:p>
    <w:p w14:paraId="18D67C8B" w14:textId="77777777" w:rsidR="00B932D0" w:rsidRPr="001D15C7" w:rsidRDefault="00B932D0" w:rsidP="00B932D0">
      <w:pPr>
        <w:numPr>
          <w:ilvl w:val="0"/>
          <w:numId w:val="12"/>
        </w:numPr>
        <w:spacing w:after="0" w:line="240" w:lineRule="auto"/>
        <w:rPr>
          <w:rFonts w:ascii="Times New Roman" w:eastAsia="Times New Roman" w:hAnsi="Times New Roman"/>
          <w:lang w:val="lt-LT"/>
        </w:rPr>
      </w:pPr>
      <w:r w:rsidRPr="001D15C7">
        <w:rPr>
          <w:rFonts w:ascii="Times New Roman" w:eastAsia="Times New Roman" w:hAnsi="Times New Roman"/>
          <w:lang w:val="lt-LT"/>
        </w:rPr>
        <w:t>Psichozė.</w:t>
      </w:r>
    </w:p>
    <w:p w14:paraId="7774A128" w14:textId="77777777" w:rsidR="00B932D0" w:rsidRPr="001D15C7" w:rsidRDefault="00B932D0" w:rsidP="00B932D0">
      <w:pPr>
        <w:numPr>
          <w:ilvl w:val="0"/>
          <w:numId w:val="12"/>
        </w:numPr>
        <w:spacing w:after="0" w:line="240" w:lineRule="auto"/>
        <w:rPr>
          <w:rFonts w:ascii="Times New Roman" w:eastAsia="Times New Roman" w:hAnsi="Times New Roman"/>
          <w:lang w:val="lt-LT"/>
        </w:rPr>
      </w:pPr>
      <w:r w:rsidRPr="001D15C7">
        <w:rPr>
          <w:rFonts w:ascii="Times New Roman" w:eastAsia="Times New Roman" w:hAnsi="Times New Roman"/>
          <w:lang w:val="lt-LT"/>
        </w:rPr>
        <w:t>Svaigulys, aseptinis meningitas.</w:t>
      </w:r>
    </w:p>
    <w:p w14:paraId="5057725E" w14:textId="77777777" w:rsidR="00B932D0" w:rsidRPr="001D15C7" w:rsidRDefault="00B932D0" w:rsidP="00B932D0">
      <w:pPr>
        <w:numPr>
          <w:ilvl w:val="0"/>
          <w:numId w:val="12"/>
        </w:numPr>
        <w:spacing w:after="0" w:line="240" w:lineRule="auto"/>
        <w:rPr>
          <w:rFonts w:ascii="Times New Roman" w:eastAsia="Times New Roman" w:hAnsi="Times New Roman"/>
          <w:lang w:val="lt-LT"/>
        </w:rPr>
      </w:pPr>
      <w:r w:rsidRPr="001D15C7">
        <w:rPr>
          <w:rFonts w:ascii="Times New Roman" w:eastAsia="Times New Roman" w:hAnsi="Times New Roman"/>
          <w:lang w:val="lt-LT"/>
        </w:rPr>
        <w:t>Regėjimo sutrikimai.</w:t>
      </w:r>
    </w:p>
    <w:p w14:paraId="45CB5D49" w14:textId="77777777" w:rsidR="00B932D0" w:rsidRPr="001D15C7" w:rsidRDefault="00B932D0" w:rsidP="00B932D0">
      <w:pPr>
        <w:numPr>
          <w:ilvl w:val="0"/>
          <w:numId w:val="12"/>
        </w:numPr>
        <w:spacing w:after="0" w:line="240" w:lineRule="auto"/>
        <w:rPr>
          <w:rFonts w:ascii="Times New Roman" w:eastAsia="Times New Roman" w:hAnsi="Times New Roman"/>
          <w:lang w:val="lt-LT"/>
        </w:rPr>
      </w:pPr>
      <w:r w:rsidRPr="001D15C7">
        <w:rPr>
          <w:rFonts w:ascii="Times New Roman" w:eastAsia="Times New Roman" w:hAnsi="Times New Roman"/>
          <w:lang w:val="lt-LT"/>
        </w:rPr>
        <w:t>Miokardo infarktas (širdies priepuolis), kūno patinimas.</w:t>
      </w:r>
    </w:p>
    <w:p w14:paraId="25C68AE5" w14:textId="77777777" w:rsidR="00B932D0" w:rsidRPr="001D15C7" w:rsidRDefault="00B932D0" w:rsidP="00B932D0">
      <w:pPr>
        <w:numPr>
          <w:ilvl w:val="0"/>
          <w:numId w:val="1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Padidėjęs kraujospūdis (hipertenzija), kraujagyslių uždegimas (vaskulitas).</w:t>
      </w:r>
    </w:p>
    <w:p w14:paraId="4CCB30B5" w14:textId="502C5A73" w:rsidR="00B932D0" w:rsidRPr="001D15C7" w:rsidRDefault="00B932D0" w:rsidP="00B932D0">
      <w:pPr>
        <w:numPr>
          <w:ilvl w:val="0"/>
          <w:numId w:val="1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Pepsinė opa, virškinimo trakto perforacija (prakiurimas) ar kraujavimas iš jo, kraujas išmatose, vėmimas krauju, kartais nulemiantys mirtį ypač senyviems pacientams, opinis stomatitas (burnos gleivinės uždegimas), gastritas (skrandžio gleivinės uždegimas). </w:t>
      </w:r>
    </w:p>
    <w:p w14:paraId="2A186E77" w14:textId="77777777" w:rsidR="00B932D0" w:rsidRPr="001D15C7" w:rsidRDefault="00B932D0" w:rsidP="00B932D0">
      <w:pPr>
        <w:numPr>
          <w:ilvl w:val="0"/>
          <w:numId w:val="1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Opinio kolito (storosios žarnos uždegimas) ir Krono ligos (lėtinės uždegiminės žarnyno ligos, pažeidžiančios paviršinius ir giliuosius žarnų sluoksnius) paūmėjimas.</w:t>
      </w:r>
    </w:p>
    <w:p w14:paraId="0652957D" w14:textId="77777777" w:rsidR="00B932D0" w:rsidRPr="001D15C7" w:rsidRDefault="00B932D0" w:rsidP="00B932D0">
      <w:pPr>
        <w:numPr>
          <w:ilvl w:val="0"/>
          <w:numId w:val="1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Kepenų nepakankamumas, kepenų uždegimas (hepatitas), gelta, k</w:t>
      </w:r>
      <w:r w:rsidRPr="001D15C7">
        <w:rPr>
          <w:rFonts w:ascii="Times New Roman" w:eastAsia="Times New Roman" w:hAnsi="Times New Roman"/>
          <w:noProof/>
          <w:lang w:val="lt-LT"/>
        </w:rPr>
        <w:t>epenų funkcijos sutrikimai,  kepenų pažeidimas, ypatingai ilgai trunkančio gydymo metu.</w:t>
      </w:r>
    </w:p>
    <w:p w14:paraId="293D901D" w14:textId="77777777" w:rsidR="00B932D0" w:rsidRPr="001D15C7" w:rsidRDefault="00B932D0" w:rsidP="00B932D0">
      <w:pPr>
        <w:numPr>
          <w:ilvl w:val="0"/>
          <w:numId w:val="1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Sunkios odos reakcijos, pvz., pūslinės reakcijos, įskaitant Stivenso-Džonsono sindromą (</w:t>
      </w:r>
      <w:r w:rsidRPr="001D15C7">
        <w:rPr>
          <w:rFonts w:ascii="Times New Roman" w:eastAsia="Times New Roman" w:hAnsi="Times New Roman"/>
          <w:shd w:val="clear" w:color="auto" w:fill="FFFFFF"/>
          <w:lang w:val="lt-LT"/>
        </w:rPr>
        <w:t>labai sunki vaistų sukelta liga, kuriai būdingas ypač sunkus gleivinių pažeidimas)</w:t>
      </w:r>
      <w:r w:rsidRPr="001D15C7">
        <w:rPr>
          <w:rFonts w:ascii="Times New Roman" w:eastAsia="Times New Roman" w:hAnsi="Times New Roman"/>
          <w:lang w:val="lt-LT"/>
        </w:rPr>
        <w:t>, daugiaformę eritemą (</w:t>
      </w:r>
      <w:r w:rsidRPr="001D15C7">
        <w:rPr>
          <w:rFonts w:ascii="Times New Roman" w:eastAsia="Times New Roman" w:hAnsi="Times New Roman"/>
          <w:shd w:val="clear" w:color="auto" w:fill="FFFFFF"/>
          <w:lang w:val="lt-LT"/>
        </w:rPr>
        <w:t>odos liga, pasireiškianti simetriškai, raudonai, iškeltomis odos vietomis visame kūne)</w:t>
      </w:r>
      <w:r w:rsidRPr="001D15C7">
        <w:rPr>
          <w:rFonts w:ascii="Times New Roman" w:eastAsia="Times New Roman" w:hAnsi="Times New Roman"/>
          <w:lang w:val="lt-LT"/>
        </w:rPr>
        <w:t>, eksfoliacinį dermatitą (</w:t>
      </w:r>
      <w:r w:rsidRPr="001D15C7">
        <w:rPr>
          <w:rFonts w:ascii="Times New Roman" w:eastAsia="Times New Roman" w:hAnsi="Times New Roman"/>
          <w:shd w:val="clear" w:color="auto" w:fill="FFFFFF"/>
          <w:lang w:val="lt-LT"/>
        </w:rPr>
        <w:t>uždegiminė odos liga, kuriai būdingas paraudimas ir pleiskanojimas odos paviršiaus</w:t>
      </w:r>
      <w:r w:rsidRPr="001D15C7">
        <w:rPr>
          <w:rFonts w:ascii="Times New Roman" w:eastAsia="Times New Roman" w:hAnsi="Times New Roman"/>
          <w:lang w:val="lt-LT"/>
        </w:rPr>
        <w:t>) ir toksinę epidermio nekrolizę (odos paviršinio sluoksnio žūtis).</w:t>
      </w:r>
    </w:p>
    <w:p w14:paraId="39CE68C0" w14:textId="77777777" w:rsidR="00B932D0" w:rsidRPr="001D15C7" w:rsidRDefault="00B932D0" w:rsidP="00B932D0">
      <w:pPr>
        <w:numPr>
          <w:ilvl w:val="0"/>
          <w:numId w:val="1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Ūminis inkstų nepakankamumas; inkstų spenelių nekrozė (žuvimas) (ypač vartojant ilgą laiką), siejama su padidėjusiu šlapalo kiekiu serume ir edema (patinimu).</w:t>
      </w:r>
    </w:p>
    <w:p w14:paraId="3E955AC7" w14:textId="77777777" w:rsidR="00B932D0" w:rsidRPr="001D15C7" w:rsidRDefault="00B932D0" w:rsidP="00B932D0">
      <w:pPr>
        <w:numPr>
          <w:ilvl w:val="0"/>
          <w:numId w:val="1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Sumažėjęs hematokritas, hemoglobino kiekis ir sumažėjęs šlapalo klirensas.  </w:t>
      </w:r>
    </w:p>
    <w:p w14:paraId="02C853A5" w14:textId="77777777" w:rsidR="00B932D0" w:rsidRPr="001D15C7" w:rsidRDefault="00B932D0" w:rsidP="00B932D0">
      <w:pPr>
        <w:spacing w:after="0" w:line="240" w:lineRule="auto"/>
        <w:rPr>
          <w:rFonts w:ascii="Times New Roman" w:eastAsia="Times New Roman" w:hAnsi="Times New Roman"/>
          <w:lang w:val="lt-LT"/>
        </w:rPr>
      </w:pPr>
    </w:p>
    <w:p w14:paraId="074966D1" w14:textId="4512B773" w:rsidR="001717F4" w:rsidRPr="009F02B5" w:rsidRDefault="001717F4" w:rsidP="002F3B5B">
      <w:pPr>
        <w:spacing w:after="0" w:line="259" w:lineRule="auto"/>
        <w:rPr>
          <w:rFonts w:asciiTheme="majorBidi" w:hAnsiTheme="majorBidi"/>
          <w:b/>
          <w:lang w:val="lt-LT"/>
        </w:rPr>
      </w:pPr>
      <w:r w:rsidRPr="002F3B5B">
        <w:rPr>
          <w:rFonts w:asciiTheme="majorBidi" w:hAnsiTheme="majorBidi" w:cstheme="majorBidi"/>
          <w:b/>
          <w:bCs/>
          <w:noProof/>
          <w:snapToGrid w:val="0"/>
          <w:lang w:val="lt-LT"/>
        </w:rPr>
        <w:t>Šalutinio poveikio reiškiniai, kurių dažnis</w:t>
      </w:r>
      <w:r w:rsidRPr="002F3B5B">
        <w:rPr>
          <w:rFonts w:asciiTheme="majorBidi" w:hAnsiTheme="majorBidi"/>
          <w:b/>
          <w:bCs/>
          <w:lang w:val="lt-LT"/>
        </w:rPr>
        <w:t xml:space="preserve"> nežinomas (negali būti apskaičiuotas pagal turimus duomenis</w:t>
      </w:r>
      <w:r w:rsidRPr="002F3B5B">
        <w:rPr>
          <w:rFonts w:asciiTheme="majorBidi" w:hAnsiTheme="majorBidi" w:cstheme="majorBidi"/>
          <w:b/>
          <w:bCs/>
          <w:noProof/>
          <w:snapToGrid w:val="0"/>
          <w:lang w:val="lt-LT"/>
        </w:rPr>
        <w:t>):</w:t>
      </w:r>
    </w:p>
    <w:p w14:paraId="13B6F34A" w14:textId="5AF0742C" w:rsidR="002343AD" w:rsidRPr="00573340" w:rsidRDefault="002343AD" w:rsidP="00573340">
      <w:pPr>
        <w:numPr>
          <w:ilvl w:val="0"/>
          <w:numId w:val="21"/>
        </w:numPr>
        <w:spacing w:after="0" w:line="240" w:lineRule="auto"/>
        <w:ind w:right="-29"/>
        <w:contextualSpacing/>
        <w:rPr>
          <w:rFonts w:ascii="Times New Roman" w:eastAsia="Times New Roman" w:hAnsi="Times New Roman"/>
          <w:shd w:val="clear" w:color="auto" w:fill="FFFFFF"/>
          <w:lang w:val="lt-LT"/>
        </w:rPr>
      </w:pPr>
      <w:r w:rsidRPr="00202365">
        <w:rPr>
          <w:rFonts w:ascii="Times New Roman" w:hAnsi="Times New Roman"/>
          <w:lang w:val="lt-LT"/>
        </w:rPr>
        <w:lastRenderedPageBreak/>
        <w:t xml:space="preserve">Krūtinės skausmas, kuris gali būti </w:t>
      </w:r>
      <w:r w:rsidR="007E43E3">
        <w:rPr>
          <w:rFonts w:ascii="Times New Roman" w:hAnsi="Times New Roman"/>
          <w:lang w:val="lt-LT"/>
        </w:rPr>
        <w:t xml:space="preserve">galimai </w:t>
      </w:r>
      <w:r w:rsidRPr="00202365">
        <w:rPr>
          <w:rFonts w:ascii="Times New Roman" w:hAnsi="Times New Roman"/>
          <w:lang w:val="lt-LT"/>
        </w:rPr>
        <w:t>sunkios alerginės reakcijos, vadinamos Kounis sindromu, požymis.</w:t>
      </w:r>
    </w:p>
    <w:p w14:paraId="0981A6E2" w14:textId="77777777" w:rsidR="00B932D0" w:rsidRPr="001D15C7" w:rsidRDefault="00B932D0" w:rsidP="00B932D0">
      <w:pPr>
        <w:numPr>
          <w:ilvl w:val="0"/>
          <w:numId w:val="14"/>
        </w:numPr>
        <w:spacing w:after="0" w:line="240" w:lineRule="auto"/>
        <w:rPr>
          <w:rFonts w:ascii="Times New Roman" w:eastAsia="Times New Roman" w:hAnsi="Times New Roman"/>
          <w:lang w:val="lt-LT"/>
        </w:rPr>
      </w:pPr>
      <w:r w:rsidRPr="001D15C7">
        <w:rPr>
          <w:rFonts w:ascii="Times New Roman" w:eastAsia="Times New Roman" w:hAnsi="Times New Roman"/>
          <w:lang w:val="lt-LT"/>
        </w:rPr>
        <w:t>Ūžesys ausyse.</w:t>
      </w:r>
    </w:p>
    <w:p w14:paraId="4DEBDCE1" w14:textId="77777777" w:rsidR="00B932D0" w:rsidRPr="001D15C7" w:rsidRDefault="00B932D0" w:rsidP="00B932D0">
      <w:pPr>
        <w:numPr>
          <w:ilvl w:val="0"/>
          <w:numId w:val="14"/>
        </w:numPr>
        <w:spacing w:after="0" w:line="240" w:lineRule="auto"/>
        <w:rPr>
          <w:rFonts w:ascii="Times New Roman" w:eastAsia="Times New Roman" w:hAnsi="Times New Roman"/>
          <w:lang w:val="lt-LT"/>
        </w:rPr>
      </w:pPr>
      <w:r w:rsidRPr="001D15C7">
        <w:rPr>
          <w:rFonts w:ascii="Times New Roman" w:eastAsia="Times New Roman" w:hAnsi="Times New Roman"/>
          <w:lang w:val="lt-LT"/>
        </w:rPr>
        <w:t>Širdies nepakankamumas.</w:t>
      </w:r>
    </w:p>
    <w:p w14:paraId="6C858717" w14:textId="05DA8117" w:rsidR="00B932D0" w:rsidRPr="002F3B5B" w:rsidRDefault="00B932D0" w:rsidP="00B932D0">
      <w:pPr>
        <w:numPr>
          <w:ilvl w:val="0"/>
          <w:numId w:val="14"/>
        </w:numPr>
        <w:spacing w:after="0" w:line="240" w:lineRule="auto"/>
        <w:rPr>
          <w:rFonts w:ascii="Times New Roman" w:eastAsia="Times New Roman" w:hAnsi="Times New Roman"/>
          <w:b/>
          <w:bCs/>
          <w:lang w:val="lt-LT"/>
        </w:rPr>
      </w:pPr>
      <w:r w:rsidRPr="002F3B5B">
        <w:rPr>
          <w:rFonts w:ascii="Times New Roman" w:hAnsi="Times New Roman"/>
          <w:b/>
          <w:bCs/>
          <w:lang w:val="lt-LT" w:eastAsia="lt-LT"/>
        </w:rPr>
        <w:t xml:space="preserve">Gali pasireikšti stipri odos reakcija, vadinama </w:t>
      </w:r>
      <w:r w:rsidR="00ED0C01">
        <w:rPr>
          <w:rFonts w:ascii="Times New Roman" w:hAnsi="Times New Roman"/>
          <w:b/>
          <w:bCs/>
          <w:i/>
          <w:lang w:val="lt-LT" w:eastAsia="lt-LT"/>
        </w:rPr>
        <w:t>V</w:t>
      </w:r>
      <w:r w:rsidRPr="002F3B5B">
        <w:rPr>
          <w:rFonts w:ascii="Times New Roman" w:hAnsi="Times New Roman"/>
          <w:b/>
          <w:bCs/>
          <w:i/>
          <w:lang w:val="lt-LT" w:eastAsia="lt-LT"/>
        </w:rPr>
        <w:t>RESS</w:t>
      </w:r>
      <w:r w:rsidRPr="002F3B5B">
        <w:rPr>
          <w:rFonts w:ascii="Times New Roman" w:hAnsi="Times New Roman"/>
          <w:b/>
          <w:bCs/>
          <w:lang w:val="lt-LT" w:eastAsia="lt-LT"/>
        </w:rPr>
        <w:t xml:space="preserve"> sindromu. </w:t>
      </w:r>
      <w:r w:rsidR="00ED0C01">
        <w:rPr>
          <w:rFonts w:ascii="Times New Roman" w:hAnsi="Times New Roman"/>
          <w:b/>
          <w:bCs/>
          <w:i/>
          <w:lang w:val="lt-LT" w:eastAsia="lt-LT"/>
        </w:rPr>
        <w:t>V</w:t>
      </w:r>
      <w:r w:rsidRPr="002F3B5B">
        <w:rPr>
          <w:rFonts w:ascii="Times New Roman" w:hAnsi="Times New Roman"/>
          <w:b/>
          <w:bCs/>
          <w:i/>
          <w:lang w:val="lt-LT" w:eastAsia="lt-LT"/>
        </w:rPr>
        <w:t>RESS</w:t>
      </w:r>
      <w:r w:rsidRPr="002F3B5B">
        <w:rPr>
          <w:rFonts w:ascii="Times New Roman" w:hAnsi="Times New Roman"/>
          <w:b/>
          <w:bCs/>
          <w:lang w:val="lt-LT" w:eastAsia="lt-LT"/>
        </w:rPr>
        <w:t xml:space="preserve"> simptomai gali būti tokie: odos išbėrimas, karščiavimas, padidėję limfmazgiai ir padidėjęs eozinofilų (baltųjų kraujo kūnelių rūšis) skaičius.</w:t>
      </w:r>
    </w:p>
    <w:p w14:paraId="599C7803" w14:textId="77777777" w:rsidR="00B932D0" w:rsidRPr="00E029EB" w:rsidRDefault="00B932D0" w:rsidP="00B932D0">
      <w:pPr>
        <w:numPr>
          <w:ilvl w:val="0"/>
          <w:numId w:val="14"/>
        </w:numPr>
        <w:spacing w:after="0" w:line="240" w:lineRule="auto"/>
        <w:rPr>
          <w:rFonts w:ascii="Times New Roman" w:eastAsia="Times New Roman" w:hAnsi="Times New Roman"/>
          <w:lang w:val="lt-LT"/>
        </w:rPr>
      </w:pPr>
      <w:r w:rsidRPr="00F81A67">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NUROFEN </w:t>
      </w:r>
      <w:r>
        <w:rPr>
          <w:rFonts w:ascii="Times New Roman" w:hAnsi="Times New Roman"/>
          <w:lang w:val="lt-LT"/>
        </w:rPr>
        <w:t xml:space="preserve">FORTE </w:t>
      </w:r>
      <w:r w:rsidRPr="00F81A67">
        <w:rPr>
          <w:rFonts w:ascii="Times New Roman" w:hAnsi="Times New Roman"/>
          <w:lang w:val="lt-LT"/>
        </w:rPr>
        <w:t>EXPRESS vartojimą ir nedelsdami kreipkitės medicininės pagalbos. Taip pat žr. 2 skyrių.</w:t>
      </w:r>
    </w:p>
    <w:p w14:paraId="62B4F244" w14:textId="77777777" w:rsidR="002870CC" w:rsidRPr="00F81A67" w:rsidRDefault="002870CC" w:rsidP="002870CC">
      <w:pPr>
        <w:numPr>
          <w:ilvl w:val="0"/>
          <w:numId w:val="14"/>
        </w:numPr>
        <w:spacing w:after="0" w:line="240" w:lineRule="auto"/>
        <w:ind w:right="-29"/>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52BEF91D" w14:textId="77777777" w:rsidR="002870CC" w:rsidRPr="001D15C7" w:rsidRDefault="002870CC" w:rsidP="002870CC">
      <w:pPr>
        <w:spacing w:after="0" w:line="240" w:lineRule="auto"/>
        <w:ind w:left="720"/>
        <w:rPr>
          <w:rFonts w:ascii="Times New Roman" w:eastAsia="Times New Roman" w:hAnsi="Times New Roman"/>
          <w:lang w:val="lt-LT"/>
        </w:rPr>
      </w:pPr>
    </w:p>
    <w:p w14:paraId="39C96857" w14:textId="77777777" w:rsidR="00B932D0" w:rsidRPr="001D15C7" w:rsidRDefault="00B932D0" w:rsidP="00B932D0">
      <w:pPr>
        <w:spacing w:after="0" w:line="240" w:lineRule="auto"/>
        <w:rPr>
          <w:rFonts w:ascii="Times New Roman" w:eastAsia="Times New Roman" w:hAnsi="Times New Roman"/>
          <w:b/>
          <w:lang w:val="lt-LT"/>
        </w:rPr>
      </w:pPr>
      <w:r w:rsidRPr="001D15C7">
        <w:rPr>
          <w:rFonts w:ascii="Times New Roman" w:eastAsia="Times New Roman" w:hAnsi="Times New Roman"/>
          <w:b/>
          <w:noProof/>
          <w:lang w:val="lt-LT"/>
        </w:rPr>
        <w:t>Pranešimas apie šalutinį poveikį</w:t>
      </w:r>
    </w:p>
    <w:p w14:paraId="7B01B8FB" w14:textId="31165043" w:rsidR="00B45E0D" w:rsidRPr="00610E40" w:rsidRDefault="00B932D0" w:rsidP="00B45E0D">
      <w:pPr>
        <w:spacing w:after="0" w:line="240" w:lineRule="auto"/>
        <w:ind w:right="-449"/>
        <w:rPr>
          <w:rFonts w:ascii="Times New Roman" w:hAnsi="Times New Roman"/>
          <w:lang w:val="lt-LT"/>
        </w:rPr>
      </w:pPr>
      <w:r w:rsidRPr="001D15C7">
        <w:rPr>
          <w:rFonts w:ascii="Times New Roman" w:eastAsia="Times New Roman" w:hAnsi="Times New Roman"/>
          <w:lang w:val="lt-LT"/>
        </w:rPr>
        <w:t xml:space="preserve">Jeigu pasireiškė šalutinis poveikis, įskaitant šiame lapelyje nenurodytą, pasakykite gydytojui arba vaistininkui. </w:t>
      </w:r>
      <w:r w:rsidR="00610E40" w:rsidRPr="002F3B5B">
        <w:rPr>
          <w:rFonts w:ascii="Times New Roman" w:hAnsi="Times New Roman"/>
          <w:snapToGrid w:val="0"/>
          <w:lang w:val="lt-LT"/>
        </w:rPr>
        <w:t xml:space="preserve"> </w:t>
      </w:r>
      <w:r w:rsidR="00560EBC" w:rsidRPr="00560EBC">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10" w:history="1">
        <w:r w:rsidR="00143D1A" w:rsidRPr="0064734C">
          <w:rPr>
            <w:rStyle w:val="Hipersaitas"/>
            <w:rFonts w:ascii="Times New Roman" w:hAnsi="Times New Roman"/>
            <w:snapToGrid w:val="0"/>
            <w:lang w:val="lt-LT"/>
          </w:rPr>
          <w:t>https://vvkt.lrv.lt/lt/</w:t>
        </w:r>
      </w:hyperlink>
      <w:r w:rsidR="00143D1A">
        <w:rPr>
          <w:rFonts w:ascii="Times New Roman" w:hAnsi="Times New Roman"/>
          <w:snapToGrid w:val="0"/>
          <w:lang w:val="lt-LT"/>
        </w:rPr>
        <w:t xml:space="preserve"> </w:t>
      </w:r>
      <w:r w:rsidR="00560EBC" w:rsidRPr="00560EBC">
        <w:rPr>
          <w:rFonts w:ascii="Times New Roman" w:hAnsi="Times New Roman"/>
          <w:snapToGrid w:val="0"/>
          <w:lang w:val="lt-LT"/>
        </w:rPr>
        <w:t xml:space="preserve">nurodytais būdais arba paskambinti nemokamu telefonu </w:t>
      </w:r>
      <w:r w:rsidR="00560EBC">
        <w:rPr>
          <w:rFonts w:ascii="Times New Roman" w:hAnsi="Times New Roman"/>
          <w:snapToGrid w:val="0"/>
          <w:lang w:val="lt-LT"/>
        </w:rPr>
        <w:t>+370</w:t>
      </w:r>
      <w:r w:rsidR="00560EBC" w:rsidRPr="00560EBC">
        <w:rPr>
          <w:rFonts w:ascii="Times New Roman" w:hAnsi="Times New Roman"/>
          <w:snapToGrid w:val="0"/>
          <w:lang w:val="lt-LT"/>
        </w:rPr>
        <w:t xml:space="preserve"> 800 73 568. Pranešdami apie šalutinį poveikį galite mums padėti gauti daugiau informacijos apie šio vaisto saugumą</w:t>
      </w:r>
      <w:r w:rsidR="00610E40" w:rsidRPr="002F3B5B">
        <w:rPr>
          <w:rFonts w:ascii="Times New Roman" w:hAnsi="Times New Roman"/>
          <w:snapToGrid w:val="0"/>
          <w:lang w:val="lt-LT"/>
        </w:rPr>
        <w:t>.</w:t>
      </w:r>
    </w:p>
    <w:p w14:paraId="75D132A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5925EF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B52A352" w14:textId="77777777" w:rsidR="00B932D0" w:rsidRPr="001D15C7"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82" w:name="_Toc129243143"/>
      <w:bookmarkStart w:id="83" w:name="_Toc129243268"/>
      <w:r w:rsidRPr="001D15C7">
        <w:rPr>
          <w:rFonts w:ascii="Times New Roman" w:eastAsia="Times New Roman" w:hAnsi="Times New Roman"/>
          <w:b/>
          <w:lang w:val="lt-LT"/>
        </w:rPr>
        <w:t>5.</w:t>
      </w:r>
      <w:r w:rsidRPr="001D15C7">
        <w:rPr>
          <w:rFonts w:ascii="Times New Roman" w:eastAsia="Times New Roman" w:hAnsi="Times New Roman"/>
          <w:b/>
          <w:lang w:val="lt-LT"/>
        </w:rPr>
        <w:tab/>
        <w:t xml:space="preserve">Kaip laikyti </w:t>
      </w:r>
      <w:bookmarkEnd w:id="82"/>
      <w:bookmarkEnd w:id="83"/>
      <w:r w:rsidRPr="001D15C7">
        <w:rPr>
          <w:rFonts w:ascii="Times New Roman" w:eastAsia="Times New Roman" w:hAnsi="Times New Roman"/>
          <w:b/>
          <w:lang w:val="lt-LT"/>
        </w:rPr>
        <w:t>NUROFEN FORTE EXPRESS</w:t>
      </w:r>
    </w:p>
    <w:p w14:paraId="7C50360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C36E346" w14:textId="77777777" w:rsidR="00B932D0" w:rsidRPr="001D15C7" w:rsidRDefault="00B932D0" w:rsidP="00B932D0">
      <w:pPr>
        <w:numPr>
          <w:ilvl w:val="12"/>
          <w:numId w:val="0"/>
        </w:numPr>
        <w:spacing w:after="0" w:line="240" w:lineRule="auto"/>
        <w:ind w:right="-2"/>
        <w:rPr>
          <w:rFonts w:ascii="Times New Roman" w:eastAsia="Times New Roman" w:hAnsi="Times New Roman"/>
          <w:sz w:val="24"/>
          <w:lang w:val="lt-LT"/>
        </w:rPr>
      </w:pPr>
      <w:r w:rsidRPr="001D15C7">
        <w:rPr>
          <w:rFonts w:ascii="Times New Roman" w:eastAsia="Times New Roman" w:hAnsi="Times New Roman"/>
          <w:noProof/>
          <w:sz w:val="24"/>
          <w:lang w:val="lt-LT"/>
        </w:rPr>
        <w:t>Šį vaistą laikykite</w:t>
      </w:r>
      <w:r w:rsidRPr="001D15C7">
        <w:rPr>
          <w:rFonts w:ascii="Times New Roman" w:eastAsia="Times New Roman" w:hAnsi="Times New Roman"/>
          <w:sz w:val="24"/>
          <w:lang w:val="lt-LT"/>
        </w:rPr>
        <w:t xml:space="preserve"> vaikams </w:t>
      </w:r>
      <w:r w:rsidRPr="001D15C7">
        <w:rPr>
          <w:rFonts w:ascii="Times New Roman" w:eastAsia="Times New Roman" w:hAnsi="Times New Roman"/>
          <w:noProof/>
          <w:sz w:val="24"/>
          <w:lang w:val="lt-LT"/>
        </w:rPr>
        <w:t xml:space="preserve">nepastebimoje ir </w:t>
      </w:r>
      <w:r w:rsidRPr="001D15C7">
        <w:rPr>
          <w:rFonts w:ascii="Times New Roman" w:eastAsia="Times New Roman" w:hAnsi="Times New Roman"/>
          <w:sz w:val="24"/>
          <w:lang w:val="lt-LT"/>
        </w:rPr>
        <w:t>nepasiekiamoje vietoje.</w:t>
      </w:r>
    </w:p>
    <w:p w14:paraId="50B9B7CA"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FCCA588" w14:textId="77777777" w:rsidR="00B932D0" w:rsidRPr="00BE3F2A" w:rsidRDefault="00B932D0" w:rsidP="00B932D0">
      <w:pPr>
        <w:tabs>
          <w:tab w:val="left" w:pos="0"/>
          <w:tab w:val="left" w:pos="360"/>
          <w:tab w:val="left" w:pos="720"/>
        </w:tabs>
        <w:spacing w:after="0" w:line="240" w:lineRule="auto"/>
        <w:rPr>
          <w:rFonts w:ascii="Times New Roman" w:eastAsia="Times New Roman" w:hAnsi="Times New Roman"/>
          <w:noProof/>
          <w:sz w:val="18"/>
          <w:lang w:val="lt-LT"/>
        </w:rPr>
      </w:pPr>
      <w:r w:rsidRPr="001D15C7">
        <w:rPr>
          <w:rFonts w:ascii="Times New Roman" w:eastAsia="Times New Roman" w:hAnsi="Times New Roman"/>
          <w:noProof/>
          <w:lang w:val="lt-LT"/>
        </w:rPr>
        <w:t>Šiam vaistui specialių laikymo sąlygų nereikia.</w:t>
      </w:r>
      <w:r w:rsidRPr="00BE3F2A">
        <w:rPr>
          <w:rFonts w:ascii="Times New Roman" w:eastAsia="Times New Roman" w:hAnsi="Times New Roman"/>
          <w:noProof/>
          <w:sz w:val="18"/>
          <w:lang w:val="lt-LT"/>
        </w:rPr>
        <w:t xml:space="preserve"> </w:t>
      </w:r>
    </w:p>
    <w:p w14:paraId="68F75AD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4652E31"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Ant dėžutės po „Tinka iki“ ir lizdinės plokštelės po „EXP“ nurodytam tinkamumo laikui pasibaigus, šio vaisto vartoti negalima. Vaistas tinkamas vartoti iki paskutinės nurodyto mėnesio dienos.</w:t>
      </w:r>
    </w:p>
    <w:p w14:paraId="68A9F53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Vaistų negalima išmesti į kanalizaciją arba su buitinėmis atliekomis. Kaip išmesti nereikalingus vaistus, klauskite vaistininko. Šios priemonės padės apsaugoti aplinką.</w:t>
      </w:r>
    </w:p>
    <w:p w14:paraId="5B3098D7"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72645ED9"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0F979682" w14:textId="77777777" w:rsidR="00B932D0" w:rsidRPr="001D15C7" w:rsidRDefault="00B932D0" w:rsidP="00B932D0">
      <w:pPr>
        <w:keepNext/>
        <w:tabs>
          <w:tab w:val="left" w:pos="567"/>
        </w:tabs>
        <w:spacing w:after="0" w:line="240" w:lineRule="auto"/>
        <w:ind w:left="567" w:hanging="567"/>
        <w:outlineLvl w:val="1"/>
        <w:rPr>
          <w:rFonts w:ascii="Times New Roman" w:eastAsia="Times New Roman" w:hAnsi="Times New Roman"/>
          <w:b/>
          <w:lang w:val="lt-LT"/>
        </w:rPr>
      </w:pPr>
      <w:bookmarkStart w:id="84" w:name="_Toc129243269"/>
      <w:bookmarkStart w:id="85" w:name="_Toc129243144"/>
      <w:r w:rsidRPr="001D15C7">
        <w:rPr>
          <w:rFonts w:ascii="Times New Roman" w:eastAsia="Times New Roman" w:hAnsi="Times New Roman"/>
          <w:b/>
          <w:lang w:val="lt-LT"/>
        </w:rPr>
        <w:t>6.</w:t>
      </w:r>
      <w:r w:rsidRPr="001D15C7">
        <w:rPr>
          <w:rFonts w:ascii="Times New Roman" w:eastAsia="Times New Roman" w:hAnsi="Times New Roman"/>
          <w:b/>
          <w:lang w:val="lt-LT"/>
        </w:rPr>
        <w:tab/>
        <w:t>Pakuotės turinys ir kita informacija</w:t>
      </w:r>
      <w:bookmarkEnd w:id="84"/>
      <w:bookmarkEnd w:id="85"/>
    </w:p>
    <w:p w14:paraId="4575AD74"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E8C05C5" w14:textId="77777777" w:rsidR="00B932D0" w:rsidRPr="001D15C7" w:rsidRDefault="00B932D0" w:rsidP="00B932D0">
      <w:pPr>
        <w:spacing w:after="0" w:line="220" w:lineRule="exact"/>
        <w:rPr>
          <w:rFonts w:ascii="Times New Roman" w:eastAsia="Times New Roman" w:hAnsi="Times New Roman"/>
          <w:noProof/>
          <w:lang w:val="lt-LT"/>
        </w:rPr>
      </w:pPr>
      <w:r w:rsidRPr="001D15C7">
        <w:rPr>
          <w:rFonts w:ascii="Times New Roman" w:eastAsia="Times New Roman" w:hAnsi="Times New Roman"/>
          <w:b/>
          <w:bCs/>
          <w:lang w:val="lt-LT"/>
        </w:rPr>
        <w:t>NUROFEN FORTE EXPRESS sudėtis</w:t>
      </w:r>
    </w:p>
    <w:p w14:paraId="6CC62D1B" w14:textId="77777777" w:rsidR="00B932D0" w:rsidRPr="001D15C7" w:rsidRDefault="00B932D0" w:rsidP="00B932D0">
      <w:pPr>
        <w:tabs>
          <w:tab w:val="left" w:pos="567"/>
        </w:tabs>
        <w:spacing w:after="0" w:line="240" w:lineRule="auto"/>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r>
      <w:r w:rsidRPr="001D15C7">
        <w:rPr>
          <w:rFonts w:ascii="Times New Roman" w:eastAsia="Times New Roman" w:hAnsi="Times New Roman"/>
          <w:noProof/>
          <w:lang w:val="lt-LT"/>
        </w:rPr>
        <w:t xml:space="preserve">Veiklioji medžiaga yra ibuprofenas (natrio druskos dihidrato pavidalu). Vienoje </w:t>
      </w:r>
      <w:r>
        <w:rPr>
          <w:rFonts w:ascii="Times New Roman" w:eastAsia="Times New Roman" w:hAnsi="Times New Roman"/>
          <w:noProof/>
          <w:lang w:val="lt-LT"/>
        </w:rPr>
        <w:t xml:space="preserve">dengtoje </w:t>
      </w:r>
      <w:r w:rsidRPr="001D15C7">
        <w:rPr>
          <w:rFonts w:ascii="Times New Roman" w:eastAsia="Times New Roman" w:hAnsi="Times New Roman"/>
          <w:noProof/>
          <w:lang w:val="lt-LT"/>
        </w:rPr>
        <w:t xml:space="preserve">tabletėje </w:t>
      </w:r>
      <w:r>
        <w:rPr>
          <w:rFonts w:ascii="Times New Roman" w:eastAsia="Times New Roman" w:hAnsi="Times New Roman"/>
          <w:noProof/>
          <w:lang w:val="lt-LT"/>
        </w:rPr>
        <w:tab/>
      </w:r>
      <w:r w:rsidRPr="001D15C7">
        <w:rPr>
          <w:rFonts w:ascii="Times New Roman" w:eastAsia="Times New Roman" w:hAnsi="Times New Roman"/>
          <w:noProof/>
          <w:lang w:val="lt-LT"/>
        </w:rPr>
        <w:t>yra 400 mg ibuprofeno.</w:t>
      </w:r>
    </w:p>
    <w:p w14:paraId="09BD5D26" w14:textId="77777777" w:rsidR="00B932D0" w:rsidRPr="001D15C7" w:rsidRDefault="00B932D0" w:rsidP="00B932D0">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sz w:val="24"/>
          <w:lang w:val="lt-LT"/>
        </w:rPr>
        <w:t xml:space="preserve">- </w:t>
      </w:r>
      <w:r w:rsidRPr="001D15C7">
        <w:rPr>
          <w:rFonts w:ascii="Times New Roman" w:eastAsia="Times New Roman" w:hAnsi="Times New Roman"/>
          <w:sz w:val="24"/>
          <w:lang w:val="lt-LT"/>
        </w:rPr>
        <w:tab/>
      </w:r>
      <w:r w:rsidRPr="001D15C7">
        <w:rPr>
          <w:rFonts w:ascii="Times New Roman" w:eastAsia="Times New Roman" w:hAnsi="Times New Roman"/>
          <w:lang w:val="lt-LT"/>
        </w:rPr>
        <w:t>Pagalbinės medžiagos yra kroskarmeliozės natrio druska, ksilitolis, mikrokristalinė celiuliozė, magnio stearatas, bevandenis koloidinis silicio dioksidas, karmeliozės natrio druska, talkas, džiovintas purškiant gumiarabikas, sacharozė, titano dioksidas (E171), makrogolis 6000, rašalas Opacode S-1-15094 Red (jo sudėtyje yra šelako, raudonojo geležies oksido (E172), amonio hidroksido, simetikono).</w:t>
      </w:r>
    </w:p>
    <w:p w14:paraId="40AB237E" w14:textId="77777777" w:rsidR="00B932D0" w:rsidRPr="001D15C7" w:rsidRDefault="00B932D0" w:rsidP="00B932D0">
      <w:pPr>
        <w:tabs>
          <w:tab w:val="left" w:pos="540"/>
          <w:tab w:val="left" w:pos="720"/>
        </w:tabs>
        <w:spacing w:after="0" w:line="240" w:lineRule="auto"/>
        <w:ind w:left="540" w:hanging="540"/>
        <w:rPr>
          <w:rFonts w:ascii="Times New Roman" w:eastAsia="Times New Roman" w:hAnsi="Times New Roman"/>
          <w:sz w:val="24"/>
          <w:lang w:val="lt-LT"/>
        </w:rPr>
      </w:pPr>
    </w:p>
    <w:p w14:paraId="007D6475" w14:textId="77777777" w:rsidR="00B932D0" w:rsidRPr="001D15C7" w:rsidRDefault="00B932D0" w:rsidP="00B932D0">
      <w:pPr>
        <w:spacing w:after="0" w:line="220" w:lineRule="exact"/>
        <w:rPr>
          <w:rFonts w:ascii="Times New Roman" w:eastAsia="Times New Roman" w:hAnsi="Times New Roman"/>
          <w:b/>
          <w:bCs/>
          <w:lang w:val="lt-LT"/>
        </w:rPr>
      </w:pPr>
      <w:r w:rsidRPr="001D15C7">
        <w:rPr>
          <w:rFonts w:ascii="Times New Roman" w:eastAsia="Times New Roman" w:hAnsi="Times New Roman"/>
          <w:b/>
          <w:bCs/>
          <w:lang w:val="lt-LT"/>
        </w:rPr>
        <w:t>NUROFEN FORTE EXPRESS išvaizda ir kiekis pakuotėje</w:t>
      </w:r>
    </w:p>
    <w:p w14:paraId="65837B2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NUROFEN FORTE EXPRESS yra baltos, abipus išgaubtos, apvalios, dengtos cukrumi tabletės. Vienoje tabletės pusėje yra raudonas užrašas „NUROFEN“.</w:t>
      </w:r>
    </w:p>
    <w:p w14:paraId="001845D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3E3AF5CF" w14:textId="77777777" w:rsidR="00B932D0" w:rsidRPr="001D15C7" w:rsidRDefault="00B932D0" w:rsidP="00B932D0">
      <w:pPr>
        <w:spacing w:after="0" w:line="240" w:lineRule="auto"/>
        <w:rPr>
          <w:rFonts w:ascii="Times New Roman" w:eastAsia="Times New Roman" w:hAnsi="Times New Roman"/>
          <w:lang w:val="lt-LT"/>
        </w:rPr>
      </w:pPr>
      <w:r w:rsidRPr="001D15C7">
        <w:rPr>
          <w:rFonts w:ascii="Times New Roman" w:eastAsia="Times New Roman" w:hAnsi="Times New Roman"/>
          <w:lang w:val="lt-LT"/>
        </w:rPr>
        <w:t>NUROFEN FORTE EXPRESS tiekiamas lizdinėse plokštelėse po 12 tablečių (1 lizdinė plokštelė).</w:t>
      </w:r>
    </w:p>
    <w:p w14:paraId="76F4D758"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29F64DF2" w14:textId="77777777" w:rsidR="00B932D0" w:rsidRPr="001D15C7" w:rsidRDefault="00B932D0" w:rsidP="00B932D0">
      <w:pPr>
        <w:spacing w:after="0" w:line="220" w:lineRule="exact"/>
        <w:rPr>
          <w:rFonts w:ascii="Times New Roman" w:eastAsia="Times New Roman" w:hAnsi="Times New Roman"/>
          <w:bCs/>
          <w:lang w:val="lt-LT"/>
        </w:rPr>
      </w:pPr>
      <w:r w:rsidRPr="001D15C7">
        <w:rPr>
          <w:rFonts w:ascii="Times New Roman" w:eastAsia="Times New Roman" w:hAnsi="Times New Roman"/>
          <w:b/>
          <w:bCs/>
          <w:lang w:val="lt-LT"/>
        </w:rPr>
        <w:t>Registruotojas ir gamintojas</w:t>
      </w:r>
    </w:p>
    <w:p w14:paraId="691903DE" w14:textId="77777777" w:rsidR="00B932D0" w:rsidRPr="00CF5F1E" w:rsidRDefault="00B932D0" w:rsidP="00B932D0">
      <w:pPr>
        <w:spacing w:after="0" w:line="220" w:lineRule="exact"/>
        <w:rPr>
          <w:rFonts w:ascii="Times New Roman" w:eastAsia="Times New Roman" w:hAnsi="Times New Roman"/>
          <w:bCs/>
          <w:lang w:val="lt-LT"/>
        </w:rPr>
      </w:pPr>
      <w:r w:rsidRPr="00CF5F1E">
        <w:rPr>
          <w:rFonts w:ascii="Times New Roman" w:eastAsia="Times New Roman" w:hAnsi="Times New Roman"/>
          <w:bCs/>
          <w:lang w:val="lt-LT"/>
        </w:rPr>
        <w:t>Registruotojas</w:t>
      </w:r>
    </w:p>
    <w:p w14:paraId="7FB65C5F"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lastRenderedPageBreak/>
        <w:t xml:space="preserve">Reckitt Benckiser (Poland) S.A. </w:t>
      </w:r>
    </w:p>
    <w:p w14:paraId="1202AAF7"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Ul. Okunin 1 </w:t>
      </w:r>
    </w:p>
    <w:p w14:paraId="0B65825A"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05-100 Nowy Dwor Mazowiecki </w:t>
      </w:r>
    </w:p>
    <w:p w14:paraId="50466826"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Lenkija</w:t>
      </w:r>
    </w:p>
    <w:p w14:paraId="38164F26"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4AE73A5F" w14:textId="77777777" w:rsidR="00B932D0" w:rsidRPr="00CF5F1E" w:rsidRDefault="00B932D0" w:rsidP="00B932D0">
      <w:pPr>
        <w:spacing w:after="0" w:line="240" w:lineRule="auto"/>
        <w:rPr>
          <w:rFonts w:ascii="Times New Roman" w:eastAsia="Times New Roman" w:hAnsi="Times New Roman"/>
          <w:lang w:val="lt-LT"/>
        </w:rPr>
      </w:pPr>
      <w:r w:rsidRPr="00CF5F1E">
        <w:rPr>
          <w:rFonts w:ascii="Times New Roman" w:eastAsia="Times New Roman" w:hAnsi="Times New Roman"/>
          <w:lang w:val="lt-LT"/>
        </w:rPr>
        <w:t>Gamintojai</w:t>
      </w:r>
    </w:p>
    <w:p w14:paraId="64429B31" w14:textId="77777777" w:rsidR="00B932D0" w:rsidRPr="001D15C7" w:rsidRDefault="00B932D0" w:rsidP="00B932D0">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SIA ELVIM</w:t>
      </w:r>
    </w:p>
    <w:p w14:paraId="6A48A19B" w14:textId="77777777" w:rsidR="00B932D0" w:rsidRPr="001D15C7" w:rsidRDefault="00B932D0" w:rsidP="00B932D0">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Kurzemes prospekts 3-513</w:t>
      </w:r>
    </w:p>
    <w:p w14:paraId="7F6CAC58" w14:textId="77777777" w:rsidR="00B932D0" w:rsidRPr="001D15C7" w:rsidRDefault="00B932D0" w:rsidP="00B932D0">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Riga LV-1067</w:t>
      </w:r>
    </w:p>
    <w:p w14:paraId="071CA189" w14:textId="77777777" w:rsidR="00B932D0" w:rsidRDefault="00B932D0" w:rsidP="00B932D0">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Latvija</w:t>
      </w:r>
    </w:p>
    <w:p w14:paraId="706DB818" w14:textId="77777777" w:rsidR="00B932D0" w:rsidRDefault="00B932D0" w:rsidP="00B932D0">
      <w:pPr>
        <w:spacing w:after="0" w:line="240" w:lineRule="auto"/>
        <w:ind w:left="567" w:hanging="567"/>
        <w:rPr>
          <w:rFonts w:ascii="Times New Roman" w:eastAsia="Times New Roman" w:hAnsi="Times New Roman"/>
          <w:lang w:val="lt-LT"/>
        </w:rPr>
      </w:pPr>
    </w:p>
    <w:p w14:paraId="3C3C5AD1" w14:textId="77777777" w:rsidR="00B932D0"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RB NL Brands B.V.</w:t>
      </w:r>
    </w:p>
    <w:p w14:paraId="7274E58E" w14:textId="77777777" w:rsidR="00B932D0" w:rsidRDefault="00B932D0" w:rsidP="00B932D0">
      <w:pPr>
        <w:tabs>
          <w:tab w:val="left" w:pos="567"/>
        </w:tabs>
        <w:spacing w:after="0" w:line="240" w:lineRule="auto"/>
        <w:ind w:left="567" w:hanging="567"/>
        <w:rPr>
          <w:rFonts w:ascii="Times New Roman" w:hAnsi="Times New Roman"/>
          <w:lang w:val="lt-LT"/>
        </w:rPr>
      </w:pPr>
      <w:r>
        <w:rPr>
          <w:rFonts w:ascii="Times New Roman" w:hAnsi="Times New Roman"/>
          <w:lang w:val="lt-LT"/>
        </w:rPr>
        <w:t>WTC Shiphol Airport</w:t>
      </w:r>
    </w:p>
    <w:p w14:paraId="09976C6E" w14:textId="77777777" w:rsidR="00B932D0"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Schiphol Boulevard 207</w:t>
      </w:r>
    </w:p>
    <w:p w14:paraId="1127648C" w14:textId="77777777" w:rsidR="00B932D0"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1118 BH Schiphol</w:t>
      </w:r>
    </w:p>
    <w:p w14:paraId="2F490542" w14:textId="77777777" w:rsidR="00B932D0" w:rsidRPr="00D53C48" w:rsidRDefault="00B932D0" w:rsidP="00B932D0">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1F5B89DF"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5C50223"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apie šį vaistą norite sužinoti daugiau, kreipkitės į vietinį registruotojo atstovą.</w:t>
      </w:r>
    </w:p>
    <w:p w14:paraId="41EFAF30" w14:textId="77777777" w:rsidR="00B932D0" w:rsidRPr="001D15C7" w:rsidRDefault="00B932D0" w:rsidP="00B932D0">
      <w:pPr>
        <w:spacing w:after="0" w:line="240" w:lineRule="auto"/>
        <w:rPr>
          <w:rFonts w:ascii="Times New Roman" w:eastAsia="Times New Roman" w:hAnsi="Times New Roman"/>
          <w:lang w:val="lt-LT"/>
        </w:rPr>
      </w:pPr>
    </w:p>
    <w:p w14:paraId="2320A04D"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UAB “Baltijos Bitė”</w:t>
      </w:r>
    </w:p>
    <w:p w14:paraId="35B277F9" w14:textId="67A3EC5F"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Vytauto pr. 2</w:t>
      </w:r>
      <w:r w:rsidR="00B45E0D">
        <w:rPr>
          <w:rFonts w:ascii="Times New Roman" w:eastAsia="Times New Roman" w:hAnsi="Times New Roman"/>
          <w:lang w:val="lt-LT"/>
        </w:rPr>
        <w:t>7</w:t>
      </w:r>
      <w:r w:rsidRPr="001D15C7">
        <w:rPr>
          <w:rFonts w:ascii="Times New Roman" w:eastAsia="Times New Roman" w:hAnsi="Times New Roman"/>
          <w:lang w:val="lt-LT"/>
        </w:rPr>
        <w:t>-</w:t>
      </w:r>
      <w:r w:rsidR="00B45E0D">
        <w:rPr>
          <w:rFonts w:ascii="Times New Roman" w:eastAsia="Times New Roman" w:hAnsi="Times New Roman"/>
          <w:lang w:val="lt-LT"/>
        </w:rPr>
        <w:t>203</w:t>
      </w:r>
    </w:p>
    <w:p w14:paraId="1AB168AC" w14:textId="77777777" w:rsidR="00B932D0" w:rsidRPr="001D15C7" w:rsidRDefault="00B932D0" w:rsidP="00B932D0">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LT-44352 Kaunas </w:t>
      </w:r>
    </w:p>
    <w:p w14:paraId="23094077" w14:textId="16AFF8CB"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Tel. +370 37 204896</w:t>
      </w:r>
    </w:p>
    <w:p w14:paraId="34FACEA0" w14:textId="77777777" w:rsidR="00B932D0" w:rsidRPr="001D15C7" w:rsidRDefault="00B932D0" w:rsidP="00B932D0">
      <w:pPr>
        <w:tabs>
          <w:tab w:val="left" w:pos="0"/>
          <w:tab w:val="left" w:pos="360"/>
          <w:tab w:val="left" w:pos="720"/>
        </w:tabs>
        <w:spacing w:after="0" w:line="240" w:lineRule="auto"/>
        <w:rPr>
          <w:rFonts w:ascii="Times New Roman" w:eastAsia="Times New Roman" w:hAnsi="Times New Roman"/>
          <w:noProof/>
          <w:lang w:val="lt-LT"/>
        </w:rPr>
      </w:pPr>
    </w:p>
    <w:p w14:paraId="14D5AF36" w14:textId="5A869F89" w:rsidR="00B932D0" w:rsidRPr="001D15C7" w:rsidRDefault="00B932D0" w:rsidP="00B932D0">
      <w:pPr>
        <w:numPr>
          <w:ilvl w:val="12"/>
          <w:numId w:val="0"/>
        </w:numPr>
        <w:spacing w:after="0" w:line="240" w:lineRule="auto"/>
        <w:ind w:right="-2"/>
        <w:rPr>
          <w:rFonts w:ascii="Times New Roman" w:eastAsia="Times New Roman" w:hAnsi="Times New Roman"/>
          <w:b/>
          <w:lang w:val="lt-LT"/>
        </w:rPr>
      </w:pPr>
      <w:r w:rsidRPr="001D15C7">
        <w:rPr>
          <w:rFonts w:ascii="Times New Roman" w:eastAsia="Times New Roman" w:hAnsi="Times New Roman"/>
          <w:b/>
          <w:lang w:val="lt-LT"/>
        </w:rPr>
        <w:t>Šis pakuotės lapelis paskutinį kartą peržiūrėtas</w:t>
      </w:r>
      <w:r w:rsidR="00A13F05">
        <w:rPr>
          <w:rFonts w:ascii="Times New Roman" w:eastAsia="Times New Roman" w:hAnsi="Times New Roman"/>
          <w:b/>
          <w:lang w:val="lt-LT"/>
        </w:rPr>
        <w:t xml:space="preserve"> </w:t>
      </w:r>
      <w:r w:rsidR="008B1A43">
        <w:rPr>
          <w:rFonts w:ascii="Times New Roman" w:eastAsia="Times New Roman" w:hAnsi="Times New Roman"/>
          <w:b/>
          <w:lang w:val="lt-LT"/>
        </w:rPr>
        <w:t>2025-12-08</w:t>
      </w:r>
      <w:r w:rsidR="00217330">
        <w:rPr>
          <w:rFonts w:ascii="Times New Roman" w:eastAsia="Times New Roman" w:hAnsi="Times New Roman"/>
          <w:b/>
          <w:lang w:val="lt-LT"/>
        </w:rPr>
        <w:t>.</w:t>
      </w:r>
    </w:p>
    <w:p w14:paraId="64AF7159" w14:textId="77777777" w:rsidR="00B932D0" w:rsidRPr="001D15C7" w:rsidRDefault="00B932D0" w:rsidP="00B932D0">
      <w:pPr>
        <w:numPr>
          <w:ilvl w:val="12"/>
          <w:numId w:val="0"/>
        </w:numPr>
        <w:spacing w:after="0" w:line="240" w:lineRule="auto"/>
        <w:ind w:right="-2"/>
        <w:rPr>
          <w:rFonts w:ascii="Times New Roman" w:eastAsia="Times New Roman" w:hAnsi="Times New Roman"/>
          <w:lang w:val="lt-LT"/>
        </w:rPr>
      </w:pPr>
    </w:p>
    <w:p w14:paraId="399C4F28" w14:textId="4A2CE8BB" w:rsidR="00B932D0" w:rsidRPr="001D15C7" w:rsidRDefault="00B932D0" w:rsidP="00B932D0">
      <w:pPr>
        <w:numPr>
          <w:ilvl w:val="12"/>
          <w:numId w:val="0"/>
        </w:numPr>
        <w:spacing w:after="0" w:line="240" w:lineRule="auto"/>
        <w:ind w:right="-2"/>
        <w:rPr>
          <w:rFonts w:ascii="Times New Roman" w:eastAsia="Times New Roman" w:hAnsi="Times New Roman"/>
          <w:lang w:val="lt-LT"/>
        </w:rPr>
      </w:pPr>
      <w:r w:rsidRPr="001D15C7">
        <w:rPr>
          <w:rFonts w:ascii="Times New Roman" w:eastAsia="Times New Roman" w:hAnsi="Times New Roman"/>
          <w:lang w:val="lt-LT"/>
        </w:rPr>
        <w:t xml:space="preserve">Išsami informacija apie šį vaistą pateikiama Valstybinės vaistų kontrolės tarnybos prie Lietuvos Respublikos sveikatos apsaugos ministerijos </w:t>
      </w:r>
      <w:r w:rsidR="00560EBC" w:rsidRPr="00560EBC">
        <w:rPr>
          <w:rFonts w:ascii="Times New Roman" w:eastAsia="Times New Roman" w:hAnsi="Times New Roman"/>
          <w:lang w:val="lt-LT"/>
        </w:rPr>
        <w:t xml:space="preserve">tinklalapyje </w:t>
      </w:r>
      <w:hyperlink r:id="rId11" w:history="1">
        <w:r w:rsidR="00560EBC" w:rsidRPr="00D93E77">
          <w:rPr>
            <w:rStyle w:val="Hipersaitas"/>
            <w:rFonts w:ascii="Times New Roman" w:eastAsia="Times New Roman" w:hAnsi="Times New Roman"/>
            <w:lang w:val="lt-LT"/>
          </w:rPr>
          <w:t>https://vvkt.lrv.lt/lt/</w:t>
        </w:r>
      </w:hyperlink>
      <w:r w:rsidR="00560EBC" w:rsidRPr="00560EBC">
        <w:rPr>
          <w:rFonts w:ascii="Times New Roman" w:eastAsia="Times New Roman" w:hAnsi="Times New Roman"/>
          <w:lang w:val="lt-LT"/>
        </w:rPr>
        <w:t>.</w:t>
      </w:r>
    </w:p>
    <w:p w14:paraId="3C95739E" w14:textId="77777777" w:rsidR="00B932D0" w:rsidRPr="002F3B5B" w:rsidRDefault="00B932D0" w:rsidP="00B932D0">
      <w:pPr>
        <w:rPr>
          <w:lang w:val="lt-LT"/>
        </w:rPr>
      </w:pPr>
    </w:p>
    <w:p w14:paraId="4C81562E" w14:textId="77777777" w:rsidR="00B932D0" w:rsidRPr="002F3B5B" w:rsidRDefault="00B932D0" w:rsidP="00B932D0">
      <w:pPr>
        <w:rPr>
          <w:lang w:val="lt-LT"/>
        </w:rPr>
      </w:pPr>
    </w:p>
    <w:p w14:paraId="18D3FE20" w14:textId="77777777" w:rsidR="00B932D0" w:rsidRPr="002F3B5B" w:rsidRDefault="00B932D0" w:rsidP="00B932D0">
      <w:pPr>
        <w:rPr>
          <w:lang w:val="lt-LT"/>
        </w:rPr>
      </w:pPr>
    </w:p>
    <w:p w14:paraId="17C8DC2E" w14:textId="77777777" w:rsidR="008F2F9D" w:rsidRPr="002F3B5B" w:rsidRDefault="008F2F9D">
      <w:pPr>
        <w:rPr>
          <w:lang w:val="lt-LT"/>
        </w:rPr>
      </w:pPr>
    </w:p>
    <w:sectPr w:rsidR="008F2F9D" w:rsidRPr="002F3B5B" w:rsidSect="0059317B">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7C3152"/>
    <w:multiLevelType w:val="hybridMultilevel"/>
    <w:tmpl w:val="28BAC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D62D41"/>
    <w:multiLevelType w:val="hybridMultilevel"/>
    <w:tmpl w:val="C36C7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E4D15"/>
    <w:multiLevelType w:val="hybridMultilevel"/>
    <w:tmpl w:val="B15223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B0FD7"/>
    <w:multiLevelType w:val="hybridMultilevel"/>
    <w:tmpl w:val="D44A9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7B5CC9"/>
    <w:multiLevelType w:val="multilevel"/>
    <w:tmpl w:val="7C64992E"/>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77C304F"/>
    <w:multiLevelType w:val="hybridMultilevel"/>
    <w:tmpl w:val="0AB4E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371B1"/>
    <w:multiLevelType w:val="hybridMultilevel"/>
    <w:tmpl w:val="B96035D8"/>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C5B72E5"/>
    <w:multiLevelType w:val="hybridMultilevel"/>
    <w:tmpl w:val="B4442868"/>
    <w:lvl w:ilvl="0" w:tplc="A894D0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C2067"/>
    <w:multiLevelType w:val="hybridMultilevel"/>
    <w:tmpl w:val="89F2882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43501A"/>
    <w:multiLevelType w:val="hybridMultilevel"/>
    <w:tmpl w:val="66BA45F4"/>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D48C3"/>
    <w:multiLevelType w:val="hybridMultilevel"/>
    <w:tmpl w:val="64740C36"/>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2D03548"/>
    <w:multiLevelType w:val="hybridMultilevel"/>
    <w:tmpl w:val="72522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27918"/>
    <w:multiLevelType w:val="hybridMultilevel"/>
    <w:tmpl w:val="C7405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076E44"/>
    <w:multiLevelType w:val="hybridMultilevel"/>
    <w:tmpl w:val="F53E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F0C0F"/>
    <w:multiLevelType w:val="hybridMultilevel"/>
    <w:tmpl w:val="AA0ABA5E"/>
    <w:lvl w:ilvl="0" w:tplc="532ACC50">
      <w:start w:val="1"/>
      <w:numFmt w:val="bullet"/>
      <w:pStyle w:val="BT-EMEASMCA"/>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960052"/>
    <w:multiLevelType w:val="multilevel"/>
    <w:tmpl w:val="4482AC90"/>
    <w:lvl w:ilvl="0">
      <w:start w:val="4"/>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734506919">
    <w:abstractNumId w:val="6"/>
  </w:num>
  <w:num w:numId="2" w16cid:durableId="412356158">
    <w:abstractNumId w:val="18"/>
  </w:num>
  <w:num w:numId="3" w16cid:durableId="193615748">
    <w:abstractNumId w:val="7"/>
  </w:num>
  <w:num w:numId="4" w16cid:durableId="174459582">
    <w:abstractNumId w:val="0"/>
    <w:lvlOverride w:ilvl="0">
      <w:lvl w:ilvl="0">
        <w:start w:val="1"/>
        <w:numFmt w:val="bullet"/>
        <w:lvlText w:val="-"/>
        <w:lvlJc w:val="left"/>
        <w:pPr>
          <w:ind w:left="360" w:hanging="360"/>
        </w:pPr>
      </w:lvl>
    </w:lvlOverride>
  </w:num>
  <w:num w:numId="5" w16cid:durableId="1355571297">
    <w:abstractNumId w:val="1"/>
  </w:num>
  <w:num w:numId="6" w16cid:durableId="314186440">
    <w:abstractNumId w:val="4"/>
  </w:num>
  <w:num w:numId="7" w16cid:durableId="133648051">
    <w:abstractNumId w:val="8"/>
  </w:num>
  <w:num w:numId="8" w16cid:durableId="1235166953">
    <w:abstractNumId w:val="13"/>
  </w:num>
  <w:num w:numId="9" w16cid:durableId="267853022">
    <w:abstractNumId w:val="11"/>
  </w:num>
  <w:num w:numId="10" w16cid:durableId="152181200">
    <w:abstractNumId w:val="14"/>
  </w:num>
  <w:num w:numId="11" w16cid:durableId="13895310">
    <w:abstractNumId w:val="5"/>
  </w:num>
  <w:num w:numId="12" w16cid:durableId="231699055">
    <w:abstractNumId w:val="15"/>
  </w:num>
  <w:num w:numId="13" w16cid:durableId="413743980">
    <w:abstractNumId w:val="3"/>
  </w:num>
  <w:num w:numId="14" w16cid:durableId="1654215824">
    <w:abstractNumId w:val="2"/>
  </w:num>
  <w:num w:numId="15" w16cid:durableId="1476868616">
    <w:abstractNumId w:val="10"/>
  </w:num>
  <w:num w:numId="16" w16cid:durableId="1184629489">
    <w:abstractNumId w:val="17"/>
  </w:num>
  <w:num w:numId="17" w16cid:durableId="1690175465">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5872259">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0352509">
    <w:abstractNumId w:val="9"/>
  </w:num>
  <w:num w:numId="20" w16cid:durableId="568615356">
    <w:abstractNumId w:val="12"/>
  </w:num>
  <w:num w:numId="21" w16cid:durableId="378405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D0"/>
    <w:rsid w:val="0008259D"/>
    <w:rsid w:val="000A3A03"/>
    <w:rsid w:val="00102E13"/>
    <w:rsid w:val="00143D1A"/>
    <w:rsid w:val="001717F4"/>
    <w:rsid w:val="001C2542"/>
    <w:rsid w:val="001E2A65"/>
    <w:rsid w:val="00217330"/>
    <w:rsid w:val="00230545"/>
    <w:rsid w:val="002339D3"/>
    <w:rsid w:val="002343AD"/>
    <w:rsid w:val="00247F20"/>
    <w:rsid w:val="00280D3F"/>
    <w:rsid w:val="002870CC"/>
    <w:rsid w:val="002F3B5B"/>
    <w:rsid w:val="003228B5"/>
    <w:rsid w:val="00347210"/>
    <w:rsid w:val="00390585"/>
    <w:rsid w:val="00396304"/>
    <w:rsid w:val="003B63A4"/>
    <w:rsid w:val="003D6099"/>
    <w:rsid w:val="004012BB"/>
    <w:rsid w:val="004154BA"/>
    <w:rsid w:val="004625A0"/>
    <w:rsid w:val="0047198E"/>
    <w:rsid w:val="00474430"/>
    <w:rsid w:val="00476824"/>
    <w:rsid w:val="004D5ED8"/>
    <w:rsid w:val="00536A8B"/>
    <w:rsid w:val="00536A9C"/>
    <w:rsid w:val="0053751F"/>
    <w:rsid w:val="00546BC5"/>
    <w:rsid w:val="00560EBC"/>
    <w:rsid w:val="00567E23"/>
    <w:rsid w:val="00573340"/>
    <w:rsid w:val="0059317B"/>
    <w:rsid w:val="005C3FEE"/>
    <w:rsid w:val="005D2E82"/>
    <w:rsid w:val="005F3CF6"/>
    <w:rsid w:val="005F76F3"/>
    <w:rsid w:val="00610E40"/>
    <w:rsid w:val="006143F5"/>
    <w:rsid w:val="00622A5E"/>
    <w:rsid w:val="00661169"/>
    <w:rsid w:val="006835F8"/>
    <w:rsid w:val="00713894"/>
    <w:rsid w:val="007D5F7F"/>
    <w:rsid w:val="007E43E3"/>
    <w:rsid w:val="007F1909"/>
    <w:rsid w:val="008009E5"/>
    <w:rsid w:val="00880393"/>
    <w:rsid w:val="008A5906"/>
    <w:rsid w:val="008B1A43"/>
    <w:rsid w:val="008F2F9D"/>
    <w:rsid w:val="009F02B5"/>
    <w:rsid w:val="009F55D9"/>
    <w:rsid w:val="00A13F05"/>
    <w:rsid w:val="00AD7A63"/>
    <w:rsid w:val="00B07D60"/>
    <w:rsid w:val="00B42064"/>
    <w:rsid w:val="00B426FA"/>
    <w:rsid w:val="00B45E0D"/>
    <w:rsid w:val="00B932D0"/>
    <w:rsid w:val="00BD5640"/>
    <w:rsid w:val="00BE3F2A"/>
    <w:rsid w:val="00C008B8"/>
    <w:rsid w:val="00C544C6"/>
    <w:rsid w:val="00C74D97"/>
    <w:rsid w:val="00C8313E"/>
    <w:rsid w:val="00D47E28"/>
    <w:rsid w:val="00D8098F"/>
    <w:rsid w:val="00D96EDF"/>
    <w:rsid w:val="00DF45BA"/>
    <w:rsid w:val="00E029EB"/>
    <w:rsid w:val="00E26BE7"/>
    <w:rsid w:val="00E52455"/>
    <w:rsid w:val="00E55E4A"/>
    <w:rsid w:val="00E93D8A"/>
    <w:rsid w:val="00EA023B"/>
    <w:rsid w:val="00ED0C01"/>
    <w:rsid w:val="00EE31B3"/>
    <w:rsid w:val="00EF466D"/>
    <w:rsid w:val="00F04A03"/>
    <w:rsid w:val="00F867C5"/>
    <w:rsid w:val="00FB4BB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0BD6"/>
  <w15:docId w15:val="{09CBD831-3D8C-4C2F-8D7D-C3DD369D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32D0"/>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B932D0"/>
    <w:pPr>
      <w:keepNext/>
      <w:keepLines/>
      <w:spacing w:before="480" w:after="0" w:line="240" w:lineRule="auto"/>
      <w:outlineLvl w:val="0"/>
    </w:pPr>
    <w:rPr>
      <w:rFonts w:ascii="Cambria" w:eastAsia="Times New Roman" w:hAnsi="Cambria"/>
      <w:b/>
      <w:bCs/>
      <w:color w:val="365F91"/>
      <w:sz w:val="28"/>
      <w:szCs w:val="28"/>
      <w:lang w:val="lt-LT"/>
    </w:rPr>
  </w:style>
  <w:style w:type="paragraph" w:styleId="Antrat2">
    <w:name w:val="heading 2"/>
    <w:basedOn w:val="prastasis"/>
    <w:next w:val="prastasis"/>
    <w:link w:val="Antrat2Diagrama"/>
    <w:uiPriority w:val="9"/>
    <w:semiHidden/>
    <w:unhideWhenUsed/>
    <w:qFormat/>
    <w:rsid w:val="00B932D0"/>
    <w:pPr>
      <w:keepNext/>
      <w:keepLines/>
      <w:spacing w:before="200" w:after="0" w:line="240" w:lineRule="auto"/>
      <w:outlineLvl w:val="1"/>
    </w:pPr>
    <w:rPr>
      <w:rFonts w:ascii="Cambria" w:eastAsia="Times New Roman" w:hAnsi="Cambria"/>
      <w:b/>
      <w:bCs/>
      <w:color w:val="4F81BD"/>
      <w:sz w:val="26"/>
      <w:szCs w:val="26"/>
      <w:lang w:val="lt-LT"/>
    </w:rPr>
  </w:style>
  <w:style w:type="paragraph" w:styleId="Antrat3">
    <w:name w:val="heading 3"/>
    <w:basedOn w:val="prastasis"/>
    <w:next w:val="prastasis"/>
    <w:link w:val="Antrat3Diagrama"/>
    <w:uiPriority w:val="9"/>
    <w:semiHidden/>
    <w:unhideWhenUsed/>
    <w:qFormat/>
    <w:rsid w:val="00B932D0"/>
    <w:pPr>
      <w:keepNext/>
      <w:keepLines/>
      <w:spacing w:before="200" w:after="0" w:line="240" w:lineRule="auto"/>
      <w:outlineLvl w:val="2"/>
    </w:pPr>
    <w:rPr>
      <w:rFonts w:ascii="Cambria" w:eastAsia="Times New Roman" w:hAnsi="Cambria"/>
      <w:b/>
      <w:bCs/>
      <w:color w:val="4F81BD"/>
      <w:sz w:val="24"/>
      <w:szCs w:val="24"/>
      <w:lang w:val="lt-LT"/>
    </w:rPr>
  </w:style>
  <w:style w:type="paragraph" w:styleId="Antrat4">
    <w:name w:val="heading 4"/>
    <w:basedOn w:val="prastasis"/>
    <w:next w:val="prastasis"/>
    <w:link w:val="Antrat4Diagrama"/>
    <w:semiHidden/>
    <w:unhideWhenUsed/>
    <w:qFormat/>
    <w:rsid w:val="00B932D0"/>
    <w:pPr>
      <w:keepNext/>
      <w:spacing w:before="240" w:after="60" w:line="240" w:lineRule="auto"/>
      <w:outlineLvl w:val="3"/>
    </w:pPr>
    <w:rPr>
      <w:rFonts w:eastAsia="Times New Roman"/>
      <w:b/>
      <w:b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932D0"/>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B932D0"/>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B932D0"/>
    <w:rPr>
      <w:rFonts w:ascii="Cambria" w:eastAsia="Times New Roman" w:hAnsi="Cambria" w:cs="Times New Roman"/>
      <w:b/>
      <w:bCs/>
      <w:color w:val="4F81BD"/>
      <w:sz w:val="24"/>
      <w:szCs w:val="24"/>
    </w:rPr>
  </w:style>
  <w:style w:type="character" w:customStyle="1" w:styleId="Antrat4Diagrama">
    <w:name w:val="Antraštė 4 Diagrama"/>
    <w:link w:val="Antrat4"/>
    <w:semiHidden/>
    <w:rsid w:val="00B932D0"/>
    <w:rPr>
      <w:rFonts w:eastAsia="Times New Roman"/>
      <w:b/>
      <w:bCs/>
      <w:sz w:val="28"/>
      <w:szCs w:val="28"/>
    </w:rPr>
  </w:style>
  <w:style w:type="numbering" w:customStyle="1" w:styleId="NoList1">
    <w:name w:val="No List1"/>
    <w:next w:val="Sraonra"/>
    <w:uiPriority w:val="99"/>
    <w:semiHidden/>
    <w:unhideWhenUsed/>
    <w:rsid w:val="00B932D0"/>
  </w:style>
  <w:style w:type="character" w:styleId="Hipersaitas">
    <w:name w:val="Hyperlink"/>
    <w:rsid w:val="00B932D0"/>
    <w:rPr>
      <w:color w:val="0000FF"/>
      <w:u w:val="single"/>
    </w:rPr>
  </w:style>
  <w:style w:type="paragraph" w:customStyle="1" w:styleId="PI-1EMEASMCA">
    <w:name w:val="PI-1 EMEA_SMCA"/>
    <w:basedOn w:val="Antrat2"/>
    <w:autoRedefine/>
    <w:rsid w:val="00B932D0"/>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B932D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locked/>
    <w:rsid w:val="00B932D0"/>
    <w:rPr>
      <w:rFonts w:ascii="Times New Roman" w:eastAsia="Times New Roman" w:hAnsi="Times New Roman" w:cs="Times New Roman"/>
      <w:b/>
      <w:noProof/>
    </w:rPr>
  </w:style>
  <w:style w:type="paragraph" w:customStyle="1" w:styleId="PI-2EMEASMCA">
    <w:name w:val="PI-2 EMEA_SMCA"/>
    <w:basedOn w:val="Antrat3"/>
    <w:autoRedefine/>
    <w:rsid w:val="00B932D0"/>
    <w:pPr>
      <w:tabs>
        <w:tab w:val="left" w:pos="0"/>
        <w:tab w:val="left" w:pos="540"/>
      </w:tabs>
      <w:spacing w:before="0"/>
    </w:pPr>
    <w:rPr>
      <w:rFonts w:ascii="Times New Roman" w:hAnsi="Times New Roman"/>
      <w:b w:val="0"/>
      <w:bCs w:val="0"/>
      <w:color w:val="auto"/>
      <w:kern w:val="28"/>
      <w:sz w:val="22"/>
      <w:szCs w:val="22"/>
    </w:rPr>
  </w:style>
  <w:style w:type="paragraph" w:customStyle="1" w:styleId="BTEMEASMCA">
    <w:name w:val="BT EMEA_SMCA"/>
    <w:basedOn w:val="prastasis"/>
    <w:link w:val="BTEMEASMCAChar"/>
    <w:autoRedefine/>
    <w:uiPriority w:val="99"/>
    <w:rsid w:val="00B932D0"/>
    <w:pPr>
      <w:tabs>
        <w:tab w:val="left" w:pos="0"/>
        <w:tab w:val="left" w:pos="360"/>
        <w:tab w:val="left" w:pos="720"/>
      </w:tabs>
      <w:spacing w:after="0" w:line="240" w:lineRule="auto"/>
    </w:pPr>
    <w:rPr>
      <w:rFonts w:ascii="Times New Roman" w:eastAsia="Times New Roman" w:hAnsi="Times New Roman"/>
      <w:noProof/>
      <w:lang w:val="lt-LT"/>
    </w:rPr>
  </w:style>
  <w:style w:type="paragraph" w:customStyle="1" w:styleId="TTEMEASMCA">
    <w:name w:val="TT EMEA_SMCA"/>
    <w:basedOn w:val="Antrat1"/>
    <w:link w:val="TTEMEASMCAChar"/>
    <w:autoRedefine/>
    <w:rsid w:val="00B932D0"/>
    <w:pPr>
      <w:keepNext w:val="0"/>
      <w:keepLines w:val="0"/>
      <w:tabs>
        <w:tab w:val="left" w:pos="0"/>
      </w:tabs>
      <w:spacing w:before="0"/>
    </w:pPr>
    <w:rPr>
      <w:rFonts w:ascii="Times New Roman" w:hAnsi="Times New Roman"/>
      <w:bCs w:val="0"/>
      <w:caps/>
      <w:color w:val="auto"/>
      <w:sz w:val="22"/>
      <w:szCs w:val="22"/>
      <w:lang w:val="en-US"/>
    </w:rPr>
  </w:style>
  <w:style w:type="character" w:customStyle="1" w:styleId="TTEMEASMCAChar">
    <w:name w:val="TT EMEA_SMCA Char"/>
    <w:link w:val="TTEMEASMCA"/>
    <w:locked/>
    <w:rsid w:val="00B932D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B932D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932D0"/>
    <w:pPr>
      <w:numPr>
        <w:numId w:val="16"/>
      </w:numPr>
      <w:tabs>
        <w:tab w:val="clear" w:pos="0"/>
        <w:tab w:val="clear" w:pos="360"/>
        <w:tab w:val="clear" w:pos="720"/>
      </w:tabs>
      <w:ind w:left="567" w:hanging="567"/>
    </w:pPr>
  </w:style>
  <w:style w:type="paragraph" w:customStyle="1" w:styleId="PI-3EMEASMCA">
    <w:name w:val="PI-3 EMEA_SMCA"/>
    <w:basedOn w:val="prastasis"/>
    <w:autoRedefine/>
    <w:rsid w:val="00B932D0"/>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rsid w:val="00B932D0"/>
    <w:rPr>
      <w:b/>
    </w:rPr>
  </w:style>
  <w:style w:type="paragraph" w:customStyle="1" w:styleId="BTeEMEASMCA">
    <w:name w:val="BT(e) EMEA_SMCA"/>
    <w:basedOn w:val="BTEMEASMCA"/>
    <w:autoRedefine/>
    <w:rsid w:val="00B932D0"/>
    <w:pPr>
      <w:jc w:val="center"/>
    </w:pPr>
  </w:style>
  <w:style w:type="character" w:customStyle="1" w:styleId="BTEMEASMCAChar">
    <w:name w:val="BT EMEA_SMCA Char"/>
    <w:link w:val="BTEMEASMCA"/>
    <w:uiPriority w:val="99"/>
    <w:locked/>
    <w:rsid w:val="00B932D0"/>
    <w:rPr>
      <w:rFonts w:ascii="Times New Roman" w:eastAsia="Times New Roman" w:hAnsi="Times New Roman" w:cs="Times New Roman"/>
      <w:noProof/>
    </w:rPr>
  </w:style>
  <w:style w:type="paragraph" w:customStyle="1" w:styleId="BTuEMEASMCA">
    <w:name w:val="BT(u) EMEA_SMCA"/>
    <w:basedOn w:val="BTEMEASMCA"/>
    <w:autoRedefine/>
    <w:rsid w:val="00B932D0"/>
    <w:rPr>
      <w:u w:val="single"/>
    </w:rPr>
  </w:style>
  <w:style w:type="paragraph" w:styleId="Pagrindinistekstas">
    <w:name w:val="Body Text"/>
    <w:basedOn w:val="prastasis"/>
    <w:link w:val="PagrindinistekstasDiagrama"/>
    <w:rsid w:val="00B932D0"/>
    <w:pPr>
      <w:spacing w:after="120" w:line="240" w:lineRule="auto"/>
    </w:pPr>
    <w:rPr>
      <w:rFonts w:ascii="Times New Roman" w:eastAsia="Times New Roman" w:hAnsi="Times New Roman"/>
      <w:sz w:val="24"/>
      <w:szCs w:val="24"/>
      <w:lang w:val="lt-LT"/>
    </w:rPr>
  </w:style>
  <w:style w:type="character" w:customStyle="1" w:styleId="PagrindinistekstasDiagrama">
    <w:name w:val="Pagrindinis tekstas Diagrama"/>
    <w:link w:val="Pagrindinistekstas"/>
    <w:rsid w:val="00B932D0"/>
    <w:rPr>
      <w:rFonts w:ascii="Times New Roman" w:eastAsia="Times New Roman" w:hAnsi="Times New Roman" w:cs="Times New Roman"/>
      <w:sz w:val="24"/>
      <w:szCs w:val="24"/>
    </w:rPr>
  </w:style>
  <w:style w:type="paragraph" w:styleId="Komentarotekstas">
    <w:name w:val="annotation text"/>
    <w:basedOn w:val="prastasis"/>
    <w:link w:val="KomentarotekstasDiagrama"/>
    <w:semiHidden/>
    <w:rsid w:val="00B932D0"/>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semiHidden/>
    <w:rsid w:val="00B932D0"/>
    <w:rPr>
      <w:rFonts w:ascii="Times New Roman" w:eastAsia="Times New Roman" w:hAnsi="Times New Roman" w:cs="Times New Roman"/>
      <w:sz w:val="20"/>
      <w:szCs w:val="20"/>
    </w:rPr>
  </w:style>
  <w:style w:type="paragraph" w:customStyle="1" w:styleId="BodyTextAfter0">
    <w:name w:val="Body Text + After 0"/>
    <w:basedOn w:val="Pagrindinistekstas"/>
    <w:rsid w:val="00B932D0"/>
    <w:pPr>
      <w:spacing w:after="0"/>
    </w:pPr>
    <w:rPr>
      <w:sz w:val="22"/>
      <w:szCs w:val="22"/>
    </w:rPr>
  </w:style>
  <w:style w:type="character" w:styleId="Komentaronuoroda">
    <w:name w:val="annotation reference"/>
    <w:uiPriority w:val="99"/>
    <w:semiHidden/>
    <w:rsid w:val="00B932D0"/>
    <w:rPr>
      <w:sz w:val="18"/>
    </w:rPr>
  </w:style>
  <w:style w:type="paragraph" w:styleId="Porat">
    <w:name w:val="footer"/>
    <w:basedOn w:val="prastasis"/>
    <w:link w:val="PoratDiagrama"/>
    <w:rsid w:val="00B932D0"/>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rsid w:val="00B932D0"/>
    <w:rPr>
      <w:rFonts w:ascii="Times New Roman" w:eastAsia="Times New Roman" w:hAnsi="Times New Roman" w:cs="Times New Roman"/>
      <w:sz w:val="24"/>
      <w:szCs w:val="24"/>
    </w:rPr>
  </w:style>
  <w:style w:type="character" w:styleId="Puslapionumeris">
    <w:name w:val="page number"/>
    <w:rsid w:val="00B932D0"/>
    <w:rPr>
      <w:rFonts w:cs="Times New Roman"/>
    </w:rPr>
  </w:style>
  <w:style w:type="paragraph" w:styleId="Debesliotekstas">
    <w:name w:val="Balloon Text"/>
    <w:basedOn w:val="prastasis"/>
    <w:link w:val="DebesliotekstasDiagrama"/>
    <w:uiPriority w:val="99"/>
    <w:semiHidden/>
    <w:unhideWhenUsed/>
    <w:rsid w:val="00B932D0"/>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link w:val="Debesliotekstas"/>
    <w:uiPriority w:val="99"/>
    <w:semiHidden/>
    <w:rsid w:val="00B932D0"/>
    <w:rPr>
      <w:rFonts w:ascii="Tahoma" w:eastAsia="Times New Roman" w:hAnsi="Tahoma" w:cs="Tahoma"/>
      <w:sz w:val="16"/>
      <w:szCs w:val="16"/>
    </w:rPr>
  </w:style>
  <w:style w:type="paragraph" w:styleId="Sraopastraipa">
    <w:name w:val="List Paragraph"/>
    <w:basedOn w:val="prastasis"/>
    <w:uiPriority w:val="99"/>
    <w:qFormat/>
    <w:rsid w:val="00B932D0"/>
    <w:pPr>
      <w:spacing w:after="0" w:line="240" w:lineRule="auto"/>
      <w:ind w:left="720"/>
      <w:contextualSpacing/>
    </w:pPr>
    <w:rPr>
      <w:rFonts w:ascii="Times New Roman" w:eastAsia="Times New Roman" w:hAnsi="Times New Roman"/>
      <w:sz w:val="24"/>
      <w:szCs w:val="24"/>
      <w:lang w:val="lt-LT"/>
    </w:rPr>
  </w:style>
  <w:style w:type="character" w:customStyle="1" w:styleId="hps">
    <w:name w:val="hps"/>
    <w:rsid w:val="00B932D0"/>
    <w:rPr>
      <w:rFonts w:cs="Times New Roman"/>
    </w:rPr>
  </w:style>
  <w:style w:type="paragraph" w:styleId="Pavadinimas">
    <w:name w:val="Title"/>
    <w:basedOn w:val="prastasis"/>
    <w:link w:val="PavadinimasDiagrama"/>
    <w:autoRedefine/>
    <w:uiPriority w:val="99"/>
    <w:qFormat/>
    <w:rsid w:val="00B932D0"/>
    <w:pPr>
      <w:tabs>
        <w:tab w:val="left" w:pos="567"/>
      </w:tabs>
      <w:spacing w:after="0" w:line="240" w:lineRule="auto"/>
      <w:outlineLvl w:val="0"/>
    </w:pPr>
    <w:rPr>
      <w:rFonts w:ascii="Times New Roman" w:eastAsia="Times New Roman" w:hAnsi="Times New Roman"/>
      <w:bCs/>
      <w:kern w:val="28"/>
      <w:lang w:val="lt-LT" w:eastAsia="lt-LT"/>
    </w:rPr>
  </w:style>
  <w:style w:type="character" w:customStyle="1" w:styleId="PavadinimasDiagrama">
    <w:name w:val="Pavadinimas Diagrama"/>
    <w:link w:val="Pavadinimas"/>
    <w:uiPriority w:val="99"/>
    <w:rsid w:val="00B932D0"/>
    <w:rPr>
      <w:rFonts w:ascii="Times New Roman" w:eastAsia="Times New Roman" w:hAnsi="Times New Roman" w:cs="Times New Roman"/>
      <w:bCs/>
      <w:kern w:val="28"/>
      <w:lang w:eastAsia="lt-LT"/>
    </w:rPr>
  </w:style>
  <w:style w:type="character" w:customStyle="1" w:styleId="shorttext">
    <w:name w:val="short_text"/>
    <w:uiPriority w:val="99"/>
    <w:rsid w:val="00B932D0"/>
    <w:rPr>
      <w:rFonts w:cs="Times New Roman"/>
    </w:rPr>
  </w:style>
  <w:style w:type="paragraph" w:styleId="Paprastasistekstas">
    <w:name w:val="Plain Text"/>
    <w:basedOn w:val="prastasis"/>
    <w:link w:val="PaprastasistekstasDiagrama"/>
    <w:uiPriority w:val="99"/>
    <w:rsid w:val="00B932D0"/>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B932D0"/>
    <w:rPr>
      <w:rFonts w:ascii="Courier New" w:eastAsia="SimSun" w:hAnsi="Courier New" w:cs="Times New Roman"/>
      <w:sz w:val="20"/>
      <w:szCs w:val="20"/>
      <w:lang w:val="en-US"/>
    </w:rPr>
  </w:style>
  <w:style w:type="character" w:customStyle="1" w:styleId="st">
    <w:name w:val="st"/>
    <w:rsid w:val="00B932D0"/>
  </w:style>
  <w:style w:type="paragraph" w:styleId="Antrats">
    <w:name w:val="header"/>
    <w:basedOn w:val="prastasis"/>
    <w:link w:val="AntratsDiagrama"/>
    <w:uiPriority w:val="99"/>
    <w:unhideWhenUsed/>
    <w:rsid w:val="00B932D0"/>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AntratsDiagrama">
    <w:name w:val="Antraštės Diagrama"/>
    <w:link w:val="Antrats"/>
    <w:uiPriority w:val="99"/>
    <w:rsid w:val="00B932D0"/>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B932D0"/>
    <w:rPr>
      <w:b/>
      <w:bCs/>
    </w:rPr>
  </w:style>
  <w:style w:type="character" w:customStyle="1" w:styleId="KomentarotemaDiagrama">
    <w:name w:val="Komentaro tema Diagrama"/>
    <w:link w:val="Komentarotema"/>
    <w:uiPriority w:val="99"/>
    <w:semiHidden/>
    <w:rsid w:val="00B932D0"/>
    <w:rPr>
      <w:rFonts w:ascii="Times New Roman" w:eastAsia="Times New Roman" w:hAnsi="Times New Roman" w:cs="Times New Roman"/>
      <w:b/>
      <w:bCs/>
      <w:sz w:val="20"/>
      <w:szCs w:val="20"/>
    </w:rPr>
  </w:style>
  <w:style w:type="paragraph" w:styleId="Pataisymai">
    <w:name w:val="Revision"/>
    <w:hidden/>
    <w:uiPriority w:val="99"/>
    <w:semiHidden/>
    <w:rsid w:val="00B932D0"/>
    <w:rPr>
      <w:rFonts w:ascii="Times New Roman" w:eastAsia="Times New Roman" w:hAnsi="Times New Roman"/>
      <w:sz w:val="24"/>
      <w:szCs w:val="24"/>
      <w:lang w:eastAsia="en-US"/>
    </w:rPr>
  </w:style>
  <w:style w:type="character" w:styleId="Grietas">
    <w:name w:val="Strong"/>
    <w:uiPriority w:val="22"/>
    <w:qFormat/>
    <w:rsid w:val="00B932D0"/>
    <w:rPr>
      <w:b/>
      <w:bCs/>
    </w:rPr>
  </w:style>
  <w:style w:type="paragraph" w:styleId="Pagrindiniotekstotrauka2">
    <w:name w:val="Body Text Indent 2"/>
    <w:basedOn w:val="prastasis"/>
    <w:link w:val="Pagrindiniotekstotrauka2Diagrama"/>
    <w:uiPriority w:val="99"/>
    <w:rsid w:val="00B932D0"/>
    <w:pPr>
      <w:spacing w:after="120" w:line="480" w:lineRule="auto"/>
      <w:ind w:left="283"/>
    </w:pPr>
    <w:rPr>
      <w:rFonts w:ascii="Times New Roman" w:eastAsia="Times New Roman" w:hAnsi="Times New Roman"/>
      <w:szCs w:val="20"/>
      <w:lang w:val="lt-LT" w:eastAsia="lt-LT"/>
    </w:rPr>
  </w:style>
  <w:style w:type="character" w:customStyle="1" w:styleId="Pagrindiniotekstotrauka2Diagrama">
    <w:name w:val="Pagrindinio teksto įtrauka 2 Diagrama"/>
    <w:link w:val="Pagrindiniotekstotrauka2"/>
    <w:uiPriority w:val="99"/>
    <w:rsid w:val="00B932D0"/>
    <w:rPr>
      <w:rFonts w:ascii="Times New Roman" w:eastAsia="Times New Roman" w:hAnsi="Times New Roman" w:cs="Times New Roman"/>
      <w:szCs w:val="20"/>
      <w:lang w:eastAsia="lt-LT"/>
    </w:rPr>
  </w:style>
  <w:style w:type="numbering" w:customStyle="1" w:styleId="NoList11">
    <w:name w:val="No List11"/>
    <w:next w:val="Sraonra"/>
    <w:semiHidden/>
    <w:rsid w:val="00B932D0"/>
  </w:style>
  <w:style w:type="paragraph" w:styleId="Betarp">
    <w:name w:val="No Spacing"/>
    <w:uiPriority w:val="1"/>
    <w:qFormat/>
    <w:rsid w:val="00B932D0"/>
    <w:rPr>
      <w:rFonts w:ascii="Times New Roman" w:eastAsia="Times New Roman" w:hAnsi="Times New Roman"/>
      <w:sz w:val="24"/>
      <w:szCs w:val="24"/>
      <w:lang w:eastAsia="en-US"/>
    </w:rPr>
  </w:style>
  <w:style w:type="paragraph" w:customStyle="1" w:styleId="Default">
    <w:name w:val="Default"/>
    <w:rsid w:val="00B932D0"/>
    <w:pPr>
      <w:autoSpaceDE w:val="0"/>
      <w:autoSpaceDN w:val="0"/>
      <w:adjustRightInd w:val="0"/>
    </w:pPr>
    <w:rPr>
      <w:rFonts w:ascii="Times New Roman" w:hAnsi="Times New Roman"/>
      <w:color w:val="000000"/>
      <w:sz w:val="24"/>
      <w:szCs w:val="24"/>
      <w:lang w:val="en-US" w:eastAsia="en-US"/>
    </w:rPr>
  </w:style>
  <w:style w:type="character" w:styleId="Neapdorotaspaminjimas">
    <w:name w:val="Unresolved Mention"/>
    <w:basedOn w:val="Numatytasispastraiposriftas"/>
    <w:uiPriority w:val="99"/>
    <w:semiHidden/>
    <w:unhideWhenUsed/>
    <w:rsid w:val="00560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dynas.lt/terminu-zodynas/R/reak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11" Type="http://schemas.openxmlformats.org/officeDocument/2006/relationships/hyperlink" Target="https://vvkt.lrv.lt/lt/" TargetMode="External"/><Relationship Id="rId5" Type="http://schemas.openxmlformats.org/officeDocument/2006/relationships/webSettings" Target="webSettings.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www.zodynas.lt/terminu-zodynas/K/kur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8AA0D-8BCB-4181-89E3-20442CF6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37359</Words>
  <Characters>21295</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58537</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4915222</vt:i4>
      </vt:variant>
      <vt:variant>
        <vt:i4>12</vt:i4>
      </vt:variant>
      <vt:variant>
        <vt:i4>0</vt:i4>
      </vt:variant>
      <vt:variant>
        <vt:i4>5</vt:i4>
      </vt:variant>
      <vt:variant>
        <vt:lpwstr>http://www.zodynas.lt/terminu-zodynas/K/kuri</vt:lpwstr>
      </vt:variant>
      <vt:variant>
        <vt:lpwstr/>
      </vt:variant>
      <vt:variant>
        <vt:i4>5308428</vt:i4>
      </vt:variant>
      <vt:variant>
        <vt:i4>9</vt:i4>
      </vt:variant>
      <vt:variant>
        <vt:i4>0</vt:i4>
      </vt:variant>
      <vt:variant>
        <vt:i4>5</vt:i4>
      </vt:variant>
      <vt:variant>
        <vt:lpwstr>http://www.zodynas.lt/terminu-zodynas/R/reakcija</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Albina Burkauskaitė</cp:lastModifiedBy>
  <cp:revision>2</cp:revision>
  <dcterms:created xsi:type="dcterms:W3CDTF">2026-02-02T07:52:00Z</dcterms:created>
  <dcterms:modified xsi:type="dcterms:W3CDTF">2026-02-02T07:52:00Z</dcterms:modified>
</cp:coreProperties>
</file>