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902BF" w14:textId="1E243D55" w:rsidR="009C39CF" w:rsidRPr="00345337" w:rsidRDefault="009C39CF" w:rsidP="005465EB">
      <w:pPr>
        <w:widowControl w:val="0"/>
        <w:tabs>
          <w:tab w:val="clear" w:pos="567"/>
        </w:tabs>
        <w:spacing w:line="240" w:lineRule="auto"/>
        <w:jc w:val="center"/>
        <w:rPr>
          <w:szCs w:val="22"/>
          <w:lang w:val="lt-LT"/>
        </w:rPr>
      </w:pPr>
    </w:p>
    <w:p w14:paraId="60D902C0" w14:textId="77777777" w:rsidR="009C39CF" w:rsidRPr="006F50A5" w:rsidRDefault="009C39CF" w:rsidP="005465EB">
      <w:pPr>
        <w:tabs>
          <w:tab w:val="clear" w:pos="567"/>
        </w:tabs>
        <w:spacing w:line="240" w:lineRule="auto"/>
        <w:jc w:val="center"/>
        <w:rPr>
          <w:szCs w:val="22"/>
          <w:lang w:val="lt-LT"/>
        </w:rPr>
      </w:pPr>
    </w:p>
    <w:p w14:paraId="60D902C1" w14:textId="77777777" w:rsidR="009C39CF" w:rsidRPr="006F50A5" w:rsidRDefault="009C39CF" w:rsidP="009C39CF">
      <w:pPr>
        <w:tabs>
          <w:tab w:val="clear" w:pos="567"/>
        </w:tabs>
        <w:spacing w:line="240" w:lineRule="auto"/>
        <w:jc w:val="center"/>
        <w:rPr>
          <w:szCs w:val="22"/>
          <w:lang w:val="lt-LT"/>
        </w:rPr>
      </w:pPr>
    </w:p>
    <w:p w14:paraId="60D902C2" w14:textId="77777777" w:rsidR="009C39CF" w:rsidRPr="006F50A5" w:rsidRDefault="009C39CF" w:rsidP="009C39CF">
      <w:pPr>
        <w:tabs>
          <w:tab w:val="clear" w:pos="567"/>
        </w:tabs>
        <w:spacing w:line="240" w:lineRule="auto"/>
        <w:jc w:val="center"/>
        <w:rPr>
          <w:szCs w:val="22"/>
          <w:lang w:val="lt-LT"/>
        </w:rPr>
      </w:pPr>
    </w:p>
    <w:p w14:paraId="60D902C3" w14:textId="77777777" w:rsidR="009C39CF" w:rsidRPr="006F50A5" w:rsidRDefault="009C39CF" w:rsidP="009C39CF">
      <w:pPr>
        <w:tabs>
          <w:tab w:val="clear" w:pos="567"/>
        </w:tabs>
        <w:spacing w:line="240" w:lineRule="auto"/>
        <w:jc w:val="center"/>
        <w:rPr>
          <w:szCs w:val="22"/>
          <w:lang w:val="lt-LT"/>
        </w:rPr>
      </w:pPr>
    </w:p>
    <w:p w14:paraId="60D902C4" w14:textId="77777777" w:rsidR="009C39CF" w:rsidRPr="006F50A5" w:rsidRDefault="009C39CF" w:rsidP="009C39CF">
      <w:pPr>
        <w:tabs>
          <w:tab w:val="clear" w:pos="567"/>
        </w:tabs>
        <w:spacing w:line="240" w:lineRule="auto"/>
        <w:jc w:val="center"/>
        <w:rPr>
          <w:szCs w:val="22"/>
          <w:lang w:val="lt-LT"/>
        </w:rPr>
      </w:pPr>
    </w:p>
    <w:p w14:paraId="60D902C5" w14:textId="77777777" w:rsidR="009C39CF" w:rsidRPr="006F50A5" w:rsidRDefault="009C39CF" w:rsidP="009C39CF">
      <w:pPr>
        <w:tabs>
          <w:tab w:val="clear" w:pos="567"/>
        </w:tabs>
        <w:spacing w:line="240" w:lineRule="auto"/>
        <w:jc w:val="center"/>
        <w:rPr>
          <w:szCs w:val="22"/>
          <w:lang w:val="lt-LT"/>
        </w:rPr>
      </w:pPr>
    </w:p>
    <w:p w14:paraId="60D902C6" w14:textId="77777777" w:rsidR="009C39CF" w:rsidRPr="006F50A5" w:rsidRDefault="009C39CF" w:rsidP="009C39CF">
      <w:pPr>
        <w:tabs>
          <w:tab w:val="clear" w:pos="567"/>
        </w:tabs>
        <w:spacing w:line="240" w:lineRule="auto"/>
        <w:jc w:val="center"/>
        <w:rPr>
          <w:szCs w:val="22"/>
          <w:lang w:val="lt-LT"/>
        </w:rPr>
      </w:pPr>
    </w:p>
    <w:p w14:paraId="60D902C7" w14:textId="77777777" w:rsidR="009C39CF" w:rsidRPr="006F50A5" w:rsidRDefault="009C39CF" w:rsidP="009C39CF">
      <w:pPr>
        <w:tabs>
          <w:tab w:val="clear" w:pos="567"/>
        </w:tabs>
        <w:spacing w:line="240" w:lineRule="auto"/>
        <w:jc w:val="center"/>
        <w:rPr>
          <w:szCs w:val="22"/>
          <w:lang w:val="lt-LT"/>
        </w:rPr>
      </w:pPr>
    </w:p>
    <w:p w14:paraId="60D902C8" w14:textId="77777777" w:rsidR="009C39CF" w:rsidRPr="006F50A5" w:rsidRDefault="009C39CF" w:rsidP="009C39CF">
      <w:pPr>
        <w:tabs>
          <w:tab w:val="clear" w:pos="567"/>
        </w:tabs>
        <w:spacing w:line="240" w:lineRule="auto"/>
        <w:jc w:val="center"/>
        <w:rPr>
          <w:szCs w:val="22"/>
          <w:lang w:val="lt-LT"/>
        </w:rPr>
      </w:pPr>
    </w:p>
    <w:p w14:paraId="60D902C9" w14:textId="77777777" w:rsidR="009C39CF" w:rsidRPr="006F50A5" w:rsidRDefault="009C39CF" w:rsidP="009C39CF">
      <w:pPr>
        <w:tabs>
          <w:tab w:val="clear" w:pos="567"/>
        </w:tabs>
        <w:spacing w:line="240" w:lineRule="auto"/>
        <w:jc w:val="center"/>
        <w:rPr>
          <w:szCs w:val="22"/>
          <w:lang w:val="lt-LT"/>
        </w:rPr>
      </w:pPr>
    </w:p>
    <w:p w14:paraId="60D902CA" w14:textId="77777777" w:rsidR="009C39CF" w:rsidRPr="006F50A5" w:rsidRDefault="009C39CF" w:rsidP="009C39CF">
      <w:pPr>
        <w:tabs>
          <w:tab w:val="clear" w:pos="567"/>
        </w:tabs>
        <w:spacing w:line="240" w:lineRule="auto"/>
        <w:jc w:val="center"/>
        <w:rPr>
          <w:szCs w:val="22"/>
          <w:lang w:val="lt-LT"/>
        </w:rPr>
      </w:pPr>
    </w:p>
    <w:p w14:paraId="60D902CB" w14:textId="77777777" w:rsidR="009C39CF" w:rsidRPr="006F50A5" w:rsidRDefault="009C39CF" w:rsidP="009C39CF">
      <w:pPr>
        <w:tabs>
          <w:tab w:val="clear" w:pos="567"/>
        </w:tabs>
        <w:spacing w:line="240" w:lineRule="auto"/>
        <w:jc w:val="center"/>
        <w:rPr>
          <w:szCs w:val="22"/>
          <w:lang w:val="lt-LT"/>
        </w:rPr>
      </w:pPr>
    </w:p>
    <w:p w14:paraId="60D902CC" w14:textId="77777777" w:rsidR="009C39CF" w:rsidRPr="006F50A5" w:rsidRDefault="009C39CF" w:rsidP="009C39CF">
      <w:pPr>
        <w:tabs>
          <w:tab w:val="clear" w:pos="567"/>
        </w:tabs>
        <w:spacing w:line="240" w:lineRule="auto"/>
        <w:jc w:val="center"/>
        <w:rPr>
          <w:szCs w:val="22"/>
          <w:lang w:val="lt-LT"/>
        </w:rPr>
      </w:pPr>
    </w:p>
    <w:p w14:paraId="60D902CD" w14:textId="77777777" w:rsidR="009C39CF" w:rsidRPr="006F50A5" w:rsidRDefault="009C39CF" w:rsidP="009C39CF">
      <w:pPr>
        <w:tabs>
          <w:tab w:val="clear" w:pos="567"/>
        </w:tabs>
        <w:spacing w:line="240" w:lineRule="auto"/>
        <w:jc w:val="center"/>
        <w:rPr>
          <w:szCs w:val="22"/>
          <w:lang w:val="lt-LT"/>
        </w:rPr>
      </w:pPr>
    </w:p>
    <w:p w14:paraId="60D902CE" w14:textId="77777777" w:rsidR="009C39CF" w:rsidRPr="006F50A5" w:rsidRDefault="009C39CF" w:rsidP="009C39CF">
      <w:pPr>
        <w:tabs>
          <w:tab w:val="clear" w:pos="567"/>
        </w:tabs>
        <w:spacing w:line="240" w:lineRule="auto"/>
        <w:jc w:val="center"/>
        <w:rPr>
          <w:szCs w:val="22"/>
          <w:lang w:val="lt-LT"/>
        </w:rPr>
      </w:pPr>
    </w:p>
    <w:p w14:paraId="60D902CF" w14:textId="77777777" w:rsidR="009C39CF" w:rsidRPr="006F50A5" w:rsidRDefault="009C39CF" w:rsidP="009C39CF">
      <w:pPr>
        <w:tabs>
          <w:tab w:val="clear" w:pos="567"/>
        </w:tabs>
        <w:spacing w:line="240" w:lineRule="auto"/>
        <w:jc w:val="center"/>
        <w:rPr>
          <w:szCs w:val="22"/>
          <w:lang w:val="lt-LT"/>
        </w:rPr>
      </w:pPr>
    </w:p>
    <w:p w14:paraId="60D902D0" w14:textId="77777777" w:rsidR="009C39CF" w:rsidRPr="006F50A5" w:rsidRDefault="009C39CF" w:rsidP="009C39CF">
      <w:pPr>
        <w:tabs>
          <w:tab w:val="clear" w:pos="567"/>
        </w:tabs>
        <w:spacing w:line="240" w:lineRule="auto"/>
        <w:jc w:val="center"/>
        <w:rPr>
          <w:szCs w:val="22"/>
          <w:lang w:val="lt-LT"/>
        </w:rPr>
      </w:pPr>
    </w:p>
    <w:p w14:paraId="60D902D1" w14:textId="77777777" w:rsidR="009C39CF" w:rsidRPr="006F50A5" w:rsidRDefault="009C39CF" w:rsidP="009C39CF">
      <w:pPr>
        <w:tabs>
          <w:tab w:val="clear" w:pos="567"/>
        </w:tabs>
        <w:spacing w:line="240" w:lineRule="auto"/>
        <w:jc w:val="center"/>
        <w:rPr>
          <w:szCs w:val="22"/>
          <w:lang w:val="lt-LT"/>
        </w:rPr>
      </w:pPr>
    </w:p>
    <w:p w14:paraId="60D902D2" w14:textId="77777777" w:rsidR="009C39CF" w:rsidRPr="006F50A5" w:rsidRDefault="009C39CF" w:rsidP="009C39CF">
      <w:pPr>
        <w:tabs>
          <w:tab w:val="clear" w:pos="567"/>
        </w:tabs>
        <w:spacing w:line="240" w:lineRule="auto"/>
        <w:jc w:val="center"/>
        <w:rPr>
          <w:szCs w:val="22"/>
          <w:lang w:val="lt-LT"/>
        </w:rPr>
      </w:pPr>
    </w:p>
    <w:p w14:paraId="60D902D3" w14:textId="77777777" w:rsidR="009C39CF" w:rsidRPr="006F50A5" w:rsidRDefault="009C39CF" w:rsidP="009C39CF">
      <w:pPr>
        <w:tabs>
          <w:tab w:val="clear" w:pos="567"/>
        </w:tabs>
        <w:spacing w:line="240" w:lineRule="auto"/>
        <w:jc w:val="center"/>
        <w:rPr>
          <w:szCs w:val="22"/>
          <w:lang w:val="lt-LT"/>
        </w:rPr>
      </w:pPr>
    </w:p>
    <w:p w14:paraId="60D902D4" w14:textId="77777777" w:rsidR="009C39CF" w:rsidRPr="006F50A5" w:rsidRDefault="009C39CF" w:rsidP="009C39CF">
      <w:pPr>
        <w:tabs>
          <w:tab w:val="clear" w:pos="567"/>
          <w:tab w:val="left" w:pos="-1440"/>
          <w:tab w:val="left" w:pos="-720"/>
        </w:tabs>
        <w:spacing w:line="240" w:lineRule="auto"/>
        <w:jc w:val="center"/>
        <w:rPr>
          <w:b/>
          <w:szCs w:val="22"/>
          <w:lang w:val="lt-LT"/>
        </w:rPr>
      </w:pPr>
    </w:p>
    <w:p w14:paraId="60D902D5" w14:textId="77777777" w:rsidR="009C39CF" w:rsidRPr="006F50A5" w:rsidRDefault="009C39CF" w:rsidP="009C39CF">
      <w:pPr>
        <w:tabs>
          <w:tab w:val="clear" w:pos="567"/>
          <w:tab w:val="left" w:pos="-1440"/>
          <w:tab w:val="left" w:pos="-720"/>
        </w:tabs>
        <w:spacing w:line="240" w:lineRule="auto"/>
        <w:jc w:val="center"/>
        <w:rPr>
          <w:b/>
          <w:szCs w:val="22"/>
          <w:lang w:val="lt-LT"/>
        </w:rPr>
      </w:pPr>
    </w:p>
    <w:p w14:paraId="60D902D6" w14:textId="77777777" w:rsidR="009C39CF" w:rsidRPr="006F50A5" w:rsidRDefault="009C39CF" w:rsidP="009C39CF">
      <w:pPr>
        <w:ind w:left="567" w:hanging="567"/>
        <w:jc w:val="center"/>
        <w:rPr>
          <w:szCs w:val="22"/>
          <w:lang w:val="lt-LT"/>
        </w:rPr>
      </w:pPr>
      <w:r w:rsidRPr="006F50A5">
        <w:rPr>
          <w:b/>
          <w:szCs w:val="22"/>
          <w:lang w:val="lt-LT"/>
        </w:rPr>
        <w:t>I PRIEDAS</w:t>
      </w:r>
    </w:p>
    <w:p w14:paraId="60D902D7" w14:textId="77777777" w:rsidR="009C39CF" w:rsidRPr="006F50A5" w:rsidRDefault="009C39CF" w:rsidP="009C39CF">
      <w:pPr>
        <w:ind w:left="567" w:hanging="567"/>
        <w:jc w:val="center"/>
        <w:rPr>
          <w:b/>
          <w:szCs w:val="22"/>
          <w:lang w:val="lt-LT"/>
        </w:rPr>
      </w:pPr>
    </w:p>
    <w:p w14:paraId="60D902D8" w14:textId="77777777" w:rsidR="009C39CF" w:rsidRPr="006F50A5" w:rsidRDefault="009C39CF" w:rsidP="009C39CF">
      <w:pPr>
        <w:ind w:left="567" w:hanging="567"/>
        <w:jc w:val="center"/>
        <w:rPr>
          <w:b/>
          <w:szCs w:val="22"/>
          <w:lang w:val="lt-LT"/>
        </w:rPr>
      </w:pPr>
      <w:r w:rsidRPr="006F50A5">
        <w:rPr>
          <w:b/>
          <w:szCs w:val="22"/>
          <w:lang w:val="lt-LT"/>
        </w:rPr>
        <w:t>PREPARATO CHARAKTERISTIKŲ SANTRAUKA</w:t>
      </w:r>
    </w:p>
    <w:p w14:paraId="60D902D9" w14:textId="77777777" w:rsidR="009C39CF" w:rsidRPr="006F50A5" w:rsidRDefault="009C39CF" w:rsidP="009C39CF">
      <w:pPr>
        <w:tabs>
          <w:tab w:val="clear" w:pos="567"/>
          <w:tab w:val="left" w:pos="-1440"/>
          <w:tab w:val="left" w:pos="-720"/>
        </w:tabs>
        <w:spacing w:line="240" w:lineRule="auto"/>
        <w:jc w:val="center"/>
        <w:rPr>
          <w:szCs w:val="22"/>
          <w:lang w:val="lt-LT"/>
        </w:rPr>
      </w:pPr>
    </w:p>
    <w:p w14:paraId="60D902DA" w14:textId="77777777" w:rsidR="009C39CF" w:rsidRPr="006F50A5" w:rsidRDefault="009C39CF" w:rsidP="009C39CF">
      <w:pPr>
        <w:tabs>
          <w:tab w:val="clear" w:pos="567"/>
        </w:tabs>
        <w:spacing w:line="240" w:lineRule="auto"/>
        <w:ind w:left="540" w:hanging="540"/>
        <w:rPr>
          <w:szCs w:val="22"/>
          <w:lang w:val="lt-LT"/>
        </w:rPr>
      </w:pPr>
      <w:r w:rsidRPr="006F50A5">
        <w:rPr>
          <w:bCs/>
          <w:iCs/>
          <w:szCs w:val="22"/>
          <w:lang w:val="lt-LT"/>
        </w:rPr>
        <w:br w:type="page"/>
      </w:r>
      <w:r w:rsidRPr="006F50A5">
        <w:rPr>
          <w:b/>
          <w:szCs w:val="22"/>
          <w:lang w:val="lt-LT"/>
        </w:rPr>
        <w:lastRenderedPageBreak/>
        <w:t>1.</w:t>
      </w:r>
      <w:r w:rsidRPr="006F50A5">
        <w:rPr>
          <w:b/>
          <w:szCs w:val="22"/>
          <w:lang w:val="lt-LT"/>
        </w:rPr>
        <w:tab/>
      </w:r>
      <w:r w:rsidRPr="006F50A5">
        <w:rPr>
          <w:b/>
          <w:caps/>
          <w:szCs w:val="22"/>
          <w:lang w:val="lt-LT"/>
        </w:rPr>
        <w:t>VAISTINIO</w:t>
      </w:r>
      <w:r w:rsidRPr="006F50A5">
        <w:rPr>
          <w:b/>
          <w:szCs w:val="22"/>
          <w:lang w:val="lt-LT"/>
        </w:rPr>
        <w:t xml:space="preserve"> PREPARATO PAVADINIMAS</w:t>
      </w:r>
    </w:p>
    <w:p w14:paraId="60D902DB" w14:textId="77777777" w:rsidR="009C39CF" w:rsidRPr="006F50A5" w:rsidRDefault="009C39CF" w:rsidP="009C39CF">
      <w:pPr>
        <w:tabs>
          <w:tab w:val="clear" w:pos="567"/>
        </w:tabs>
        <w:spacing w:line="240" w:lineRule="auto"/>
        <w:rPr>
          <w:iCs/>
          <w:szCs w:val="22"/>
          <w:lang w:val="lt-LT"/>
        </w:rPr>
      </w:pPr>
    </w:p>
    <w:p w14:paraId="60D902DC" w14:textId="77777777" w:rsidR="009C39CF" w:rsidRPr="006F50A5" w:rsidRDefault="009C39CF" w:rsidP="009C39CF">
      <w:pPr>
        <w:pStyle w:val="BTEMEASMCA"/>
      </w:pPr>
      <w:r w:rsidRPr="006F50A5">
        <w:t>Canephron dengtos tabletės</w:t>
      </w:r>
    </w:p>
    <w:p w14:paraId="60D902DD" w14:textId="77777777" w:rsidR="009C39CF" w:rsidRPr="006F50A5" w:rsidRDefault="009C39CF" w:rsidP="009C39CF">
      <w:pPr>
        <w:autoSpaceDE w:val="0"/>
        <w:autoSpaceDN w:val="0"/>
        <w:adjustRightInd w:val="0"/>
        <w:jc w:val="both"/>
        <w:rPr>
          <w:szCs w:val="22"/>
          <w:lang w:val="lt-LT"/>
        </w:rPr>
      </w:pPr>
    </w:p>
    <w:p w14:paraId="60D902DE" w14:textId="77777777" w:rsidR="009C39CF" w:rsidRPr="006F50A5" w:rsidRDefault="009C39CF" w:rsidP="009C39CF">
      <w:pPr>
        <w:widowControl w:val="0"/>
        <w:tabs>
          <w:tab w:val="clear" w:pos="567"/>
        </w:tabs>
        <w:spacing w:line="240" w:lineRule="auto"/>
        <w:rPr>
          <w:bCs/>
          <w:szCs w:val="22"/>
          <w:lang w:val="lt-LT"/>
        </w:rPr>
      </w:pPr>
    </w:p>
    <w:p w14:paraId="60D902DF" w14:textId="77777777" w:rsidR="009C39CF" w:rsidRPr="006F50A5" w:rsidRDefault="009C39CF" w:rsidP="009C39CF">
      <w:pPr>
        <w:widowControl w:val="0"/>
        <w:tabs>
          <w:tab w:val="clear" w:pos="567"/>
          <w:tab w:val="left" w:pos="540"/>
        </w:tabs>
        <w:spacing w:line="240" w:lineRule="auto"/>
        <w:rPr>
          <w:szCs w:val="22"/>
          <w:lang w:val="lt-LT"/>
        </w:rPr>
      </w:pPr>
      <w:r w:rsidRPr="006F50A5">
        <w:rPr>
          <w:b/>
          <w:szCs w:val="22"/>
          <w:lang w:val="lt-LT"/>
        </w:rPr>
        <w:t>2.</w:t>
      </w:r>
      <w:r w:rsidRPr="006F50A5">
        <w:rPr>
          <w:b/>
          <w:szCs w:val="22"/>
          <w:lang w:val="lt-LT"/>
        </w:rPr>
        <w:tab/>
      </w:r>
      <w:r w:rsidRPr="006F50A5">
        <w:rPr>
          <w:b/>
          <w:caps/>
          <w:szCs w:val="22"/>
          <w:lang w:val="lt-LT"/>
        </w:rPr>
        <w:t>kokybinė ir kiekybinė sudėtis</w:t>
      </w:r>
    </w:p>
    <w:p w14:paraId="60D902E0" w14:textId="77777777" w:rsidR="009C39CF" w:rsidRPr="006F50A5" w:rsidRDefault="009C39CF" w:rsidP="009C39CF">
      <w:pPr>
        <w:widowControl w:val="0"/>
        <w:tabs>
          <w:tab w:val="clear" w:pos="567"/>
        </w:tabs>
        <w:spacing w:line="240" w:lineRule="auto"/>
        <w:rPr>
          <w:bCs/>
          <w:szCs w:val="22"/>
          <w:lang w:val="lt-LT"/>
        </w:rPr>
      </w:pPr>
    </w:p>
    <w:p w14:paraId="60D902E1" w14:textId="77777777" w:rsidR="009C39CF" w:rsidRPr="006F50A5" w:rsidRDefault="009C39CF" w:rsidP="009C39CF">
      <w:pPr>
        <w:rPr>
          <w:szCs w:val="22"/>
          <w:lang w:val="lt-LT"/>
        </w:rPr>
      </w:pPr>
      <w:r w:rsidRPr="006F50A5">
        <w:rPr>
          <w:szCs w:val="22"/>
          <w:lang w:val="lt-LT"/>
        </w:rPr>
        <w:t>Vienoje dengtoje tabletėje yra 18</w:t>
      </w:r>
      <w:r w:rsidR="00F1265F" w:rsidRPr="006F50A5">
        <w:rPr>
          <w:szCs w:val="22"/>
          <w:lang w:val="lt-LT"/>
        </w:rPr>
        <w:t> </w:t>
      </w:r>
      <w:r w:rsidRPr="006F50A5">
        <w:rPr>
          <w:szCs w:val="22"/>
          <w:lang w:val="lt-LT"/>
        </w:rPr>
        <w:t xml:space="preserve">mg </w:t>
      </w:r>
      <w:proofErr w:type="spellStart"/>
      <w:r w:rsidRPr="006F50A5">
        <w:rPr>
          <w:rStyle w:val="s1"/>
          <w:rFonts w:ascii="Times New Roman" w:hAnsi="Times New Roman" w:cs="Times New Roman"/>
          <w:i/>
          <w:iCs/>
          <w:szCs w:val="22"/>
          <w:lang w:val="lt-LT"/>
        </w:rPr>
        <w:t>Centaurium</w:t>
      </w:r>
      <w:proofErr w:type="spellEnd"/>
      <w:r w:rsidRPr="006F50A5">
        <w:rPr>
          <w:rStyle w:val="s1"/>
          <w:rFonts w:ascii="Times New Roman" w:hAnsi="Times New Roman" w:cs="Times New Roman"/>
          <w:i/>
          <w:iCs/>
          <w:szCs w:val="22"/>
          <w:lang w:val="lt-LT"/>
        </w:rPr>
        <w:t xml:space="preserve"> </w:t>
      </w:r>
      <w:proofErr w:type="spellStart"/>
      <w:r w:rsidRPr="006F50A5">
        <w:rPr>
          <w:rStyle w:val="s1"/>
          <w:rFonts w:ascii="Times New Roman" w:hAnsi="Times New Roman" w:cs="Times New Roman"/>
          <w:i/>
          <w:iCs/>
          <w:szCs w:val="22"/>
          <w:lang w:val="lt-LT"/>
        </w:rPr>
        <w:t>erythraea</w:t>
      </w:r>
      <w:proofErr w:type="spellEnd"/>
      <w:r w:rsidRPr="006F50A5">
        <w:rPr>
          <w:rStyle w:val="s1"/>
          <w:rFonts w:ascii="Times New Roman" w:hAnsi="Times New Roman" w:cs="Times New Roman"/>
          <w:i/>
          <w:szCs w:val="22"/>
          <w:lang w:val="lt-LT"/>
        </w:rPr>
        <w:t xml:space="preserve"> </w:t>
      </w:r>
      <w:proofErr w:type="spellStart"/>
      <w:r w:rsidRPr="006F50A5">
        <w:rPr>
          <w:rStyle w:val="s1"/>
          <w:rFonts w:ascii="Times New Roman" w:hAnsi="Times New Roman" w:cs="Times New Roman"/>
          <w:szCs w:val="22"/>
          <w:lang w:val="lt-LT"/>
        </w:rPr>
        <w:t>Rafn</w:t>
      </w:r>
      <w:proofErr w:type="spellEnd"/>
      <w:r w:rsidRPr="006F50A5">
        <w:rPr>
          <w:rStyle w:val="s1"/>
          <w:rFonts w:ascii="Times New Roman" w:hAnsi="Times New Roman" w:cs="Times New Roman"/>
          <w:szCs w:val="22"/>
          <w:lang w:val="lt-LT"/>
        </w:rPr>
        <w:t> s. l.,</w:t>
      </w:r>
      <w:r w:rsidRPr="006F50A5">
        <w:rPr>
          <w:i/>
          <w:iCs/>
          <w:szCs w:val="22"/>
          <w:lang w:val="lt-LT"/>
        </w:rPr>
        <w:t xml:space="preserve"> </w:t>
      </w:r>
      <w:proofErr w:type="spellStart"/>
      <w:r w:rsidRPr="006F50A5">
        <w:rPr>
          <w:i/>
          <w:iCs/>
          <w:szCs w:val="22"/>
          <w:lang w:val="lt-LT"/>
        </w:rPr>
        <w:t>herba</w:t>
      </w:r>
      <w:proofErr w:type="spellEnd"/>
      <w:r w:rsidRPr="006F50A5">
        <w:rPr>
          <w:szCs w:val="22"/>
          <w:lang w:val="lt-LT"/>
        </w:rPr>
        <w:t xml:space="preserve"> (skėtinių širdažolių žolės), 18</w:t>
      </w:r>
      <w:r w:rsidR="00F1265F" w:rsidRPr="006F50A5">
        <w:rPr>
          <w:szCs w:val="22"/>
          <w:lang w:val="lt-LT"/>
        </w:rPr>
        <w:t> </w:t>
      </w:r>
      <w:r w:rsidRPr="006F50A5">
        <w:rPr>
          <w:szCs w:val="22"/>
          <w:lang w:val="lt-LT"/>
        </w:rPr>
        <w:t xml:space="preserve">mg </w:t>
      </w:r>
      <w:proofErr w:type="spellStart"/>
      <w:r w:rsidRPr="006F50A5">
        <w:rPr>
          <w:i/>
          <w:iCs/>
          <w:szCs w:val="22"/>
          <w:lang w:val="lt-LT"/>
        </w:rPr>
        <w:t>Levisticum</w:t>
      </w:r>
      <w:proofErr w:type="spellEnd"/>
      <w:r w:rsidRPr="006F50A5">
        <w:rPr>
          <w:i/>
          <w:iCs/>
          <w:szCs w:val="22"/>
          <w:lang w:val="lt-LT"/>
        </w:rPr>
        <w:t xml:space="preserve"> </w:t>
      </w:r>
      <w:proofErr w:type="spellStart"/>
      <w:r w:rsidRPr="006F50A5">
        <w:rPr>
          <w:i/>
          <w:iCs/>
          <w:szCs w:val="22"/>
          <w:lang w:val="lt-LT"/>
        </w:rPr>
        <w:t>officinale</w:t>
      </w:r>
      <w:proofErr w:type="spellEnd"/>
      <w:r w:rsidRPr="006F50A5">
        <w:rPr>
          <w:i/>
          <w:iCs/>
          <w:szCs w:val="22"/>
          <w:lang w:val="lt-LT"/>
        </w:rPr>
        <w:t xml:space="preserve"> </w:t>
      </w:r>
      <w:proofErr w:type="spellStart"/>
      <w:r w:rsidRPr="006F50A5">
        <w:rPr>
          <w:szCs w:val="22"/>
          <w:lang w:val="lt-LT"/>
        </w:rPr>
        <w:t>Koch</w:t>
      </w:r>
      <w:proofErr w:type="spellEnd"/>
      <w:r w:rsidRPr="006F50A5">
        <w:rPr>
          <w:szCs w:val="22"/>
          <w:lang w:val="lt-LT"/>
        </w:rPr>
        <w:t xml:space="preserve">., </w:t>
      </w:r>
      <w:proofErr w:type="spellStart"/>
      <w:r w:rsidRPr="006F50A5">
        <w:rPr>
          <w:i/>
          <w:iCs/>
          <w:szCs w:val="22"/>
          <w:lang w:val="lt-LT"/>
        </w:rPr>
        <w:t>radix</w:t>
      </w:r>
      <w:proofErr w:type="spellEnd"/>
      <w:r w:rsidRPr="006F50A5">
        <w:rPr>
          <w:szCs w:val="22"/>
          <w:lang w:val="lt-LT"/>
        </w:rPr>
        <w:t xml:space="preserve"> (vaistinių gelsvių šaknų)</w:t>
      </w:r>
      <w:r w:rsidRPr="006F50A5">
        <w:rPr>
          <w:i/>
          <w:szCs w:val="22"/>
          <w:lang w:val="lt-LT"/>
        </w:rPr>
        <w:t xml:space="preserve">, </w:t>
      </w:r>
      <w:r w:rsidRPr="006F50A5">
        <w:rPr>
          <w:szCs w:val="22"/>
          <w:lang w:val="lt-LT"/>
        </w:rPr>
        <w:t>18</w:t>
      </w:r>
      <w:r w:rsidR="00F1265F" w:rsidRPr="006F50A5">
        <w:rPr>
          <w:szCs w:val="22"/>
          <w:lang w:val="lt-LT"/>
        </w:rPr>
        <w:t> </w:t>
      </w:r>
      <w:r w:rsidRPr="006F50A5">
        <w:rPr>
          <w:szCs w:val="22"/>
          <w:lang w:val="lt-LT"/>
        </w:rPr>
        <w:t xml:space="preserve">mg </w:t>
      </w:r>
      <w:proofErr w:type="spellStart"/>
      <w:r w:rsidRPr="006F50A5">
        <w:rPr>
          <w:rStyle w:val="Emfaz"/>
          <w:szCs w:val="22"/>
          <w:lang w:val="lt-LT"/>
        </w:rPr>
        <w:t>Rosmarinus</w:t>
      </w:r>
      <w:proofErr w:type="spellEnd"/>
      <w:r w:rsidRPr="006F50A5">
        <w:rPr>
          <w:rStyle w:val="Emfaz"/>
          <w:szCs w:val="22"/>
          <w:lang w:val="lt-LT"/>
        </w:rPr>
        <w:t xml:space="preserve"> </w:t>
      </w:r>
      <w:proofErr w:type="spellStart"/>
      <w:r w:rsidRPr="006F50A5">
        <w:rPr>
          <w:rStyle w:val="Emfaz"/>
          <w:szCs w:val="22"/>
          <w:lang w:val="lt-LT"/>
        </w:rPr>
        <w:t>officinalis</w:t>
      </w:r>
      <w:proofErr w:type="spellEnd"/>
      <w:r w:rsidRPr="006F50A5">
        <w:rPr>
          <w:szCs w:val="22"/>
          <w:lang w:val="lt-LT"/>
        </w:rPr>
        <w:t xml:space="preserve"> L., </w:t>
      </w:r>
      <w:proofErr w:type="spellStart"/>
      <w:r w:rsidRPr="006F50A5">
        <w:rPr>
          <w:i/>
          <w:iCs/>
          <w:szCs w:val="22"/>
          <w:lang w:val="lt-LT"/>
        </w:rPr>
        <w:t>folium</w:t>
      </w:r>
      <w:proofErr w:type="spellEnd"/>
      <w:r w:rsidRPr="006F50A5">
        <w:rPr>
          <w:szCs w:val="22"/>
          <w:lang w:val="lt-LT"/>
        </w:rPr>
        <w:t xml:space="preserve"> (kvapiųjų rozmarinų lapų)</w:t>
      </w:r>
      <w:r w:rsidRPr="006F50A5">
        <w:rPr>
          <w:i/>
          <w:szCs w:val="22"/>
          <w:lang w:val="lt-LT"/>
        </w:rPr>
        <w:t>.</w:t>
      </w:r>
    </w:p>
    <w:p w14:paraId="60D902E2" w14:textId="77777777" w:rsidR="009C39CF" w:rsidRPr="006F50A5" w:rsidRDefault="009C39CF" w:rsidP="009C39CF">
      <w:pPr>
        <w:rPr>
          <w:szCs w:val="22"/>
          <w:lang w:val="lt-LT"/>
        </w:rPr>
      </w:pPr>
    </w:p>
    <w:p w14:paraId="60D902E3" w14:textId="77777777" w:rsidR="009C39CF" w:rsidRPr="006F50A5" w:rsidRDefault="009C39CF" w:rsidP="009C39CF">
      <w:pPr>
        <w:rPr>
          <w:szCs w:val="22"/>
          <w:lang w:val="lt-LT"/>
        </w:rPr>
      </w:pPr>
      <w:r w:rsidRPr="006F50A5">
        <w:rPr>
          <w:szCs w:val="22"/>
          <w:u w:val="single"/>
          <w:lang w:val="lt-LT"/>
        </w:rPr>
        <w:t>Pagalbinės medžiagos, kurių poveikis žinomas:</w:t>
      </w:r>
    </w:p>
    <w:p w14:paraId="60D902E4" w14:textId="411DBAF6" w:rsidR="009C39CF" w:rsidRPr="006F50A5" w:rsidRDefault="009C39CF" w:rsidP="009C39CF">
      <w:pPr>
        <w:rPr>
          <w:szCs w:val="22"/>
          <w:lang w:val="lt-LT"/>
        </w:rPr>
      </w:pPr>
      <w:r w:rsidRPr="006F50A5">
        <w:rPr>
          <w:szCs w:val="22"/>
          <w:lang w:val="lt-LT"/>
        </w:rPr>
        <w:t>Vienoje tabletėje yra 45</w:t>
      </w:r>
      <w:r w:rsidR="00F1265F" w:rsidRPr="006F50A5">
        <w:rPr>
          <w:szCs w:val="22"/>
          <w:lang w:val="lt-LT"/>
        </w:rPr>
        <w:t> </w:t>
      </w:r>
      <w:r w:rsidRPr="006F50A5">
        <w:rPr>
          <w:szCs w:val="22"/>
          <w:lang w:val="lt-LT"/>
        </w:rPr>
        <w:t>mg laktozės monohidrato, 1,086</w:t>
      </w:r>
      <w:r w:rsidR="00F1265F" w:rsidRPr="006F50A5">
        <w:rPr>
          <w:szCs w:val="22"/>
          <w:lang w:val="lt-LT"/>
        </w:rPr>
        <w:t> </w:t>
      </w:r>
      <w:r w:rsidRPr="006F50A5">
        <w:rPr>
          <w:szCs w:val="22"/>
          <w:lang w:val="lt-LT"/>
        </w:rPr>
        <w:t>mg skystosios gliukozės, 60,431</w:t>
      </w:r>
      <w:r w:rsidR="00F1265F" w:rsidRPr="006F50A5">
        <w:rPr>
          <w:szCs w:val="22"/>
          <w:lang w:val="lt-LT"/>
        </w:rPr>
        <w:t> </w:t>
      </w:r>
      <w:r w:rsidRPr="006F50A5">
        <w:rPr>
          <w:szCs w:val="22"/>
          <w:lang w:val="lt-LT"/>
        </w:rPr>
        <w:t>mg sacharozės.</w:t>
      </w:r>
    </w:p>
    <w:p w14:paraId="60D902E5" w14:textId="77777777" w:rsidR="009C39CF" w:rsidRPr="006F50A5" w:rsidRDefault="009C39CF" w:rsidP="009C39CF">
      <w:pPr>
        <w:rPr>
          <w:szCs w:val="22"/>
          <w:lang w:val="lt-LT"/>
        </w:rPr>
      </w:pPr>
    </w:p>
    <w:p w14:paraId="60D902E6" w14:textId="047E3DB7" w:rsidR="009C39CF" w:rsidRPr="006F50A5" w:rsidRDefault="009C39CF" w:rsidP="009C39CF">
      <w:pPr>
        <w:rPr>
          <w:szCs w:val="22"/>
          <w:lang w:val="lt-LT"/>
        </w:rPr>
      </w:pPr>
      <w:r w:rsidRPr="006F50A5">
        <w:rPr>
          <w:szCs w:val="22"/>
          <w:lang w:val="lt-LT"/>
        </w:rPr>
        <w:t>Visos pagalbinės medžiagos išvardytos 6.1 skyriuje.</w:t>
      </w:r>
    </w:p>
    <w:p w14:paraId="60D902E7" w14:textId="77777777" w:rsidR="009C39CF" w:rsidRPr="006F50A5" w:rsidRDefault="009C39CF" w:rsidP="009C39CF">
      <w:pPr>
        <w:tabs>
          <w:tab w:val="clear" w:pos="567"/>
        </w:tabs>
        <w:autoSpaceDE w:val="0"/>
        <w:autoSpaceDN w:val="0"/>
        <w:adjustRightInd w:val="0"/>
        <w:spacing w:line="240" w:lineRule="auto"/>
        <w:jc w:val="both"/>
        <w:rPr>
          <w:szCs w:val="22"/>
          <w:lang w:val="lt-LT"/>
        </w:rPr>
      </w:pPr>
    </w:p>
    <w:p w14:paraId="60D902E8" w14:textId="77777777" w:rsidR="009C39CF" w:rsidRPr="006F50A5" w:rsidRDefault="009C39CF" w:rsidP="009C39CF">
      <w:pPr>
        <w:tabs>
          <w:tab w:val="clear" w:pos="567"/>
        </w:tabs>
        <w:spacing w:line="240" w:lineRule="auto"/>
        <w:rPr>
          <w:szCs w:val="22"/>
          <w:lang w:val="lt-LT"/>
        </w:rPr>
      </w:pPr>
    </w:p>
    <w:p w14:paraId="60D902E9" w14:textId="77777777" w:rsidR="009C39CF" w:rsidRPr="006F50A5" w:rsidRDefault="009C39CF" w:rsidP="009C39CF">
      <w:pPr>
        <w:tabs>
          <w:tab w:val="clear" w:pos="567"/>
        </w:tabs>
        <w:spacing w:line="240" w:lineRule="auto"/>
        <w:ind w:left="567" w:hanging="567"/>
        <w:rPr>
          <w:caps/>
          <w:szCs w:val="22"/>
          <w:lang w:val="lt-LT"/>
        </w:rPr>
      </w:pPr>
      <w:r w:rsidRPr="006F50A5">
        <w:rPr>
          <w:b/>
          <w:szCs w:val="22"/>
          <w:lang w:val="lt-LT"/>
        </w:rPr>
        <w:t>3.</w:t>
      </w:r>
      <w:r w:rsidRPr="006F50A5">
        <w:rPr>
          <w:b/>
          <w:szCs w:val="22"/>
          <w:lang w:val="lt-LT"/>
        </w:rPr>
        <w:tab/>
      </w:r>
      <w:r w:rsidRPr="006F50A5">
        <w:rPr>
          <w:b/>
          <w:caps/>
          <w:szCs w:val="22"/>
          <w:lang w:val="lt-LT"/>
        </w:rPr>
        <w:t>FArmACINĖ forma</w:t>
      </w:r>
    </w:p>
    <w:p w14:paraId="60D902EA" w14:textId="77777777" w:rsidR="009C39CF" w:rsidRPr="006F50A5" w:rsidRDefault="009C39CF" w:rsidP="009C39CF">
      <w:pPr>
        <w:rPr>
          <w:szCs w:val="22"/>
          <w:lang w:val="lt-LT"/>
        </w:rPr>
      </w:pPr>
    </w:p>
    <w:p w14:paraId="60D902EB" w14:textId="77777777" w:rsidR="009C39CF" w:rsidRPr="006F50A5" w:rsidRDefault="009C39CF" w:rsidP="009C39CF">
      <w:pPr>
        <w:rPr>
          <w:szCs w:val="22"/>
          <w:lang w:val="lt-LT"/>
        </w:rPr>
      </w:pPr>
      <w:r w:rsidRPr="006F50A5">
        <w:rPr>
          <w:szCs w:val="22"/>
          <w:lang w:val="lt-LT"/>
        </w:rPr>
        <w:t>Dengta tabletė.</w:t>
      </w:r>
    </w:p>
    <w:p w14:paraId="60D902EC" w14:textId="77777777" w:rsidR="009C39CF" w:rsidRPr="006F50A5" w:rsidRDefault="009C39CF" w:rsidP="009C39CF">
      <w:pPr>
        <w:rPr>
          <w:szCs w:val="22"/>
          <w:lang w:val="lt-LT"/>
        </w:rPr>
      </w:pPr>
      <w:r w:rsidRPr="006F50A5">
        <w:rPr>
          <w:szCs w:val="22"/>
          <w:lang w:val="lt-LT"/>
        </w:rPr>
        <w:t>Oranžinės spalvos, apvalios, abipus išgaubtos, lygiu paviršiumi, dengtos tabletės.</w:t>
      </w:r>
    </w:p>
    <w:p w14:paraId="60D902ED" w14:textId="77777777" w:rsidR="009C39CF" w:rsidRPr="006F50A5" w:rsidRDefault="009C39CF" w:rsidP="009C39CF">
      <w:pPr>
        <w:tabs>
          <w:tab w:val="clear" w:pos="567"/>
        </w:tabs>
        <w:spacing w:line="240" w:lineRule="auto"/>
        <w:rPr>
          <w:szCs w:val="22"/>
          <w:lang w:val="lt-LT"/>
        </w:rPr>
      </w:pPr>
    </w:p>
    <w:p w14:paraId="60D902EE" w14:textId="77777777" w:rsidR="009C39CF" w:rsidRPr="006F50A5" w:rsidRDefault="009C39CF" w:rsidP="009C39CF">
      <w:pPr>
        <w:tabs>
          <w:tab w:val="clear" w:pos="567"/>
        </w:tabs>
        <w:spacing w:line="240" w:lineRule="auto"/>
        <w:rPr>
          <w:szCs w:val="22"/>
          <w:lang w:val="lt-LT"/>
        </w:rPr>
      </w:pPr>
    </w:p>
    <w:p w14:paraId="60D902EF" w14:textId="77777777" w:rsidR="009C39CF" w:rsidRPr="006F50A5" w:rsidRDefault="009C39CF" w:rsidP="009C39CF">
      <w:pPr>
        <w:tabs>
          <w:tab w:val="clear" w:pos="567"/>
        </w:tabs>
        <w:spacing w:line="240" w:lineRule="auto"/>
        <w:ind w:left="567" w:hanging="567"/>
        <w:rPr>
          <w:caps/>
          <w:szCs w:val="22"/>
          <w:lang w:val="lt-LT"/>
        </w:rPr>
      </w:pPr>
      <w:r w:rsidRPr="006F50A5">
        <w:rPr>
          <w:b/>
          <w:caps/>
          <w:szCs w:val="22"/>
          <w:lang w:val="lt-LT"/>
        </w:rPr>
        <w:t>4.</w:t>
      </w:r>
      <w:r w:rsidRPr="006F50A5">
        <w:rPr>
          <w:b/>
          <w:caps/>
          <w:szCs w:val="22"/>
          <w:lang w:val="lt-LT"/>
        </w:rPr>
        <w:tab/>
        <w:t>klinikinĖ informacija</w:t>
      </w:r>
    </w:p>
    <w:p w14:paraId="60D902F0" w14:textId="77777777" w:rsidR="009C39CF" w:rsidRPr="006F50A5" w:rsidRDefault="009C39CF" w:rsidP="009C39CF">
      <w:pPr>
        <w:tabs>
          <w:tab w:val="clear" w:pos="567"/>
        </w:tabs>
        <w:spacing w:line="240" w:lineRule="auto"/>
        <w:rPr>
          <w:szCs w:val="22"/>
          <w:lang w:val="lt-LT"/>
        </w:rPr>
      </w:pPr>
    </w:p>
    <w:p w14:paraId="60D902F1"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4.1</w:t>
      </w:r>
      <w:r w:rsidRPr="006F50A5">
        <w:rPr>
          <w:b/>
          <w:szCs w:val="22"/>
          <w:lang w:val="lt-LT"/>
        </w:rPr>
        <w:tab/>
        <w:t>Terapinės indikacijos</w:t>
      </w:r>
    </w:p>
    <w:p w14:paraId="60D902F2" w14:textId="77777777" w:rsidR="009C39CF" w:rsidRPr="006F50A5" w:rsidRDefault="009C39CF" w:rsidP="009C39CF">
      <w:pPr>
        <w:tabs>
          <w:tab w:val="clear" w:pos="567"/>
        </w:tabs>
        <w:spacing w:line="240" w:lineRule="auto"/>
        <w:rPr>
          <w:szCs w:val="22"/>
          <w:lang w:val="lt-LT"/>
        </w:rPr>
      </w:pPr>
    </w:p>
    <w:p w14:paraId="60D902F3" w14:textId="77777777" w:rsidR="009C39CF" w:rsidRPr="006F50A5" w:rsidRDefault="009C39CF" w:rsidP="009C39CF">
      <w:pPr>
        <w:autoSpaceDE w:val="0"/>
        <w:autoSpaceDN w:val="0"/>
        <w:adjustRightInd w:val="0"/>
        <w:rPr>
          <w:szCs w:val="22"/>
          <w:lang w:val="lt-LT"/>
        </w:rPr>
      </w:pPr>
      <w:r w:rsidRPr="006F50A5">
        <w:rPr>
          <w:szCs w:val="22"/>
          <w:lang w:val="lt-LT"/>
        </w:rPr>
        <w:t>Tradicinis augalinis vaistinis preparatas, kurio indikacijos pagrįstos tik ilgalaikiu vartojimu, skirtas apatinių šlapimo takų uždegimo sukeltų lengvų negalavimų palaikomajam ir specifines gydymo priemones papildančiam gydymui bei inkstų akmenų susidarymo profilaktikai.</w:t>
      </w:r>
    </w:p>
    <w:p w14:paraId="60D902F4" w14:textId="77777777" w:rsidR="009C39CF" w:rsidRPr="006F50A5" w:rsidRDefault="009C39CF" w:rsidP="009C39CF">
      <w:pPr>
        <w:autoSpaceDE w:val="0"/>
        <w:autoSpaceDN w:val="0"/>
        <w:adjustRightInd w:val="0"/>
        <w:rPr>
          <w:szCs w:val="22"/>
          <w:lang w:val="lt-LT" w:eastAsia="lt-LT"/>
        </w:rPr>
      </w:pPr>
    </w:p>
    <w:p w14:paraId="60D902F5" w14:textId="77777777" w:rsidR="009C39CF" w:rsidRPr="006F50A5" w:rsidRDefault="009C39CF" w:rsidP="009C39CF">
      <w:pPr>
        <w:numPr>
          <w:ilvl w:val="1"/>
          <w:numId w:val="3"/>
        </w:numPr>
        <w:spacing w:line="240" w:lineRule="auto"/>
        <w:outlineLvl w:val="0"/>
        <w:rPr>
          <w:b/>
          <w:szCs w:val="22"/>
          <w:lang w:val="lt-LT"/>
        </w:rPr>
      </w:pPr>
      <w:r w:rsidRPr="006F50A5">
        <w:rPr>
          <w:b/>
          <w:szCs w:val="22"/>
          <w:lang w:val="lt-LT"/>
        </w:rPr>
        <w:t>Dozavimas ir vartojimo metodas</w:t>
      </w:r>
    </w:p>
    <w:p w14:paraId="60D902F6" w14:textId="77777777" w:rsidR="009C39CF" w:rsidRPr="006F50A5" w:rsidRDefault="009C39CF" w:rsidP="009C39CF">
      <w:pPr>
        <w:tabs>
          <w:tab w:val="clear" w:pos="567"/>
        </w:tabs>
        <w:spacing w:line="240" w:lineRule="auto"/>
        <w:outlineLvl w:val="0"/>
        <w:rPr>
          <w:b/>
          <w:szCs w:val="22"/>
          <w:lang w:val="lt-LT"/>
        </w:rPr>
      </w:pPr>
    </w:p>
    <w:p w14:paraId="60D902F7" w14:textId="77777777" w:rsidR="009C39CF" w:rsidRPr="006F50A5" w:rsidRDefault="009C39CF" w:rsidP="009C39CF">
      <w:pPr>
        <w:rPr>
          <w:szCs w:val="22"/>
          <w:lang w:val="lt-LT"/>
        </w:rPr>
      </w:pPr>
      <w:r w:rsidRPr="006F50A5">
        <w:rPr>
          <w:noProof/>
          <w:color w:val="000000"/>
          <w:szCs w:val="22"/>
          <w:u w:val="single"/>
          <w:lang w:val="lt-LT"/>
        </w:rPr>
        <w:t>Dozavimas</w:t>
      </w:r>
    </w:p>
    <w:p w14:paraId="60D902F8" w14:textId="77777777" w:rsidR="00F852AD" w:rsidRPr="006F50A5" w:rsidRDefault="00F852AD" w:rsidP="009C39CF">
      <w:pPr>
        <w:rPr>
          <w:i/>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82"/>
        <w:gridCol w:w="2409"/>
        <w:gridCol w:w="2261"/>
      </w:tblGrid>
      <w:tr w:rsidR="00216CB9" w:rsidRPr="006F50A5" w14:paraId="60D902FC" w14:textId="77777777" w:rsidTr="00D50588">
        <w:tc>
          <w:tcPr>
            <w:tcW w:w="4282" w:type="dxa"/>
          </w:tcPr>
          <w:p w14:paraId="60D902F9" w14:textId="77777777" w:rsidR="00216CB9" w:rsidRPr="006F50A5" w:rsidRDefault="00216CB9" w:rsidP="00216CB9">
            <w:pPr>
              <w:tabs>
                <w:tab w:val="clear" w:pos="567"/>
              </w:tabs>
              <w:spacing w:line="240" w:lineRule="auto"/>
              <w:rPr>
                <w:b/>
                <w:szCs w:val="22"/>
                <w:lang w:val="lt-LT"/>
              </w:rPr>
            </w:pPr>
            <w:r w:rsidRPr="006F50A5">
              <w:rPr>
                <w:b/>
                <w:szCs w:val="22"/>
                <w:lang w:val="lt-LT"/>
              </w:rPr>
              <w:t>Pacientai</w:t>
            </w:r>
          </w:p>
        </w:tc>
        <w:tc>
          <w:tcPr>
            <w:tcW w:w="2409" w:type="dxa"/>
          </w:tcPr>
          <w:p w14:paraId="60D902FA" w14:textId="77777777" w:rsidR="00216CB9" w:rsidRPr="006F50A5" w:rsidRDefault="00216CB9" w:rsidP="00216CB9">
            <w:pPr>
              <w:tabs>
                <w:tab w:val="clear" w:pos="567"/>
              </w:tabs>
              <w:spacing w:line="240" w:lineRule="auto"/>
              <w:rPr>
                <w:b/>
                <w:szCs w:val="22"/>
                <w:lang w:val="lt-LT"/>
              </w:rPr>
            </w:pPr>
            <w:r w:rsidRPr="006F50A5">
              <w:rPr>
                <w:b/>
                <w:szCs w:val="22"/>
                <w:lang w:val="lt-LT"/>
              </w:rPr>
              <w:t>Vienkartinė dozė</w:t>
            </w:r>
          </w:p>
        </w:tc>
        <w:tc>
          <w:tcPr>
            <w:tcW w:w="2261" w:type="dxa"/>
          </w:tcPr>
          <w:p w14:paraId="60D902FB" w14:textId="77777777" w:rsidR="00216CB9" w:rsidRPr="006F50A5" w:rsidRDefault="00216CB9" w:rsidP="00216CB9">
            <w:pPr>
              <w:tabs>
                <w:tab w:val="clear" w:pos="567"/>
              </w:tabs>
              <w:spacing w:line="240" w:lineRule="auto"/>
              <w:rPr>
                <w:b/>
                <w:szCs w:val="22"/>
                <w:lang w:val="lt-LT"/>
              </w:rPr>
            </w:pPr>
            <w:r w:rsidRPr="006F50A5">
              <w:rPr>
                <w:b/>
                <w:szCs w:val="22"/>
                <w:lang w:val="lt-LT"/>
              </w:rPr>
              <w:t>Paros dozė</w:t>
            </w:r>
          </w:p>
        </w:tc>
      </w:tr>
      <w:tr w:rsidR="00216CB9" w:rsidRPr="006F50A5" w14:paraId="60D90300" w14:textId="77777777" w:rsidTr="00D50588">
        <w:tc>
          <w:tcPr>
            <w:tcW w:w="4282" w:type="dxa"/>
          </w:tcPr>
          <w:p w14:paraId="60D902FD" w14:textId="77777777" w:rsidR="00216CB9" w:rsidRPr="006F50A5" w:rsidRDefault="00F607AE" w:rsidP="003469CE">
            <w:pPr>
              <w:tabs>
                <w:tab w:val="clear" w:pos="567"/>
              </w:tabs>
              <w:spacing w:line="240" w:lineRule="auto"/>
              <w:rPr>
                <w:szCs w:val="22"/>
                <w:lang w:val="lt-LT"/>
              </w:rPr>
            </w:pPr>
            <w:r w:rsidRPr="006F50A5">
              <w:rPr>
                <w:szCs w:val="22"/>
                <w:lang w:val="lt-LT"/>
              </w:rPr>
              <w:t>P</w:t>
            </w:r>
            <w:r w:rsidR="00775E72" w:rsidRPr="006F50A5">
              <w:rPr>
                <w:szCs w:val="22"/>
                <w:lang w:val="lt-LT"/>
              </w:rPr>
              <w:t>aaugliai</w:t>
            </w:r>
            <w:r w:rsidRPr="006F50A5">
              <w:rPr>
                <w:szCs w:val="22"/>
                <w:lang w:val="lt-LT"/>
              </w:rPr>
              <w:t xml:space="preserve"> nuo 12 metų</w:t>
            </w:r>
            <w:r w:rsidR="003469CE" w:rsidRPr="006F50A5">
              <w:rPr>
                <w:szCs w:val="22"/>
                <w:lang w:val="lt-LT"/>
              </w:rPr>
              <w:t xml:space="preserve"> ir</w:t>
            </w:r>
            <w:r w:rsidR="00762B51" w:rsidRPr="006F50A5">
              <w:rPr>
                <w:szCs w:val="22"/>
                <w:lang w:val="lt-LT"/>
              </w:rPr>
              <w:t xml:space="preserve"> suaugusieji</w:t>
            </w:r>
          </w:p>
        </w:tc>
        <w:tc>
          <w:tcPr>
            <w:tcW w:w="2409" w:type="dxa"/>
          </w:tcPr>
          <w:p w14:paraId="60D902FE" w14:textId="77777777" w:rsidR="00216CB9" w:rsidRPr="006F50A5" w:rsidRDefault="00775E72" w:rsidP="00216CB9">
            <w:pPr>
              <w:tabs>
                <w:tab w:val="clear" w:pos="567"/>
              </w:tabs>
              <w:spacing w:line="240" w:lineRule="auto"/>
              <w:rPr>
                <w:szCs w:val="22"/>
                <w:lang w:val="lt-LT"/>
              </w:rPr>
            </w:pPr>
            <w:r w:rsidRPr="006F50A5">
              <w:rPr>
                <w:szCs w:val="22"/>
                <w:lang w:val="lt-LT"/>
              </w:rPr>
              <w:t>2 dengtos tabletės</w:t>
            </w:r>
          </w:p>
        </w:tc>
        <w:tc>
          <w:tcPr>
            <w:tcW w:w="2261" w:type="dxa"/>
          </w:tcPr>
          <w:p w14:paraId="60D902FF" w14:textId="77777777" w:rsidR="00216CB9" w:rsidRPr="006F50A5" w:rsidRDefault="00775E72" w:rsidP="00216CB9">
            <w:pPr>
              <w:tabs>
                <w:tab w:val="clear" w:pos="567"/>
              </w:tabs>
              <w:spacing w:line="240" w:lineRule="auto"/>
              <w:rPr>
                <w:szCs w:val="22"/>
                <w:lang w:val="lt-LT"/>
              </w:rPr>
            </w:pPr>
            <w:r w:rsidRPr="006F50A5">
              <w:rPr>
                <w:szCs w:val="22"/>
                <w:lang w:val="lt-LT"/>
              </w:rPr>
              <w:t>6 dengtos tabletės</w:t>
            </w:r>
          </w:p>
        </w:tc>
      </w:tr>
    </w:tbl>
    <w:p w14:paraId="60D90301" w14:textId="77777777" w:rsidR="00762B51" w:rsidRPr="006F50A5" w:rsidRDefault="00762B51" w:rsidP="0066776C">
      <w:pPr>
        <w:rPr>
          <w:i/>
          <w:szCs w:val="22"/>
          <w:lang w:val="lt-LT"/>
        </w:rPr>
      </w:pPr>
    </w:p>
    <w:p w14:paraId="60D90302" w14:textId="5695FF49" w:rsidR="0066776C" w:rsidRPr="006F50A5" w:rsidRDefault="0066776C" w:rsidP="0066776C">
      <w:pPr>
        <w:rPr>
          <w:szCs w:val="22"/>
          <w:lang w:val="lt-LT"/>
        </w:rPr>
      </w:pPr>
      <w:r w:rsidRPr="006F50A5">
        <w:rPr>
          <w:szCs w:val="22"/>
          <w:lang w:val="lt-LT"/>
        </w:rPr>
        <w:t>Išgerti vienkartinę dozę ryte, per pietus ir vakare.</w:t>
      </w:r>
    </w:p>
    <w:p w14:paraId="536F712E" w14:textId="7555CD7F" w:rsidR="00C726BE" w:rsidRPr="006F50A5" w:rsidRDefault="00C726BE" w:rsidP="0066776C">
      <w:pPr>
        <w:rPr>
          <w:szCs w:val="22"/>
          <w:lang w:val="lt-LT"/>
        </w:rPr>
      </w:pPr>
    </w:p>
    <w:p w14:paraId="007FF453" w14:textId="77777777" w:rsidR="00AD166D" w:rsidRPr="006F50A5" w:rsidRDefault="00AD166D" w:rsidP="00AD166D">
      <w:pPr>
        <w:rPr>
          <w:iCs/>
          <w:noProof/>
          <w:szCs w:val="22"/>
          <w:lang w:val="lt-LT"/>
        </w:rPr>
      </w:pPr>
      <w:r w:rsidRPr="006F50A5">
        <w:rPr>
          <w:iCs/>
          <w:noProof/>
          <w:szCs w:val="22"/>
          <w:lang w:val="lt-LT"/>
        </w:rPr>
        <w:t>Duomenų, kuriais remiantis būtų galima pateikti specifines dozavimo rekomendacijas esant inkstų ar kepenų funkcijos sutrikimui, nepakanka.</w:t>
      </w:r>
    </w:p>
    <w:p w14:paraId="60D90303" w14:textId="77777777" w:rsidR="0066776C" w:rsidRPr="006F50A5" w:rsidRDefault="0066776C" w:rsidP="0066776C">
      <w:pPr>
        <w:rPr>
          <w:i/>
          <w:noProof/>
          <w:szCs w:val="22"/>
          <w:lang w:val="lt-LT"/>
        </w:rPr>
      </w:pPr>
    </w:p>
    <w:p w14:paraId="60D90304" w14:textId="77777777" w:rsidR="0066776C" w:rsidRPr="006F50A5" w:rsidRDefault="0066776C" w:rsidP="0066776C">
      <w:pPr>
        <w:rPr>
          <w:i/>
          <w:szCs w:val="22"/>
          <w:lang w:val="lt-LT"/>
        </w:rPr>
      </w:pPr>
      <w:r w:rsidRPr="006F50A5">
        <w:rPr>
          <w:i/>
          <w:noProof/>
          <w:szCs w:val="22"/>
          <w:lang w:val="lt-LT"/>
        </w:rPr>
        <w:t>Vaikų populiacija</w:t>
      </w:r>
      <w:r w:rsidRPr="006F50A5">
        <w:rPr>
          <w:i/>
          <w:szCs w:val="22"/>
          <w:lang w:val="lt-LT"/>
        </w:rPr>
        <w:t xml:space="preserve"> </w:t>
      </w:r>
    </w:p>
    <w:p w14:paraId="60D90305" w14:textId="77777777" w:rsidR="0066776C" w:rsidRPr="006F50A5" w:rsidRDefault="0066776C" w:rsidP="0066776C">
      <w:pPr>
        <w:rPr>
          <w:szCs w:val="22"/>
          <w:lang w:val="lt-LT"/>
        </w:rPr>
      </w:pPr>
      <w:r w:rsidRPr="006F50A5">
        <w:rPr>
          <w:szCs w:val="22"/>
          <w:lang w:val="lt-LT"/>
        </w:rPr>
        <w:t>Canephron nerekomenduojama vartoti jaunesniems kaip 12 metų vaikams, nes saugumo ir veiksmingumo duomenų nėra.</w:t>
      </w:r>
    </w:p>
    <w:p w14:paraId="60D90306" w14:textId="77777777" w:rsidR="00B45E8F" w:rsidRPr="006F50A5" w:rsidRDefault="00B45E8F" w:rsidP="00B45E8F">
      <w:pPr>
        <w:rPr>
          <w:szCs w:val="22"/>
          <w:u w:val="single"/>
          <w:lang w:val="lt-LT"/>
        </w:rPr>
      </w:pPr>
    </w:p>
    <w:p w14:paraId="2E27CD0B" w14:textId="548806BE" w:rsidR="004C5119" w:rsidRPr="006F50A5" w:rsidRDefault="00FF4DDE" w:rsidP="004C5119">
      <w:pPr>
        <w:rPr>
          <w:szCs w:val="22"/>
          <w:u w:val="single"/>
          <w:lang w:val="lt-LT"/>
        </w:rPr>
      </w:pPr>
      <w:r w:rsidRPr="006F50A5">
        <w:rPr>
          <w:szCs w:val="22"/>
          <w:u w:val="single"/>
          <w:lang w:val="lt-LT"/>
        </w:rPr>
        <w:t>Vartojimo metodas</w:t>
      </w:r>
    </w:p>
    <w:p w14:paraId="60D90308" w14:textId="77777777" w:rsidR="009C39CF" w:rsidRPr="006F50A5" w:rsidRDefault="009C39CF" w:rsidP="009C39CF">
      <w:pPr>
        <w:rPr>
          <w:szCs w:val="22"/>
          <w:lang w:val="lt-LT"/>
        </w:rPr>
      </w:pPr>
      <w:r w:rsidRPr="006F50A5">
        <w:rPr>
          <w:szCs w:val="22"/>
          <w:lang w:val="lt-LT"/>
        </w:rPr>
        <w:t>Tabletę išgert</w:t>
      </w:r>
      <w:r w:rsidR="004867AC" w:rsidRPr="006F50A5">
        <w:rPr>
          <w:szCs w:val="22"/>
          <w:lang w:val="lt-LT"/>
        </w:rPr>
        <w:t>i</w:t>
      </w:r>
      <w:r w:rsidRPr="006F50A5">
        <w:rPr>
          <w:szCs w:val="22"/>
          <w:lang w:val="lt-LT"/>
        </w:rPr>
        <w:t xml:space="preserve"> nesukramtytą, užgeriant trupučiu skysčio</w:t>
      </w:r>
      <w:r w:rsidR="005E0C21" w:rsidRPr="006F50A5">
        <w:rPr>
          <w:szCs w:val="22"/>
          <w:lang w:val="lt-LT"/>
        </w:rPr>
        <w:t xml:space="preserve"> (pvz., stikline vandens)</w:t>
      </w:r>
      <w:r w:rsidRPr="006F50A5">
        <w:rPr>
          <w:szCs w:val="22"/>
          <w:lang w:val="lt-LT"/>
        </w:rPr>
        <w:t>.</w:t>
      </w:r>
    </w:p>
    <w:p w14:paraId="60D90309" w14:textId="77777777" w:rsidR="009C39CF" w:rsidRPr="006F50A5" w:rsidRDefault="008F463C" w:rsidP="009C39CF">
      <w:pPr>
        <w:rPr>
          <w:szCs w:val="22"/>
          <w:lang w:val="lt-LT"/>
        </w:rPr>
      </w:pPr>
      <w:r w:rsidRPr="006F50A5">
        <w:rPr>
          <w:szCs w:val="22"/>
          <w:lang w:val="lt-LT"/>
        </w:rPr>
        <w:t>R</w:t>
      </w:r>
      <w:r w:rsidR="009C39CF" w:rsidRPr="006F50A5">
        <w:rPr>
          <w:szCs w:val="22"/>
          <w:lang w:val="lt-LT"/>
        </w:rPr>
        <w:t>eikia vartoti pakankamai skysčių.</w:t>
      </w:r>
    </w:p>
    <w:p w14:paraId="60D9030A" w14:textId="77777777" w:rsidR="009C39CF" w:rsidRPr="006F50A5" w:rsidRDefault="009C39CF" w:rsidP="009C39CF">
      <w:pPr>
        <w:rPr>
          <w:szCs w:val="22"/>
          <w:lang w:val="lt-LT"/>
        </w:rPr>
      </w:pPr>
    </w:p>
    <w:p w14:paraId="709805F7" w14:textId="77777777" w:rsidR="00FF4DDE" w:rsidRPr="006F50A5" w:rsidRDefault="00FF4DDE" w:rsidP="005D2519">
      <w:pPr>
        <w:keepNext/>
        <w:rPr>
          <w:szCs w:val="22"/>
          <w:u w:val="single"/>
          <w:lang w:val="lt-LT"/>
        </w:rPr>
      </w:pPr>
      <w:r w:rsidRPr="006F50A5">
        <w:rPr>
          <w:szCs w:val="22"/>
          <w:u w:val="single"/>
          <w:lang w:val="lt-LT"/>
        </w:rPr>
        <w:t>Gydymo trukmė</w:t>
      </w:r>
    </w:p>
    <w:p w14:paraId="3B781AED" w14:textId="3D131B17" w:rsidR="003910EB" w:rsidRPr="006F50A5" w:rsidRDefault="009C39CF" w:rsidP="00EA4011">
      <w:pPr>
        <w:rPr>
          <w:szCs w:val="22"/>
          <w:lang w:val="lt-LT"/>
        </w:rPr>
      </w:pPr>
      <w:r w:rsidRPr="006F50A5">
        <w:rPr>
          <w:szCs w:val="22"/>
          <w:lang w:val="lt-LT"/>
        </w:rPr>
        <w:t>Gydymo trukmė iš esmės nėra ribojama, tačiau reikia atsižvelgti į informaciją, pateiktą</w:t>
      </w:r>
      <w:r w:rsidR="006808E1" w:rsidRPr="006F50A5">
        <w:rPr>
          <w:szCs w:val="22"/>
          <w:lang w:val="lt-LT"/>
        </w:rPr>
        <w:t xml:space="preserve"> 4.4</w:t>
      </w:r>
      <w:r w:rsidRPr="006F50A5">
        <w:rPr>
          <w:szCs w:val="22"/>
          <w:lang w:val="lt-LT"/>
        </w:rPr>
        <w:t xml:space="preserve"> skyriuje „Specialūs įspėjimai ir atsargumo priemonės“. </w:t>
      </w:r>
    </w:p>
    <w:p w14:paraId="09ADCA05" w14:textId="77777777" w:rsidR="003910EB" w:rsidRPr="006F50A5" w:rsidRDefault="003910EB" w:rsidP="009C39CF">
      <w:pPr>
        <w:tabs>
          <w:tab w:val="clear" w:pos="567"/>
        </w:tabs>
        <w:spacing w:line="240" w:lineRule="auto"/>
        <w:rPr>
          <w:szCs w:val="22"/>
          <w:lang w:val="lt-LT"/>
        </w:rPr>
      </w:pPr>
    </w:p>
    <w:p w14:paraId="60D9030D" w14:textId="77777777" w:rsidR="009C39CF" w:rsidRPr="006F50A5" w:rsidRDefault="009C39CF" w:rsidP="00EA4011">
      <w:pPr>
        <w:keepNext/>
        <w:numPr>
          <w:ilvl w:val="1"/>
          <w:numId w:val="3"/>
        </w:numPr>
        <w:spacing w:line="240" w:lineRule="auto"/>
        <w:rPr>
          <w:b/>
          <w:szCs w:val="22"/>
          <w:lang w:val="lt-LT"/>
        </w:rPr>
      </w:pPr>
      <w:r w:rsidRPr="006F50A5">
        <w:rPr>
          <w:b/>
          <w:szCs w:val="22"/>
          <w:lang w:val="lt-LT"/>
        </w:rPr>
        <w:lastRenderedPageBreak/>
        <w:t>Kontraindikacijos</w:t>
      </w:r>
    </w:p>
    <w:p w14:paraId="60D9030E" w14:textId="77777777" w:rsidR="009C39CF" w:rsidRPr="006F50A5" w:rsidRDefault="009C39CF" w:rsidP="00EA4011">
      <w:pPr>
        <w:keepNext/>
        <w:tabs>
          <w:tab w:val="clear" w:pos="567"/>
        </w:tabs>
        <w:spacing w:line="240" w:lineRule="auto"/>
        <w:rPr>
          <w:szCs w:val="22"/>
          <w:lang w:val="lt-LT"/>
        </w:rPr>
      </w:pPr>
    </w:p>
    <w:p w14:paraId="60D9030F" w14:textId="1D81F8F8" w:rsidR="009C39CF" w:rsidRPr="006F50A5" w:rsidRDefault="009C39CF" w:rsidP="00EA4011">
      <w:pPr>
        <w:keepNext/>
        <w:tabs>
          <w:tab w:val="clear" w:pos="567"/>
        </w:tabs>
        <w:spacing w:line="240" w:lineRule="auto"/>
        <w:rPr>
          <w:noProof/>
          <w:snapToGrid w:val="0"/>
          <w:szCs w:val="22"/>
          <w:lang w:val="lt-LT"/>
        </w:rPr>
      </w:pPr>
      <w:r w:rsidRPr="006F50A5">
        <w:rPr>
          <w:szCs w:val="22"/>
          <w:lang w:val="lt-LT"/>
        </w:rPr>
        <w:t xml:space="preserve">Padidėjęs jautrumas širdažolių žolei, gelsvių šaknims, rozmarinų lapams, kitiems skėtinių (lot. </w:t>
      </w:r>
      <w:proofErr w:type="spellStart"/>
      <w:r w:rsidRPr="006F50A5">
        <w:rPr>
          <w:i/>
          <w:szCs w:val="22"/>
          <w:lang w:val="lt-LT"/>
        </w:rPr>
        <w:t>Apiaceae</w:t>
      </w:r>
      <w:proofErr w:type="spellEnd"/>
      <w:r w:rsidRPr="006F50A5">
        <w:rPr>
          <w:szCs w:val="22"/>
          <w:lang w:val="lt-LT"/>
        </w:rPr>
        <w:t xml:space="preserve">) šeimos augalams (pvz., anyžius, krapai), </w:t>
      </w:r>
      <w:proofErr w:type="spellStart"/>
      <w:r w:rsidRPr="006F50A5">
        <w:rPr>
          <w:szCs w:val="22"/>
          <w:lang w:val="lt-LT"/>
        </w:rPr>
        <w:t>anetoliui</w:t>
      </w:r>
      <w:proofErr w:type="spellEnd"/>
      <w:r w:rsidRPr="006F50A5">
        <w:rPr>
          <w:szCs w:val="22"/>
          <w:lang w:val="lt-LT"/>
        </w:rPr>
        <w:t xml:space="preserve"> (t.</w:t>
      </w:r>
      <w:r w:rsidR="00C21DB7">
        <w:rPr>
          <w:szCs w:val="22"/>
          <w:lang w:val="lt-LT"/>
        </w:rPr>
        <w:t xml:space="preserve"> </w:t>
      </w:r>
      <w:r w:rsidRPr="006F50A5">
        <w:rPr>
          <w:szCs w:val="22"/>
          <w:lang w:val="lt-LT"/>
        </w:rPr>
        <w:t xml:space="preserve">y. tokių augalų, kaip anyžius, krapai, eterinių aliejų komponentas) </w:t>
      </w:r>
      <w:r w:rsidRPr="006F50A5">
        <w:rPr>
          <w:noProof/>
          <w:snapToGrid w:val="0"/>
          <w:szCs w:val="22"/>
          <w:lang w:val="lt-LT"/>
        </w:rPr>
        <w:t xml:space="preserve">arba bet kuriai 6.1 skyriuje nurodytai pagalbinei medžiagai. </w:t>
      </w:r>
    </w:p>
    <w:p w14:paraId="60D90310" w14:textId="77777777" w:rsidR="009C39CF" w:rsidRPr="006F50A5" w:rsidRDefault="009C39CF" w:rsidP="009C39CF">
      <w:pPr>
        <w:tabs>
          <w:tab w:val="clear" w:pos="567"/>
        </w:tabs>
        <w:spacing w:line="240" w:lineRule="auto"/>
        <w:rPr>
          <w:noProof/>
          <w:snapToGrid w:val="0"/>
          <w:szCs w:val="22"/>
          <w:lang w:val="lt-LT"/>
        </w:rPr>
      </w:pPr>
    </w:p>
    <w:p w14:paraId="60D90311" w14:textId="77777777" w:rsidR="009C39CF" w:rsidRPr="006F50A5" w:rsidRDefault="009C39CF" w:rsidP="009C39CF">
      <w:pPr>
        <w:tabs>
          <w:tab w:val="clear" w:pos="567"/>
        </w:tabs>
        <w:spacing w:line="240" w:lineRule="auto"/>
        <w:rPr>
          <w:szCs w:val="22"/>
          <w:lang w:val="lt-LT"/>
        </w:rPr>
      </w:pPr>
      <w:r w:rsidRPr="006F50A5">
        <w:rPr>
          <w:szCs w:val="22"/>
          <w:lang w:val="lt-LT"/>
        </w:rPr>
        <w:t xml:space="preserve">Aktyvi pepsinė opa. </w:t>
      </w:r>
    </w:p>
    <w:p w14:paraId="60D90312" w14:textId="77777777" w:rsidR="009C39CF" w:rsidRPr="006F50A5" w:rsidRDefault="009C39CF" w:rsidP="009C39CF">
      <w:pPr>
        <w:rPr>
          <w:szCs w:val="22"/>
          <w:lang w:val="lt-LT"/>
        </w:rPr>
      </w:pPr>
      <w:r w:rsidRPr="006F50A5">
        <w:rPr>
          <w:szCs w:val="22"/>
          <w:lang w:val="lt-LT"/>
        </w:rPr>
        <w:t>Inkstų funkcijos sutrikimas.</w:t>
      </w:r>
    </w:p>
    <w:p w14:paraId="60D90313" w14:textId="77777777" w:rsidR="009C39CF" w:rsidRPr="006F50A5" w:rsidRDefault="009C39CF" w:rsidP="009C39CF">
      <w:pPr>
        <w:tabs>
          <w:tab w:val="clear" w:pos="567"/>
        </w:tabs>
        <w:spacing w:line="240" w:lineRule="auto"/>
        <w:rPr>
          <w:szCs w:val="22"/>
          <w:lang w:val="lt-LT"/>
        </w:rPr>
      </w:pPr>
      <w:r w:rsidRPr="006F50A5">
        <w:rPr>
          <w:szCs w:val="22"/>
          <w:lang w:val="lt-LT"/>
        </w:rPr>
        <w:t>Inkstų uždegiminės ligos.</w:t>
      </w:r>
    </w:p>
    <w:p w14:paraId="60D90314" w14:textId="77777777" w:rsidR="009C39CF" w:rsidRPr="006F50A5" w:rsidRDefault="009C39CF" w:rsidP="009C39CF">
      <w:pPr>
        <w:rPr>
          <w:szCs w:val="22"/>
          <w:lang w:val="lt-LT"/>
        </w:rPr>
      </w:pPr>
      <w:r w:rsidRPr="006F50A5">
        <w:rPr>
          <w:szCs w:val="22"/>
          <w:lang w:val="lt-LT"/>
        </w:rPr>
        <w:t>Edema, atsiradusi dėl širdies funkcijos sutrikimo.</w:t>
      </w:r>
    </w:p>
    <w:p w14:paraId="60D90315" w14:textId="77777777" w:rsidR="009C39CF" w:rsidRPr="006F50A5" w:rsidRDefault="009C39CF" w:rsidP="009C39CF">
      <w:pPr>
        <w:rPr>
          <w:szCs w:val="22"/>
          <w:lang w:val="lt-LT"/>
        </w:rPr>
      </w:pPr>
    </w:p>
    <w:p w14:paraId="60D90316" w14:textId="77777777" w:rsidR="009C39CF" w:rsidRPr="006F50A5" w:rsidRDefault="009C39CF" w:rsidP="009C39CF">
      <w:pPr>
        <w:tabs>
          <w:tab w:val="clear" w:pos="567"/>
        </w:tabs>
        <w:spacing w:line="240" w:lineRule="auto"/>
        <w:ind w:left="567" w:hanging="567"/>
        <w:outlineLvl w:val="0"/>
        <w:rPr>
          <w:b/>
          <w:szCs w:val="22"/>
          <w:lang w:val="lt-LT"/>
        </w:rPr>
      </w:pPr>
      <w:r w:rsidRPr="006F50A5">
        <w:rPr>
          <w:b/>
          <w:szCs w:val="22"/>
          <w:lang w:val="lt-LT"/>
        </w:rPr>
        <w:t>4.4</w:t>
      </w:r>
      <w:r w:rsidRPr="006F50A5">
        <w:rPr>
          <w:b/>
          <w:szCs w:val="22"/>
          <w:lang w:val="lt-LT"/>
        </w:rPr>
        <w:tab/>
        <w:t>Specialūs įspėjimai ir atsargumo priemonės</w:t>
      </w:r>
    </w:p>
    <w:p w14:paraId="60D90317" w14:textId="77777777" w:rsidR="009C39CF" w:rsidRPr="006F50A5" w:rsidRDefault="009C39CF" w:rsidP="009C39CF">
      <w:pPr>
        <w:tabs>
          <w:tab w:val="clear" w:pos="567"/>
        </w:tabs>
        <w:spacing w:line="240" w:lineRule="auto"/>
        <w:outlineLvl w:val="0"/>
        <w:rPr>
          <w:szCs w:val="22"/>
          <w:lang w:val="lt-LT"/>
        </w:rPr>
      </w:pPr>
    </w:p>
    <w:p w14:paraId="60D90318" w14:textId="77777777" w:rsidR="009C39CF" w:rsidRPr="006F50A5" w:rsidRDefault="009C39CF" w:rsidP="009C39CF">
      <w:pPr>
        <w:rPr>
          <w:szCs w:val="22"/>
          <w:lang w:val="lt-LT"/>
        </w:rPr>
      </w:pPr>
      <w:r w:rsidRPr="006F50A5">
        <w:rPr>
          <w:szCs w:val="22"/>
          <w:lang w:val="lt-LT"/>
        </w:rPr>
        <w:t>Pastebėjus šlapime kraujo, atsiradus šlapinimosi sutrikimų ir ūminiam šlapimo susilaikymui, atsiradus spazmams ar tęsiantis karščiavimui, reikia nedelsiant pasitarti su gydytoju.</w:t>
      </w:r>
    </w:p>
    <w:p w14:paraId="60D90319" w14:textId="77777777" w:rsidR="009C39CF" w:rsidRPr="006F50A5" w:rsidRDefault="009C39CF" w:rsidP="009C39CF">
      <w:pPr>
        <w:rPr>
          <w:szCs w:val="22"/>
          <w:lang w:val="lt-LT"/>
        </w:rPr>
      </w:pPr>
    </w:p>
    <w:p w14:paraId="60D9031A" w14:textId="14A50F90" w:rsidR="009C39CF" w:rsidRPr="006F50A5" w:rsidRDefault="00685D4F" w:rsidP="009C39CF">
      <w:pPr>
        <w:rPr>
          <w:szCs w:val="22"/>
          <w:lang w:val="lt-LT"/>
        </w:rPr>
      </w:pPr>
      <w:r w:rsidRPr="006F50A5">
        <w:rPr>
          <w:szCs w:val="22"/>
          <w:lang w:val="lt-LT"/>
        </w:rPr>
        <w:t>Šio v</w:t>
      </w:r>
      <w:r w:rsidR="00BA2543" w:rsidRPr="006F50A5">
        <w:rPr>
          <w:szCs w:val="22"/>
          <w:lang w:val="lt-LT"/>
        </w:rPr>
        <w:t>aistinio p</w:t>
      </w:r>
      <w:r w:rsidR="009C39CF" w:rsidRPr="006F50A5">
        <w:rPr>
          <w:szCs w:val="22"/>
          <w:lang w:val="lt-LT"/>
        </w:rPr>
        <w:t xml:space="preserve">reparato negalima vartoti pacientams, kuriems nustatytas retas paveldimas sutrikimas </w:t>
      </w:r>
      <w:r w:rsidR="00D5120F" w:rsidRPr="006F50A5">
        <w:rPr>
          <w:szCs w:val="22"/>
          <w:lang w:val="lt-LT"/>
        </w:rPr>
        <w:t>–</w:t>
      </w:r>
      <w:r w:rsidR="009C39CF" w:rsidRPr="006F50A5">
        <w:rPr>
          <w:szCs w:val="22"/>
          <w:lang w:val="lt-LT"/>
        </w:rPr>
        <w:t xml:space="preserve"> fruktozės </w:t>
      </w:r>
      <w:proofErr w:type="spellStart"/>
      <w:r w:rsidR="009C39CF" w:rsidRPr="006F50A5">
        <w:rPr>
          <w:szCs w:val="22"/>
          <w:lang w:val="lt-LT"/>
        </w:rPr>
        <w:t>netoleravimas</w:t>
      </w:r>
      <w:proofErr w:type="spellEnd"/>
      <w:r w:rsidR="009C39CF" w:rsidRPr="006F50A5">
        <w:rPr>
          <w:szCs w:val="22"/>
          <w:lang w:val="lt-LT"/>
        </w:rPr>
        <w:t xml:space="preserve">, gliukozės ir </w:t>
      </w:r>
      <w:proofErr w:type="spellStart"/>
      <w:r w:rsidR="009C39CF" w:rsidRPr="006F50A5">
        <w:rPr>
          <w:szCs w:val="22"/>
          <w:lang w:val="lt-LT"/>
        </w:rPr>
        <w:t>galaktozės</w:t>
      </w:r>
      <w:proofErr w:type="spellEnd"/>
      <w:r w:rsidR="009C39CF" w:rsidRPr="006F50A5">
        <w:rPr>
          <w:szCs w:val="22"/>
          <w:lang w:val="lt-LT"/>
        </w:rPr>
        <w:t xml:space="preserve"> </w:t>
      </w:r>
      <w:proofErr w:type="spellStart"/>
      <w:r w:rsidR="009C39CF" w:rsidRPr="006F50A5">
        <w:rPr>
          <w:szCs w:val="22"/>
          <w:lang w:val="lt-LT"/>
        </w:rPr>
        <w:t>malabsorbcija</w:t>
      </w:r>
      <w:proofErr w:type="spellEnd"/>
      <w:r w:rsidR="009C39CF" w:rsidRPr="006F50A5">
        <w:rPr>
          <w:szCs w:val="22"/>
          <w:lang w:val="lt-LT"/>
        </w:rPr>
        <w:t xml:space="preserve">, </w:t>
      </w:r>
      <w:proofErr w:type="spellStart"/>
      <w:r w:rsidR="009C39CF" w:rsidRPr="006F50A5">
        <w:rPr>
          <w:szCs w:val="22"/>
          <w:lang w:val="lt-LT"/>
        </w:rPr>
        <w:t>sacharazės</w:t>
      </w:r>
      <w:proofErr w:type="spellEnd"/>
      <w:r w:rsidR="009C39CF" w:rsidRPr="006F50A5">
        <w:rPr>
          <w:szCs w:val="22"/>
          <w:lang w:val="lt-LT"/>
        </w:rPr>
        <w:t xml:space="preserve"> ir </w:t>
      </w:r>
      <w:proofErr w:type="spellStart"/>
      <w:r w:rsidR="009C39CF" w:rsidRPr="006F50A5">
        <w:rPr>
          <w:szCs w:val="22"/>
          <w:lang w:val="lt-LT"/>
        </w:rPr>
        <w:t>izomaltazės</w:t>
      </w:r>
      <w:proofErr w:type="spellEnd"/>
      <w:r w:rsidR="009C39CF" w:rsidRPr="006F50A5">
        <w:rPr>
          <w:szCs w:val="22"/>
          <w:lang w:val="lt-LT"/>
        </w:rPr>
        <w:t xml:space="preserve"> stygius, </w:t>
      </w:r>
      <w:proofErr w:type="spellStart"/>
      <w:r w:rsidR="009C39CF" w:rsidRPr="006F50A5">
        <w:rPr>
          <w:szCs w:val="22"/>
          <w:lang w:val="lt-LT"/>
        </w:rPr>
        <w:t>galaktozės</w:t>
      </w:r>
      <w:proofErr w:type="spellEnd"/>
      <w:r w:rsidR="009C39CF" w:rsidRPr="006F50A5">
        <w:rPr>
          <w:szCs w:val="22"/>
          <w:lang w:val="lt-LT"/>
        </w:rPr>
        <w:t xml:space="preserve"> </w:t>
      </w:r>
      <w:proofErr w:type="spellStart"/>
      <w:r w:rsidR="009C39CF" w:rsidRPr="006F50A5">
        <w:rPr>
          <w:szCs w:val="22"/>
          <w:lang w:val="lt-LT"/>
        </w:rPr>
        <w:t>netoleravimas</w:t>
      </w:r>
      <w:proofErr w:type="spellEnd"/>
      <w:r w:rsidR="009C39CF" w:rsidRPr="006F50A5">
        <w:rPr>
          <w:szCs w:val="22"/>
          <w:lang w:val="lt-LT"/>
        </w:rPr>
        <w:t xml:space="preserve"> ar</w:t>
      </w:r>
      <w:r w:rsidR="008C04E2" w:rsidRPr="006F50A5">
        <w:rPr>
          <w:szCs w:val="22"/>
          <w:lang w:val="lt-LT"/>
        </w:rPr>
        <w:t xml:space="preserve"> visiškas</w:t>
      </w:r>
      <w:r w:rsidR="009C39CF" w:rsidRPr="006F50A5">
        <w:rPr>
          <w:szCs w:val="22"/>
          <w:lang w:val="lt-LT"/>
        </w:rPr>
        <w:t xml:space="preserve"> laktazės stygius. </w:t>
      </w:r>
    </w:p>
    <w:p w14:paraId="60D9031B" w14:textId="77777777" w:rsidR="009C39CF" w:rsidRPr="006F50A5" w:rsidRDefault="009C39CF" w:rsidP="009C39CF">
      <w:pPr>
        <w:rPr>
          <w:szCs w:val="22"/>
          <w:lang w:val="lt-LT"/>
        </w:rPr>
      </w:pPr>
    </w:p>
    <w:p w14:paraId="60D9031C" w14:textId="77777777" w:rsidR="00854133" w:rsidRPr="006F50A5" w:rsidRDefault="003A0C1B" w:rsidP="009C39CF">
      <w:pPr>
        <w:rPr>
          <w:noProof/>
          <w:szCs w:val="22"/>
          <w:u w:val="single"/>
          <w:lang w:val="lt-LT"/>
        </w:rPr>
      </w:pPr>
      <w:r w:rsidRPr="006F50A5">
        <w:rPr>
          <w:noProof/>
          <w:szCs w:val="22"/>
          <w:u w:val="single"/>
          <w:lang w:val="lt-LT"/>
        </w:rPr>
        <w:t>Vaikų populiacija</w:t>
      </w:r>
    </w:p>
    <w:p w14:paraId="60D9031D" w14:textId="77777777" w:rsidR="003A0C1B" w:rsidRPr="006F50A5" w:rsidRDefault="00A262F8" w:rsidP="009C39CF">
      <w:pPr>
        <w:rPr>
          <w:szCs w:val="22"/>
          <w:lang w:val="lt-LT"/>
        </w:rPr>
      </w:pPr>
      <w:r w:rsidRPr="006F50A5">
        <w:rPr>
          <w:noProof/>
          <w:szCs w:val="22"/>
          <w:lang w:val="lt-LT"/>
        </w:rPr>
        <w:t xml:space="preserve">Nerekomenduojama vartoti </w:t>
      </w:r>
      <w:r w:rsidR="00D36F02" w:rsidRPr="006F50A5">
        <w:rPr>
          <w:noProof/>
          <w:szCs w:val="22"/>
          <w:lang w:val="lt-LT"/>
        </w:rPr>
        <w:t>j</w:t>
      </w:r>
      <w:r w:rsidRPr="006F50A5">
        <w:rPr>
          <w:noProof/>
          <w:szCs w:val="22"/>
          <w:lang w:val="lt-LT"/>
        </w:rPr>
        <w:t>aunesniems kaip 12 metų</w:t>
      </w:r>
      <w:r w:rsidR="00E43528" w:rsidRPr="006F50A5">
        <w:rPr>
          <w:noProof/>
          <w:szCs w:val="22"/>
          <w:lang w:val="lt-LT"/>
        </w:rPr>
        <w:t xml:space="preserve"> vaikams</w:t>
      </w:r>
      <w:r w:rsidRPr="006F50A5">
        <w:rPr>
          <w:noProof/>
          <w:szCs w:val="22"/>
          <w:lang w:val="lt-LT"/>
        </w:rPr>
        <w:t>.</w:t>
      </w:r>
    </w:p>
    <w:p w14:paraId="60D9031E" w14:textId="77777777" w:rsidR="009C39CF" w:rsidRPr="006F50A5" w:rsidRDefault="009C39CF" w:rsidP="009C39CF">
      <w:pPr>
        <w:rPr>
          <w:szCs w:val="22"/>
          <w:lang w:val="lt-LT"/>
        </w:rPr>
      </w:pPr>
    </w:p>
    <w:p w14:paraId="60D9031F"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4.5</w:t>
      </w:r>
      <w:r w:rsidRPr="006F50A5">
        <w:rPr>
          <w:b/>
          <w:szCs w:val="22"/>
          <w:lang w:val="lt-LT"/>
        </w:rPr>
        <w:tab/>
        <w:t>Sąveika su kitais vaistiniais preparatais ir kitokia sąveika</w:t>
      </w:r>
    </w:p>
    <w:p w14:paraId="60D90320" w14:textId="77777777" w:rsidR="009C39CF" w:rsidRPr="006F50A5" w:rsidRDefault="009C39CF" w:rsidP="009C39CF">
      <w:pPr>
        <w:tabs>
          <w:tab w:val="clear" w:pos="567"/>
        </w:tabs>
        <w:spacing w:line="240" w:lineRule="auto"/>
        <w:rPr>
          <w:szCs w:val="22"/>
          <w:lang w:val="lt-LT"/>
        </w:rPr>
      </w:pPr>
    </w:p>
    <w:p w14:paraId="60D90321" w14:textId="77777777" w:rsidR="009C39CF" w:rsidRPr="006F50A5" w:rsidRDefault="009C39CF" w:rsidP="009C39CF">
      <w:pPr>
        <w:tabs>
          <w:tab w:val="clear" w:pos="567"/>
        </w:tabs>
        <w:spacing w:line="240" w:lineRule="auto"/>
        <w:rPr>
          <w:szCs w:val="22"/>
          <w:lang w:val="lt-LT"/>
        </w:rPr>
      </w:pPr>
      <w:r w:rsidRPr="006F50A5">
        <w:rPr>
          <w:szCs w:val="22"/>
          <w:lang w:val="lt-LT"/>
        </w:rPr>
        <w:t>Sąveika su kitais vaistiniais preparatais šiuo metu nežinoma.</w:t>
      </w:r>
    </w:p>
    <w:p w14:paraId="60D90322" w14:textId="77777777" w:rsidR="009C39CF" w:rsidRPr="006F50A5" w:rsidRDefault="009C39CF" w:rsidP="009C39CF">
      <w:pPr>
        <w:tabs>
          <w:tab w:val="clear" w:pos="567"/>
        </w:tabs>
        <w:spacing w:line="240" w:lineRule="auto"/>
        <w:rPr>
          <w:szCs w:val="22"/>
          <w:lang w:val="lt-LT"/>
        </w:rPr>
      </w:pPr>
    </w:p>
    <w:p w14:paraId="60D90323"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4.6</w:t>
      </w:r>
      <w:r w:rsidRPr="006F50A5">
        <w:rPr>
          <w:b/>
          <w:szCs w:val="22"/>
          <w:lang w:val="lt-LT"/>
        </w:rPr>
        <w:tab/>
      </w:r>
      <w:r w:rsidRPr="006F50A5">
        <w:rPr>
          <w:b/>
          <w:snapToGrid w:val="0"/>
          <w:szCs w:val="22"/>
          <w:lang w:val="lt-LT"/>
        </w:rPr>
        <w:t>Vaisingumas,</w:t>
      </w:r>
      <w:r w:rsidRPr="006F50A5">
        <w:rPr>
          <w:snapToGrid w:val="0"/>
          <w:szCs w:val="22"/>
          <w:lang w:val="lt-LT"/>
        </w:rPr>
        <w:t xml:space="preserve"> </w:t>
      </w:r>
      <w:r w:rsidRPr="006F50A5">
        <w:rPr>
          <w:b/>
          <w:bCs/>
          <w:szCs w:val="22"/>
          <w:lang w:val="lt-LT"/>
        </w:rPr>
        <w:t>nėštumo ir žindymo laikotarpis</w:t>
      </w:r>
    </w:p>
    <w:p w14:paraId="60D90324" w14:textId="77777777" w:rsidR="009C39CF" w:rsidRPr="006F50A5" w:rsidRDefault="009C39CF" w:rsidP="009C39CF">
      <w:pPr>
        <w:tabs>
          <w:tab w:val="clear" w:pos="567"/>
        </w:tabs>
        <w:spacing w:line="240" w:lineRule="auto"/>
        <w:rPr>
          <w:szCs w:val="22"/>
          <w:lang w:val="lt-LT"/>
        </w:rPr>
      </w:pPr>
    </w:p>
    <w:p w14:paraId="0B733CEB" w14:textId="38334E31" w:rsidR="00685D4F" w:rsidRPr="006F50A5" w:rsidRDefault="00D42C2E" w:rsidP="008A7A5C">
      <w:pPr>
        <w:rPr>
          <w:rFonts w:eastAsia="SimSun"/>
          <w:b/>
          <w:bCs/>
          <w:iCs/>
          <w:szCs w:val="22"/>
          <w:highlight w:val="yellow"/>
          <w:lang w:val="lt-LT" w:eastAsia="zh-CN"/>
        </w:rPr>
      </w:pPr>
      <w:r w:rsidRPr="006F50A5">
        <w:rPr>
          <w:szCs w:val="22"/>
          <w:u w:val="single"/>
          <w:lang w:val="lt-LT"/>
        </w:rPr>
        <w:t>Nėštumas</w:t>
      </w:r>
    </w:p>
    <w:p w14:paraId="60D90326" w14:textId="4E2563D2" w:rsidR="009C39CF" w:rsidRPr="006F50A5" w:rsidRDefault="00C56721" w:rsidP="008A7A5C">
      <w:pPr>
        <w:rPr>
          <w:szCs w:val="22"/>
          <w:lang w:val="lt-LT"/>
        </w:rPr>
      </w:pPr>
      <w:r w:rsidRPr="006F50A5">
        <w:rPr>
          <w:rFonts w:eastAsia="SimSun"/>
          <w:bCs/>
          <w:iCs/>
          <w:szCs w:val="22"/>
          <w:lang w:val="lt-LT" w:eastAsia="zh-CN"/>
        </w:rPr>
        <w:t>Duomenų</w:t>
      </w:r>
      <w:r w:rsidR="004840D1" w:rsidRPr="006F50A5">
        <w:rPr>
          <w:bCs/>
          <w:iCs/>
          <w:szCs w:val="22"/>
          <w:lang w:val="lt-LT"/>
        </w:rPr>
        <w:t xml:space="preserve"> apie Canephron dengtų tablečių</w:t>
      </w:r>
      <w:r w:rsidRPr="006F50A5">
        <w:rPr>
          <w:rFonts w:eastAsia="SimSun"/>
          <w:bCs/>
          <w:iCs/>
          <w:szCs w:val="22"/>
          <w:lang w:val="lt-LT" w:eastAsia="zh-CN"/>
        </w:rPr>
        <w:t xml:space="preserve"> vartojimą nėštumo metu nėra arba jų nepakanka (duomenų yra mažiau </w:t>
      </w:r>
      <w:r w:rsidR="004840D1" w:rsidRPr="006F50A5">
        <w:rPr>
          <w:bCs/>
          <w:iCs/>
          <w:szCs w:val="22"/>
          <w:lang w:val="lt-LT"/>
        </w:rPr>
        <w:t xml:space="preserve">kaip apie 300 nėštumų baigtis). </w:t>
      </w:r>
      <w:r w:rsidRPr="006F50A5">
        <w:rPr>
          <w:rFonts w:eastAsia="SimSun"/>
          <w:szCs w:val="22"/>
          <w:lang w:val="lt-LT" w:eastAsia="zh-CN"/>
        </w:rPr>
        <w:t>Tyrimai su gyvūnais tiesioginio ar netiesioginio kenksmingo toksinio poveikio reprodukcijai neparodė (žr. 5.3 skyrių).</w:t>
      </w:r>
      <w:r w:rsidR="004840D1" w:rsidRPr="006F50A5">
        <w:rPr>
          <w:szCs w:val="22"/>
          <w:lang w:val="lt-LT"/>
        </w:rPr>
        <w:t xml:space="preserve"> Nėštumo metu </w:t>
      </w:r>
      <w:r w:rsidR="004840D1" w:rsidRPr="006F50A5">
        <w:rPr>
          <w:bCs/>
          <w:iCs/>
          <w:szCs w:val="22"/>
          <w:lang w:val="lt-LT"/>
        </w:rPr>
        <w:t>Canephron dengtų tablečių</w:t>
      </w:r>
      <w:r w:rsidRPr="006F50A5">
        <w:rPr>
          <w:rFonts w:eastAsia="SimSun"/>
          <w:color w:val="000000"/>
          <w:szCs w:val="22"/>
          <w:lang w:val="lt-LT" w:eastAsia="zh-CN"/>
        </w:rPr>
        <w:t xml:space="preserve"> geriau nevartoti.</w:t>
      </w:r>
    </w:p>
    <w:p w14:paraId="60D90327" w14:textId="77777777" w:rsidR="00F865E0" w:rsidRPr="006F50A5" w:rsidRDefault="00F865E0" w:rsidP="009C39CF">
      <w:pPr>
        <w:rPr>
          <w:szCs w:val="22"/>
          <w:lang w:val="lt-LT"/>
        </w:rPr>
      </w:pPr>
    </w:p>
    <w:p w14:paraId="6BBF1A53" w14:textId="77777777" w:rsidR="00BD6E27" w:rsidRPr="006F50A5" w:rsidRDefault="00BD6E27" w:rsidP="009C39CF">
      <w:pPr>
        <w:rPr>
          <w:szCs w:val="22"/>
          <w:u w:val="single"/>
          <w:lang w:val="lt-LT"/>
        </w:rPr>
      </w:pPr>
      <w:r w:rsidRPr="006F50A5">
        <w:rPr>
          <w:szCs w:val="22"/>
          <w:u w:val="single"/>
          <w:lang w:val="lt-LT"/>
        </w:rPr>
        <w:t>Ž</w:t>
      </w:r>
      <w:r w:rsidR="004C0E94" w:rsidRPr="006F50A5">
        <w:rPr>
          <w:szCs w:val="22"/>
          <w:u w:val="single"/>
          <w:lang w:val="lt-LT"/>
        </w:rPr>
        <w:t>indymas</w:t>
      </w:r>
    </w:p>
    <w:p w14:paraId="4F00613C" w14:textId="33DB3E34" w:rsidR="00BD6E27" w:rsidRPr="006F50A5" w:rsidRDefault="00BD6E27" w:rsidP="00BD6E27">
      <w:pPr>
        <w:rPr>
          <w:szCs w:val="22"/>
          <w:lang w:val="lt-LT"/>
        </w:rPr>
      </w:pPr>
      <w:r w:rsidRPr="006F50A5">
        <w:rPr>
          <w:szCs w:val="22"/>
          <w:lang w:val="lt-LT"/>
        </w:rPr>
        <w:t>Nežinoma, ar veikliosios medžiagos</w:t>
      </w:r>
      <w:r w:rsidR="0040564D" w:rsidRPr="006F50A5">
        <w:rPr>
          <w:szCs w:val="22"/>
          <w:lang w:val="lt-LT"/>
        </w:rPr>
        <w:t xml:space="preserve"> ar</w:t>
      </w:r>
      <w:r w:rsidRPr="006F50A5">
        <w:rPr>
          <w:szCs w:val="22"/>
          <w:lang w:val="lt-LT"/>
        </w:rPr>
        <w:t xml:space="preserve"> metabolitų išsiskiria į motinos pieną. Pavojaus žindomam vaikui negalima atmesti. Canephron dengtos tabletės neturi būti vartojamos žindymo metu.</w:t>
      </w:r>
    </w:p>
    <w:p w14:paraId="5F549276" w14:textId="77777777" w:rsidR="00BD6E27" w:rsidRPr="006F50A5" w:rsidRDefault="00BD6E27" w:rsidP="009C39CF">
      <w:pPr>
        <w:rPr>
          <w:szCs w:val="22"/>
          <w:lang w:val="lt-LT"/>
        </w:rPr>
      </w:pPr>
    </w:p>
    <w:p w14:paraId="60D90328" w14:textId="5C9F1E26" w:rsidR="00F865E0" w:rsidRPr="006F50A5" w:rsidRDefault="00F865E0" w:rsidP="009C39CF">
      <w:pPr>
        <w:rPr>
          <w:szCs w:val="22"/>
          <w:u w:val="single"/>
          <w:lang w:val="lt-LT"/>
        </w:rPr>
      </w:pPr>
      <w:r w:rsidRPr="006F50A5">
        <w:rPr>
          <w:szCs w:val="22"/>
          <w:u w:val="single"/>
          <w:lang w:val="lt-LT"/>
        </w:rPr>
        <w:t>Vaisingumas</w:t>
      </w:r>
    </w:p>
    <w:p w14:paraId="60D90329" w14:textId="77777777" w:rsidR="00F865E0" w:rsidRPr="006F50A5" w:rsidRDefault="00F865E0" w:rsidP="009C39CF">
      <w:pPr>
        <w:rPr>
          <w:szCs w:val="22"/>
          <w:lang w:val="lt-LT"/>
        </w:rPr>
      </w:pPr>
      <w:r w:rsidRPr="006F50A5">
        <w:rPr>
          <w:szCs w:val="22"/>
          <w:lang w:val="lt-LT"/>
        </w:rPr>
        <w:t>Nėra duomenų apie Canephron poveikį žmonių vaisingumui.</w:t>
      </w:r>
      <w:r w:rsidR="00995557" w:rsidRPr="006F50A5">
        <w:rPr>
          <w:szCs w:val="22"/>
          <w:lang w:val="lt-LT"/>
        </w:rPr>
        <w:t xml:space="preserve"> Tyrimuose su gyvūnais Canephron poveikio </w:t>
      </w:r>
      <w:r w:rsidR="00EB6063" w:rsidRPr="006F50A5">
        <w:rPr>
          <w:szCs w:val="22"/>
          <w:lang w:val="lt-LT"/>
        </w:rPr>
        <w:t>vyriškos ar moteriškos lyties</w:t>
      </w:r>
      <w:r w:rsidR="005C7F19" w:rsidRPr="006F50A5">
        <w:rPr>
          <w:szCs w:val="22"/>
          <w:lang w:val="lt-LT"/>
        </w:rPr>
        <w:t xml:space="preserve"> gyvūnų vaisingumui nepastebėta.</w:t>
      </w:r>
    </w:p>
    <w:p w14:paraId="60D9032A" w14:textId="77777777" w:rsidR="009C39CF" w:rsidRPr="006F50A5" w:rsidRDefault="009C39CF" w:rsidP="009C39CF">
      <w:pPr>
        <w:tabs>
          <w:tab w:val="clear" w:pos="567"/>
        </w:tabs>
        <w:spacing w:line="240" w:lineRule="auto"/>
        <w:rPr>
          <w:szCs w:val="22"/>
          <w:lang w:val="lt-LT"/>
        </w:rPr>
      </w:pPr>
    </w:p>
    <w:p w14:paraId="60D9032B"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4.7</w:t>
      </w:r>
      <w:r w:rsidRPr="006F50A5">
        <w:rPr>
          <w:b/>
          <w:szCs w:val="22"/>
          <w:lang w:val="lt-LT"/>
        </w:rPr>
        <w:tab/>
        <w:t>Poveikis gebėjimui vairuoti ir valdyti mechanizmus</w:t>
      </w:r>
    </w:p>
    <w:p w14:paraId="60D9032C" w14:textId="77777777" w:rsidR="009C39CF" w:rsidRPr="006F50A5" w:rsidRDefault="009C39CF" w:rsidP="009C39CF">
      <w:pPr>
        <w:tabs>
          <w:tab w:val="clear" w:pos="567"/>
        </w:tabs>
        <w:spacing w:line="240" w:lineRule="auto"/>
        <w:rPr>
          <w:szCs w:val="22"/>
          <w:lang w:val="lt-LT"/>
        </w:rPr>
      </w:pPr>
    </w:p>
    <w:p w14:paraId="60D9032D" w14:textId="77777777" w:rsidR="009C39CF" w:rsidRPr="006F50A5" w:rsidRDefault="009C39CF" w:rsidP="009C39CF">
      <w:pPr>
        <w:rPr>
          <w:szCs w:val="22"/>
          <w:lang w:val="lt-LT"/>
        </w:rPr>
      </w:pPr>
      <w:r w:rsidRPr="006F50A5">
        <w:rPr>
          <w:szCs w:val="22"/>
          <w:lang w:val="lt-LT"/>
        </w:rPr>
        <w:t xml:space="preserve">Canephron </w:t>
      </w:r>
      <w:r w:rsidRPr="006F50A5">
        <w:rPr>
          <w:noProof/>
          <w:szCs w:val="22"/>
          <w:lang w:val="lt-LT"/>
        </w:rPr>
        <w:t>gebėjimo vairuoti ir valdyti mechanizmus neveikia.</w:t>
      </w:r>
    </w:p>
    <w:p w14:paraId="60D9032E" w14:textId="77777777" w:rsidR="009C39CF" w:rsidRPr="006F50A5" w:rsidRDefault="009C39CF" w:rsidP="009C39CF">
      <w:pPr>
        <w:tabs>
          <w:tab w:val="clear" w:pos="567"/>
        </w:tabs>
        <w:spacing w:line="240" w:lineRule="auto"/>
        <w:rPr>
          <w:szCs w:val="22"/>
          <w:lang w:val="lt-LT"/>
        </w:rPr>
      </w:pPr>
    </w:p>
    <w:p w14:paraId="60D9032F" w14:textId="77777777" w:rsidR="009C39CF" w:rsidRPr="006F50A5" w:rsidRDefault="009C39CF" w:rsidP="005D2519">
      <w:pPr>
        <w:keepNext/>
        <w:numPr>
          <w:ilvl w:val="1"/>
          <w:numId w:val="1"/>
        </w:numPr>
        <w:spacing w:line="240" w:lineRule="auto"/>
        <w:ind w:left="573" w:hanging="573"/>
        <w:outlineLvl w:val="0"/>
        <w:rPr>
          <w:b/>
          <w:szCs w:val="22"/>
          <w:lang w:val="lt-LT"/>
        </w:rPr>
      </w:pPr>
      <w:r w:rsidRPr="006F50A5">
        <w:rPr>
          <w:b/>
          <w:szCs w:val="22"/>
          <w:lang w:val="lt-LT"/>
        </w:rPr>
        <w:t>Nepageidaujamas poveikis</w:t>
      </w:r>
    </w:p>
    <w:p w14:paraId="60D90330" w14:textId="77777777" w:rsidR="009C39CF" w:rsidRPr="006F50A5" w:rsidRDefault="009C39CF" w:rsidP="005D2519">
      <w:pPr>
        <w:keepNext/>
        <w:tabs>
          <w:tab w:val="clear" w:pos="567"/>
        </w:tabs>
        <w:spacing w:line="240" w:lineRule="auto"/>
        <w:ind w:left="567" w:hanging="567"/>
        <w:rPr>
          <w:szCs w:val="22"/>
          <w:lang w:val="lt-LT"/>
        </w:rPr>
      </w:pPr>
    </w:p>
    <w:p w14:paraId="60D90331" w14:textId="6DE8DCBB" w:rsidR="009C39CF" w:rsidRPr="006F50A5" w:rsidRDefault="009C39CF" w:rsidP="009C39CF">
      <w:pPr>
        <w:rPr>
          <w:szCs w:val="22"/>
          <w:lang w:val="lt-LT"/>
        </w:rPr>
      </w:pPr>
      <w:r w:rsidRPr="006F50A5">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0D90332" w14:textId="77777777" w:rsidR="00305481" w:rsidRPr="006F50A5" w:rsidRDefault="00305481" w:rsidP="009C39CF">
      <w:pPr>
        <w:rPr>
          <w:szCs w:val="22"/>
          <w:lang w:val="lt-LT"/>
        </w:rPr>
      </w:pPr>
    </w:p>
    <w:p w14:paraId="60D90333" w14:textId="77777777" w:rsidR="00D41F1C" w:rsidRPr="006F50A5" w:rsidRDefault="002C669A" w:rsidP="00D50588">
      <w:pPr>
        <w:pStyle w:val="Pavadinimas"/>
        <w:jc w:val="left"/>
        <w:rPr>
          <w:i/>
          <w:szCs w:val="22"/>
          <w:lang w:val="lt-LT"/>
        </w:rPr>
      </w:pPr>
      <w:r w:rsidRPr="006F50A5">
        <w:rPr>
          <w:b w:val="0"/>
          <w:i/>
          <w:szCs w:val="22"/>
          <w:lang w:val="lt-LT"/>
        </w:rPr>
        <w:t>Virškinimo trakto sutrikimai</w:t>
      </w:r>
      <w:r w:rsidR="00305481" w:rsidRPr="006F50A5">
        <w:rPr>
          <w:i/>
          <w:szCs w:val="22"/>
          <w:lang w:val="lt-LT"/>
        </w:rPr>
        <w:t xml:space="preserve"> </w:t>
      </w:r>
    </w:p>
    <w:p w14:paraId="60D90334" w14:textId="77777777" w:rsidR="00D41F1C" w:rsidRPr="006F50A5" w:rsidRDefault="00D41F1C" w:rsidP="00D50588">
      <w:pPr>
        <w:pStyle w:val="Pavadinimas"/>
        <w:jc w:val="left"/>
        <w:rPr>
          <w:szCs w:val="22"/>
          <w:lang w:val="lt-LT"/>
        </w:rPr>
      </w:pPr>
      <w:r w:rsidRPr="006F50A5">
        <w:rPr>
          <w:b w:val="0"/>
          <w:szCs w:val="22"/>
          <w:lang w:val="lt-LT"/>
        </w:rPr>
        <w:t xml:space="preserve">Dažnas: </w:t>
      </w:r>
      <w:r w:rsidR="00305481" w:rsidRPr="006F50A5">
        <w:rPr>
          <w:b w:val="0"/>
          <w:szCs w:val="22"/>
          <w:lang w:val="lt-LT"/>
        </w:rPr>
        <w:t>py</w:t>
      </w:r>
      <w:r w:rsidR="002C669A" w:rsidRPr="006F50A5">
        <w:rPr>
          <w:b w:val="0"/>
          <w:szCs w:val="22"/>
          <w:lang w:val="lt-LT"/>
        </w:rPr>
        <w:t>kinimas, vėmimas, viduriavimas</w:t>
      </w:r>
      <w:r w:rsidRPr="006F50A5">
        <w:rPr>
          <w:b w:val="0"/>
          <w:szCs w:val="22"/>
          <w:lang w:val="lt-LT"/>
        </w:rPr>
        <w:t>.</w:t>
      </w:r>
    </w:p>
    <w:p w14:paraId="60D90335" w14:textId="77777777" w:rsidR="00D41F1C" w:rsidRPr="006F50A5" w:rsidRDefault="00D41F1C" w:rsidP="00D50588">
      <w:pPr>
        <w:pStyle w:val="Pavadinimas"/>
        <w:jc w:val="left"/>
        <w:rPr>
          <w:szCs w:val="22"/>
          <w:lang w:val="lt-LT"/>
        </w:rPr>
      </w:pPr>
    </w:p>
    <w:p w14:paraId="60D90336" w14:textId="77777777" w:rsidR="009C39CF" w:rsidRPr="006F50A5" w:rsidRDefault="00D41F1C" w:rsidP="00D50588">
      <w:pPr>
        <w:pStyle w:val="Pavadinimas"/>
        <w:jc w:val="left"/>
        <w:rPr>
          <w:i/>
          <w:szCs w:val="22"/>
          <w:lang w:val="lt-LT"/>
        </w:rPr>
      </w:pPr>
      <w:r w:rsidRPr="006F50A5">
        <w:rPr>
          <w:b w:val="0"/>
          <w:i/>
          <w:szCs w:val="22"/>
          <w:lang w:val="lt-LT"/>
        </w:rPr>
        <w:lastRenderedPageBreak/>
        <w:t>Imuninės sistemos sutrikimai</w:t>
      </w:r>
    </w:p>
    <w:p w14:paraId="60D90337" w14:textId="77777777" w:rsidR="009C39CF" w:rsidRPr="006F50A5" w:rsidRDefault="002F188E" w:rsidP="009C39CF">
      <w:pPr>
        <w:rPr>
          <w:szCs w:val="22"/>
          <w:lang w:val="lt-LT"/>
        </w:rPr>
      </w:pPr>
      <w:r w:rsidRPr="006F50A5">
        <w:rPr>
          <w:szCs w:val="22"/>
          <w:lang w:val="lt-LT"/>
        </w:rPr>
        <w:t>Dažnis nežinomas: a</w:t>
      </w:r>
      <w:r w:rsidR="009C39CF" w:rsidRPr="006F50A5">
        <w:rPr>
          <w:szCs w:val="22"/>
          <w:lang w:val="lt-LT"/>
        </w:rPr>
        <w:t>lergin</w:t>
      </w:r>
      <w:r w:rsidRPr="006F50A5">
        <w:rPr>
          <w:szCs w:val="22"/>
          <w:lang w:val="lt-LT"/>
        </w:rPr>
        <w:t>ės</w:t>
      </w:r>
      <w:r w:rsidR="009C39CF" w:rsidRPr="006F50A5">
        <w:rPr>
          <w:szCs w:val="22"/>
          <w:lang w:val="lt-LT"/>
        </w:rPr>
        <w:t xml:space="preserve"> reakcij</w:t>
      </w:r>
      <w:r w:rsidRPr="006F50A5">
        <w:rPr>
          <w:szCs w:val="22"/>
          <w:lang w:val="lt-LT"/>
        </w:rPr>
        <w:t>os.</w:t>
      </w:r>
      <w:r w:rsidR="009C39CF" w:rsidRPr="006F50A5">
        <w:rPr>
          <w:szCs w:val="22"/>
          <w:lang w:val="lt-LT"/>
        </w:rPr>
        <w:t xml:space="preserve"> </w:t>
      </w:r>
    </w:p>
    <w:p w14:paraId="60D90338" w14:textId="77777777" w:rsidR="009C39CF" w:rsidRPr="006F50A5" w:rsidRDefault="009C39CF" w:rsidP="009C39CF">
      <w:pPr>
        <w:rPr>
          <w:szCs w:val="22"/>
          <w:lang w:val="lt-LT"/>
        </w:rPr>
      </w:pPr>
      <w:r w:rsidRPr="006F50A5">
        <w:rPr>
          <w:szCs w:val="22"/>
          <w:lang w:val="lt-LT"/>
        </w:rPr>
        <w:t>Pasireiškus pirmiems padidėjusio jautrumo ir alerginių reakcijų simptomams, Canephron dengtų tablečių vartoti negalima.</w:t>
      </w:r>
    </w:p>
    <w:p w14:paraId="60D90339" w14:textId="77777777" w:rsidR="009C39CF" w:rsidRPr="006F50A5" w:rsidRDefault="009C39CF" w:rsidP="009C39CF">
      <w:pPr>
        <w:rPr>
          <w:szCs w:val="22"/>
          <w:lang w:val="lt-LT"/>
        </w:rPr>
      </w:pPr>
    </w:p>
    <w:p w14:paraId="60D9033A" w14:textId="77777777" w:rsidR="00824D13" w:rsidRPr="006F50A5" w:rsidRDefault="00824D13" w:rsidP="00EA4011">
      <w:pPr>
        <w:keepNext/>
        <w:autoSpaceDE w:val="0"/>
        <w:autoSpaceDN w:val="0"/>
        <w:adjustRightInd w:val="0"/>
        <w:spacing w:line="240" w:lineRule="auto"/>
        <w:jc w:val="both"/>
        <w:rPr>
          <w:szCs w:val="22"/>
          <w:u w:val="single"/>
          <w:lang w:val="lt-LT"/>
        </w:rPr>
      </w:pPr>
      <w:r w:rsidRPr="006F50A5">
        <w:rPr>
          <w:noProof/>
          <w:szCs w:val="22"/>
          <w:u w:val="single"/>
          <w:lang w:val="lt-LT"/>
        </w:rPr>
        <w:t>Pranešimas apie įtariamas nepageidaujamas reakcijas</w:t>
      </w:r>
    </w:p>
    <w:p w14:paraId="2587EB9C" w14:textId="77777777" w:rsidR="006F50A5" w:rsidRPr="006F50A5" w:rsidRDefault="006F50A5" w:rsidP="006F50A5">
      <w:pPr>
        <w:jc w:val="both"/>
        <w:rPr>
          <w:szCs w:val="24"/>
          <w:lang w:val="lt-LT"/>
        </w:rPr>
      </w:pPr>
      <w:r w:rsidRPr="006F50A5">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F50A5">
        <w:rPr>
          <w:szCs w:val="22"/>
          <w:u w:val="single"/>
          <w:lang w:val="lt-LT"/>
        </w:rPr>
        <w:t>https://vvkt.lrv.lt/lt/</w:t>
      </w:r>
      <w:r w:rsidRPr="006F50A5">
        <w:rPr>
          <w:szCs w:val="22"/>
          <w:lang w:val="lt-LT"/>
        </w:rPr>
        <w:t xml:space="preserve"> nurodytais būdais.</w:t>
      </w:r>
    </w:p>
    <w:p w14:paraId="60D9033C" w14:textId="77777777" w:rsidR="009C39CF" w:rsidRPr="006F50A5" w:rsidRDefault="009C39CF" w:rsidP="009C39CF">
      <w:pPr>
        <w:rPr>
          <w:szCs w:val="22"/>
          <w:lang w:val="lt-LT"/>
        </w:rPr>
      </w:pPr>
    </w:p>
    <w:p w14:paraId="60D9033D"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4.9</w:t>
      </w:r>
      <w:r w:rsidRPr="006F50A5">
        <w:rPr>
          <w:b/>
          <w:szCs w:val="22"/>
          <w:lang w:val="lt-LT"/>
        </w:rPr>
        <w:tab/>
        <w:t>Perdozavimas</w:t>
      </w:r>
    </w:p>
    <w:p w14:paraId="60D9033E" w14:textId="77777777" w:rsidR="009C39CF" w:rsidRPr="006F50A5" w:rsidRDefault="009C39CF" w:rsidP="009C39CF">
      <w:pPr>
        <w:tabs>
          <w:tab w:val="clear" w:pos="567"/>
        </w:tabs>
        <w:spacing w:line="240" w:lineRule="auto"/>
        <w:rPr>
          <w:szCs w:val="22"/>
          <w:lang w:val="lt-LT"/>
        </w:rPr>
      </w:pPr>
    </w:p>
    <w:p w14:paraId="60D9033F" w14:textId="77777777" w:rsidR="009C39CF" w:rsidRPr="006F50A5" w:rsidRDefault="009C39CF" w:rsidP="009C39CF">
      <w:pPr>
        <w:rPr>
          <w:szCs w:val="22"/>
          <w:lang w:val="lt-LT"/>
        </w:rPr>
      </w:pPr>
      <w:r w:rsidRPr="006F50A5">
        <w:rPr>
          <w:szCs w:val="22"/>
          <w:lang w:val="lt-LT"/>
        </w:rPr>
        <w:t>Pranešimų apie perdozavimą negauta.</w:t>
      </w:r>
    </w:p>
    <w:p w14:paraId="60D90340" w14:textId="77777777" w:rsidR="009C39CF" w:rsidRPr="006F50A5" w:rsidRDefault="009C39CF" w:rsidP="009C39CF">
      <w:pPr>
        <w:tabs>
          <w:tab w:val="clear" w:pos="567"/>
        </w:tabs>
        <w:spacing w:line="240" w:lineRule="auto"/>
        <w:rPr>
          <w:szCs w:val="22"/>
          <w:lang w:val="lt-LT"/>
        </w:rPr>
      </w:pPr>
    </w:p>
    <w:p w14:paraId="60D90341" w14:textId="77777777" w:rsidR="009C39CF" w:rsidRPr="006F50A5" w:rsidRDefault="009C39CF" w:rsidP="009C39CF">
      <w:pPr>
        <w:tabs>
          <w:tab w:val="clear" w:pos="567"/>
        </w:tabs>
        <w:spacing w:line="240" w:lineRule="auto"/>
        <w:rPr>
          <w:szCs w:val="22"/>
          <w:u w:val="single"/>
          <w:lang w:val="lt-LT"/>
        </w:rPr>
      </w:pPr>
      <w:r w:rsidRPr="006F50A5">
        <w:rPr>
          <w:szCs w:val="22"/>
          <w:u w:val="single"/>
          <w:lang w:val="lt-LT"/>
        </w:rPr>
        <w:t>Perdozavimo gydymas</w:t>
      </w:r>
    </w:p>
    <w:p w14:paraId="60D90342" w14:textId="77777777" w:rsidR="009C39CF" w:rsidRPr="006F50A5" w:rsidRDefault="009C39CF" w:rsidP="009C39CF">
      <w:pPr>
        <w:tabs>
          <w:tab w:val="clear" w:pos="567"/>
        </w:tabs>
        <w:spacing w:line="240" w:lineRule="auto"/>
        <w:rPr>
          <w:szCs w:val="22"/>
          <w:lang w:val="lt-LT"/>
        </w:rPr>
      </w:pPr>
      <w:r w:rsidRPr="006F50A5">
        <w:rPr>
          <w:szCs w:val="22"/>
          <w:lang w:val="lt-LT"/>
        </w:rPr>
        <w:t>Perdozavus taikomas simptominis gydymas.</w:t>
      </w:r>
    </w:p>
    <w:p w14:paraId="60D90343" w14:textId="77777777" w:rsidR="009C39CF" w:rsidRPr="006F50A5" w:rsidRDefault="009C39CF" w:rsidP="009C39CF">
      <w:pPr>
        <w:tabs>
          <w:tab w:val="clear" w:pos="567"/>
        </w:tabs>
        <w:spacing w:line="240" w:lineRule="auto"/>
        <w:rPr>
          <w:szCs w:val="22"/>
          <w:lang w:val="lt-LT"/>
        </w:rPr>
      </w:pPr>
    </w:p>
    <w:p w14:paraId="60D90344" w14:textId="77777777" w:rsidR="009C39CF" w:rsidRPr="006F50A5" w:rsidRDefault="009C39CF" w:rsidP="009C39CF">
      <w:pPr>
        <w:tabs>
          <w:tab w:val="clear" w:pos="567"/>
        </w:tabs>
        <w:spacing w:line="240" w:lineRule="auto"/>
        <w:rPr>
          <w:szCs w:val="22"/>
          <w:lang w:val="lt-LT"/>
        </w:rPr>
      </w:pPr>
    </w:p>
    <w:p w14:paraId="60D90345" w14:textId="77777777" w:rsidR="009C39CF" w:rsidRPr="006F50A5" w:rsidRDefault="009C39CF" w:rsidP="009C39CF">
      <w:pPr>
        <w:tabs>
          <w:tab w:val="clear" w:pos="567"/>
        </w:tabs>
        <w:spacing w:line="240" w:lineRule="auto"/>
        <w:ind w:left="567" w:hanging="567"/>
        <w:rPr>
          <w:szCs w:val="22"/>
          <w:lang w:val="lt-LT"/>
        </w:rPr>
      </w:pPr>
      <w:r w:rsidRPr="006F50A5">
        <w:rPr>
          <w:b/>
          <w:szCs w:val="22"/>
          <w:lang w:val="lt-LT"/>
        </w:rPr>
        <w:t>5.</w:t>
      </w:r>
      <w:r w:rsidRPr="006F50A5">
        <w:rPr>
          <w:b/>
          <w:szCs w:val="22"/>
          <w:lang w:val="lt-LT"/>
        </w:rPr>
        <w:tab/>
        <w:t xml:space="preserve">FARMAKOLOGINĖS </w:t>
      </w:r>
      <w:r w:rsidRPr="006F50A5">
        <w:rPr>
          <w:b/>
          <w:caps/>
          <w:szCs w:val="22"/>
          <w:lang w:val="lt-LT"/>
        </w:rPr>
        <w:t>savybės</w:t>
      </w:r>
    </w:p>
    <w:p w14:paraId="60D90346" w14:textId="77777777" w:rsidR="009C39CF" w:rsidRPr="006F50A5" w:rsidRDefault="009C39CF" w:rsidP="009C39CF">
      <w:pPr>
        <w:tabs>
          <w:tab w:val="clear" w:pos="567"/>
        </w:tabs>
        <w:spacing w:line="240" w:lineRule="auto"/>
        <w:rPr>
          <w:szCs w:val="22"/>
          <w:lang w:val="lt-LT"/>
        </w:rPr>
      </w:pPr>
    </w:p>
    <w:p w14:paraId="60D90347" w14:textId="77777777" w:rsidR="009C39CF" w:rsidRPr="006F50A5" w:rsidRDefault="009C39CF" w:rsidP="009C39CF">
      <w:pPr>
        <w:rPr>
          <w:szCs w:val="22"/>
          <w:lang w:val="lt-LT"/>
        </w:rPr>
      </w:pPr>
      <w:r w:rsidRPr="006F50A5">
        <w:rPr>
          <w:szCs w:val="22"/>
          <w:lang w:val="lt-LT"/>
        </w:rPr>
        <w:t>Tradicinis augalinis vaistinis preparatas.</w:t>
      </w:r>
    </w:p>
    <w:p w14:paraId="60D90348" w14:textId="77777777" w:rsidR="009C39CF" w:rsidRPr="006F50A5" w:rsidRDefault="009C39CF" w:rsidP="009C39CF">
      <w:pPr>
        <w:tabs>
          <w:tab w:val="clear" w:pos="567"/>
        </w:tabs>
        <w:spacing w:line="240" w:lineRule="auto"/>
        <w:rPr>
          <w:szCs w:val="22"/>
          <w:lang w:val="lt-LT"/>
        </w:rPr>
      </w:pPr>
    </w:p>
    <w:p w14:paraId="60D90349"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 xml:space="preserve">5.1 </w:t>
      </w:r>
      <w:r w:rsidRPr="006F50A5">
        <w:rPr>
          <w:b/>
          <w:szCs w:val="22"/>
          <w:lang w:val="lt-LT"/>
        </w:rPr>
        <w:tab/>
      </w:r>
      <w:proofErr w:type="spellStart"/>
      <w:r w:rsidRPr="006F50A5">
        <w:rPr>
          <w:b/>
          <w:szCs w:val="22"/>
          <w:lang w:val="lt-LT"/>
        </w:rPr>
        <w:t>Farmakodinaminės</w:t>
      </w:r>
      <w:proofErr w:type="spellEnd"/>
      <w:r w:rsidRPr="006F50A5">
        <w:rPr>
          <w:b/>
          <w:szCs w:val="22"/>
          <w:lang w:val="lt-LT"/>
        </w:rPr>
        <w:t xml:space="preserve"> savybės</w:t>
      </w:r>
    </w:p>
    <w:p w14:paraId="60D9034A" w14:textId="77777777" w:rsidR="009C39CF" w:rsidRPr="006F50A5" w:rsidRDefault="009C39CF" w:rsidP="009C39CF">
      <w:pPr>
        <w:tabs>
          <w:tab w:val="clear" w:pos="567"/>
        </w:tabs>
        <w:spacing w:line="240" w:lineRule="auto"/>
        <w:rPr>
          <w:szCs w:val="22"/>
          <w:lang w:val="lt-LT"/>
        </w:rPr>
      </w:pPr>
    </w:p>
    <w:p w14:paraId="60D9034B" w14:textId="77777777" w:rsidR="00AB0357" w:rsidRPr="006F50A5" w:rsidRDefault="00AB0357" w:rsidP="009C39CF">
      <w:pPr>
        <w:tabs>
          <w:tab w:val="clear" w:pos="567"/>
        </w:tabs>
        <w:spacing w:line="240" w:lineRule="auto"/>
        <w:rPr>
          <w:szCs w:val="22"/>
          <w:lang w:val="lt-LT"/>
        </w:rPr>
      </w:pPr>
      <w:proofErr w:type="spellStart"/>
      <w:r w:rsidRPr="006F50A5">
        <w:rPr>
          <w:i/>
          <w:szCs w:val="22"/>
          <w:lang w:val="lt-LT"/>
        </w:rPr>
        <w:t>In</w:t>
      </w:r>
      <w:proofErr w:type="spellEnd"/>
      <w:r w:rsidRPr="006F50A5">
        <w:rPr>
          <w:i/>
          <w:szCs w:val="22"/>
          <w:lang w:val="lt-LT"/>
        </w:rPr>
        <w:t xml:space="preserve"> </w:t>
      </w:r>
      <w:proofErr w:type="spellStart"/>
      <w:r w:rsidRPr="006F50A5">
        <w:rPr>
          <w:i/>
          <w:szCs w:val="22"/>
          <w:lang w:val="lt-LT"/>
        </w:rPr>
        <w:t>vitro</w:t>
      </w:r>
      <w:proofErr w:type="spellEnd"/>
      <w:r w:rsidRPr="006F50A5">
        <w:rPr>
          <w:i/>
          <w:szCs w:val="22"/>
          <w:lang w:val="lt-LT"/>
        </w:rPr>
        <w:t xml:space="preserve"> </w:t>
      </w:r>
      <w:r w:rsidRPr="006F50A5">
        <w:rPr>
          <w:szCs w:val="22"/>
          <w:lang w:val="lt-LT"/>
        </w:rPr>
        <w:t xml:space="preserve">tyrimų metu </w:t>
      </w:r>
      <w:proofErr w:type="spellStart"/>
      <w:r w:rsidRPr="006F50A5">
        <w:rPr>
          <w:szCs w:val="22"/>
          <w:lang w:val="lt-LT"/>
        </w:rPr>
        <w:t>Canephron</w:t>
      </w:r>
      <w:proofErr w:type="spellEnd"/>
      <w:r w:rsidRPr="006F50A5">
        <w:rPr>
          <w:szCs w:val="22"/>
          <w:lang w:val="lt-LT"/>
        </w:rPr>
        <w:t xml:space="preserve"> pasižymėjo </w:t>
      </w:r>
      <w:proofErr w:type="spellStart"/>
      <w:r w:rsidR="00B931A5" w:rsidRPr="006F50A5">
        <w:rPr>
          <w:szCs w:val="22"/>
          <w:lang w:val="lt-LT"/>
        </w:rPr>
        <w:t>antioksidaciniu</w:t>
      </w:r>
      <w:proofErr w:type="spellEnd"/>
      <w:r w:rsidR="00B931A5" w:rsidRPr="006F50A5">
        <w:rPr>
          <w:szCs w:val="22"/>
          <w:lang w:val="lt-LT"/>
        </w:rPr>
        <w:t xml:space="preserve"> bei priešuždegiminiu </w:t>
      </w:r>
      <w:r w:rsidR="00A0196F" w:rsidRPr="006F50A5">
        <w:rPr>
          <w:szCs w:val="22"/>
          <w:lang w:val="lt-LT"/>
        </w:rPr>
        <w:t>poveikiu</w:t>
      </w:r>
      <w:r w:rsidR="00B40402" w:rsidRPr="006F50A5">
        <w:rPr>
          <w:szCs w:val="22"/>
          <w:lang w:val="lt-LT"/>
        </w:rPr>
        <w:t xml:space="preserve">, </w:t>
      </w:r>
      <w:r w:rsidR="00B931A5" w:rsidRPr="006F50A5">
        <w:rPr>
          <w:szCs w:val="22"/>
          <w:lang w:val="lt-LT"/>
        </w:rPr>
        <w:t xml:space="preserve">tokiu kaip </w:t>
      </w:r>
      <w:r w:rsidR="00B40402" w:rsidRPr="006F50A5">
        <w:rPr>
          <w:szCs w:val="22"/>
          <w:lang w:val="lt-LT"/>
        </w:rPr>
        <w:t>citokinų atpalaidavimas</w:t>
      </w:r>
      <w:r w:rsidR="005A0351" w:rsidRPr="006F50A5">
        <w:rPr>
          <w:szCs w:val="22"/>
          <w:lang w:val="lt-LT"/>
        </w:rPr>
        <w:t xml:space="preserve"> ir fermento 5-lipoksigenazės slopinimas.</w:t>
      </w:r>
      <w:r w:rsidR="00145A7B" w:rsidRPr="006F50A5">
        <w:rPr>
          <w:szCs w:val="22"/>
          <w:lang w:val="lt-LT"/>
        </w:rPr>
        <w:t xml:space="preserve"> C</w:t>
      </w:r>
      <w:r w:rsidR="00AB0ECD" w:rsidRPr="006F50A5">
        <w:rPr>
          <w:szCs w:val="22"/>
          <w:lang w:val="lt-LT"/>
        </w:rPr>
        <w:t xml:space="preserve">anephron priešuždegiminis </w:t>
      </w:r>
      <w:r w:rsidR="00A0196F" w:rsidRPr="006F50A5">
        <w:rPr>
          <w:szCs w:val="22"/>
          <w:lang w:val="lt-LT"/>
        </w:rPr>
        <w:t>poveikis</w:t>
      </w:r>
      <w:r w:rsidR="00145A7B" w:rsidRPr="006F50A5">
        <w:rPr>
          <w:szCs w:val="22"/>
          <w:lang w:val="lt-LT"/>
        </w:rPr>
        <w:t xml:space="preserve"> buvo taip pat įrodytas </w:t>
      </w:r>
      <w:proofErr w:type="spellStart"/>
      <w:r w:rsidR="00B40402" w:rsidRPr="006F50A5">
        <w:rPr>
          <w:i/>
          <w:szCs w:val="22"/>
          <w:lang w:val="lt-LT"/>
        </w:rPr>
        <w:t>in</w:t>
      </w:r>
      <w:proofErr w:type="spellEnd"/>
      <w:r w:rsidR="00B40402" w:rsidRPr="006F50A5">
        <w:rPr>
          <w:i/>
          <w:szCs w:val="22"/>
          <w:lang w:val="lt-LT"/>
        </w:rPr>
        <w:t xml:space="preserve"> </w:t>
      </w:r>
      <w:proofErr w:type="spellStart"/>
      <w:r w:rsidR="00B40402" w:rsidRPr="006F50A5">
        <w:rPr>
          <w:i/>
          <w:szCs w:val="22"/>
          <w:lang w:val="lt-LT"/>
        </w:rPr>
        <w:t>vivo</w:t>
      </w:r>
      <w:proofErr w:type="spellEnd"/>
      <w:r w:rsidR="00B40402" w:rsidRPr="006F50A5">
        <w:rPr>
          <w:i/>
          <w:szCs w:val="22"/>
          <w:lang w:val="lt-LT"/>
        </w:rPr>
        <w:t xml:space="preserve"> </w:t>
      </w:r>
      <w:r w:rsidR="00A0196F" w:rsidRPr="006F50A5">
        <w:rPr>
          <w:szCs w:val="22"/>
          <w:lang w:val="lt-LT"/>
        </w:rPr>
        <w:t>tyrimu su</w:t>
      </w:r>
      <w:r w:rsidR="00A0196F" w:rsidRPr="006F50A5">
        <w:rPr>
          <w:i/>
          <w:szCs w:val="22"/>
          <w:lang w:val="lt-LT"/>
        </w:rPr>
        <w:t xml:space="preserve"> </w:t>
      </w:r>
      <w:r w:rsidR="00145A7B" w:rsidRPr="006F50A5">
        <w:rPr>
          <w:szCs w:val="22"/>
          <w:lang w:val="lt-LT"/>
        </w:rPr>
        <w:t>žiurk</w:t>
      </w:r>
      <w:r w:rsidR="00A0196F" w:rsidRPr="006F50A5">
        <w:rPr>
          <w:szCs w:val="22"/>
          <w:lang w:val="lt-LT"/>
        </w:rPr>
        <w:t>ėmis</w:t>
      </w:r>
      <w:r w:rsidR="00145A7B" w:rsidRPr="006F50A5">
        <w:rPr>
          <w:szCs w:val="22"/>
          <w:lang w:val="lt-LT"/>
        </w:rPr>
        <w:t xml:space="preserve"> </w:t>
      </w:r>
      <w:r w:rsidR="00A0196F" w:rsidRPr="006F50A5">
        <w:rPr>
          <w:szCs w:val="22"/>
          <w:lang w:val="lt-LT"/>
        </w:rPr>
        <w:t xml:space="preserve">taikant </w:t>
      </w:r>
      <w:r w:rsidR="00145A7B" w:rsidRPr="006F50A5">
        <w:rPr>
          <w:szCs w:val="22"/>
          <w:lang w:val="lt-LT"/>
        </w:rPr>
        <w:t>uždegimo model</w:t>
      </w:r>
      <w:r w:rsidR="00A0196F" w:rsidRPr="006F50A5">
        <w:rPr>
          <w:szCs w:val="22"/>
          <w:lang w:val="lt-LT"/>
        </w:rPr>
        <w:t>į</w:t>
      </w:r>
      <w:r w:rsidR="00145A7B" w:rsidRPr="006F50A5">
        <w:rPr>
          <w:szCs w:val="22"/>
          <w:lang w:val="lt-LT"/>
        </w:rPr>
        <w:t xml:space="preserve">. </w:t>
      </w:r>
    </w:p>
    <w:p w14:paraId="60D9034C" w14:textId="77777777" w:rsidR="00AB0ECD" w:rsidRPr="006F50A5" w:rsidRDefault="00FC5C49" w:rsidP="009C39CF">
      <w:pPr>
        <w:tabs>
          <w:tab w:val="clear" w:pos="567"/>
        </w:tabs>
        <w:spacing w:line="240" w:lineRule="auto"/>
        <w:rPr>
          <w:szCs w:val="22"/>
          <w:lang w:val="lt-LT"/>
        </w:rPr>
      </w:pPr>
      <w:r w:rsidRPr="006F50A5">
        <w:rPr>
          <w:szCs w:val="22"/>
          <w:lang w:val="lt-LT"/>
        </w:rPr>
        <w:t>Spazmolitini</w:t>
      </w:r>
      <w:r w:rsidR="0020766C" w:rsidRPr="006F50A5">
        <w:rPr>
          <w:szCs w:val="22"/>
          <w:lang w:val="lt-LT"/>
        </w:rPr>
        <w:t>s</w:t>
      </w:r>
      <w:r w:rsidRPr="006F50A5">
        <w:rPr>
          <w:szCs w:val="22"/>
          <w:lang w:val="lt-LT"/>
        </w:rPr>
        <w:t xml:space="preserve"> poveiki</w:t>
      </w:r>
      <w:r w:rsidR="0020766C" w:rsidRPr="006F50A5">
        <w:rPr>
          <w:szCs w:val="22"/>
          <w:lang w:val="lt-LT"/>
        </w:rPr>
        <w:t>s tyrimai</w:t>
      </w:r>
      <w:r w:rsidR="00824D13" w:rsidRPr="006F50A5">
        <w:rPr>
          <w:szCs w:val="22"/>
          <w:lang w:val="lt-LT"/>
        </w:rPr>
        <w:t>s</w:t>
      </w:r>
      <w:r w:rsidRPr="006F50A5">
        <w:rPr>
          <w:szCs w:val="22"/>
          <w:lang w:val="lt-LT"/>
        </w:rPr>
        <w:t xml:space="preserve"> </w:t>
      </w:r>
      <w:proofErr w:type="spellStart"/>
      <w:r w:rsidRPr="006F50A5">
        <w:rPr>
          <w:i/>
          <w:szCs w:val="22"/>
          <w:lang w:val="lt-LT"/>
        </w:rPr>
        <w:t>i</w:t>
      </w:r>
      <w:r w:rsidR="00AB0ECD" w:rsidRPr="006F50A5">
        <w:rPr>
          <w:i/>
          <w:szCs w:val="22"/>
          <w:lang w:val="lt-LT"/>
        </w:rPr>
        <w:t>n</w:t>
      </w:r>
      <w:proofErr w:type="spellEnd"/>
      <w:r w:rsidR="00AB0ECD" w:rsidRPr="006F50A5">
        <w:rPr>
          <w:i/>
          <w:szCs w:val="22"/>
          <w:lang w:val="lt-LT"/>
        </w:rPr>
        <w:t xml:space="preserve"> </w:t>
      </w:r>
      <w:proofErr w:type="spellStart"/>
      <w:r w:rsidR="00AB0ECD" w:rsidRPr="006F50A5">
        <w:rPr>
          <w:i/>
          <w:szCs w:val="22"/>
          <w:lang w:val="lt-LT"/>
        </w:rPr>
        <w:t>vitro</w:t>
      </w:r>
      <w:proofErr w:type="spellEnd"/>
      <w:r w:rsidR="00B40402" w:rsidRPr="006F50A5">
        <w:rPr>
          <w:szCs w:val="22"/>
          <w:lang w:val="lt-LT"/>
        </w:rPr>
        <w:t xml:space="preserve"> buvo įrodyt</w:t>
      </w:r>
      <w:r w:rsidR="0020766C" w:rsidRPr="006F50A5">
        <w:rPr>
          <w:szCs w:val="22"/>
          <w:lang w:val="lt-LT"/>
        </w:rPr>
        <w:t>as</w:t>
      </w:r>
      <w:r w:rsidR="00B40402" w:rsidRPr="006F50A5">
        <w:rPr>
          <w:szCs w:val="22"/>
          <w:lang w:val="lt-LT"/>
        </w:rPr>
        <w:t>, naudojant</w:t>
      </w:r>
      <w:r w:rsidR="008A655C" w:rsidRPr="006F50A5">
        <w:rPr>
          <w:szCs w:val="22"/>
          <w:lang w:val="lt-LT"/>
        </w:rPr>
        <w:t xml:space="preserve"> žmonių ir žiurkių šlapimo pūslės </w:t>
      </w:r>
      <w:r w:rsidR="00B40402" w:rsidRPr="006F50A5">
        <w:rPr>
          <w:szCs w:val="22"/>
          <w:lang w:val="lt-LT"/>
        </w:rPr>
        <w:t>audinio juosteles</w:t>
      </w:r>
      <w:r w:rsidR="008A655C" w:rsidRPr="006F50A5">
        <w:rPr>
          <w:szCs w:val="22"/>
          <w:lang w:val="lt-LT"/>
        </w:rPr>
        <w:t>.</w:t>
      </w:r>
      <w:r w:rsidRPr="006F50A5">
        <w:rPr>
          <w:szCs w:val="22"/>
          <w:lang w:val="lt-LT"/>
        </w:rPr>
        <w:t xml:space="preserve"> </w:t>
      </w:r>
    </w:p>
    <w:p w14:paraId="60D9034D" w14:textId="77777777" w:rsidR="00844711" w:rsidRPr="006F50A5" w:rsidRDefault="00491AFA" w:rsidP="004B0282">
      <w:pPr>
        <w:tabs>
          <w:tab w:val="clear" w:pos="567"/>
        </w:tabs>
        <w:spacing w:line="240" w:lineRule="auto"/>
        <w:rPr>
          <w:szCs w:val="22"/>
          <w:lang w:val="lt-LT"/>
        </w:rPr>
      </w:pPr>
      <w:proofErr w:type="spellStart"/>
      <w:r w:rsidRPr="006F50A5">
        <w:rPr>
          <w:i/>
          <w:szCs w:val="22"/>
          <w:lang w:val="lt-LT"/>
        </w:rPr>
        <w:t>In</w:t>
      </w:r>
      <w:proofErr w:type="spellEnd"/>
      <w:r w:rsidRPr="006F50A5">
        <w:rPr>
          <w:i/>
          <w:szCs w:val="22"/>
          <w:lang w:val="lt-LT"/>
        </w:rPr>
        <w:t xml:space="preserve"> </w:t>
      </w:r>
      <w:proofErr w:type="spellStart"/>
      <w:r w:rsidRPr="006F50A5">
        <w:rPr>
          <w:i/>
          <w:szCs w:val="22"/>
          <w:lang w:val="lt-LT"/>
        </w:rPr>
        <w:t>vivo</w:t>
      </w:r>
      <w:proofErr w:type="spellEnd"/>
      <w:r w:rsidRPr="006F50A5">
        <w:rPr>
          <w:szCs w:val="22"/>
          <w:lang w:val="lt-LT"/>
        </w:rPr>
        <w:t xml:space="preserve"> tyrimų </w:t>
      </w:r>
      <w:r w:rsidR="0020766C" w:rsidRPr="006F50A5">
        <w:rPr>
          <w:szCs w:val="22"/>
          <w:lang w:val="lt-LT"/>
        </w:rPr>
        <w:t xml:space="preserve">su žiurkėmis </w:t>
      </w:r>
      <w:r w:rsidRPr="006F50A5">
        <w:rPr>
          <w:szCs w:val="22"/>
          <w:lang w:val="lt-LT"/>
        </w:rPr>
        <w:t>metu</w:t>
      </w:r>
      <w:r w:rsidR="00535015" w:rsidRPr="006F50A5">
        <w:rPr>
          <w:szCs w:val="22"/>
          <w:lang w:val="lt-LT"/>
        </w:rPr>
        <w:t>, naudojant</w:t>
      </w:r>
      <w:r w:rsidRPr="006F50A5">
        <w:rPr>
          <w:szCs w:val="22"/>
          <w:lang w:val="lt-LT"/>
        </w:rPr>
        <w:t xml:space="preserve"> e</w:t>
      </w:r>
      <w:r w:rsidR="00535015" w:rsidRPr="006F50A5">
        <w:rPr>
          <w:szCs w:val="22"/>
          <w:lang w:val="lt-LT"/>
        </w:rPr>
        <w:t>ksperimentinį</w:t>
      </w:r>
      <w:r w:rsidRPr="006F50A5">
        <w:rPr>
          <w:szCs w:val="22"/>
          <w:lang w:val="lt-LT"/>
        </w:rPr>
        <w:t xml:space="preserve"> </w:t>
      </w:r>
      <w:r w:rsidR="00535015" w:rsidRPr="006F50A5">
        <w:rPr>
          <w:szCs w:val="22"/>
          <w:lang w:val="lt-LT"/>
        </w:rPr>
        <w:t>cistito modelį, nustatyta, kad Canephron normalizuoja</w:t>
      </w:r>
      <w:r w:rsidR="00824D13" w:rsidRPr="006F50A5">
        <w:rPr>
          <w:szCs w:val="22"/>
          <w:lang w:val="lt-LT"/>
        </w:rPr>
        <w:t xml:space="preserve"> </w:t>
      </w:r>
      <w:r w:rsidR="005A04E0" w:rsidRPr="006F50A5">
        <w:rPr>
          <w:szCs w:val="22"/>
          <w:lang w:val="lt-LT"/>
        </w:rPr>
        <w:t>šlapinimosi dažn</w:t>
      </w:r>
      <w:r w:rsidR="0020766C" w:rsidRPr="006F50A5">
        <w:rPr>
          <w:szCs w:val="22"/>
          <w:lang w:val="lt-LT"/>
        </w:rPr>
        <w:t>į</w:t>
      </w:r>
      <w:r w:rsidR="005A04E0" w:rsidRPr="006F50A5">
        <w:rPr>
          <w:szCs w:val="22"/>
          <w:lang w:val="lt-LT"/>
        </w:rPr>
        <w:t xml:space="preserve"> ir šlapimo pūslės talp</w:t>
      </w:r>
      <w:r w:rsidR="0020766C" w:rsidRPr="006F50A5">
        <w:rPr>
          <w:szCs w:val="22"/>
          <w:lang w:val="lt-LT"/>
        </w:rPr>
        <w:t>ą</w:t>
      </w:r>
      <w:r w:rsidR="005A04E0" w:rsidRPr="006F50A5">
        <w:rPr>
          <w:szCs w:val="22"/>
          <w:lang w:val="lt-LT"/>
        </w:rPr>
        <w:t>.</w:t>
      </w:r>
      <w:r w:rsidR="004B0282" w:rsidRPr="006F50A5">
        <w:rPr>
          <w:szCs w:val="22"/>
          <w:lang w:val="lt-LT"/>
        </w:rPr>
        <w:t xml:space="preserve"> Tame pačiame modelyje </w:t>
      </w:r>
      <w:r w:rsidR="0020766C" w:rsidRPr="006F50A5">
        <w:rPr>
          <w:szCs w:val="22"/>
          <w:lang w:val="lt-LT"/>
        </w:rPr>
        <w:t>bu</w:t>
      </w:r>
      <w:r w:rsidR="00215A22" w:rsidRPr="006F50A5">
        <w:rPr>
          <w:szCs w:val="22"/>
          <w:lang w:val="lt-LT"/>
        </w:rPr>
        <w:t>vo</w:t>
      </w:r>
      <w:r w:rsidR="0020766C" w:rsidRPr="006F50A5">
        <w:rPr>
          <w:szCs w:val="22"/>
          <w:lang w:val="lt-LT"/>
        </w:rPr>
        <w:t xml:space="preserve"> pademonstruotas </w:t>
      </w:r>
      <w:proofErr w:type="spellStart"/>
      <w:r w:rsidR="004B0282" w:rsidRPr="006F50A5">
        <w:rPr>
          <w:szCs w:val="22"/>
          <w:lang w:val="lt-LT"/>
        </w:rPr>
        <w:t>Canephron</w:t>
      </w:r>
      <w:proofErr w:type="spellEnd"/>
      <w:r w:rsidR="004B0282" w:rsidRPr="006F50A5">
        <w:rPr>
          <w:szCs w:val="22"/>
          <w:lang w:val="lt-LT"/>
        </w:rPr>
        <w:t xml:space="preserve"> </w:t>
      </w:r>
      <w:proofErr w:type="spellStart"/>
      <w:r w:rsidR="00215A22" w:rsidRPr="006F50A5">
        <w:rPr>
          <w:szCs w:val="22"/>
          <w:lang w:val="lt-LT"/>
        </w:rPr>
        <w:t>anti</w:t>
      </w:r>
      <w:r w:rsidR="004B0282" w:rsidRPr="006F50A5">
        <w:rPr>
          <w:szCs w:val="22"/>
          <w:lang w:val="lt-LT"/>
        </w:rPr>
        <w:t>nocicepcin</w:t>
      </w:r>
      <w:r w:rsidR="00215A22" w:rsidRPr="006F50A5">
        <w:rPr>
          <w:szCs w:val="22"/>
          <w:lang w:val="lt-LT"/>
        </w:rPr>
        <w:t>is</w:t>
      </w:r>
      <w:proofErr w:type="spellEnd"/>
      <w:r w:rsidR="004B0282" w:rsidRPr="006F50A5">
        <w:rPr>
          <w:szCs w:val="22"/>
          <w:lang w:val="lt-LT"/>
        </w:rPr>
        <w:t xml:space="preserve"> poveikį.</w:t>
      </w:r>
      <w:r w:rsidR="00D44A41" w:rsidRPr="006F50A5">
        <w:rPr>
          <w:szCs w:val="22"/>
          <w:lang w:val="lt-LT"/>
        </w:rPr>
        <w:t xml:space="preserve"> </w:t>
      </w:r>
    </w:p>
    <w:p w14:paraId="60D9034E" w14:textId="1968D1FF" w:rsidR="005A04E0" w:rsidRPr="006F50A5" w:rsidRDefault="00215A22" w:rsidP="009C39CF">
      <w:pPr>
        <w:tabs>
          <w:tab w:val="clear" w:pos="567"/>
        </w:tabs>
        <w:spacing w:line="240" w:lineRule="auto"/>
        <w:rPr>
          <w:szCs w:val="22"/>
          <w:lang w:val="lt-LT"/>
        </w:rPr>
      </w:pPr>
      <w:r w:rsidRPr="006F50A5">
        <w:rPr>
          <w:szCs w:val="22"/>
          <w:lang w:val="lt-LT"/>
        </w:rPr>
        <w:t>Tyrimu</w:t>
      </w:r>
      <w:r w:rsidRPr="006F50A5">
        <w:rPr>
          <w:i/>
          <w:szCs w:val="22"/>
          <w:lang w:val="lt-LT"/>
        </w:rPr>
        <w:t xml:space="preserve"> </w:t>
      </w:r>
      <w:proofErr w:type="spellStart"/>
      <w:r w:rsidRPr="006F50A5">
        <w:rPr>
          <w:i/>
          <w:szCs w:val="22"/>
          <w:lang w:val="lt-LT"/>
        </w:rPr>
        <w:t>in</w:t>
      </w:r>
      <w:proofErr w:type="spellEnd"/>
      <w:r w:rsidRPr="006F50A5">
        <w:rPr>
          <w:i/>
          <w:szCs w:val="22"/>
          <w:lang w:val="lt-LT"/>
        </w:rPr>
        <w:t xml:space="preserve"> </w:t>
      </w:r>
      <w:proofErr w:type="spellStart"/>
      <w:r w:rsidRPr="006F50A5">
        <w:rPr>
          <w:i/>
          <w:szCs w:val="22"/>
          <w:lang w:val="lt-LT"/>
        </w:rPr>
        <w:t>vitro</w:t>
      </w:r>
      <w:proofErr w:type="spellEnd"/>
      <w:r w:rsidRPr="006F50A5">
        <w:rPr>
          <w:i/>
          <w:szCs w:val="22"/>
          <w:lang w:val="lt-LT"/>
        </w:rPr>
        <w:t xml:space="preserve"> </w:t>
      </w:r>
      <w:r w:rsidRPr="006F50A5">
        <w:rPr>
          <w:szCs w:val="22"/>
          <w:lang w:val="lt-LT"/>
        </w:rPr>
        <w:t>nustatyta, kad</w:t>
      </w:r>
      <w:r w:rsidRPr="006F50A5">
        <w:rPr>
          <w:i/>
          <w:szCs w:val="22"/>
          <w:lang w:val="lt-LT"/>
        </w:rPr>
        <w:t xml:space="preserve"> </w:t>
      </w:r>
      <w:proofErr w:type="spellStart"/>
      <w:r w:rsidR="00D44A41" w:rsidRPr="006F50A5">
        <w:rPr>
          <w:szCs w:val="22"/>
          <w:lang w:val="lt-LT"/>
        </w:rPr>
        <w:t>Canephron</w:t>
      </w:r>
      <w:proofErr w:type="spellEnd"/>
      <w:r w:rsidR="00D44A41" w:rsidRPr="006F50A5">
        <w:rPr>
          <w:szCs w:val="22"/>
          <w:lang w:val="lt-LT"/>
        </w:rPr>
        <w:t xml:space="preserve"> pasižymėjo </w:t>
      </w:r>
      <w:proofErr w:type="spellStart"/>
      <w:r w:rsidRPr="006F50A5">
        <w:rPr>
          <w:szCs w:val="22"/>
          <w:lang w:val="lt-LT"/>
        </w:rPr>
        <w:t>uropatogeninių</w:t>
      </w:r>
      <w:proofErr w:type="spellEnd"/>
      <w:r w:rsidRPr="006F50A5">
        <w:rPr>
          <w:szCs w:val="22"/>
          <w:lang w:val="lt-LT"/>
        </w:rPr>
        <w:t xml:space="preserve"> bakterijų</w:t>
      </w:r>
      <w:r w:rsidRPr="006F50A5" w:rsidDel="00215A22">
        <w:rPr>
          <w:szCs w:val="22"/>
          <w:lang w:val="lt-LT"/>
        </w:rPr>
        <w:t xml:space="preserve"> </w:t>
      </w:r>
      <w:r w:rsidRPr="006F50A5">
        <w:rPr>
          <w:szCs w:val="22"/>
          <w:lang w:val="lt-LT"/>
        </w:rPr>
        <w:t xml:space="preserve">prikibimą prie šlapimo pūslės </w:t>
      </w:r>
      <w:r w:rsidR="00743D35" w:rsidRPr="006F50A5">
        <w:rPr>
          <w:szCs w:val="22"/>
          <w:lang w:val="lt-LT"/>
        </w:rPr>
        <w:t>epitelio</w:t>
      </w:r>
      <w:r w:rsidRPr="006F50A5">
        <w:rPr>
          <w:szCs w:val="22"/>
          <w:lang w:val="lt-LT"/>
        </w:rPr>
        <w:t xml:space="preserve"> ląstelių slopinančiu</w:t>
      </w:r>
      <w:r w:rsidR="00D44A41" w:rsidRPr="006F50A5">
        <w:rPr>
          <w:szCs w:val="22"/>
          <w:lang w:val="lt-LT"/>
        </w:rPr>
        <w:t xml:space="preserve"> poveiki</w:t>
      </w:r>
      <w:r w:rsidRPr="006F50A5">
        <w:rPr>
          <w:szCs w:val="22"/>
          <w:lang w:val="lt-LT"/>
        </w:rPr>
        <w:t>u</w:t>
      </w:r>
      <w:r w:rsidR="00D44A41" w:rsidRPr="006F50A5">
        <w:rPr>
          <w:i/>
          <w:szCs w:val="22"/>
          <w:lang w:val="lt-LT"/>
        </w:rPr>
        <w:t>.</w:t>
      </w:r>
      <w:r w:rsidR="005636CD" w:rsidRPr="006F50A5">
        <w:rPr>
          <w:i/>
          <w:szCs w:val="22"/>
          <w:lang w:val="lt-LT"/>
        </w:rPr>
        <w:t xml:space="preserve"> </w:t>
      </w:r>
      <w:r w:rsidR="005636CD" w:rsidRPr="006F50A5">
        <w:rPr>
          <w:szCs w:val="22"/>
          <w:lang w:val="lt-LT"/>
        </w:rPr>
        <w:t>Atskir</w:t>
      </w:r>
      <w:r w:rsidRPr="006F50A5">
        <w:rPr>
          <w:szCs w:val="22"/>
          <w:lang w:val="lt-LT"/>
        </w:rPr>
        <w:t>os</w:t>
      </w:r>
      <w:r w:rsidR="005636CD" w:rsidRPr="006F50A5">
        <w:rPr>
          <w:szCs w:val="22"/>
          <w:lang w:val="lt-LT"/>
        </w:rPr>
        <w:t xml:space="preserve"> </w:t>
      </w:r>
      <w:r w:rsidR="00E15A6F" w:rsidRPr="006F50A5">
        <w:rPr>
          <w:szCs w:val="22"/>
          <w:lang w:val="lt-LT"/>
        </w:rPr>
        <w:t xml:space="preserve">Canephron </w:t>
      </w:r>
      <w:r w:rsidRPr="006F50A5">
        <w:rPr>
          <w:szCs w:val="22"/>
          <w:lang w:val="lt-LT"/>
        </w:rPr>
        <w:t xml:space="preserve">sudėtinės medžiagos </w:t>
      </w:r>
      <w:r w:rsidR="00CD1EDE" w:rsidRPr="006F50A5">
        <w:rPr>
          <w:szCs w:val="22"/>
          <w:lang w:val="lt-LT"/>
        </w:rPr>
        <w:t xml:space="preserve">pasižymi </w:t>
      </w:r>
      <w:r w:rsidRPr="006F50A5">
        <w:rPr>
          <w:szCs w:val="22"/>
          <w:lang w:val="lt-LT"/>
        </w:rPr>
        <w:t>anti</w:t>
      </w:r>
      <w:r w:rsidR="00CD1EDE" w:rsidRPr="006F50A5">
        <w:rPr>
          <w:szCs w:val="22"/>
          <w:lang w:val="lt-LT"/>
        </w:rPr>
        <w:t>bakteriniu</w:t>
      </w:r>
      <w:r w:rsidRPr="006F50A5">
        <w:rPr>
          <w:szCs w:val="22"/>
          <w:lang w:val="lt-LT"/>
        </w:rPr>
        <w:t xml:space="preserve"> poveikiu ir </w:t>
      </w:r>
      <w:r w:rsidR="00CD1EDE" w:rsidRPr="006F50A5">
        <w:rPr>
          <w:szCs w:val="22"/>
          <w:lang w:val="lt-LT"/>
        </w:rPr>
        <w:t>s</w:t>
      </w:r>
      <w:r w:rsidR="00844711" w:rsidRPr="006F50A5">
        <w:rPr>
          <w:szCs w:val="22"/>
          <w:lang w:val="lt-LT"/>
        </w:rPr>
        <w:t>ilpn</w:t>
      </w:r>
      <w:r w:rsidRPr="006F50A5">
        <w:rPr>
          <w:szCs w:val="22"/>
          <w:lang w:val="lt-LT"/>
        </w:rPr>
        <w:t>u</w:t>
      </w:r>
      <w:r w:rsidR="00844711" w:rsidRPr="006F50A5">
        <w:rPr>
          <w:szCs w:val="22"/>
          <w:lang w:val="lt-LT"/>
        </w:rPr>
        <w:t xml:space="preserve"> </w:t>
      </w:r>
      <w:proofErr w:type="spellStart"/>
      <w:r w:rsidR="00844711" w:rsidRPr="006F50A5">
        <w:rPr>
          <w:szCs w:val="22"/>
          <w:lang w:val="lt-LT"/>
        </w:rPr>
        <w:t>diuretin</w:t>
      </w:r>
      <w:r w:rsidRPr="006F50A5">
        <w:rPr>
          <w:szCs w:val="22"/>
          <w:lang w:val="lt-LT"/>
        </w:rPr>
        <w:t>iu</w:t>
      </w:r>
      <w:proofErr w:type="spellEnd"/>
      <w:r w:rsidRPr="006F50A5">
        <w:rPr>
          <w:szCs w:val="22"/>
          <w:lang w:val="lt-LT"/>
        </w:rPr>
        <w:t xml:space="preserve"> </w:t>
      </w:r>
      <w:r w:rsidR="00844711" w:rsidRPr="006F50A5">
        <w:rPr>
          <w:szCs w:val="22"/>
          <w:lang w:val="lt-LT"/>
        </w:rPr>
        <w:t>poveik</w:t>
      </w:r>
      <w:r w:rsidRPr="006F50A5">
        <w:rPr>
          <w:szCs w:val="22"/>
          <w:lang w:val="lt-LT"/>
        </w:rPr>
        <w:t>iu</w:t>
      </w:r>
      <w:r w:rsidR="00844711" w:rsidRPr="006F50A5">
        <w:rPr>
          <w:szCs w:val="22"/>
          <w:lang w:val="lt-LT"/>
        </w:rPr>
        <w:t>, kuris sustiprina</w:t>
      </w:r>
      <w:r w:rsidR="00CD1EDE" w:rsidRPr="006F50A5">
        <w:rPr>
          <w:szCs w:val="22"/>
          <w:lang w:val="lt-LT"/>
        </w:rPr>
        <w:t xml:space="preserve"> </w:t>
      </w:r>
      <w:r w:rsidRPr="006F50A5">
        <w:rPr>
          <w:szCs w:val="22"/>
          <w:lang w:val="lt-LT"/>
        </w:rPr>
        <w:t>anti</w:t>
      </w:r>
      <w:r w:rsidR="00CD1EDE" w:rsidRPr="006F50A5">
        <w:rPr>
          <w:szCs w:val="22"/>
          <w:lang w:val="lt-LT"/>
        </w:rPr>
        <w:t>bakterinį poveikį, kadangi bakterijos yra išplaunamos iš šlapimo takų.</w:t>
      </w:r>
    </w:p>
    <w:p w14:paraId="60D9034F" w14:textId="77777777" w:rsidR="009C39CF" w:rsidRPr="006F50A5" w:rsidRDefault="009C39CF" w:rsidP="009C39CF">
      <w:pPr>
        <w:tabs>
          <w:tab w:val="clear" w:pos="567"/>
        </w:tabs>
        <w:spacing w:line="240" w:lineRule="auto"/>
        <w:rPr>
          <w:szCs w:val="22"/>
          <w:lang w:val="lt-LT"/>
        </w:rPr>
      </w:pPr>
    </w:p>
    <w:p w14:paraId="60D90350"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5.2</w:t>
      </w:r>
      <w:r w:rsidRPr="006F50A5">
        <w:rPr>
          <w:b/>
          <w:szCs w:val="22"/>
          <w:lang w:val="lt-LT"/>
        </w:rPr>
        <w:tab/>
      </w:r>
      <w:proofErr w:type="spellStart"/>
      <w:r w:rsidRPr="006F50A5">
        <w:rPr>
          <w:b/>
          <w:szCs w:val="22"/>
          <w:lang w:val="lt-LT"/>
        </w:rPr>
        <w:t>Farmakokinetinės</w:t>
      </w:r>
      <w:proofErr w:type="spellEnd"/>
      <w:r w:rsidRPr="006F50A5">
        <w:rPr>
          <w:b/>
          <w:szCs w:val="22"/>
          <w:lang w:val="lt-LT"/>
        </w:rPr>
        <w:t xml:space="preserve"> savybės</w:t>
      </w:r>
    </w:p>
    <w:p w14:paraId="60D90351" w14:textId="77777777" w:rsidR="009C39CF" w:rsidRPr="006F50A5" w:rsidRDefault="009C39CF" w:rsidP="009C39CF">
      <w:pPr>
        <w:tabs>
          <w:tab w:val="clear" w:pos="567"/>
        </w:tabs>
        <w:spacing w:line="240" w:lineRule="auto"/>
        <w:ind w:left="567" w:hanging="567"/>
        <w:outlineLvl w:val="0"/>
        <w:rPr>
          <w:b/>
          <w:szCs w:val="22"/>
          <w:lang w:val="lt-LT"/>
        </w:rPr>
      </w:pPr>
    </w:p>
    <w:p w14:paraId="60D90352" w14:textId="77777777" w:rsidR="009C39CF" w:rsidRPr="006F50A5" w:rsidRDefault="009C39CF" w:rsidP="009C39CF">
      <w:pPr>
        <w:tabs>
          <w:tab w:val="clear" w:pos="567"/>
        </w:tabs>
        <w:spacing w:line="240" w:lineRule="auto"/>
        <w:ind w:left="567" w:hanging="567"/>
        <w:outlineLvl w:val="0"/>
        <w:rPr>
          <w:szCs w:val="22"/>
          <w:lang w:val="lt-LT"/>
        </w:rPr>
      </w:pPr>
      <w:r w:rsidRPr="006F50A5">
        <w:rPr>
          <w:szCs w:val="22"/>
          <w:lang w:val="lt-LT"/>
        </w:rPr>
        <w:t>Duomenys nebūtini.</w:t>
      </w:r>
    </w:p>
    <w:p w14:paraId="60D90353" w14:textId="77777777" w:rsidR="009C39CF" w:rsidRPr="006F50A5" w:rsidRDefault="009C39CF" w:rsidP="009C39CF">
      <w:pPr>
        <w:tabs>
          <w:tab w:val="clear" w:pos="567"/>
        </w:tabs>
        <w:spacing w:line="240" w:lineRule="auto"/>
        <w:ind w:left="567" w:hanging="567"/>
        <w:outlineLvl w:val="0"/>
        <w:rPr>
          <w:szCs w:val="22"/>
          <w:lang w:val="lt-LT"/>
        </w:rPr>
      </w:pPr>
    </w:p>
    <w:p w14:paraId="60D90354" w14:textId="77777777" w:rsidR="009C39CF" w:rsidRPr="006F50A5" w:rsidRDefault="009C39CF" w:rsidP="005D2519">
      <w:pPr>
        <w:keepNext/>
        <w:tabs>
          <w:tab w:val="clear" w:pos="567"/>
        </w:tabs>
        <w:spacing w:line="240" w:lineRule="auto"/>
        <w:ind w:left="567" w:hanging="567"/>
        <w:outlineLvl w:val="0"/>
        <w:rPr>
          <w:szCs w:val="22"/>
          <w:lang w:val="lt-LT"/>
        </w:rPr>
      </w:pPr>
      <w:r w:rsidRPr="006F50A5">
        <w:rPr>
          <w:b/>
          <w:szCs w:val="22"/>
          <w:lang w:val="lt-LT"/>
        </w:rPr>
        <w:t>5.3</w:t>
      </w:r>
      <w:r w:rsidRPr="006F50A5">
        <w:rPr>
          <w:b/>
          <w:szCs w:val="22"/>
          <w:lang w:val="lt-LT"/>
        </w:rPr>
        <w:tab/>
        <w:t>Ikiklinikinių saugumo tyrimų duomenys</w:t>
      </w:r>
    </w:p>
    <w:p w14:paraId="60D90355" w14:textId="77777777" w:rsidR="009C39CF" w:rsidRPr="006F50A5" w:rsidRDefault="009C39CF" w:rsidP="009C39CF">
      <w:pPr>
        <w:rPr>
          <w:szCs w:val="22"/>
          <w:lang w:val="lt-LT"/>
        </w:rPr>
      </w:pPr>
    </w:p>
    <w:p w14:paraId="11D7046F" w14:textId="77777777" w:rsidR="003F27E3" w:rsidRPr="006F50A5" w:rsidRDefault="003F27E3" w:rsidP="003F27E3">
      <w:pPr>
        <w:rPr>
          <w:iCs/>
          <w:szCs w:val="22"/>
          <w:lang w:val="lt-LT"/>
        </w:rPr>
      </w:pPr>
      <w:r w:rsidRPr="006F50A5">
        <w:rPr>
          <w:iCs/>
          <w:szCs w:val="22"/>
          <w:lang w:val="lt-LT"/>
        </w:rPr>
        <w:t xml:space="preserve">Įprastų farmakologinio saugumo, vienkartinės ir kartotinių dozių </w:t>
      </w:r>
      <w:proofErr w:type="spellStart"/>
      <w:r w:rsidRPr="006F50A5">
        <w:rPr>
          <w:iCs/>
          <w:szCs w:val="22"/>
          <w:lang w:val="lt-LT"/>
        </w:rPr>
        <w:t>toksiškumo</w:t>
      </w:r>
      <w:proofErr w:type="spellEnd"/>
      <w:r w:rsidRPr="006F50A5">
        <w:rPr>
          <w:iCs/>
          <w:szCs w:val="22"/>
          <w:lang w:val="lt-LT"/>
        </w:rPr>
        <w:t xml:space="preserve">, </w:t>
      </w:r>
      <w:proofErr w:type="spellStart"/>
      <w:r w:rsidRPr="006F50A5">
        <w:rPr>
          <w:iCs/>
          <w:szCs w:val="22"/>
          <w:lang w:val="lt-LT"/>
        </w:rPr>
        <w:t>genotoksiškumo</w:t>
      </w:r>
      <w:proofErr w:type="spellEnd"/>
      <w:r w:rsidRPr="006F50A5">
        <w:rPr>
          <w:iCs/>
          <w:szCs w:val="22"/>
          <w:lang w:val="lt-LT"/>
        </w:rPr>
        <w:t>, toksinio poveikio reprodukcijai ir vystymuisi ikiklinikinių tyrimų duomenys specifinio pavojaus žmogui nerodo.</w:t>
      </w:r>
    </w:p>
    <w:p w14:paraId="60D90366" w14:textId="4AE26FB5" w:rsidR="00E67F81" w:rsidRPr="006F50A5" w:rsidRDefault="003F27E3" w:rsidP="009C39CF">
      <w:pPr>
        <w:rPr>
          <w:szCs w:val="22"/>
          <w:lang w:val="lt-LT"/>
        </w:rPr>
      </w:pPr>
      <w:r w:rsidRPr="006F50A5">
        <w:rPr>
          <w:iCs/>
          <w:szCs w:val="22"/>
          <w:lang w:val="lt-LT"/>
        </w:rPr>
        <w:t>Duomenų apie galimą kancerogeninį Canephron poveikį nėra.</w:t>
      </w:r>
    </w:p>
    <w:p w14:paraId="60D90367" w14:textId="77777777" w:rsidR="009C39CF" w:rsidRPr="006F50A5" w:rsidRDefault="009C39CF" w:rsidP="009C39CF">
      <w:pPr>
        <w:tabs>
          <w:tab w:val="clear" w:pos="567"/>
        </w:tabs>
        <w:rPr>
          <w:szCs w:val="22"/>
          <w:lang w:val="lt-LT"/>
        </w:rPr>
      </w:pPr>
    </w:p>
    <w:p w14:paraId="60D90368" w14:textId="77777777" w:rsidR="009C39CF" w:rsidRPr="006F50A5" w:rsidRDefault="009C39CF" w:rsidP="009553D5">
      <w:pPr>
        <w:keepNext/>
        <w:keepLines/>
        <w:tabs>
          <w:tab w:val="clear" w:pos="567"/>
        </w:tabs>
        <w:rPr>
          <w:szCs w:val="22"/>
          <w:lang w:val="lt-LT"/>
        </w:rPr>
      </w:pPr>
    </w:p>
    <w:p w14:paraId="60D90369" w14:textId="77777777" w:rsidR="009C39CF" w:rsidRPr="006F50A5" w:rsidRDefault="009C39CF" w:rsidP="009553D5">
      <w:pPr>
        <w:keepNext/>
        <w:keepLines/>
        <w:tabs>
          <w:tab w:val="clear" w:pos="567"/>
        </w:tabs>
        <w:spacing w:line="240" w:lineRule="auto"/>
        <w:ind w:left="567" w:hanging="567"/>
        <w:rPr>
          <w:b/>
          <w:szCs w:val="22"/>
          <w:lang w:val="lt-LT"/>
        </w:rPr>
      </w:pPr>
      <w:r w:rsidRPr="006F50A5">
        <w:rPr>
          <w:b/>
          <w:szCs w:val="22"/>
          <w:lang w:val="lt-LT"/>
        </w:rPr>
        <w:t>6.</w:t>
      </w:r>
      <w:r w:rsidRPr="006F50A5">
        <w:rPr>
          <w:b/>
          <w:szCs w:val="22"/>
          <w:lang w:val="lt-LT"/>
        </w:rPr>
        <w:tab/>
      </w:r>
      <w:r w:rsidRPr="006F50A5">
        <w:rPr>
          <w:b/>
          <w:caps/>
          <w:szCs w:val="22"/>
          <w:lang w:val="lt-LT"/>
        </w:rPr>
        <w:t>farmacinė informacija</w:t>
      </w:r>
    </w:p>
    <w:p w14:paraId="60D9036A" w14:textId="77777777" w:rsidR="009C39CF" w:rsidRPr="006F50A5" w:rsidRDefault="009C39CF" w:rsidP="009553D5">
      <w:pPr>
        <w:keepNext/>
        <w:keepLines/>
        <w:tabs>
          <w:tab w:val="clear" w:pos="567"/>
        </w:tabs>
        <w:rPr>
          <w:szCs w:val="22"/>
          <w:lang w:val="lt-LT"/>
        </w:rPr>
      </w:pPr>
    </w:p>
    <w:p w14:paraId="60D9036B" w14:textId="77777777" w:rsidR="009C39CF" w:rsidRPr="006F50A5" w:rsidRDefault="009C39CF" w:rsidP="009553D5">
      <w:pPr>
        <w:keepNext/>
        <w:keepLines/>
        <w:tabs>
          <w:tab w:val="clear" w:pos="567"/>
        </w:tabs>
        <w:spacing w:line="240" w:lineRule="auto"/>
        <w:ind w:left="567" w:hanging="567"/>
        <w:outlineLvl w:val="0"/>
        <w:rPr>
          <w:szCs w:val="22"/>
          <w:lang w:val="lt-LT"/>
        </w:rPr>
      </w:pPr>
      <w:r w:rsidRPr="006F50A5">
        <w:rPr>
          <w:b/>
          <w:szCs w:val="22"/>
          <w:lang w:val="lt-LT"/>
        </w:rPr>
        <w:t>6.1</w:t>
      </w:r>
      <w:r w:rsidRPr="006F50A5">
        <w:rPr>
          <w:b/>
          <w:szCs w:val="22"/>
          <w:lang w:val="lt-LT"/>
        </w:rPr>
        <w:tab/>
        <w:t>Pagalbinių medžiagų sąrašas</w:t>
      </w:r>
    </w:p>
    <w:p w14:paraId="60D9036C" w14:textId="77777777" w:rsidR="009C39CF" w:rsidRPr="006F50A5" w:rsidRDefault="009C39CF" w:rsidP="009553D5">
      <w:pPr>
        <w:keepNext/>
        <w:keepLines/>
        <w:tabs>
          <w:tab w:val="clear" w:pos="567"/>
        </w:tabs>
        <w:spacing w:line="240" w:lineRule="auto"/>
        <w:rPr>
          <w:iCs/>
          <w:szCs w:val="22"/>
          <w:lang w:val="lt-LT"/>
        </w:rPr>
      </w:pPr>
    </w:p>
    <w:p w14:paraId="60D9036D" w14:textId="77777777" w:rsidR="009C39CF" w:rsidRPr="006F50A5" w:rsidRDefault="009C39CF" w:rsidP="009553D5">
      <w:pPr>
        <w:keepNext/>
        <w:keepLines/>
        <w:rPr>
          <w:i/>
          <w:szCs w:val="22"/>
          <w:lang w:val="lt-LT"/>
        </w:rPr>
      </w:pPr>
      <w:r w:rsidRPr="006F50A5">
        <w:rPr>
          <w:i/>
          <w:szCs w:val="22"/>
          <w:lang w:val="lt-LT"/>
        </w:rPr>
        <w:t>Tabletės šerdis</w:t>
      </w:r>
    </w:p>
    <w:p w14:paraId="60D9036E" w14:textId="77777777" w:rsidR="009C39CF" w:rsidRPr="006F50A5" w:rsidRDefault="009C39CF" w:rsidP="009553D5">
      <w:pPr>
        <w:keepNext/>
        <w:keepLines/>
        <w:rPr>
          <w:szCs w:val="22"/>
          <w:lang w:val="lt-LT"/>
        </w:rPr>
      </w:pPr>
      <w:r w:rsidRPr="006F50A5">
        <w:rPr>
          <w:szCs w:val="22"/>
          <w:lang w:val="lt-LT"/>
        </w:rPr>
        <w:t>Laktozė monohidratas</w:t>
      </w:r>
    </w:p>
    <w:p w14:paraId="60D9036F" w14:textId="77777777" w:rsidR="009C39CF" w:rsidRPr="006F50A5" w:rsidRDefault="009C39CF" w:rsidP="009C39CF">
      <w:pPr>
        <w:rPr>
          <w:szCs w:val="22"/>
          <w:lang w:val="lt-LT"/>
        </w:rPr>
      </w:pPr>
      <w:r w:rsidRPr="006F50A5">
        <w:rPr>
          <w:szCs w:val="22"/>
          <w:lang w:val="lt-LT"/>
        </w:rPr>
        <w:t>Magnio stearatas</w:t>
      </w:r>
    </w:p>
    <w:p w14:paraId="60D90370" w14:textId="184F6C05" w:rsidR="009C39CF" w:rsidRPr="006F50A5" w:rsidRDefault="009C39CF" w:rsidP="009C39CF">
      <w:pPr>
        <w:rPr>
          <w:szCs w:val="22"/>
          <w:lang w:val="lt-LT"/>
        </w:rPr>
      </w:pPr>
      <w:r w:rsidRPr="006F50A5">
        <w:rPr>
          <w:szCs w:val="22"/>
          <w:lang w:val="lt-LT"/>
        </w:rPr>
        <w:t>Kukurūzų krakmolas</w:t>
      </w:r>
    </w:p>
    <w:p w14:paraId="60D90371" w14:textId="39EFB0DE" w:rsidR="009C39CF" w:rsidRPr="006F50A5" w:rsidRDefault="009C39CF" w:rsidP="009C39CF">
      <w:pPr>
        <w:rPr>
          <w:szCs w:val="22"/>
          <w:lang w:val="lt-LT"/>
        </w:rPr>
      </w:pPr>
      <w:proofErr w:type="spellStart"/>
      <w:r w:rsidRPr="006F50A5">
        <w:rPr>
          <w:szCs w:val="22"/>
          <w:lang w:val="lt-LT"/>
        </w:rPr>
        <w:t>Povidonas</w:t>
      </w:r>
      <w:proofErr w:type="spellEnd"/>
      <w:r w:rsidRPr="006F50A5">
        <w:rPr>
          <w:szCs w:val="22"/>
          <w:lang w:val="lt-LT"/>
        </w:rPr>
        <w:t xml:space="preserve"> K</w:t>
      </w:r>
      <w:r w:rsidR="006F50A5">
        <w:rPr>
          <w:szCs w:val="22"/>
          <w:lang w:val="lt-LT"/>
        </w:rPr>
        <w:t>30</w:t>
      </w:r>
    </w:p>
    <w:p w14:paraId="60D90372" w14:textId="77777777" w:rsidR="009C39CF" w:rsidRPr="006F50A5" w:rsidRDefault="009C39CF" w:rsidP="009C39CF">
      <w:pPr>
        <w:rPr>
          <w:szCs w:val="22"/>
          <w:lang w:val="lt-LT"/>
        </w:rPr>
      </w:pPr>
      <w:r w:rsidRPr="006F50A5">
        <w:rPr>
          <w:szCs w:val="22"/>
          <w:lang w:val="lt-LT"/>
        </w:rPr>
        <w:t>Bevandenis koloidinis silicio dioksidas</w:t>
      </w:r>
    </w:p>
    <w:p w14:paraId="60D90373" w14:textId="77777777" w:rsidR="009C39CF" w:rsidRPr="006F50A5" w:rsidRDefault="009C39CF" w:rsidP="009C39CF">
      <w:pPr>
        <w:rPr>
          <w:szCs w:val="22"/>
          <w:lang w:val="lt-LT"/>
        </w:rPr>
      </w:pPr>
    </w:p>
    <w:p w14:paraId="60D90374" w14:textId="77777777" w:rsidR="009C39CF" w:rsidRPr="006F50A5" w:rsidRDefault="009C39CF" w:rsidP="009C39CF">
      <w:pPr>
        <w:rPr>
          <w:i/>
          <w:szCs w:val="22"/>
          <w:lang w:val="lt-LT"/>
        </w:rPr>
      </w:pPr>
      <w:r w:rsidRPr="006F50A5">
        <w:rPr>
          <w:i/>
          <w:szCs w:val="22"/>
          <w:lang w:val="lt-LT"/>
        </w:rPr>
        <w:t>Tabletės dangalas</w:t>
      </w:r>
    </w:p>
    <w:p w14:paraId="60D90375" w14:textId="77777777" w:rsidR="009C39CF" w:rsidRPr="006F50A5" w:rsidRDefault="009C39CF" w:rsidP="009C39CF">
      <w:pPr>
        <w:rPr>
          <w:szCs w:val="22"/>
          <w:lang w:val="lt-LT"/>
        </w:rPr>
      </w:pPr>
      <w:proofErr w:type="spellStart"/>
      <w:r w:rsidRPr="006F50A5">
        <w:rPr>
          <w:szCs w:val="22"/>
          <w:lang w:val="lt-LT"/>
        </w:rPr>
        <w:t>Dekstrinas</w:t>
      </w:r>
      <w:proofErr w:type="spellEnd"/>
    </w:p>
    <w:p w14:paraId="60D90376" w14:textId="77777777" w:rsidR="009C39CF" w:rsidRPr="006F50A5" w:rsidRDefault="009C39CF" w:rsidP="009C39CF">
      <w:pPr>
        <w:rPr>
          <w:szCs w:val="22"/>
          <w:lang w:val="lt-LT"/>
        </w:rPr>
      </w:pPr>
      <w:proofErr w:type="spellStart"/>
      <w:r w:rsidRPr="006F50A5">
        <w:rPr>
          <w:szCs w:val="22"/>
          <w:lang w:val="lt-LT"/>
        </w:rPr>
        <w:t>Montanglikolio</w:t>
      </w:r>
      <w:proofErr w:type="spellEnd"/>
      <w:r w:rsidRPr="006F50A5">
        <w:rPr>
          <w:szCs w:val="22"/>
          <w:lang w:val="lt-LT"/>
        </w:rPr>
        <w:t xml:space="preserve"> vaškas</w:t>
      </w:r>
    </w:p>
    <w:p w14:paraId="60D90377" w14:textId="77777777" w:rsidR="009C39CF" w:rsidRPr="006F50A5" w:rsidRDefault="009C39CF" w:rsidP="009C39CF">
      <w:pPr>
        <w:rPr>
          <w:szCs w:val="22"/>
          <w:lang w:val="lt-LT"/>
        </w:rPr>
      </w:pPr>
      <w:r w:rsidRPr="006F50A5">
        <w:rPr>
          <w:szCs w:val="22"/>
          <w:lang w:val="lt-LT"/>
        </w:rPr>
        <w:t>Povidonas K30</w:t>
      </w:r>
    </w:p>
    <w:p w14:paraId="60D90378" w14:textId="77777777" w:rsidR="009C39CF" w:rsidRPr="006F50A5" w:rsidRDefault="009C39CF" w:rsidP="009C39CF">
      <w:pPr>
        <w:rPr>
          <w:szCs w:val="22"/>
          <w:lang w:val="lt-LT"/>
        </w:rPr>
      </w:pPr>
      <w:r w:rsidRPr="006F50A5">
        <w:rPr>
          <w:szCs w:val="22"/>
          <w:lang w:val="lt-LT"/>
        </w:rPr>
        <w:t>Ricinų aliejus, natūralusis</w:t>
      </w:r>
      <w:r w:rsidRPr="006F50A5" w:rsidDel="002802E8">
        <w:rPr>
          <w:szCs w:val="22"/>
          <w:lang w:val="lt-LT"/>
        </w:rPr>
        <w:t xml:space="preserve"> </w:t>
      </w:r>
    </w:p>
    <w:p w14:paraId="60D90379" w14:textId="77777777" w:rsidR="009C39CF" w:rsidRPr="006F50A5" w:rsidRDefault="009C39CF" w:rsidP="009C39CF">
      <w:pPr>
        <w:rPr>
          <w:szCs w:val="22"/>
          <w:lang w:val="lt-LT"/>
        </w:rPr>
      </w:pPr>
      <w:r w:rsidRPr="006F50A5">
        <w:rPr>
          <w:szCs w:val="22"/>
          <w:lang w:val="lt-LT"/>
        </w:rPr>
        <w:t>Sacharozė</w:t>
      </w:r>
    </w:p>
    <w:p w14:paraId="60D9037A" w14:textId="77777777" w:rsidR="009C39CF" w:rsidRPr="006F50A5" w:rsidRDefault="009C39CF" w:rsidP="009C39CF">
      <w:pPr>
        <w:rPr>
          <w:szCs w:val="22"/>
          <w:lang w:val="lt-LT"/>
        </w:rPr>
      </w:pPr>
      <w:proofErr w:type="spellStart"/>
      <w:r w:rsidRPr="006F50A5">
        <w:rPr>
          <w:szCs w:val="22"/>
          <w:lang w:val="lt-LT"/>
        </w:rPr>
        <w:t>Šelakas</w:t>
      </w:r>
      <w:proofErr w:type="spellEnd"/>
    </w:p>
    <w:p w14:paraId="60D9037B" w14:textId="77777777" w:rsidR="009C39CF" w:rsidRPr="006F50A5" w:rsidRDefault="009C39CF" w:rsidP="009C39CF">
      <w:pPr>
        <w:rPr>
          <w:szCs w:val="22"/>
          <w:lang w:val="lt-LT"/>
        </w:rPr>
      </w:pPr>
      <w:r w:rsidRPr="006F50A5">
        <w:rPr>
          <w:szCs w:val="22"/>
          <w:lang w:val="lt-LT"/>
        </w:rPr>
        <w:t>Talkas</w:t>
      </w:r>
    </w:p>
    <w:p w14:paraId="60D9037C" w14:textId="654CD204" w:rsidR="009C39CF" w:rsidRPr="006F50A5" w:rsidRDefault="009C39CF" w:rsidP="009C39CF">
      <w:pPr>
        <w:rPr>
          <w:szCs w:val="22"/>
          <w:lang w:val="lt-LT"/>
        </w:rPr>
      </w:pPr>
      <w:r w:rsidRPr="006F50A5">
        <w:rPr>
          <w:szCs w:val="22"/>
          <w:lang w:val="lt-LT"/>
        </w:rPr>
        <w:t>Raudonasis geležies oksidas (E172)</w:t>
      </w:r>
    </w:p>
    <w:p w14:paraId="60D9037D" w14:textId="77777777" w:rsidR="009C39CF" w:rsidRPr="006F50A5" w:rsidRDefault="009C39CF" w:rsidP="009C39CF">
      <w:pPr>
        <w:rPr>
          <w:szCs w:val="22"/>
          <w:lang w:val="lt-LT"/>
        </w:rPr>
      </w:pPr>
      <w:proofErr w:type="spellStart"/>
      <w:r w:rsidRPr="006F50A5">
        <w:rPr>
          <w:szCs w:val="22"/>
          <w:lang w:val="lt-LT"/>
        </w:rPr>
        <w:t>Riboflavinas</w:t>
      </w:r>
      <w:proofErr w:type="spellEnd"/>
      <w:r w:rsidRPr="006F50A5">
        <w:rPr>
          <w:szCs w:val="22"/>
          <w:lang w:val="lt-LT"/>
        </w:rPr>
        <w:t xml:space="preserve"> (E101)</w:t>
      </w:r>
    </w:p>
    <w:p w14:paraId="60D9037E" w14:textId="77777777" w:rsidR="009C39CF" w:rsidRPr="006F50A5" w:rsidRDefault="009C39CF" w:rsidP="009C39CF">
      <w:pPr>
        <w:rPr>
          <w:szCs w:val="22"/>
          <w:lang w:val="lt-LT"/>
        </w:rPr>
      </w:pPr>
      <w:r w:rsidRPr="006F50A5">
        <w:rPr>
          <w:szCs w:val="22"/>
          <w:lang w:val="lt-LT"/>
        </w:rPr>
        <w:t>Titano dioksidas (E171)</w:t>
      </w:r>
    </w:p>
    <w:p w14:paraId="60D9037F" w14:textId="3B60FF34" w:rsidR="009C39CF" w:rsidRPr="006F50A5" w:rsidRDefault="009C39CF" w:rsidP="009C39CF">
      <w:pPr>
        <w:rPr>
          <w:szCs w:val="22"/>
          <w:lang w:val="lt-LT"/>
        </w:rPr>
      </w:pPr>
      <w:r w:rsidRPr="006F50A5">
        <w:rPr>
          <w:szCs w:val="22"/>
          <w:lang w:val="lt-LT"/>
        </w:rPr>
        <w:t>Skystoji gliukozė</w:t>
      </w:r>
    </w:p>
    <w:p w14:paraId="60D90380" w14:textId="77777777" w:rsidR="009C39CF" w:rsidRPr="006F50A5" w:rsidRDefault="009C39CF" w:rsidP="009C39CF">
      <w:pPr>
        <w:rPr>
          <w:szCs w:val="22"/>
          <w:lang w:val="lt-LT"/>
        </w:rPr>
      </w:pPr>
      <w:r w:rsidRPr="006F50A5">
        <w:rPr>
          <w:szCs w:val="22"/>
          <w:lang w:val="lt-LT"/>
        </w:rPr>
        <w:t>Kalcio karbonatas</w:t>
      </w:r>
    </w:p>
    <w:p w14:paraId="60D90381" w14:textId="77777777" w:rsidR="009C39CF" w:rsidRPr="006F50A5" w:rsidRDefault="009C39CF" w:rsidP="009C39CF">
      <w:pPr>
        <w:rPr>
          <w:szCs w:val="22"/>
          <w:lang w:val="lt-LT"/>
        </w:rPr>
      </w:pPr>
      <w:r w:rsidRPr="006F50A5">
        <w:rPr>
          <w:szCs w:val="22"/>
          <w:lang w:val="lt-LT"/>
        </w:rPr>
        <w:t xml:space="preserve">Kukurūzų krakmolas </w:t>
      </w:r>
    </w:p>
    <w:p w14:paraId="60D90382" w14:textId="77777777" w:rsidR="009C39CF" w:rsidRPr="006F50A5" w:rsidRDefault="009C39CF" w:rsidP="009C39CF">
      <w:pPr>
        <w:tabs>
          <w:tab w:val="clear" w:pos="567"/>
        </w:tabs>
        <w:spacing w:line="240" w:lineRule="auto"/>
        <w:rPr>
          <w:iCs/>
          <w:szCs w:val="22"/>
          <w:lang w:val="lt-LT"/>
        </w:rPr>
      </w:pPr>
    </w:p>
    <w:p w14:paraId="60D90383"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6.2</w:t>
      </w:r>
      <w:r w:rsidRPr="006F50A5">
        <w:rPr>
          <w:b/>
          <w:szCs w:val="22"/>
          <w:lang w:val="lt-LT"/>
        </w:rPr>
        <w:tab/>
        <w:t>Nesuderinamumas</w:t>
      </w:r>
    </w:p>
    <w:p w14:paraId="60D90384" w14:textId="77777777" w:rsidR="009C39CF" w:rsidRPr="006F50A5" w:rsidRDefault="009C39CF" w:rsidP="009C39CF">
      <w:pPr>
        <w:tabs>
          <w:tab w:val="clear" w:pos="567"/>
        </w:tabs>
        <w:spacing w:line="240" w:lineRule="auto"/>
        <w:rPr>
          <w:szCs w:val="22"/>
          <w:lang w:val="lt-LT"/>
        </w:rPr>
      </w:pPr>
    </w:p>
    <w:p w14:paraId="60D90385" w14:textId="77777777" w:rsidR="009C39CF" w:rsidRPr="006F50A5" w:rsidRDefault="009C39CF" w:rsidP="009C39CF">
      <w:pPr>
        <w:ind w:left="567" w:hanging="567"/>
        <w:rPr>
          <w:szCs w:val="22"/>
          <w:lang w:val="lt-LT"/>
        </w:rPr>
      </w:pPr>
      <w:r w:rsidRPr="006F50A5">
        <w:rPr>
          <w:szCs w:val="22"/>
          <w:lang w:val="lt-LT"/>
        </w:rPr>
        <w:t>Duomenys nebūtini.</w:t>
      </w:r>
    </w:p>
    <w:p w14:paraId="60D90386" w14:textId="77777777" w:rsidR="009C39CF" w:rsidRPr="006F50A5" w:rsidRDefault="009C39CF" w:rsidP="009C39CF">
      <w:pPr>
        <w:tabs>
          <w:tab w:val="clear" w:pos="567"/>
        </w:tabs>
        <w:spacing w:line="240" w:lineRule="auto"/>
        <w:rPr>
          <w:szCs w:val="22"/>
          <w:lang w:val="lt-LT"/>
        </w:rPr>
      </w:pPr>
    </w:p>
    <w:p w14:paraId="60D90387"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6.3</w:t>
      </w:r>
      <w:r w:rsidRPr="006F50A5">
        <w:rPr>
          <w:b/>
          <w:szCs w:val="22"/>
          <w:lang w:val="lt-LT"/>
        </w:rPr>
        <w:tab/>
        <w:t>Tinkamumo laikas</w:t>
      </w:r>
    </w:p>
    <w:p w14:paraId="60D90388" w14:textId="77777777" w:rsidR="009C39CF" w:rsidRPr="006F50A5" w:rsidRDefault="009C39CF" w:rsidP="009C39CF">
      <w:pPr>
        <w:tabs>
          <w:tab w:val="clear" w:pos="567"/>
        </w:tabs>
        <w:spacing w:line="240" w:lineRule="auto"/>
        <w:rPr>
          <w:szCs w:val="22"/>
          <w:lang w:val="lt-LT"/>
        </w:rPr>
      </w:pPr>
    </w:p>
    <w:p w14:paraId="60D90389" w14:textId="66EF7648" w:rsidR="009C39CF" w:rsidRPr="006F50A5" w:rsidRDefault="002E27CF" w:rsidP="009C39CF">
      <w:pPr>
        <w:rPr>
          <w:szCs w:val="22"/>
          <w:lang w:val="lt-LT"/>
        </w:rPr>
      </w:pPr>
      <w:r w:rsidRPr="006F50A5">
        <w:rPr>
          <w:szCs w:val="22"/>
          <w:lang w:val="lt-LT"/>
        </w:rPr>
        <w:t>3</w:t>
      </w:r>
      <w:r w:rsidR="009C39CF" w:rsidRPr="006F50A5">
        <w:rPr>
          <w:szCs w:val="22"/>
          <w:lang w:val="lt-LT"/>
        </w:rPr>
        <w:t xml:space="preserve"> metai.</w:t>
      </w:r>
    </w:p>
    <w:p w14:paraId="60D9038A" w14:textId="77777777" w:rsidR="009C39CF" w:rsidRPr="006F50A5" w:rsidRDefault="009C39CF" w:rsidP="009C39CF">
      <w:pPr>
        <w:tabs>
          <w:tab w:val="clear" w:pos="567"/>
        </w:tabs>
        <w:spacing w:line="240" w:lineRule="auto"/>
        <w:rPr>
          <w:szCs w:val="22"/>
          <w:lang w:val="lt-LT"/>
        </w:rPr>
      </w:pPr>
    </w:p>
    <w:p w14:paraId="60D9038B" w14:textId="77777777" w:rsidR="009C39CF" w:rsidRPr="006F50A5" w:rsidRDefault="009C39CF" w:rsidP="009C39CF">
      <w:pPr>
        <w:tabs>
          <w:tab w:val="clear" w:pos="567"/>
        </w:tabs>
        <w:spacing w:line="240" w:lineRule="auto"/>
        <w:ind w:left="567" w:hanging="567"/>
        <w:outlineLvl w:val="0"/>
        <w:rPr>
          <w:szCs w:val="22"/>
          <w:lang w:val="lt-LT"/>
        </w:rPr>
      </w:pPr>
      <w:r w:rsidRPr="006F50A5">
        <w:rPr>
          <w:b/>
          <w:szCs w:val="22"/>
          <w:lang w:val="lt-LT"/>
        </w:rPr>
        <w:t>6.4</w:t>
      </w:r>
      <w:r w:rsidRPr="006F50A5">
        <w:rPr>
          <w:b/>
          <w:szCs w:val="22"/>
          <w:lang w:val="lt-LT"/>
        </w:rPr>
        <w:tab/>
        <w:t>Specialios laikymo sąlygos</w:t>
      </w:r>
    </w:p>
    <w:p w14:paraId="60D9038C" w14:textId="77777777" w:rsidR="009C39CF" w:rsidRPr="006F50A5" w:rsidRDefault="009C39CF" w:rsidP="009C39CF">
      <w:pPr>
        <w:tabs>
          <w:tab w:val="clear" w:pos="567"/>
        </w:tabs>
        <w:spacing w:line="240" w:lineRule="auto"/>
        <w:rPr>
          <w:szCs w:val="22"/>
          <w:lang w:val="lt-LT"/>
        </w:rPr>
      </w:pPr>
    </w:p>
    <w:p w14:paraId="60D9038D" w14:textId="4F21CE00" w:rsidR="009C39CF" w:rsidRPr="006F50A5" w:rsidRDefault="003910EB" w:rsidP="009C39CF">
      <w:pPr>
        <w:rPr>
          <w:szCs w:val="22"/>
          <w:lang w:val="lt-LT"/>
        </w:rPr>
      </w:pPr>
      <w:r w:rsidRPr="006F50A5">
        <w:rPr>
          <w:szCs w:val="22"/>
          <w:lang w:val="lt-LT"/>
        </w:rPr>
        <w:t>Laikyti ne aukštesnėje kaip 30</w:t>
      </w:r>
      <w:r w:rsidR="00ED74F5" w:rsidRPr="006F50A5">
        <w:rPr>
          <w:szCs w:val="22"/>
          <w:lang w:val="lt-LT"/>
        </w:rPr>
        <w:t> </w:t>
      </w:r>
      <w:r w:rsidRPr="006F50A5">
        <w:rPr>
          <w:szCs w:val="22"/>
          <w:lang w:val="lt-LT"/>
        </w:rPr>
        <w:t>°C temperatūroje.</w:t>
      </w:r>
    </w:p>
    <w:p w14:paraId="60D9038E" w14:textId="77777777" w:rsidR="009C39CF" w:rsidRPr="006F50A5" w:rsidRDefault="009C39CF" w:rsidP="009C39CF">
      <w:pPr>
        <w:tabs>
          <w:tab w:val="clear" w:pos="567"/>
        </w:tabs>
        <w:spacing w:line="240" w:lineRule="auto"/>
        <w:rPr>
          <w:szCs w:val="22"/>
          <w:lang w:val="lt-LT"/>
        </w:rPr>
      </w:pPr>
    </w:p>
    <w:p w14:paraId="60D9038F" w14:textId="77777777" w:rsidR="009C39CF" w:rsidRPr="006F50A5" w:rsidRDefault="009C39CF" w:rsidP="009C39CF">
      <w:pPr>
        <w:numPr>
          <w:ilvl w:val="1"/>
          <w:numId w:val="2"/>
        </w:numPr>
        <w:spacing w:line="240" w:lineRule="auto"/>
        <w:outlineLvl w:val="0"/>
        <w:rPr>
          <w:b/>
          <w:szCs w:val="22"/>
          <w:lang w:val="lt-LT"/>
        </w:rPr>
      </w:pPr>
      <w:r w:rsidRPr="006F50A5">
        <w:rPr>
          <w:b/>
          <w:snapToGrid w:val="0"/>
          <w:szCs w:val="22"/>
          <w:lang w:val="lt-LT"/>
        </w:rPr>
        <w:t>Talpyklės pobūdis ir jos turinys</w:t>
      </w:r>
    </w:p>
    <w:p w14:paraId="60D90390" w14:textId="77777777" w:rsidR="009C39CF" w:rsidRPr="006F50A5" w:rsidRDefault="009C39CF" w:rsidP="009C39CF">
      <w:pPr>
        <w:tabs>
          <w:tab w:val="clear" w:pos="567"/>
        </w:tabs>
        <w:spacing w:line="240" w:lineRule="auto"/>
        <w:rPr>
          <w:iCs/>
          <w:szCs w:val="22"/>
          <w:lang w:val="lt-LT"/>
        </w:rPr>
      </w:pPr>
    </w:p>
    <w:p w14:paraId="60D90391" w14:textId="77777777" w:rsidR="009C39CF" w:rsidRPr="006F50A5" w:rsidRDefault="009C39CF" w:rsidP="009C39CF">
      <w:pPr>
        <w:tabs>
          <w:tab w:val="clear" w:pos="567"/>
        </w:tabs>
        <w:spacing w:line="240" w:lineRule="auto"/>
        <w:rPr>
          <w:kern w:val="16"/>
          <w:szCs w:val="22"/>
          <w:lang w:val="lt-LT"/>
        </w:rPr>
      </w:pPr>
      <w:r w:rsidRPr="006F50A5">
        <w:rPr>
          <w:i/>
          <w:iCs/>
          <w:kern w:val="16"/>
          <w:szCs w:val="22"/>
          <w:lang w:val="lt-LT"/>
        </w:rPr>
        <w:t>Vidinė pakuotė</w:t>
      </w:r>
      <w:r w:rsidRPr="006F50A5">
        <w:rPr>
          <w:kern w:val="16"/>
          <w:szCs w:val="22"/>
          <w:lang w:val="lt-LT"/>
        </w:rPr>
        <w:t>. PVC/PVDC aliuminio folijos lizdinė plokštelė, kurioje yra 20 dengtų tablečių.</w:t>
      </w:r>
    </w:p>
    <w:p w14:paraId="60D90392" w14:textId="77777777" w:rsidR="009C39CF" w:rsidRPr="006F50A5" w:rsidRDefault="009C39CF" w:rsidP="009C39CF">
      <w:pPr>
        <w:tabs>
          <w:tab w:val="clear" w:pos="567"/>
        </w:tabs>
        <w:spacing w:line="240" w:lineRule="auto"/>
        <w:rPr>
          <w:iCs/>
          <w:szCs w:val="22"/>
          <w:lang w:val="lt-LT"/>
        </w:rPr>
      </w:pPr>
      <w:r w:rsidRPr="006F50A5">
        <w:rPr>
          <w:i/>
          <w:iCs/>
          <w:kern w:val="16"/>
          <w:szCs w:val="22"/>
          <w:lang w:val="lt-LT"/>
        </w:rPr>
        <w:t>Išorinė pakuotė.</w:t>
      </w:r>
      <w:r w:rsidRPr="006F50A5">
        <w:rPr>
          <w:kern w:val="16"/>
          <w:szCs w:val="22"/>
          <w:lang w:val="lt-LT"/>
        </w:rPr>
        <w:t xml:space="preserve"> Kartono dėžutė, kurioje yra 60 arba 120 dengtų tablečių.</w:t>
      </w:r>
    </w:p>
    <w:p w14:paraId="60D90393" w14:textId="77777777" w:rsidR="009C39CF" w:rsidRPr="006F50A5" w:rsidRDefault="009C39CF" w:rsidP="009C39CF">
      <w:pPr>
        <w:rPr>
          <w:szCs w:val="22"/>
          <w:lang w:val="lt-LT"/>
        </w:rPr>
      </w:pPr>
    </w:p>
    <w:p w14:paraId="60D90394" w14:textId="77777777" w:rsidR="009C39CF" w:rsidRPr="006F50A5" w:rsidRDefault="009C39CF" w:rsidP="009C39CF">
      <w:pPr>
        <w:tabs>
          <w:tab w:val="clear" w:pos="567"/>
        </w:tabs>
        <w:spacing w:line="240" w:lineRule="auto"/>
        <w:ind w:left="567" w:hanging="567"/>
        <w:outlineLvl w:val="0"/>
        <w:rPr>
          <w:szCs w:val="22"/>
          <w:lang w:val="lt-LT"/>
        </w:rPr>
      </w:pPr>
      <w:r w:rsidRPr="006F50A5">
        <w:rPr>
          <w:szCs w:val="22"/>
          <w:lang w:val="lt-LT"/>
        </w:rPr>
        <w:t>Gali būti tiekiamos ne visų dydžių pakuotės.</w:t>
      </w:r>
    </w:p>
    <w:p w14:paraId="60D90395" w14:textId="77777777" w:rsidR="009C39CF" w:rsidRPr="006F50A5" w:rsidRDefault="009C39CF" w:rsidP="009C39CF">
      <w:pPr>
        <w:tabs>
          <w:tab w:val="clear" w:pos="567"/>
        </w:tabs>
        <w:spacing w:line="240" w:lineRule="auto"/>
        <w:ind w:left="567" w:hanging="567"/>
        <w:rPr>
          <w:b/>
          <w:szCs w:val="22"/>
          <w:lang w:val="lt-LT"/>
        </w:rPr>
      </w:pPr>
    </w:p>
    <w:p w14:paraId="60D90396" w14:textId="77777777" w:rsidR="009C39CF" w:rsidRPr="006F50A5" w:rsidRDefault="009C39CF" w:rsidP="005D2519">
      <w:pPr>
        <w:keepNext/>
        <w:tabs>
          <w:tab w:val="clear" w:pos="567"/>
        </w:tabs>
        <w:spacing w:line="240" w:lineRule="auto"/>
        <w:ind w:left="567" w:hanging="567"/>
        <w:rPr>
          <w:b/>
          <w:szCs w:val="22"/>
          <w:lang w:val="lt-LT"/>
        </w:rPr>
      </w:pPr>
      <w:r w:rsidRPr="006F50A5">
        <w:rPr>
          <w:b/>
          <w:szCs w:val="22"/>
          <w:lang w:val="lt-LT"/>
        </w:rPr>
        <w:t>6.6.</w:t>
      </w:r>
      <w:r w:rsidRPr="006F50A5">
        <w:rPr>
          <w:b/>
          <w:szCs w:val="22"/>
          <w:lang w:val="lt-LT"/>
        </w:rPr>
        <w:tab/>
        <w:t>Specialūs reikalavimai atliekoms tvarkyti</w:t>
      </w:r>
    </w:p>
    <w:p w14:paraId="60D90397" w14:textId="77777777" w:rsidR="009C39CF" w:rsidRPr="006F50A5" w:rsidRDefault="009C39CF" w:rsidP="005D2519">
      <w:pPr>
        <w:keepNext/>
        <w:tabs>
          <w:tab w:val="clear" w:pos="567"/>
        </w:tabs>
        <w:spacing w:line="240" w:lineRule="auto"/>
        <w:ind w:left="567" w:hanging="567"/>
        <w:rPr>
          <w:b/>
          <w:szCs w:val="22"/>
          <w:lang w:val="lt-LT"/>
        </w:rPr>
      </w:pPr>
    </w:p>
    <w:p w14:paraId="60D90398" w14:textId="77777777" w:rsidR="009C39CF" w:rsidRPr="006F50A5" w:rsidRDefault="009C39CF" w:rsidP="009C39CF">
      <w:pPr>
        <w:tabs>
          <w:tab w:val="clear" w:pos="567"/>
        </w:tabs>
        <w:spacing w:line="240" w:lineRule="auto"/>
        <w:ind w:left="567" w:hanging="567"/>
        <w:rPr>
          <w:szCs w:val="22"/>
          <w:lang w:val="lt-LT"/>
        </w:rPr>
      </w:pPr>
      <w:r w:rsidRPr="006F50A5">
        <w:rPr>
          <w:szCs w:val="22"/>
          <w:lang w:val="lt-LT"/>
        </w:rPr>
        <w:t>Specialių reikalavimų nėra.</w:t>
      </w:r>
    </w:p>
    <w:p w14:paraId="60D90399" w14:textId="77777777" w:rsidR="009C39CF" w:rsidRPr="006F50A5" w:rsidRDefault="009C39CF" w:rsidP="009C39CF">
      <w:pPr>
        <w:tabs>
          <w:tab w:val="clear" w:pos="567"/>
        </w:tabs>
        <w:spacing w:line="240" w:lineRule="auto"/>
        <w:ind w:left="567" w:hanging="567"/>
        <w:rPr>
          <w:b/>
          <w:szCs w:val="22"/>
          <w:lang w:val="lt-LT"/>
        </w:rPr>
      </w:pPr>
    </w:p>
    <w:p w14:paraId="60D9039A" w14:textId="77777777" w:rsidR="009C39CF" w:rsidRPr="006F50A5" w:rsidRDefault="009C39CF" w:rsidP="009553D5">
      <w:pPr>
        <w:keepNext/>
        <w:keepLines/>
        <w:tabs>
          <w:tab w:val="clear" w:pos="567"/>
        </w:tabs>
        <w:spacing w:line="240" w:lineRule="auto"/>
        <w:ind w:left="567" w:hanging="567"/>
        <w:rPr>
          <w:b/>
          <w:szCs w:val="22"/>
          <w:lang w:val="lt-LT"/>
        </w:rPr>
      </w:pPr>
    </w:p>
    <w:p w14:paraId="60D9039B" w14:textId="77777777" w:rsidR="009C39CF" w:rsidRPr="006F50A5" w:rsidRDefault="009C39CF" w:rsidP="009553D5">
      <w:pPr>
        <w:keepNext/>
        <w:keepLines/>
        <w:tabs>
          <w:tab w:val="clear" w:pos="567"/>
        </w:tabs>
        <w:spacing w:line="240" w:lineRule="auto"/>
        <w:ind w:left="567" w:hanging="567"/>
        <w:rPr>
          <w:szCs w:val="22"/>
          <w:lang w:val="lt-LT"/>
        </w:rPr>
      </w:pPr>
      <w:r w:rsidRPr="006F50A5">
        <w:rPr>
          <w:b/>
          <w:szCs w:val="22"/>
          <w:lang w:val="lt-LT"/>
        </w:rPr>
        <w:t>7.</w:t>
      </w:r>
      <w:r w:rsidRPr="006F50A5">
        <w:rPr>
          <w:b/>
          <w:szCs w:val="22"/>
          <w:lang w:val="lt-LT"/>
        </w:rPr>
        <w:tab/>
      </w:r>
      <w:r w:rsidR="00C11054" w:rsidRPr="006F50A5">
        <w:rPr>
          <w:b/>
          <w:caps/>
          <w:szCs w:val="22"/>
          <w:lang w:val="lt-LT"/>
        </w:rPr>
        <w:t>REGISTRUOTOJAS</w:t>
      </w:r>
    </w:p>
    <w:p w14:paraId="60D9039C" w14:textId="77777777" w:rsidR="009C39CF" w:rsidRPr="006F50A5" w:rsidRDefault="009C39CF" w:rsidP="009553D5">
      <w:pPr>
        <w:keepNext/>
        <w:keepLines/>
        <w:tabs>
          <w:tab w:val="clear" w:pos="567"/>
        </w:tabs>
        <w:spacing w:line="240" w:lineRule="auto"/>
        <w:rPr>
          <w:szCs w:val="22"/>
          <w:lang w:val="lt-LT"/>
        </w:rPr>
      </w:pPr>
    </w:p>
    <w:p w14:paraId="60D9039D" w14:textId="77777777" w:rsidR="009C39CF" w:rsidRPr="006F50A5" w:rsidRDefault="009C39CF" w:rsidP="009553D5">
      <w:pPr>
        <w:keepNext/>
        <w:keepLines/>
        <w:rPr>
          <w:szCs w:val="22"/>
          <w:lang w:val="lt-LT"/>
        </w:rPr>
      </w:pPr>
      <w:r w:rsidRPr="006F50A5">
        <w:rPr>
          <w:szCs w:val="22"/>
          <w:lang w:val="lt-LT"/>
        </w:rPr>
        <w:t>BIONORICA SE</w:t>
      </w:r>
    </w:p>
    <w:p w14:paraId="60D9039E" w14:textId="6BE4421A" w:rsidR="009C39CF" w:rsidRPr="006F50A5" w:rsidRDefault="009C39CF" w:rsidP="009553D5">
      <w:pPr>
        <w:keepNext/>
        <w:keepLines/>
        <w:rPr>
          <w:szCs w:val="22"/>
          <w:lang w:val="lt-LT"/>
        </w:rPr>
      </w:pPr>
      <w:proofErr w:type="spellStart"/>
      <w:r w:rsidRPr="006F50A5">
        <w:rPr>
          <w:szCs w:val="22"/>
          <w:lang w:val="lt-LT"/>
        </w:rPr>
        <w:t>Kerschensteinerstrasse</w:t>
      </w:r>
      <w:proofErr w:type="spellEnd"/>
      <w:r w:rsidRPr="006F50A5">
        <w:rPr>
          <w:szCs w:val="22"/>
          <w:lang w:val="lt-LT"/>
        </w:rPr>
        <w:t xml:space="preserve"> 11</w:t>
      </w:r>
      <w:r w:rsidR="0011155F" w:rsidRPr="006F50A5">
        <w:rPr>
          <w:szCs w:val="22"/>
          <w:lang w:val="lt-LT"/>
        </w:rPr>
        <w:t>-</w:t>
      </w:r>
      <w:r w:rsidRPr="006F50A5">
        <w:rPr>
          <w:szCs w:val="22"/>
          <w:lang w:val="lt-LT"/>
        </w:rPr>
        <w:t xml:space="preserve">15 </w:t>
      </w:r>
    </w:p>
    <w:p w14:paraId="60D9039F" w14:textId="77777777" w:rsidR="009C39CF" w:rsidRPr="006F50A5" w:rsidRDefault="009C39CF" w:rsidP="009553D5">
      <w:pPr>
        <w:keepNext/>
        <w:keepLines/>
        <w:rPr>
          <w:szCs w:val="22"/>
          <w:lang w:val="lt-LT"/>
        </w:rPr>
      </w:pPr>
      <w:r w:rsidRPr="006F50A5">
        <w:rPr>
          <w:szCs w:val="22"/>
          <w:lang w:val="lt-LT"/>
        </w:rPr>
        <w:t xml:space="preserve">92318 </w:t>
      </w:r>
      <w:proofErr w:type="spellStart"/>
      <w:r w:rsidRPr="006F50A5">
        <w:rPr>
          <w:szCs w:val="22"/>
          <w:lang w:val="lt-LT"/>
        </w:rPr>
        <w:t>Neumarkt</w:t>
      </w:r>
      <w:proofErr w:type="spellEnd"/>
      <w:r w:rsidRPr="006F50A5">
        <w:rPr>
          <w:szCs w:val="22"/>
          <w:lang w:val="lt-LT"/>
        </w:rPr>
        <w:t xml:space="preserve"> </w:t>
      </w:r>
      <w:proofErr w:type="spellStart"/>
      <w:r w:rsidRPr="006F50A5">
        <w:rPr>
          <w:szCs w:val="22"/>
          <w:lang w:val="lt-LT"/>
        </w:rPr>
        <w:t>i.d.Opf</w:t>
      </w:r>
      <w:proofErr w:type="spellEnd"/>
      <w:r w:rsidRPr="006F50A5">
        <w:rPr>
          <w:szCs w:val="22"/>
          <w:lang w:val="lt-LT"/>
        </w:rPr>
        <w:t xml:space="preserve">. </w:t>
      </w:r>
    </w:p>
    <w:p w14:paraId="60D903A0" w14:textId="77777777" w:rsidR="009C39CF" w:rsidRPr="006F50A5" w:rsidRDefault="009C39CF" w:rsidP="009553D5">
      <w:pPr>
        <w:keepNext/>
        <w:keepLines/>
        <w:rPr>
          <w:szCs w:val="22"/>
          <w:lang w:val="lt-LT"/>
        </w:rPr>
      </w:pPr>
      <w:r w:rsidRPr="006F50A5">
        <w:rPr>
          <w:szCs w:val="22"/>
          <w:lang w:val="lt-LT"/>
        </w:rPr>
        <w:t xml:space="preserve">Vokietija </w:t>
      </w:r>
    </w:p>
    <w:p w14:paraId="60D903A1" w14:textId="77777777" w:rsidR="009C39CF" w:rsidRPr="006F50A5" w:rsidRDefault="009C39CF" w:rsidP="009553D5">
      <w:pPr>
        <w:keepNext/>
        <w:keepLines/>
        <w:rPr>
          <w:szCs w:val="22"/>
          <w:lang w:val="lt-LT"/>
        </w:rPr>
      </w:pPr>
      <w:r w:rsidRPr="006F50A5">
        <w:rPr>
          <w:szCs w:val="22"/>
          <w:lang w:val="lt-LT"/>
        </w:rPr>
        <w:t>El. paštas: info@bionorica.de</w:t>
      </w:r>
    </w:p>
    <w:p w14:paraId="60D903A2" w14:textId="77777777" w:rsidR="009C39CF" w:rsidRPr="006F50A5" w:rsidRDefault="009C39CF" w:rsidP="009C39CF">
      <w:pPr>
        <w:rPr>
          <w:szCs w:val="22"/>
          <w:lang w:val="lt-LT"/>
        </w:rPr>
      </w:pPr>
    </w:p>
    <w:p w14:paraId="60D903A3" w14:textId="77777777" w:rsidR="009C39CF" w:rsidRPr="006F50A5" w:rsidRDefault="009C39CF" w:rsidP="009C39CF">
      <w:pPr>
        <w:rPr>
          <w:szCs w:val="22"/>
          <w:lang w:val="lt-LT"/>
        </w:rPr>
      </w:pPr>
    </w:p>
    <w:p w14:paraId="60D903A4" w14:textId="77777777" w:rsidR="009C39CF" w:rsidRPr="006F50A5" w:rsidRDefault="009C39CF" w:rsidP="009C39CF">
      <w:pPr>
        <w:rPr>
          <w:b/>
          <w:caps/>
          <w:szCs w:val="22"/>
          <w:lang w:val="lt-LT"/>
        </w:rPr>
      </w:pPr>
      <w:r w:rsidRPr="006F50A5">
        <w:rPr>
          <w:b/>
          <w:caps/>
          <w:szCs w:val="22"/>
          <w:lang w:val="lt-LT"/>
        </w:rPr>
        <w:t>8.</w:t>
      </w:r>
      <w:r w:rsidRPr="006F50A5">
        <w:rPr>
          <w:b/>
          <w:caps/>
          <w:szCs w:val="22"/>
          <w:lang w:val="lt-LT"/>
        </w:rPr>
        <w:tab/>
      </w:r>
      <w:r w:rsidR="00C11054" w:rsidRPr="006F50A5">
        <w:rPr>
          <w:b/>
          <w:caps/>
          <w:szCs w:val="22"/>
          <w:lang w:val="lt-LT"/>
        </w:rPr>
        <w:t xml:space="preserve">REGISTRACIJOS </w:t>
      </w:r>
      <w:r w:rsidRPr="006F50A5">
        <w:rPr>
          <w:b/>
          <w:noProof/>
          <w:snapToGrid w:val="0"/>
          <w:szCs w:val="22"/>
          <w:lang w:val="lt-LT"/>
        </w:rPr>
        <w:t>PAŽYMĖJIMO</w:t>
      </w:r>
      <w:r w:rsidRPr="006F50A5">
        <w:rPr>
          <w:b/>
          <w:szCs w:val="22"/>
          <w:lang w:val="lt-LT"/>
        </w:rPr>
        <w:t xml:space="preserve"> NUMERIS (-IAI)</w:t>
      </w:r>
    </w:p>
    <w:p w14:paraId="60D903A5" w14:textId="77777777" w:rsidR="009C39CF" w:rsidRPr="006F50A5" w:rsidRDefault="009C39CF" w:rsidP="009C39CF">
      <w:pPr>
        <w:rPr>
          <w:szCs w:val="22"/>
          <w:lang w:val="lt-LT"/>
        </w:rPr>
      </w:pPr>
    </w:p>
    <w:p w14:paraId="60D903A6" w14:textId="77777777" w:rsidR="009C39CF" w:rsidRPr="006F50A5" w:rsidRDefault="009C39CF" w:rsidP="009C39CF">
      <w:pPr>
        <w:rPr>
          <w:szCs w:val="22"/>
          <w:lang w:val="lt-LT"/>
        </w:rPr>
      </w:pPr>
      <w:r w:rsidRPr="006F50A5">
        <w:rPr>
          <w:szCs w:val="22"/>
          <w:lang w:val="lt-LT"/>
        </w:rPr>
        <w:t>N60 – LT/1/09/1795/001</w:t>
      </w:r>
    </w:p>
    <w:p w14:paraId="60D903A7" w14:textId="77777777" w:rsidR="009C39CF" w:rsidRPr="006F50A5" w:rsidRDefault="009C39CF" w:rsidP="009C39CF">
      <w:pPr>
        <w:rPr>
          <w:szCs w:val="22"/>
          <w:lang w:val="lt-LT"/>
        </w:rPr>
      </w:pPr>
      <w:r w:rsidRPr="006F50A5">
        <w:rPr>
          <w:szCs w:val="22"/>
          <w:lang w:val="lt-LT"/>
        </w:rPr>
        <w:t>N120 – LT/1/09/1795/002</w:t>
      </w:r>
    </w:p>
    <w:p w14:paraId="60D903A8" w14:textId="77777777" w:rsidR="009C39CF" w:rsidRPr="006F50A5" w:rsidRDefault="009C39CF" w:rsidP="009C39CF">
      <w:pPr>
        <w:rPr>
          <w:szCs w:val="22"/>
          <w:lang w:val="lt-LT"/>
        </w:rPr>
      </w:pPr>
    </w:p>
    <w:p w14:paraId="60D903A9" w14:textId="77777777" w:rsidR="009C39CF" w:rsidRPr="006F50A5" w:rsidRDefault="009C39CF" w:rsidP="009C39CF">
      <w:pPr>
        <w:rPr>
          <w:szCs w:val="22"/>
          <w:lang w:val="lt-LT"/>
        </w:rPr>
      </w:pPr>
    </w:p>
    <w:p w14:paraId="60D903AA" w14:textId="77777777" w:rsidR="009C39CF" w:rsidRPr="006F50A5" w:rsidRDefault="009C39CF" w:rsidP="009C39CF">
      <w:pPr>
        <w:rPr>
          <w:b/>
          <w:szCs w:val="22"/>
          <w:lang w:val="lt-LT"/>
        </w:rPr>
      </w:pPr>
      <w:r w:rsidRPr="006F50A5">
        <w:rPr>
          <w:b/>
          <w:szCs w:val="22"/>
          <w:lang w:val="lt-LT"/>
        </w:rPr>
        <w:t>9.</w:t>
      </w:r>
      <w:r w:rsidRPr="006F50A5">
        <w:rPr>
          <w:b/>
          <w:szCs w:val="22"/>
          <w:lang w:val="lt-LT"/>
        </w:rPr>
        <w:tab/>
      </w:r>
      <w:r w:rsidR="00C11054" w:rsidRPr="006F50A5">
        <w:rPr>
          <w:b/>
          <w:szCs w:val="22"/>
          <w:lang w:val="lt-LT"/>
        </w:rPr>
        <w:t xml:space="preserve">REGISTRAVIMO / PERREGISTRAVIMO </w:t>
      </w:r>
      <w:r w:rsidRPr="006F50A5">
        <w:rPr>
          <w:b/>
          <w:bCs/>
          <w:szCs w:val="22"/>
          <w:lang w:val="lt-LT"/>
        </w:rPr>
        <w:t>DATA</w:t>
      </w:r>
    </w:p>
    <w:p w14:paraId="60D903AB" w14:textId="77777777" w:rsidR="009C39CF" w:rsidRPr="006F50A5" w:rsidRDefault="009C39CF" w:rsidP="009C39CF">
      <w:pPr>
        <w:rPr>
          <w:szCs w:val="22"/>
          <w:lang w:val="lt-LT"/>
        </w:rPr>
      </w:pPr>
    </w:p>
    <w:p w14:paraId="60D903AC" w14:textId="215DC961" w:rsidR="009C39CF" w:rsidRPr="006F50A5" w:rsidRDefault="009C39CF" w:rsidP="009C39CF">
      <w:pPr>
        <w:rPr>
          <w:szCs w:val="22"/>
          <w:lang w:val="lt-LT"/>
        </w:rPr>
      </w:pPr>
      <w:r w:rsidRPr="006F50A5">
        <w:rPr>
          <w:noProof/>
          <w:szCs w:val="22"/>
          <w:lang w:val="lt-LT"/>
        </w:rPr>
        <w:t>R</w:t>
      </w:r>
      <w:r w:rsidR="00C11054" w:rsidRPr="006F50A5">
        <w:rPr>
          <w:noProof/>
          <w:szCs w:val="22"/>
          <w:lang w:val="lt-LT"/>
        </w:rPr>
        <w:t>egistravimo data</w:t>
      </w:r>
      <w:r w:rsidRPr="006F50A5">
        <w:rPr>
          <w:noProof/>
          <w:szCs w:val="22"/>
          <w:lang w:val="lt-LT"/>
        </w:rPr>
        <w:t xml:space="preserve"> 2009 m. gruodžio </w:t>
      </w:r>
      <w:r w:rsidRPr="006F50A5">
        <w:rPr>
          <w:szCs w:val="22"/>
          <w:lang w:val="lt-LT"/>
        </w:rPr>
        <w:t>17</w:t>
      </w:r>
      <w:r w:rsidR="009416BA" w:rsidRPr="006F50A5">
        <w:rPr>
          <w:szCs w:val="22"/>
          <w:lang w:val="lt-LT"/>
        </w:rPr>
        <w:t> </w:t>
      </w:r>
      <w:r w:rsidRPr="006F50A5">
        <w:rPr>
          <w:szCs w:val="22"/>
          <w:lang w:val="lt-LT"/>
        </w:rPr>
        <w:t>d.</w:t>
      </w:r>
    </w:p>
    <w:p w14:paraId="60D903AD" w14:textId="26036349" w:rsidR="009C39CF" w:rsidRPr="006F50A5" w:rsidRDefault="00C11054" w:rsidP="009C39CF">
      <w:pPr>
        <w:tabs>
          <w:tab w:val="clear" w:pos="567"/>
          <w:tab w:val="left" w:pos="1296"/>
        </w:tabs>
        <w:spacing w:line="240" w:lineRule="auto"/>
        <w:rPr>
          <w:noProof/>
          <w:szCs w:val="22"/>
          <w:lang w:val="lt-LT"/>
        </w:rPr>
      </w:pPr>
      <w:r w:rsidRPr="006F50A5">
        <w:rPr>
          <w:noProof/>
          <w:szCs w:val="22"/>
          <w:lang w:val="lt-LT"/>
        </w:rPr>
        <w:t>Paskutinio perregistravimo data</w:t>
      </w:r>
      <w:r w:rsidR="00900683" w:rsidRPr="006F50A5">
        <w:rPr>
          <w:noProof/>
          <w:szCs w:val="22"/>
          <w:lang w:val="lt-LT"/>
        </w:rPr>
        <w:t xml:space="preserve"> </w:t>
      </w:r>
      <w:r w:rsidR="009C39CF" w:rsidRPr="006F50A5">
        <w:rPr>
          <w:noProof/>
          <w:szCs w:val="22"/>
          <w:lang w:val="lt-LT"/>
        </w:rPr>
        <w:t>2014</w:t>
      </w:r>
      <w:r w:rsidR="009416BA" w:rsidRPr="006F50A5">
        <w:rPr>
          <w:noProof/>
          <w:szCs w:val="22"/>
          <w:lang w:val="lt-LT"/>
        </w:rPr>
        <w:t> </w:t>
      </w:r>
      <w:r w:rsidR="009C39CF" w:rsidRPr="006F50A5">
        <w:rPr>
          <w:noProof/>
          <w:szCs w:val="22"/>
          <w:lang w:val="lt-LT"/>
        </w:rPr>
        <w:t>m. spalio 16</w:t>
      </w:r>
      <w:r w:rsidR="009416BA" w:rsidRPr="006F50A5">
        <w:rPr>
          <w:noProof/>
          <w:szCs w:val="22"/>
          <w:lang w:val="lt-LT"/>
        </w:rPr>
        <w:t> </w:t>
      </w:r>
      <w:r w:rsidR="009C39CF" w:rsidRPr="006F50A5">
        <w:rPr>
          <w:noProof/>
          <w:szCs w:val="22"/>
          <w:lang w:val="lt-LT"/>
        </w:rPr>
        <w:t>d.</w:t>
      </w:r>
    </w:p>
    <w:p w14:paraId="60D903AE" w14:textId="77777777" w:rsidR="009C39CF" w:rsidRPr="006F50A5" w:rsidRDefault="009C39CF" w:rsidP="009C39CF">
      <w:pPr>
        <w:rPr>
          <w:szCs w:val="22"/>
          <w:lang w:val="lt-LT"/>
        </w:rPr>
      </w:pPr>
    </w:p>
    <w:p w14:paraId="7981C6F8" w14:textId="77777777" w:rsidR="00DB260C" w:rsidRPr="006F50A5" w:rsidRDefault="00DB260C" w:rsidP="009C39CF">
      <w:pPr>
        <w:rPr>
          <w:szCs w:val="22"/>
          <w:lang w:val="lt-LT"/>
        </w:rPr>
      </w:pPr>
    </w:p>
    <w:p w14:paraId="60D903AF" w14:textId="77777777" w:rsidR="009C39CF" w:rsidRPr="006F50A5" w:rsidRDefault="009C39CF" w:rsidP="009C39CF">
      <w:pPr>
        <w:rPr>
          <w:b/>
          <w:caps/>
          <w:szCs w:val="22"/>
          <w:lang w:val="lt-LT"/>
        </w:rPr>
      </w:pPr>
      <w:r w:rsidRPr="006F50A5">
        <w:rPr>
          <w:b/>
          <w:caps/>
          <w:szCs w:val="22"/>
          <w:lang w:val="lt-LT"/>
        </w:rPr>
        <w:t>10.</w:t>
      </w:r>
      <w:r w:rsidRPr="006F50A5">
        <w:rPr>
          <w:b/>
          <w:caps/>
          <w:szCs w:val="22"/>
          <w:lang w:val="lt-LT"/>
        </w:rPr>
        <w:tab/>
      </w:r>
      <w:r w:rsidRPr="006F50A5">
        <w:rPr>
          <w:b/>
          <w:bCs/>
          <w:szCs w:val="22"/>
          <w:lang w:val="lt-LT"/>
        </w:rPr>
        <w:t>TEKSTO PERŽIŪROS DATA</w:t>
      </w:r>
    </w:p>
    <w:p w14:paraId="5E49B13C" w14:textId="77777777" w:rsidR="00DB260C" w:rsidRPr="006F50A5" w:rsidRDefault="00DB260C" w:rsidP="009C39CF">
      <w:pPr>
        <w:rPr>
          <w:szCs w:val="22"/>
          <w:lang w:val="lt-LT"/>
        </w:rPr>
      </w:pPr>
    </w:p>
    <w:p w14:paraId="05155DC7" w14:textId="53D4446D" w:rsidR="007F42B9" w:rsidRDefault="007F42B9" w:rsidP="006F50A5">
      <w:pPr>
        <w:pStyle w:val="Paprastasistekstas"/>
        <w:tabs>
          <w:tab w:val="left" w:pos="5954"/>
          <w:tab w:val="left" w:pos="6237"/>
          <w:tab w:val="left" w:pos="6663"/>
          <w:tab w:val="left" w:pos="6946"/>
        </w:tabs>
        <w:rPr>
          <w:rFonts w:ascii="Times New Roman" w:hAnsi="Times New Roman"/>
          <w:noProof/>
          <w:sz w:val="22"/>
          <w:szCs w:val="22"/>
        </w:rPr>
      </w:pPr>
      <w:r>
        <w:rPr>
          <w:rFonts w:ascii="Times New Roman" w:hAnsi="Times New Roman"/>
          <w:noProof/>
          <w:sz w:val="22"/>
          <w:szCs w:val="22"/>
        </w:rPr>
        <w:t>2025 m. birželio 12 d.</w:t>
      </w:r>
    </w:p>
    <w:p w14:paraId="3CFC8234" w14:textId="77777777" w:rsidR="007F42B9" w:rsidRDefault="007F42B9" w:rsidP="006F50A5">
      <w:pPr>
        <w:pStyle w:val="Paprastasistekstas"/>
        <w:tabs>
          <w:tab w:val="left" w:pos="5954"/>
          <w:tab w:val="left" w:pos="6237"/>
          <w:tab w:val="left" w:pos="6663"/>
          <w:tab w:val="left" w:pos="6946"/>
        </w:tabs>
        <w:rPr>
          <w:rFonts w:ascii="Times New Roman" w:hAnsi="Times New Roman"/>
          <w:noProof/>
          <w:sz w:val="22"/>
          <w:szCs w:val="22"/>
        </w:rPr>
      </w:pPr>
    </w:p>
    <w:p w14:paraId="60D903B4" w14:textId="4B9DF037" w:rsidR="009C39CF" w:rsidRPr="006F50A5" w:rsidRDefault="009C39CF" w:rsidP="006F50A5">
      <w:pPr>
        <w:pStyle w:val="Paprastasistekstas"/>
        <w:tabs>
          <w:tab w:val="left" w:pos="5954"/>
          <w:tab w:val="left" w:pos="6237"/>
          <w:tab w:val="left" w:pos="6663"/>
          <w:tab w:val="left" w:pos="6946"/>
        </w:tabs>
        <w:rPr>
          <w:rFonts w:ascii="Times New Roman" w:hAnsi="Times New Roman"/>
          <w:sz w:val="22"/>
          <w:szCs w:val="22"/>
        </w:rPr>
      </w:pPr>
      <w:r w:rsidRPr="006F50A5">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6F50A5">
        <w:rPr>
          <w:rFonts w:ascii="Times New Roman" w:hAnsi="Times New Roman"/>
          <w:i/>
          <w:noProof/>
          <w:sz w:val="22"/>
          <w:szCs w:val="22"/>
        </w:rPr>
        <w:t xml:space="preserve"> </w:t>
      </w:r>
      <w:hyperlink r:id="rId11" w:history="1">
        <w:r w:rsidR="009553D5" w:rsidRPr="001446AE">
          <w:rPr>
            <w:rStyle w:val="Hipersaitas"/>
            <w:rFonts w:ascii="Times New Roman" w:hAnsi="Times New Roman"/>
            <w:sz w:val="22"/>
            <w:szCs w:val="22"/>
          </w:rPr>
          <w:t>https://vvkt.lrv.lt/lt/</w:t>
        </w:r>
      </w:hyperlink>
      <w:r w:rsidR="009553D5">
        <w:rPr>
          <w:rFonts w:ascii="Times New Roman" w:hAnsi="Times New Roman"/>
          <w:sz w:val="22"/>
          <w:szCs w:val="22"/>
        </w:rPr>
        <w:t xml:space="preserve"> </w:t>
      </w:r>
      <w:r w:rsidR="006F50A5" w:rsidRPr="006F50A5">
        <w:rPr>
          <w:rFonts w:ascii="Times New Roman" w:hAnsi="Times New Roman"/>
          <w:sz w:val="22"/>
          <w:szCs w:val="22"/>
        </w:rPr>
        <w:t>.</w:t>
      </w:r>
    </w:p>
    <w:p w14:paraId="60D903B5" w14:textId="734E444C" w:rsidR="009C39CF" w:rsidRPr="006F50A5" w:rsidRDefault="009C39CF" w:rsidP="009C39CF">
      <w:pPr>
        <w:pStyle w:val="BTEMEASMCA"/>
      </w:pPr>
    </w:p>
    <w:p w14:paraId="60D903CA" w14:textId="5A6AD62C" w:rsidR="0034096A" w:rsidRPr="006F50A5" w:rsidRDefault="0034096A">
      <w:pPr>
        <w:tabs>
          <w:tab w:val="clear" w:pos="567"/>
        </w:tabs>
        <w:spacing w:line="240" w:lineRule="auto"/>
        <w:rPr>
          <w:szCs w:val="22"/>
          <w:lang w:val="lt-LT"/>
        </w:rPr>
      </w:pPr>
      <w:r w:rsidRPr="006F50A5">
        <w:rPr>
          <w:szCs w:val="22"/>
          <w:lang w:val="lt-LT"/>
        </w:rPr>
        <w:br w:type="page"/>
      </w:r>
    </w:p>
    <w:p w14:paraId="4FA743FA" w14:textId="77777777" w:rsidR="009C39CF" w:rsidRPr="006F50A5" w:rsidRDefault="009C39CF" w:rsidP="009C39CF">
      <w:pPr>
        <w:pStyle w:val="BTEMEASMCA"/>
      </w:pPr>
    </w:p>
    <w:p w14:paraId="60D903CB" w14:textId="77777777" w:rsidR="009C39CF" w:rsidRPr="006F50A5" w:rsidRDefault="009C39CF" w:rsidP="009C39CF">
      <w:pPr>
        <w:pStyle w:val="TTEMEASMCA"/>
        <w:rPr>
          <w:lang w:val="lt-LT"/>
        </w:rPr>
      </w:pPr>
      <w:bookmarkStart w:id="0" w:name="_Toc129243128"/>
      <w:bookmarkStart w:id="1" w:name="_Toc129243253"/>
    </w:p>
    <w:p w14:paraId="60D903CC" w14:textId="0CDE29BC" w:rsidR="009C39CF" w:rsidRPr="006F50A5" w:rsidRDefault="009C39CF" w:rsidP="009C39CF">
      <w:pPr>
        <w:pStyle w:val="TTEMEASMCA"/>
        <w:rPr>
          <w:lang w:val="lt-LT"/>
        </w:rPr>
      </w:pPr>
    </w:p>
    <w:p w14:paraId="41F3DB07" w14:textId="43266B31" w:rsidR="005C5625" w:rsidRPr="006F50A5" w:rsidRDefault="005C5625" w:rsidP="009C39CF">
      <w:pPr>
        <w:pStyle w:val="TTEMEASMCA"/>
        <w:rPr>
          <w:lang w:val="lt-LT"/>
        </w:rPr>
      </w:pPr>
    </w:p>
    <w:p w14:paraId="33EB13DD" w14:textId="5C65CFB0" w:rsidR="005C5625" w:rsidRPr="006F50A5" w:rsidRDefault="005C5625" w:rsidP="009C39CF">
      <w:pPr>
        <w:pStyle w:val="TTEMEASMCA"/>
        <w:rPr>
          <w:lang w:val="lt-LT"/>
        </w:rPr>
      </w:pPr>
    </w:p>
    <w:p w14:paraId="48DD7AF0" w14:textId="73C22785" w:rsidR="005C5625" w:rsidRPr="006F50A5" w:rsidRDefault="005C5625" w:rsidP="009C39CF">
      <w:pPr>
        <w:pStyle w:val="TTEMEASMCA"/>
        <w:rPr>
          <w:lang w:val="lt-LT"/>
        </w:rPr>
      </w:pPr>
    </w:p>
    <w:p w14:paraId="7A730D74" w14:textId="2AD809F6" w:rsidR="005C5625" w:rsidRPr="006F50A5" w:rsidRDefault="005C5625" w:rsidP="009C39CF">
      <w:pPr>
        <w:pStyle w:val="TTEMEASMCA"/>
        <w:rPr>
          <w:lang w:val="lt-LT"/>
        </w:rPr>
      </w:pPr>
    </w:p>
    <w:p w14:paraId="3D02EEB8" w14:textId="348CE635" w:rsidR="005C5625" w:rsidRPr="006F50A5" w:rsidRDefault="005C5625" w:rsidP="009C39CF">
      <w:pPr>
        <w:pStyle w:val="TTEMEASMCA"/>
        <w:rPr>
          <w:lang w:val="lt-LT"/>
        </w:rPr>
      </w:pPr>
    </w:p>
    <w:p w14:paraId="1C683F2C" w14:textId="7ED2DF41" w:rsidR="005C5625" w:rsidRPr="006F50A5" w:rsidRDefault="005C5625" w:rsidP="009C39CF">
      <w:pPr>
        <w:pStyle w:val="TTEMEASMCA"/>
        <w:rPr>
          <w:lang w:val="lt-LT"/>
        </w:rPr>
      </w:pPr>
    </w:p>
    <w:p w14:paraId="7ACBAAEF" w14:textId="7269896F" w:rsidR="005C5625" w:rsidRPr="006F50A5" w:rsidRDefault="005C5625" w:rsidP="009C39CF">
      <w:pPr>
        <w:pStyle w:val="TTEMEASMCA"/>
        <w:rPr>
          <w:lang w:val="lt-LT"/>
        </w:rPr>
      </w:pPr>
    </w:p>
    <w:p w14:paraId="55CA55D8" w14:textId="4E4C164F" w:rsidR="005C5625" w:rsidRPr="006F50A5" w:rsidRDefault="005C5625" w:rsidP="009C39CF">
      <w:pPr>
        <w:pStyle w:val="TTEMEASMCA"/>
        <w:rPr>
          <w:lang w:val="lt-LT"/>
        </w:rPr>
      </w:pPr>
    </w:p>
    <w:p w14:paraId="5800C28B" w14:textId="30343347" w:rsidR="005C5625" w:rsidRPr="006F50A5" w:rsidRDefault="005C5625" w:rsidP="009C39CF">
      <w:pPr>
        <w:pStyle w:val="TTEMEASMCA"/>
        <w:rPr>
          <w:lang w:val="lt-LT"/>
        </w:rPr>
      </w:pPr>
    </w:p>
    <w:p w14:paraId="5D9FEA08" w14:textId="5AE21A6F" w:rsidR="005C5625" w:rsidRPr="006F50A5" w:rsidRDefault="005C5625" w:rsidP="009C39CF">
      <w:pPr>
        <w:pStyle w:val="TTEMEASMCA"/>
        <w:rPr>
          <w:lang w:val="lt-LT"/>
        </w:rPr>
      </w:pPr>
    </w:p>
    <w:p w14:paraId="2F1CF2E3" w14:textId="049EAAC9" w:rsidR="005C5625" w:rsidRPr="006F50A5" w:rsidRDefault="005C5625" w:rsidP="009C39CF">
      <w:pPr>
        <w:pStyle w:val="TTEMEASMCA"/>
        <w:rPr>
          <w:lang w:val="lt-LT"/>
        </w:rPr>
      </w:pPr>
    </w:p>
    <w:p w14:paraId="560A9CF6" w14:textId="77777777" w:rsidR="005C5625" w:rsidRPr="006F50A5" w:rsidRDefault="005C5625" w:rsidP="009C39CF">
      <w:pPr>
        <w:pStyle w:val="TTEMEASMCA"/>
        <w:rPr>
          <w:lang w:val="lt-LT"/>
        </w:rPr>
      </w:pPr>
    </w:p>
    <w:p w14:paraId="46FA9D9E" w14:textId="70346F31" w:rsidR="005C5625" w:rsidRPr="006F50A5" w:rsidRDefault="005C5625" w:rsidP="009C39CF">
      <w:pPr>
        <w:pStyle w:val="TTEMEASMCA"/>
        <w:rPr>
          <w:lang w:val="lt-LT"/>
        </w:rPr>
      </w:pPr>
    </w:p>
    <w:p w14:paraId="269AA53C" w14:textId="15C1C125" w:rsidR="005C5625" w:rsidRPr="006F50A5" w:rsidRDefault="005C5625" w:rsidP="009C39CF">
      <w:pPr>
        <w:pStyle w:val="TTEMEASMCA"/>
        <w:rPr>
          <w:lang w:val="lt-LT"/>
        </w:rPr>
      </w:pPr>
    </w:p>
    <w:p w14:paraId="451B73D2" w14:textId="49370ECA" w:rsidR="005C5625" w:rsidRPr="006F50A5" w:rsidRDefault="005C5625" w:rsidP="009C39CF">
      <w:pPr>
        <w:pStyle w:val="TTEMEASMCA"/>
        <w:rPr>
          <w:lang w:val="lt-LT"/>
        </w:rPr>
      </w:pPr>
    </w:p>
    <w:p w14:paraId="603F2A81" w14:textId="77777777" w:rsidR="005C5625" w:rsidRPr="006F50A5" w:rsidRDefault="005C5625" w:rsidP="009C39CF">
      <w:pPr>
        <w:pStyle w:val="TTEMEASMCA"/>
        <w:rPr>
          <w:lang w:val="lt-LT"/>
        </w:rPr>
      </w:pPr>
    </w:p>
    <w:p w14:paraId="49D38626" w14:textId="52CE2CFB" w:rsidR="005C5625" w:rsidRPr="006F50A5" w:rsidRDefault="005C5625" w:rsidP="009C39CF">
      <w:pPr>
        <w:pStyle w:val="TTEMEASMCA"/>
        <w:rPr>
          <w:lang w:val="lt-LT"/>
        </w:rPr>
      </w:pPr>
    </w:p>
    <w:p w14:paraId="4AA07678" w14:textId="08EDB8E8" w:rsidR="005C5625" w:rsidRPr="006F50A5" w:rsidRDefault="005C5625" w:rsidP="009C39CF">
      <w:pPr>
        <w:pStyle w:val="TTEMEASMCA"/>
        <w:rPr>
          <w:lang w:val="lt-LT"/>
        </w:rPr>
      </w:pPr>
    </w:p>
    <w:p w14:paraId="22DB518F" w14:textId="52D4940B" w:rsidR="005C5625" w:rsidRPr="006F50A5" w:rsidRDefault="005C5625" w:rsidP="009C39CF">
      <w:pPr>
        <w:pStyle w:val="TTEMEASMCA"/>
        <w:rPr>
          <w:lang w:val="lt-LT"/>
        </w:rPr>
      </w:pPr>
    </w:p>
    <w:p w14:paraId="40405392" w14:textId="77777777" w:rsidR="005C5625" w:rsidRPr="006F50A5" w:rsidRDefault="005C5625" w:rsidP="009C39CF">
      <w:pPr>
        <w:pStyle w:val="TTEMEASMCA"/>
        <w:rPr>
          <w:lang w:val="lt-LT"/>
        </w:rPr>
      </w:pPr>
    </w:p>
    <w:p w14:paraId="60D903CD" w14:textId="77777777" w:rsidR="009C39CF" w:rsidRPr="006F50A5" w:rsidRDefault="009C39CF" w:rsidP="009C39CF">
      <w:pPr>
        <w:pStyle w:val="TTEMEASMCA"/>
        <w:rPr>
          <w:lang w:val="lt-LT"/>
        </w:rPr>
      </w:pPr>
      <w:r w:rsidRPr="006F50A5">
        <w:rPr>
          <w:lang w:val="lt-LT"/>
        </w:rPr>
        <w:t>II PRIEDAS</w:t>
      </w:r>
      <w:bookmarkEnd w:id="0"/>
      <w:bookmarkEnd w:id="1"/>
    </w:p>
    <w:p w14:paraId="60D903CE" w14:textId="77777777" w:rsidR="009C39CF" w:rsidRPr="006F50A5" w:rsidRDefault="009C39CF" w:rsidP="009C39CF">
      <w:pPr>
        <w:pStyle w:val="TTEMEASMCA"/>
        <w:rPr>
          <w:lang w:val="lt-LT"/>
        </w:rPr>
      </w:pPr>
    </w:p>
    <w:p w14:paraId="60D903CF" w14:textId="77777777" w:rsidR="009C39CF" w:rsidRPr="006F50A5" w:rsidRDefault="00C11054" w:rsidP="009C39CF">
      <w:pPr>
        <w:pStyle w:val="TTEMEASMCA"/>
        <w:rPr>
          <w:lang w:val="lt-LT"/>
        </w:rPr>
      </w:pPr>
      <w:r w:rsidRPr="006F50A5">
        <w:rPr>
          <w:lang w:val="lt-LT"/>
        </w:rPr>
        <w:t>REGISTRACIJOS</w:t>
      </w:r>
      <w:r w:rsidR="009C39CF" w:rsidRPr="006F50A5">
        <w:rPr>
          <w:lang w:val="lt-LT"/>
        </w:rPr>
        <w:t xml:space="preserve"> SĄLYGOS</w:t>
      </w:r>
    </w:p>
    <w:p w14:paraId="60D903D0" w14:textId="77777777" w:rsidR="009C39CF" w:rsidRPr="006F50A5" w:rsidRDefault="009C39CF" w:rsidP="009C39CF">
      <w:pPr>
        <w:pStyle w:val="BTEMEASMCA"/>
      </w:pPr>
    </w:p>
    <w:p w14:paraId="60D903D1" w14:textId="77777777" w:rsidR="009C39CF" w:rsidRPr="006F50A5" w:rsidRDefault="009C39CF" w:rsidP="009C39CF">
      <w:pPr>
        <w:pStyle w:val="BTAnIIEMEASMCA"/>
        <w:rPr>
          <w:rFonts w:cs="Times New Roman"/>
          <w:highlight w:val="yellow"/>
          <w:lang w:val="lt-LT"/>
        </w:rPr>
      </w:pPr>
      <w:r w:rsidRPr="006F50A5">
        <w:rPr>
          <w:rFonts w:cs="Times New Roman"/>
          <w:lang w:val="lt-LT"/>
        </w:rPr>
        <w:t>A.</w:t>
      </w:r>
      <w:r w:rsidRPr="006F50A5">
        <w:rPr>
          <w:rFonts w:cs="Times New Roman"/>
          <w:lang w:val="lt-LT"/>
        </w:rPr>
        <w:tab/>
        <w:t>GAMINTOJAS, ATSAKINGAS UŽ SERIJŲ IŠLEIDIMĄ</w:t>
      </w:r>
    </w:p>
    <w:p w14:paraId="60D903D2" w14:textId="77777777" w:rsidR="009C39CF" w:rsidRPr="006F50A5" w:rsidRDefault="009C39CF" w:rsidP="009C39CF">
      <w:pPr>
        <w:pStyle w:val="BTEMEASMCA"/>
        <w:rPr>
          <w:highlight w:val="yellow"/>
        </w:rPr>
      </w:pPr>
    </w:p>
    <w:p w14:paraId="60D903D3" w14:textId="77777777" w:rsidR="009C39CF" w:rsidRPr="006F50A5" w:rsidRDefault="009C39CF" w:rsidP="009C39CF">
      <w:pPr>
        <w:pStyle w:val="BTAnIIEMEASMCA"/>
        <w:rPr>
          <w:rFonts w:cs="Times New Roman"/>
          <w:lang w:val="lt-LT"/>
        </w:rPr>
      </w:pPr>
      <w:r w:rsidRPr="006F50A5">
        <w:rPr>
          <w:rFonts w:cs="Times New Roman"/>
          <w:lang w:val="lt-LT"/>
        </w:rPr>
        <w:t>B.</w:t>
      </w:r>
      <w:r w:rsidRPr="006F50A5">
        <w:rPr>
          <w:rFonts w:cs="Times New Roman"/>
          <w:lang w:val="lt-LT"/>
        </w:rPr>
        <w:tab/>
        <w:t>TIEKIMO IR VARTOJIMO SĄLYGOS AR APRIBOJIMAI</w:t>
      </w:r>
    </w:p>
    <w:p w14:paraId="60D903D4" w14:textId="77777777" w:rsidR="009C39CF" w:rsidRPr="006F50A5" w:rsidRDefault="009C39CF" w:rsidP="009C39CF">
      <w:pPr>
        <w:pStyle w:val="BTEMEASMCA"/>
        <w:rPr>
          <w:highlight w:val="yellow"/>
        </w:rPr>
      </w:pPr>
    </w:p>
    <w:p w14:paraId="60D903D5" w14:textId="77777777" w:rsidR="009C39CF" w:rsidRPr="006F50A5" w:rsidRDefault="009C39CF" w:rsidP="009C39CF">
      <w:pPr>
        <w:pStyle w:val="PI-1EMEASMCA"/>
      </w:pPr>
      <w:r w:rsidRPr="006F50A5">
        <w:br w:type="page"/>
      </w:r>
      <w:r w:rsidRPr="006F50A5">
        <w:lastRenderedPageBreak/>
        <w:t>A.</w:t>
      </w:r>
      <w:r w:rsidRPr="006F50A5">
        <w:tab/>
        <w:t>GAMINTOJAS, ATSAKINGAS UŽ SERIJŲ IŠLEIDIMĄ</w:t>
      </w:r>
    </w:p>
    <w:p w14:paraId="60D903D6" w14:textId="77777777" w:rsidR="009C39CF" w:rsidRPr="006F50A5" w:rsidRDefault="009C39CF" w:rsidP="009C39CF">
      <w:pPr>
        <w:pStyle w:val="BTEMEASMCA"/>
        <w:rPr>
          <w:highlight w:val="yellow"/>
        </w:rPr>
      </w:pPr>
    </w:p>
    <w:p w14:paraId="60D903D7" w14:textId="77777777" w:rsidR="009C39CF" w:rsidRPr="006F50A5" w:rsidRDefault="009C39CF" w:rsidP="009C39CF">
      <w:pPr>
        <w:pStyle w:val="BTuEMEASMCA"/>
      </w:pPr>
      <w:r w:rsidRPr="006F50A5">
        <w:t>Gamintojo</w:t>
      </w:r>
      <w:r w:rsidR="00C11054" w:rsidRPr="006F50A5">
        <w:t>,</w:t>
      </w:r>
      <w:r w:rsidRPr="006F50A5">
        <w:t xml:space="preserve"> atsakingo už serijų išleidimą, pavadinimas ir adresas </w:t>
      </w:r>
    </w:p>
    <w:p w14:paraId="60D903D8" w14:textId="77777777" w:rsidR="009C39CF" w:rsidRPr="006F50A5" w:rsidRDefault="009C39CF" w:rsidP="009C39CF">
      <w:pPr>
        <w:pStyle w:val="BTEMEASMCA"/>
      </w:pPr>
    </w:p>
    <w:p w14:paraId="60D903D9" w14:textId="77777777" w:rsidR="009C39CF" w:rsidRPr="006F50A5" w:rsidRDefault="009C39CF" w:rsidP="009C39CF">
      <w:pPr>
        <w:rPr>
          <w:szCs w:val="22"/>
          <w:lang w:val="lt-LT"/>
        </w:rPr>
      </w:pPr>
      <w:r w:rsidRPr="006F50A5">
        <w:rPr>
          <w:szCs w:val="22"/>
          <w:lang w:val="lt-LT"/>
        </w:rPr>
        <w:t>BIONORICA SE</w:t>
      </w:r>
    </w:p>
    <w:p w14:paraId="60D903DA" w14:textId="410B5DEC" w:rsidR="009C39CF" w:rsidRPr="006F50A5" w:rsidRDefault="009C39CF" w:rsidP="009C39CF">
      <w:pPr>
        <w:rPr>
          <w:szCs w:val="22"/>
          <w:lang w:val="lt-LT"/>
        </w:rPr>
      </w:pPr>
      <w:proofErr w:type="spellStart"/>
      <w:r w:rsidRPr="006F50A5">
        <w:rPr>
          <w:szCs w:val="22"/>
          <w:lang w:val="lt-LT"/>
        </w:rPr>
        <w:t>Kerschensteinerstrasse</w:t>
      </w:r>
      <w:proofErr w:type="spellEnd"/>
      <w:r w:rsidRPr="006F50A5">
        <w:rPr>
          <w:szCs w:val="22"/>
          <w:lang w:val="lt-LT"/>
        </w:rPr>
        <w:t xml:space="preserve"> 11</w:t>
      </w:r>
      <w:r w:rsidR="00E1059B" w:rsidRPr="006F50A5">
        <w:rPr>
          <w:szCs w:val="22"/>
          <w:lang w:val="lt-LT"/>
        </w:rPr>
        <w:t>-</w:t>
      </w:r>
      <w:r w:rsidRPr="006F50A5">
        <w:rPr>
          <w:szCs w:val="22"/>
          <w:lang w:val="lt-LT"/>
        </w:rPr>
        <w:t xml:space="preserve">15 </w:t>
      </w:r>
    </w:p>
    <w:p w14:paraId="60D903DB" w14:textId="77777777" w:rsidR="009C39CF" w:rsidRPr="006F50A5" w:rsidRDefault="009C39CF" w:rsidP="009C39CF">
      <w:pPr>
        <w:rPr>
          <w:szCs w:val="22"/>
          <w:lang w:val="lt-LT"/>
        </w:rPr>
      </w:pPr>
      <w:r w:rsidRPr="006F50A5">
        <w:rPr>
          <w:szCs w:val="22"/>
          <w:lang w:val="lt-LT"/>
        </w:rPr>
        <w:t xml:space="preserve">92318 </w:t>
      </w:r>
      <w:proofErr w:type="spellStart"/>
      <w:r w:rsidRPr="006F50A5">
        <w:rPr>
          <w:szCs w:val="22"/>
          <w:lang w:val="lt-LT"/>
        </w:rPr>
        <w:t>Neumarkt</w:t>
      </w:r>
      <w:proofErr w:type="spellEnd"/>
      <w:r w:rsidRPr="006F50A5">
        <w:rPr>
          <w:szCs w:val="22"/>
          <w:lang w:val="lt-LT"/>
        </w:rPr>
        <w:t xml:space="preserve"> </w:t>
      </w:r>
      <w:proofErr w:type="spellStart"/>
      <w:r w:rsidRPr="006F50A5">
        <w:rPr>
          <w:szCs w:val="22"/>
          <w:lang w:val="lt-LT"/>
        </w:rPr>
        <w:t>i.d.Opf</w:t>
      </w:r>
      <w:proofErr w:type="spellEnd"/>
      <w:r w:rsidRPr="006F50A5">
        <w:rPr>
          <w:szCs w:val="22"/>
          <w:lang w:val="lt-LT"/>
        </w:rPr>
        <w:t xml:space="preserve">. </w:t>
      </w:r>
    </w:p>
    <w:p w14:paraId="60D903DC" w14:textId="77777777" w:rsidR="009C39CF" w:rsidRPr="006F50A5" w:rsidRDefault="009C39CF" w:rsidP="009C39CF">
      <w:pPr>
        <w:pStyle w:val="BTEMEASMCA"/>
      </w:pPr>
      <w:r w:rsidRPr="006F50A5">
        <w:t>Vokietija</w:t>
      </w:r>
    </w:p>
    <w:p w14:paraId="60D903DD" w14:textId="77777777" w:rsidR="009C39CF" w:rsidRPr="006F50A5" w:rsidRDefault="009C39CF" w:rsidP="009C39CF">
      <w:pPr>
        <w:pStyle w:val="BTEMEASMCA"/>
        <w:rPr>
          <w:highlight w:val="yellow"/>
        </w:rPr>
      </w:pPr>
    </w:p>
    <w:p w14:paraId="60D903DE" w14:textId="77777777" w:rsidR="009C39CF" w:rsidRPr="006F50A5" w:rsidRDefault="009C39CF" w:rsidP="009C39CF">
      <w:pPr>
        <w:pStyle w:val="BTEMEASMCA"/>
        <w:rPr>
          <w:highlight w:val="yellow"/>
        </w:rPr>
      </w:pPr>
    </w:p>
    <w:p w14:paraId="60D903DF" w14:textId="77777777" w:rsidR="009C39CF" w:rsidRPr="006F50A5" w:rsidRDefault="009C39CF" w:rsidP="009C39CF">
      <w:pPr>
        <w:pStyle w:val="PI-1EMEASMCA"/>
      </w:pPr>
      <w:r w:rsidRPr="006F50A5">
        <w:t>B.</w:t>
      </w:r>
      <w:r w:rsidRPr="006F50A5">
        <w:tab/>
        <w:t>TIEKIMO IR VARTOJIMO SĄLYGOS AR APRIBOJIMAI</w:t>
      </w:r>
    </w:p>
    <w:p w14:paraId="60D903E0" w14:textId="77777777" w:rsidR="009C39CF" w:rsidRPr="006F50A5" w:rsidRDefault="009C39CF" w:rsidP="009C39CF">
      <w:pPr>
        <w:pStyle w:val="BTEMEASMCA"/>
      </w:pPr>
    </w:p>
    <w:p w14:paraId="60D903E1" w14:textId="77777777" w:rsidR="009C39CF" w:rsidRPr="006F50A5" w:rsidRDefault="009C39CF" w:rsidP="009C39CF">
      <w:pPr>
        <w:pStyle w:val="BTEMEASMCA"/>
      </w:pPr>
      <w:r w:rsidRPr="006F50A5">
        <w:t>Nereceptinis vaistinis preparatas.</w:t>
      </w:r>
    </w:p>
    <w:p w14:paraId="60D903E2" w14:textId="77777777" w:rsidR="009C39CF" w:rsidRPr="006F50A5" w:rsidRDefault="009C39CF" w:rsidP="009C39CF">
      <w:pPr>
        <w:pStyle w:val="BTEMEASMCA"/>
        <w:rPr>
          <w:highlight w:val="yellow"/>
        </w:rPr>
      </w:pPr>
    </w:p>
    <w:p w14:paraId="60D903E3" w14:textId="77777777" w:rsidR="009C39CF" w:rsidRPr="006F50A5" w:rsidRDefault="009C39CF" w:rsidP="009C39CF">
      <w:pPr>
        <w:pStyle w:val="BTEMEASMCA"/>
      </w:pPr>
    </w:p>
    <w:p w14:paraId="60D903E4" w14:textId="77777777" w:rsidR="009C39CF" w:rsidRPr="006F50A5" w:rsidRDefault="009C39CF" w:rsidP="009C39CF">
      <w:pPr>
        <w:pStyle w:val="BTEMEASMCA"/>
      </w:pPr>
    </w:p>
    <w:p w14:paraId="60D903E5" w14:textId="77777777" w:rsidR="009C39CF" w:rsidRPr="006F50A5" w:rsidRDefault="009C39CF" w:rsidP="009C39CF">
      <w:pPr>
        <w:pStyle w:val="BTEMEASMCA"/>
      </w:pPr>
    </w:p>
    <w:p w14:paraId="60D903E6" w14:textId="77777777" w:rsidR="009C39CF" w:rsidRPr="006F50A5" w:rsidRDefault="009C39CF" w:rsidP="009C39CF">
      <w:pPr>
        <w:pStyle w:val="BTEMEASMCA"/>
      </w:pPr>
    </w:p>
    <w:p w14:paraId="60D903E7" w14:textId="77777777" w:rsidR="009C39CF" w:rsidRPr="006F50A5" w:rsidRDefault="009C39CF" w:rsidP="009C39CF">
      <w:pPr>
        <w:pStyle w:val="BTEMEASMCA"/>
      </w:pPr>
    </w:p>
    <w:p w14:paraId="60D903E8" w14:textId="77777777" w:rsidR="009C39CF" w:rsidRPr="006F50A5" w:rsidRDefault="009C39CF" w:rsidP="009C39CF">
      <w:pPr>
        <w:pStyle w:val="BTEMEASMCA"/>
        <w:rPr>
          <w:highlight w:val="yellow"/>
        </w:rPr>
      </w:pPr>
    </w:p>
    <w:p w14:paraId="60D903E9" w14:textId="77777777" w:rsidR="009C39CF" w:rsidRPr="006F50A5" w:rsidRDefault="009C39CF" w:rsidP="009C39CF">
      <w:pPr>
        <w:pStyle w:val="BTEMEASMCA"/>
      </w:pPr>
    </w:p>
    <w:p w14:paraId="60D903EA" w14:textId="77777777" w:rsidR="009C39CF" w:rsidRPr="006F50A5" w:rsidRDefault="009C39CF" w:rsidP="009C39CF">
      <w:pPr>
        <w:pStyle w:val="BTEMEASMCA"/>
        <w:rPr>
          <w:highlight w:val="yellow"/>
        </w:rPr>
      </w:pPr>
    </w:p>
    <w:p w14:paraId="60D903EB" w14:textId="77777777" w:rsidR="009C39CF" w:rsidRPr="006F50A5" w:rsidRDefault="009C39CF" w:rsidP="009C39CF">
      <w:pPr>
        <w:pStyle w:val="BTEMEASMCA"/>
      </w:pPr>
    </w:p>
    <w:p w14:paraId="60D903EC" w14:textId="77777777" w:rsidR="009C39CF" w:rsidRPr="006F50A5" w:rsidRDefault="009C39CF" w:rsidP="009C39CF">
      <w:pPr>
        <w:rPr>
          <w:szCs w:val="22"/>
          <w:lang w:val="lt-LT"/>
        </w:rPr>
      </w:pPr>
      <w:r w:rsidRPr="006F50A5">
        <w:rPr>
          <w:szCs w:val="22"/>
          <w:lang w:val="lt-LT"/>
        </w:rPr>
        <w:br w:type="page"/>
      </w:r>
    </w:p>
    <w:p w14:paraId="60D903ED" w14:textId="77777777" w:rsidR="009C39CF" w:rsidRPr="006F50A5" w:rsidRDefault="009C39CF" w:rsidP="009C39CF">
      <w:pPr>
        <w:jc w:val="center"/>
        <w:rPr>
          <w:szCs w:val="22"/>
          <w:lang w:val="lt-LT"/>
        </w:rPr>
      </w:pPr>
    </w:p>
    <w:p w14:paraId="60D903EE" w14:textId="77777777" w:rsidR="009C39CF" w:rsidRPr="006F50A5" w:rsidRDefault="009C39CF" w:rsidP="009C39CF">
      <w:pPr>
        <w:jc w:val="center"/>
        <w:rPr>
          <w:szCs w:val="22"/>
          <w:lang w:val="lt-LT"/>
        </w:rPr>
      </w:pPr>
    </w:p>
    <w:p w14:paraId="60D903EF" w14:textId="77777777" w:rsidR="009C39CF" w:rsidRPr="006F50A5" w:rsidRDefault="009C39CF" w:rsidP="009C39CF">
      <w:pPr>
        <w:jc w:val="center"/>
        <w:rPr>
          <w:szCs w:val="22"/>
          <w:lang w:val="lt-LT"/>
        </w:rPr>
      </w:pPr>
    </w:p>
    <w:p w14:paraId="60D903F0" w14:textId="77777777" w:rsidR="009C39CF" w:rsidRPr="006F50A5" w:rsidRDefault="009C39CF" w:rsidP="009C39CF">
      <w:pPr>
        <w:tabs>
          <w:tab w:val="clear" w:pos="567"/>
        </w:tabs>
        <w:spacing w:line="240" w:lineRule="auto"/>
        <w:rPr>
          <w:szCs w:val="22"/>
          <w:lang w:val="lt-LT"/>
        </w:rPr>
      </w:pPr>
    </w:p>
    <w:p w14:paraId="60D903F1" w14:textId="77777777" w:rsidR="009C39CF" w:rsidRPr="006F50A5" w:rsidRDefault="009C39CF" w:rsidP="009C39CF">
      <w:pPr>
        <w:tabs>
          <w:tab w:val="clear" w:pos="567"/>
        </w:tabs>
        <w:spacing w:line="240" w:lineRule="auto"/>
        <w:rPr>
          <w:szCs w:val="22"/>
          <w:lang w:val="lt-LT"/>
        </w:rPr>
      </w:pPr>
    </w:p>
    <w:p w14:paraId="60D903F2" w14:textId="77777777" w:rsidR="009C39CF" w:rsidRPr="006F50A5" w:rsidRDefault="009C39CF" w:rsidP="009C39CF">
      <w:pPr>
        <w:tabs>
          <w:tab w:val="clear" w:pos="567"/>
        </w:tabs>
        <w:spacing w:line="240" w:lineRule="auto"/>
        <w:rPr>
          <w:szCs w:val="22"/>
          <w:lang w:val="lt-LT"/>
        </w:rPr>
      </w:pPr>
    </w:p>
    <w:p w14:paraId="60D903F3" w14:textId="77777777" w:rsidR="009C39CF" w:rsidRPr="006F50A5" w:rsidRDefault="009C39CF" w:rsidP="009C39CF">
      <w:pPr>
        <w:tabs>
          <w:tab w:val="clear" w:pos="567"/>
        </w:tabs>
        <w:spacing w:line="240" w:lineRule="auto"/>
        <w:rPr>
          <w:szCs w:val="22"/>
          <w:lang w:val="lt-LT"/>
        </w:rPr>
      </w:pPr>
    </w:p>
    <w:p w14:paraId="60D903F4" w14:textId="77777777" w:rsidR="009C39CF" w:rsidRPr="006F50A5" w:rsidRDefault="009C39CF" w:rsidP="009C39CF">
      <w:pPr>
        <w:tabs>
          <w:tab w:val="clear" w:pos="567"/>
        </w:tabs>
        <w:spacing w:line="240" w:lineRule="auto"/>
        <w:rPr>
          <w:szCs w:val="22"/>
          <w:lang w:val="lt-LT"/>
        </w:rPr>
      </w:pPr>
    </w:p>
    <w:p w14:paraId="60D903F5" w14:textId="77777777" w:rsidR="009C39CF" w:rsidRPr="006F50A5" w:rsidRDefault="009C39CF" w:rsidP="009C39CF">
      <w:pPr>
        <w:tabs>
          <w:tab w:val="clear" w:pos="567"/>
        </w:tabs>
        <w:spacing w:line="240" w:lineRule="auto"/>
        <w:rPr>
          <w:szCs w:val="22"/>
          <w:lang w:val="lt-LT"/>
        </w:rPr>
      </w:pPr>
    </w:p>
    <w:p w14:paraId="60D903F6" w14:textId="77777777" w:rsidR="009C39CF" w:rsidRPr="006F50A5" w:rsidRDefault="009C39CF" w:rsidP="009C39CF">
      <w:pPr>
        <w:tabs>
          <w:tab w:val="clear" w:pos="567"/>
        </w:tabs>
        <w:spacing w:line="240" w:lineRule="auto"/>
        <w:rPr>
          <w:szCs w:val="22"/>
          <w:lang w:val="lt-LT"/>
        </w:rPr>
      </w:pPr>
    </w:p>
    <w:p w14:paraId="60D903F7" w14:textId="77777777" w:rsidR="009C39CF" w:rsidRPr="006F50A5" w:rsidRDefault="009C39CF" w:rsidP="009C39CF">
      <w:pPr>
        <w:tabs>
          <w:tab w:val="clear" w:pos="567"/>
        </w:tabs>
        <w:spacing w:line="240" w:lineRule="auto"/>
        <w:rPr>
          <w:szCs w:val="22"/>
          <w:lang w:val="lt-LT"/>
        </w:rPr>
      </w:pPr>
    </w:p>
    <w:p w14:paraId="60D903F8" w14:textId="77777777" w:rsidR="009C39CF" w:rsidRPr="006F50A5" w:rsidRDefault="009C39CF" w:rsidP="009C39CF">
      <w:pPr>
        <w:tabs>
          <w:tab w:val="clear" w:pos="567"/>
        </w:tabs>
        <w:spacing w:line="240" w:lineRule="auto"/>
        <w:rPr>
          <w:szCs w:val="22"/>
          <w:lang w:val="lt-LT"/>
        </w:rPr>
      </w:pPr>
    </w:p>
    <w:p w14:paraId="60D903F9" w14:textId="77777777" w:rsidR="009C39CF" w:rsidRPr="006F50A5" w:rsidRDefault="009C39CF" w:rsidP="009C39CF">
      <w:pPr>
        <w:tabs>
          <w:tab w:val="clear" w:pos="567"/>
        </w:tabs>
        <w:spacing w:line="240" w:lineRule="auto"/>
        <w:rPr>
          <w:szCs w:val="22"/>
          <w:lang w:val="lt-LT"/>
        </w:rPr>
      </w:pPr>
    </w:p>
    <w:p w14:paraId="60D903FA" w14:textId="77777777" w:rsidR="009C39CF" w:rsidRPr="006F50A5" w:rsidRDefault="009C39CF" w:rsidP="009C39CF">
      <w:pPr>
        <w:tabs>
          <w:tab w:val="clear" w:pos="567"/>
        </w:tabs>
        <w:spacing w:line="240" w:lineRule="auto"/>
        <w:rPr>
          <w:szCs w:val="22"/>
          <w:lang w:val="lt-LT"/>
        </w:rPr>
      </w:pPr>
    </w:p>
    <w:p w14:paraId="60D903FB" w14:textId="77777777" w:rsidR="009C39CF" w:rsidRPr="006F50A5" w:rsidRDefault="009C39CF" w:rsidP="009C39CF">
      <w:pPr>
        <w:tabs>
          <w:tab w:val="clear" w:pos="567"/>
        </w:tabs>
        <w:spacing w:line="240" w:lineRule="auto"/>
        <w:rPr>
          <w:szCs w:val="22"/>
          <w:lang w:val="lt-LT"/>
        </w:rPr>
      </w:pPr>
    </w:p>
    <w:p w14:paraId="60D903FC" w14:textId="77777777" w:rsidR="009C39CF" w:rsidRPr="006F50A5" w:rsidRDefault="009C39CF" w:rsidP="009C39CF">
      <w:pPr>
        <w:tabs>
          <w:tab w:val="clear" w:pos="567"/>
        </w:tabs>
        <w:spacing w:line="240" w:lineRule="auto"/>
        <w:rPr>
          <w:szCs w:val="22"/>
          <w:lang w:val="lt-LT"/>
        </w:rPr>
      </w:pPr>
    </w:p>
    <w:p w14:paraId="60D903FD" w14:textId="77777777" w:rsidR="009C39CF" w:rsidRPr="006F50A5" w:rsidRDefault="009C39CF" w:rsidP="009C39CF">
      <w:pPr>
        <w:tabs>
          <w:tab w:val="clear" w:pos="567"/>
        </w:tabs>
        <w:spacing w:line="240" w:lineRule="auto"/>
        <w:rPr>
          <w:szCs w:val="22"/>
          <w:lang w:val="lt-LT"/>
        </w:rPr>
      </w:pPr>
    </w:p>
    <w:p w14:paraId="60D903FE" w14:textId="77777777" w:rsidR="009C39CF" w:rsidRPr="006F50A5" w:rsidRDefault="009C39CF" w:rsidP="009C39CF">
      <w:pPr>
        <w:tabs>
          <w:tab w:val="clear" w:pos="567"/>
        </w:tabs>
        <w:spacing w:line="240" w:lineRule="auto"/>
        <w:rPr>
          <w:szCs w:val="22"/>
          <w:lang w:val="lt-LT"/>
        </w:rPr>
      </w:pPr>
    </w:p>
    <w:p w14:paraId="60D903FF" w14:textId="77777777" w:rsidR="009C39CF" w:rsidRPr="006F50A5" w:rsidRDefault="009C39CF" w:rsidP="009C39CF">
      <w:pPr>
        <w:tabs>
          <w:tab w:val="clear" w:pos="567"/>
        </w:tabs>
        <w:spacing w:line="240" w:lineRule="auto"/>
        <w:rPr>
          <w:szCs w:val="22"/>
          <w:lang w:val="lt-LT"/>
        </w:rPr>
      </w:pPr>
    </w:p>
    <w:p w14:paraId="60D90400" w14:textId="77777777" w:rsidR="009C39CF" w:rsidRPr="006F50A5" w:rsidRDefault="009C39CF" w:rsidP="009C39CF">
      <w:pPr>
        <w:tabs>
          <w:tab w:val="clear" w:pos="567"/>
        </w:tabs>
        <w:spacing w:line="240" w:lineRule="auto"/>
        <w:rPr>
          <w:szCs w:val="22"/>
          <w:lang w:val="lt-LT"/>
        </w:rPr>
      </w:pPr>
    </w:p>
    <w:p w14:paraId="60D90401" w14:textId="77777777" w:rsidR="009C39CF" w:rsidRPr="006F50A5" w:rsidRDefault="009C39CF" w:rsidP="009C39CF">
      <w:pPr>
        <w:tabs>
          <w:tab w:val="clear" w:pos="567"/>
        </w:tabs>
        <w:spacing w:line="240" w:lineRule="auto"/>
        <w:rPr>
          <w:szCs w:val="22"/>
          <w:lang w:val="lt-LT"/>
        </w:rPr>
      </w:pPr>
    </w:p>
    <w:p w14:paraId="60D90402" w14:textId="77777777" w:rsidR="009C39CF" w:rsidRPr="006F50A5" w:rsidRDefault="009C39CF" w:rsidP="009C39CF">
      <w:pPr>
        <w:tabs>
          <w:tab w:val="clear" w:pos="567"/>
        </w:tabs>
        <w:spacing w:line="240" w:lineRule="auto"/>
        <w:rPr>
          <w:szCs w:val="22"/>
          <w:lang w:val="lt-LT"/>
        </w:rPr>
      </w:pPr>
    </w:p>
    <w:p w14:paraId="60D90403" w14:textId="77777777" w:rsidR="009C39CF" w:rsidRPr="006F50A5" w:rsidRDefault="009C39CF" w:rsidP="009C39CF">
      <w:pPr>
        <w:tabs>
          <w:tab w:val="clear" w:pos="567"/>
        </w:tabs>
        <w:spacing w:line="240" w:lineRule="auto"/>
        <w:rPr>
          <w:szCs w:val="22"/>
          <w:lang w:val="lt-LT"/>
        </w:rPr>
      </w:pPr>
    </w:p>
    <w:p w14:paraId="60D90404" w14:textId="77777777" w:rsidR="009C39CF" w:rsidRPr="006F50A5" w:rsidRDefault="009C39CF" w:rsidP="009C39CF">
      <w:pPr>
        <w:tabs>
          <w:tab w:val="clear" w:pos="567"/>
        </w:tabs>
        <w:spacing w:line="240" w:lineRule="auto"/>
        <w:jc w:val="center"/>
        <w:outlineLvl w:val="0"/>
        <w:rPr>
          <w:b/>
          <w:szCs w:val="22"/>
          <w:lang w:val="lt-LT"/>
        </w:rPr>
      </w:pPr>
      <w:r w:rsidRPr="006F50A5">
        <w:rPr>
          <w:b/>
          <w:szCs w:val="22"/>
          <w:lang w:val="lt-LT"/>
        </w:rPr>
        <w:t>III PRIEDAS</w:t>
      </w:r>
    </w:p>
    <w:p w14:paraId="60D90405" w14:textId="77777777" w:rsidR="009C39CF" w:rsidRPr="006F50A5" w:rsidRDefault="009C39CF" w:rsidP="009C39CF">
      <w:pPr>
        <w:tabs>
          <w:tab w:val="clear" w:pos="567"/>
        </w:tabs>
        <w:spacing w:line="240" w:lineRule="auto"/>
        <w:jc w:val="center"/>
        <w:rPr>
          <w:b/>
          <w:szCs w:val="22"/>
          <w:lang w:val="lt-LT"/>
        </w:rPr>
      </w:pPr>
    </w:p>
    <w:p w14:paraId="60D90406" w14:textId="77777777" w:rsidR="009C39CF" w:rsidRPr="006F50A5" w:rsidRDefault="009C39CF" w:rsidP="009C39CF">
      <w:pPr>
        <w:tabs>
          <w:tab w:val="clear" w:pos="567"/>
        </w:tabs>
        <w:spacing w:line="240" w:lineRule="auto"/>
        <w:jc w:val="center"/>
        <w:outlineLvl w:val="0"/>
        <w:rPr>
          <w:b/>
          <w:szCs w:val="22"/>
          <w:lang w:val="lt-LT"/>
        </w:rPr>
      </w:pPr>
      <w:r w:rsidRPr="006F50A5">
        <w:rPr>
          <w:b/>
          <w:szCs w:val="22"/>
          <w:lang w:val="lt-LT"/>
        </w:rPr>
        <w:t>ŽENKLINIMAS IR PAKUOTĖS LAPELIS</w:t>
      </w:r>
    </w:p>
    <w:p w14:paraId="60D90407" w14:textId="77777777" w:rsidR="009C39CF" w:rsidRPr="006F50A5" w:rsidRDefault="009C39CF" w:rsidP="009C39CF">
      <w:pPr>
        <w:tabs>
          <w:tab w:val="clear" w:pos="567"/>
        </w:tabs>
        <w:spacing w:line="240" w:lineRule="auto"/>
        <w:rPr>
          <w:szCs w:val="22"/>
          <w:lang w:val="lt-LT"/>
        </w:rPr>
      </w:pPr>
      <w:r w:rsidRPr="006F50A5">
        <w:rPr>
          <w:szCs w:val="22"/>
          <w:lang w:val="lt-LT"/>
        </w:rPr>
        <w:br w:type="page"/>
      </w:r>
    </w:p>
    <w:p w14:paraId="60D90408" w14:textId="77777777" w:rsidR="009C39CF" w:rsidRPr="006F50A5" w:rsidRDefault="009C39CF" w:rsidP="009C39CF">
      <w:pPr>
        <w:tabs>
          <w:tab w:val="clear" w:pos="567"/>
        </w:tabs>
        <w:spacing w:line="240" w:lineRule="auto"/>
        <w:rPr>
          <w:szCs w:val="22"/>
          <w:lang w:val="lt-LT"/>
        </w:rPr>
      </w:pPr>
    </w:p>
    <w:p w14:paraId="60D90409" w14:textId="77777777" w:rsidR="009C39CF" w:rsidRPr="006F50A5" w:rsidRDefault="009C39CF" w:rsidP="009C39CF">
      <w:pPr>
        <w:tabs>
          <w:tab w:val="clear" w:pos="567"/>
        </w:tabs>
        <w:spacing w:line="240" w:lineRule="auto"/>
        <w:rPr>
          <w:szCs w:val="22"/>
          <w:lang w:val="lt-LT"/>
        </w:rPr>
      </w:pPr>
    </w:p>
    <w:p w14:paraId="60D9040A" w14:textId="77777777" w:rsidR="009C39CF" w:rsidRPr="006F50A5" w:rsidRDefault="009C39CF" w:rsidP="009C39CF">
      <w:pPr>
        <w:tabs>
          <w:tab w:val="clear" w:pos="567"/>
        </w:tabs>
        <w:spacing w:line="240" w:lineRule="auto"/>
        <w:rPr>
          <w:szCs w:val="22"/>
          <w:lang w:val="lt-LT"/>
        </w:rPr>
      </w:pPr>
    </w:p>
    <w:p w14:paraId="60D9040B" w14:textId="77777777" w:rsidR="009C39CF" w:rsidRPr="006F50A5" w:rsidRDefault="009C39CF" w:rsidP="009C39CF">
      <w:pPr>
        <w:tabs>
          <w:tab w:val="clear" w:pos="567"/>
        </w:tabs>
        <w:spacing w:line="240" w:lineRule="auto"/>
        <w:rPr>
          <w:szCs w:val="22"/>
          <w:lang w:val="lt-LT"/>
        </w:rPr>
      </w:pPr>
    </w:p>
    <w:p w14:paraId="60D9040C" w14:textId="77777777" w:rsidR="009C39CF" w:rsidRPr="006F50A5" w:rsidRDefault="009C39CF" w:rsidP="009C39CF">
      <w:pPr>
        <w:tabs>
          <w:tab w:val="clear" w:pos="567"/>
        </w:tabs>
        <w:spacing w:line="240" w:lineRule="auto"/>
        <w:rPr>
          <w:szCs w:val="22"/>
          <w:lang w:val="lt-LT"/>
        </w:rPr>
      </w:pPr>
    </w:p>
    <w:p w14:paraId="60D9040D" w14:textId="77777777" w:rsidR="009C39CF" w:rsidRPr="006F50A5" w:rsidRDefault="009C39CF" w:rsidP="009C39CF">
      <w:pPr>
        <w:tabs>
          <w:tab w:val="clear" w:pos="567"/>
        </w:tabs>
        <w:spacing w:line="240" w:lineRule="auto"/>
        <w:rPr>
          <w:szCs w:val="22"/>
          <w:lang w:val="lt-LT"/>
        </w:rPr>
      </w:pPr>
    </w:p>
    <w:p w14:paraId="60D9040E" w14:textId="77777777" w:rsidR="009C39CF" w:rsidRPr="006F50A5" w:rsidRDefault="009C39CF" w:rsidP="009C39CF">
      <w:pPr>
        <w:tabs>
          <w:tab w:val="clear" w:pos="567"/>
        </w:tabs>
        <w:spacing w:line="240" w:lineRule="auto"/>
        <w:rPr>
          <w:szCs w:val="22"/>
          <w:lang w:val="lt-LT"/>
        </w:rPr>
      </w:pPr>
    </w:p>
    <w:p w14:paraId="60D9040F" w14:textId="77777777" w:rsidR="009C39CF" w:rsidRPr="006F50A5" w:rsidRDefault="009C39CF" w:rsidP="009C39CF">
      <w:pPr>
        <w:tabs>
          <w:tab w:val="clear" w:pos="567"/>
        </w:tabs>
        <w:spacing w:line="240" w:lineRule="auto"/>
        <w:rPr>
          <w:szCs w:val="22"/>
          <w:lang w:val="lt-LT"/>
        </w:rPr>
      </w:pPr>
    </w:p>
    <w:p w14:paraId="60D90410" w14:textId="77777777" w:rsidR="009C39CF" w:rsidRPr="006F50A5" w:rsidRDefault="009C39CF" w:rsidP="009C39CF">
      <w:pPr>
        <w:tabs>
          <w:tab w:val="clear" w:pos="567"/>
        </w:tabs>
        <w:spacing w:line="240" w:lineRule="auto"/>
        <w:rPr>
          <w:szCs w:val="22"/>
          <w:lang w:val="lt-LT"/>
        </w:rPr>
      </w:pPr>
    </w:p>
    <w:p w14:paraId="60D90411" w14:textId="77777777" w:rsidR="009C39CF" w:rsidRPr="006F50A5" w:rsidRDefault="009C39CF" w:rsidP="009C39CF">
      <w:pPr>
        <w:tabs>
          <w:tab w:val="clear" w:pos="567"/>
        </w:tabs>
        <w:spacing w:line="240" w:lineRule="auto"/>
        <w:rPr>
          <w:szCs w:val="22"/>
          <w:lang w:val="lt-LT"/>
        </w:rPr>
      </w:pPr>
    </w:p>
    <w:p w14:paraId="60D90412" w14:textId="77777777" w:rsidR="009C39CF" w:rsidRPr="006F50A5" w:rsidRDefault="009C39CF" w:rsidP="009C39CF">
      <w:pPr>
        <w:tabs>
          <w:tab w:val="clear" w:pos="567"/>
        </w:tabs>
        <w:spacing w:line="240" w:lineRule="auto"/>
        <w:rPr>
          <w:szCs w:val="22"/>
          <w:lang w:val="lt-LT"/>
        </w:rPr>
      </w:pPr>
    </w:p>
    <w:p w14:paraId="60D90413" w14:textId="77777777" w:rsidR="009C39CF" w:rsidRPr="006F50A5" w:rsidRDefault="009C39CF" w:rsidP="009C39CF">
      <w:pPr>
        <w:tabs>
          <w:tab w:val="clear" w:pos="567"/>
        </w:tabs>
        <w:spacing w:line="240" w:lineRule="auto"/>
        <w:rPr>
          <w:szCs w:val="22"/>
          <w:lang w:val="lt-LT"/>
        </w:rPr>
      </w:pPr>
    </w:p>
    <w:p w14:paraId="60D90414" w14:textId="77777777" w:rsidR="009C39CF" w:rsidRPr="006F50A5" w:rsidRDefault="009C39CF" w:rsidP="009C39CF">
      <w:pPr>
        <w:tabs>
          <w:tab w:val="clear" w:pos="567"/>
        </w:tabs>
        <w:spacing w:line="240" w:lineRule="auto"/>
        <w:rPr>
          <w:szCs w:val="22"/>
          <w:lang w:val="lt-LT"/>
        </w:rPr>
      </w:pPr>
    </w:p>
    <w:p w14:paraId="60D90415" w14:textId="77777777" w:rsidR="009C39CF" w:rsidRPr="006F50A5" w:rsidRDefault="009C39CF" w:rsidP="009C39CF">
      <w:pPr>
        <w:tabs>
          <w:tab w:val="clear" w:pos="567"/>
        </w:tabs>
        <w:spacing w:line="240" w:lineRule="auto"/>
        <w:rPr>
          <w:szCs w:val="22"/>
          <w:lang w:val="lt-LT"/>
        </w:rPr>
      </w:pPr>
    </w:p>
    <w:p w14:paraId="60D90416" w14:textId="77777777" w:rsidR="009C39CF" w:rsidRPr="006F50A5" w:rsidRDefault="009C39CF" w:rsidP="009C39CF">
      <w:pPr>
        <w:tabs>
          <w:tab w:val="clear" w:pos="567"/>
        </w:tabs>
        <w:spacing w:line="240" w:lineRule="auto"/>
        <w:rPr>
          <w:szCs w:val="22"/>
          <w:lang w:val="lt-LT"/>
        </w:rPr>
      </w:pPr>
    </w:p>
    <w:p w14:paraId="60D90417" w14:textId="77777777" w:rsidR="009C39CF" w:rsidRPr="006F50A5" w:rsidRDefault="009C39CF" w:rsidP="009C39CF">
      <w:pPr>
        <w:tabs>
          <w:tab w:val="clear" w:pos="567"/>
        </w:tabs>
        <w:spacing w:line="240" w:lineRule="auto"/>
        <w:rPr>
          <w:szCs w:val="22"/>
          <w:lang w:val="lt-LT"/>
        </w:rPr>
      </w:pPr>
    </w:p>
    <w:p w14:paraId="60D90418" w14:textId="77777777" w:rsidR="009C39CF" w:rsidRPr="006F50A5" w:rsidRDefault="009C39CF" w:rsidP="009C39CF">
      <w:pPr>
        <w:tabs>
          <w:tab w:val="clear" w:pos="567"/>
        </w:tabs>
        <w:spacing w:line="240" w:lineRule="auto"/>
        <w:rPr>
          <w:szCs w:val="22"/>
          <w:lang w:val="lt-LT"/>
        </w:rPr>
      </w:pPr>
    </w:p>
    <w:p w14:paraId="60D90419" w14:textId="77777777" w:rsidR="009C39CF" w:rsidRPr="006F50A5" w:rsidRDefault="009C39CF" w:rsidP="009C39CF">
      <w:pPr>
        <w:tabs>
          <w:tab w:val="clear" w:pos="567"/>
        </w:tabs>
        <w:spacing w:line="240" w:lineRule="auto"/>
        <w:rPr>
          <w:szCs w:val="22"/>
          <w:lang w:val="lt-LT"/>
        </w:rPr>
      </w:pPr>
    </w:p>
    <w:p w14:paraId="60D9041A" w14:textId="77777777" w:rsidR="009C39CF" w:rsidRPr="006F50A5" w:rsidRDefault="009C39CF" w:rsidP="009C39CF">
      <w:pPr>
        <w:tabs>
          <w:tab w:val="clear" w:pos="567"/>
        </w:tabs>
        <w:spacing w:line="240" w:lineRule="auto"/>
        <w:rPr>
          <w:szCs w:val="22"/>
          <w:lang w:val="lt-LT"/>
        </w:rPr>
      </w:pPr>
    </w:p>
    <w:p w14:paraId="60D9041B" w14:textId="77777777" w:rsidR="009C39CF" w:rsidRPr="006F50A5" w:rsidRDefault="009C39CF" w:rsidP="009C39CF">
      <w:pPr>
        <w:tabs>
          <w:tab w:val="clear" w:pos="567"/>
        </w:tabs>
        <w:spacing w:line="240" w:lineRule="auto"/>
        <w:rPr>
          <w:szCs w:val="22"/>
          <w:lang w:val="lt-LT"/>
        </w:rPr>
      </w:pPr>
    </w:p>
    <w:p w14:paraId="60D9041C" w14:textId="77777777" w:rsidR="009C39CF" w:rsidRPr="006F50A5" w:rsidRDefault="009C39CF" w:rsidP="009C39CF">
      <w:pPr>
        <w:tabs>
          <w:tab w:val="clear" w:pos="567"/>
        </w:tabs>
        <w:spacing w:line="240" w:lineRule="auto"/>
        <w:rPr>
          <w:szCs w:val="22"/>
          <w:lang w:val="lt-LT"/>
        </w:rPr>
      </w:pPr>
    </w:p>
    <w:p w14:paraId="60D9041D" w14:textId="77777777" w:rsidR="009C39CF" w:rsidRPr="006F50A5" w:rsidRDefault="009C39CF" w:rsidP="009C39CF">
      <w:pPr>
        <w:tabs>
          <w:tab w:val="clear" w:pos="567"/>
        </w:tabs>
        <w:spacing w:line="240" w:lineRule="auto"/>
        <w:rPr>
          <w:szCs w:val="22"/>
          <w:lang w:val="lt-LT"/>
        </w:rPr>
      </w:pPr>
    </w:p>
    <w:p w14:paraId="60D9041E" w14:textId="77777777" w:rsidR="009C39CF" w:rsidRPr="006F50A5" w:rsidRDefault="009C39CF" w:rsidP="009C39CF">
      <w:pPr>
        <w:tabs>
          <w:tab w:val="clear" w:pos="567"/>
        </w:tabs>
        <w:spacing w:line="240" w:lineRule="auto"/>
        <w:rPr>
          <w:szCs w:val="22"/>
          <w:lang w:val="lt-LT"/>
        </w:rPr>
      </w:pPr>
    </w:p>
    <w:p w14:paraId="60D9041F" w14:textId="77777777" w:rsidR="009C39CF" w:rsidRPr="006F50A5" w:rsidRDefault="009C39CF" w:rsidP="009C39CF">
      <w:pPr>
        <w:tabs>
          <w:tab w:val="clear" w:pos="567"/>
        </w:tabs>
        <w:spacing w:line="240" w:lineRule="auto"/>
        <w:jc w:val="center"/>
        <w:outlineLvl w:val="0"/>
        <w:rPr>
          <w:szCs w:val="22"/>
          <w:lang w:val="lt-LT"/>
        </w:rPr>
      </w:pPr>
      <w:r w:rsidRPr="006F50A5">
        <w:rPr>
          <w:b/>
          <w:szCs w:val="22"/>
          <w:lang w:val="lt-LT"/>
        </w:rPr>
        <w:t>A. ŽENKLINIMAS</w:t>
      </w:r>
    </w:p>
    <w:p w14:paraId="60D90420" w14:textId="77777777" w:rsidR="009C39CF" w:rsidRPr="006F50A5" w:rsidRDefault="009C39CF" w:rsidP="009C39CF">
      <w:pPr>
        <w:shd w:val="clear" w:color="auto" w:fill="FFFFFF"/>
        <w:tabs>
          <w:tab w:val="clear" w:pos="567"/>
        </w:tabs>
        <w:spacing w:line="240" w:lineRule="auto"/>
        <w:rPr>
          <w:szCs w:val="22"/>
          <w:lang w:val="lt-LT"/>
        </w:rPr>
      </w:pPr>
      <w:r w:rsidRPr="006F50A5">
        <w:rPr>
          <w:szCs w:val="22"/>
          <w:lang w:val="lt-LT"/>
        </w:rPr>
        <w:br w:type="page"/>
      </w:r>
    </w:p>
    <w:p w14:paraId="60D90421"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6F50A5">
        <w:rPr>
          <w:b/>
          <w:szCs w:val="22"/>
          <w:lang w:val="lt-LT"/>
        </w:rPr>
        <w:lastRenderedPageBreak/>
        <w:t>INFORMACIJA ANT IŠORINĖS PAKUOTĖS</w:t>
      </w:r>
    </w:p>
    <w:p w14:paraId="60D90422"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60D90423"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6F50A5">
        <w:rPr>
          <w:b/>
          <w:szCs w:val="22"/>
          <w:lang w:val="lt-LT"/>
        </w:rPr>
        <w:t>KARTONO DĖŽUTĖ</w:t>
      </w:r>
    </w:p>
    <w:p w14:paraId="60D90424" w14:textId="77777777" w:rsidR="009C39CF" w:rsidRPr="006F50A5" w:rsidRDefault="009C39CF" w:rsidP="009C39CF">
      <w:pPr>
        <w:tabs>
          <w:tab w:val="clear" w:pos="567"/>
        </w:tabs>
        <w:spacing w:line="240" w:lineRule="auto"/>
        <w:rPr>
          <w:szCs w:val="22"/>
          <w:lang w:val="lt-LT"/>
        </w:rPr>
      </w:pPr>
    </w:p>
    <w:p w14:paraId="60D90425" w14:textId="77777777" w:rsidR="009C39CF" w:rsidRPr="006F50A5" w:rsidRDefault="009C39CF" w:rsidP="009C39CF">
      <w:pPr>
        <w:tabs>
          <w:tab w:val="clear" w:pos="567"/>
        </w:tabs>
        <w:spacing w:line="240" w:lineRule="auto"/>
        <w:rPr>
          <w:szCs w:val="22"/>
          <w:lang w:val="lt-LT"/>
        </w:rPr>
      </w:pPr>
    </w:p>
    <w:p w14:paraId="60D90426"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6F50A5">
        <w:rPr>
          <w:b/>
          <w:szCs w:val="22"/>
          <w:lang w:val="lt-LT"/>
        </w:rPr>
        <w:t>1.</w:t>
      </w:r>
      <w:r w:rsidRPr="006F50A5">
        <w:rPr>
          <w:b/>
          <w:szCs w:val="22"/>
          <w:lang w:val="lt-LT"/>
        </w:rPr>
        <w:tab/>
        <w:t>VAISTINIO PREPARATO PAVADINIMAS</w:t>
      </w:r>
    </w:p>
    <w:p w14:paraId="60D90427" w14:textId="77777777" w:rsidR="009C39CF" w:rsidRPr="006F50A5" w:rsidRDefault="009C39CF" w:rsidP="009C39CF">
      <w:pPr>
        <w:tabs>
          <w:tab w:val="clear" w:pos="567"/>
        </w:tabs>
        <w:spacing w:line="240" w:lineRule="auto"/>
        <w:rPr>
          <w:szCs w:val="22"/>
          <w:lang w:val="lt-LT"/>
        </w:rPr>
      </w:pPr>
    </w:p>
    <w:p w14:paraId="60D90428" w14:textId="77777777" w:rsidR="009C39CF" w:rsidRPr="006F50A5" w:rsidRDefault="009C39CF" w:rsidP="009C39CF">
      <w:pPr>
        <w:pStyle w:val="BTEMEASMCA"/>
      </w:pPr>
      <w:r w:rsidRPr="006F50A5">
        <w:t>Canephron dengtos tabletės</w:t>
      </w:r>
    </w:p>
    <w:p w14:paraId="60D90429" w14:textId="77777777" w:rsidR="009C39CF" w:rsidRPr="006F50A5" w:rsidRDefault="009C39CF" w:rsidP="009C39CF">
      <w:pPr>
        <w:pStyle w:val="BTEMEASMCA"/>
      </w:pPr>
    </w:p>
    <w:p w14:paraId="60D9042A" w14:textId="77777777" w:rsidR="009C39CF" w:rsidRPr="006F50A5" w:rsidRDefault="009C39CF" w:rsidP="009C39CF">
      <w:pPr>
        <w:tabs>
          <w:tab w:val="clear" w:pos="567"/>
        </w:tabs>
        <w:rPr>
          <w:szCs w:val="22"/>
          <w:lang w:val="lt-LT"/>
        </w:rPr>
      </w:pPr>
    </w:p>
    <w:p w14:paraId="60D9042B" w14:textId="2A23C7E1"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6F50A5">
        <w:rPr>
          <w:b/>
          <w:szCs w:val="22"/>
          <w:lang w:val="lt-LT"/>
        </w:rPr>
        <w:t>2.</w:t>
      </w:r>
      <w:r w:rsidRPr="006F50A5">
        <w:rPr>
          <w:b/>
          <w:szCs w:val="22"/>
          <w:lang w:val="lt-LT"/>
        </w:rPr>
        <w:tab/>
        <w:t>VEIKLIOJI</w:t>
      </w:r>
      <w:r w:rsidR="00ED74F5" w:rsidRPr="006F50A5">
        <w:rPr>
          <w:b/>
          <w:szCs w:val="22"/>
          <w:lang w:val="lt-LT"/>
        </w:rPr>
        <w:t xml:space="preserve"> (-IOS)</w:t>
      </w:r>
      <w:r w:rsidRPr="006F50A5">
        <w:rPr>
          <w:b/>
          <w:szCs w:val="22"/>
          <w:lang w:val="lt-LT"/>
        </w:rPr>
        <w:t xml:space="preserve"> MEDŽIAGA</w:t>
      </w:r>
      <w:r w:rsidR="00ED74F5" w:rsidRPr="006F50A5">
        <w:rPr>
          <w:b/>
          <w:szCs w:val="22"/>
          <w:lang w:val="lt-LT"/>
        </w:rPr>
        <w:t xml:space="preserve"> (-OS)</w:t>
      </w:r>
      <w:r w:rsidRPr="006F50A5">
        <w:rPr>
          <w:b/>
          <w:szCs w:val="22"/>
          <w:lang w:val="lt-LT"/>
        </w:rPr>
        <w:t xml:space="preserve"> IR JOS</w:t>
      </w:r>
      <w:r w:rsidR="00ED74F5" w:rsidRPr="006F50A5">
        <w:rPr>
          <w:b/>
          <w:szCs w:val="22"/>
          <w:lang w:val="lt-LT"/>
        </w:rPr>
        <w:t xml:space="preserve"> (-Ų)</w:t>
      </w:r>
      <w:r w:rsidRPr="006F50A5">
        <w:rPr>
          <w:b/>
          <w:szCs w:val="22"/>
          <w:lang w:val="lt-LT"/>
        </w:rPr>
        <w:t xml:space="preserve"> KIEKIS</w:t>
      </w:r>
      <w:r w:rsidR="00ED74F5" w:rsidRPr="006F50A5">
        <w:rPr>
          <w:b/>
          <w:szCs w:val="22"/>
          <w:lang w:val="lt-LT"/>
        </w:rPr>
        <w:t xml:space="preserve"> (-IAI)</w:t>
      </w:r>
    </w:p>
    <w:p w14:paraId="60D9042C" w14:textId="77777777" w:rsidR="009C39CF" w:rsidRPr="006F50A5" w:rsidRDefault="009C39CF" w:rsidP="009C39CF">
      <w:pPr>
        <w:rPr>
          <w:szCs w:val="22"/>
          <w:lang w:val="lt-LT"/>
        </w:rPr>
      </w:pPr>
    </w:p>
    <w:p w14:paraId="60D9042D" w14:textId="77777777" w:rsidR="009C39CF" w:rsidRPr="006F50A5" w:rsidRDefault="009C39CF" w:rsidP="009C39CF">
      <w:pPr>
        <w:rPr>
          <w:szCs w:val="22"/>
          <w:lang w:val="lt-LT"/>
        </w:rPr>
      </w:pPr>
      <w:r w:rsidRPr="006F50A5">
        <w:rPr>
          <w:szCs w:val="22"/>
          <w:lang w:val="lt-LT"/>
        </w:rPr>
        <w:t>Vienoje dengtoje tabletėje yra:</w:t>
      </w:r>
    </w:p>
    <w:p w14:paraId="60D9042E" w14:textId="77777777" w:rsidR="009C39CF" w:rsidRPr="006F50A5" w:rsidRDefault="009C39CF" w:rsidP="009C39CF">
      <w:pPr>
        <w:rPr>
          <w:szCs w:val="22"/>
          <w:lang w:val="lt-LT"/>
        </w:rPr>
      </w:pPr>
      <w:proofErr w:type="spellStart"/>
      <w:r w:rsidRPr="006F50A5">
        <w:rPr>
          <w:i/>
          <w:szCs w:val="22"/>
          <w:lang w:val="lt-LT"/>
        </w:rPr>
        <w:t>Centaurii</w:t>
      </w:r>
      <w:proofErr w:type="spellEnd"/>
      <w:r w:rsidRPr="006F50A5">
        <w:rPr>
          <w:i/>
          <w:szCs w:val="22"/>
          <w:lang w:val="lt-LT"/>
        </w:rPr>
        <w:t xml:space="preserve"> </w:t>
      </w:r>
      <w:proofErr w:type="spellStart"/>
      <w:r w:rsidRPr="006F50A5">
        <w:rPr>
          <w:i/>
          <w:szCs w:val="22"/>
          <w:lang w:val="lt-LT"/>
        </w:rPr>
        <w:t>herba</w:t>
      </w:r>
      <w:proofErr w:type="spellEnd"/>
      <w:r w:rsidRPr="006F50A5">
        <w:rPr>
          <w:szCs w:val="22"/>
          <w:lang w:val="lt-LT"/>
        </w:rPr>
        <w:t xml:space="preserve"> 18</w:t>
      </w:r>
      <w:r w:rsidR="00F607AE" w:rsidRPr="006F50A5">
        <w:rPr>
          <w:szCs w:val="22"/>
          <w:lang w:val="lt-LT"/>
        </w:rPr>
        <w:t> </w:t>
      </w:r>
      <w:r w:rsidRPr="006F50A5">
        <w:rPr>
          <w:szCs w:val="22"/>
          <w:lang w:val="lt-LT"/>
        </w:rPr>
        <w:t>mg</w:t>
      </w:r>
    </w:p>
    <w:p w14:paraId="60D9042F" w14:textId="77777777" w:rsidR="009C39CF" w:rsidRPr="006F50A5" w:rsidRDefault="009C39CF" w:rsidP="009C39CF">
      <w:pPr>
        <w:rPr>
          <w:szCs w:val="22"/>
          <w:lang w:val="lt-LT"/>
        </w:rPr>
      </w:pPr>
      <w:proofErr w:type="spellStart"/>
      <w:r w:rsidRPr="006F50A5">
        <w:rPr>
          <w:i/>
          <w:szCs w:val="22"/>
          <w:lang w:val="lt-LT"/>
        </w:rPr>
        <w:t>Levistici</w:t>
      </w:r>
      <w:proofErr w:type="spellEnd"/>
      <w:r w:rsidRPr="006F50A5">
        <w:rPr>
          <w:i/>
          <w:szCs w:val="22"/>
          <w:lang w:val="lt-LT"/>
        </w:rPr>
        <w:t xml:space="preserve"> </w:t>
      </w:r>
      <w:proofErr w:type="spellStart"/>
      <w:r w:rsidRPr="006F50A5">
        <w:rPr>
          <w:i/>
          <w:szCs w:val="22"/>
          <w:lang w:val="lt-LT"/>
        </w:rPr>
        <w:t>radix</w:t>
      </w:r>
      <w:proofErr w:type="spellEnd"/>
      <w:r w:rsidRPr="006F50A5">
        <w:rPr>
          <w:szCs w:val="22"/>
          <w:lang w:val="lt-LT"/>
        </w:rPr>
        <w:tab/>
      </w:r>
      <w:r w:rsidR="00B5776A" w:rsidRPr="006F50A5">
        <w:rPr>
          <w:szCs w:val="22"/>
          <w:lang w:val="lt-LT"/>
        </w:rPr>
        <w:t xml:space="preserve"> </w:t>
      </w:r>
      <w:r w:rsidRPr="006F50A5">
        <w:rPr>
          <w:szCs w:val="22"/>
          <w:lang w:val="lt-LT"/>
        </w:rPr>
        <w:t>18</w:t>
      </w:r>
      <w:r w:rsidR="00F607AE" w:rsidRPr="006F50A5">
        <w:rPr>
          <w:szCs w:val="22"/>
          <w:lang w:val="lt-LT"/>
        </w:rPr>
        <w:t> </w:t>
      </w:r>
      <w:r w:rsidRPr="006F50A5">
        <w:rPr>
          <w:szCs w:val="22"/>
          <w:lang w:val="lt-LT"/>
        </w:rPr>
        <w:t>mg</w:t>
      </w:r>
    </w:p>
    <w:p w14:paraId="60D90430" w14:textId="060B7F57" w:rsidR="009C39CF" w:rsidRPr="006F50A5" w:rsidRDefault="009C39CF" w:rsidP="009C39CF">
      <w:pPr>
        <w:rPr>
          <w:szCs w:val="22"/>
          <w:lang w:val="lt-LT"/>
        </w:rPr>
      </w:pPr>
      <w:proofErr w:type="spellStart"/>
      <w:r w:rsidRPr="006F50A5">
        <w:rPr>
          <w:i/>
          <w:szCs w:val="22"/>
          <w:lang w:val="lt-LT"/>
        </w:rPr>
        <w:t>Rosmarini</w:t>
      </w:r>
      <w:proofErr w:type="spellEnd"/>
      <w:r w:rsidRPr="006F50A5">
        <w:rPr>
          <w:i/>
          <w:szCs w:val="22"/>
          <w:lang w:val="lt-LT"/>
        </w:rPr>
        <w:t xml:space="preserve"> </w:t>
      </w:r>
      <w:proofErr w:type="spellStart"/>
      <w:r w:rsidRPr="006F50A5">
        <w:rPr>
          <w:i/>
          <w:szCs w:val="22"/>
          <w:lang w:val="lt-LT"/>
        </w:rPr>
        <w:t>folium</w:t>
      </w:r>
      <w:proofErr w:type="spellEnd"/>
      <w:r w:rsidR="00B5776A" w:rsidRPr="006F50A5">
        <w:rPr>
          <w:szCs w:val="22"/>
          <w:lang w:val="lt-LT"/>
        </w:rPr>
        <w:t xml:space="preserve"> </w:t>
      </w:r>
      <w:r w:rsidRPr="006F50A5">
        <w:rPr>
          <w:szCs w:val="22"/>
          <w:lang w:val="lt-LT"/>
        </w:rPr>
        <w:t>18</w:t>
      </w:r>
      <w:r w:rsidR="00B5776A" w:rsidRPr="006F50A5">
        <w:rPr>
          <w:szCs w:val="22"/>
          <w:lang w:val="lt-LT"/>
        </w:rPr>
        <w:t> </w:t>
      </w:r>
      <w:r w:rsidRPr="006F50A5">
        <w:rPr>
          <w:szCs w:val="22"/>
          <w:lang w:val="lt-LT"/>
        </w:rPr>
        <w:t>g</w:t>
      </w:r>
    </w:p>
    <w:p w14:paraId="60D90431" w14:textId="77777777" w:rsidR="009C39CF" w:rsidRPr="006F50A5" w:rsidRDefault="009C39CF" w:rsidP="009C39CF">
      <w:pPr>
        <w:tabs>
          <w:tab w:val="clear" w:pos="567"/>
        </w:tabs>
        <w:autoSpaceDE w:val="0"/>
        <w:autoSpaceDN w:val="0"/>
        <w:adjustRightInd w:val="0"/>
        <w:spacing w:line="240" w:lineRule="auto"/>
        <w:jc w:val="both"/>
        <w:rPr>
          <w:szCs w:val="22"/>
          <w:lang w:val="lt-LT"/>
        </w:rPr>
      </w:pPr>
    </w:p>
    <w:p w14:paraId="60D90432" w14:textId="77777777" w:rsidR="009C39CF" w:rsidRPr="006F50A5" w:rsidRDefault="009C39CF" w:rsidP="009C39CF">
      <w:pPr>
        <w:tabs>
          <w:tab w:val="clear" w:pos="567"/>
        </w:tabs>
        <w:autoSpaceDE w:val="0"/>
        <w:autoSpaceDN w:val="0"/>
        <w:adjustRightInd w:val="0"/>
        <w:spacing w:line="240" w:lineRule="auto"/>
        <w:jc w:val="both"/>
        <w:rPr>
          <w:szCs w:val="22"/>
          <w:lang w:val="lt-LT"/>
        </w:rPr>
      </w:pPr>
    </w:p>
    <w:p w14:paraId="60D90433"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6F50A5">
        <w:rPr>
          <w:b/>
          <w:szCs w:val="22"/>
          <w:lang w:val="lt-LT"/>
        </w:rPr>
        <w:t>3.</w:t>
      </w:r>
      <w:r w:rsidRPr="006F50A5">
        <w:rPr>
          <w:b/>
          <w:szCs w:val="22"/>
          <w:lang w:val="lt-LT"/>
        </w:rPr>
        <w:tab/>
        <w:t>PAGALBINIŲ MEDŽIAGŲ SĄRAŠAS</w:t>
      </w:r>
    </w:p>
    <w:p w14:paraId="60D90434" w14:textId="77777777" w:rsidR="009C39CF" w:rsidRPr="006F50A5" w:rsidRDefault="009C39CF" w:rsidP="009C39CF">
      <w:pPr>
        <w:tabs>
          <w:tab w:val="clear" w:pos="567"/>
        </w:tabs>
        <w:spacing w:line="240" w:lineRule="auto"/>
        <w:rPr>
          <w:szCs w:val="22"/>
          <w:lang w:val="lt-LT"/>
        </w:rPr>
      </w:pPr>
    </w:p>
    <w:p w14:paraId="60D90435" w14:textId="0152D9E4" w:rsidR="009C39CF" w:rsidRPr="006F50A5" w:rsidRDefault="009C39CF" w:rsidP="009C39CF">
      <w:pPr>
        <w:tabs>
          <w:tab w:val="clear" w:pos="567"/>
        </w:tabs>
        <w:spacing w:line="240" w:lineRule="auto"/>
        <w:rPr>
          <w:szCs w:val="22"/>
          <w:lang w:val="lt-LT"/>
        </w:rPr>
      </w:pPr>
      <w:r w:rsidRPr="006F50A5">
        <w:rPr>
          <w:szCs w:val="22"/>
          <w:lang w:val="lt-LT"/>
        </w:rPr>
        <w:t xml:space="preserve">Sudėtyje yra: </w:t>
      </w:r>
      <w:proofErr w:type="spellStart"/>
      <w:r w:rsidRPr="006F50A5">
        <w:rPr>
          <w:i/>
          <w:szCs w:val="22"/>
          <w:lang w:val="lt-LT"/>
        </w:rPr>
        <w:t>glucosum</w:t>
      </w:r>
      <w:proofErr w:type="spellEnd"/>
      <w:r w:rsidRPr="006F50A5">
        <w:rPr>
          <w:i/>
          <w:szCs w:val="22"/>
          <w:lang w:val="lt-LT"/>
        </w:rPr>
        <w:t xml:space="preserve"> </w:t>
      </w:r>
      <w:proofErr w:type="spellStart"/>
      <w:r w:rsidRPr="006F50A5">
        <w:rPr>
          <w:i/>
          <w:szCs w:val="22"/>
          <w:lang w:val="lt-LT"/>
        </w:rPr>
        <w:t>liquidum</w:t>
      </w:r>
      <w:proofErr w:type="spellEnd"/>
      <w:r w:rsidRPr="006F50A5">
        <w:rPr>
          <w:i/>
          <w:szCs w:val="22"/>
          <w:lang w:val="lt-LT"/>
        </w:rPr>
        <w:t xml:space="preserve">, </w:t>
      </w:r>
      <w:proofErr w:type="spellStart"/>
      <w:r w:rsidRPr="006F50A5">
        <w:rPr>
          <w:i/>
          <w:szCs w:val="22"/>
          <w:lang w:val="lt-LT"/>
        </w:rPr>
        <w:t>lactosum</w:t>
      </w:r>
      <w:proofErr w:type="spellEnd"/>
      <w:r w:rsidRPr="006F50A5">
        <w:rPr>
          <w:i/>
          <w:szCs w:val="22"/>
          <w:lang w:val="lt-LT"/>
        </w:rPr>
        <w:t xml:space="preserve"> </w:t>
      </w:r>
      <w:proofErr w:type="spellStart"/>
      <w:r w:rsidRPr="006F50A5">
        <w:rPr>
          <w:i/>
          <w:szCs w:val="22"/>
          <w:lang w:val="lt-LT"/>
        </w:rPr>
        <w:t>monohydricum</w:t>
      </w:r>
      <w:proofErr w:type="spellEnd"/>
      <w:r w:rsidRPr="006F50A5">
        <w:rPr>
          <w:i/>
          <w:szCs w:val="22"/>
          <w:lang w:val="lt-LT"/>
        </w:rPr>
        <w:t xml:space="preserve">, </w:t>
      </w:r>
      <w:proofErr w:type="spellStart"/>
      <w:r w:rsidRPr="006F50A5">
        <w:rPr>
          <w:i/>
          <w:szCs w:val="22"/>
          <w:lang w:val="lt-LT"/>
        </w:rPr>
        <w:t>saccharum</w:t>
      </w:r>
      <w:proofErr w:type="spellEnd"/>
      <w:r w:rsidRPr="006F50A5">
        <w:rPr>
          <w:i/>
          <w:szCs w:val="22"/>
          <w:lang w:val="lt-LT"/>
        </w:rPr>
        <w:t>.</w:t>
      </w:r>
    </w:p>
    <w:p w14:paraId="60D90436" w14:textId="77777777" w:rsidR="009C39CF" w:rsidRPr="006F50A5" w:rsidRDefault="009C39CF" w:rsidP="009C39CF">
      <w:pPr>
        <w:tabs>
          <w:tab w:val="clear" w:pos="567"/>
        </w:tabs>
        <w:spacing w:line="240" w:lineRule="auto"/>
        <w:rPr>
          <w:szCs w:val="22"/>
          <w:lang w:val="lt-LT"/>
        </w:rPr>
      </w:pPr>
      <w:r w:rsidRPr="006F50A5">
        <w:rPr>
          <w:szCs w:val="22"/>
          <w:lang w:val="lt-LT"/>
        </w:rPr>
        <w:t>Daugiau informacijos pateikta pakuotės lapelyje.</w:t>
      </w:r>
    </w:p>
    <w:p w14:paraId="60D90437" w14:textId="77777777" w:rsidR="009C39CF" w:rsidRPr="006F50A5" w:rsidRDefault="009C39CF" w:rsidP="009C39CF">
      <w:pPr>
        <w:tabs>
          <w:tab w:val="clear" w:pos="567"/>
        </w:tabs>
        <w:spacing w:line="240" w:lineRule="auto"/>
        <w:rPr>
          <w:szCs w:val="22"/>
          <w:lang w:val="lt-LT"/>
        </w:rPr>
      </w:pPr>
    </w:p>
    <w:p w14:paraId="60D90438" w14:textId="77777777" w:rsidR="009C39CF" w:rsidRPr="006F50A5" w:rsidRDefault="009C39CF" w:rsidP="009C39CF">
      <w:pPr>
        <w:tabs>
          <w:tab w:val="clear" w:pos="567"/>
        </w:tabs>
        <w:spacing w:line="240" w:lineRule="auto"/>
        <w:rPr>
          <w:szCs w:val="22"/>
          <w:lang w:val="lt-LT"/>
        </w:rPr>
      </w:pPr>
    </w:p>
    <w:p w14:paraId="60D90439"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6F50A5">
        <w:rPr>
          <w:b/>
          <w:szCs w:val="22"/>
          <w:lang w:val="lt-LT"/>
        </w:rPr>
        <w:t>4.</w:t>
      </w:r>
      <w:r w:rsidRPr="006F50A5">
        <w:rPr>
          <w:b/>
          <w:szCs w:val="22"/>
          <w:lang w:val="lt-LT"/>
        </w:rPr>
        <w:tab/>
        <w:t>FARMACINĖ FORMA IR KIEKIS PAKUOTĖJE</w:t>
      </w:r>
    </w:p>
    <w:p w14:paraId="60D9043A" w14:textId="77777777" w:rsidR="009C39CF" w:rsidRPr="006F50A5" w:rsidRDefault="009C39CF" w:rsidP="009C39CF">
      <w:pPr>
        <w:tabs>
          <w:tab w:val="clear" w:pos="567"/>
        </w:tabs>
        <w:spacing w:line="240" w:lineRule="auto"/>
        <w:rPr>
          <w:szCs w:val="22"/>
          <w:lang w:val="lt-LT"/>
        </w:rPr>
      </w:pPr>
    </w:p>
    <w:p w14:paraId="60D9043B" w14:textId="77777777" w:rsidR="009C39CF" w:rsidRPr="006F50A5" w:rsidRDefault="009C39CF" w:rsidP="009C39CF">
      <w:pPr>
        <w:tabs>
          <w:tab w:val="clear" w:pos="567"/>
        </w:tabs>
        <w:spacing w:line="240" w:lineRule="auto"/>
        <w:rPr>
          <w:szCs w:val="22"/>
          <w:lang w:val="lt-LT"/>
        </w:rPr>
      </w:pPr>
      <w:r w:rsidRPr="006F50A5">
        <w:rPr>
          <w:szCs w:val="22"/>
          <w:lang w:val="lt-LT"/>
        </w:rPr>
        <w:t xml:space="preserve">Dengtos tabletės </w:t>
      </w:r>
    </w:p>
    <w:p w14:paraId="60D9043C" w14:textId="77777777" w:rsidR="009C39CF" w:rsidRPr="006F50A5" w:rsidRDefault="009C39CF" w:rsidP="009C39CF">
      <w:pPr>
        <w:tabs>
          <w:tab w:val="clear" w:pos="567"/>
        </w:tabs>
        <w:spacing w:line="240" w:lineRule="auto"/>
        <w:rPr>
          <w:szCs w:val="22"/>
          <w:lang w:val="lt-LT"/>
        </w:rPr>
      </w:pPr>
      <w:r w:rsidRPr="006F50A5">
        <w:rPr>
          <w:szCs w:val="22"/>
          <w:lang w:val="lt-LT"/>
        </w:rPr>
        <w:t>60 tablečių</w:t>
      </w:r>
    </w:p>
    <w:p w14:paraId="60D9043D" w14:textId="77777777" w:rsidR="009C39CF" w:rsidRPr="006F50A5" w:rsidRDefault="009C39CF" w:rsidP="009C39CF">
      <w:pPr>
        <w:tabs>
          <w:tab w:val="clear" w:pos="567"/>
        </w:tabs>
        <w:spacing w:line="240" w:lineRule="auto"/>
        <w:rPr>
          <w:szCs w:val="22"/>
          <w:lang w:val="lt-LT"/>
        </w:rPr>
      </w:pPr>
      <w:r w:rsidRPr="006F50A5">
        <w:rPr>
          <w:szCs w:val="22"/>
          <w:highlight w:val="lightGray"/>
          <w:lang w:val="lt-LT"/>
        </w:rPr>
        <w:t>120 tablečių</w:t>
      </w:r>
    </w:p>
    <w:p w14:paraId="60D9043E" w14:textId="77777777" w:rsidR="009C39CF" w:rsidRPr="006F50A5" w:rsidRDefault="009C39CF" w:rsidP="009C39CF">
      <w:pPr>
        <w:tabs>
          <w:tab w:val="clear" w:pos="567"/>
        </w:tabs>
        <w:spacing w:line="240" w:lineRule="auto"/>
        <w:rPr>
          <w:szCs w:val="22"/>
          <w:lang w:val="lt-LT"/>
        </w:rPr>
      </w:pPr>
    </w:p>
    <w:p w14:paraId="60D9043F" w14:textId="77777777" w:rsidR="009C39CF" w:rsidRPr="006F50A5" w:rsidRDefault="009C39CF" w:rsidP="009C39CF">
      <w:pPr>
        <w:tabs>
          <w:tab w:val="clear" w:pos="567"/>
        </w:tabs>
        <w:spacing w:line="240" w:lineRule="auto"/>
        <w:rPr>
          <w:szCs w:val="22"/>
          <w:lang w:val="lt-LT"/>
        </w:rPr>
      </w:pPr>
    </w:p>
    <w:p w14:paraId="60D90440" w14:textId="35F892EE"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6F50A5">
        <w:rPr>
          <w:b/>
          <w:szCs w:val="22"/>
          <w:lang w:val="lt-LT"/>
        </w:rPr>
        <w:t>5.</w:t>
      </w:r>
      <w:r w:rsidRPr="006F50A5">
        <w:rPr>
          <w:b/>
          <w:szCs w:val="22"/>
          <w:lang w:val="lt-LT"/>
        </w:rPr>
        <w:tab/>
        <w:t>VARTOJIMO METODAS IR BŪDAS</w:t>
      </w:r>
      <w:r w:rsidR="00ED74F5" w:rsidRPr="006F50A5">
        <w:rPr>
          <w:b/>
          <w:szCs w:val="22"/>
          <w:lang w:val="lt-LT"/>
        </w:rPr>
        <w:t xml:space="preserve"> (-AI)</w:t>
      </w:r>
    </w:p>
    <w:p w14:paraId="60D90441" w14:textId="77777777" w:rsidR="009C39CF" w:rsidRPr="006F50A5" w:rsidRDefault="009C39CF" w:rsidP="009C39CF">
      <w:pPr>
        <w:tabs>
          <w:tab w:val="clear" w:pos="567"/>
        </w:tabs>
        <w:spacing w:line="240" w:lineRule="auto"/>
        <w:rPr>
          <w:i/>
          <w:szCs w:val="22"/>
          <w:lang w:val="lt-LT"/>
        </w:rPr>
      </w:pPr>
    </w:p>
    <w:p w14:paraId="60D90442" w14:textId="77777777" w:rsidR="009C39CF" w:rsidRPr="006F50A5" w:rsidRDefault="009C39CF" w:rsidP="009C39CF">
      <w:pPr>
        <w:tabs>
          <w:tab w:val="clear" w:pos="567"/>
        </w:tabs>
        <w:spacing w:line="240" w:lineRule="auto"/>
        <w:rPr>
          <w:szCs w:val="22"/>
          <w:lang w:val="lt-LT"/>
        </w:rPr>
      </w:pPr>
      <w:r w:rsidRPr="006F50A5">
        <w:rPr>
          <w:szCs w:val="22"/>
          <w:lang w:val="lt-LT"/>
        </w:rPr>
        <w:t>Vartoti per burną.</w:t>
      </w:r>
    </w:p>
    <w:p w14:paraId="60D90443" w14:textId="77777777" w:rsidR="009C39CF" w:rsidRPr="006F50A5" w:rsidRDefault="009C39CF" w:rsidP="009C39CF">
      <w:pPr>
        <w:tabs>
          <w:tab w:val="clear" w:pos="567"/>
        </w:tabs>
        <w:spacing w:line="240" w:lineRule="auto"/>
        <w:rPr>
          <w:szCs w:val="22"/>
          <w:lang w:val="lt-LT"/>
        </w:rPr>
      </w:pPr>
      <w:r w:rsidRPr="006F50A5">
        <w:rPr>
          <w:szCs w:val="22"/>
          <w:lang w:val="lt-LT"/>
        </w:rPr>
        <w:t>Prieš vartojimą perskaitykite pakuotės lapelį.</w:t>
      </w:r>
    </w:p>
    <w:p w14:paraId="60D90444" w14:textId="77777777" w:rsidR="009C39CF" w:rsidRPr="006F50A5" w:rsidRDefault="009C39CF" w:rsidP="009C39CF">
      <w:pPr>
        <w:tabs>
          <w:tab w:val="clear" w:pos="567"/>
        </w:tabs>
        <w:spacing w:line="240" w:lineRule="auto"/>
        <w:rPr>
          <w:szCs w:val="22"/>
          <w:lang w:val="lt-LT"/>
        </w:rPr>
      </w:pPr>
    </w:p>
    <w:p w14:paraId="60D90445" w14:textId="77777777" w:rsidR="009C39CF" w:rsidRPr="006F50A5" w:rsidRDefault="009C39CF" w:rsidP="009C39CF">
      <w:pPr>
        <w:tabs>
          <w:tab w:val="clear" w:pos="567"/>
        </w:tabs>
        <w:spacing w:line="240" w:lineRule="auto"/>
        <w:rPr>
          <w:szCs w:val="22"/>
          <w:lang w:val="lt-LT"/>
        </w:rPr>
      </w:pPr>
    </w:p>
    <w:p w14:paraId="60D90446" w14:textId="0220E8DA" w:rsidR="009C39CF" w:rsidRPr="006F50A5" w:rsidRDefault="009C39CF" w:rsidP="009C39CF">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6F50A5">
        <w:rPr>
          <w:b/>
          <w:szCs w:val="22"/>
          <w:lang w:val="lt-LT"/>
        </w:rPr>
        <w:t>6.</w:t>
      </w:r>
      <w:r w:rsidRPr="006F50A5">
        <w:rPr>
          <w:b/>
          <w:szCs w:val="22"/>
          <w:lang w:val="lt-LT"/>
        </w:rPr>
        <w:tab/>
      </w:r>
      <w:r w:rsidRPr="006F50A5">
        <w:rPr>
          <w:b/>
          <w:bCs/>
          <w:szCs w:val="22"/>
          <w:lang w:val="lt-LT"/>
        </w:rPr>
        <w:t xml:space="preserve">SPECIALUS ĮSPĖJIMAS, KAD VAISTINĮ PREPARATĄ BŪTINA LAIKYTI VAIKAMS </w:t>
      </w:r>
      <w:r w:rsidRPr="006F50A5">
        <w:rPr>
          <w:b/>
          <w:noProof/>
          <w:snapToGrid w:val="0"/>
          <w:szCs w:val="22"/>
          <w:lang w:val="lt-LT"/>
        </w:rPr>
        <w:t xml:space="preserve">NEPASTEBIMOJE IR NEPASIEKIAMOJE </w:t>
      </w:r>
      <w:r w:rsidRPr="006F50A5">
        <w:rPr>
          <w:b/>
          <w:bCs/>
          <w:szCs w:val="22"/>
          <w:lang w:val="lt-LT"/>
        </w:rPr>
        <w:t>VIETOJE</w:t>
      </w:r>
    </w:p>
    <w:p w14:paraId="60D90447" w14:textId="77777777" w:rsidR="009C39CF" w:rsidRPr="006F50A5" w:rsidRDefault="009C39CF" w:rsidP="009C39CF">
      <w:pPr>
        <w:tabs>
          <w:tab w:val="clear" w:pos="567"/>
        </w:tabs>
        <w:spacing w:line="240" w:lineRule="auto"/>
        <w:rPr>
          <w:szCs w:val="22"/>
          <w:lang w:val="lt-LT"/>
        </w:rPr>
      </w:pPr>
    </w:p>
    <w:p w14:paraId="60D90448" w14:textId="77777777" w:rsidR="009C39CF" w:rsidRPr="006F50A5" w:rsidRDefault="009C39CF" w:rsidP="009C39CF">
      <w:pPr>
        <w:pStyle w:val="Pagrindinistekstas"/>
        <w:rPr>
          <w:i w:val="0"/>
          <w:iCs/>
          <w:color w:val="auto"/>
          <w:szCs w:val="22"/>
          <w:lang w:val="lt-LT"/>
        </w:rPr>
      </w:pPr>
      <w:r w:rsidRPr="006F50A5">
        <w:rPr>
          <w:i w:val="0"/>
          <w:iCs/>
          <w:color w:val="auto"/>
          <w:szCs w:val="22"/>
          <w:lang w:val="lt-LT"/>
        </w:rPr>
        <w:t>Laikyti vaikams nepastebimoje ir nepasiekiamoje vietoje.</w:t>
      </w:r>
    </w:p>
    <w:p w14:paraId="60D90449" w14:textId="77777777" w:rsidR="009C39CF" w:rsidRPr="006F50A5" w:rsidRDefault="009C39CF" w:rsidP="009C39CF">
      <w:pPr>
        <w:tabs>
          <w:tab w:val="clear" w:pos="567"/>
        </w:tabs>
        <w:spacing w:line="240" w:lineRule="auto"/>
        <w:rPr>
          <w:szCs w:val="22"/>
          <w:lang w:val="lt-LT"/>
        </w:rPr>
      </w:pPr>
    </w:p>
    <w:p w14:paraId="60D9044A" w14:textId="77777777" w:rsidR="009C39CF" w:rsidRPr="006F50A5" w:rsidRDefault="009C39CF" w:rsidP="009C39CF">
      <w:pPr>
        <w:tabs>
          <w:tab w:val="clear" w:pos="567"/>
        </w:tabs>
        <w:spacing w:line="240" w:lineRule="auto"/>
        <w:rPr>
          <w:szCs w:val="22"/>
          <w:lang w:val="lt-LT"/>
        </w:rPr>
      </w:pPr>
    </w:p>
    <w:p w14:paraId="60D9044B"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6F50A5">
        <w:rPr>
          <w:b/>
          <w:szCs w:val="22"/>
          <w:lang w:val="lt-LT"/>
        </w:rPr>
        <w:t>7.</w:t>
      </w:r>
      <w:r w:rsidRPr="006F50A5">
        <w:rPr>
          <w:b/>
          <w:szCs w:val="22"/>
          <w:lang w:val="lt-LT"/>
        </w:rPr>
        <w:tab/>
      </w:r>
      <w:r w:rsidRPr="006F50A5">
        <w:rPr>
          <w:b/>
          <w:bCs/>
          <w:szCs w:val="22"/>
          <w:lang w:val="lt-LT"/>
        </w:rPr>
        <w:t>KITAS (-I) SPECIALUS (-ŪS) ĮSPĖJIMAS (-AI) (JEI REIKIA)</w:t>
      </w:r>
    </w:p>
    <w:p w14:paraId="60D9044C" w14:textId="77777777" w:rsidR="009C39CF" w:rsidRPr="006F50A5" w:rsidRDefault="009C39CF" w:rsidP="009C39CF">
      <w:pPr>
        <w:tabs>
          <w:tab w:val="clear" w:pos="567"/>
        </w:tabs>
        <w:spacing w:line="240" w:lineRule="auto"/>
        <w:rPr>
          <w:szCs w:val="22"/>
          <w:lang w:val="lt-LT"/>
        </w:rPr>
      </w:pPr>
    </w:p>
    <w:p w14:paraId="60D9044D" w14:textId="77777777" w:rsidR="009C39CF" w:rsidRPr="006F50A5" w:rsidRDefault="009C39CF" w:rsidP="009C39CF">
      <w:pPr>
        <w:tabs>
          <w:tab w:val="clear" w:pos="567"/>
        </w:tabs>
        <w:spacing w:line="240" w:lineRule="auto"/>
        <w:rPr>
          <w:szCs w:val="22"/>
          <w:lang w:val="lt-LT"/>
        </w:rPr>
      </w:pPr>
    </w:p>
    <w:p w14:paraId="60D9044E"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6F50A5">
        <w:rPr>
          <w:b/>
          <w:szCs w:val="22"/>
          <w:lang w:val="lt-LT"/>
        </w:rPr>
        <w:t>8.</w:t>
      </w:r>
      <w:r w:rsidRPr="006F50A5">
        <w:rPr>
          <w:b/>
          <w:szCs w:val="22"/>
          <w:lang w:val="lt-LT"/>
        </w:rPr>
        <w:tab/>
      </w:r>
      <w:r w:rsidRPr="006F50A5">
        <w:rPr>
          <w:b/>
          <w:bCs/>
          <w:szCs w:val="22"/>
          <w:lang w:val="lt-LT"/>
        </w:rPr>
        <w:t>TINKAMUMO LAIKAS</w:t>
      </w:r>
    </w:p>
    <w:p w14:paraId="60D9044F" w14:textId="77777777" w:rsidR="009C39CF" w:rsidRPr="006F50A5" w:rsidRDefault="009C39CF" w:rsidP="009C39CF">
      <w:pPr>
        <w:tabs>
          <w:tab w:val="clear" w:pos="567"/>
        </w:tabs>
        <w:spacing w:line="240" w:lineRule="auto"/>
        <w:rPr>
          <w:szCs w:val="22"/>
          <w:lang w:val="lt-LT"/>
        </w:rPr>
      </w:pPr>
    </w:p>
    <w:p w14:paraId="60D90450" w14:textId="4391A82B" w:rsidR="009C39CF" w:rsidRPr="006F50A5" w:rsidRDefault="00ED74F5" w:rsidP="009C39CF">
      <w:pPr>
        <w:ind w:left="567" w:hanging="567"/>
        <w:rPr>
          <w:szCs w:val="22"/>
          <w:lang w:val="lt-LT"/>
        </w:rPr>
      </w:pPr>
      <w:r w:rsidRPr="006F50A5">
        <w:rPr>
          <w:szCs w:val="22"/>
          <w:lang w:val="lt-LT"/>
        </w:rPr>
        <w:t>EXP</w:t>
      </w:r>
      <w:r w:rsidR="009C39CF" w:rsidRPr="006F50A5">
        <w:rPr>
          <w:szCs w:val="22"/>
          <w:lang w:val="lt-LT"/>
        </w:rPr>
        <w:t xml:space="preserve"> </w:t>
      </w:r>
      <w:r w:rsidR="009C39CF" w:rsidRPr="009553D5">
        <w:rPr>
          <w:szCs w:val="22"/>
          <w:highlight w:val="lightGray"/>
          <w:lang w:val="lt-LT"/>
        </w:rPr>
        <w:t>{mm/MMMM}</w:t>
      </w:r>
    </w:p>
    <w:p w14:paraId="60D90451" w14:textId="77777777" w:rsidR="009C39CF" w:rsidRPr="006F50A5" w:rsidRDefault="009C39CF" w:rsidP="009C39CF">
      <w:pPr>
        <w:tabs>
          <w:tab w:val="clear" w:pos="567"/>
        </w:tabs>
        <w:spacing w:line="240" w:lineRule="auto"/>
        <w:rPr>
          <w:szCs w:val="22"/>
          <w:lang w:val="lt-LT"/>
        </w:rPr>
      </w:pPr>
    </w:p>
    <w:p w14:paraId="60D90452" w14:textId="77777777" w:rsidR="009C39CF" w:rsidRPr="006F50A5" w:rsidRDefault="009C39CF" w:rsidP="009C39CF">
      <w:pPr>
        <w:tabs>
          <w:tab w:val="clear" w:pos="567"/>
        </w:tabs>
        <w:spacing w:line="240" w:lineRule="auto"/>
        <w:rPr>
          <w:szCs w:val="22"/>
          <w:lang w:val="lt-LT"/>
        </w:rPr>
      </w:pPr>
    </w:p>
    <w:p w14:paraId="60D90453" w14:textId="77777777" w:rsidR="009C39CF" w:rsidRPr="006F50A5" w:rsidRDefault="009C39CF" w:rsidP="005D251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6F50A5">
        <w:rPr>
          <w:b/>
          <w:szCs w:val="22"/>
          <w:lang w:val="lt-LT"/>
        </w:rPr>
        <w:t>9.</w:t>
      </w:r>
      <w:r w:rsidRPr="006F50A5">
        <w:rPr>
          <w:b/>
          <w:szCs w:val="22"/>
          <w:lang w:val="lt-LT"/>
        </w:rPr>
        <w:tab/>
      </w:r>
      <w:r w:rsidRPr="006F50A5">
        <w:rPr>
          <w:b/>
          <w:caps/>
          <w:szCs w:val="22"/>
          <w:lang w:val="lt-LT"/>
        </w:rPr>
        <w:t>SPECIALIOS laikymo sąlygos</w:t>
      </w:r>
    </w:p>
    <w:p w14:paraId="60D90454" w14:textId="77777777" w:rsidR="009C39CF" w:rsidRPr="006F50A5" w:rsidRDefault="009C39CF" w:rsidP="005D2519">
      <w:pPr>
        <w:keepNext/>
        <w:tabs>
          <w:tab w:val="clear" w:pos="567"/>
        </w:tabs>
        <w:spacing w:line="240" w:lineRule="auto"/>
        <w:rPr>
          <w:szCs w:val="22"/>
          <w:lang w:val="lt-LT"/>
        </w:rPr>
      </w:pPr>
    </w:p>
    <w:p w14:paraId="60D90455" w14:textId="3EF32BA7" w:rsidR="009C39CF" w:rsidRPr="006F50A5" w:rsidRDefault="00ED74F5" w:rsidP="009C39CF">
      <w:pPr>
        <w:tabs>
          <w:tab w:val="clear" w:pos="567"/>
        </w:tabs>
        <w:spacing w:line="240" w:lineRule="auto"/>
        <w:ind w:left="567" w:hanging="567"/>
        <w:rPr>
          <w:szCs w:val="22"/>
          <w:lang w:val="lt-LT"/>
        </w:rPr>
      </w:pPr>
      <w:r w:rsidRPr="006F50A5">
        <w:rPr>
          <w:szCs w:val="22"/>
          <w:lang w:val="lt-LT"/>
        </w:rPr>
        <w:t>Laikyti ne aukštesnėje kaip 30 °C temperatūroje.</w:t>
      </w:r>
    </w:p>
    <w:p w14:paraId="11DE6A61" w14:textId="1CA3D45F" w:rsidR="00C06171" w:rsidRPr="006F50A5" w:rsidRDefault="00C06171" w:rsidP="009C39CF">
      <w:pPr>
        <w:tabs>
          <w:tab w:val="clear" w:pos="567"/>
        </w:tabs>
        <w:spacing w:line="240" w:lineRule="auto"/>
        <w:ind w:left="567" w:hanging="567"/>
        <w:rPr>
          <w:szCs w:val="22"/>
          <w:lang w:val="lt-LT"/>
        </w:rPr>
      </w:pPr>
    </w:p>
    <w:p w14:paraId="5416FEC7" w14:textId="77777777" w:rsidR="00C06171" w:rsidRPr="006F50A5" w:rsidRDefault="00C06171" w:rsidP="009C39CF">
      <w:pPr>
        <w:tabs>
          <w:tab w:val="clear" w:pos="567"/>
        </w:tabs>
        <w:spacing w:line="240" w:lineRule="auto"/>
        <w:ind w:left="567" w:hanging="567"/>
        <w:rPr>
          <w:szCs w:val="22"/>
          <w:lang w:val="lt-LT"/>
        </w:rPr>
      </w:pPr>
    </w:p>
    <w:p w14:paraId="60D90456"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6F50A5">
        <w:rPr>
          <w:b/>
          <w:szCs w:val="22"/>
          <w:lang w:val="lt-LT"/>
        </w:rPr>
        <w:t>10.</w:t>
      </w:r>
      <w:r w:rsidRPr="006F50A5">
        <w:rPr>
          <w:b/>
          <w:szCs w:val="22"/>
          <w:lang w:val="lt-LT"/>
        </w:rPr>
        <w:tab/>
      </w:r>
      <w:r w:rsidRPr="006F50A5">
        <w:rPr>
          <w:b/>
          <w:caps/>
          <w:szCs w:val="22"/>
          <w:lang w:val="lt-LT"/>
        </w:rPr>
        <w:t>specialios atsargumo priemonės DĖL NESUVARTOTO VAISTINIO PREPARATO AR JO ATLIEKŲ TVARKYMO (jei reikia)</w:t>
      </w:r>
    </w:p>
    <w:p w14:paraId="60D90457" w14:textId="77777777" w:rsidR="009C39CF" w:rsidRPr="006F50A5" w:rsidRDefault="009C39CF" w:rsidP="009C39CF">
      <w:pPr>
        <w:tabs>
          <w:tab w:val="clear" w:pos="567"/>
        </w:tabs>
        <w:spacing w:line="240" w:lineRule="auto"/>
        <w:rPr>
          <w:szCs w:val="22"/>
          <w:lang w:val="lt-LT"/>
        </w:rPr>
      </w:pPr>
    </w:p>
    <w:p w14:paraId="60D90458" w14:textId="77777777" w:rsidR="009C39CF" w:rsidRPr="006F50A5" w:rsidRDefault="009C39CF" w:rsidP="009C39CF">
      <w:pPr>
        <w:tabs>
          <w:tab w:val="clear" w:pos="567"/>
        </w:tabs>
        <w:spacing w:line="240" w:lineRule="auto"/>
        <w:rPr>
          <w:szCs w:val="22"/>
          <w:lang w:val="lt-LT"/>
        </w:rPr>
      </w:pPr>
    </w:p>
    <w:p w14:paraId="60D90459"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6F50A5">
        <w:rPr>
          <w:b/>
          <w:szCs w:val="22"/>
          <w:lang w:val="lt-LT"/>
        </w:rPr>
        <w:t>11.</w:t>
      </w:r>
      <w:r w:rsidRPr="006F50A5">
        <w:rPr>
          <w:b/>
          <w:szCs w:val="22"/>
          <w:lang w:val="lt-LT"/>
        </w:rPr>
        <w:tab/>
      </w:r>
      <w:r w:rsidR="00C11054" w:rsidRPr="006F50A5">
        <w:rPr>
          <w:b/>
          <w:caps/>
          <w:szCs w:val="22"/>
          <w:lang w:val="lt-LT"/>
        </w:rPr>
        <w:t>REGISTRUOTOJO</w:t>
      </w:r>
      <w:r w:rsidR="00C11054" w:rsidRPr="006F50A5" w:rsidDel="00C11054">
        <w:rPr>
          <w:b/>
          <w:caps/>
          <w:szCs w:val="22"/>
          <w:lang w:val="lt-LT"/>
        </w:rPr>
        <w:t xml:space="preserve"> </w:t>
      </w:r>
      <w:r w:rsidRPr="006F50A5">
        <w:rPr>
          <w:b/>
          <w:caps/>
          <w:szCs w:val="22"/>
          <w:lang w:val="lt-LT"/>
        </w:rPr>
        <w:t>pavadinimas ir adresas</w:t>
      </w:r>
    </w:p>
    <w:p w14:paraId="60D9045A" w14:textId="77777777" w:rsidR="009C39CF" w:rsidRPr="006F50A5" w:rsidRDefault="009C39CF" w:rsidP="009C39CF">
      <w:pPr>
        <w:tabs>
          <w:tab w:val="clear" w:pos="567"/>
        </w:tabs>
        <w:spacing w:line="240" w:lineRule="auto"/>
        <w:rPr>
          <w:szCs w:val="22"/>
          <w:lang w:val="lt-LT"/>
        </w:rPr>
      </w:pPr>
    </w:p>
    <w:p w14:paraId="60D9045B" w14:textId="77777777" w:rsidR="009C39CF" w:rsidRPr="006F50A5" w:rsidRDefault="009C39CF" w:rsidP="009C39CF">
      <w:pPr>
        <w:rPr>
          <w:szCs w:val="22"/>
          <w:lang w:val="lt-LT"/>
        </w:rPr>
      </w:pPr>
      <w:r w:rsidRPr="006F50A5">
        <w:rPr>
          <w:szCs w:val="22"/>
          <w:lang w:val="lt-LT"/>
        </w:rPr>
        <w:t>BIONORICA SE</w:t>
      </w:r>
    </w:p>
    <w:p w14:paraId="60D9045C" w14:textId="6C1F0AE9" w:rsidR="009C39CF" w:rsidRPr="006F50A5" w:rsidRDefault="009C39CF" w:rsidP="009C39CF">
      <w:pPr>
        <w:rPr>
          <w:szCs w:val="22"/>
          <w:lang w:val="lt-LT"/>
        </w:rPr>
      </w:pPr>
      <w:proofErr w:type="spellStart"/>
      <w:r w:rsidRPr="006F50A5">
        <w:rPr>
          <w:szCs w:val="22"/>
          <w:lang w:val="lt-LT"/>
        </w:rPr>
        <w:t>Kerschensteinerstrasse</w:t>
      </w:r>
      <w:proofErr w:type="spellEnd"/>
      <w:r w:rsidRPr="006F50A5">
        <w:rPr>
          <w:szCs w:val="22"/>
          <w:lang w:val="lt-LT"/>
        </w:rPr>
        <w:t xml:space="preserve"> 11</w:t>
      </w:r>
      <w:r w:rsidR="00F01B61" w:rsidRPr="006F50A5">
        <w:rPr>
          <w:szCs w:val="22"/>
          <w:lang w:val="lt-LT"/>
        </w:rPr>
        <w:t>-</w:t>
      </w:r>
      <w:r w:rsidRPr="006F50A5">
        <w:rPr>
          <w:szCs w:val="22"/>
          <w:lang w:val="lt-LT"/>
        </w:rPr>
        <w:t xml:space="preserve">15 </w:t>
      </w:r>
    </w:p>
    <w:p w14:paraId="60D9045D" w14:textId="77777777" w:rsidR="009C39CF" w:rsidRPr="006F50A5" w:rsidRDefault="009C39CF" w:rsidP="009C39CF">
      <w:pPr>
        <w:rPr>
          <w:szCs w:val="22"/>
          <w:lang w:val="lt-LT"/>
        </w:rPr>
      </w:pPr>
      <w:r w:rsidRPr="006F50A5">
        <w:rPr>
          <w:szCs w:val="22"/>
          <w:lang w:val="lt-LT"/>
        </w:rPr>
        <w:t xml:space="preserve">92318 </w:t>
      </w:r>
      <w:proofErr w:type="spellStart"/>
      <w:r w:rsidRPr="006F50A5">
        <w:rPr>
          <w:szCs w:val="22"/>
          <w:lang w:val="lt-LT"/>
        </w:rPr>
        <w:t>Neumarkt</w:t>
      </w:r>
      <w:proofErr w:type="spellEnd"/>
      <w:r w:rsidRPr="006F50A5">
        <w:rPr>
          <w:szCs w:val="22"/>
          <w:lang w:val="lt-LT"/>
        </w:rPr>
        <w:t xml:space="preserve"> </w:t>
      </w:r>
      <w:proofErr w:type="spellStart"/>
      <w:r w:rsidRPr="006F50A5">
        <w:rPr>
          <w:szCs w:val="22"/>
          <w:lang w:val="lt-LT"/>
        </w:rPr>
        <w:t>i.d.Opf</w:t>
      </w:r>
      <w:proofErr w:type="spellEnd"/>
      <w:r w:rsidRPr="006F50A5">
        <w:rPr>
          <w:szCs w:val="22"/>
          <w:lang w:val="lt-LT"/>
        </w:rPr>
        <w:t xml:space="preserve">. </w:t>
      </w:r>
    </w:p>
    <w:p w14:paraId="60D9045E" w14:textId="77777777" w:rsidR="009C39CF" w:rsidRPr="006F50A5" w:rsidRDefault="009C39CF" w:rsidP="009C39CF">
      <w:pPr>
        <w:tabs>
          <w:tab w:val="clear" w:pos="567"/>
        </w:tabs>
        <w:spacing w:line="240" w:lineRule="auto"/>
        <w:rPr>
          <w:szCs w:val="22"/>
          <w:lang w:val="lt-LT"/>
        </w:rPr>
      </w:pPr>
      <w:r w:rsidRPr="006F50A5">
        <w:rPr>
          <w:szCs w:val="22"/>
          <w:lang w:val="lt-LT"/>
        </w:rPr>
        <w:t>Vokietija</w:t>
      </w:r>
    </w:p>
    <w:p w14:paraId="60D9045F" w14:textId="77777777" w:rsidR="009C39CF" w:rsidRPr="006F50A5" w:rsidRDefault="009C39CF" w:rsidP="009C39CF">
      <w:pPr>
        <w:tabs>
          <w:tab w:val="clear" w:pos="567"/>
        </w:tabs>
        <w:spacing w:line="240" w:lineRule="auto"/>
        <w:rPr>
          <w:szCs w:val="22"/>
          <w:lang w:val="lt-LT"/>
        </w:rPr>
      </w:pPr>
    </w:p>
    <w:p w14:paraId="60D90460" w14:textId="77777777" w:rsidR="009C39CF" w:rsidRPr="006F50A5" w:rsidRDefault="009C39CF" w:rsidP="009C39CF">
      <w:pPr>
        <w:tabs>
          <w:tab w:val="clear" w:pos="567"/>
        </w:tabs>
        <w:spacing w:line="240" w:lineRule="auto"/>
        <w:rPr>
          <w:szCs w:val="22"/>
          <w:lang w:val="lt-LT"/>
        </w:rPr>
      </w:pPr>
    </w:p>
    <w:p w14:paraId="60D90461" w14:textId="45ED6392"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6F50A5">
        <w:rPr>
          <w:b/>
          <w:szCs w:val="22"/>
          <w:lang w:val="lt-LT"/>
        </w:rPr>
        <w:t>12.</w:t>
      </w:r>
      <w:r w:rsidRPr="006F50A5">
        <w:rPr>
          <w:b/>
          <w:szCs w:val="22"/>
          <w:lang w:val="lt-LT"/>
        </w:rPr>
        <w:tab/>
      </w:r>
      <w:r w:rsidR="00C11054" w:rsidRPr="006F50A5">
        <w:rPr>
          <w:b/>
          <w:caps/>
          <w:szCs w:val="22"/>
          <w:lang w:val="lt-LT"/>
        </w:rPr>
        <w:t>REGISTRACIJOS</w:t>
      </w:r>
      <w:r w:rsidRPr="006F50A5">
        <w:rPr>
          <w:b/>
          <w:caps/>
          <w:szCs w:val="22"/>
          <w:lang w:val="lt-LT"/>
        </w:rPr>
        <w:t xml:space="preserve"> </w:t>
      </w:r>
      <w:r w:rsidRPr="006F50A5">
        <w:rPr>
          <w:b/>
          <w:noProof/>
          <w:snapToGrid w:val="0"/>
          <w:szCs w:val="22"/>
          <w:lang w:val="lt-LT"/>
        </w:rPr>
        <w:t>PAŽYMĖJIMO</w:t>
      </w:r>
      <w:r w:rsidRPr="006F50A5">
        <w:rPr>
          <w:b/>
          <w:caps/>
          <w:szCs w:val="22"/>
          <w:lang w:val="lt-LT"/>
        </w:rPr>
        <w:t xml:space="preserve"> numeris</w:t>
      </w:r>
      <w:r w:rsidRPr="006F50A5">
        <w:rPr>
          <w:b/>
          <w:szCs w:val="22"/>
          <w:lang w:val="lt-LT"/>
        </w:rPr>
        <w:t xml:space="preserve"> </w:t>
      </w:r>
      <w:r w:rsidR="00EB2417" w:rsidRPr="006F50A5">
        <w:rPr>
          <w:b/>
          <w:szCs w:val="22"/>
          <w:lang w:val="lt-LT"/>
        </w:rPr>
        <w:t>(-IAI)</w:t>
      </w:r>
    </w:p>
    <w:p w14:paraId="60D90462" w14:textId="77777777" w:rsidR="009C39CF" w:rsidRPr="006F50A5" w:rsidRDefault="009C39CF" w:rsidP="009C39CF">
      <w:pPr>
        <w:tabs>
          <w:tab w:val="clear" w:pos="567"/>
        </w:tabs>
        <w:spacing w:line="240" w:lineRule="auto"/>
        <w:rPr>
          <w:szCs w:val="22"/>
          <w:lang w:val="lt-LT"/>
        </w:rPr>
      </w:pPr>
    </w:p>
    <w:p w14:paraId="60D90463" w14:textId="77777777" w:rsidR="009C39CF" w:rsidRPr="006F50A5" w:rsidRDefault="009C39CF" w:rsidP="009C39CF">
      <w:pPr>
        <w:rPr>
          <w:szCs w:val="22"/>
          <w:lang w:val="lt-LT"/>
        </w:rPr>
      </w:pPr>
      <w:r w:rsidRPr="009553D5">
        <w:rPr>
          <w:szCs w:val="22"/>
          <w:highlight w:val="lightGray"/>
          <w:lang w:val="lt-LT"/>
        </w:rPr>
        <w:t>N60 –</w:t>
      </w:r>
      <w:r w:rsidRPr="006F50A5">
        <w:rPr>
          <w:szCs w:val="22"/>
          <w:lang w:val="lt-LT"/>
        </w:rPr>
        <w:t xml:space="preserve"> LT/1/09/1795/001</w:t>
      </w:r>
    </w:p>
    <w:p w14:paraId="60D90464" w14:textId="77777777" w:rsidR="009C39CF" w:rsidRPr="006F50A5" w:rsidRDefault="009C39CF" w:rsidP="009C39CF">
      <w:pPr>
        <w:rPr>
          <w:szCs w:val="22"/>
          <w:lang w:val="lt-LT"/>
        </w:rPr>
      </w:pPr>
      <w:r w:rsidRPr="009553D5">
        <w:rPr>
          <w:szCs w:val="22"/>
          <w:highlight w:val="lightGray"/>
          <w:lang w:val="lt-LT"/>
        </w:rPr>
        <w:t>N120 – LT/1/09/1795/002</w:t>
      </w:r>
    </w:p>
    <w:p w14:paraId="60D90465" w14:textId="77777777" w:rsidR="009C39CF" w:rsidRPr="006F50A5" w:rsidRDefault="009C39CF" w:rsidP="009C39CF">
      <w:pPr>
        <w:tabs>
          <w:tab w:val="clear" w:pos="567"/>
        </w:tabs>
        <w:spacing w:line="240" w:lineRule="auto"/>
        <w:rPr>
          <w:szCs w:val="22"/>
          <w:lang w:val="lt-LT"/>
        </w:rPr>
      </w:pPr>
    </w:p>
    <w:p w14:paraId="60D90466" w14:textId="77777777" w:rsidR="009C39CF" w:rsidRPr="006F50A5" w:rsidRDefault="009C39CF" w:rsidP="009C39CF">
      <w:pPr>
        <w:tabs>
          <w:tab w:val="clear" w:pos="567"/>
        </w:tabs>
        <w:spacing w:line="240" w:lineRule="auto"/>
        <w:rPr>
          <w:szCs w:val="22"/>
          <w:lang w:val="lt-LT"/>
        </w:rPr>
      </w:pPr>
    </w:p>
    <w:p w14:paraId="60D90467"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6F50A5">
        <w:rPr>
          <w:b/>
          <w:szCs w:val="22"/>
          <w:lang w:val="lt-LT"/>
        </w:rPr>
        <w:t>13.</w:t>
      </w:r>
      <w:r w:rsidRPr="006F50A5">
        <w:rPr>
          <w:b/>
          <w:szCs w:val="22"/>
          <w:lang w:val="lt-LT"/>
        </w:rPr>
        <w:tab/>
        <w:t>SERIJOS NUMERIS</w:t>
      </w:r>
    </w:p>
    <w:p w14:paraId="60D90468" w14:textId="77777777" w:rsidR="009C39CF" w:rsidRPr="006F50A5" w:rsidRDefault="009C39CF" w:rsidP="009C39CF">
      <w:pPr>
        <w:tabs>
          <w:tab w:val="clear" w:pos="567"/>
        </w:tabs>
        <w:spacing w:line="240" w:lineRule="auto"/>
        <w:rPr>
          <w:szCs w:val="22"/>
          <w:lang w:val="lt-LT"/>
        </w:rPr>
      </w:pPr>
    </w:p>
    <w:p w14:paraId="60D90469" w14:textId="627DC2D0" w:rsidR="009C39CF" w:rsidRPr="006F50A5" w:rsidRDefault="00EB2417" w:rsidP="009C39CF">
      <w:pPr>
        <w:tabs>
          <w:tab w:val="clear" w:pos="567"/>
        </w:tabs>
        <w:spacing w:line="240" w:lineRule="auto"/>
        <w:rPr>
          <w:szCs w:val="22"/>
          <w:lang w:val="lt-LT"/>
        </w:rPr>
      </w:pPr>
      <w:r w:rsidRPr="006F50A5">
        <w:rPr>
          <w:szCs w:val="22"/>
          <w:lang w:val="lt-LT"/>
        </w:rPr>
        <w:t>L</w:t>
      </w:r>
      <w:r w:rsidR="006F50A5">
        <w:rPr>
          <w:szCs w:val="22"/>
          <w:lang w:val="lt-LT"/>
        </w:rPr>
        <w:t>ot</w:t>
      </w:r>
    </w:p>
    <w:p w14:paraId="60D9046A" w14:textId="77777777" w:rsidR="009C39CF" w:rsidRPr="006F50A5" w:rsidRDefault="009C39CF" w:rsidP="009C39CF">
      <w:pPr>
        <w:tabs>
          <w:tab w:val="clear" w:pos="567"/>
        </w:tabs>
        <w:spacing w:line="240" w:lineRule="auto"/>
        <w:rPr>
          <w:szCs w:val="22"/>
          <w:lang w:val="lt-LT"/>
        </w:rPr>
      </w:pPr>
    </w:p>
    <w:p w14:paraId="60D9046B" w14:textId="77777777" w:rsidR="009C39CF" w:rsidRPr="006F50A5" w:rsidRDefault="009C39CF" w:rsidP="009C39CF">
      <w:pPr>
        <w:tabs>
          <w:tab w:val="clear" w:pos="567"/>
        </w:tabs>
        <w:spacing w:line="240" w:lineRule="auto"/>
        <w:rPr>
          <w:szCs w:val="22"/>
          <w:lang w:val="lt-LT"/>
        </w:rPr>
      </w:pPr>
    </w:p>
    <w:p w14:paraId="60D9046C"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6F50A5">
        <w:rPr>
          <w:b/>
          <w:szCs w:val="22"/>
          <w:lang w:val="lt-LT"/>
        </w:rPr>
        <w:t>14.</w:t>
      </w:r>
      <w:r w:rsidRPr="006F50A5">
        <w:rPr>
          <w:b/>
          <w:szCs w:val="22"/>
          <w:lang w:val="lt-LT"/>
        </w:rPr>
        <w:tab/>
      </w:r>
      <w:r w:rsidRPr="006F50A5">
        <w:rPr>
          <w:b/>
          <w:caps/>
          <w:szCs w:val="22"/>
          <w:lang w:val="lt-LT"/>
        </w:rPr>
        <w:t>PARDAVIMO (IŠDAVImo) tvarka</w:t>
      </w:r>
    </w:p>
    <w:p w14:paraId="60D9046D" w14:textId="77777777" w:rsidR="009C39CF" w:rsidRPr="006F50A5" w:rsidRDefault="009C39CF" w:rsidP="009C39CF">
      <w:pPr>
        <w:tabs>
          <w:tab w:val="clear" w:pos="567"/>
        </w:tabs>
        <w:spacing w:line="240" w:lineRule="auto"/>
        <w:rPr>
          <w:szCs w:val="22"/>
          <w:lang w:val="lt-LT"/>
        </w:rPr>
      </w:pPr>
    </w:p>
    <w:p w14:paraId="60D9046E" w14:textId="27689950" w:rsidR="009C39CF" w:rsidRPr="006F50A5" w:rsidRDefault="009C39CF" w:rsidP="009C39CF">
      <w:pPr>
        <w:ind w:left="567" w:hanging="567"/>
        <w:rPr>
          <w:szCs w:val="22"/>
          <w:lang w:val="lt-LT"/>
        </w:rPr>
      </w:pPr>
      <w:r w:rsidRPr="006F50A5">
        <w:rPr>
          <w:szCs w:val="22"/>
          <w:lang w:val="lt-LT"/>
        </w:rPr>
        <w:t xml:space="preserve">Nereceptinis </w:t>
      </w:r>
      <w:r w:rsidR="00EB2417" w:rsidRPr="006F50A5">
        <w:rPr>
          <w:szCs w:val="22"/>
          <w:lang w:val="lt-LT"/>
        </w:rPr>
        <w:t>vaistas</w:t>
      </w:r>
      <w:r w:rsidRPr="006F50A5">
        <w:rPr>
          <w:szCs w:val="22"/>
          <w:lang w:val="lt-LT"/>
        </w:rPr>
        <w:t>.</w:t>
      </w:r>
    </w:p>
    <w:p w14:paraId="60D9046F" w14:textId="77777777" w:rsidR="009C39CF" w:rsidRPr="006F50A5" w:rsidRDefault="009C39CF" w:rsidP="009C39CF">
      <w:pPr>
        <w:tabs>
          <w:tab w:val="clear" w:pos="567"/>
        </w:tabs>
        <w:spacing w:line="240" w:lineRule="auto"/>
        <w:rPr>
          <w:szCs w:val="22"/>
          <w:lang w:val="lt-LT"/>
        </w:rPr>
      </w:pPr>
    </w:p>
    <w:p w14:paraId="60D90470" w14:textId="77777777" w:rsidR="009C39CF" w:rsidRPr="006F50A5" w:rsidRDefault="009C39CF" w:rsidP="009C39CF">
      <w:pPr>
        <w:tabs>
          <w:tab w:val="clear" w:pos="567"/>
        </w:tabs>
        <w:spacing w:line="240" w:lineRule="auto"/>
        <w:rPr>
          <w:szCs w:val="22"/>
          <w:lang w:val="lt-LT"/>
        </w:rPr>
      </w:pPr>
    </w:p>
    <w:p w14:paraId="60D90471"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6F50A5">
        <w:rPr>
          <w:b/>
          <w:szCs w:val="22"/>
          <w:lang w:val="lt-LT"/>
        </w:rPr>
        <w:t>15.</w:t>
      </w:r>
      <w:r w:rsidRPr="006F50A5">
        <w:rPr>
          <w:b/>
          <w:szCs w:val="22"/>
          <w:lang w:val="lt-LT"/>
        </w:rPr>
        <w:tab/>
      </w:r>
      <w:r w:rsidRPr="006F50A5">
        <w:rPr>
          <w:b/>
          <w:caps/>
          <w:szCs w:val="22"/>
          <w:lang w:val="lt-LT"/>
        </w:rPr>
        <w:t>vartojimo instrukcijA</w:t>
      </w:r>
    </w:p>
    <w:p w14:paraId="60D90472" w14:textId="77777777" w:rsidR="009C39CF" w:rsidRPr="006F50A5" w:rsidRDefault="009C39CF" w:rsidP="009C39CF">
      <w:pPr>
        <w:autoSpaceDE w:val="0"/>
        <w:autoSpaceDN w:val="0"/>
        <w:adjustRightInd w:val="0"/>
        <w:rPr>
          <w:i/>
          <w:szCs w:val="22"/>
          <w:lang w:val="lt-LT"/>
        </w:rPr>
      </w:pPr>
    </w:p>
    <w:p w14:paraId="60D90473" w14:textId="72CE64EE" w:rsidR="009C39CF" w:rsidRPr="006F50A5" w:rsidRDefault="009C39CF" w:rsidP="009C39CF">
      <w:pPr>
        <w:autoSpaceDE w:val="0"/>
        <w:autoSpaceDN w:val="0"/>
        <w:adjustRightInd w:val="0"/>
        <w:rPr>
          <w:szCs w:val="22"/>
          <w:lang w:val="lt-LT"/>
        </w:rPr>
      </w:pPr>
      <w:r w:rsidRPr="006F50A5">
        <w:rPr>
          <w:szCs w:val="22"/>
          <w:lang w:val="lt-LT"/>
        </w:rPr>
        <w:t xml:space="preserve">Tradicinis augalinis </w:t>
      </w:r>
      <w:r w:rsidR="00EB2417" w:rsidRPr="006F50A5">
        <w:rPr>
          <w:szCs w:val="22"/>
          <w:lang w:val="lt-LT"/>
        </w:rPr>
        <w:t>vaistas</w:t>
      </w:r>
      <w:r w:rsidRPr="006F50A5">
        <w:rPr>
          <w:szCs w:val="22"/>
          <w:lang w:val="lt-LT"/>
        </w:rPr>
        <w:t>, kurio indikacijos pagrįstos tik ilgalaikiu vartojimu, skirtas apatinių šlapimo takų uždegimo sukeltų lengvų negalavimų palaikomajam ir specifines gydymo priemones papildančiam gydymui bei inkstų akmenų susidarymo profilaktikai.</w:t>
      </w:r>
    </w:p>
    <w:p w14:paraId="60D90474" w14:textId="77777777" w:rsidR="009C39CF" w:rsidRPr="006F50A5" w:rsidRDefault="009C39CF" w:rsidP="009C39CF">
      <w:pPr>
        <w:tabs>
          <w:tab w:val="clear" w:pos="567"/>
        </w:tabs>
        <w:spacing w:line="240" w:lineRule="auto"/>
        <w:rPr>
          <w:szCs w:val="22"/>
          <w:lang w:val="lt-LT"/>
        </w:rPr>
      </w:pPr>
    </w:p>
    <w:p w14:paraId="60D90475" w14:textId="175DC2D1" w:rsidR="009C39CF" w:rsidRPr="006F50A5" w:rsidRDefault="009C39CF" w:rsidP="009C39CF">
      <w:pPr>
        <w:tabs>
          <w:tab w:val="clear" w:pos="567"/>
        </w:tabs>
        <w:spacing w:line="240" w:lineRule="auto"/>
        <w:rPr>
          <w:szCs w:val="22"/>
          <w:lang w:val="lt-LT"/>
        </w:rPr>
      </w:pPr>
      <w:r w:rsidRPr="006F50A5">
        <w:rPr>
          <w:b/>
          <w:szCs w:val="22"/>
          <w:lang w:val="lt-LT"/>
        </w:rPr>
        <w:t>Dozavimas ir vartojimo metodas.</w:t>
      </w:r>
      <w:r w:rsidRPr="006F50A5">
        <w:rPr>
          <w:color w:val="000000"/>
          <w:szCs w:val="22"/>
          <w:lang w:val="lt-LT"/>
        </w:rPr>
        <w:t xml:space="preserve"> P</w:t>
      </w:r>
      <w:r w:rsidRPr="006F50A5">
        <w:rPr>
          <w:szCs w:val="22"/>
          <w:lang w:val="lt-LT"/>
        </w:rPr>
        <w:t>aaugliams nuo 12 metų ir suaugusie</w:t>
      </w:r>
      <w:r w:rsidR="00EB2417" w:rsidRPr="006F50A5">
        <w:rPr>
          <w:szCs w:val="22"/>
          <w:lang w:val="lt-LT"/>
        </w:rPr>
        <w:t>sie</w:t>
      </w:r>
      <w:r w:rsidRPr="006F50A5">
        <w:rPr>
          <w:szCs w:val="22"/>
          <w:lang w:val="lt-LT"/>
        </w:rPr>
        <w:t>ms reikia gerti po 2 tabletes 3 kartus per parą.</w:t>
      </w:r>
    </w:p>
    <w:p w14:paraId="60D90476" w14:textId="77777777" w:rsidR="009C39CF" w:rsidRPr="006F50A5" w:rsidRDefault="009C39CF" w:rsidP="009C39CF">
      <w:pPr>
        <w:tabs>
          <w:tab w:val="clear" w:pos="567"/>
        </w:tabs>
        <w:spacing w:line="240" w:lineRule="auto"/>
        <w:rPr>
          <w:szCs w:val="22"/>
          <w:lang w:val="lt-LT"/>
        </w:rPr>
      </w:pPr>
    </w:p>
    <w:p w14:paraId="60D90477" w14:textId="77777777" w:rsidR="009C39CF" w:rsidRPr="006F50A5" w:rsidRDefault="009C39CF" w:rsidP="009C39CF">
      <w:pPr>
        <w:tabs>
          <w:tab w:val="clear" w:pos="567"/>
        </w:tabs>
        <w:spacing w:line="240" w:lineRule="auto"/>
        <w:rPr>
          <w:szCs w:val="22"/>
          <w:lang w:val="lt-LT"/>
        </w:rPr>
      </w:pPr>
    </w:p>
    <w:p w14:paraId="60D90478" w14:textId="77777777" w:rsidR="009C39CF" w:rsidRPr="006F50A5" w:rsidRDefault="009C39CF" w:rsidP="009C39C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6F50A5">
        <w:rPr>
          <w:b/>
          <w:szCs w:val="22"/>
          <w:lang w:val="lt-LT"/>
        </w:rPr>
        <w:t>16.</w:t>
      </w:r>
      <w:r w:rsidRPr="006F50A5">
        <w:rPr>
          <w:b/>
          <w:szCs w:val="22"/>
          <w:lang w:val="lt-LT"/>
        </w:rPr>
        <w:tab/>
        <w:t>INFORMACIJA BRAILIO RAŠTU</w:t>
      </w:r>
    </w:p>
    <w:p w14:paraId="60D90479" w14:textId="77777777" w:rsidR="009C39CF" w:rsidRPr="006F50A5" w:rsidRDefault="009C39CF" w:rsidP="009C39CF">
      <w:pPr>
        <w:tabs>
          <w:tab w:val="clear" w:pos="567"/>
        </w:tabs>
        <w:spacing w:line="240" w:lineRule="auto"/>
        <w:rPr>
          <w:szCs w:val="22"/>
          <w:lang w:val="lt-LT"/>
        </w:rPr>
      </w:pPr>
    </w:p>
    <w:p w14:paraId="60D9047A" w14:textId="7302FA9D" w:rsidR="009C39CF" w:rsidRPr="006F50A5" w:rsidRDefault="00EB2417" w:rsidP="009C39CF">
      <w:pPr>
        <w:rPr>
          <w:szCs w:val="22"/>
          <w:lang w:val="lt-LT"/>
        </w:rPr>
      </w:pPr>
      <w:proofErr w:type="spellStart"/>
      <w:r w:rsidRPr="006F50A5">
        <w:rPr>
          <w:szCs w:val="22"/>
          <w:lang w:val="lt-LT"/>
        </w:rPr>
        <w:t>canephron</w:t>
      </w:r>
      <w:proofErr w:type="spellEnd"/>
    </w:p>
    <w:p w14:paraId="60D9047B" w14:textId="77777777" w:rsidR="009C39CF" w:rsidRPr="006F50A5" w:rsidRDefault="009C39CF" w:rsidP="009C39CF">
      <w:pPr>
        <w:rPr>
          <w:szCs w:val="22"/>
          <w:lang w:val="lt-LT"/>
        </w:rPr>
      </w:pPr>
    </w:p>
    <w:p w14:paraId="60D9047C" w14:textId="77777777" w:rsidR="009C39CF" w:rsidRPr="006F50A5" w:rsidRDefault="009C39CF" w:rsidP="009C39CF">
      <w:pPr>
        <w:rPr>
          <w:szCs w:val="22"/>
          <w:lang w:val="lt-LT"/>
        </w:rPr>
      </w:pPr>
    </w:p>
    <w:p w14:paraId="6C09E9BC" w14:textId="77777777" w:rsidR="00EB2417" w:rsidRPr="006F50A5" w:rsidRDefault="00EB2417" w:rsidP="00EB2417">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6F50A5">
        <w:rPr>
          <w:b/>
          <w:noProof/>
          <w:szCs w:val="22"/>
          <w:lang w:val="lt-LT"/>
        </w:rPr>
        <w:t>17.</w:t>
      </w:r>
      <w:r w:rsidRPr="006F50A5">
        <w:rPr>
          <w:b/>
          <w:noProof/>
          <w:szCs w:val="22"/>
          <w:lang w:val="lt-LT"/>
        </w:rPr>
        <w:tab/>
        <w:t>UNIKALUS IDENTIFIKATORIUS – 2D BRŪKŠNINIS KODAS</w:t>
      </w:r>
    </w:p>
    <w:p w14:paraId="5358B10F" w14:textId="77777777" w:rsidR="00EB2417" w:rsidRPr="006F50A5" w:rsidRDefault="00EB2417" w:rsidP="00EB2417">
      <w:pPr>
        <w:rPr>
          <w:noProof/>
          <w:szCs w:val="22"/>
          <w:lang w:val="lt-LT"/>
        </w:rPr>
      </w:pPr>
    </w:p>
    <w:p w14:paraId="1FB911A1" w14:textId="3315E64F" w:rsidR="00EB2417" w:rsidRPr="006F50A5" w:rsidRDefault="00EB2417" w:rsidP="00EB2417">
      <w:pPr>
        <w:rPr>
          <w:noProof/>
          <w:szCs w:val="22"/>
          <w:lang w:val="lt-LT"/>
        </w:rPr>
      </w:pPr>
      <w:r w:rsidRPr="006F50A5">
        <w:rPr>
          <w:noProof/>
          <w:szCs w:val="22"/>
          <w:highlight w:val="lightGray"/>
          <w:lang w:val="lt-LT"/>
        </w:rPr>
        <w:t>Duomenys nebūtini.</w:t>
      </w:r>
      <w:r w:rsidRPr="006F50A5">
        <w:rPr>
          <w:noProof/>
          <w:szCs w:val="22"/>
          <w:lang w:val="lt-LT"/>
        </w:rPr>
        <w:t xml:space="preserve"> </w:t>
      </w:r>
    </w:p>
    <w:p w14:paraId="19E60FE1" w14:textId="77777777" w:rsidR="00EB2417" w:rsidRPr="006F50A5" w:rsidRDefault="00EB2417" w:rsidP="00EB2417">
      <w:pPr>
        <w:rPr>
          <w:noProof/>
          <w:szCs w:val="22"/>
          <w:lang w:val="lt-LT"/>
        </w:rPr>
      </w:pPr>
    </w:p>
    <w:p w14:paraId="29FBDBAB" w14:textId="77777777" w:rsidR="00EB2417" w:rsidRPr="006F50A5" w:rsidRDefault="00EB2417" w:rsidP="00EB2417">
      <w:pPr>
        <w:rPr>
          <w:noProof/>
          <w:szCs w:val="22"/>
          <w:lang w:val="lt-LT"/>
        </w:rPr>
      </w:pPr>
    </w:p>
    <w:p w14:paraId="3E26FA0D" w14:textId="77777777" w:rsidR="00EB2417" w:rsidRPr="006F50A5" w:rsidRDefault="00EB2417" w:rsidP="00EB2417">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6F50A5">
        <w:rPr>
          <w:b/>
          <w:noProof/>
          <w:szCs w:val="22"/>
          <w:lang w:val="lt-LT"/>
        </w:rPr>
        <w:t>18.</w:t>
      </w:r>
      <w:r w:rsidRPr="006F50A5">
        <w:rPr>
          <w:b/>
          <w:noProof/>
          <w:szCs w:val="22"/>
          <w:lang w:val="lt-LT"/>
        </w:rPr>
        <w:tab/>
        <w:t>UNIKALUS IDENTIFIKATORIUS – ŽMONĖMS SUPRANTAMI DUOMENYS</w:t>
      </w:r>
    </w:p>
    <w:p w14:paraId="785390C6" w14:textId="77777777" w:rsidR="00EB2417" w:rsidRPr="006F50A5" w:rsidRDefault="00EB2417" w:rsidP="00EB2417">
      <w:pPr>
        <w:rPr>
          <w:noProof/>
          <w:szCs w:val="22"/>
          <w:lang w:val="lt-LT"/>
        </w:rPr>
      </w:pPr>
    </w:p>
    <w:p w14:paraId="3456BA26" w14:textId="77777777" w:rsidR="00EB2417" w:rsidRPr="006F50A5" w:rsidRDefault="00EB2417" w:rsidP="00EB2417">
      <w:pPr>
        <w:rPr>
          <w:noProof/>
          <w:vanish/>
          <w:szCs w:val="22"/>
          <w:lang w:val="lt-LT"/>
        </w:rPr>
      </w:pPr>
    </w:p>
    <w:p w14:paraId="7E3009EF" w14:textId="610B567A" w:rsidR="00EB2417" w:rsidRPr="006F50A5" w:rsidRDefault="00EB2417" w:rsidP="00EB2417">
      <w:pPr>
        <w:rPr>
          <w:noProof/>
          <w:vanish/>
          <w:szCs w:val="22"/>
          <w:lang w:val="lt-LT"/>
        </w:rPr>
      </w:pPr>
      <w:r w:rsidRPr="006F50A5">
        <w:rPr>
          <w:noProof/>
          <w:szCs w:val="22"/>
          <w:shd w:val="clear" w:color="auto" w:fill="CCCCCC"/>
          <w:lang w:val="lt-LT"/>
        </w:rPr>
        <w:t>Duomenys nebūtini.</w:t>
      </w:r>
      <w:r w:rsidRPr="006F50A5">
        <w:rPr>
          <w:noProof/>
          <w:vanish/>
          <w:szCs w:val="22"/>
          <w:lang w:val="lt-LT"/>
        </w:rPr>
        <w:t xml:space="preserve"> </w:t>
      </w:r>
    </w:p>
    <w:p w14:paraId="7C42DB40" w14:textId="25FCA2FA" w:rsidR="00685D4F" w:rsidRPr="006F50A5" w:rsidRDefault="00685D4F">
      <w:pPr>
        <w:tabs>
          <w:tab w:val="clear" w:pos="567"/>
        </w:tabs>
        <w:spacing w:line="240" w:lineRule="auto"/>
        <w:rPr>
          <w:szCs w:val="22"/>
          <w:lang w:val="lt-LT"/>
        </w:rPr>
      </w:pPr>
      <w:r w:rsidRPr="006F50A5">
        <w:rPr>
          <w:szCs w:val="22"/>
          <w:lang w:val="lt-LT"/>
        </w:rPr>
        <w:br w:type="page"/>
      </w:r>
    </w:p>
    <w:p w14:paraId="60D90488" w14:textId="77777777" w:rsidR="009C39CF" w:rsidRPr="006F50A5" w:rsidRDefault="009C39CF" w:rsidP="009C39CF">
      <w:pPr>
        <w:pStyle w:val="PI-1labEMEASMCA"/>
        <w:rPr>
          <w:noProof w:val="0"/>
        </w:rPr>
      </w:pPr>
      <w:r w:rsidRPr="006F50A5">
        <w:rPr>
          <w:noProof w:val="0"/>
        </w:rPr>
        <w:lastRenderedPageBreak/>
        <w:t xml:space="preserve">MINIMALI </w:t>
      </w:r>
      <w:r w:rsidRPr="006F50A5">
        <w:rPr>
          <w:caps/>
          <w:noProof w:val="0"/>
        </w:rPr>
        <w:t xml:space="preserve">informacija ant </w:t>
      </w:r>
      <w:r w:rsidRPr="006F50A5">
        <w:rPr>
          <w:noProof w:val="0"/>
        </w:rPr>
        <w:t>LIZDINIŲ PLOKŠTELIŲ ARBA DVISLUOKSNIŲ JUOSTELIŲ</w:t>
      </w:r>
    </w:p>
    <w:p w14:paraId="60D90489" w14:textId="77777777" w:rsidR="009C39CF" w:rsidRPr="006F50A5" w:rsidRDefault="009C39CF" w:rsidP="009C39CF">
      <w:pPr>
        <w:pStyle w:val="PI-1labEMEASMCA"/>
        <w:rPr>
          <w:noProof w:val="0"/>
        </w:rPr>
      </w:pPr>
    </w:p>
    <w:p w14:paraId="60D9048A" w14:textId="77777777" w:rsidR="009C39CF" w:rsidRPr="006F50A5" w:rsidRDefault="009C39CF" w:rsidP="009C39CF">
      <w:pPr>
        <w:pStyle w:val="PI-1labEMEASMCA"/>
        <w:rPr>
          <w:caps/>
          <w:noProof w:val="0"/>
        </w:rPr>
      </w:pPr>
      <w:r w:rsidRPr="006F50A5">
        <w:rPr>
          <w:noProof w:val="0"/>
        </w:rPr>
        <w:t>LIZDINĖ PLOKŠTELĖ</w:t>
      </w:r>
    </w:p>
    <w:p w14:paraId="60D9048B" w14:textId="77777777" w:rsidR="009C39CF" w:rsidRPr="006F50A5" w:rsidRDefault="009C39CF" w:rsidP="009C39CF">
      <w:pPr>
        <w:ind w:left="567" w:hanging="567"/>
        <w:rPr>
          <w:caps/>
          <w:szCs w:val="22"/>
          <w:lang w:val="lt-LT"/>
        </w:rPr>
      </w:pPr>
    </w:p>
    <w:p w14:paraId="60D9048C" w14:textId="77777777" w:rsidR="009C39CF" w:rsidRPr="006F50A5" w:rsidRDefault="009C39CF" w:rsidP="009C39CF">
      <w:pPr>
        <w:ind w:left="567" w:hanging="567"/>
        <w:rPr>
          <w:caps/>
          <w:szCs w:val="22"/>
          <w:lang w:val="lt-LT"/>
        </w:rPr>
      </w:pPr>
    </w:p>
    <w:p w14:paraId="60D9048D" w14:textId="77777777" w:rsidR="009C39CF" w:rsidRPr="006F50A5" w:rsidRDefault="009C39CF" w:rsidP="009C39CF">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6F50A5">
        <w:rPr>
          <w:b/>
          <w:caps/>
          <w:szCs w:val="22"/>
          <w:lang w:val="lt-LT"/>
        </w:rPr>
        <w:t>1.</w:t>
      </w:r>
      <w:r w:rsidRPr="006F50A5">
        <w:rPr>
          <w:b/>
          <w:caps/>
          <w:szCs w:val="22"/>
          <w:lang w:val="lt-LT"/>
        </w:rPr>
        <w:tab/>
        <w:t>Vaistinio preparato pavadinimas</w:t>
      </w:r>
    </w:p>
    <w:p w14:paraId="60D9048E" w14:textId="77777777" w:rsidR="009C39CF" w:rsidRPr="006F50A5" w:rsidRDefault="009C39CF" w:rsidP="009C39CF">
      <w:pPr>
        <w:ind w:left="567" w:hanging="567"/>
        <w:rPr>
          <w:szCs w:val="22"/>
          <w:lang w:val="lt-LT"/>
        </w:rPr>
      </w:pPr>
    </w:p>
    <w:p w14:paraId="60D9048F" w14:textId="5455587D" w:rsidR="009C39CF" w:rsidRPr="006F50A5" w:rsidRDefault="009C39CF" w:rsidP="009C39CF">
      <w:pPr>
        <w:ind w:left="567" w:hanging="567"/>
        <w:rPr>
          <w:szCs w:val="22"/>
          <w:lang w:val="lt-LT"/>
        </w:rPr>
      </w:pPr>
      <w:r w:rsidRPr="006F50A5">
        <w:rPr>
          <w:szCs w:val="22"/>
          <w:lang w:val="lt-LT"/>
        </w:rPr>
        <w:t>Canephron dengtos tabletės</w:t>
      </w:r>
    </w:p>
    <w:p w14:paraId="60D90490" w14:textId="77777777" w:rsidR="009C39CF" w:rsidRPr="006F50A5" w:rsidRDefault="009C39CF" w:rsidP="009C39CF">
      <w:pPr>
        <w:ind w:left="567" w:hanging="567"/>
        <w:rPr>
          <w:szCs w:val="22"/>
          <w:lang w:val="lt-LT"/>
        </w:rPr>
      </w:pPr>
    </w:p>
    <w:p w14:paraId="60D90491" w14:textId="77777777" w:rsidR="009C39CF" w:rsidRPr="006F50A5" w:rsidRDefault="009C39CF" w:rsidP="009C39CF">
      <w:pPr>
        <w:ind w:left="567" w:hanging="567"/>
        <w:rPr>
          <w:szCs w:val="22"/>
          <w:lang w:val="lt-LT"/>
        </w:rPr>
      </w:pPr>
    </w:p>
    <w:p w14:paraId="60D90492" w14:textId="77777777" w:rsidR="009C39CF" w:rsidRPr="006F50A5" w:rsidRDefault="009C39CF" w:rsidP="009C39CF">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6F50A5">
        <w:rPr>
          <w:b/>
          <w:szCs w:val="22"/>
          <w:lang w:val="lt-LT"/>
        </w:rPr>
        <w:t>2.</w:t>
      </w:r>
      <w:r w:rsidRPr="006F50A5">
        <w:rPr>
          <w:b/>
          <w:szCs w:val="22"/>
          <w:lang w:val="lt-LT"/>
        </w:rPr>
        <w:tab/>
      </w:r>
      <w:r w:rsidR="00C11054" w:rsidRPr="006F50A5">
        <w:rPr>
          <w:b/>
          <w:caps/>
          <w:szCs w:val="22"/>
          <w:lang w:val="lt-LT"/>
        </w:rPr>
        <w:t>REGISTRUOTOJO</w:t>
      </w:r>
      <w:r w:rsidR="00C11054" w:rsidRPr="006F50A5" w:rsidDel="00C11054">
        <w:rPr>
          <w:b/>
          <w:caps/>
          <w:szCs w:val="22"/>
          <w:lang w:val="lt-LT"/>
        </w:rPr>
        <w:t xml:space="preserve"> </w:t>
      </w:r>
      <w:r w:rsidRPr="006F50A5">
        <w:rPr>
          <w:b/>
          <w:caps/>
          <w:szCs w:val="22"/>
          <w:lang w:val="lt-LT"/>
        </w:rPr>
        <w:t xml:space="preserve">pavadinimas </w:t>
      </w:r>
    </w:p>
    <w:p w14:paraId="60D90493" w14:textId="77777777" w:rsidR="009C39CF" w:rsidRPr="006F50A5" w:rsidRDefault="009C39CF" w:rsidP="009C39CF">
      <w:pPr>
        <w:ind w:left="567" w:hanging="567"/>
        <w:rPr>
          <w:szCs w:val="22"/>
          <w:lang w:val="lt-LT"/>
        </w:rPr>
      </w:pPr>
    </w:p>
    <w:p w14:paraId="60D90494" w14:textId="77777777" w:rsidR="009C39CF" w:rsidRPr="006F50A5" w:rsidRDefault="009C39CF" w:rsidP="009C39CF">
      <w:pPr>
        <w:ind w:left="567" w:hanging="567"/>
        <w:rPr>
          <w:szCs w:val="22"/>
          <w:lang w:val="lt-LT"/>
        </w:rPr>
      </w:pPr>
      <w:r w:rsidRPr="006F50A5">
        <w:rPr>
          <w:szCs w:val="22"/>
          <w:lang w:val="lt-LT"/>
        </w:rPr>
        <w:t>BIONORICA SE</w:t>
      </w:r>
    </w:p>
    <w:p w14:paraId="60D90495" w14:textId="77777777" w:rsidR="009C39CF" w:rsidRPr="006F50A5" w:rsidRDefault="009C39CF" w:rsidP="009C39CF">
      <w:pPr>
        <w:ind w:left="567" w:hanging="567"/>
        <w:rPr>
          <w:szCs w:val="22"/>
          <w:lang w:val="lt-LT"/>
        </w:rPr>
      </w:pPr>
    </w:p>
    <w:p w14:paraId="60D90496" w14:textId="77777777" w:rsidR="009C39CF" w:rsidRPr="006F50A5" w:rsidRDefault="009C39CF" w:rsidP="009C39CF">
      <w:pPr>
        <w:ind w:left="567" w:hanging="567"/>
        <w:rPr>
          <w:szCs w:val="22"/>
          <w:lang w:val="lt-LT"/>
        </w:rPr>
      </w:pPr>
    </w:p>
    <w:p w14:paraId="60D90497" w14:textId="77777777" w:rsidR="009C39CF" w:rsidRPr="006F50A5" w:rsidRDefault="009C39CF" w:rsidP="009C39CF">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6F50A5">
        <w:rPr>
          <w:b/>
          <w:szCs w:val="22"/>
          <w:lang w:val="lt-LT"/>
        </w:rPr>
        <w:t>3.</w:t>
      </w:r>
      <w:r w:rsidRPr="006F50A5">
        <w:rPr>
          <w:b/>
          <w:szCs w:val="22"/>
          <w:lang w:val="lt-LT"/>
        </w:rPr>
        <w:tab/>
      </w:r>
      <w:r w:rsidRPr="006F50A5">
        <w:rPr>
          <w:b/>
          <w:caps/>
          <w:szCs w:val="22"/>
          <w:lang w:val="lt-LT"/>
        </w:rPr>
        <w:t>tinkamumo laikas</w:t>
      </w:r>
    </w:p>
    <w:p w14:paraId="60D90498" w14:textId="77777777" w:rsidR="009C39CF" w:rsidRPr="006F50A5" w:rsidRDefault="009C39CF" w:rsidP="009C39CF">
      <w:pPr>
        <w:ind w:left="567" w:hanging="567"/>
        <w:rPr>
          <w:szCs w:val="22"/>
          <w:lang w:val="lt-LT"/>
        </w:rPr>
      </w:pPr>
    </w:p>
    <w:p w14:paraId="60D90499" w14:textId="4F4B9122" w:rsidR="009C39CF" w:rsidRPr="006F50A5" w:rsidRDefault="00EB2417" w:rsidP="009C39CF">
      <w:pPr>
        <w:ind w:left="567" w:hanging="567"/>
        <w:rPr>
          <w:szCs w:val="22"/>
          <w:lang w:val="lt-LT"/>
        </w:rPr>
      </w:pPr>
      <w:r w:rsidRPr="006F50A5">
        <w:rPr>
          <w:szCs w:val="22"/>
          <w:lang w:val="lt-LT"/>
        </w:rPr>
        <w:t xml:space="preserve">EXP </w:t>
      </w:r>
      <w:r w:rsidR="009C39CF" w:rsidRPr="009553D5">
        <w:rPr>
          <w:szCs w:val="22"/>
          <w:highlight w:val="lightGray"/>
          <w:lang w:val="lt-LT"/>
        </w:rPr>
        <w:t>{MMMM/mm}</w:t>
      </w:r>
    </w:p>
    <w:p w14:paraId="60D9049A" w14:textId="77777777" w:rsidR="009C39CF" w:rsidRPr="006F50A5" w:rsidRDefault="009C39CF" w:rsidP="009C39CF">
      <w:pPr>
        <w:ind w:left="567" w:hanging="567"/>
        <w:rPr>
          <w:szCs w:val="22"/>
          <w:lang w:val="lt-LT"/>
        </w:rPr>
      </w:pPr>
    </w:p>
    <w:p w14:paraId="60D9049B" w14:textId="77777777" w:rsidR="009C39CF" w:rsidRPr="006F50A5" w:rsidRDefault="009C39CF" w:rsidP="009C39CF">
      <w:pPr>
        <w:ind w:left="567" w:hanging="567"/>
        <w:rPr>
          <w:szCs w:val="22"/>
          <w:lang w:val="lt-LT"/>
        </w:rPr>
      </w:pPr>
    </w:p>
    <w:p w14:paraId="60D9049C" w14:textId="77777777" w:rsidR="009C39CF" w:rsidRPr="006F50A5" w:rsidRDefault="009C39CF" w:rsidP="009C39CF">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6F50A5">
        <w:rPr>
          <w:b/>
          <w:caps/>
          <w:szCs w:val="22"/>
          <w:lang w:val="lt-LT"/>
        </w:rPr>
        <w:t>4.</w:t>
      </w:r>
      <w:r w:rsidRPr="006F50A5">
        <w:rPr>
          <w:b/>
          <w:caps/>
          <w:szCs w:val="22"/>
          <w:lang w:val="lt-LT"/>
        </w:rPr>
        <w:tab/>
        <w:t xml:space="preserve">serijos numeris </w:t>
      </w:r>
    </w:p>
    <w:p w14:paraId="60D9049D" w14:textId="77777777" w:rsidR="009C39CF" w:rsidRPr="006F50A5" w:rsidRDefault="009C39CF" w:rsidP="009C39CF">
      <w:pPr>
        <w:ind w:left="567" w:hanging="567"/>
        <w:rPr>
          <w:szCs w:val="22"/>
          <w:lang w:val="lt-LT"/>
        </w:rPr>
      </w:pPr>
    </w:p>
    <w:p w14:paraId="60D9049E" w14:textId="0DA78E3E" w:rsidR="009C39CF" w:rsidRPr="009553D5" w:rsidRDefault="00EB2417" w:rsidP="009C39CF">
      <w:pPr>
        <w:pStyle w:val="Pagrindinistekstas"/>
        <w:rPr>
          <w:color w:val="auto"/>
          <w:szCs w:val="22"/>
          <w:lang w:val="lt-LT"/>
        </w:rPr>
      </w:pPr>
      <w:r w:rsidRPr="006F50A5">
        <w:rPr>
          <w:i w:val="0"/>
          <w:color w:val="auto"/>
          <w:szCs w:val="22"/>
          <w:lang w:val="lt-LT"/>
        </w:rPr>
        <w:t>L</w:t>
      </w:r>
      <w:r w:rsidR="006F50A5">
        <w:rPr>
          <w:i w:val="0"/>
          <w:color w:val="auto"/>
          <w:szCs w:val="22"/>
          <w:lang w:val="lt-LT"/>
        </w:rPr>
        <w:t>ot</w:t>
      </w:r>
    </w:p>
    <w:p w14:paraId="60D9049F" w14:textId="77777777" w:rsidR="009C39CF" w:rsidRPr="009553D5" w:rsidRDefault="009C39CF" w:rsidP="009C39CF">
      <w:pPr>
        <w:pStyle w:val="Pagrindinistekstas"/>
        <w:rPr>
          <w:i w:val="0"/>
          <w:color w:val="auto"/>
          <w:szCs w:val="22"/>
          <w:lang w:val="lt-LT"/>
        </w:rPr>
      </w:pPr>
    </w:p>
    <w:p w14:paraId="60D904A0" w14:textId="77777777" w:rsidR="009C39CF" w:rsidRPr="009553D5" w:rsidRDefault="009C39CF" w:rsidP="009C39CF">
      <w:pPr>
        <w:pStyle w:val="Pagrindinistekstas"/>
        <w:rPr>
          <w:color w:val="auto"/>
          <w:szCs w:val="22"/>
          <w:lang w:val="lt-LT"/>
        </w:rPr>
      </w:pPr>
    </w:p>
    <w:p w14:paraId="60D904A1" w14:textId="77777777" w:rsidR="009C39CF" w:rsidRPr="006F50A5" w:rsidRDefault="009C39CF" w:rsidP="009C39CF">
      <w:pPr>
        <w:pStyle w:val="PI-1labEMEASMCA"/>
        <w:rPr>
          <w:noProof w:val="0"/>
        </w:rPr>
      </w:pPr>
      <w:r w:rsidRPr="006F50A5">
        <w:rPr>
          <w:noProof w:val="0"/>
        </w:rPr>
        <w:t>5.</w:t>
      </w:r>
      <w:r w:rsidRPr="006F50A5">
        <w:rPr>
          <w:noProof w:val="0"/>
        </w:rPr>
        <w:tab/>
        <w:t>KITA</w:t>
      </w:r>
    </w:p>
    <w:p w14:paraId="60D904A2" w14:textId="77777777" w:rsidR="009C39CF" w:rsidRPr="006F50A5" w:rsidRDefault="009C39CF" w:rsidP="009C39CF">
      <w:pPr>
        <w:pStyle w:val="BTEMEASMCA"/>
      </w:pPr>
    </w:p>
    <w:p w14:paraId="60D904A3" w14:textId="77777777" w:rsidR="009C39CF" w:rsidRPr="006F50A5" w:rsidRDefault="009C39CF" w:rsidP="009C39CF">
      <w:pPr>
        <w:pStyle w:val="BTEMEASMCA"/>
      </w:pPr>
    </w:p>
    <w:p w14:paraId="60D904BB" w14:textId="77777777" w:rsidR="009C39CF" w:rsidRPr="006F50A5" w:rsidRDefault="009C39CF" w:rsidP="009C39CF">
      <w:pPr>
        <w:jc w:val="center"/>
        <w:rPr>
          <w:szCs w:val="22"/>
          <w:lang w:val="lt-LT"/>
        </w:rPr>
      </w:pPr>
    </w:p>
    <w:p w14:paraId="60D904BC" w14:textId="724E8FDF" w:rsidR="005C5625" w:rsidRPr="006F50A5" w:rsidRDefault="005C5625">
      <w:pPr>
        <w:tabs>
          <w:tab w:val="clear" w:pos="567"/>
        </w:tabs>
        <w:spacing w:line="240" w:lineRule="auto"/>
        <w:rPr>
          <w:szCs w:val="22"/>
          <w:lang w:val="lt-LT"/>
        </w:rPr>
      </w:pPr>
      <w:r w:rsidRPr="006F50A5">
        <w:rPr>
          <w:szCs w:val="22"/>
          <w:lang w:val="lt-LT"/>
        </w:rPr>
        <w:br w:type="page"/>
      </w:r>
    </w:p>
    <w:p w14:paraId="60D904BD" w14:textId="77777777" w:rsidR="009C39CF" w:rsidRPr="006F50A5" w:rsidRDefault="009C39CF" w:rsidP="009C39CF">
      <w:pPr>
        <w:jc w:val="center"/>
        <w:rPr>
          <w:szCs w:val="22"/>
          <w:lang w:val="lt-LT"/>
        </w:rPr>
      </w:pPr>
    </w:p>
    <w:p w14:paraId="60D904BE" w14:textId="77777777" w:rsidR="009C39CF" w:rsidRPr="006F50A5" w:rsidRDefault="009C39CF" w:rsidP="009C39CF">
      <w:pPr>
        <w:jc w:val="center"/>
        <w:rPr>
          <w:szCs w:val="22"/>
          <w:lang w:val="lt-LT"/>
        </w:rPr>
      </w:pPr>
    </w:p>
    <w:p w14:paraId="60D904BF" w14:textId="77777777" w:rsidR="009C39CF" w:rsidRPr="006F50A5" w:rsidRDefault="009C39CF" w:rsidP="009C39CF">
      <w:pPr>
        <w:jc w:val="center"/>
        <w:rPr>
          <w:szCs w:val="22"/>
          <w:lang w:val="lt-LT"/>
        </w:rPr>
      </w:pPr>
    </w:p>
    <w:p w14:paraId="60D904C0" w14:textId="77777777" w:rsidR="009C39CF" w:rsidRPr="006F50A5" w:rsidRDefault="009C39CF" w:rsidP="009C39CF">
      <w:pPr>
        <w:jc w:val="center"/>
        <w:rPr>
          <w:szCs w:val="22"/>
          <w:lang w:val="lt-LT"/>
        </w:rPr>
      </w:pPr>
    </w:p>
    <w:p w14:paraId="60D904C1" w14:textId="77777777" w:rsidR="009C39CF" w:rsidRPr="006F50A5" w:rsidRDefault="009C39CF" w:rsidP="009C39CF">
      <w:pPr>
        <w:jc w:val="center"/>
        <w:rPr>
          <w:szCs w:val="22"/>
          <w:lang w:val="lt-LT"/>
        </w:rPr>
      </w:pPr>
    </w:p>
    <w:p w14:paraId="60D904C2" w14:textId="77777777" w:rsidR="009C39CF" w:rsidRPr="006F50A5" w:rsidRDefault="009C39CF" w:rsidP="009C39CF">
      <w:pPr>
        <w:jc w:val="center"/>
        <w:outlineLvl w:val="0"/>
        <w:rPr>
          <w:b/>
          <w:szCs w:val="22"/>
          <w:lang w:val="lt-LT"/>
        </w:rPr>
      </w:pPr>
    </w:p>
    <w:p w14:paraId="60D904C3" w14:textId="77777777" w:rsidR="009C39CF" w:rsidRPr="006F50A5" w:rsidRDefault="009C39CF" w:rsidP="009C39CF">
      <w:pPr>
        <w:jc w:val="center"/>
        <w:outlineLvl w:val="0"/>
        <w:rPr>
          <w:b/>
          <w:szCs w:val="22"/>
          <w:lang w:val="lt-LT"/>
        </w:rPr>
      </w:pPr>
    </w:p>
    <w:p w14:paraId="60D904C4" w14:textId="77777777" w:rsidR="009C39CF" w:rsidRPr="006F50A5" w:rsidRDefault="009C39CF" w:rsidP="009C39CF">
      <w:pPr>
        <w:jc w:val="center"/>
        <w:outlineLvl w:val="0"/>
        <w:rPr>
          <w:b/>
          <w:szCs w:val="22"/>
          <w:lang w:val="lt-LT"/>
        </w:rPr>
      </w:pPr>
    </w:p>
    <w:p w14:paraId="60D904C5" w14:textId="77777777" w:rsidR="009C39CF" w:rsidRPr="006F50A5" w:rsidRDefault="009C39CF" w:rsidP="009C39CF">
      <w:pPr>
        <w:jc w:val="center"/>
        <w:outlineLvl w:val="0"/>
        <w:rPr>
          <w:b/>
          <w:szCs w:val="22"/>
          <w:lang w:val="lt-LT"/>
        </w:rPr>
      </w:pPr>
    </w:p>
    <w:p w14:paraId="60D904C6" w14:textId="77777777" w:rsidR="009C39CF" w:rsidRPr="006F50A5" w:rsidRDefault="009C39CF" w:rsidP="009C39CF">
      <w:pPr>
        <w:jc w:val="center"/>
        <w:outlineLvl w:val="0"/>
        <w:rPr>
          <w:b/>
          <w:szCs w:val="22"/>
          <w:lang w:val="lt-LT"/>
        </w:rPr>
      </w:pPr>
    </w:p>
    <w:p w14:paraId="60D904C7" w14:textId="77777777" w:rsidR="009C39CF" w:rsidRPr="006F50A5" w:rsidRDefault="009C39CF" w:rsidP="009C39CF">
      <w:pPr>
        <w:jc w:val="center"/>
        <w:outlineLvl w:val="0"/>
        <w:rPr>
          <w:b/>
          <w:szCs w:val="22"/>
          <w:lang w:val="lt-LT"/>
        </w:rPr>
      </w:pPr>
    </w:p>
    <w:p w14:paraId="60D904C8" w14:textId="77777777" w:rsidR="009C39CF" w:rsidRPr="006F50A5" w:rsidRDefault="009C39CF" w:rsidP="009C39CF">
      <w:pPr>
        <w:jc w:val="center"/>
        <w:outlineLvl w:val="0"/>
        <w:rPr>
          <w:b/>
          <w:szCs w:val="22"/>
          <w:lang w:val="lt-LT"/>
        </w:rPr>
      </w:pPr>
    </w:p>
    <w:p w14:paraId="60D904C9" w14:textId="77777777" w:rsidR="009C39CF" w:rsidRPr="006F50A5" w:rsidRDefault="009C39CF" w:rsidP="009C39CF">
      <w:pPr>
        <w:jc w:val="center"/>
        <w:outlineLvl w:val="0"/>
        <w:rPr>
          <w:b/>
          <w:szCs w:val="22"/>
          <w:lang w:val="lt-LT"/>
        </w:rPr>
      </w:pPr>
    </w:p>
    <w:p w14:paraId="60D904CA" w14:textId="77777777" w:rsidR="009C39CF" w:rsidRPr="006F50A5" w:rsidRDefault="009C39CF" w:rsidP="009C39CF">
      <w:pPr>
        <w:jc w:val="center"/>
        <w:outlineLvl w:val="0"/>
        <w:rPr>
          <w:b/>
          <w:szCs w:val="22"/>
          <w:lang w:val="lt-LT"/>
        </w:rPr>
      </w:pPr>
    </w:p>
    <w:p w14:paraId="60D904CB" w14:textId="77777777" w:rsidR="009C39CF" w:rsidRPr="006F50A5" w:rsidRDefault="009C39CF" w:rsidP="009C39CF">
      <w:pPr>
        <w:jc w:val="center"/>
        <w:outlineLvl w:val="0"/>
        <w:rPr>
          <w:b/>
          <w:szCs w:val="22"/>
          <w:lang w:val="lt-LT"/>
        </w:rPr>
      </w:pPr>
    </w:p>
    <w:p w14:paraId="60D904CC" w14:textId="77777777" w:rsidR="009C39CF" w:rsidRPr="006F50A5" w:rsidRDefault="009C39CF" w:rsidP="009C39CF">
      <w:pPr>
        <w:jc w:val="center"/>
        <w:outlineLvl w:val="0"/>
        <w:rPr>
          <w:b/>
          <w:szCs w:val="22"/>
          <w:lang w:val="lt-LT"/>
        </w:rPr>
      </w:pPr>
    </w:p>
    <w:p w14:paraId="60D904CD" w14:textId="77777777" w:rsidR="009C39CF" w:rsidRPr="006F50A5" w:rsidRDefault="009C39CF" w:rsidP="009C39CF">
      <w:pPr>
        <w:jc w:val="center"/>
        <w:outlineLvl w:val="0"/>
        <w:rPr>
          <w:b/>
          <w:szCs w:val="22"/>
          <w:lang w:val="lt-LT"/>
        </w:rPr>
      </w:pPr>
    </w:p>
    <w:p w14:paraId="60D904CE" w14:textId="77777777" w:rsidR="009C39CF" w:rsidRPr="006F50A5" w:rsidRDefault="009C39CF" w:rsidP="009C39CF">
      <w:pPr>
        <w:jc w:val="center"/>
        <w:outlineLvl w:val="0"/>
        <w:rPr>
          <w:b/>
          <w:szCs w:val="22"/>
          <w:lang w:val="lt-LT"/>
        </w:rPr>
      </w:pPr>
    </w:p>
    <w:p w14:paraId="60D904CF" w14:textId="77777777" w:rsidR="009C39CF" w:rsidRPr="006F50A5" w:rsidRDefault="009C39CF" w:rsidP="009C39CF">
      <w:pPr>
        <w:jc w:val="center"/>
        <w:outlineLvl w:val="0"/>
        <w:rPr>
          <w:b/>
          <w:szCs w:val="22"/>
          <w:lang w:val="lt-LT"/>
        </w:rPr>
      </w:pPr>
    </w:p>
    <w:p w14:paraId="60D904D0" w14:textId="77777777" w:rsidR="009C39CF" w:rsidRPr="006F50A5" w:rsidRDefault="009C39CF" w:rsidP="009C39CF">
      <w:pPr>
        <w:jc w:val="center"/>
        <w:outlineLvl w:val="0"/>
        <w:rPr>
          <w:b/>
          <w:szCs w:val="22"/>
          <w:lang w:val="lt-LT"/>
        </w:rPr>
      </w:pPr>
    </w:p>
    <w:p w14:paraId="60D904D1" w14:textId="77777777" w:rsidR="009C39CF" w:rsidRPr="006F50A5" w:rsidRDefault="009C39CF" w:rsidP="009C39CF">
      <w:pPr>
        <w:jc w:val="center"/>
        <w:outlineLvl w:val="0"/>
        <w:rPr>
          <w:b/>
          <w:szCs w:val="22"/>
          <w:lang w:val="lt-LT"/>
        </w:rPr>
      </w:pPr>
    </w:p>
    <w:p w14:paraId="60D904D2" w14:textId="77777777" w:rsidR="009C39CF" w:rsidRPr="006F50A5" w:rsidRDefault="009C39CF" w:rsidP="009C39CF">
      <w:pPr>
        <w:jc w:val="center"/>
        <w:outlineLvl w:val="0"/>
        <w:rPr>
          <w:b/>
          <w:szCs w:val="22"/>
          <w:lang w:val="lt-LT"/>
        </w:rPr>
      </w:pPr>
    </w:p>
    <w:p w14:paraId="60D904D3" w14:textId="77777777" w:rsidR="009C39CF" w:rsidRPr="006F50A5" w:rsidRDefault="009C39CF" w:rsidP="009C39CF">
      <w:pPr>
        <w:jc w:val="center"/>
        <w:outlineLvl w:val="0"/>
        <w:rPr>
          <w:b/>
          <w:szCs w:val="22"/>
          <w:lang w:val="lt-LT"/>
        </w:rPr>
      </w:pPr>
    </w:p>
    <w:p w14:paraId="60D904D4" w14:textId="77777777" w:rsidR="009C39CF" w:rsidRPr="006F50A5" w:rsidRDefault="009C39CF" w:rsidP="009C39CF">
      <w:pPr>
        <w:jc w:val="center"/>
        <w:outlineLvl w:val="0"/>
        <w:rPr>
          <w:szCs w:val="22"/>
          <w:lang w:val="lt-LT"/>
        </w:rPr>
      </w:pPr>
      <w:r w:rsidRPr="006F50A5">
        <w:rPr>
          <w:b/>
          <w:szCs w:val="22"/>
          <w:lang w:val="lt-LT"/>
        </w:rPr>
        <w:t>B. PAKUOTĖS LAPELIS</w:t>
      </w:r>
    </w:p>
    <w:p w14:paraId="60D904D5" w14:textId="77777777" w:rsidR="009C39CF" w:rsidRPr="006F50A5" w:rsidRDefault="009C39CF" w:rsidP="009C39CF">
      <w:pPr>
        <w:jc w:val="center"/>
        <w:rPr>
          <w:szCs w:val="22"/>
          <w:lang w:val="lt-LT"/>
        </w:rPr>
      </w:pPr>
    </w:p>
    <w:p w14:paraId="60D904D6" w14:textId="77777777" w:rsidR="009C39CF" w:rsidRPr="006F50A5" w:rsidRDefault="009C39CF" w:rsidP="009C39CF">
      <w:pPr>
        <w:jc w:val="center"/>
        <w:outlineLvl w:val="0"/>
        <w:rPr>
          <w:b/>
          <w:szCs w:val="22"/>
          <w:lang w:val="lt-LT"/>
        </w:rPr>
      </w:pPr>
      <w:r w:rsidRPr="006F50A5">
        <w:rPr>
          <w:szCs w:val="22"/>
          <w:lang w:val="lt-LT"/>
        </w:rPr>
        <w:br w:type="page"/>
      </w:r>
      <w:r w:rsidRPr="006F50A5">
        <w:rPr>
          <w:b/>
          <w:szCs w:val="22"/>
          <w:lang w:val="lt-LT"/>
        </w:rPr>
        <w:lastRenderedPageBreak/>
        <w:t>Pakuotės lapelis:</w:t>
      </w:r>
      <w:r w:rsidRPr="006F50A5">
        <w:rPr>
          <w:b/>
          <w:bCs/>
          <w:iCs/>
          <w:szCs w:val="22"/>
          <w:lang w:val="lt-LT"/>
        </w:rPr>
        <w:t xml:space="preserve"> </w:t>
      </w:r>
      <w:r w:rsidRPr="006F50A5">
        <w:rPr>
          <w:b/>
          <w:szCs w:val="22"/>
          <w:lang w:val="lt-LT"/>
        </w:rPr>
        <w:t>informacija vartotojui</w:t>
      </w:r>
    </w:p>
    <w:p w14:paraId="60D904D7" w14:textId="77777777" w:rsidR="009C39CF" w:rsidRPr="006F50A5" w:rsidRDefault="009C39CF" w:rsidP="009C39CF">
      <w:pPr>
        <w:numPr>
          <w:ilvl w:val="12"/>
          <w:numId w:val="0"/>
        </w:numPr>
        <w:jc w:val="center"/>
        <w:rPr>
          <w:b/>
          <w:bCs/>
          <w:szCs w:val="22"/>
          <w:lang w:val="lt-LT"/>
        </w:rPr>
      </w:pPr>
    </w:p>
    <w:p w14:paraId="60D904D8" w14:textId="77777777" w:rsidR="009C39CF" w:rsidRPr="006F50A5" w:rsidRDefault="009C39CF" w:rsidP="009C39CF">
      <w:pPr>
        <w:pStyle w:val="BTEMEASMCA"/>
        <w:jc w:val="center"/>
        <w:rPr>
          <w:b/>
        </w:rPr>
      </w:pPr>
      <w:r w:rsidRPr="006F50A5">
        <w:rPr>
          <w:b/>
        </w:rPr>
        <w:t>Canephron dengtos tabletės</w:t>
      </w:r>
    </w:p>
    <w:p w14:paraId="60D904D9" w14:textId="77777777" w:rsidR="009C39CF" w:rsidRPr="006F50A5" w:rsidRDefault="009C39CF" w:rsidP="009C39CF">
      <w:pPr>
        <w:ind w:right="-2"/>
        <w:jc w:val="center"/>
        <w:rPr>
          <w:bCs/>
          <w:szCs w:val="22"/>
          <w:lang w:val="lt-LT"/>
        </w:rPr>
      </w:pPr>
      <w:r w:rsidRPr="006F50A5">
        <w:rPr>
          <w:szCs w:val="22"/>
          <w:lang w:val="lt-LT"/>
        </w:rPr>
        <w:t>Širdažolių žolė, gelsvių šaknys, rozmarinų lapai</w:t>
      </w:r>
    </w:p>
    <w:p w14:paraId="60D904DA" w14:textId="77777777" w:rsidR="009C39CF" w:rsidRPr="006F50A5" w:rsidRDefault="009C39CF" w:rsidP="009C39CF">
      <w:pPr>
        <w:ind w:left="567" w:hanging="567"/>
        <w:rPr>
          <w:b/>
          <w:szCs w:val="22"/>
          <w:lang w:val="lt-LT"/>
        </w:rPr>
      </w:pPr>
    </w:p>
    <w:p w14:paraId="60D904DB" w14:textId="77777777" w:rsidR="009C39CF" w:rsidRPr="006F50A5" w:rsidRDefault="009C39CF" w:rsidP="009C39CF">
      <w:pPr>
        <w:numPr>
          <w:ilvl w:val="12"/>
          <w:numId w:val="0"/>
        </w:numPr>
        <w:tabs>
          <w:tab w:val="clear" w:pos="567"/>
          <w:tab w:val="left" w:pos="720"/>
        </w:tabs>
        <w:spacing w:line="240" w:lineRule="auto"/>
        <w:ind w:right="-2"/>
        <w:rPr>
          <w:b/>
          <w:szCs w:val="22"/>
          <w:lang w:val="lt-LT"/>
        </w:rPr>
      </w:pPr>
      <w:r w:rsidRPr="006F50A5">
        <w:rPr>
          <w:b/>
          <w:noProof/>
          <w:szCs w:val="22"/>
          <w:lang w:val="lt-LT"/>
        </w:rPr>
        <w:t>Atidžiai perskaitykite visą šį lapelį, prieš pradėdami vartoti šį vaistą, nes jame pateikiama Jums svarbi informacija.</w:t>
      </w:r>
    </w:p>
    <w:p w14:paraId="60D904DC" w14:textId="77777777" w:rsidR="009C39CF" w:rsidRPr="006F50A5" w:rsidRDefault="009C39CF" w:rsidP="009C39CF">
      <w:pPr>
        <w:numPr>
          <w:ilvl w:val="12"/>
          <w:numId w:val="0"/>
        </w:numPr>
        <w:tabs>
          <w:tab w:val="clear" w:pos="567"/>
          <w:tab w:val="left" w:pos="720"/>
        </w:tabs>
        <w:spacing w:line="240" w:lineRule="auto"/>
        <w:rPr>
          <w:szCs w:val="22"/>
          <w:lang w:val="lt-LT"/>
        </w:rPr>
      </w:pPr>
      <w:r w:rsidRPr="006F50A5">
        <w:rPr>
          <w:noProof/>
          <w:szCs w:val="22"/>
          <w:lang w:val="lt-LT"/>
        </w:rPr>
        <w:t>Visada vartokite šį vaistą tiksliai kaip aprašyta šiame lapelyje arba kaip nurodė gydytojas arba vaistininkas.</w:t>
      </w:r>
    </w:p>
    <w:p w14:paraId="60D904DD" w14:textId="77777777" w:rsidR="009C39CF" w:rsidRPr="006F50A5" w:rsidRDefault="009C39CF" w:rsidP="009C39CF">
      <w:pPr>
        <w:numPr>
          <w:ilvl w:val="0"/>
          <w:numId w:val="4"/>
        </w:numPr>
        <w:snapToGrid w:val="0"/>
        <w:spacing w:line="240" w:lineRule="auto"/>
        <w:ind w:left="567" w:hanging="567"/>
        <w:rPr>
          <w:szCs w:val="22"/>
          <w:lang w:val="lt-LT"/>
        </w:rPr>
      </w:pPr>
      <w:r w:rsidRPr="006F50A5">
        <w:rPr>
          <w:noProof/>
          <w:szCs w:val="22"/>
          <w:lang w:val="lt-LT"/>
        </w:rPr>
        <w:t>Neišmeskite šio lapelio, nes vėl gali prireikti jį perskaityti.</w:t>
      </w:r>
      <w:r w:rsidRPr="006F50A5">
        <w:rPr>
          <w:szCs w:val="22"/>
          <w:lang w:val="lt-LT"/>
        </w:rPr>
        <w:t xml:space="preserve"> </w:t>
      </w:r>
    </w:p>
    <w:p w14:paraId="60D904DE" w14:textId="77777777" w:rsidR="009C39CF" w:rsidRPr="006F50A5" w:rsidRDefault="009C39CF" w:rsidP="009C39CF">
      <w:pPr>
        <w:numPr>
          <w:ilvl w:val="0"/>
          <w:numId w:val="4"/>
        </w:numPr>
        <w:snapToGrid w:val="0"/>
        <w:spacing w:line="240" w:lineRule="auto"/>
        <w:ind w:left="567" w:hanging="567"/>
        <w:rPr>
          <w:szCs w:val="22"/>
          <w:lang w:val="lt-LT"/>
        </w:rPr>
      </w:pPr>
      <w:r w:rsidRPr="006F50A5">
        <w:rPr>
          <w:noProof/>
          <w:szCs w:val="22"/>
          <w:lang w:val="lt-LT"/>
        </w:rPr>
        <w:t>Jeigu norite sužinoti daugiau arba pasitarti, kreipkitės į vaistininką.</w:t>
      </w:r>
    </w:p>
    <w:p w14:paraId="60D904DF" w14:textId="77777777" w:rsidR="009C39CF" w:rsidRPr="006F50A5" w:rsidRDefault="009C39CF" w:rsidP="009C39CF">
      <w:pPr>
        <w:numPr>
          <w:ilvl w:val="0"/>
          <w:numId w:val="4"/>
        </w:numPr>
        <w:snapToGrid w:val="0"/>
        <w:spacing w:line="240" w:lineRule="auto"/>
        <w:ind w:left="567" w:hanging="567"/>
        <w:rPr>
          <w:szCs w:val="22"/>
          <w:lang w:val="lt-LT"/>
        </w:rPr>
      </w:pPr>
      <w:r w:rsidRPr="006F50A5">
        <w:rPr>
          <w:noProof/>
          <w:szCs w:val="22"/>
          <w:lang w:val="lt-LT"/>
        </w:rPr>
        <w:t>Jeigu pasireiškė šalutinis poveikis (net jeigu jis šiame lapelyje nenurodytas), kreipkitės į gydytoją arba vaistininką. Žr. 4 skyrių.</w:t>
      </w:r>
    </w:p>
    <w:p w14:paraId="60D904E0" w14:textId="77777777" w:rsidR="009C39CF" w:rsidRPr="006F50A5" w:rsidRDefault="009C39CF" w:rsidP="009C39CF">
      <w:pPr>
        <w:numPr>
          <w:ilvl w:val="0"/>
          <w:numId w:val="4"/>
        </w:numPr>
        <w:snapToGrid w:val="0"/>
        <w:spacing w:line="240" w:lineRule="auto"/>
        <w:ind w:left="567" w:hanging="567"/>
        <w:rPr>
          <w:szCs w:val="22"/>
          <w:lang w:val="lt-LT"/>
        </w:rPr>
      </w:pPr>
      <w:r w:rsidRPr="006F50A5">
        <w:rPr>
          <w:noProof/>
          <w:szCs w:val="22"/>
          <w:lang w:val="lt-LT"/>
        </w:rPr>
        <w:t>Jeigu per 7 dienas Jūsų savijauta nepagerėjo arba net pablogėjo, kreipkitės į gydytoją.</w:t>
      </w:r>
    </w:p>
    <w:p w14:paraId="60D904E1" w14:textId="77777777" w:rsidR="009C39CF" w:rsidRPr="006F50A5" w:rsidRDefault="009C39CF" w:rsidP="009C39CF">
      <w:pPr>
        <w:numPr>
          <w:ilvl w:val="12"/>
          <w:numId w:val="0"/>
        </w:numPr>
        <w:ind w:right="-2"/>
        <w:outlineLvl w:val="0"/>
        <w:rPr>
          <w:b/>
          <w:szCs w:val="22"/>
          <w:lang w:val="lt-LT"/>
        </w:rPr>
      </w:pPr>
    </w:p>
    <w:p w14:paraId="60D904E2" w14:textId="77777777" w:rsidR="002A73F3" w:rsidRPr="006F50A5" w:rsidRDefault="002A73F3" w:rsidP="009C39CF">
      <w:pPr>
        <w:numPr>
          <w:ilvl w:val="12"/>
          <w:numId w:val="0"/>
        </w:numPr>
        <w:ind w:right="-2"/>
        <w:outlineLvl w:val="0"/>
        <w:rPr>
          <w:b/>
          <w:szCs w:val="22"/>
          <w:lang w:val="lt-LT"/>
        </w:rPr>
      </w:pPr>
    </w:p>
    <w:p w14:paraId="60D904E3" w14:textId="77777777" w:rsidR="009C39CF" w:rsidRPr="006F50A5" w:rsidRDefault="009C39CF" w:rsidP="009C39CF">
      <w:pPr>
        <w:pStyle w:val="Antrat4"/>
        <w:spacing w:before="0" w:after="0" w:line="240" w:lineRule="auto"/>
        <w:rPr>
          <w:sz w:val="22"/>
          <w:szCs w:val="22"/>
          <w:lang w:val="lt-LT"/>
        </w:rPr>
      </w:pPr>
      <w:r w:rsidRPr="006F50A5">
        <w:rPr>
          <w:sz w:val="22"/>
          <w:szCs w:val="22"/>
          <w:lang w:val="lt-LT"/>
        </w:rPr>
        <w:t>Apie ką rašoma šiame lapelyje?</w:t>
      </w:r>
    </w:p>
    <w:p w14:paraId="60D904E4" w14:textId="77777777" w:rsidR="009C39CF" w:rsidRPr="006F50A5" w:rsidRDefault="009C39CF" w:rsidP="009C39CF">
      <w:pPr>
        <w:rPr>
          <w:szCs w:val="22"/>
          <w:lang w:val="lt-LT"/>
        </w:rPr>
      </w:pPr>
    </w:p>
    <w:p w14:paraId="60D904E5" w14:textId="77777777" w:rsidR="009C39CF" w:rsidRPr="006F50A5" w:rsidRDefault="009C39CF" w:rsidP="009C39CF">
      <w:pPr>
        <w:spacing w:line="240" w:lineRule="auto"/>
        <w:ind w:left="1134" w:hanging="1134"/>
        <w:rPr>
          <w:szCs w:val="22"/>
          <w:lang w:val="lt-LT"/>
        </w:rPr>
      </w:pPr>
      <w:r w:rsidRPr="006F50A5">
        <w:rPr>
          <w:szCs w:val="22"/>
          <w:lang w:val="lt-LT"/>
        </w:rPr>
        <w:t>1.</w:t>
      </w:r>
      <w:r w:rsidRPr="006F50A5">
        <w:rPr>
          <w:szCs w:val="22"/>
          <w:lang w:val="lt-LT"/>
        </w:rPr>
        <w:tab/>
        <w:t>Kas yra Canephron ir kam jis vartojamas</w:t>
      </w:r>
    </w:p>
    <w:p w14:paraId="60D904E6" w14:textId="77777777" w:rsidR="009C39CF" w:rsidRPr="006F50A5" w:rsidRDefault="009C39CF" w:rsidP="009C39CF">
      <w:pPr>
        <w:spacing w:line="240" w:lineRule="auto"/>
        <w:ind w:left="1134" w:hanging="1134"/>
        <w:rPr>
          <w:szCs w:val="22"/>
          <w:lang w:val="lt-LT"/>
        </w:rPr>
      </w:pPr>
      <w:r w:rsidRPr="006F50A5">
        <w:rPr>
          <w:szCs w:val="22"/>
          <w:lang w:val="lt-LT"/>
        </w:rPr>
        <w:t>2.</w:t>
      </w:r>
      <w:r w:rsidRPr="006F50A5">
        <w:rPr>
          <w:szCs w:val="22"/>
          <w:lang w:val="lt-LT"/>
        </w:rPr>
        <w:tab/>
        <w:t>Kas žinotina prieš vartojant Canephron</w:t>
      </w:r>
    </w:p>
    <w:p w14:paraId="60D904E7" w14:textId="77777777" w:rsidR="009C39CF" w:rsidRPr="006F50A5" w:rsidRDefault="009C39CF" w:rsidP="009C39CF">
      <w:pPr>
        <w:spacing w:line="240" w:lineRule="auto"/>
        <w:ind w:left="1134" w:hanging="1134"/>
        <w:rPr>
          <w:szCs w:val="22"/>
          <w:lang w:val="lt-LT"/>
        </w:rPr>
      </w:pPr>
      <w:r w:rsidRPr="006F50A5">
        <w:rPr>
          <w:szCs w:val="22"/>
          <w:lang w:val="lt-LT"/>
        </w:rPr>
        <w:t>3.</w:t>
      </w:r>
      <w:r w:rsidRPr="006F50A5">
        <w:rPr>
          <w:szCs w:val="22"/>
          <w:lang w:val="lt-LT"/>
        </w:rPr>
        <w:tab/>
        <w:t>Kaip vartoti Canephron</w:t>
      </w:r>
    </w:p>
    <w:p w14:paraId="60D904E8" w14:textId="77777777" w:rsidR="009C39CF" w:rsidRPr="006F50A5" w:rsidRDefault="009C39CF" w:rsidP="009C39CF">
      <w:pPr>
        <w:spacing w:line="240" w:lineRule="auto"/>
        <w:ind w:left="1134" w:hanging="1134"/>
        <w:rPr>
          <w:szCs w:val="22"/>
          <w:lang w:val="lt-LT"/>
        </w:rPr>
      </w:pPr>
      <w:r w:rsidRPr="006F50A5">
        <w:rPr>
          <w:szCs w:val="22"/>
          <w:lang w:val="lt-LT"/>
        </w:rPr>
        <w:t>4.</w:t>
      </w:r>
      <w:r w:rsidRPr="006F50A5">
        <w:rPr>
          <w:szCs w:val="22"/>
          <w:lang w:val="lt-LT"/>
        </w:rPr>
        <w:tab/>
        <w:t>Galimas šalutinis poveikis</w:t>
      </w:r>
    </w:p>
    <w:p w14:paraId="60D904E9" w14:textId="77777777" w:rsidR="009C39CF" w:rsidRPr="006F50A5" w:rsidRDefault="009C39CF" w:rsidP="009C39CF">
      <w:pPr>
        <w:spacing w:line="240" w:lineRule="auto"/>
        <w:ind w:left="1134" w:hanging="1134"/>
        <w:rPr>
          <w:szCs w:val="22"/>
          <w:lang w:val="lt-LT"/>
        </w:rPr>
      </w:pPr>
      <w:r w:rsidRPr="006F50A5">
        <w:rPr>
          <w:szCs w:val="22"/>
          <w:lang w:val="lt-LT"/>
        </w:rPr>
        <w:t>5.</w:t>
      </w:r>
      <w:r w:rsidRPr="006F50A5">
        <w:rPr>
          <w:szCs w:val="22"/>
          <w:lang w:val="lt-LT"/>
        </w:rPr>
        <w:tab/>
        <w:t>Kaip laikyti Canephron</w:t>
      </w:r>
    </w:p>
    <w:p w14:paraId="60D904EA" w14:textId="77777777" w:rsidR="009C39CF" w:rsidRPr="006F50A5" w:rsidRDefault="009C39CF" w:rsidP="009C39CF">
      <w:pPr>
        <w:spacing w:line="240" w:lineRule="auto"/>
        <w:ind w:left="1134" w:hanging="1134"/>
        <w:rPr>
          <w:szCs w:val="22"/>
          <w:lang w:val="lt-LT"/>
        </w:rPr>
      </w:pPr>
      <w:r w:rsidRPr="006F50A5">
        <w:rPr>
          <w:szCs w:val="22"/>
          <w:lang w:val="lt-LT"/>
        </w:rPr>
        <w:t>6.</w:t>
      </w:r>
      <w:r w:rsidRPr="006F50A5">
        <w:rPr>
          <w:szCs w:val="22"/>
          <w:lang w:val="lt-LT"/>
        </w:rPr>
        <w:tab/>
      </w:r>
      <w:r w:rsidRPr="006F50A5">
        <w:rPr>
          <w:noProof/>
          <w:snapToGrid w:val="0"/>
          <w:szCs w:val="22"/>
          <w:lang w:val="lt-LT"/>
        </w:rPr>
        <w:t>Pakuotės turinys ir kita informacija</w:t>
      </w:r>
    </w:p>
    <w:p w14:paraId="60D904EB" w14:textId="77777777" w:rsidR="009C39CF" w:rsidRPr="006F50A5" w:rsidRDefault="009C39CF" w:rsidP="009C39CF">
      <w:pPr>
        <w:rPr>
          <w:i/>
          <w:iCs/>
          <w:color w:val="000000"/>
          <w:szCs w:val="22"/>
          <w:lang w:val="lt-LT"/>
        </w:rPr>
      </w:pPr>
    </w:p>
    <w:p w14:paraId="60D904EC" w14:textId="77777777" w:rsidR="009C39CF" w:rsidRPr="006F50A5" w:rsidRDefault="009C39CF" w:rsidP="009C39CF">
      <w:pPr>
        <w:rPr>
          <w:szCs w:val="22"/>
          <w:lang w:val="lt-LT"/>
        </w:rPr>
      </w:pPr>
    </w:p>
    <w:p w14:paraId="60D904ED" w14:textId="77777777" w:rsidR="009C39CF" w:rsidRPr="006F50A5" w:rsidRDefault="009C39CF" w:rsidP="009C39CF">
      <w:pPr>
        <w:rPr>
          <w:b/>
          <w:szCs w:val="22"/>
          <w:lang w:val="lt-LT"/>
        </w:rPr>
      </w:pPr>
      <w:r w:rsidRPr="006F50A5">
        <w:rPr>
          <w:b/>
          <w:color w:val="000000"/>
          <w:szCs w:val="22"/>
          <w:lang w:val="lt-LT"/>
        </w:rPr>
        <w:t>1.</w:t>
      </w:r>
      <w:r w:rsidRPr="006F50A5">
        <w:rPr>
          <w:b/>
          <w:color w:val="000000"/>
          <w:szCs w:val="22"/>
          <w:lang w:val="lt-LT"/>
        </w:rPr>
        <w:tab/>
      </w:r>
      <w:r w:rsidRPr="006F50A5">
        <w:rPr>
          <w:b/>
          <w:snapToGrid w:val="0"/>
          <w:szCs w:val="22"/>
          <w:lang w:val="lt-LT"/>
        </w:rPr>
        <w:t>Kas yra Canephron ir kam jis vartojamas</w:t>
      </w:r>
    </w:p>
    <w:p w14:paraId="60D904EE" w14:textId="77777777" w:rsidR="009C39CF" w:rsidRPr="006F50A5" w:rsidRDefault="009C39CF" w:rsidP="009C39CF">
      <w:pPr>
        <w:rPr>
          <w:color w:val="000000"/>
          <w:szCs w:val="22"/>
          <w:lang w:val="lt-LT"/>
        </w:rPr>
      </w:pPr>
    </w:p>
    <w:p w14:paraId="60D904EF" w14:textId="7DF28739" w:rsidR="009C39CF" w:rsidRPr="006F50A5" w:rsidRDefault="009C39CF" w:rsidP="009C39CF">
      <w:pPr>
        <w:rPr>
          <w:szCs w:val="22"/>
          <w:lang w:val="lt-LT"/>
        </w:rPr>
      </w:pPr>
      <w:r w:rsidRPr="006F50A5">
        <w:rPr>
          <w:szCs w:val="22"/>
          <w:lang w:val="lt-LT"/>
        </w:rPr>
        <w:t xml:space="preserve">Canephron dengtos tabletės yra tradicinis augalinis </w:t>
      </w:r>
      <w:r w:rsidR="00685D4F" w:rsidRPr="006F50A5">
        <w:rPr>
          <w:szCs w:val="22"/>
          <w:lang w:val="lt-LT"/>
        </w:rPr>
        <w:t>vaistas</w:t>
      </w:r>
      <w:r w:rsidRPr="006F50A5">
        <w:rPr>
          <w:szCs w:val="22"/>
          <w:lang w:val="lt-LT"/>
        </w:rPr>
        <w:t>.</w:t>
      </w:r>
    </w:p>
    <w:p w14:paraId="60D904F0" w14:textId="77777777" w:rsidR="009C39CF" w:rsidRPr="006F50A5" w:rsidRDefault="009C39CF" w:rsidP="009C39CF">
      <w:pPr>
        <w:rPr>
          <w:color w:val="000000"/>
          <w:szCs w:val="22"/>
          <w:lang w:val="lt-LT"/>
        </w:rPr>
      </w:pPr>
    </w:p>
    <w:p w14:paraId="60D904F1" w14:textId="77777777" w:rsidR="009C39CF" w:rsidRPr="006F50A5" w:rsidRDefault="009C39CF" w:rsidP="009C39CF">
      <w:pPr>
        <w:autoSpaceDE w:val="0"/>
        <w:autoSpaceDN w:val="0"/>
        <w:adjustRightInd w:val="0"/>
        <w:rPr>
          <w:szCs w:val="22"/>
          <w:lang w:val="lt-LT"/>
        </w:rPr>
      </w:pPr>
      <w:r w:rsidRPr="006F50A5">
        <w:rPr>
          <w:szCs w:val="22"/>
          <w:lang w:val="lt-LT"/>
        </w:rPr>
        <w:t xml:space="preserve">Canephron yra skirtas apatinių šlapimo takų uždegimo sukeltiems lengviems negalavimams gydyti bei inkstų akmenų susidarymo profilaktikai. </w:t>
      </w:r>
    </w:p>
    <w:p w14:paraId="60D904F2" w14:textId="77777777" w:rsidR="009C39CF" w:rsidRPr="006F50A5" w:rsidRDefault="009C39CF" w:rsidP="009C39CF">
      <w:pPr>
        <w:autoSpaceDE w:val="0"/>
        <w:autoSpaceDN w:val="0"/>
        <w:adjustRightInd w:val="0"/>
        <w:rPr>
          <w:szCs w:val="22"/>
          <w:lang w:val="lt-LT"/>
        </w:rPr>
      </w:pPr>
    </w:p>
    <w:p w14:paraId="60D904F3" w14:textId="77777777" w:rsidR="009C39CF" w:rsidRPr="006F50A5" w:rsidRDefault="009C39CF" w:rsidP="009C39CF">
      <w:pPr>
        <w:autoSpaceDE w:val="0"/>
        <w:autoSpaceDN w:val="0"/>
        <w:adjustRightInd w:val="0"/>
        <w:rPr>
          <w:szCs w:val="22"/>
          <w:lang w:val="lt-LT"/>
        </w:rPr>
      </w:pPr>
      <w:r w:rsidRPr="006F50A5">
        <w:rPr>
          <w:szCs w:val="22"/>
          <w:lang w:val="lt-LT"/>
        </w:rPr>
        <w:t>Canephron turėtų būti vartojamas palaikomajam gydymui kartu su gydytojo paskirtomis specifinėmis gydymo priemonėmis.</w:t>
      </w:r>
    </w:p>
    <w:p w14:paraId="60D904F4" w14:textId="77777777" w:rsidR="009C39CF" w:rsidRPr="006F50A5" w:rsidRDefault="009C39CF" w:rsidP="009C39CF">
      <w:pPr>
        <w:rPr>
          <w:szCs w:val="22"/>
          <w:lang w:val="lt-LT"/>
        </w:rPr>
      </w:pPr>
    </w:p>
    <w:p w14:paraId="60D904F5" w14:textId="77777777" w:rsidR="009C39CF" w:rsidRPr="006F50A5" w:rsidRDefault="009C39CF" w:rsidP="009C39CF">
      <w:pPr>
        <w:tabs>
          <w:tab w:val="clear" w:pos="567"/>
        </w:tabs>
        <w:spacing w:line="240" w:lineRule="auto"/>
        <w:rPr>
          <w:szCs w:val="22"/>
          <w:lang w:val="lt-LT"/>
        </w:rPr>
      </w:pPr>
      <w:r w:rsidRPr="006F50A5">
        <w:rPr>
          <w:szCs w:val="22"/>
          <w:lang w:val="lt-LT"/>
        </w:rPr>
        <w:t>Tradicinis augalinis vaistas, kurio indikacijos pagrįstos tik ilgalaikiu vartojimu.</w:t>
      </w:r>
    </w:p>
    <w:p w14:paraId="60D904F6" w14:textId="77777777" w:rsidR="009C39CF" w:rsidRPr="006F50A5" w:rsidRDefault="009C39CF" w:rsidP="009C39CF">
      <w:pPr>
        <w:rPr>
          <w:color w:val="000000"/>
          <w:szCs w:val="22"/>
          <w:lang w:val="lt-LT"/>
        </w:rPr>
      </w:pPr>
    </w:p>
    <w:p w14:paraId="60D904F7" w14:textId="77777777" w:rsidR="009C39CF" w:rsidRPr="006F50A5" w:rsidRDefault="009C39CF" w:rsidP="009C39CF">
      <w:pPr>
        <w:rPr>
          <w:color w:val="000000"/>
          <w:szCs w:val="22"/>
          <w:lang w:val="lt-LT"/>
        </w:rPr>
      </w:pPr>
    </w:p>
    <w:p w14:paraId="60D904F8" w14:textId="067F63BC" w:rsidR="009C39CF" w:rsidRPr="006F50A5" w:rsidRDefault="009C39CF" w:rsidP="009C39CF">
      <w:pPr>
        <w:rPr>
          <w:b/>
          <w:szCs w:val="22"/>
          <w:lang w:val="lt-LT"/>
        </w:rPr>
      </w:pPr>
      <w:r w:rsidRPr="006F50A5">
        <w:rPr>
          <w:b/>
          <w:color w:val="000000"/>
          <w:szCs w:val="22"/>
          <w:lang w:val="lt-LT"/>
        </w:rPr>
        <w:t>2.</w:t>
      </w:r>
      <w:r w:rsidRPr="006F50A5">
        <w:rPr>
          <w:b/>
          <w:color w:val="000000"/>
          <w:szCs w:val="22"/>
          <w:lang w:val="lt-LT"/>
        </w:rPr>
        <w:tab/>
      </w:r>
      <w:r w:rsidRPr="006F50A5">
        <w:rPr>
          <w:b/>
          <w:snapToGrid w:val="0"/>
          <w:szCs w:val="22"/>
          <w:lang w:val="lt-LT"/>
        </w:rPr>
        <w:t>Kas žinotina prieš vartojant Canephron</w:t>
      </w:r>
      <w:r w:rsidRPr="006F50A5">
        <w:rPr>
          <w:snapToGrid w:val="0"/>
          <w:szCs w:val="22"/>
          <w:lang w:val="lt-LT"/>
        </w:rPr>
        <w:t xml:space="preserve"> </w:t>
      </w:r>
    </w:p>
    <w:p w14:paraId="60D904F9" w14:textId="77777777" w:rsidR="009C39CF" w:rsidRPr="006F50A5" w:rsidRDefault="009C39CF" w:rsidP="009C39CF">
      <w:pPr>
        <w:rPr>
          <w:color w:val="000000"/>
          <w:szCs w:val="22"/>
          <w:lang w:val="lt-LT"/>
        </w:rPr>
      </w:pPr>
    </w:p>
    <w:p w14:paraId="60D904FA" w14:textId="700895F2" w:rsidR="009C39CF" w:rsidRPr="006F50A5" w:rsidRDefault="009C39CF" w:rsidP="009C39CF">
      <w:pPr>
        <w:rPr>
          <w:b/>
          <w:szCs w:val="22"/>
          <w:lang w:val="lt-LT"/>
        </w:rPr>
      </w:pPr>
      <w:proofErr w:type="spellStart"/>
      <w:r w:rsidRPr="006F50A5">
        <w:rPr>
          <w:b/>
          <w:color w:val="000000"/>
          <w:szCs w:val="22"/>
          <w:lang w:val="lt-LT"/>
        </w:rPr>
        <w:t>Canephron</w:t>
      </w:r>
      <w:proofErr w:type="spellEnd"/>
      <w:r w:rsidRPr="006F50A5">
        <w:rPr>
          <w:b/>
          <w:color w:val="000000"/>
          <w:szCs w:val="22"/>
          <w:lang w:val="lt-LT"/>
        </w:rPr>
        <w:t xml:space="preserve"> vartoti </w:t>
      </w:r>
      <w:r w:rsidR="00035178">
        <w:rPr>
          <w:b/>
          <w:color w:val="000000"/>
          <w:szCs w:val="22"/>
          <w:lang w:val="lt-LT"/>
        </w:rPr>
        <w:t>draudžiama</w:t>
      </w:r>
      <w:r w:rsidRPr="006F50A5">
        <w:rPr>
          <w:b/>
          <w:color w:val="000000"/>
          <w:szCs w:val="22"/>
          <w:lang w:val="lt-LT"/>
        </w:rPr>
        <w:t>:</w:t>
      </w:r>
      <w:r w:rsidRPr="006F50A5">
        <w:rPr>
          <w:b/>
          <w:szCs w:val="22"/>
          <w:lang w:val="lt-LT"/>
        </w:rPr>
        <w:t xml:space="preserve"> </w:t>
      </w:r>
    </w:p>
    <w:p w14:paraId="60D904FB" w14:textId="1C36D734" w:rsidR="009C39CF" w:rsidRPr="006F50A5" w:rsidRDefault="009C39CF" w:rsidP="009C39CF">
      <w:pPr>
        <w:numPr>
          <w:ilvl w:val="0"/>
          <w:numId w:val="5"/>
        </w:numPr>
        <w:tabs>
          <w:tab w:val="clear" w:pos="567"/>
          <w:tab w:val="left" w:pos="720"/>
        </w:tabs>
        <w:ind w:hanging="720"/>
        <w:rPr>
          <w:szCs w:val="22"/>
          <w:lang w:val="lt-LT"/>
        </w:rPr>
      </w:pPr>
      <w:r w:rsidRPr="006F50A5">
        <w:rPr>
          <w:szCs w:val="22"/>
          <w:lang w:val="lt-LT"/>
        </w:rPr>
        <w:t xml:space="preserve">jeigu skrandyje yra aktyvių </w:t>
      </w:r>
      <w:proofErr w:type="spellStart"/>
      <w:r w:rsidRPr="006F50A5">
        <w:rPr>
          <w:szCs w:val="22"/>
          <w:lang w:val="lt-LT"/>
        </w:rPr>
        <w:t>pepsinių</w:t>
      </w:r>
      <w:proofErr w:type="spellEnd"/>
      <w:r w:rsidRPr="006F50A5">
        <w:rPr>
          <w:szCs w:val="22"/>
          <w:lang w:val="lt-LT"/>
        </w:rPr>
        <w:t xml:space="preserve"> opų ar padidėjęs jautrumas širdažolių žolei, gelsvių šaknims, rozmarinų lapams, kitiems skėtinių (lot. </w:t>
      </w:r>
      <w:proofErr w:type="spellStart"/>
      <w:r w:rsidRPr="006F50A5">
        <w:rPr>
          <w:i/>
          <w:szCs w:val="22"/>
          <w:lang w:val="lt-LT"/>
        </w:rPr>
        <w:t>Apiaceae</w:t>
      </w:r>
      <w:proofErr w:type="spellEnd"/>
      <w:r w:rsidRPr="006F50A5">
        <w:rPr>
          <w:szCs w:val="22"/>
          <w:lang w:val="lt-LT"/>
        </w:rPr>
        <w:t xml:space="preserve">) šeimos augalams (pvz., anyžius, krapai), </w:t>
      </w:r>
      <w:proofErr w:type="spellStart"/>
      <w:r w:rsidRPr="006F50A5">
        <w:rPr>
          <w:szCs w:val="22"/>
          <w:lang w:val="lt-LT"/>
        </w:rPr>
        <w:t>anetoliui</w:t>
      </w:r>
      <w:proofErr w:type="spellEnd"/>
      <w:r w:rsidRPr="006F50A5">
        <w:rPr>
          <w:szCs w:val="22"/>
          <w:lang w:val="lt-LT"/>
        </w:rPr>
        <w:t xml:space="preserve"> (t.</w:t>
      </w:r>
      <w:r w:rsidR="006F50A5">
        <w:rPr>
          <w:szCs w:val="22"/>
          <w:lang w:val="lt-LT"/>
        </w:rPr>
        <w:t xml:space="preserve"> </w:t>
      </w:r>
      <w:r w:rsidRPr="006F50A5">
        <w:rPr>
          <w:szCs w:val="22"/>
          <w:lang w:val="lt-LT"/>
        </w:rPr>
        <w:t xml:space="preserve">y. tokių augalų, kaip anyžius, krapai, eterinių aliejų komponentas) arba bet kuriai pagalbinei šio vaisto medžiagai </w:t>
      </w:r>
      <w:r w:rsidRPr="006F50A5">
        <w:rPr>
          <w:noProof/>
          <w:szCs w:val="22"/>
          <w:lang w:val="lt-LT"/>
        </w:rPr>
        <w:t>(jos išvardytos 6 skyriuje)</w:t>
      </w:r>
      <w:r w:rsidRPr="006F50A5">
        <w:rPr>
          <w:szCs w:val="22"/>
          <w:lang w:val="lt-LT"/>
        </w:rPr>
        <w:t xml:space="preserve">; </w:t>
      </w:r>
    </w:p>
    <w:p w14:paraId="60D904FC" w14:textId="77777777" w:rsidR="009C39CF" w:rsidRPr="006F50A5" w:rsidRDefault="009C39CF" w:rsidP="009C39CF">
      <w:pPr>
        <w:numPr>
          <w:ilvl w:val="0"/>
          <w:numId w:val="5"/>
        </w:numPr>
        <w:tabs>
          <w:tab w:val="clear" w:pos="567"/>
          <w:tab w:val="left" w:pos="720"/>
        </w:tabs>
        <w:ind w:hanging="720"/>
        <w:rPr>
          <w:szCs w:val="22"/>
          <w:lang w:val="lt-LT"/>
        </w:rPr>
      </w:pPr>
      <w:r w:rsidRPr="006F50A5">
        <w:rPr>
          <w:szCs w:val="22"/>
          <w:lang w:val="lt-LT"/>
        </w:rPr>
        <w:t>jeigu sutrikusi inkstų funkcija;</w:t>
      </w:r>
    </w:p>
    <w:p w14:paraId="60D904FD" w14:textId="77777777" w:rsidR="009C39CF" w:rsidRPr="006F50A5" w:rsidRDefault="009C39CF" w:rsidP="009C39CF">
      <w:pPr>
        <w:numPr>
          <w:ilvl w:val="0"/>
          <w:numId w:val="5"/>
        </w:numPr>
        <w:tabs>
          <w:tab w:val="clear" w:pos="567"/>
          <w:tab w:val="left" w:pos="720"/>
        </w:tabs>
        <w:ind w:hanging="720"/>
        <w:rPr>
          <w:szCs w:val="22"/>
          <w:lang w:val="lt-LT"/>
        </w:rPr>
      </w:pPr>
      <w:r w:rsidRPr="006F50A5">
        <w:rPr>
          <w:szCs w:val="22"/>
          <w:lang w:val="lt-LT"/>
        </w:rPr>
        <w:t>sergant uždegimine inkstų liga;</w:t>
      </w:r>
    </w:p>
    <w:p w14:paraId="60D904FE" w14:textId="77777777" w:rsidR="009C39CF" w:rsidRPr="006F50A5" w:rsidRDefault="009C39CF" w:rsidP="009C39CF">
      <w:pPr>
        <w:numPr>
          <w:ilvl w:val="0"/>
          <w:numId w:val="5"/>
        </w:numPr>
        <w:tabs>
          <w:tab w:val="clear" w:pos="567"/>
          <w:tab w:val="left" w:pos="720"/>
        </w:tabs>
        <w:ind w:hanging="720"/>
        <w:rPr>
          <w:szCs w:val="22"/>
          <w:lang w:val="lt-LT"/>
        </w:rPr>
      </w:pPr>
      <w:r w:rsidRPr="006F50A5">
        <w:rPr>
          <w:szCs w:val="22"/>
          <w:lang w:val="lt-LT"/>
        </w:rPr>
        <w:t>esant edemai dėl sutrikusios širdies funkcijos.</w:t>
      </w:r>
    </w:p>
    <w:p w14:paraId="275FCE55" w14:textId="77777777" w:rsidR="006F50A5" w:rsidRDefault="006F50A5" w:rsidP="006F50A5">
      <w:pPr>
        <w:pStyle w:val="Antrat4"/>
        <w:spacing w:before="0" w:after="0" w:line="240" w:lineRule="auto"/>
        <w:rPr>
          <w:sz w:val="22"/>
          <w:szCs w:val="22"/>
          <w:lang w:val="lt-LT"/>
        </w:rPr>
      </w:pPr>
    </w:p>
    <w:p w14:paraId="60D904FF" w14:textId="30682BA9" w:rsidR="009C39CF" w:rsidRPr="006F50A5" w:rsidRDefault="009C39CF" w:rsidP="009553D5">
      <w:pPr>
        <w:pStyle w:val="Antrat4"/>
        <w:spacing w:before="0" w:after="0" w:line="240" w:lineRule="auto"/>
        <w:rPr>
          <w:sz w:val="22"/>
          <w:szCs w:val="22"/>
          <w:lang w:val="lt-LT"/>
        </w:rPr>
      </w:pPr>
      <w:r w:rsidRPr="006F50A5">
        <w:rPr>
          <w:sz w:val="22"/>
          <w:szCs w:val="22"/>
          <w:lang w:val="lt-LT"/>
        </w:rPr>
        <w:t xml:space="preserve">Įspėjimai ir atsargumo priemonės </w:t>
      </w:r>
    </w:p>
    <w:p w14:paraId="60D90500" w14:textId="77777777" w:rsidR="009C39CF" w:rsidRPr="006F50A5" w:rsidRDefault="009C39CF" w:rsidP="009553D5">
      <w:pPr>
        <w:spacing w:line="240" w:lineRule="auto"/>
        <w:rPr>
          <w:szCs w:val="22"/>
          <w:lang w:val="lt-LT"/>
        </w:rPr>
      </w:pPr>
      <w:r w:rsidRPr="006F50A5">
        <w:rPr>
          <w:noProof/>
          <w:szCs w:val="22"/>
          <w:lang w:val="lt-LT"/>
        </w:rPr>
        <w:t>Pasitarkite su gydytoju arba vaistininku, prieš pradėdami vartoti Canephron.</w:t>
      </w:r>
    </w:p>
    <w:p w14:paraId="60D90501" w14:textId="77777777" w:rsidR="009C39CF" w:rsidRPr="006F50A5" w:rsidRDefault="009C39CF" w:rsidP="009553D5">
      <w:pPr>
        <w:spacing w:line="240" w:lineRule="auto"/>
        <w:rPr>
          <w:szCs w:val="22"/>
          <w:lang w:val="lt-LT"/>
        </w:rPr>
      </w:pPr>
      <w:r w:rsidRPr="006F50A5">
        <w:rPr>
          <w:szCs w:val="22"/>
          <w:lang w:val="lt-LT"/>
        </w:rPr>
        <w:t>Pastebėjus kraujo šlapime, tęsiantis karščiavimui, pasireiškus spazmams, atsiradus šlapinimosi sutrikimų ar ūmiam šlapimo susilaikymui, reikia nedelsiant pasitarti su gydytoju.</w:t>
      </w:r>
    </w:p>
    <w:p w14:paraId="60D90502" w14:textId="77777777" w:rsidR="009C39CF" w:rsidRPr="006F50A5" w:rsidRDefault="009C39CF" w:rsidP="009C39CF">
      <w:pPr>
        <w:pStyle w:val="Antrat4"/>
        <w:rPr>
          <w:sz w:val="22"/>
          <w:szCs w:val="22"/>
          <w:lang w:val="lt-LT"/>
        </w:rPr>
      </w:pPr>
      <w:r w:rsidRPr="006F50A5">
        <w:rPr>
          <w:sz w:val="22"/>
          <w:szCs w:val="22"/>
          <w:lang w:val="lt-LT"/>
        </w:rPr>
        <w:lastRenderedPageBreak/>
        <w:t>Vaikams ir paaugliams</w:t>
      </w:r>
    </w:p>
    <w:p w14:paraId="60D90503" w14:textId="77777777" w:rsidR="009C39CF" w:rsidRPr="006F50A5" w:rsidRDefault="009C39CF" w:rsidP="009C39CF">
      <w:pPr>
        <w:rPr>
          <w:szCs w:val="22"/>
          <w:lang w:val="lt-LT"/>
        </w:rPr>
      </w:pPr>
      <w:r w:rsidRPr="006F50A5">
        <w:rPr>
          <w:szCs w:val="22"/>
          <w:lang w:val="lt-LT"/>
        </w:rPr>
        <w:t>Nerekomenduojama vaistą vartoti jaunesniems kaip 12 metų vaikams.</w:t>
      </w:r>
    </w:p>
    <w:p w14:paraId="60D90504" w14:textId="77777777" w:rsidR="009C39CF" w:rsidRPr="006F50A5" w:rsidRDefault="009C39CF" w:rsidP="009C39CF">
      <w:pPr>
        <w:rPr>
          <w:szCs w:val="22"/>
          <w:lang w:val="lt-LT"/>
        </w:rPr>
      </w:pPr>
    </w:p>
    <w:p w14:paraId="60D90505" w14:textId="77777777" w:rsidR="009C39CF" w:rsidRPr="006F50A5" w:rsidRDefault="009C39CF" w:rsidP="009C39CF">
      <w:pPr>
        <w:rPr>
          <w:b/>
          <w:color w:val="000000"/>
          <w:szCs w:val="22"/>
          <w:lang w:val="lt-LT"/>
        </w:rPr>
      </w:pPr>
      <w:r w:rsidRPr="006F50A5">
        <w:rPr>
          <w:b/>
          <w:color w:val="000000"/>
          <w:szCs w:val="22"/>
          <w:lang w:val="lt-LT"/>
        </w:rPr>
        <w:t xml:space="preserve">Kiti vaistai ir Canephron </w:t>
      </w:r>
    </w:p>
    <w:p w14:paraId="60D90506" w14:textId="77777777" w:rsidR="009C39CF" w:rsidRPr="006F50A5" w:rsidRDefault="009C39CF" w:rsidP="009C39CF">
      <w:pPr>
        <w:rPr>
          <w:szCs w:val="22"/>
          <w:lang w:val="lt-LT"/>
        </w:rPr>
      </w:pPr>
      <w:r w:rsidRPr="006F50A5">
        <w:rPr>
          <w:szCs w:val="22"/>
          <w:lang w:val="lt-LT"/>
        </w:rPr>
        <w:t>Kol kas nežinoma apie sąveiką su kitais vaistais.</w:t>
      </w:r>
    </w:p>
    <w:p w14:paraId="60D90507" w14:textId="77777777" w:rsidR="009C39CF" w:rsidRPr="006F50A5" w:rsidRDefault="009C39CF" w:rsidP="009C39CF">
      <w:pPr>
        <w:rPr>
          <w:color w:val="000000"/>
          <w:szCs w:val="22"/>
          <w:lang w:val="lt-LT"/>
        </w:rPr>
      </w:pPr>
    </w:p>
    <w:p w14:paraId="60D90508" w14:textId="77777777" w:rsidR="009C39CF" w:rsidRPr="006F50A5" w:rsidRDefault="009C39CF" w:rsidP="009C39CF">
      <w:pPr>
        <w:numPr>
          <w:ilvl w:val="12"/>
          <w:numId w:val="0"/>
        </w:numPr>
        <w:tabs>
          <w:tab w:val="clear" w:pos="567"/>
          <w:tab w:val="left" w:pos="720"/>
        </w:tabs>
        <w:spacing w:line="240" w:lineRule="auto"/>
        <w:ind w:right="-2"/>
        <w:rPr>
          <w:noProof/>
          <w:szCs w:val="22"/>
          <w:lang w:val="lt-LT"/>
        </w:rPr>
      </w:pPr>
      <w:r w:rsidRPr="006F50A5">
        <w:rPr>
          <w:noProof/>
          <w:szCs w:val="22"/>
          <w:lang w:val="lt-LT"/>
        </w:rPr>
        <w:t>Jeigu vartojate ar neseniai vartojote kitų vaistų arba dėl to nesate tikri, apie tai pasakykite gydytojui arba vaistininkui.</w:t>
      </w:r>
    </w:p>
    <w:p w14:paraId="60D90509" w14:textId="77777777" w:rsidR="000E75CA" w:rsidRPr="006F50A5" w:rsidRDefault="000E75CA" w:rsidP="009C39CF">
      <w:pPr>
        <w:numPr>
          <w:ilvl w:val="12"/>
          <w:numId w:val="0"/>
        </w:numPr>
        <w:tabs>
          <w:tab w:val="clear" w:pos="567"/>
          <w:tab w:val="left" w:pos="720"/>
        </w:tabs>
        <w:spacing w:line="240" w:lineRule="auto"/>
        <w:ind w:right="-2"/>
        <w:rPr>
          <w:szCs w:val="22"/>
          <w:lang w:val="lt-LT"/>
        </w:rPr>
      </w:pPr>
    </w:p>
    <w:p w14:paraId="60D9050A" w14:textId="77777777" w:rsidR="009C39CF" w:rsidRPr="006F50A5" w:rsidRDefault="009C39CF" w:rsidP="000F67D4">
      <w:pPr>
        <w:pStyle w:val="Antrat4"/>
        <w:spacing w:before="0" w:after="0" w:line="240" w:lineRule="auto"/>
        <w:rPr>
          <w:sz w:val="22"/>
          <w:szCs w:val="22"/>
          <w:lang w:val="lt-LT"/>
        </w:rPr>
      </w:pPr>
      <w:r w:rsidRPr="006F50A5">
        <w:rPr>
          <w:sz w:val="22"/>
          <w:szCs w:val="22"/>
          <w:lang w:val="lt-LT"/>
        </w:rPr>
        <w:t>Canephron vartojimas su maistu</w:t>
      </w:r>
    </w:p>
    <w:p w14:paraId="60D9050B" w14:textId="77777777" w:rsidR="009C39CF" w:rsidRPr="006F50A5" w:rsidRDefault="00BA2543" w:rsidP="000F67D4">
      <w:pPr>
        <w:spacing w:line="240" w:lineRule="auto"/>
        <w:rPr>
          <w:szCs w:val="22"/>
          <w:lang w:val="lt-LT"/>
        </w:rPr>
      </w:pPr>
      <w:r w:rsidRPr="006F50A5">
        <w:rPr>
          <w:szCs w:val="22"/>
          <w:lang w:val="lt-LT"/>
        </w:rPr>
        <w:t>Vaisto galima vartoti neatsižvelgiant į valgymo laiką.</w:t>
      </w:r>
    </w:p>
    <w:p w14:paraId="60D9050C" w14:textId="77777777" w:rsidR="009C39CF" w:rsidRPr="006F50A5" w:rsidRDefault="009C39CF" w:rsidP="009C39CF">
      <w:pPr>
        <w:rPr>
          <w:szCs w:val="22"/>
          <w:lang w:val="lt-LT"/>
        </w:rPr>
      </w:pPr>
    </w:p>
    <w:p w14:paraId="60D9050D" w14:textId="77777777" w:rsidR="009C39CF" w:rsidRPr="006F50A5" w:rsidRDefault="009C39CF" w:rsidP="009C39CF">
      <w:pPr>
        <w:rPr>
          <w:b/>
          <w:szCs w:val="22"/>
          <w:lang w:val="lt-LT"/>
        </w:rPr>
      </w:pPr>
      <w:r w:rsidRPr="006F50A5">
        <w:rPr>
          <w:b/>
          <w:szCs w:val="22"/>
          <w:lang w:val="lt-LT"/>
        </w:rPr>
        <w:t>Nėštumas, žindymo laikotarpis ir vaisingumas</w:t>
      </w:r>
    </w:p>
    <w:p w14:paraId="60D9050E" w14:textId="77777777" w:rsidR="009C39CF" w:rsidRPr="006F50A5" w:rsidRDefault="009C39CF" w:rsidP="009C39CF">
      <w:pPr>
        <w:numPr>
          <w:ilvl w:val="12"/>
          <w:numId w:val="0"/>
        </w:numPr>
        <w:tabs>
          <w:tab w:val="clear" w:pos="567"/>
        </w:tabs>
        <w:spacing w:line="240" w:lineRule="auto"/>
        <w:rPr>
          <w:szCs w:val="22"/>
          <w:lang w:val="lt-LT"/>
        </w:rPr>
      </w:pPr>
      <w:r w:rsidRPr="006F50A5">
        <w:rPr>
          <w:noProof/>
          <w:szCs w:val="22"/>
          <w:lang w:val="lt-LT"/>
        </w:rPr>
        <w:t>Jeigu esate nėščia, žindote kūdikį, manote, kad galbūt esate nėščia, arba planuojate pastoti, tai prieš vartodama šį vaistą, pasitarkite su vaistininku.</w:t>
      </w:r>
      <w:r w:rsidRPr="006F50A5">
        <w:rPr>
          <w:szCs w:val="22"/>
          <w:lang w:val="lt-LT"/>
        </w:rPr>
        <w:t xml:space="preserve"> </w:t>
      </w:r>
    </w:p>
    <w:p w14:paraId="60D9050F" w14:textId="1B3CA539" w:rsidR="009C39CF" w:rsidRPr="006F50A5" w:rsidRDefault="005B1246" w:rsidP="0040564D">
      <w:pPr>
        <w:rPr>
          <w:szCs w:val="22"/>
          <w:lang w:val="lt-LT"/>
        </w:rPr>
      </w:pPr>
      <w:r w:rsidRPr="006F50A5">
        <w:rPr>
          <w:szCs w:val="22"/>
          <w:lang w:val="lt-LT"/>
        </w:rPr>
        <w:t>Nėštumo metu Canephron dengtų tablečių geriau nevartoti.</w:t>
      </w:r>
      <w:r w:rsidR="00685D4F" w:rsidRPr="006F50A5">
        <w:rPr>
          <w:szCs w:val="22"/>
          <w:lang w:val="lt-LT"/>
        </w:rPr>
        <w:t xml:space="preserve"> </w:t>
      </w:r>
      <w:r w:rsidR="0040564D" w:rsidRPr="006F50A5">
        <w:rPr>
          <w:szCs w:val="22"/>
          <w:lang w:val="lt-LT"/>
        </w:rPr>
        <w:t>Nežinoma, ar veikliosios medžiagos ar metabolitų išsiskiria į motinos pieną. Pavojaus žindomam vaikui negalima atmesti. Canephron dengtos tabletės neturi būti vartojamos žindymo metu</w:t>
      </w:r>
      <w:r w:rsidR="009C39CF" w:rsidRPr="006F50A5">
        <w:rPr>
          <w:szCs w:val="22"/>
          <w:lang w:val="lt-LT"/>
        </w:rPr>
        <w:t>.</w:t>
      </w:r>
    </w:p>
    <w:p w14:paraId="60D90510" w14:textId="77777777" w:rsidR="009C39CF" w:rsidRPr="006F50A5" w:rsidRDefault="009C39CF" w:rsidP="009C39CF">
      <w:pPr>
        <w:rPr>
          <w:b/>
          <w:szCs w:val="22"/>
          <w:lang w:val="lt-LT"/>
        </w:rPr>
      </w:pPr>
    </w:p>
    <w:p w14:paraId="60D90511" w14:textId="77777777" w:rsidR="009C39CF" w:rsidRPr="006F50A5" w:rsidRDefault="009C39CF" w:rsidP="009C39CF">
      <w:pPr>
        <w:rPr>
          <w:b/>
          <w:color w:val="000000"/>
          <w:szCs w:val="22"/>
          <w:lang w:val="lt-LT"/>
        </w:rPr>
      </w:pPr>
      <w:r w:rsidRPr="006F50A5">
        <w:rPr>
          <w:b/>
          <w:szCs w:val="22"/>
          <w:lang w:val="lt-LT"/>
        </w:rPr>
        <w:t>Vairavimas ir mechanizmų valdymas</w:t>
      </w:r>
      <w:r w:rsidRPr="006F50A5">
        <w:rPr>
          <w:b/>
          <w:color w:val="000000"/>
          <w:szCs w:val="22"/>
          <w:lang w:val="lt-LT"/>
        </w:rPr>
        <w:t xml:space="preserve"> </w:t>
      </w:r>
    </w:p>
    <w:p w14:paraId="60D90512" w14:textId="77777777" w:rsidR="009C39CF" w:rsidRPr="006F50A5" w:rsidRDefault="009C39CF" w:rsidP="009C39CF">
      <w:pPr>
        <w:rPr>
          <w:szCs w:val="22"/>
          <w:lang w:val="lt-LT"/>
        </w:rPr>
      </w:pPr>
      <w:r w:rsidRPr="006F50A5">
        <w:rPr>
          <w:szCs w:val="22"/>
          <w:lang w:val="lt-LT"/>
        </w:rPr>
        <w:t>Canephron gebėjimo vairuoti ir valdyti mechanizmus neveikia.</w:t>
      </w:r>
    </w:p>
    <w:p w14:paraId="60D90513" w14:textId="77777777" w:rsidR="009C39CF" w:rsidRPr="006F50A5" w:rsidRDefault="009C39CF" w:rsidP="009C39CF">
      <w:pPr>
        <w:rPr>
          <w:b/>
          <w:color w:val="000000"/>
          <w:szCs w:val="22"/>
          <w:lang w:val="lt-LT"/>
        </w:rPr>
      </w:pPr>
    </w:p>
    <w:p w14:paraId="60D90514" w14:textId="40FB8208" w:rsidR="009C39CF" w:rsidRPr="006F50A5" w:rsidRDefault="009C39CF" w:rsidP="009C39CF">
      <w:pPr>
        <w:rPr>
          <w:szCs w:val="22"/>
          <w:lang w:val="lt-LT"/>
        </w:rPr>
      </w:pPr>
      <w:r w:rsidRPr="006F50A5">
        <w:rPr>
          <w:b/>
          <w:szCs w:val="22"/>
          <w:lang w:val="lt-LT"/>
        </w:rPr>
        <w:t>Canephron sudėtyje yra gliukozės, sacharozės ir laktozės</w:t>
      </w:r>
    </w:p>
    <w:p w14:paraId="60D90515" w14:textId="77777777" w:rsidR="009C39CF" w:rsidRPr="006F50A5" w:rsidRDefault="009C39CF" w:rsidP="009C39CF">
      <w:pPr>
        <w:rPr>
          <w:szCs w:val="22"/>
          <w:lang w:val="lt-LT"/>
        </w:rPr>
      </w:pPr>
      <w:r w:rsidRPr="006F50A5">
        <w:rPr>
          <w:szCs w:val="22"/>
          <w:lang w:val="lt-LT"/>
        </w:rPr>
        <w:t>Jeigu gydytojas Jums yra sakęs, kad netoleruojate kokių nors angliavandenių, kreipkitės į jį prieš pradėdami vartoti šį vaistą.</w:t>
      </w:r>
    </w:p>
    <w:p w14:paraId="60D90516" w14:textId="77777777" w:rsidR="009C39CF" w:rsidRPr="006F50A5" w:rsidRDefault="009C39CF" w:rsidP="009C39CF">
      <w:pPr>
        <w:rPr>
          <w:szCs w:val="22"/>
          <w:lang w:val="lt-LT"/>
        </w:rPr>
      </w:pPr>
    </w:p>
    <w:p w14:paraId="60D90517" w14:textId="77777777" w:rsidR="009C39CF" w:rsidRPr="006F50A5" w:rsidRDefault="009C39CF" w:rsidP="009C39CF">
      <w:pPr>
        <w:rPr>
          <w:szCs w:val="22"/>
          <w:lang w:val="lt-LT"/>
        </w:rPr>
      </w:pPr>
    </w:p>
    <w:p w14:paraId="60D90518" w14:textId="77777777" w:rsidR="009C39CF" w:rsidRPr="006F50A5" w:rsidRDefault="009C39CF" w:rsidP="009C39CF">
      <w:pPr>
        <w:rPr>
          <w:b/>
          <w:color w:val="000000"/>
          <w:szCs w:val="22"/>
          <w:lang w:val="lt-LT"/>
        </w:rPr>
      </w:pPr>
      <w:r w:rsidRPr="006F50A5">
        <w:rPr>
          <w:b/>
          <w:color w:val="000000"/>
          <w:szCs w:val="22"/>
          <w:lang w:val="lt-LT"/>
        </w:rPr>
        <w:t>3.</w:t>
      </w:r>
      <w:r w:rsidRPr="006F50A5">
        <w:rPr>
          <w:b/>
          <w:color w:val="000000"/>
          <w:szCs w:val="22"/>
          <w:lang w:val="lt-LT"/>
        </w:rPr>
        <w:tab/>
      </w:r>
      <w:r w:rsidRPr="006F50A5">
        <w:rPr>
          <w:b/>
          <w:snapToGrid w:val="0"/>
          <w:szCs w:val="22"/>
          <w:lang w:val="lt-LT"/>
        </w:rPr>
        <w:t>Kaip vartoti Canephron</w:t>
      </w:r>
    </w:p>
    <w:p w14:paraId="60D90519" w14:textId="77777777" w:rsidR="009C39CF" w:rsidRPr="006F50A5" w:rsidRDefault="009C39CF" w:rsidP="009C39CF">
      <w:pPr>
        <w:rPr>
          <w:color w:val="000000"/>
          <w:szCs w:val="22"/>
          <w:lang w:val="lt-LT"/>
        </w:rPr>
      </w:pPr>
    </w:p>
    <w:p w14:paraId="60D9051A" w14:textId="78CED4C2" w:rsidR="009C39CF" w:rsidRPr="006F50A5" w:rsidRDefault="009C39CF" w:rsidP="009C39CF">
      <w:pPr>
        <w:rPr>
          <w:szCs w:val="22"/>
          <w:lang w:val="lt-LT"/>
        </w:rPr>
      </w:pPr>
      <w:r w:rsidRPr="006F50A5">
        <w:rPr>
          <w:noProof/>
          <w:snapToGrid w:val="0"/>
          <w:szCs w:val="22"/>
          <w:lang w:val="lt-LT"/>
        </w:rPr>
        <w:t>Visada vartokite šį vaistą tiksliai</w:t>
      </w:r>
      <w:r w:rsidR="00035178">
        <w:rPr>
          <w:noProof/>
          <w:snapToGrid w:val="0"/>
          <w:szCs w:val="22"/>
          <w:lang w:val="lt-LT"/>
        </w:rPr>
        <w:t>,</w:t>
      </w:r>
      <w:r w:rsidRPr="006F50A5">
        <w:rPr>
          <w:noProof/>
          <w:snapToGrid w:val="0"/>
          <w:szCs w:val="22"/>
          <w:lang w:val="lt-LT"/>
        </w:rPr>
        <w:t xml:space="preserve"> kaip aprašyta šiame lapelyje arba kaip nurodė gydytojas arba vaistininkas.</w:t>
      </w:r>
      <w:r w:rsidRPr="006F50A5">
        <w:rPr>
          <w:snapToGrid w:val="0"/>
          <w:szCs w:val="22"/>
          <w:lang w:val="lt-LT"/>
        </w:rPr>
        <w:t xml:space="preserve"> </w:t>
      </w:r>
      <w:r w:rsidRPr="006F50A5">
        <w:rPr>
          <w:szCs w:val="22"/>
          <w:lang w:val="lt-LT"/>
        </w:rPr>
        <w:t>Jeigu abejojate, kreipkitės į gydytoją arba vaistininką.</w:t>
      </w:r>
    </w:p>
    <w:p w14:paraId="60D9051B" w14:textId="77777777" w:rsidR="0027132A" w:rsidRPr="006F50A5" w:rsidRDefault="009C39CF" w:rsidP="009C39CF">
      <w:pPr>
        <w:rPr>
          <w:color w:val="000000"/>
          <w:szCs w:val="22"/>
          <w:lang w:val="lt-LT"/>
        </w:rPr>
      </w:pPr>
      <w:r w:rsidRPr="006F50A5">
        <w:rPr>
          <w:color w:val="000000"/>
          <w:szCs w:val="22"/>
          <w:lang w:val="lt-LT"/>
        </w:rPr>
        <w:t xml:space="preserve">Jei nenurodyta kitaip, </w:t>
      </w:r>
      <w:r w:rsidR="00E15581" w:rsidRPr="006F50A5">
        <w:rPr>
          <w:color w:val="000000"/>
          <w:szCs w:val="22"/>
          <w:lang w:val="lt-LT"/>
        </w:rPr>
        <w:t xml:space="preserve">rekomenduojama </w:t>
      </w:r>
      <w:r w:rsidRPr="006F50A5">
        <w:rPr>
          <w:color w:val="000000"/>
          <w:szCs w:val="22"/>
          <w:lang w:val="lt-LT"/>
        </w:rPr>
        <w:t xml:space="preserve">dozė </w:t>
      </w:r>
      <w:r w:rsidR="0027132A" w:rsidRPr="006F50A5">
        <w:rPr>
          <w:color w:val="000000"/>
          <w:szCs w:val="22"/>
          <w:lang w:val="lt-LT"/>
        </w:rPr>
        <w:t>yra</w:t>
      </w:r>
      <w:r w:rsidR="000738F3" w:rsidRPr="006F50A5">
        <w:rPr>
          <w:color w:val="000000"/>
          <w:szCs w:val="22"/>
          <w:lang w:val="lt-LT"/>
        </w:rPr>
        <w:t xml:space="preserve"> nurodyta lentelėje žemiau.</w:t>
      </w:r>
    </w:p>
    <w:p w14:paraId="60D9051C" w14:textId="77777777" w:rsidR="0027132A" w:rsidRPr="006F50A5" w:rsidRDefault="0027132A" w:rsidP="0027132A">
      <w:pPr>
        <w:rPr>
          <w:i/>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2639"/>
        <w:gridCol w:w="2725"/>
      </w:tblGrid>
      <w:tr w:rsidR="0027132A" w:rsidRPr="006F50A5" w14:paraId="60D90520" w14:textId="77777777" w:rsidTr="00B45E8F">
        <w:tc>
          <w:tcPr>
            <w:tcW w:w="3686" w:type="dxa"/>
          </w:tcPr>
          <w:p w14:paraId="60D9051D" w14:textId="77777777" w:rsidR="0027132A" w:rsidRPr="006F50A5" w:rsidRDefault="0027132A" w:rsidP="00B45E8F">
            <w:pPr>
              <w:tabs>
                <w:tab w:val="clear" w:pos="567"/>
              </w:tabs>
              <w:spacing w:line="240" w:lineRule="auto"/>
              <w:rPr>
                <w:b/>
                <w:szCs w:val="22"/>
                <w:lang w:val="lt-LT"/>
              </w:rPr>
            </w:pPr>
            <w:r w:rsidRPr="006F50A5">
              <w:rPr>
                <w:b/>
                <w:szCs w:val="22"/>
                <w:lang w:val="lt-LT"/>
              </w:rPr>
              <w:t>Pacientai</w:t>
            </w:r>
          </w:p>
        </w:tc>
        <w:tc>
          <w:tcPr>
            <w:tcW w:w="2693" w:type="dxa"/>
          </w:tcPr>
          <w:p w14:paraId="60D9051E" w14:textId="77777777" w:rsidR="0027132A" w:rsidRPr="006F50A5" w:rsidRDefault="0027132A" w:rsidP="00B45E8F">
            <w:pPr>
              <w:tabs>
                <w:tab w:val="clear" w:pos="567"/>
              </w:tabs>
              <w:spacing w:line="240" w:lineRule="auto"/>
              <w:rPr>
                <w:b/>
                <w:szCs w:val="22"/>
                <w:lang w:val="lt-LT"/>
              </w:rPr>
            </w:pPr>
            <w:r w:rsidRPr="006F50A5">
              <w:rPr>
                <w:b/>
                <w:szCs w:val="22"/>
                <w:lang w:val="lt-LT"/>
              </w:rPr>
              <w:t>Vienkartinė dozė</w:t>
            </w:r>
          </w:p>
        </w:tc>
        <w:tc>
          <w:tcPr>
            <w:tcW w:w="2800" w:type="dxa"/>
          </w:tcPr>
          <w:p w14:paraId="60D9051F" w14:textId="77777777" w:rsidR="0027132A" w:rsidRPr="006F50A5" w:rsidRDefault="0027132A" w:rsidP="00B45E8F">
            <w:pPr>
              <w:tabs>
                <w:tab w:val="clear" w:pos="567"/>
              </w:tabs>
              <w:spacing w:line="240" w:lineRule="auto"/>
              <w:rPr>
                <w:b/>
                <w:szCs w:val="22"/>
                <w:lang w:val="lt-LT"/>
              </w:rPr>
            </w:pPr>
            <w:r w:rsidRPr="006F50A5">
              <w:rPr>
                <w:b/>
                <w:szCs w:val="22"/>
                <w:lang w:val="lt-LT"/>
              </w:rPr>
              <w:t>Paros dozė</w:t>
            </w:r>
          </w:p>
        </w:tc>
      </w:tr>
      <w:tr w:rsidR="0027132A" w:rsidRPr="006F50A5" w14:paraId="60D90524" w14:textId="77777777" w:rsidTr="00B45E8F">
        <w:tc>
          <w:tcPr>
            <w:tcW w:w="3686" w:type="dxa"/>
          </w:tcPr>
          <w:p w14:paraId="60D90521" w14:textId="77777777" w:rsidR="0027132A" w:rsidRPr="006F50A5" w:rsidRDefault="00AB53D6" w:rsidP="00B45E8F">
            <w:pPr>
              <w:tabs>
                <w:tab w:val="clear" w:pos="567"/>
              </w:tabs>
              <w:spacing w:line="240" w:lineRule="auto"/>
              <w:rPr>
                <w:szCs w:val="22"/>
                <w:lang w:val="lt-LT"/>
              </w:rPr>
            </w:pPr>
            <w:r w:rsidRPr="006F50A5">
              <w:rPr>
                <w:szCs w:val="22"/>
                <w:lang w:val="lt-LT"/>
              </w:rPr>
              <w:t>P</w:t>
            </w:r>
            <w:r w:rsidR="0027132A" w:rsidRPr="006F50A5">
              <w:rPr>
                <w:szCs w:val="22"/>
                <w:lang w:val="lt-LT"/>
              </w:rPr>
              <w:t>aaugliai</w:t>
            </w:r>
            <w:r w:rsidRPr="006F50A5">
              <w:rPr>
                <w:szCs w:val="22"/>
                <w:lang w:val="lt-LT"/>
              </w:rPr>
              <w:t xml:space="preserve"> nuo 12 metų</w:t>
            </w:r>
            <w:r w:rsidR="00E6126D" w:rsidRPr="006F50A5">
              <w:rPr>
                <w:szCs w:val="22"/>
                <w:lang w:val="lt-LT"/>
              </w:rPr>
              <w:t xml:space="preserve"> ir suaugusieji</w:t>
            </w:r>
          </w:p>
        </w:tc>
        <w:tc>
          <w:tcPr>
            <w:tcW w:w="2693" w:type="dxa"/>
          </w:tcPr>
          <w:p w14:paraId="60D90522" w14:textId="77777777" w:rsidR="0027132A" w:rsidRPr="006F50A5" w:rsidRDefault="0027132A" w:rsidP="00B45E8F">
            <w:pPr>
              <w:tabs>
                <w:tab w:val="clear" w:pos="567"/>
              </w:tabs>
              <w:spacing w:line="240" w:lineRule="auto"/>
              <w:rPr>
                <w:szCs w:val="22"/>
                <w:lang w:val="lt-LT"/>
              </w:rPr>
            </w:pPr>
            <w:r w:rsidRPr="006F50A5">
              <w:rPr>
                <w:szCs w:val="22"/>
                <w:lang w:val="lt-LT"/>
              </w:rPr>
              <w:t>2 dengtos tabletės</w:t>
            </w:r>
          </w:p>
        </w:tc>
        <w:tc>
          <w:tcPr>
            <w:tcW w:w="2800" w:type="dxa"/>
          </w:tcPr>
          <w:p w14:paraId="60D90523" w14:textId="77777777" w:rsidR="0027132A" w:rsidRPr="006F50A5" w:rsidRDefault="0027132A" w:rsidP="00B45E8F">
            <w:pPr>
              <w:tabs>
                <w:tab w:val="clear" w:pos="567"/>
              </w:tabs>
              <w:spacing w:line="240" w:lineRule="auto"/>
              <w:rPr>
                <w:szCs w:val="22"/>
                <w:lang w:val="lt-LT"/>
              </w:rPr>
            </w:pPr>
            <w:r w:rsidRPr="006F50A5">
              <w:rPr>
                <w:szCs w:val="22"/>
                <w:lang w:val="lt-LT"/>
              </w:rPr>
              <w:t>6 dengtos tabletės</w:t>
            </w:r>
          </w:p>
        </w:tc>
      </w:tr>
    </w:tbl>
    <w:p w14:paraId="60D90525" w14:textId="77777777" w:rsidR="0027132A" w:rsidRPr="006F50A5" w:rsidRDefault="0027132A" w:rsidP="0027132A">
      <w:pPr>
        <w:rPr>
          <w:szCs w:val="22"/>
          <w:lang w:val="lt-LT"/>
        </w:rPr>
      </w:pPr>
    </w:p>
    <w:p w14:paraId="60D90526" w14:textId="77777777" w:rsidR="0027132A" w:rsidRPr="006F50A5" w:rsidRDefault="0027132A" w:rsidP="0027132A">
      <w:pPr>
        <w:rPr>
          <w:szCs w:val="22"/>
          <w:lang w:val="lt-LT"/>
        </w:rPr>
      </w:pPr>
      <w:r w:rsidRPr="006F50A5">
        <w:rPr>
          <w:szCs w:val="22"/>
          <w:lang w:val="lt-LT"/>
        </w:rPr>
        <w:t>Išgerkite vienkartinę dozę ryte, per pietus ir vakare.</w:t>
      </w:r>
    </w:p>
    <w:p w14:paraId="60D90527" w14:textId="77777777" w:rsidR="0027132A" w:rsidRPr="006F50A5" w:rsidRDefault="0027132A" w:rsidP="0027132A">
      <w:pPr>
        <w:rPr>
          <w:szCs w:val="22"/>
          <w:lang w:val="lt-LT"/>
        </w:rPr>
      </w:pPr>
      <w:r w:rsidRPr="006F50A5">
        <w:rPr>
          <w:szCs w:val="22"/>
          <w:lang w:val="lt-LT"/>
        </w:rPr>
        <w:t>Tabletę išgerkite nesukramtytą, užgerdami trupučiu skysčio (pvz., stikline vandens).</w:t>
      </w:r>
    </w:p>
    <w:p w14:paraId="60D90528" w14:textId="77777777" w:rsidR="0027132A" w:rsidRPr="006F50A5" w:rsidRDefault="0027132A" w:rsidP="0027132A">
      <w:pPr>
        <w:rPr>
          <w:szCs w:val="22"/>
          <w:lang w:val="lt-LT"/>
        </w:rPr>
      </w:pPr>
      <w:r w:rsidRPr="006F50A5">
        <w:rPr>
          <w:szCs w:val="22"/>
          <w:lang w:val="lt-LT"/>
        </w:rPr>
        <w:t>Reikia vartoti pakankamai skysčių gydymo metu.</w:t>
      </w:r>
    </w:p>
    <w:p w14:paraId="60D90529" w14:textId="2EA8E92A" w:rsidR="009C39CF" w:rsidRPr="006F50A5" w:rsidRDefault="009C39CF" w:rsidP="009C39CF">
      <w:pPr>
        <w:rPr>
          <w:szCs w:val="22"/>
          <w:highlight w:val="cyan"/>
          <w:lang w:val="lt-LT"/>
        </w:rPr>
      </w:pPr>
    </w:p>
    <w:p w14:paraId="7141AB23" w14:textId="77777777" w:rsidR="00CB61B0" w:rsidRPr="006F50A5" w:rsidRDefault="00CB61B0" w:rsidP="00CB61B0">
      <w:pPr>
        <w:rPr>
          <w:iCs/>
          <w:noProof/>
          <w:szCs w:val="22"/>
          <w:lang w:val="lt-LT"/>
        </w:rPr>
      </w:pPr>
      <w:r w:rsidRPr="006F50A5">
        <w:rPr>
          <w:iCs/>
          <w:noProof/>
          <w:szCs w:val="22"/>
          <w:lang w:val="lt-LT"/>
        </w:rPr>
        <w:t>Duomenų, kuriais remiantis būtų galima pateikti specifines dozavimo rekomendacijas esant inkstų ar kepenų funkcijos sutrikimui, nepakanka.</w:t>
      </w:r>
    </w:p>
    <w:p w14:paraId="2105A96E" w14:textId="77777777" w:rsidR="00CB61B0" w:rsidRPr="006F50A5" w:rsidRDefault="00CB61B0" w:rsidP="009C39CF">
      <w:pPr>
        <w:rPr>
          <w:szCs w:val="22"/>
          <w:highlight w:val="cyan"/>
          <w:lang w:val="lt-LT"/>
        </w:rPr>
      </w:pPr>
    </w:p>
    <w:p w14:paraId="60D9052A" w14:textId="009B4BE2" w:rsidR="009C39CF" w:rsidRPr="006F50A5" w:rsidRDefault="009C39CF" w:rsidP="009C39CF">
      <w:pPr>
        <w:rPr>
          <w:szCs w:val="22"/>
          <w:lang w:val="lt-LT"/>
        </w:rPr>
      </w:pPr>
      <w:r w:rsidRPr="006F50A5">
        <w:rPr>
          <w:szCs w:val="22"/>
          <w:lang w:val="lt-LT"/>
        </w:rPr>
        <w:t xml:space="preserve">Gydymo trukmė nėra </w:t>
      </w:r>
      <w:r w:rsidR="00627239" w:rsidRPr="006F50A5">
        <w:rPr>
          <w:szCs w:val="22"/>
          <w:lang w:val="lt-LT"/>
        </w:rPr>
        <w:t xml:space="preserve">iš esmės </w:t>
      </w:r>
      <w:r w:rsidRPr="006F50A5">
        <w:rPr>
          <w:szCs w:val="22"/>
          <w:lang w:val="lt-LT"/>
        </w:rPr>
        <w:t>ribojama, tačiau</w:t>
      </w:r>
      <w:r w:rsidR="0008552C" w:rsidRPr="006F50A5">
        <w:rPr>
          <w:szCs w:val="22"/>
          <w:lang w:val="lt-LT"/>
        </w:rPr>
        <w:t>,</w:t>
      </w:r>
      <w:r w:rsidRPr="006F50A5">
        <w:rPr>
          <w:szCs w:val="22"/>
          <w:lang w:val="lt-LT"/>
        </w:rPr>
        <w:t xml:space="preserve"> </w:t>
      </w:r>
      <w:r w:rsidR="00002984" w:rsidRPr="006F50A5">
        <w:rPr>
          <w:szCs w:val="22"/>
          <w:lang w:val="lt-LT"/>
        </w:rPr>
        <w:t>va</w:t>
      </w:r>
      <w:r w:rsidR="00AB53D6" w:rsidRPr="006F50A5">
        <w:rPr>
          <w:szCs w:val="22"/>
          <w:lang w:val="lt-LT"/>
        </w:rPr>
        <w:t xml:space="preserve">rtodami </w:t>
      </w:r>
      <w:r w:rsidR="0008552C" w:rsidRPr="006F50A5">
        <w:rPr>
          <w:szCs w:val="22"/>
          <w:lang w:val="lt-LT"/>
        </w:rPr>
        <w:t>vaist</w:t>
      </w:r>
      <w:r w:rsidR="00921285" w:rsidRPr="006F50A5">
        <w:rPr>
          <w:szCs w:val="22"/>
          <w:lang w:val="lt-LT"/>
        </w:rPr>
        <w:t>o</w:t>
      </w:r>
      <w:r w:rsidR="0008552C" w:rsidRPr="006F50A5">
        <w:rPr>
          <w:szCs w:val="22"/>
          <w:lang w:val="lt-LT"/>
        </w:rPr>
        <w:t xml:space="preserve">, </w:t>
      </w:r>
      <w:r w:rsidR="00AB53D6" w:rsidRPr="006F50A5">
        <w:rPr>
          <w:szCs w:val="22"/>
          <w:lang w:val="lt-LT"/>
        </w:rPr>
        <w:t>atkreipkite dėmesį į</w:t>
      </w:r>
      <w:r w:rsidR="00002984" w:rsidRPr="006F50A5">
        <w:rPr>
          <w:szCs w:val="22"/>
          <w:lang w:val="lt-LT"/>
        </w:rPr>
        <w:t xml:space="preserve"> informacij</w:t>
      </w:r>
      <w:r w:rsidR="00AB53D6" w:rsidRPr="006F50A5">
        <w:rPr>
          <w:szCs w:val="22"/>
          <w:lang w:val="lt-LT"/>
        </w:rPr>
        <w:t>ą</w:t>
      </w:r>
      <w:r w:rsidR="00002984" w:rsidRPr="006F50A5">
        <w:rPr>
          <w:szCs w:val="22"/>
          <w:lang w:val="lt-LT"/>
        </w:rPr>
        <w:t xml:space="preserve"> 2</w:t>
      </w:r>
      <w:r w:rsidR="00685D4F" w:rsidRPr="006F50A5">
        <w:rPr>
          <w:szCs w:val="22"/>
          <w:lang w:val="lt-LT"/>
        </w:rPr>
        <w:t> </w:t>
      </w:r>
      <w:r w:rsidR="00002984" w:rsidRPr="006F50A5">
        <w:rPr>
          <w:szCs w:val="22"/>
          <w:lang w:val="lt-LT"/>
        </w:rPr>
        <w:t>skyriuje „Kas žinotina prieš vartojant Canephron“.</w:t>
      </w:r>
    </w:p>
    <w:p w14:paraId="60D9052B" w14:textId="77777777" w:rsidR="009C39CF" w:rsidRPr="006F50A5" w:rsidRDefault="009C39CF" w:rsidP="009C39CF">
      <w:pPr>
        <w:rPr>
          <w:szCs w:val="22"/>
          <w:highlight w:val="cyan"/>
          <w:lang w:val="lt-LT"/>
        </w:rPr>
      </w:pPr>
    </w:p>
    <w:p w14:paraId="60D9052C" w14:textId="77777777" w:rsidR="009C39CF" w:rsidRPr="006F50A5" w:rsidRDefault="009C39CF" w:rsidP="009C39CF">
      <w:pPr>
        <w:rPr>
          <w:color w:val="000000"/>
          <w:szCs w:val="22"/>
          <w:lang w:val="lt-LT"/>
        </w:rPr>
      </w:pPr>
      <w:r w:rsidRPr="006F50A5">
        <w:rPr>
          <w:color w:val="000000"/>
          <w:szCs w:val="22"/>
          <w:lang w:val="lt-LT"/>
        </w:rPr>
        <w:t xml:space="preserve">Prašome pasitarti su gydytoju arba vaistininku, jei Jums atrodo, kad Canephron poveikis yra per stiprus ar per silpnas. </w:t>
      </w:r>
    </w:p>
    <w:p w14:paraId="60D9052D" w14:textId="77777777" w:rsidR="009C39CF" w:rsidRPr="006F50A5" w:rsidRDefault="009C39CF" w:rsidP="009C39CF">
      <w:pPr>
        <w:rPr>
          <w:color w:val="000000"/>
          <w:szCs w:val="22"/>
          <w:lang w:val="lt-LT"/>
        </w:rPr>
      </w:pPr>
    </w:p>
    <w:p w14:paraId="60D9052E" w14:textId="77777777" w:rsidR="009C39CF" w:rsidRPr="006F50A5" w:rsidRDefault="009C39CF" w:rsidP="009C39CF">
      <w:pPr>
        <w:tabs>
          <w:tab w:val="clear" w:pos="567"/>
        </w:tabs>
        <w:spacing w:line="240" w:lineRule="auto"/>
        <w:rPr>
          <w:szCs w:val="22"/>
          <w:lang w:val="lt-LT"/>
        </w:rPr>
      </w:pPr>
      <w:r w:rsidRPr="006F50A5">
        <w:rPr>
          <w:szCs w:val="22"/>
          <w:lang w:val="lt-LT"/>
        </w:rPr>
        <w:t>Jei vaistas neveiksmingas arba sukelia šalutinį poveikį, nepaminėtą pakuotės ženklinime ar lapelyje, būtina pasitarti su gydytoju arba vaistininku.</w:t>
      </w:r>
    </w:p>
    <w:p w14:paraId="60D9052F" w14:textId="77777777" w:rsidR="009C39CF" w:rsidRPr="006F50A5" w:rsidRDefault="009C39CF" w:rsidP="009C39CF">
      <w:pPr>
        <w:rPr>
          <w:color w:val="000000"/>
          <w:szCs w:val="22"/>
          <w:lang w:val="lt-LT"/>
        </w:rPr>
      </w:pPr>
    </w:p>
    <w:p w14:paraId="60D90530" w14:textId="0BB844E0" w:rsidR="009C39CF" w:rsidRPr="006F50A5" w:rsidRDefault="009C39CF" w:rsidP="005D2519">
      <w:pPr>
        <w:keepNext/>
        <w:rPr>
          <w:b/>
          <w:snapToGrid w:val="0"/>
          <w:szCs w:val="22"/>
          <w:lang w:val="lt-LT"/>
        </w:rPr>
      </w:pPr>
      <w:r w:rsidRPr="006F50A5">
        <w:rPr>
          <w:b/>
          <w:snapToGrid w:val="0"/>
          <w:szCs w:val="22"/>
          <w:lang w:val="lt-LT"/>
        </w:rPr>
        <w:t xml:space="preserve">Ką daryti pavartojus per didelę </w:t>
      </w:r>
      <w:proofErr w:type="spellStart"/>
      <w:r w:rsidRPr="006F50A5">
        <w:rPr>
          <w:b/>
          <w:snapToGrid w:val="0"/>
          <w:szCs w:val="22"/>
          <w:lang w:val="lt-LT"/>
        </w:rPr>
        <w:t>Canephron</w:t>
      </w:r>
      <w:proofErr w:type="spellEnd"/>
      <w:r w:rsidRPr="006F50A5">
        <w:rPr>
          <w:b/>
          <w:snapToGrid w:val="0"/>
          <w:szCs w:val="22"/>
          <w:lang w:val="lt-LT"/>
        </w:rPr>
        <w:t xml:space="preserve"> dozę</w:t>
      </w:r>
    </w:p>
    <w:p w14:paraId="60D90531" w14:textId="77777777" w:rsidR="009C39CF" w:rsidRPr="006F50A5" w:rsidRDefault="009C39CF" w:rsidP="009C39CF">
      <w:pPr>
        <w:rPr>
          <w:szCs w:val="22"/>
          <w:lang w:val="lt-LT"/>
        </w:rPr>
      </w:pPr>
      <w:r w:rsidRPr="006F50A5">
        <w:rPr>
          <w:szCs w:val="22"/>
          <w:lang w:val="lt-LT"/>
        </w:rPr>
        <w:t>Iki šiol žinomų apsinuodijimo atvejų nebuvo.</w:t>
      </w:r>
    </w:p>
    <w:p w14:paraId="60D90532" w14:textId="3227A4AB" w:rsidR="002C649F" w:rsidRPr="006F50A5" w:rsidRDefault="0008552C" w:rsidP="00D50588">
      <w:pPr>
        <w:tabs>
          <w:tab w:val="clear" w:pos="567"/>
          <w:tab w:val="center" w:pos="4535"/>
        </w:tabs>
        <w:rPr>
          <w:szCs w:val="22"/>
          <w:lang w:val="lt-LT"/>
        </w:rPr>
      </w:pPr>
      <w:r w:rsidRPr="006F50A5">
        <w:rPr>
          <w:szCs w:val="22"/>
          <w:lang w:val="lt-LT"/>
        </w:rPr>
        <w:lastRenderedPageBreak/>
        <w:t>Kreipk</w:t>
      </w:r>
      <w:r w:rsidR="002C649F" w:rsidRPr="006F50A5">
        <w:rPr>
          <w:szCs w:val="22"/>
          <w:lang w:val="lt-LT"/>
        </w:rPr>
        <w:t>itės į gydytoją, jeigu pavartojo</w:t>
      </w:r>
      <w:r w:rsidRPr="006F50A5">
        <w:rPr>
          <w:szCs w:val="22"/>
          <w:lang w:val="lt-LT"/>
        </w:rPr>
        <w:t>te per didelę šio vaist</w:t>
      </w:r>
      <w:r w:rsidR="00921285" w:rsidRPr="006F50A5">
        <w:rPr>
          <w:szCs w:val="22"/>
          <w:lang w:val="lt-LT"/>
        </w:rPr>
        <w:t>o</w:t>
      </w:r>
      <w:r w:rsidR="00EB2417" w:rsidRPr="006F50A5">
        <w:rPr>
          <w:szCs w:val="22"/>
          <w:lang w:val="lt-LT"/>
        </w:rPr>
        <w:t xml:space="preserve"> </w:t>
      </w:r>
      <w:r w:rsidRPr="006F50A5">
        <w:rPr>
          <w:szCs w:val="22"/>
          <w:lang w:val="lt-LT"/>
        </w:rPr>
        <w:t xml:space="preserve">dozę. </w:t>
      </w:r>
      <w:r w:rsidR="002C649F" w:rsidRPr="006F50A5">
        <w:rPr>
          <w:szCs w:val="22"/>
          <w:lang w:val="lt-LT"/>
        </w:rPr>
        <w:t>Jūsų gydytojas nuspręs dėl tinkamo gydymo.</w:t>
      </w:r>
    </w:p>
    <w:p w14:paraId="60D90533" w14:textId="77777777" w:rsidR="009C39CF" w:rsidRPr="006F50A5" w:rsidRDefault="009C39CF" w:rsidP="00D50588">
      <w:pPr>
        <w:tabs>
          <w:tab w:val="clear" w:pos="567"/>
          <w:tab w:val="center" w:pos="4535"/>
        </w:tabs>
        <w:rPr>
          <w:szCs w:val="22"/>
          <w:lang w:val="lt-LT"/>
        </w:rPr>
      </w:pPr>
    </w:p>
    <w:p w14:paraId="60D90534" w14:textId="77777777" w:rsidR="009C39CF" w:rsidRPr="006F50A5" w:rsidRDefault="009C39CF" w:rsidP="009C39CF">
      <w:pPr>
        <w:rPr>
          <w:b/>
          <w:color w:val="000000"/>
          <w:szCs w:val="22"/>
          <w:lang w:val="lt-LT"/>
        </w:rPr>
      </w:pPr>
      <w:r w:rsidRPr="006F50A5">
        <w:rPr>
          <w:b/>
          <w:color w:val="000000"/>
          <w:szCs w:val="22"/>
          <w:lang w:val="lt-LT"/>
        </w:rPr>
        <w:t>Pamiršus pavartoti Canephron</w:t>
      </w:r>
    </w:p>
    <w:p w14:paraId="60D90535" w14:textId="77777777" w:rsidR="009C39CF" w:rsidRPr="006F50A5" w:rsidRDefault="009C39CF" w:rsidP="009C39CF">
      <w:pPr>
        <w:rPr>
          <w:color w:val="000000"/>
          <w:szCs w:val="22"/>
          <w:lang w:val="lt-LT"/>
        </w:rPr>
      </w:pPr>
      <w:r w:rsidRPr="006F50A5">
        <w:rPr>
          <w:color w:val="000000"/>
          <w:szCs w:val="22"/>
          <w:lang w:val="lt-LT"/>
        </w:rPr>
        <w:t>Negalima vartoti dvigubos dozės norint kompensuoti praleistą dozę.</w:t>
      </w:r>
    </w:p>
    <w:p w14:paraId="60D90536" w14:textId="77777777" w:rsidR="009C39CF" w:rsidRPr="006F50A5" w:rsidRDefault="009C39CF" w:rsidP="009C39CF">
      <w:pPr>
        <w:rPr>
          <w:color w:val="000000"/>
          <w:szCs w:val="22"/>
          <w:lang w:val="lt-LT"/>
        </w:rPr>
      </w:pPr>
    </w:p>
    <w:p w14:paraId="60D90537" w14:textId="77777777" w:rsidR="009C39CF" w:rsidRPr="006F50A5" w:rsidRDefault="009C39CF" w:rsidP="009C39CF">
      <w:pPr>
        <w:rPr>
          <w:b/>
          <w:snapToGrid w:val="0"/>
          <w:szCs w:val="22"/>
          <w:lang w:val="lt-LT"/>
        </w:rPr>
      </w:pPr>
      <w:r w:rsidRPr="006F50A5">
        <w:rPr>
          <w:b/>
          <w:snapToGrid w:val="0"/>
          <w:szCs w:val="22"/>
          <w:lang w:val="lt-LT"/>
        </w:rPr>
        <w:t>Nustojus vartoti Canephron</w:t>
      </w:r>
    </w:p>
    <w:p w14:paraId="60D90538" w14:textId="77777777" w:rsidR="009C39CF" w:rsidRPr="006F50A5" w:rsidRDefault="009C39CF" w:rsidP="009C39CF">
      <w:pPr>
        <w:rPr>
          <w:noProof/>
          <w:snapToGrid w:val="0"/>
          <w:szCs w:val="22"/>
          <w:lang w:val="lt-LT"/>
        </w:rPr>
      </w:pPr>
      <w:r w:rsidRPr="006F50A5">
        <w:rPr>
          <w:noProof/>
          <w:snapToGrid w:val="0"/>
          <w:szCs w:val="22"/>
          <w:lang w:val="lt-LT"/>
        </w:rPr>
        <w:t>Nutraukus gydymą Cenephron, paprastai sutrikimų neatsiranda.</w:t>
      </w:r>
    </w:p>
    <w:p w14:paraId="60D90539" w14:textId="77777777" w:rsidR="009C39CF" w:rsidRPr="006F50A5" w:rsidRDefault="009C39CF" w:rsidP="009C39CF">
      <w:pPr>
        <w:rPr>
          <w:noProof/>
          <w:snapToGrid w:val="0"/>
          <w:szCs w:val="22"/>
          <w:lang w:val="lt-LT"/>
        </w:rPr>
      </w:pPr>
      <w:r w:rsidRPr="006F50A5">
        <w:rPr>
          <w:noProof/>
          <w:snapToGrid w:val="0"/>
          <w:szCs w:val="22"/>
          <w:lang w:val="lt-LT"/>
        </w:rPr>
        <w:t>Jeigu kiltų daugiau klausimų dėl šio vaisto vartojimo, kreipkitės į gydytoją arba vaistininką.</w:t>
      </w:r>
    </w:p>
    <w:p w14:paraId="60D9053A" w14:textId="77777777" w:rsidR="009C39CF" w:rsidRPr="006F50A5" w:rsidRDefault="009C39CF" w:rsidP="009C39CF">
      <w:pPr>
        <w:rPr>
          <w:color w:val="000000"/>
          <w:szCs w:val="22"/>
          <w:lang w:val="lt-LT"/>
        </w:rPr>
      </w:pPr>
    </w:p>
    <w:p w14:paraId="60D9053B" w14:textId="77777777" w:rsidR="009C39CF" w:rsidRPr="006F50A5" w:rsidRDefault="009C39CF" w:rsidP="009C39CF">
      <w:pPr>
        <w:rPr>
          <w:color w:val="000000"/>
          <w:szCs w:val="22"/>
          <w:lang w:val="lt-LT"/>
        </w:rPr>
      </w:pPr>
    </w:p>
    <w:p w14:paraId="60D9053C" w14:textId="77777777" w:rsidR="009C39CF" w:rsidRPr="006F50A5" w:rsidRDefault="009C39CF" w:rsidP="009C39CF">
      <w:pPr>
        <w:rPr>
          <w:b/>
          <w:caps/>
          <w:color w:val="000000"/>
          <w:szCs w:val="22"/>
          <w:lang w:val="lt-LT"/>
        </w:rPr>
      </w:pPr>
      <w:r w:rsidRPr="006F50A5">
        <w:rPr>
          <w:b/>
          <w:caps/>
          <w:color w:val="000000"/>
          <w:szCs w:val="22"/>
          <w:lang w:val="lt-LT"/>
        </w:rPr>
        <w:t>4.</w:t>
      </w:r>
      <w:r w:rsidRPr="006F50A5">
        <w:rPr>
          <w:b/>
          <w:caps/>
          <w:color w:val="000000"/>
          <w:szCs w:val="22"/>
          <w:lang w:val="lt-LT"/>
        </w:rPr>
        <w:tab/>
      </w:r>
      <w:r w:rsidRPr="006F50A5">
        <w:rPr>
          <w:b/>
          <w:snapToGrid w:val="0"/>
          <w:szCs w:val="22"/>
          <w:lang w:val="lt-LT"/>
        </w:rPr>
        <w:t>Galimas šalutinis poveikis</w:t>
      </w:r>
    </w:p>
    <w:p w14:paraId="60D9053D" w14:textId="77777777" w:rsidR="009C39CF" w:rsidRPr="006F50A5" w:rsidRDefault="009C39CF" w:rsidP="009C39CF">
      <w:pPr>
        <w:rPr>
          <w:color w:val="000000"/>
          <w:szCs w:val="22"/>
          <w:lang w:val="lt-LT"/>
        </w:rPr>
      </w:pPr>
    </w:p>
    <w:p w14:paraId="60D9053E" w14:textId="77777777" w:rsidR="009C39CF" w:rsidRPr="006F50A5" w:rsidRDefault="009C39CF" w:rsidP="009C39CF">
      <w:pPr>
        <w:numPr>
          <w:ilvl w:val="12"/>
          <w:numId w:val="0"/>
        </w:numPr>
        <w:tabs>
          <w:tab w:val="clear" w:pos="567"/>
          <w:tab w:val="left" w:pos="720"/>
        </w:tabs>
        <w:spacing w:line="240" w:lineRule="auto"/>
        <w:ind w:right="-29"/>
        <w:rPr>
          <w:szCs w:val="22"/>
          <w:lang w:val="lt-LT"/>
        </w:rPr>
      </w:pPr>
      <w:r w:rsidRPr="006F50A5">
        <w:rPr>
          <w:noProof/>
          <w:szCs w:val="22"/>
          <w:lang w:val="lt-LT"/>
        </w:rPr>
        <w:t>Šis vaistas, kaip ir visi kiti, gali sukelti šalutinį poveikį, nors jis pasireiškia ne visiems žmonėms.</w:t>
      </w:r>
    </w:p>
    <w:p w14:paraId="60D9053F" w14:textId="77777777" w:rsidR="009C39CF" w:rsidRPr="006F50A5" w:rsidRDefault="009C39CF" w:rsidP="009C39CF">
      <w:pPr>
        <w:rPr>
          <w:color w:val="000000"/>
          <w:szCs w:val="22"/>
          <w:lang w:val="lt-LT"/>
        </w:rPr>
      </w:pPr>
    </w:p>
    <w:p w14:paraId="60D90540" w14:textId="6DAB85CB" w:rsidR="009C39CF" w:rsidRPr="006F50A5" w:rsidRDefault="009C39CF" w:rsidP="009C39CF">
      <w:pPr>
        <w:rPr>
          <w:color w:val="000000"/>
          <w:szCs w:val="22"/>
          <w:lang w:val="lt-LT"/>
        </w:rPr>
      </w:pPr>
      <w:r w:rsidRPr="006F50A5">
        <w:rPr>
          <w:szCs w:val="22"/>
          <w:lang w:val="lt-LT"/>
        </w:rPr>
        <w:t>Nepageidaujamam poveikiui apibūdinti naudojamos šios dažnio kategorijos</w:t>
      </w:r>
      <w:r w:rsidRPr="006F50A5">
        <w:rPr>
          <w:color w:val="000000"/>
          <w:szCs w:val="22"/>
          <w:lang w:val="lt-LT"/>
        </w:rPr>
        <w:t>:</w:t>
      </w:r>
    </w:p>
    <w:p w14:paraId="60D90541" w14:textId="77777777" w:rsidR="009C39CF" w:rsidRPr="006F50A5" w:rsidRDefault="009C39CF" w:rsidP="009C39CF">
      <w:pPr>
        <w:rPr>
          <w:color w:val="000000"/>
          <w:szCs w:val="22"/>
          <w:lang w:val="lt-LT"/>
        </w:rPr>
      </w:pPr>
    </w:p>
    <w:p w14:paraId="1CEE35F0" w14:textId="545FC492" w:rsidR="006F50A5" w:rsidRPr="006F50A5" w:rsidRDefault="006F50A5" w:rsidP="005D3D91">
      <w:pPr>
        <w:pStyle w:val="Pavadinimas"/>
        <w:jc w:val="left"/>
        <w:rPr>
          <w:b w:val="0"/>
          <w:i/>
          <w:szCs w:val="22"/>
          <w:lang w:val="lt-LT"/>
        </w:rPr>
      </w:pPr>
      <w:r w:rsidRPr="006F50A5">
        <w:rPr>
          <w:b w:val="0"/>
          <w:i/>
          <w:szCs w:val="22"/>
          <w:lang w:val="lt-LT"/>
        </w:rPr>
        <w:t>Dažni šalutinio poveikio reiškiniai (gali pasireikšti rečiau kaip 1 iš 10 asmenų):</w:t>
      </w:r>
    </w:p>
    <w:p w14:paraId="60D90543" w14:textId="77777777" w:rsidR="005D3D91" w:rsidRPr="006F50A5" w:rsidRDefault="005D3D91" w:rsidP="005D3D91">
      <w:pPr>
        <w:pStyle w:val="Pavadinimas"/>
        <w:jc w:val="left"/>
        <w:rPr>
          <w:b w:val="0"/>
          <w:szCs w:val="22"/>
          <w:lang w:val="lt-LT"/>
        </w:rPr>
      </w:pPr>
      <w:r w:rsidRPr="006F50A5">
        <w:rPr>
          <w:b w:val="0"/>
          <w:szCs w:val="22"/>
          <w:lang w:val="lt-LT"/>
        </w:rPr>
        <w:t>Virškinimo trakto sutrikimai</w:t>
      </w:r>
      <w:r w:rsidRPr="006F50A5">
        <w:rPr>
          <w:szCs w:val="22"/>
          <w:lang w:val="lt-LT"/>
        </w:rPr>
        <w:t xml:space="preserve"> </w:t>
      </w:r>
      <w:r w:rsidRPr="006F50A5">
        <w:rPr>
          <w:b w:val="0"/>
          <w:szCs w:val="22"/>
          <w:lang w:val="lt-LT"/>
        </w:rPr>
        <w:t>(pykinimas, vėmimas, viduriavimas)</w:t>
      </w:r>
      <w:r w:rsidR="00E6126D" w:rsidRPr="006F50A5">
        <w:rPr>
          <w:b w:val="0"/>
          <w:szCs w:val="22"/>
          <w:lang w:val="lt-LT"/>
        </w:rPr>
        <w:t>.</w:t>
      </w:r>
    </w:p>
    <w:p w14:paraId="60D90544" w14:textId="77777777" w:rsidR="00FA171A" w:rsidRPr="006F50A5" w:rsidRDefault="00FA171A" w:rsidP="005D3D91">
      <w:pPr>
        <w:rPr>
          <w:szCs w:val="22"/>
          <w:lang w:val="lt-LT"/>
        </w:rPr>
      </w:pPr>
    </w:p>
    <w:p w14:paraId="11F5474C" w14:textId="4FE7E168" w:rsidR="006F50A5" w:rsidRPr="006F50A5" w:rsidRDefault="006F50A5" w:rsidP="005D3D91">
      <w:pPr>
        <w:rPr>
          <w:i/>
          <w:szCs w:val="22"/>
          <w:lang w:val="lt-LT"/>
        </w:rPr>
      </w:pPr>
      <w:r w:rsidRPr="006F50A5">
        <w:rPr>
          <w:i/>
          <w:szCs w:val="22"/>
          <w:lang w:val="lt-LT"/>
        </w:rPr>
        <w:t>Šalutinio poveikio reiškiniai, kurių</w:t>
      </w:r>
      <w:r>
        <w:rPr>
          <w:i/>
          <w:szCs w:val="22"/>
          <w:lang w:val="lt-LT"/>
        </w:rPr>
        <w:t xml:space="preserve"> </w:t>
      </w:r>
      <w:r w:rsidRPr="006F50A5">
        <w:rPr>
          <w:i/>
          <w:szCs w:val="22"/>
          <w:lang w:val="lt-LT"/>
        </w:rPr>
        <w:t>dažnis nežinomas (negali būti apskaičiuotas pagal turimus duomenis</w:t>
      </w:r>
      <w:r>
        <w:rPr>
          <w:i/>
          <w:szCs w:val="22"/>
          <w:lang w:val="lt-LT"/>
        </w:rPr>
        <w:t>):</w:t>
      </w:r>
    </w:p>
    <w:p w14:paraId="60D90546" w14:textId="6021E9A7" w:rsidR="005D3D91" w:rsidRPr="006F50A5" w:rsidRDefault="00FA171A" w:rsidP="005D3D91">
      <w:pPr>
        <w:rPr>
          <w:szCs w:val="22"/>
          <w:lang w:val="lt-LT"/>
        </w:rPr>
      </w:pPr>
      <w:r w:rsidRPr="006F50A5">
        <w:rPr>
          <w:szCs w:val="22"/>
          <w:lang w:val="lt-LT"/>
        </w:rPr>
        <w:t>A</w:t>
      </w:r>
      <w:r w:rsidR="005D3D91" w:rsidRPr="006F50A5">
        <w:rPr>
          <w:szCs w:val="22"/>
          <w:lang w:val="lt-LT"/>
        </w:rPr>
        <w:t>lergin</w:t>
      </w:r>
      <w:r w:rsidRPr="006F50A5">
        <w:rPr>
          <w:szCs w:val="22"/>
          <w:lang w:val="lt-LT"/>
        </w:rPr>
        <w:t>ės</w:t>
      </w:r>
      <w:r w:rsidR="005D3D91" w:rsidRPr="006F50A5">
        <w:rPr>
          <w:szCs w:val="22"/>
          <w:lang w:val="lt-LT"/>
        </w:rPr>
        <w:t xml:space="preserve"> reakcij</w:t>
      </w:r>
      <w:r w:rsidRPr="006F50A5">
        <w:rPr>
          <w:szCs w:val="22"/>
          <w:lang w:val="lt-LT"/>
        </w:rPr>
        <w:t>os</w:t>
      </w:r>
      <w:r w:rsidR="00621386" w:rsidRPr="006F50A5">
        <w:rPr>
          <w:szCs w:val="22"/>
          <w:lang w:val="lt-LT"/>
        </w:rPr>
        <w:t>.</w:t>
      </w:r>
      <w:r w:rsidR="005D3D91" w:rsidRPr="006F50A5">
        <w:rPr>
          <w:szCs w:val="22"/>
          <w:lang w:val="lt-LT"/>
        </w:rPr>
        <w:t xml:space="preserve"> </w:t>
      </w:r>
    </w:p>
    <w:p w14:paraId="4678830E" w14:textId="77777777" w:rsidR="00C21DB7" w:rsidRDefault="00C21DB7" w:rsidP="009C39CF">
      <w:pPr>
        <w:rPr>
          <w:szCs w:val="22"/>
          <w:lang w:val="lt-LT"/>
        </w:rPr>
      </w:pPr>
    </w:p>
    <w:p w14:paraId="60D90547" w14:textId="0DBF2F52" w:rsidR="009C39CF" w:rsidRPr="006F50A5" w:rsidRDefault="009C39CF" w:rsidP="009C39CF">
      <w:pPr>
        <w:rPr>
          <w:szCs w:val="22"/>
          <w:lang w:val="lt-LT"/>
        </w:rPr>
      </w:pPr>
      <w:r w:rsidRPr="006F50A5">
        <w:rPr>
          <w:szCs w:val="22"/>
          <w:lang w:val="lt-LT"/>
        </w:rPr>
        <w:t xml:space="preserve">Pasireiškus pirmiems padidėjusio jautrumo ir alerginių reakcijų simptomams, </w:t>
      </w:r>
      <w:proofErr w:type="spellStart"/>
      <w:r w:rsidRPr="006F50A5">
        <w:rPr>
          <w:szCs w:val="22"/>
          <w:lang w:val="lt-LT"/>
        </w:rPr>
        <w:t>Canephron</w:t>
      </w:r>
      <w:proofErr w:type="spellEnd"/>
      <w:r w:rsidRPr="006F50A5">
        <w:rPr>
          <w:szCs w:val="22"/>
          <w:lang w:val="lt-LT"/>
        </w:rPr>
        <w:t xml:space="preserve"> vartoti </w:t>
      </w:r>
      <w:r w:rsidR="00035178">
        <w:rPr>
          <w:szCs w:val="22"/>
          <w:lang w:val="lt-LT"/>
        </w:rPr>
        <w:t>draudžiama</w:t>
      </w:r>
      <w:r w:rsidRPr="006F50A5">
        <w:rPr>
          <w:szCs w:val="22"/>
          <w:lang w:val="lt-LT"/>
        </w:rPr>
        <w:t>.</w:t>
      </w:r>
    </w:p>
    <w:p w14:paraId="60D90548" w14:textId="77777777" w:rsidR="009C39CF" w:rsidRPr="006F50A5" w:rsidRDefault="009C39CF" w:rsidP="009C39CF">
      <w:pPr>
        <w:rPr>
          <w:szCs w:val="22"/>
          <w:lang w:val="lt-LT"/>
        </w:rPr>
      </w:pPr>
    </w:p>
    <w:p w14:paraId="60D90549" w14:textId="77777777" w:rsidR="009C39CF" w:rsidRPr="006F50A5" w:rsidRDefault="009C39CF" w:rsidP="009C39CF">
      <w:pPr>
        <w:spacing w:line="240" w:lineRule="auto"/>
        <w:rPr>
          <w:b/>
          <w:szCs w:val="22"/>
          <w:lang w:val="lt-LT"/>
        </w:rPr>
      </w:pPr>
      <w:r w:rsidRPr="006F50A5">
        <w:rPr>
          <w:b/>
          <w:noProof/>
          <w:szCs w:val="22"/>
          <w:lang w:val="lt-LT"/>
        </w:rPr>
        <w:t>Pranešimas apie šalutinį poveikį</w:t>
      </w:r>
    </w:p>
    <w:p w14:paraId="60D9054B" w14:textId="16C8B219" w:rsidR="009C39CF" w:rsidRPr="006F50A5" w:rsidRDefault="00E6126D" w:rsidP="006F50A5">
      <w:pPr>
        <w:spacing w:line="240" w:lineRule="auto"/>
        <w:rPr>
          <w:color w:val="000000"/>
          <w:szCs w:val="22"/>
          <w:lang w:val="lt-LT"/>
        </w:rPr>
      </w:pPr>
      <w:r w:rsidRPr="006F50A5">
        <w:rPr>
          <w:szCs w:val="22"/>
          <w:lang w:val="lt-LT"/>
        </w:rPr>
        <w:t xml:space="preserve">Jeigu pasireiškė šalutinis poveikis, įskaitant šiame lapelyje nenurodytą, pasakykite gydytojui arba vaistininkui. </w:t>
      </w:r>
      <w:r w:rsidR="006F50A5" w:rsidRPr="006F50A5">
        <w:rPr>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0D9054C" w14:textId="77777777" w:rsidR="009C39CF" w:rsidRDefault="009C39CF" w:rsidP="009C39CF">
      <w:pPr>
        <w:rPr>
          <w:color w:val="000000"/>
          <w:szCs w:val="22"/>
          <w:lang w:val="lt-LT"/>
        </w:rPr>
      </w:pPr>
    </w:p>
    <w:p w14:paraId="07602221" w14:textId="77777777" w:rsidR="006F50A5" w:rsidRPr="006F50A5" w:rsidRDefault="006F50A5" w:rsidP="009C39CF">
      <w:pPr>
        <w:rPr>
          <w:color w:val="000000"/>
          <w:szCs w:val="22"/>
          <w:lang w:val="lt-LT"/>
        </w:rPr>
      </w:pPr>
    </w:p>
    <w:p w14:paraId="60D9054D" w14:textId="77777777" w:rsidR="009C39CF" w:rsidRPr="006F50A5" w:rsidRDefault="009C39CF" w:rsidP="009C39CF">
      <w:pPr>
        <w:rPr>
          <w:b/>
          <w:color w:val="000000"/>
          <w:szCs w:val="22"/>
          <w:lang w:val="lt-LT"/>
        </w:rPr>
      </w:pPr>
      <w:r w:rsidRPr="006F50A5">
        <w:rPr>
          <w:b/>
          <w:color w:val="000000"/>
          <w:szCs w:val="22"/>
          <w:lang w:val="lt-LT"/>
        </w:rPr>
        <w:t>5</w:t>
      </w:r>
      <w:r w:rsidRPr="006F50A5">
        <w:rPr>
          <w:b/>
          <w:caps/>
          <w:color w:val="000000"/>
          <w:szCs w:val="22"/>
          <w:lang w:val="lt-LT"/>
        </w:rPr>
        <w:t>.</w:t>
      </w:r>
      <w:r w:rsidRPr="006F50A5">
        <w:rPr>
          <w:b/>
          <w:color w:val="000000"/>
          <w:szCs w:val="22"/>
          <w:lang w:val="lt-LT"/>
        </w:rPr>
        <w:tab/>
      </w:r>
      <w:r w:rsidRPr="006F50A5">
        <w:rPr>
          <w:b/>
          <w:snapToGrid w:val="0"/>
          <w:szCs w:val="22"/>
          <w:lang w:val="lt-LT"/>
        </w:rPr>
        <w:t>Kaip laikyti Canephron</w:t>
      </w:r>
    </w:p>
    <w:p w14:paraId="60D9054E" w14:textId="77777777" w:rsidR="009C39CF" w:rsidRPr="006F50A5" w:rsidRDefault="009C39CF" w:rsidP="009C39CF">
      <w:pPr>
        <w:rPr>
          <w:color w:val="000000"/>
          <w:szCs w:val="22"/>
          <w:lang w:val="lt-LT"/>
        </w:rPr>
      </w:pPr>
    </w:p>
    <w:p w14:paraId="60D9054F" w14:textId="77777777" w:rsidR="009C39CF" w:rsidRPr="006F50A5" w:rsidRDefault="009C39CF" w:rsidP="00D50588">
      <w:pPr>
        <w:spacing w:line="240" w:lineRule="auto"/>
        <w:rPr>
          <w:color w:val="000000"/>
          <w:szCs w:val="22"/>
          <w:lang w:val="lt-LT"/>
        </w:rPr>
      </w:pPr>
      <w:r w:rsidRPr="006F50A5">
        <w:rPr>
          <w:color w:val="000000"/>
          <w:szCs w:val="22"/>
          <w:lang w:val="lt-LT"/>
        </w:rPr>
        <w:t>Šį vaistą laikykite vaikams nepastebimoje ir nepasiekiamoje vietoje.</w:t>
      </w:r>
    </w:p>
    <w:p w14:paraId="60D90550" w14:textId="77777777" w:rsidR="009C39CF" w:rsidRPr="006F50A5" w:rsidRDefault="009C39CF" w:rsidP="00D50588">
      <w:pPr>
        <w:spacing w:line="240" w:lineRule="auto"/>
        <w:rPr>
          <w:color w:val="000000"/>
          <w:szCs w:val="22"/>
          <w:lang w:val="lt-LT"/>
        </w:rPr>
      </w:pPr>
    </w:p>
    <w:p w14:paraId="60D90551" w14:textId="100D9B04" w:rsidR="00C11054" w:rsidRPr="006F50A5" w:rsidRDefault="00EB2417" w:rsidP="00D50588">
      <w:pPr>
        <w:spacing w:line="240" w:lineRule="auto"/>
        <w:rPr>
          <w:color w:val="000000"/>
          <w:szCs w:val="22"/>
          <w:lang w:val="lt-LT"/>
        </w:rPr>
      </w:pPr>
      <w:r w:rsidRPr="006F50A5">
        <w:rPr>
          <w:color w:val="000000"/>
          <w:szCs w:val="22"/>
          <w:lang w:val="lt-LT"/>
        </w:rPr>
        <w:t>Laikyti ne aukštesnėje kaip 30</w:t>
      </w:r>
      <w:r w:rsidRPr="006F50A5">
        <w:rPr>
          <w:szCs w:val="22"/>
          <w:lang w:val="lt-LT"/>
        </w:rPr>
        <w:t> </w:t>
      </w:r>
      <w:r w:rsidRPr="006F50A5">
        <w:rPr>
          <w:color w:val="000000"/>
          <w:szCs w:val="22"/>
          <w:lang w:val="lt-LT"/>
        </w:rPr>
        <w:t>°C temperatūroje.</w:t>
      </w:r>
    </w:p>
    <w:p w14:paraId="60D90552" w14:textId="77777777" w:rsidR="00C11054" w:rsidRPr="006F50A5" w:rsidRDefault="00C11054" w:rsidP="00D50588">
      <w:pPr>
        <w:spacing w:line="240" w:lineRule="auto"/>
        <w:rPr>
          <w:color w:val="000000"/>
          <w:szCs w:val="22"/>
          <w:lang w:val="lt-LT"/>
        </w:rPr>
      </w:pPr>
    </w:p>
    <w:p w14:paraId="60D90553" w14:textId="32F21091" w:rsidR="009C39CF" w:rsidRPr="006F50A5" w:rsidRDefault="009C39CF" w:rsidP="00D50588">
      <w:pPr>
        <w:spacing w:line="240" w:lineRule="auto"/>
        <w:outlineLvl w:val="0"/>
        <w:rPr>
          <w:color w:val="000000"/>
          <w:szCs w:val="22"/>
          <w:lang w:val="lt-LT"/>
        </w:rPr>
      </w:pPr>
      <w:r w:rsidRPr="006F50A5">
        <w:rPr>
          <w:color w:val="000000"/>
          <w:szCs w:val="22"/>
          <w:lang w:val="lt-LT"/>
        </w:rPr>
        <w:t xml:space="preserve">Ant dėžutės </w:t>
      </w:r>
      <w:r w:rsidRPr="006F50A5">
        <w:rPr>
          <w:szCs w:val="22"/>
          <w:lang w:val="lt-LT"/>
        </w:rPr>
        <w:t>ir</w:t>
      </w:r>
      <w:r w:rsidRPr="006F50A5">
        <w:rPr>
          <w:color w:val="000000"/>
          <w:szCs w:val="22"/>
          <w:lang w:val="lt-LT"/>
        </w:rPr>
        <w:t xml:space="preserve"> lizdinės plokštelės </w:t>
      </w:r>
      <w:r w:rsidR="00EB2417" w:rsidRPr="006F50A5">
        <w:rPr>
          <w:color w:val="000000"/>
          <w:szCs w:val="22"/>
          <w:lang w:val="lt-LT"/>
        </w:rPr>
        <w:t xml:space="preserve">po „EXP“ </w:t>
      </w:r>
      <w:r w:rsidRPr="006F50A5">
        <w:rPr>
          <w:color w:val="000000"/>
          <w:szCs w:val="22"/>
          <w:lang w:val="lt-LT"/>
        </w:rPr>
        <w:t>nurodytam tinkamumo laikui pasibaigus, šio vaisto vartoti negalima. Vaistas tinkamas vartoti iki paskutinės nurodyto mėnesio dienos.</w:t>
      </w:r>
    </w:p>
    <w:p w14:paraId="60D90554" w14:textId="77777777" w:rsidR="009C39CF" w:rsidRPr="006F50A5" w:rsidRDefault="009C39CF" w:rsidP="009C39CF">
      <w:pPr>
        <w:rPr>
          <w:szCs w:val="22"/>
          <w:lang w:val="lt-LT"/>
        </w:rPr>
      </w:pPr>
    </w:p>
    <w:p w14:paraId="60D90555" w14:textId="77777777" w:rsidR="009C39CF" w:rsidRPr="006F50A5" w:rsidRDefault="009C39CF" w:rsidP="009C39CF">
      <w:pPr>
        <w:rPr>
          <w:color w:val="000000"/>
          <w:szCs w:val="22"/>
          <w:lang w:val="lt-LT"/>
        </w:rPr>
      </w:pPr>
      <w:r w:rsidRPr="006F50A5">
        <w:rPr>
          <w:noProof/>
          <w:snapToGrid w:val="0"/>
          <w:szCs w:val="22"/>
          <w:lang w:val="lt-LT"/>
        </w:rPr>
        <w:t>Vaistų negalima išmesti į kanalizaciją arba su buitinėmis atliekomis.</w:t>
      </w:r>
      <w:r w:rsidRPr="006F50A5">
        <w:rPr>
          <w:snapToGrid w:val="0"/>
          <w:szCs w:val="22"/>
          <w:lang w:val="lt-LT"/>
        </w:rPr>
        <w:t xml:space="preserve"> </w:t>
      </w:r>
      <w:r w:rsidRPr="006F50A5">
        <w:rPr>
          <w:noProof/>
          <w:snapToGrid w:val="0"/>
          <w:szCs w:val="22"/>
          <w:lang w:val="lt-LT"/>
        </w:rPr>
        <w:t>Kaip išmesti nereikalingus vaistus, klauskite vaistininko.</w:t>
      </w:r>
      <w:r w:rsidRPr="006F50A5">
        <w:rPr>
          <w:snapToGrid w:val="0"/>
          <w:szCs w:val="22"/>
          <w:lang w:val="lt-LT"/>
        </w:rPr>
        <w:t xml:space="preserve"> </w:t>
      </w:r>
      <w:r w:rsidRPr="006F50A5">
        <w:rPr>
          <w:noProof/>
          <w:snapToGrid w:val="0"/>
          <w:szCs w:val="22"/>
          <w:lang w:val="lt-LT"/>
        </w:rPr>
        <w:t>Šios priemonės padės apsaugoti aplinką.</w:t>
      </w:r>
    </w:p>
    <w:p w14:paraId="60D90556" w14:textId="77777777" w:rsidR="009C39CF" w:rsidRPr="006F50A5" w:rsidRDefault="009C39CF" w:rsidP="009C39CF">
      <w:pPr>
        <w:rPr>
          <w:color w:val="000000"/>
          <w:szCs w:val="22"/>
          <w:lang w:val="lt-LT"/>
        </w:rPr>
      </w:pPr>
    </w:p>
    <w:p w14:paraId="5727F17D" w14:textId="60BADE36" w:rsidR="00097907" w:rsidRPr="006F50A5" w:rsidRDefault="00097907">
      <w:pPr>
        <w:tabs>
          <w:tab w:val="clear" w:pos="567"/>
        </w:tabs>
        <w:spacing w:line="240" w:lineRule="auto"/>
        <w:rPr>
          <w:b/>
          <w:szCs w:val="22"/>
          <w:lang w:val="lt-LT"/>
        </w:rPr>
      </w:pPr>
    </w:p>
    <w:p w14:paraId="60D90558" w14:textId="083793A6" w:rsidR="009C39CF" w:rsidRPr="006F50A5" w:rsidRDefault="009C39CF" w:rsidP="005D2519">
      <w:pPr>
        <w:keepNext/>
        <w:rPr>
          <w:b/>
          <w:szCs w:val="22"/>
          <w:lang w:val="lt-LT"/>
        </w:rPr>
      </w:pPr>
      <w:r w:rsidRPr="006F50A5">
        <w:rPr>
          <w:b/>
          <w:szCs w:val="22"/>
          <w:lang w:val="lt-LT"/>
        </w:rPr>
        <w:t>6.</w:t>
      </w:r>
      <w:r w:rsidRPr="006F50A5">
        <w:rPr>
          <w:b/>
          <w:szCs w:val="22"/>
          <w:lang w:val="lt-LT"/>
        </w:rPr>
        <w:tab/>
      </w:r>
      <w:r w:rsidR="00C11054" w:rsidRPr="006F50A5">
        <w:rPr>
          <w:b/>
          <w:szCs w:val="22"/>
          <w:lang w:val="lt-LT"/>
        </w:rPr>
        <w:t>Pakuotės turinys ir kita informacija</w:t>
      </w:r>
    </w:p>
    <w:p w14:paraId="60D90559" w14:textId="77777777" w:rsidR="009C39CF" w:rsidRPr="006F50A5" w:rsidRDefault="009C39CF" w:rsidP="005D2519">
      <w:pPr>
        <w:keepNext/>
        <w:rPr>
          <w:szCs w:val="22"/>
          <w:lang w:val="lt-LT"/>
        </w:rPr>
      </w:pPr>
    </w:p>
    <w:p w14:paraId="60D9055A" w14:textId="77777777" w:rsidR="009C39CF" w:rsidRPr="006F50A5" w:rsidRDefault="009C39CF" w:rsidP="005D2519">
      <w:pPr>
        <w:keepNext/>
        <w:rPr>
          <w:szCs w:val="22"/>
          <w:lang w:val="lt-LT"/>
        </w:rPr>
      </w:pPr>
      <w:r w:rsidRPr="006F50A5">
        <w:rPr>
          <w:b/>
          <w:szCs w:val="22"/>
          <w:lang w:val="lt-LT"/>
        </w:rPr>
        <w:t>Canephron sudėtis</w:t>
      </w:r>
    </w:p>
    <w:p w14:paraId="60D9055B" w14:textId="77777777" w:rsidR="009C39CF" w:rsidRPr="006F50A5" w:rsidRDefault="009C39CF" w:rsidP="00035178">
      <w:pPr>
        <w:ind w:left="567" w:hanging="567"/>
        <w:rPr>
          <w:szCs w:val="22"/>
          <w:lang w:val="lt-LT"/>
        </w:rPr>
      </w:pPr>
      <w:r w:rsidRPr="006F50A5">
        <w:rPr>
          <w:szCs w:val="22"/>
          <w:lang w:val="lt-LT"/>
        </w:rPr>
        <w:t>-</w:t>
      </w:r>
      <w:r w:rsidRPr="006F50A5">
        <w:rPr>
          <w:szCs w:val="22"/>
          <w:lang w:val="lt-LT"/>
        </w:rPr>
        <w:tab/>
        <w:t>Veikliosios medžiagos yra širdažolių žolė, gelsvių šaknys, rozmarinų lapai. Vienoje dengtoje tabletėje yra 18</w:t>
      </w:r>
      <w:r w:rsidR="00774026" w:rsidRPr="006F50A5">
        <w:rPr>
          <w:szCs w:val="22"/>
          <w:lang w:val="lt-LT"/>
        </w:rPr>
        <w:t> </w:t>
      </w:r>
      <w:r w:rsidRPr="006F50A5">
        <w:rPr>
          <w:szCs w:val="22"/>
          <w:lang w:val="lt-LT"/>
        </w:rPr>
        <w:t xml:space="preserve">mg </w:t>
      </w:r>
      <w:proofErr w:type="spellStart"/>
      <w:r w:rsidRPr="006F50A5">
        <w:rPr>
          <w:rStyle w:val="s1"/>
          <w:rFonts w:ascii="Times New Roman" w:hAnsi="Times New Roman" w:cs="Times New Roman"/>
          <w:i/>
          <w:iCs/>
          <w:szCs w:val="22"/>
          <w:lang w:val="lt-LT"/>
        </w:rPr>
        <w:t>Centaurium</w:t>
      </w:r>
      <w:proofErr w:type="spellEnd"/>
      <w:r w:rsidRPr="006F50A5">
        <w:rPr>
          <w:rStyle w:val="s1"/>
          <w:rFonts w:ascii="Times New Roman" w:hAnsi="Times New Roman" w:cs="Times New Roman"/>
          <w:i/>
          <w:iCs/>
          <w:szCs w:val="22"/>
          <w:lang w:val="lt-LT"/>
        </w:rPr>
        <w:t xml:space="preserve"> </w:t>
      </w:r>
      <w:proofErr w:type="spellStart"/>
      <w:r w:rsidRPr="006F50A5">
        <w:rPr>
          <w:rStyle w:val="s1"/>
          <w:rFonts w:ascii="Times New Roman" w:hAnsi="Times New Roman" w:cs="Times New Roman"/>
          <w:i/>
          <w:iCs/>
          <w:szCs w:val="22"/>
          <w:lang w:val="lt-LT"/>
        </w:rPr>
        <w:t>erythraea</w:t>
      </w:r>
      <w:proofErr w:type="spellEnd"/>
      <w:r w:rsidRPr="006F50A5">
        <w:rPr>
          <w:rStyle w:val="s1"/>
          <w:rFonts w:ascii="Times New Roman" w:hAnsi="Times New Roman" w:cs="Times New Roman"/>
          <w:szCs w:val="22"/>
          <w:lang w:val="lt-LT"/>
        </w:rPr>
        <w:t xml:space="preserve"> </w:t>
      </w:r>
      <w:proofErr w:type="spellStart"/>
      <w:r w:rsidRPr="006F50A5">
        <w:rPr>
          <w:rStyle w:val="s1"/>
          <w:rFonts w:ascii="Times New Roman" w:hAnsi="Times New Roman" w:cs="Times New Roman"/>
          <w:szCs w:val="22"/>
          <w:lang w:val="lt-LT"/>
        </w:rPr>
        <w:t>Rafn</w:t>
      </w:r>
      <w:proofErr w:type="spellEnd"/>
      <w:r w:rsidRPr="006F50A5">
        <w:rPr>
          <w:rStyle w:val="s1"/>
          <w:rFonts w:ascii="Times New Roman" w:hAnsi="Times New Roman" w:cs="Times New Roman"/>
          <w:szCs w:val="22"/>
          <w:lang w:val="lt-LT"/>
        </w:rPr>
        <w:t> s. l.,</w:t>
      </w:r>
      <w:r w:rsidRPr="006F50A5">
        <w:rPr>
          <w:szCs w:val="22"/>
          <w:lang w:val="lt-LT"/>
        </w:rPr>
        <w:t xml:space="preserve"> </w:t>
      </w:r>
      <w:proofErr w:type="spellStart"/>
      <w:r w:rsidRPr="006F50A5">
        <w:rPr>
          <w:i/>
          <w:szCs w:val="22"/>
          <w:lang w:val="lt-LT"/>
        </w:rPr>
        <w:t>herba</w:t>
      </w:r>
      <w:proofErr w:type="spellEnd"/>
      <w:r w:rsidRPr="006F50A5">
        <w:rPr>
          <w:szCs w:val="22"/>
          <w:lang w:val="lt-LT"/>
        </w:rPr>
        <w:t xml:space="preserve"> (skėtinių širdažolių žolės), 18</w:t>
      </w:r>
      <w:r w:rsidR="00774026" w:rsidRPr="006F50A5">
        <w:rPr>
          <w:szCs w:val="22"/>
          <w:lang w:val="lt-LT"/>
        </w:rPr>
        <w:t> </w:t>
      </w:r>
      <w:r w:rsidRPr="006F50A5">
        <w:rPr>
          <w:szCs w:val="22"/>
          <w:lang w:val="lt-LT"/>
        </w:rPr>
        <w:t xml:space="preserve">mg </w:t>
      </w:r>
      <w:proofErr w:type="spellStart"/>
      <w:r w:rsidRPr="006F50A5">
        <w:rPr>
          <w:i/>
          <w:iCs/>
          <w:szCs w:val="22"/>
          <w:lang w:val="lt-LT"/>
        </w:rPr>
        <w:t>Levisticum</w:t>
      </w:r>
      <w:proofErr w:type="spellEnd"/>
      <w:r w:rsidRPr="006F50A5">
        <w:rPr>
          <w:i/>
          <w:iCs/>
          <w:szCs w:val="22"/>
          <w:lang w:val="lt-LT"/>
        </w:rPr>
        <w:t xml:space="preserve"> </w:t>
      </w:r>
      <w:proofErr w:type="spellStart"/>
      <w:r w:rsidRPr="006F50A5">
        <w:rPr>
          <w:i/>
          <w:iCs/>
          <w:szCs w:val="22"/>
          <w:lang w:val="lt-LT"/>
        </w:rPr>
        <w:t>officinale</w:t>
      </w:r>
      <w:proofErr w:type="spellEnd"/>
      <w:r w:rsidRPr="006F50A5">
        <w:rPr>
          <w:i/>
          <w:iCs/>
          <w:szCs w:val="22"/>
          <w:lang w:val="lt-LT"/>
        </w:rPr>
        <w:t xml:space="preserve"> </w:t>
      </w:r>
      <w:proofErr w:type="spellStart"/>
      <w:r w:rsidRPr="006F50A5">
        <w:rPr>
          <w:szCs w:val="22"/>
          <w:lang w:val="lt-LT"/>
        </w:rPr>
        <w:t>Koch</w:t>
      </w:r>
      <w:proofErr w:type="spellEnd"/>
      <w:r w:rsidRPr="006F50A5">
        <w:rPr>
          <w:szCs w:val="22"/>
          <w:lang w:val="lt-LT"/>
        </w:rPr>
        <w:t xml:space="preserve">., </w:t>
      </w:r>
      <w:proofErr w:type="spellStart"/>
      <w:r w:rsidRPr="006F50A5">
        <w:rPr>
          <w:i/>
          <w:szCs w:val="22"/>
          <w:lang w:val="lt-LT"/>
        </w:rPr>
        <w:t>radix</w:t>
      </w:r>
      <w:proofErr w:type="spellEnd"/>
      <w:r w:rsidRPr="006F50A5">
        <w:rPr>
          <w:szCs w:val="22"/>
          <w:lang w:val="lt-LT"/>
        </w:rPr>
        <w:t xml:space="preserve"> (vaistinių gelsvių šaknų)</w:t>
      </w:r>
      <w:r w:rsidRPr="006F50A5">
        <w:rPr>
          <w:i/>
          <w:szCs w:val="22"/>
          <w:lang w:val="lt-LT"/>
        </w:rPr>
        <w:t xml:space="preserve">, </w:t>
      </w:r>
      <w:r w:rsidRPr="006F50A5">
        <w:rPr>
          <w:szCs w:val="22"/>
          <w:lang w:val="lt-LT"/>
        </w:rPr>
        <w:t>18</w:t>
      </w:r>
      <w:r w:rsidR="00774026" w:rsidRPr="006F50A5">
        <w:rPr>
          <w:szCs w:val="22"/>
          <w:lang w:val="lt-LT"/>
        </w:rPr>
        <w:t> </w:t>
      </w:r>
      <w:r w:rsidRPr="006F50A5">
        <w:rPr>
          <w:szCs w:val="22"/>
          <w:lang w:val="lt-LT"/>
        </w:rPr>
        <w:t xml:space="preserve">mg </w:t>
      </w:r>
      <w:proofErr w:type="spellStart"/>
      <w:r w:rsidRPr="006F50A5">
        <w:rPr>
          <w:rStyle w:val="Emfaz"/>
          <w:szCs w:val="22"/>
          <w:lang w:val="lt-LT"/>
        </w:rPr>
        <w:t>Rosmarinus</w:t>
      </w:r>
      <w:proofErr w:type="spellEnd"/>
      <w:r w:rsidRPr="006F50A5">
        <w:rPr>
          <w:rStyle w:val="Emfaz"/>
          <w:szCs w:val="22"/>
          <w:lang w:val="lt-LT"/>
        </w:rPr>
        <w:t xml:space="preserve"> </w:t>
      </w:r>
      <w:proofErr w:type="spellStart"/>
      <w:r w:rsidRPr="006F50A5">
        <w:rPr>
          <w:rStyle w:val="Emfaz"/>
          <w:szCs w:val="22"/>
          <w:lang w:val="lt-LT"/>
        </w:rPr>
        <w:t>officinalis</w:t>
      </w:r>
      <w:proofErr w:type="spellEnd"/>
      <w:r w:rsidRPr="006F50A5">
        <w:rPr>
          <w:szCs w:val="22"/>
          <w:lang w:val="lt-LT"/>
        </w:rPr>
        <w:t xml:space="preserve"> L., </w:t>
      </w:r>
      <w:proofErr w:type="spellStart"/>
      <w:r w:rsidRPr="006F50A5">
        <w:rPr>
          <w:i/>
          <w:szCs w:val="22"/>
          <w:lang w:val="lt-LT"/>
        </w:rPr>
        <w:t>folium</w:t>
      </w:r>
      <w:proofErr w:type="spellEnd"/>
      <w:r w:rsidRPr="006F50A5">
        <w:rPr>
          <w:szCs w:val="22"/>
          <w:lang w:val="lt-LT"/>
        </w:rPr>
        <w:t xml:space="preserve"> (kvapiųjų rozmarinų lapų)</w:t>
      </w:r>
      <w:r w:rsidRPr="006F50A5">
        <w:rPr>
          <w:i/>
          <w:szCs w:val="22"/>
          <w:lang w:val="lt-LT"/>
        </w:rPr>
        <w:t>.</w:t>
      </w:r>
    </w:p>
    <w:p w14:paraId="60D9055C" w14:textId="3CBADA7E" w:rsidR="009C39CF" w:rsidRPr="006F50A5" w:rsidRDefault="009C39CF" w:rsidP="009553D5">
      <w:pPr>
        <w:pStyle w:val="BT-EMEASMCA"/>
        <w:ind w:left="567" w:hanging="567"/>
        <w:rPr>
          <w:rFonts w:cs="Times New Roman"/>
        </w:rPr>
      </w:pPr>
      <w:r w:rsidRPr="006F50A5">
        <w:rPr>
          <w:rFonts w:cs="Times New Roman"/>
        </w:rPr>
        <w:lastRenderedPageBreak/>
        <w:t>-</w:t>
      </w:r>
      <w:r w:rsidRPr="006F50A5">
        <w:rPr>
          <w:rFonts w:cs="Times New Roman"/>
        </w:rPr>
        <w:tab/>
        <w:t xml:space="preserve">Pagalbinės medžiagos. </w:t>
      </w:r>
      <w:r w:rsidRPr="009553D5">
        <w:rPr>
          <w:rFonts w:cs="Times New Roman"/>
          <w:i/>
          <w:iCs/>
        </w:rPr>
        <w:t>Tabletės šerdis:</w:t>
      </w:r>
      <w:r w:rsidRPr="006F50A5">
        <w:rPr>
          <w:rFonts w:cs="Times New Roman"/>
        </w:rPr>
        <w:t xml:space="preserve"> laktozė </w:t>
      </w:r>
      <w:proofErr w:type="spellStart"/>
      <w:r w:rsidRPr="006F50A5">
        <w:rPr>
          <w:rFonts w:cs="Times New Roman"/>
        </w:rPr>
        <w:t>monohidratas</w:t>
      </w:r>
      <w:proofErr w:type="spellEnd"/>
      <w:r w:rsidRPr="006F50A5">
        <w:rPr>
          <w:rFonts w:cs="Times New Roman"/>
        </w:rPr>
        <w:t xml:space="preserve">, magnio </w:t>
      </w:r>
      <w:proofErr w:type="spellStart"/>
      <w:r w:rsidRPr="006F50A5">
        <w:rPr>
          <w:rFonts w:cs="Times New Roman"/>
        </w:rPr>
        <w:t>stearatas</w:t>
      </w:r>
      <w:proofErr w:type="spellEnd"/>
      <w:r w:rsidRPr="006F50A5">
        <w:rPr>
          <w:rFonts w:cs="Times New Roman"/>
        </w:rPr>
        <w:t xml:space="preserve">, kukurūzų krakmolas, </w:t>
      </w:r>
      <w:proofErr w:type="spellStart"/>
      <w:r w:rsidRPr="006F50A5">
        <w:rPr>
          <w:rFonts w:cs="Times New Roman"/>
        </w:rPr>
        <w:t>povidonas</w:t>
      </w:r>
      <w:proofErr w:type="spellEnd"/>
      <w:r w:rsidRPr="006F50A5">
        <w:rPr>
          <w:rFonts w:cs="Times New Roman"/>
        </w:rPr>
        <w:t xml:space="preserve"> K</w:t>
      </w:r>
      <w:r w:rsidR="006F50A5">
        <w:rPr>
          <w:rFonts w:cs="Times New Roman"/>
        </w:rPr>
        <w:t>30</w:t>
      </w:r>
      <w:r w:rsidRPr="006F50A5">
        <w:rPr>
          <w:rFonts w:cs="Times New Roman"/>
        </w:rPr>
        <w:t xml:space="preserve">, bevandenis koloidinis silicio dioksidas. </w:t>
      </w:r>
      <w:r w:rsidRPr="009553D5">
        <w:rPr>
          <w:rFonts w:cs="Times New Roman"/>
          <w:i/>
          <w:iCs/>
        </w:rPr>
        <w:t>Tabletės dangalas:</w:t>
      </w:r>
      <w:r w:rsidRPr="006F50A5">
        <w:rPr>
          <w:rFonts w:cs="Times New Roman"/>
        </w:rPr>
        <w:t xml:space="preserve"> skystoji gliukozė, kalcio karbonatas, kukurūzų krakmolas, </w:t>
      </w:r>
      <w:proofErr w:type="spellStart"/>
      <w:r w:rsidRPr="006F50A5">
        <w:rPr>
          <w:rFonts w:cs="Times New Roman"/>
        </w:rPr>
        <w:t>dekstrinas</w:t>
      </w:r>
      <w:proofErr w:type="spellEnd"/>
      <w:r w:rsidRPr="006F50A5">
        <w:rPr>
          <w:rFonts w:cs="Times New Roman"/>
        </w:rPr>
        <w:t xml:space="preserve">, </w:t>
      </w:r>
      <w:proofErr w:type="spellStart"/>
      <w:r w:rsidRPr="006F50A5">
        <w:rPr>
          <w:rFonts w:cs="Times New Roman"/>
        </w:rPr>
        <w:t>montanglikolio</w:t>
      </w:r>
      <w:proofErr w:type="spellEnd"/>
      <w:r w:rsidRPr="006F50A5">
        <w:rPr>
          <w:rFonts w:cs="Times New Roman"/>
        </w:rPr>
        <w:t xml:space="preserve"> vaškas, </w:t>
      </w:r>
      <w:proofErr w:type="spellStart"/>
      <w:r w:rsidRPr="006F50A5">
        <w:rPr>
          <w:rFonts w:cs="Times New Roman"/>
        </w:rPr>
        <w:t>povidonas</w:t>
      </w:r>
      <w:proofErr w:type="spellEnd"/>
      <w:r w:rsidRPr="006F50A5">
        <w:rPr>
          <w:rFonts w:cs="Times New Roman"/>
        </w:rPr>
        <w:t xml:space="preserve"> K30, natūralusis ricinų aliejus, sacharozė, </w:t>
      </w:r>
      <w:proofErr w:type="spellStart"/>
      <w:r w:rsidRPr="006F50A5">
        <w:rPr>
          <w:rFonts w:cs="Times New Roman"/>
        </w:rPr>
        <w:t>šelakas</w:t>
      </w:r>
      <w:proofErr w:type="spellEnd"/>
      <w:r w:rsidRPr="006F50A5">
        <w:rPr>
          <w:rFonts w:cs="Times New Roman"/>
        </w:rPr>
        <w:t xml:space="preserve">, talkas, raudonasis geležies oksidas (E172), </w:t>
      </w:r>
      <w:proofErr w:type="spellStart"/>
      <w:r w:rsidRPr="006F50A5">
        <w:rPr>
          <w:rFonts w:cs="Times New Roman"/>
        </w:rPr>
        <w:t>riboflavinas</w:t>
      </w:r>
      <w:proofErr w:type="spellEnd"/>
      <w:r w:rsidRPr="006F50A5">
        <w:rPr>
          <w:rFonts w:cs="Times New Roman"/>
        </w:rPr>
        <w:t xml:space="preserve"> (E101), titano dioksidas (E171).</w:t>
      </w:r>
    </w:p>
    <w:p w14:paraId="60D9055D" w14:textId="77777777" w:rsidR="009C39CF" w:rsidRPr="006F50A5" w:rsidRDefault="009C39CF" w:rsidP="009C39CF">
      <w:pPr>
        <w:rPr>
          <w:szCs w:val="22"/>
          <w:lang w:val="lt-LT"/>
        </w:rPr>
      </w:pPr>
    </w:p>
    <w:p w14:paraId="60D9055E" w14:textId="77777777" w:rsidR="009C39CF" w:rsidRPr="006F50A5" w:rsidRDefault="009C39CF" w:rsidP="009C39CF">
      <w:pPr>
        <w:rPr>
          <w:szCs w:val="22"/>
          <w:lang w:val="lt-LT"/>
        </w:rPr>
      </w:pPr>
      <w:r w:rsidRPr="006F50A5">
        <w:rPr>
          <w:b/>
          <w:szCs w:val="22"/>
          <w:lang w:val="lt-LT"/>
        </w:rPr>
        <w:t xml:space="preserve">Canephron išvaizda ir kiekis pakuotėje </w:t>
      </w:r>
    </w:p>
    <w:p w14:paraId="60D9055F" w14:textId="77777777" w:rsidR="009C39CF" w:rsidRPr="006F50A5" w:rsidRDefault="009C39CF" w:rsidP="009C39CF">
      <w:pPr>
        <w:rPr>
          <w:szCs w:val="22"/>
          <w:lang w:val="lt-LT"/>
        </w:rPr>
      </w:pPr>
      <w:r w:rsidRPr="006F50A5">
        <w:rPr>
          <w:szCs w:val="22"/>
          <w:lang w:val="lt-LT"/>
        </w:rPr>
        <w:t>Canephron yra oranžinės spalvos, apvalios, abipus išgaubtos, lygiu paviršiumi, dengtos tabletės.</w:t>
      </w:r>
    </w:p>
    <w:p w14:paraId="60D90560" w14:textId="77777777" w:rsidR="009C39CF" w:rsidRPr="006F50A5" w:rsidRDefault="009C39CF" w:rsidP="009C39CF">
      <w:pPr>
        <w:rPr>
          <w:szCs w:val="22"/>
          <w:lang w:val="lt-LT"/>
        </w:rPr>
      </w:pPr>
    </w:p>
    <w:p w14:paraId="60D90561" w14:textId="77777777" w:rsidR="009C39CF" w:rsidRPr="006F50A5" w:rsidRDefault="009C39CF" w:rsidP="009C39CF">
      <w:pPr>
        <w:rPr>
          <w:szCs w:val="22"/>
          <w:lang w:val="lt-LT"/>
        </w:rPr>
      </w:pPr>
      <w:r w:rsidRPr="006F50A5">
        <w:rPr>
          <w:szCs w:val="22"/>
          <w:lang w:val="lt-LT"/>
        </w:rPr>
        <w:t xml:space="preserve">Tiekiamos kartono dėžutėse po 60 arba 120 tablečių. </w:t>
      </w:r>
    </w:p>
    <w:p w14:paraId="60D90562" w14:textId="77777777" w:rsidR="009C39CF" w:rsidRPr="006F50A5" w:rsidRDefault="009C39CF" w:rsidP="009C39CF">
      <w:pPr>
        <w:tabs>
          <w:tab w:val="clear" w:pos="567"/>
        </w:tabs>
        <w:spacing w:line="240" w:lineRule="auto"/>
        <w:ind w:left="567" w:hanging="567"/>
        <w:outlineLvl w:val="0"/>
        <w:rPr>
          <w:szCs w:val="22"/>
          <w:lang w:val="lt-LT"/>
        </w:rPr>
      </w:pPr>
      <w:r w:rsidRPr="006F50A5">
        <w:rPr>
          <w:szCs w:val="22"/>
          <w:lang w:val="lt-LT"/>
        </w:rPr>
        <w:t>Gali būti tiekiamos ne visų dydžių pakuotės.</w:t>
      </w:r>
    </w:p>
    <w:p w14:paraId="60D90563" w14:textId="77777777" w:rsidR="009C39CF" w:rsidRPr="006F50A5" w:rsidRDefault="009C39CF" w:rsidP="009C39CF">
      <w:pPr>
        <w:rPr>
          <w:szCs w:val="22"/>
          <w:lang w:val="lt-LT"/>
        </w:rPr>
      </w:pPr>
    </w:p>
    <w:p w14:paraId="60D90564" w14:textId="77777777" w:rsidR="009C39CF" w:rsidRPr="006F50A5" w:rsidRDefault="00C11054" w:rsidP="009C39CF">
      <w:pPr>
        <w:rPr>
          <w:b/>
          <w:szCs w:val="22"/>
          <w:lang w:val="lt-LT"/>
        </w:rPr>
      </w:pPr>
      <w:r w:rsidRPr="006F50A5">
        <w:rPr>
          <w:b/>
          <w:szCs w:val="22"/>
          <w:lang w:val="lt-LT"/>
        </w:rPr>
        <w:t>Registruotojas</w:t>
      </w:r>
      <w:r w:rsidRPr="006F50A5" w:rsidDel="00C11054">
        <w:rPr>
          <w:b/>
          <w:szCs w:val="22"/>
          <w:lang w:val="lt-LT"/>
        </w:rPr>
        <w:t xml:space="preserve"> </w:t>
      </w:r>
      <w:r w:rsidR="009C39CF" w:rsidRPr="006F50A5">
        <w:rPr>
          <w:b/>
          <w:szCs w:val="22"/>
          <w:lang w:val="lt-LT"/>
        </w:rPr>
        <w:t>ir gamintojas</w:t>
      </w:r>
    </w:p>
    <w:p w14:paraId="60D90566" w14:textId="77777777" w:rsidR="009C39CF" w:rsidRPr="006F50A5" w:rsidRDefault="009C39CF" w:rsidP="009C39CF">
      <w:pPr>
        <w:rPr>
          <w:szCs w:val="22"/>
          <w:lang w:val="lt-LT"/>
        </w:rPr>
      </w:pPr>
      <w:r w:rsidRPr="006F50A5">
        <w:rPr>
          <w:szCs w:val="22"/>
          <w:lang w:val="lt-LT"/>
        </w:rPr>
        <w:t>BIONORICA SE</w:t>
      </w:r>
    </w:p>
    <w:p w14:paraId="60D90567" w14:textId="7BEBB7E6" w:rsidR="009C39CF" w:rsidRPr="006F50A5" w:rsidRDefault="009C39CF" w:rsidP="009C39CF">
      <w:pPr>
        <w:rPr>
          <w:szCs w:val="22"/>
          <w:lang w:val="lt-LT"/>
        </w:rPr>
      </w:pPr>
      <w:proofErr w:type="spellStart"/>
      <w:r w:rsidRPr="006F50A5">
        <w:rPr>
          <w:szCs w:val="22"/>
          <w:lang w:val="lt-LT"/>
        </w:rPr>
        <w:t>Kerschensteinerstrasse</w:t>
      </w:r>
      <w:proofErr w:type="spellEnd"/>
      <w:r w:rsidRPr="006F50A5">
        <w:rPr>
          <w:szCs w:val="22"/>
          <w:lang w:val="lt-LT"/>
        </w:rPr>
        <w:t xml:space="preserve"> 11</w:t>
      </w:r>
      <w:r w:rsidR="00AE579A" w:rsidRPr="006F50A5">
        <w:rPr>
          <w:szCs w:val="22"/>
          <w:lang w:val="lt-LT"/>
        </w:rPr>
        <w:t>-</w:t>
      </w:r>
      <w:r w:rsidRPr="006F50A5">
        <w:rPr>
          <w:szCs w:val="22"/>
          <w:lang w:val="lt-LT"/>
        </w:rPr>
        <w:t>15</w:t>
      </w:r>
    </w:p>
    <w:p w14:paraId="60D90568" w14:textId="77777777" w:rsidR="009C39CF" w:rsidRPr="006F50A5" w:rsidRDefault="009C39CF" w:rsidP="009C39CF">
      <w:pPr>
        <w:rPr>
          <w:szCs w:val="22"/>
          <w:lang w:val="lt-LT"/>
        </w:rPr>
      </w:pPr>
      <w:r w:rsidRPr="006F50A5">
        <w:rPr>
          <w:szCs w:val="22"/>
          <w:lang w:val="lt-LT"/>
        </w:rPr>
        <w:t xml:space="preserve">92318 </w:t>
      </w:r>
      <w:proofErr w:type="spellStart"/>
      <w:r w:rsidRPr="006F50A5">
        <w:rPr>
          <w:szCs w:val="22"/>
          <w:lang w:val="lt-LT"/>
        </w:rPr>
        <w:t>Neumarkt</w:t>
      </w:r>
      <w:proofErr w:type="spellEnd"/>
      <w:r w:rsidRPr="006F50A5">
        <w:rPr>
          <w:szCs w:val="22"/>
          <w:lang w:val="lt-LT"/>
        </w:rPr>
        <w:t xml:space="preserve"> </w:t>
      </w:r>
      <w:proofErr w:type="spellStart"/>
      <w:r w:rsidRPr="006F50A5">
        <w:rPr>
          <w:szCs w:val="22"/>
          <w:lang w:val="lt-LT"/>
        </w:rPr>
        <w:t>i.d.Opf</w:t>
      </w:r>
      <w:proofErr w:type="spellEnd"/>
      <w:r w:rsidRPr="006F50A5">
        <w:rPr>
          <w:szCs w:val="22"/>
          <w:lang w:val="lt-LT"/>
        </w:rPr>
        <w:t xml:space="preserve">. </w:t>
      </w:r>
    </w:p>
    <w:p w14:paraId="60D90569" w14:textId="3BA70EBC" w:rsidR="009C39CF" w:rsidRPr="006F50A5" w:rsidRDefault="009C39CF" w:rsidP="009C39CF">
      <w:pPr>
        <w:rPr>
          <w:color w:val="000000"/>
          <w:szCs w:val="22"/>
          <w:lang w:val="lt-LT"/>
        </w:rPr>
      </w:pPr>
      <w:r w:rsidRPr="006F50A5">
        <w:rPr>
          <w:szCs w:val="22"/>
          <w:lang w:val="lt-LT"/>
        </w:rPr>
        <w:t>Vokietija</w:t>
      </w:r>
    </w:p>
    <w:p w14:paraId="60D9056A" w14:textId="77777777" w:rsidR="009C39CF" w:rsidRPr="006F50A5" w:rsidRDefault="009C39CF" w:rsidP="009C39CF">
      <w:pPr>
        <w:rPr>
          <w:color w:val="000000"/>
          <w:szCs w:val="22"/>
          <w:lang w:val="lt-LT"/>
        </w:rPr>
      </w:pPr>
      <w:r w:rsidRPr="006F50A5">
        <w:rPr>
          <w:color w:val="000000"/>
          <w:szCs w:val="22"/>
          <w:lang w:val="lt-LT"/>
        </w:rPr>
        <w:t xml:space="preserve">El. paštas: </w:t>
      </w:r>
      <w:r w:rsidRPr="006F50A5">
        <w:rPr>
          <w:rStyle w:val="Hipersaitas"/>
          <w:szCs w:val="22"/>
          <w:lang w:val="lt-LT"/>
        </w:rPr>
        <w:t>info@bionorica.de</w:t>
      </w:r>
    </w:p>
    <w:p w14:paraId="60D9056B" w14:textId="77777777" w:rsidR="009C39CF" w:rsidRPr="006F50A5" w:rsidRDefault="009C39CF" w:rsidP="009C39CF">
      <w:pPr>
        <w:rPr>
          <w:szCs w:val="22"/>
          <w:lang w:val="lt-LT"/>
        </w:rPr>
      </w:pPr>
    </w:p>
    <w:p w14:paraId="60D9056C" w14:textId="77777777" w:rsidR="009C39CF" w:rsidRPr="006F50A5" w:rsidRDefault="009C39CF" w:rsidP="009C39CF">
      <w:pPr>
        <w:pStyle w:val="BTEMEASMCA"/>
      </w:pPr>
      <w:r w:rsidRPr="006F50A5">
        <w:t xml:space="preserve">Jeigu apie šį vaistą norite sužinoti daugiau, kreipkitės į vietinį </w:t>
      </w:r>
      <w:r w:rsidR="00C11054" w:rsidRPr="006F50A5">
        <w:t>registruotojo</w:t>
      </w:r>
      <w:r w:rsidR="00C11054" w:rsidRPr="006F50A5" w:rsidDel="00C11054">
        <w:t xml:space="preserve"> </w:t>
      </w:r>
      <w:r w:rsidRPr="006F50A5">
        <w:t>atstovą.</w:t>
      </w:r>
    </w:p>
    <w:p w14:paraId="60D9056D" w14:textId="77777777" w:rsidR="009C39CF" w:rsidRPr="006F50A5" w:rsidRDefault="009C39CF" w:rsidP="009C39CF">
      <w:pPr>
        <w:rPr>
          <w:szCs w:val="22"/>
          <w:lang w:val="lt-LT"/>
        </w:rPr>
      </w:pPr>
    </w:p>
    <w:p w14:paraId="60D9056E" w14:textId="77777777" w:rsidR="009C39CF" w:rsidRPr="006F50A5" w:rsidRDefault="009C39CF" w:rsidP="009C39CF">
      <w:pPr>
        <w:rPr>
          <w:szCs w:val="22"/>
          <w:lang w:val="lt-LT"/>
        </w:rPr>
      </w:pPr>
      <w:proofErr w:type="spellStart"/>
      <w:r w:rsidRPr="006F50A5">
        <w:rPr>
          <w:szCs w:val="22"/>
          <w:lang w:val="lt-LT"/>
        </w:rPr>
        <w:t>Bionorica</w:t>
      </w:r>
      <w:proofErr w:type="spellEnd"/>
      <w:r w:rsidRPr="006F50A5">
        <w:rPr>
          <w:szCs w:val="22"/>
          <w:lang w:val="lt-LT"/>
        </w:rPr>
        <w:t xml:space="preserve"> Lithuania</w:t>
      </w:r>
    </w:p>
    <w:p w14:paraId="60D9056F" w14:textId="1CFAE8A5" w:rsidR="009C39CF" w:rsidRPr="006F50A5" w:rsidRDefault="009C39CF" w:rsidP="009C39CF">
      <w:pPr>
        <w:rPr>
          <w:szCs w:val="22"/>
          <w:lang w:val="lt-LT"/>
        </w:rPr>
      </w:pPr>
      <w:r w:rsidRPr="006F50A5">
        <w:rPr>
          <w:szCs w:val="22"/>
          <w:lang w:val="lt-LT"/>
        </w:rPr>
        <w:t>Šiaulių g. 10</w:t>
      </w:r>
      <w:r w:rsidR="00DE25E8" w:rsidRPr="006F50A5">
        <w:rPr>
          <w:szCs w:val="22"/>
          <w:lang w:val="lt-LT"/>
        </w:rPr>
        <w:t>-</w:t>
      </w:r>
      <w:r w:rsidRPr="006F50A5">
        <w:rPr>
          <w:szCs w:val="22"/>
          <w:lang w:val="lt-LT"/>
        </w:rPr>
        <w:t>57</w:t>
      </w:r>
    </w:p>
    <w:p w14:paraId="60D90570" w14:textId="77777777" w:rsidR="009C39CF" w:rsidRPr="006F50A5" w:rsidRDefault="009C39CF" w:rsidP="009C39CF">
      <w:pPr>
        <w:rPr>
          <w:szCs w:val="22"/>
          <w:lang w:val="lt-LT"/>
        </w:rPr>
      </w:pPr>
      <w:r w:rsidRPr="006F50A5">
        <w:rPr>
          <w:szCs w:val="22"/>
          <w:lang w:val="lt-LT"/>
        </w:rPr>
        <w:t>LT-01134 Vilnius</w:t>
      </w:r>
    </w:p>
    <w:p w14:paraId="60D90571" w14:textId="77777777" w:rsidR="009C39CF" w:rsidRPr="006F50A5" w:rsidRDefault="009C39CF" w:rsidP="009C39CF">
      <w:pPr>
        <w:rPr>
          <w:szCs w:val="22"/>
          <w:lang w:val="lt-LT"/>
        </w:rPr>
      </w:pPr>
      <w:r w:rsidRPr="006F50A5">
        <w:rPr>
          <w:szCs w:val="22"/>
          <w:lang w:val="lt-LT"/>
        </w:rPr>
        <w:t>Lietuva</w:t>
      </w:r>
    </w:p>
    <w:p w14:paraId="60D90572" w14:textId="77777777" w:rsidR="009C39CF" w:rsidRPr="006F50A5" w:rsidRDefault="009C39CF" w:rsidP="009C39CF">
      <w:pPr>
        <w:rPr>
          <w:szCs w:val="22"/>
          <w:lang w:val="lt-LT"/>
        </w:rPr>
      </w:pPr>
      <w:r w:rsidRPr="006F50A5">
        <w:rPr>
          <w:szCs w:val="22"/>
          <w:lang w:val="lt-LT"/>
        </w:rPr>
        <w:t>Tel.: +370 5 2157481</w:t>
      </w:r>
    </w:p>
    <w:p w14:paraId="60D90573" w14:textId="77777777" w:rsidR="009C39CF" w:rsidRPr="006F50A5" w:rsidRDefault="009C39CF" w:rsidP="009C39CF">
      <w:pPr>
        <w:rPr>
          <w:szCs w:val="22"/>
          <w:lang w:val="lt-LT"/>
        </w:rPr>
      </w:pPr>
      <w:r w:rsidRPr="006F50A5">
        <w:rPr>
          <w:szCs w:val="22"/>
          <w:lang w:val="lt-LT"/>
        </w:rPr>
        <w:t xml:space="preserve">El. paštas: </w:t>
      </w:r>
      <w:hyperlink r:id="rId12" w:history="1">
        <w:r w:rsidRPr="006F50A5">
          <w:rPr>
            <w:rStyle w:val="Hipersaitas"/>
            <w:szCs w:val="22"/>
            <w:lang w:val="lt-LT"/>
          </w:rPr>
          <w:t>info@bionorica.lt</w:t>
        </w:r>
      </w:hyperlink>
    </w:p>
    <w:p w14:paraId="60D90574" w14:textId="77777777" w:rsidR="009C39CF" w:rsidRPr="006F50A5" w:rsidRDefault="009C39CF" w:rsidP="009C39CF">
      <w:pPr>
        <w:numPr>
          <w:ilvl w:val="12"/>
          <w:numId w:val="0"/>
        </w:numPr>
        <w:ind w:right="-2"/>
        <w:rPr>
          <w:szCs w:val="22"/>
          <w:lang w:val="lt-LT"/>
        </w:rPr>
      </w:pPr>
    </w:p>
    <w:p w14:paraId="60D90575" w14:textId="212B31FB" w:rsidR="009C39CF" w:rsidRPr="006F50A5" w:rsidRDefault="009C39CF" w:rsidP="009C39CF">
      <w:pPr>
        <w:numPr>
          <w:ilvl w:val="12"/>
          <w:numId w:val="0"/>
        </w:numPr>
        <w:ind w:right="-2"/>
        <w:outlineLvl w:val="0"/>
        <w:rPr>
          <w:b/>
          <w:szCs w:val="22"/>
          <w:lang w:val="lt-LT"/>
        </w:rPr>
      </w:pPr>
      <w:r w:rsidRPr="006F50A5">
        <w:rPr>
          <w:b/>
          <w:snapToGrid w:val="0"/>
          <w:szCs w:val="22"/>
          <w:lang w:val="lt-LT"/>
        </w:rPr>
        <w:t>Šis pakuotės lapelis paskutinį kartą peržiūrėtas</w:t>
      </w:r>
      <w:r w:rsidR="0047625B" w:rsidRPr="006F50A5">
        <w:rPr>
          <w:b/>
          <w:snapToGrid w:val="0"/>
          <w:szCs w:val="22"/>
          <w:lang w:val="lt-LT"/>
        </w:rPr>
        <w:t xml:space="preserve"> </w:t>
      </w:r>
      <w:r w:rsidR="00866B9C">
        <w:rPr>
          <w:b/>
          <w:snapToGrid w:val="0"/>
          <w:szCs w:val="22"/>
          <w:lang w:val="lt-LT"/>
        </w:rPr>
        <w:t>2025-06-12.</w:t>
      </w:r>
    </w:p>
    <w:p w14:paraId="60D90576" w14:textId="77777777" w:rsidR="009C39CF" w:rsidRPr="006F50A5" w:rsidRDefault="009C39CF" w:rsidP="009C39CF">
      <w:pPr>
        <w:numPr>
          <w:ilvl w:val="12"/>
          <w:numId w:val="0"/>
        </w:numPr>
        <w:ind w:right="-2"/>
        <w:outlineLvl w:val="0"/>
        <w:rPr>
          <w:b/>
          <w:szCs w:val="22"/>
          <w:lang w:val="lt-LT"/>
        </w:rPr>
      </w:pPr>
    </w:p>
    <w:p w14:paraId="60D90577" w14:textId="28695F6A" w:rsidR="009C39CF" w:rsidRPr="006F50A5" w:rsidRDefault="009C39CF" w:rsidP="009C39CF">
      <w:pPr>
        <w:numPr>
          <w:ilvl w:val="12"/>
          <w:numId w:val="0"/>
        </w:numPr>
        <w:spacing w:line="240" w:lineRule="auto"/>
        <w:ind w:right="-2"/>
        <w:rPr>
          <w:szCs w:val="22"/>
          <w:lang w:val="lt-LT"/>
        </w:rPr>
      </w:pPr>
      <w:r w:rsidRPr="006F50A5">
        <w:rPr>
          <w:szCs w:val="22"/>
          <w:lang w:val="lt-LT"/>
        </w:rPr>
        <w:t>Išsami informacija apie šį vaistą pateikiama Valstybinės vaistų kontrolės tarnybos prie Lietuvos Respublikos sveikatos apsaugos ministerijos tinklalapyje</w:t>
      </w:r>
      <w:r w:rsidRPr="006F50A5">
        <w:rPr>
          <w:i/>
          <w:szCs w:val="22"/>
          <w:lang w:val="lt-LT"/>
        </w:rPr>
        <w:t xml:space="preserve"> </w:t>
      </w:r>
      <w:hyperlink r:id="rId13" w:history="1">
        <w:r w:rsidR="009553D5" w:rsidRPr="001446AE">
          <w:rPr>
            <w:rStyle w:val="Hipersaitas"/>
            <w:szCs w:val="22"/>
            <w:lang w:val="lt-LT"/>
          </w:rPr>
          <w:t>https://vvkt.lrv.lt/lt/</w:t>
        </w:r>
      </w:hyperlink>
      <w:r w:rsidR="009553D5">
        <w:rPr>
          <w:szCs w:val="22"/>
          <w:lang w:val="lt-LT"/>
        </w:rPr>
        <w:t xml:space="preserve"> </w:t>
      </w:r>
      <w:r w:rsidR="006F50A5" w:rsidRPr="006F50A5">
        <w:rPr>
          <w:szCs w:val="22"/>
          <w:lang w:val="lt-LT"/>
        </w:rPr>
        <w:t>.</w:t>
      </w:r>
    </w:p>
    <w:p w14:paraId="60D9057E" w14:textId="77777777" w:rsidR="00596553" w:rsidRPr="006F50A5" w:rsidRDefault="00596553" w:rsidP="003A0A4A">
      <w:pPr>
        <w:rPr>
          <w:szCs w:val="22"/>
          <w:lang w:val="lt-LT"/>
        </w:rPr>
      </w:pPr>
      <w:bookmarkStart w:id="2" w:name="_GoBack"/>
      <w:bookmarkEnd w:id="2"/>
    </w:p>
    <w:sectPr w:rsidR="00596553" w:rsidRPr="006F50A5" w:rsidSect="00F8724F">
      <w:footerReference w:type="default" r:id="rId14"/>
      <w:footerReference w:type="first" r:id="rId15"/>
      <w:pgSz w:w="11906" w:h="16838" w:code="9"/>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0414E" w14:textId="77777777" w:rsidR="00A742D7" w:rsidRDefault="00A742D7">
      <w:pPr>
        <w:spacing w:line="240" w:lineRule="auto"/>
      </w:pPr>
      <w:r>
        <w:separator/>
      </w:r>
    </w:p>
  </w:endnote>
  <w:endnote w:type="continuationSeparator" w:id="0">
    <w:p w14:paraId="3BA02D0E" w14:textId="77777777" w:rsidR="00A742D7" w:rsidRDefault="00A74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876884"/>
      <w:docPartObj>
        <w:docPartGallery w:val="Page Numbers (Bottom of Page)"/>
        <w:docPartUnique/>
      </w:docPartObj>
    </w:sdtPr>
    <w:sdtEndPr/>
    <w:sdtContent>
      <w:p w14:paraId="60D90583" w14:textId="6574123C" w:rsidR="00D5120F" w:rsidRDefault="00D5120F">
        <w:pPr>
          <w:pStyle w:val="Porat"/>
          <w:jc w:val="center"/>
        </w:pPr>
        <w:r>
          <w:fldChar w:fldCharType="begin"/>
        </w:r>
        <w:r>
          <w:instrText>PAGE   \* MERGEFORMAT</w:instrText>
        </w:r>
        <w:r>
          <w:fldChar w:fldCharType="separate"/>
        </w:r>
        <w:r w:rsidR="00345337" w:rsidRPr="00345337">
          <w:rPr>
            <w:noProof/>
            <w:lang w:val="lt-LT"/>
          </w:rPr>
          <w:t>17</w:t>
        </w:r>
        <w:r>
          <w:fldChar w:fldCharType="end"/>
        </w:r>
      </w:p>
    </w:sdtContent>
  </w:sdt>
  <w:p w14:paraId="60D90584" w14:textId="77777777" w:rsidR="00D5120F" w:rsidRDefault="00D512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402502"/>
      <w:docPartObj>
        <w:docPartGallery w:val="Page Numbers (Bottom of Page)"/>
        <w:docPartUnique/>
      </w:docPartObj>
    </w:sdtPr>
    <w:sdtEndPr/>
    <w:sdtContent>
      <w:p w14:paraId="60D90585" w14:textId="3F9F507A" w:rsidR="00D5120F" w:rsidRDefault="00D5120F">
        <w:pPr>
          <w:pStyle w:val="Porat"/>
          <w:jc w:val="center"/>
        </w:pPr>
        <w:r>
          <w:fldChar w:fldCharType="begin"/>
        </w:r>
        <w:r>
          <w:instrText>PAGE   \* MERGEFORMAT</w:instrText>
        </w:r>
        <w:r>
          <w:fldChar w:fldCharType="separate"/>
        </w:r>
        <w:r w:rsidR="00345337" w:rsidRPr="00345337">
          <w:rPr>
            <w:noProof/>
            <w:lang w:val="lt-LT"/>
          </w:rPr>
          <w:t>1</w:t>
        </w:r>
        <w:r>
          <w:fldChar w:fldCharType="end"/>
        </w:r>
      </w:p>
    </w:sdtContent>
  </w:sdt>
  <w:p w14:paraId="60D90586" w14:textId="77777777" w:rsidR="00D5120F" w:rsidRDefault="00D512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1E0A1" w14:textId="77777777" w:rsidR="00A742D7" w:rsidRDefault="00A742D7">
      <w:pPr>
        <w:spacing w:line="240" w:lineRule="auto"/>
      </w:pPr>
      <w:r>
        <w:separator/>
      </w:r>
    </w:p>
  </w:footnote>
  <w:footnote w:type="continuationSeparator" w:id="0">
    <w:p w14:paraId="04300477" w14:textId="77777777" w:rsidR="00A742D7" w:rsidRDefault="00A742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17E0B"/>
    <w:multiLevelType w:val="hybridMultilevel"/>
    <w:tmpl w:val="73AADE22"/>
    <w:lvl w:ilvl="0" w:tplc="1E7039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3"/>
  </w:num>
  <w:num w:numId="3">
    <w:abstractNumId w:val="2"/>
  </w:num>
  <w:num w:numId="4">
    <w:abstractNumId w:val="0"/>
    <w:lvlOverride w:ilvl="0">
      <w:lvl w:ilvl="0">
        <w:numFmt w:val="bullet"/>
        <w:lvlText w:val="-"/>
        <w:lvlJc w:val="left"/>
        <w:pPr>
          <w:ind w:left="360" w:hanging="360"/>
        </w:pPr>
        <w:rPr>
          <w:rFonts w:cs="Times New Roman"/>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CF"/>
    <w:rsid w:val="00000AAD"/>
    <w:rsid w:val="00002984"/>
    <w:rsid w:val="00012D14"/>
    <w:rsid w:val="00030B10"/>
    <w:rsid w:val="00030B40"/>
    <w:rsid w:val="00035178"/>
    <w:rsid w:val="0003534B"/>
    <w:rsid w:val="000435BC"/>
    <w:rsid w:val="000552D7"/>
    <w:rsid w:val="000738F3"/>
    <w:rsid w:val="00077E7F"/>
    <w:rsid w:val="000800A0"/>
    <w:rsid w:val="0008552C"/>
    <w:rsid w:val="00097907"/>
    <w:rsid w:val="000A0D01"/>
    <w:rsid w:val="000A1D42"/>
    <w:rsid w:val="000A2648"/>
    <w:rsid w:val="000D5F06"/>
    <w:rsid w:val="000D79B4"/>
    <w:rsid w:val="000E252F"/>
    <w:rsid w:val="000E75CA"/>
    <w:rsid w:val="000F67D4"/>
    <w:rsid w:val="0010064C"/>
    <w:rsid w:val="0011155F"/>
    <w:rsid w:val="00116AF6"/>
    <w:rsid w:val="00145A7B"/>
    <w:rsid w:val="001477D4"/>
    <w:rsid w:val="00170DF2"/>
    <w:rsid w:val="00173328"/>
    <w:rsid w:val="001864B1"/>
    <w:rsid w:val="001924BA"/>
    <w:rsid w:val="001A433E"/>
    <w:rsid w:val="001A7474"/>
    <w:rsid w:val="001C516F"/>
    <w:rsid w:val="001C744A"/>
    <w:rsid w:val="001C7661"/>
    <w:rsid w:val="001D6782"/>
    <w:rsid w:val="001E5472"/>
    <w:rsid w:val="001E744D"/>
    <w:rsid w:val="001F77D8"/>
    <w:rsid w:val="002068BC"/>
    <w:rsid w:val="0020766C"/>
    <w:rsid w:val="00212C71"/>
    <w:rsid w:val="00215A22"/>
    <w:rsid w:val="00216063"/>
    <w:rsid w:val="00216CB9"/>
    <w:rsid w:val="00222ECC"/>
    <w:rsid w:val="002243A0"/>
    <w:rsid w:val="00257E1B"/>
    <w:rsid w:val="00267F5C"/>
    <w:rsid w:val="0027132A"/>
    <w:rsid w:val="002818C6"/>
    <w:rsid w:val="0029653E"/>
    <w:rsid w:val="00297746"/>
    <w:rsid w:val="002A10DC"/>
    <w:rsid w:val="002A73F3"/>
    <w:rsid w:val="002C649F"/>
    <w:rsid w:val="002C669A"/>
    <w:rsid w:val="002E27CF"/>
    <w:rsid w:val="002F188E"/>
    <w:rsid w:val="002F4779"/>
    <w:rsid w:val="002F5327"/>
    <w:rsid w:val="00303581"/>
    <w:rsid w:val="00305481"/>
    <w:rsid w:val="003157FD"/>
    <w:rsid w:val="00317836"/>
    <w:rsid w:val="00340132"/>
    <w:rsid w:val="0034096A"/>
    <w:rsid w:val="003447B9"/>
    <w:rsid w:val="00345337"/>
    <w:rsid w:val="003469CE"/>
    <w:rsid w:val="0034782C"/>
    <w:rsid w:val="00350366"/>
    <w:rsid w:val="0036741A"/>
    <w:rsid w:val="00380F65"/>
    <w:rsid w:val="003910EB"/>
    <w:rsid w:val="003A0A4A"/>
    <w:rsid w:val="003A0C1B"/>
    <w:rsid w:val="003A4237"/>
    <w:rsid w:val="003A4479"/>
    <w:rsid w:val="003A460A"/>
    <w:rsid w:val="003C52FE"/>
    <w:rsid w:val="003E62BB"/>
    <w:rsid w:val="003F27E3"/>
    <w:rsid w:val="0040564D"/>
    <w:rsid w:val="004115AB"/>
    <w:rsid w:val="00414A24"/>
    <w:rsid w:val="00440123"/>
    <w:rsid w:val="0044490C"/>
    <w:rsid w:val="00446ADC"/>
    <w:rsid w:val="0045768B"/>
    <w:rsid w:val="0047625B"/>
    <w:rsid w:val="004840D1"/>
    <w:rsid w:val="00484254"/>
    <w:rsid w:val="004867AC"/>
    <w:rsid w:val="00490252"/>
    <w:rsid w:val="00491AFA"/>
    <w:rsid w:val="0049663D"/>
    <w:rsid w:val="004A11C5"/>
    <w:rsid w:val="004A1E92"/>
    <w:rsid w:val="004A5E92"/>
    <w:rsid w:val="004B0282"/>
    <w:rsid w:val="004B110E"/>
    <w:rsid w:val="004B3CD3"/>
    <w:rsid w:val="004C0E94"/>
    <w:rsid w:val="004C5119"/>
    <w:rsid w:val="004D1ECF"/>
    <w:rsid w:val="004D6E46"/>
    <w:rsid w:val="004E2C46"/>
    <w:rsid w:val="00500DE2"/>
    <w:rsid w:val="005226FB"/>
    <w:rsid w:val="005330F7"/>
    <w:rsid w:val="00535015"/>
    <w:rsid w:val="005357E0"/>
    <w:rsid w:val="005465EB"/>
    <w:rsid w:val="005478DB"/>
    <w:rsid w:val="005636CD"/>
    <w:rsid w:val="005643CE"/>
    <w:rsid w:val="00570EFD"/>
    <w:rsid w:val="00573312"/>
    <w:rsid w:val="00574525"/>
    <w:rsid w:val="00577477"/>
    <w:rsid w:val="00584C6B"/>
    <w:rsid w:val="00596553"/>
    <w:rsid w:val="005A0351"/>
    <w:rsid w:val="005A04E0"/>
    <w:rsid w:val="005B1246"/>
    <w:rsid w:val="005C5625"/>
    <w:rsid w:val="005C7F19"/>
    <w:rsid w:val="005D21EF"/>
    <w:rsid w:val="005D2519"/>
    <w:rsid w:val="005D3D91"/>
    <w:rsid w:val="005D6F45"/>
    <w:rsid w:val="005E007F"/>
    <w:rsid w:val="005E0C21"/>
    <w:rsid w:val="005F340E"/>
    <w:rsid w:val="005F7432"/>
    <w:rsid w:val="00621386"/>
    <w:rsid w:val="00627239"/>
    <w:rsid w:val="00641F5F"/>
    <w:rsid w:val="006440A5"/>
    <w:rsid w:val="0066776C"/>
    <w:rsid w:val="0067169D"/>
    <w:rsid w:val="00676C4C"/>
    <w:rsid w:val="006808E1"/>
    <w:rsid w:val="00685D4F"/>
    <w:rsid w:val="00691C38"/>
    <w:rsid w:val="00697A6D"/>
    <w:rsid w:val="006A4B0C"/>
    <w:rsid w:val="006F50A5"/>
    <w:rsid w:val="007056BB"/>
    <w:rsid w:val="007263DC"/>
    <w:rsid w:val="00743D35"/>
    <w:rsid w:val="007547DE"/>
    <w:rsid w:val="00757894"/>
    <w:rsid w:val="00762B51"/>
    <w:rsid w:val="00772FDD"/>
    <w:rsid w:val="00774026"/>
    <w:rsid w:val="00775E72"/>
    <w:rsid w:val="007838B1"/>
    <w:rsid w:val="007B231F"/>
    <w:rsid w:val="007C39AB"/>
    <w:rsid w:val="007C605C"/>
    <w:rsid w:val="007F0C53"/>
    <w:rsid w:val="007F42B9"/>
    <w:rsid w:val="007F62F3"/>
    <w:rsid w:val="008027B1"/>
    <w:rsid w:val="00811FEE"/>
    <w:rsid w:val="00824D13"/>
    <w:rsid w:val="00826555"/>
    <w:rsid w:val="00844711"/>
    <w:rsid w:val="00854133"/>
    <w:rsid w:val="00863F46"/>
    <w:rsid w:val="008640B8"/>
    <w:rsid w:val="00866B9C"/>
    <w:rsid w:val="00881CBF"/>
    <w:rsid w:val="008A655C"/>
    <w:rsid w:val="008A7A5C"/>
    <w:rsid w:val="008B63A6"/>
    <w:rsid w:val="008C04E2"/>
    <w:rsid w:val="008C31B4"/>
    <w:rsid w:val="008D1589"/>
    <w:rsid w:val="008D3B8B"/>
    <w:rsid w:val="008F463C"/>
    <w:rsid w:val="00900683"/>
    <w:rsid w:val="00921285"/>
    <w:rsid w:val="009249D1"/>
    <w:rsid w:val="0092553E"/>
    <w:rsid w:val="009416BA"/>
    <w:rsid w:val="00941C2A"/>
    <w:rsid w:val="00945462"/>
    <w:rsid w:val="009474A6"/>
    <w:rsid w:val="009553D5"/>
    <w:rsid w:val="0095768C"/>
    <w:rsid w:val="00965303"/>
    <w:rsid w:val="00982E6B"/>
    <w:rsid w:val="0099433C"/>
    <w:rsid w:val="00995557"/>
    <w:rsid w:val="0099560B"/>
    <w:rsid w:val="009A351D"/>
    <w:rsid w:val="009A596A"/>
    <w:rsid w:val="009B54F8"/>
    <w:rsid w:val="009C39CF"/>
    <w:rsid w:val="009D55CB"/>
    <w:rsid w:val="009F12EA"/>
    <w:rsid w:val="009F2779"/>
    <w:rsid w:val="00A0196F"/>
    <w:rsid w:val="00A17DCF"/>
    <w:rsid w:val="00A20DCA"/>
    <w:rsid w:val="00A262F8"/>
    <w:rsid w:val="00A27A40"/>
    <w:rsid w:val="00A60421"/>
    <w:rsid w:val="00A742D7"/>
    <w:rsid w:val="00A9423D"/>
    <w:rsid w:val="00A9723C"/>
    <w:rsid w:val="00AA64DD"/>
    <w:rsid w:val="00AB0357"/>
    <w:rsid w:val="00AB0ECD"/>
    <w:rsid w:val="00AB53D6"/>
    <w:rsid w:val="00AB5C0F"/>
    <w:rsid w:val="00AC6B8D"/>
    <w:rsid w:val="00AD166D"/>
    <w:rsid w:val="00AD5329"/>
    <w:rsid w:val="00AE579A"/>
    <w:rsid w:val="00AF6353"/>
    <w:rsid w:val="00AF66EA"/>
    <w:rsid w:val="00B02BD1"/>
    <w:rsid w:val="00B12A7E"/>
    <w:rsid w:val="00B13831"/>
    <w:rsid w:val="00B168CF"/>
    <w:rsid w:val="00B32DA2"/>
    <w:rsid w:val="00B33E08"/>
    <w:rsid w:val="00B40402"/>
    <w:rsid w:val="00B45E8F"/>
    <w:rsid w:val="00B46C30"/>
    <w:rsid w:val="00B52A14"/>
    <w:rsid w:val="00B5776A"/>
    <w:rsid w:val="00B73060"/>
    <w:rsid w:val="00B931A5"/>
    <w:rsid w:val="00BA2543"/>
    <w:rsid w:val="00BB1E63"/>
    <w:rsid w:val="00BD566B"/>
    <w:rsid w:val="00BD6E27"/>
    <w:rsid w:val="00BF043F"/>
    <w:rsid w:val="00BF59CD"/>
    <w:rsid w:val="00C022CC"/>
    <w:rsid w:val="00C0447A"/>
    <w:rsid w:val="00C06171"/>
    <w:rsid w:val="00C10144"/>
    <w:rsid w:val="00C11054"/>
    <w:rsid w:val="00C21DB7"/>
    <w:rsid w:val="00C2481B"/>
    <w:rsid w:val="00C56721"/>
    <w:rsid w:val="00C726BE"/>
    <w:rsid w:val="00C80975"/>
    <w:rsid w:val="00C8576E"/>
    <w:rsid w:val="00CB2392"/>
    <w:rsid w:val="00CB61B0"/>
    <w:rsid w:val="00CD0A53"/>
    <w:rsid w:val="00CD1EDE"/>
    <w:rsid w:val="00CD43E8"/>
    <w:rsid w:val="00CD59CE"/>
    <w:rsid w:val="00CE2EED"/>
    <w:rsid w:val="00D0579D"/>
    <w:rsid w:val="00D1034B"/>
    <w:rsid w:val="00D13941"/>
    <w:rsid w:val="00D20569"/>
    <w:rsid w:val="00D36F02"/>
    <w:rsid w:val="00D41F1C"/>
    <w:rsid w:val="00D42C2E"/>
    <w:rsid w:val="00D44A41"/>
    <w:rsid w:val="00D50588"/>
    <w:rsid w:val="00D5120F"/>
    <w:rsid w:val="00D9717C"/>
    <w:rsid w:val="00DB260C"/>
    <w:rsid w:val="00DC4E92"/>
    <w:rsid w:val="00DE25E8"/>
    <w:rsid w:val="00E04F23"/>
    <w:rsid w:val="00E1059B"/>
    <w:rsid w:val="00E15581"/>
    <w:rsid w:val="00E15A6F"/>
    <w:rsid w:val="00E43528"/>
    <w:rsid w:val="00E45312"/>
    <w:rsid w:val="00E562E0"/>
    <w:rsid w:val="00E60000"/>
    <w:rsid w:val="00E60155"/>
    <w:rsid w:val="00E60543"/>
    <w:rsid w:val="00E6126D"/>
    <w:rsid w:val="00E67F81"/>
    <w:rsid w:val="00E861B9"/>
    <w:rsid w:val="00EA3A93"/>
    <w:rsid w:val="00EA4011"/>
    <w:rsid w:val="00EB2417"/>
    <w:rsid w:val="00EB26CC"/>
    <w:rsid w:val="00EB6063"/>
    <w:rsid w:val="00ED74F5"/>
    <w:rsid w:val="00F01B61"/>
    <w:rsid w:val="00F1265F"/>
    <w:rsid w:val="00F235BB"/>
    <w:rsid w:val="00F23E18"/>
    <w:rsid w:val="00F42E20"/>
    <w:rsid w:val="00F523DD"/>
    <w:rsid w:val="00F56263"/>
    <w:rsid w:val="00F607AE"/>
    <w:rsid w:val="00F74C49"/>
    <w:rsid w:val="00F852AD"/>
    <w:rsid w:val="00F85F8E"/>
    <w:rsid w:val="00F865E0"/>
    <w:rsid w:val="00F8724F"/>
    <w:rsid w:val="00F87C21"/>
    <w:rsid w:val="00F9269F"/>
    <w:rsid w:val="00F9487E"/>
    <w:rsid w:val="00FA171A"/>
    <w:rsid w:val="00FA451A"/>
    <w:rsid w:val="00FC5C49"/>
    <w:rsid w:val="00FC635E"/>
    <w:rsid w:val="00FD7289"/>
    <w:rsid w:val="00FF4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902BF"/>
  <w15:docId w15:val="{5475E3D4-6403-4BD1-BDB3-4A8BCDD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39CF"/>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9C39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rsid w:val="009C39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9C39CF"/>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9C39CF"/>
    <w:rPr>
      <w:b/>
      <w:bCs/>
      <w:sz w:val="28"/>
      <w:szCs w:val="28"/>
      <w:lang w:val="en-GB" w:eastAsia="en-US"/>
    </w:rPr>
  </w:style>
  <w:style w:type="character" w:styleId="Hipersaitas">
    <w:name w:val="Hyperlink"/>
    <w:uiPriority w:val="99"/>
    <w:rsid w:val="009C39CF"/>
    <w:rPr>
      <w:color w:val="0000FF"/>
      <w:u w:val="single"/>
    </w:rPr>
  </w:style>
  <w:style w:type="paragraph" w:customStyle="1" w:styleId="BTEMEASMCA">
    <w:name w:val="BT EMEA_SMCA"/>
    <w:basedOn w:val="prastasis"/>
    <w:link w:val="BTEMEASMCAChar"/>
    <w:autoRedefine/>
    <w:rsid w:val="009C39CF"/>
    <w:pPr>
      <w:tabs>
        <w:tab w:val="clear" w:pos="567"/>
      </w:tabs>
      <w:spacing w:line="240" w:lineRule="auto"/>
    </w:pPr>
    <w:rPr>
      <w:szCs w:val="22"/>
      <w:lang w:val="lt-LT"/>
    </w:rPr>
  </w:style>
  <w:style w:type="character" w:customStyle="1" w:styleId="BTEMEASMCAChar">
    <w:name w:val="BT EMEA_SMCA Char"/>
    <w:link w:val="BTEMEASMCA"/>
    <w:rsid w:val="009C39CF"/>
    <w:rPr>
      <w:sz w:val="22"/>
      <w:szCs w:val="22"/>
      <w:lang w:eastAsia="en-US"/>
    </w:rPr>
  </w:style>
  <w:style w:type="character" w:styleId="Emfaz">
    <w:name w:val="Emphasis"/>
    <w:qFormat/>
    <w:rsid w:val="009C39CF"/>
    <w:rPr>
      <w:i/>
      <w:iCs/>
    </w:rPr>
  </w:style>
  <w:style w:type="character" w:customStyle="1" w:styleId="s1">
    <w:name w:val="s1"/>
    <w:rsid w:val="009C39CF"/>
    <w:rPr>
      <w:rFonts w:ascii="Arial" w:hAnsi="Arial" w:cs="Arial" w:hint="default"/>
    </w:rPr>
  </w:style>
  <w:style w:type="paragraph" w:styleId="Pagrindinistekstas">
    <w:name w:val="Body Text"/>
    <w:basedOn w:val="prastasis"/>
    <w:link w:val="PagrindinistekstasDiagrama"/>
    <w:rsid w:val="009C39CF"/>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9C39CF"/>
    <w:rPr>
      <w:i/>
      <w:color w:val="008000"/>
      <w:sz w:val="22"/>
      <w:lang w:val="en-GB" w:eastAsia="en-US"/>
    </w:rPr>
  </w:style>
  <w:style w:type="paragraph" w:customStyle="1" w:styleId="PI-1EMEASMCA">
    <w:name w:val="PI-1 EMEA_SMCA"/>
    <w:basedOn w:val="Antrat2"/>
    <w:autoRedefine/>
    <w:rsid w:val="009C39CF"/>
    <w:pPr>
      <w:keepLines w:val="0"/>
      <w:spacing w:before="0"/>
      <w:ind w:left="567" w:hanging="567"/>
    </w:pPr>
    <w:rPr>
      <w:rFonts w:ascii="Times New Roman" w:eastAsia="Times New Roman" w:hAnsi="Times New Roman" w:cs="Times New Roman"/>
      <w:b/>
      <w:color w:val="auto"/>
      <w:sz w:val="22"/>
      <w:szCs w:val="22"/>
      <w:lang w:val="lt-LT"/>
    </w:rPr>
  </w:style>
  <w:style w:type="paragraph" w:customStyle="1" w:styleId="PI-1labEMEASMCA">
    <w:name w:val="PI-1_lab EMEA_SMCA"/>
    <w:basedOn w:val="prastasis"/>
    <w:link w:val="PI-1labEMEASMCAChar"/>
    <w:autoRedefine/>
    <w:rsid w:val="009C39CF"/>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paragraph" w:customStyle="1" w:styleId="TTEMEASMCA">
    <w:name w:val="TT EMEA_SMCA"/>
    <w:basedOn w:val="Antrat1"/>
    <w:autoRedefine/>
    <w:rsid w:val="009C39CF"/>
    <w:pPr>
      <w:keepNext w:val="0"/>
      <w:keepLines w:val="0"/>
      <w:spacing w:before="0"/>
      <w:ind w:left="567" w:hanging="567"/>
      <w:jc w:val="center"/>
    </w:pPr>
    <w:rPr>
      <w:rFonts w:ascii="Times New Roman" w:eastAsia="Times New Roman" w:hAnsi="Times New Roman" w:cs="Times New Roman"/>
      <w:b/>
      <w:caps/>
      <w:color w:val="auto"/>
      <w:sz w:val="22"/>
      <w:szCs w:val="22"/>
    </w:rPr>
  </w:style>
  <w:style w:type="paragraph" w:customStyle="1" w:styleId="BTAnIIEMEASMCA">
    <w:name w:val="BT(AnII) EMEA_SMCA"/>
    <w:basedOn w:val="Debesliotekstas"/>
    <w:autoRedefine/>
    <w:rsid w:val="009C39CF"/>
    <w:pPr>
      <w:tabs>
        <w:tab w:val="clear" w:pos="567"/>
        <w:tab w:val="left" w:pos="1701"/>
      </w:tabs>
      <w:ind w:left="1701" w:hanging="567"/>
    </w:pPr>
    <w:rPr>
      <w:rFonts w:ascii="Times New Roman" w:hAnsi="Times New Roman" w:cs="Tahoma"/>
      <w:b/>
      <w:sz w:val="22"/>
      <w:szCs w:val="22"/>
    </w:rPr>
  </w:style>
  <w:style w:type="paragraph" w:customStyle="1" w:styleId="BTuEMEASMCA">
    <w:name w:val="BT(u) EMEA_SMCA"/>
    <w:basedOn w:val="BTEMEASMCA"/>
    <w:autoRedefine/>
    <w:rsid w:val="009C39CF"/>
    <w:rPr>
      <w:u w:val="single"/>
    </w:rPr>
  </w:style>
  <w:style w:type="character" w:customStyle="1" w:styleId="PI-1labEMEASMCAChar">
    <w:name w:val="PI-1_lab EMEA_SMCA Char"/>
    <w:link w:val="PI-1labEMEASMCA"/>
    <w:rsid w:val="009C39CF"/>
    <w:rPr>
      <w:b/>
      <w:noProof/>
      <w:sz w:val="22"/>
      <w:szCs w:val="22"/>
      <w:lang w:eastAsia="en-US"/>
    </w:rPr>
  </w:style>
  <w:style w:type="paragraph" w:customStyle="1" w:styleId="BT-EMEASMCA">
    <w:name w:val="BT- EMEA_SMCA"/>
    <w:basedOn w:val="BTEMEASMCA"/>
    <w:autoRedefine/>
    <w:rsid w:val="00C11054"/>
    <w:pPr>
      <w:tabs>
        <w:tab w:val="left" w:pos="567"/>
      </w:tabs>
    </w:pPr>
    <w:rPr>
      <w:rFonts w:cs="Arial"/>
    </w:rPr>
  </w:style>
  <w:style w:type="character" w:customStyle="1" w:styleId="PaprastasistekstasDiagrama">
    <w:name w:val="Paprastasis tekstas Diagrama"/>
    <w:link w:val="Paprastasistekstas"/>
    <w:locked/>
    <w:rsid w:val="009C39CF"/>
    <w:rPr>
      <w:rFonts w:ascii="Courier New" w:eastAsia="SimSun" w:hAnsi="Courier New"/>
    </w:rPr>
  </w:style>
  <w:style w:type="paragraph" w:styleId="Paprastasistekstas">
    <w:name w:val="Plain Text"/>
    <w:basedOn w:val="prastasis"/>
    <w:link w:val="PaprastasistekstasDiagrama"/>
    <w:rsid w:val="009C39CF"/>
    <w:pPr>
      <w:tabs>
        <w:tab w:val="clear" w:pos="567"/>
      </w:tabs>
      <w:spacing w:line="240" w:lineRule="auto"/>
    </w:pPr>
    <w:rPr>
      <w:rFonts w:ascii="Courier New" w:eastAsia="SimSun" w:hAnsi="Courier New"/>
      <w:sz w:val="20"/>
      <w:lang w:val="lt-LT" w:eastAsia="lt-LT"/>
    </w:rPr>
  </w:style>
  <w:style w:type="character" w:customStyle="1" w:styleId="PlainTextChar1">
    <w:name w:val="Plain Text Char1"/>
    <w:basedOn w:val="Numatytasispastraiposriftas"/>
    <w:rsid w:val="009C39CF"/>
    <w:rPr>
      <w:rFonts w:ascii="Consolas" w:hAnsi="Consolas" w:cs="Consolas"/>
      <w:sz w:val="21"/>
      <w:szCs w:val="21"/>
      <w:lang w:val="en-GB" w:eastAsia="en-US"/>
    </w:rPr>
  </w:style>
  <w:style w:type="paragraph" w:styleId="Porat">
    <w:name w:val="footer"/>
    <w:basedOn w:val="prastasis"/>
    <w:link w:val="PoratDiagrama"/>
    <w:uiPriority w:val="99"/>
    <w:unhideWhenUsed/>
    <w:rsid w:val="009C39CF"/>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9C39CF"/>
    <w:rPr>
      <w:sz w:val="22"/>
      <w:lang w:val="en-GB" w:eastAsia="en-US"/>
    </w:rPr>
  </w:style>
  <w:style w:type="character" w:customStyle="1" w:styleId="Antrat2Diagrama">
    <w:name w:val="Antraštė 2 Diagrama"/>
    <w:basedOn w:val="Numatytasispastraiposriftas"/>
    <w:link w:val="Antrat2"/>
    <w:semiHidden/>
    <w:rsid w:val="009C39CF"/>
    <w:rPr>
      <w:rFonts w:asciiTheme="majorHAnsi" w:eastAsiaTheme="majorEastAsia" w:hAnsiTheme="majorHAnsi" w:cstheme="majorBidi"/>
      <w:color w:val="2E74B5" w:themeColor="accent1" w:themeShade="BF"/>
      <w:sz w:val="26"/>
      <w:szCs w:val="26"/>
      <w:lang w:val="en-GB" w:eastAsia="en-US"/>
    </w:rPr>
  </w:style>
  <w:style w:type="character" w:customStyle="1" w:styleId="Antrat1Diagrama">
    <w:name w:val="Antraštė 1 Diagrama"/>
    <w:basedOn w:val="Numatytasispastraiposriftas"/>
    <w:link w:val="Antrat1"/>
    <w:rsid w:val="009C39CF"/>
    <w:rPr>
      <w:rFonts w:asciiTheme="majorHAnsi" w:eastAsiaTheme="majorEastAsia" w:hAnsiTheme="majorHAnsi" w:cstheme="majorBidi"/>
      <w:color w:val="2E74B5" w:themeColor="accent1" w:themeShade="BF"/>
      <w:sz w:val="32"/>
      <w:szCs w:val="32"/>
      <w:lang w:val="en-GB" w:eastAsia="en-US"/>
    </w:rPr>
  </w:style>
  <w:style w:type="paragraph" w:styleId="Debesliotekstas">
    <w:name w:val="Balloon Text"/>
    <w:basedOn w:val="prastasis"/>
    <w:link w:val="DebesliotekstasDiagrama"/>
    <w:rsid w:val="009C39C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9C39CF"/>
    <w:rPr>
      <w:rFonts w:ascii="Segoe UI" w:hAnsi="Segoe UI" w:cs="Segoe UI"/>
      <w:sz w:val="18"/>
      <w:szCs w:val="18"/>
      <w:lang w:val="en-GB" w:eastAsia="en-US"/>
    </w:rPr>
  </w:style>
  <w:style w:type="character" w:styleId="Komentaronuoroda">
    <w:name w:val="annotation reference"/>
    <w:aliases w:val="Heading 1 Char1,Heading 1 Char Char"/>
    <w:basedOn w:val="Numatytasispastraiposriftas"/>
    <w:uiPriority w:val="99"/>
    <w:rsid w:val="001D6782"/>
    <w:rPr>
      <w:sz w:val="16"/>
      <w:szCs w:val="16"/>
    </w:rPr>
  </w:style>
  <w:style w:type="paragraph" w:styleId="Komentarotekstas">
    <w:name w:val="annotation text"/>
    <w:basedOn w:val="prastasis"/>
    <w:link w:val="KomentarotekstasDiagrama"/>
    <w:uiPriority w:val="99"/>
    <w:rsid w:val="001D6782"/>
    <w:pPr>
      <w:spacing w:line="240" w:lineRule="auto"/>
    </w:pPr>
    <w:rPr>
      <w:sz w:val="20"/>
    </w:rPr>
  </w:style>
  <w:style w:type="character" w:customStyle="1" w:styleId="KomentarotekstasDiagrama">
    <w:name w:val="Komentaro tekstas Diagrama"/>
    <w:basedOn w:val="Numatytasispastraiposriftas"/>
    <w:link w:val="Komentarotekstas"/>
    <w:rsid w:val="001D6782"/>
    <w:rPr>
      <w:lang w:val="en-GB" w:eastAsia="en-US"/>
    </w:rPr>
  </w:style>
  <w:style w:type="paragraph" w:styleId="Komentarotema">
    <w:name w:val="annotation subject"/>
    <w:basedOn w:val="Komentarotekstas"/>
    <w:next w:val="Komentarotekstas"/>
    <w:link w:val="KomentarotemaDiagrama"/>
    <w:rsid w:val="001D6782"/>
    <w:rPr>
      <w:b/>
      <w:bCs/>
    </w:rPr>
  </w:style>
  <w:style w:type="character" w:customStyle="1" w:styleId="KomentarotemaDiagrama">
    <w:name w:val="Komentaro tema Diagrama"/>
    <w:basedOn w:val="KomentarotekstasDiagrama"/>
    <w:link w:val="Komentarotema"/>
    <w:rsid w:val="001D6782"/>
    <w:rPr>
      <w:b/>
      <w:bCs/>
      <w:lang w:val="en-GB" w:eastAsia="en-US"/>
    </w:rPr>
  </w:style>
  <w:style w:type="paragraph" w:styleId="Pavadinimas">
    <w:name w:val="Title"/>
    <w:basedOn w:val="prastasis"/>
    <w:link w:val="PavadinimasDiagrama"/>
    <w:uiPriority w:val="99"/>
    <w:qFormat/>
    <w:rsid w:val="002C669A"/>
    <w:pPr>
      <w:tabs>
        <w:tab w:val="clear" w:pos="567"/>
      </w:tabs>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2C669A"/>
    <w:rPr>
      <w:rFonts w:eastAsia="SimSun"/>
      <w:b/>
      <w:sz w:val="22"/>
      <w:lang w:val="en-GB" w:eastAsia="en-US"/>
    </w:rPr>
  </w:style>
  <w:style w:type="paragraph" w:styleId="Pataisymai">
    <w:name w:val="Revision"/>
    <w:hidden/>
    <w:uiPriority w:val="99"/>
    <w:semiHidden/>
    <w:rsid w:val="00762B51"/>
    <w:rPr>
      <w:sz w:val="22"/>
      <w:lang w:val="en-GB" w:eastAsia="en-US"/>
    </w:rPr>
  </w:style>
  <w:style w:type="paragraph" w:customStyle="1" w:styleId="Default">
    <w:name w:val="Default"/>
    <w:rsid w:val="007547DE"/>
    <w:pPr>
      <w:autoSpaceDE w:val="0"/>
      <w:autoSpaceDN w:val="0"/>
      <w:adjustRightInd w:val="0"/>
    </w:pPr>
    <w:rPr>
      <w:rFonts w:eastAsia="SimSun"/>
      <w:color w:val="000000"/>
      <w:sz w:val="24"/>
      <w:szCs w:val="24"/>
      <w:lang w:val="en-US" w:eastAsia="zh-CN"/>
    </w:rPr>
  </w:style>
  <w:style w:type="character" w:customStyle="1" w:styleId="UnresolvedMention">
    <w:name w:val="Unresolved Mention"/>
    <w:basedOn w:val="Numatytasispastraiposriftas"/>
    <w:uiPriority w:val="99"/>
    <w:semiHidden/>
    <w:unhideWhenUsed/>
    <w:rsid w:val="00955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1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ionoric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3af989388353b1099af43addf1edebbf">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e1984a559dd1dc692be24e168ace38a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4D04-FB50-451F-B65E-995C9A124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6269D-612E-4339-87CE-15AA9CB09661}">
  <ds:schemaRefs>
    <ds:schemaRef ds:uri="http://schemas.microsoft.com/office/2006/documentManagement/types"/>
    <ds:schemaRef ds:uri="http://purl.org/dc/dcmitype/"/>
    <ds:schemaRef ds:uri="d19e8a94-5e0e-405d-9c1b-17bc369e11bf"/>
    <ds:schemaRef ds:uri="http://purl.org/dc/terms/"/>
    <ds:schemaRef ds:uri="ea578dab-61e6-4d8f-8d68-0a59948e1263"/>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D0AC360-DFE3-4459-ABB9-47D748D4F7BC}">
  <ds:schemaRefs>
    <ds:schemaRef ds:uri="http://schemas.microsoft.com/sharepoint/v3/contenttype/forms"/>
  </ds:schemaRefs>
</ds:datastoreItem>
</file>

<file path=customXml/itemProps4.xml><?xml version="1.0" encoding="utf-8"?>
<ds:datastoreItem xmlns:ds="http://schemas.openxmlformats.org/officeDocument/2006/customXml" ds:itemID="{8FC7E7DD-5718-41CC-B085-E035A832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2319</Words>
  <Characters>16869</Characters>
  <Application>Microsoft Office Word</Application>
  <DocSecurity>0</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Albina Burkauskaitė</cp:lastModifiedBy>
  <cp:revision>4</cp:revision>
  <dcterms:created xsi:type="dcterms:W3CDTF">2025-06-11T08:57:00Z</dcterms:created>
  <dcterms:modified xsi:type="dcterms:W3CDTF">2025-06-12T06:30:00Z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ies>
</file>