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B534" w14:textId="77777777" w:rsidR="009D5036" w:rsidRPr="00961120" w:rsidRDefault="009D5036" w:rsidP="009D5036"/>
    <w:p w14:paraId="4409B535" w14:textId="77777777" w:rsidR="009D5036" w:rsidRPr="00F06EC9" w:rsidRDefault="009D5036" w:rsidP="009D5036"/>
    <w:p w14:paraId="4409B536" w14:textId="77777777" w:rsidR="009D5036" w:rsidRPr="00F06EC9" w:rsidRDefault="009D5036" w:rsidP="009D5036"/>
    <w:p w14:paraId="4409B537" w14:textId="77777777" w:rsidR="009D5036" w:rsidRPr="00F06EC9" w:rsidRDefault="009D5036" w:rsidP="009D5036"/>
    <w:p w14:paraId="4409B538" w14:textId="77777777" w:rsidR="009D5036" w:rsidRPr="00F06EC9" w:rsidRDefault="009D5036" w:rsidP="009D5036"/>
    <w:p w14:paraId="4409B539" w14:textId="77777777" w:rsidR="009D5036" w:rsidRPr="00F06EC9" w:rsidRDefault="009D5036" w:rsidP="009D5036"/>
    <w:p w14:paraId="4409B53A" w14:textId="77777777" w:rsidR="009D5036" w:rsidRPr="00F06EC9" w:rsidRDefault="009D5036" w:rsidP="009D5036"/>
    <w:p w14:paraId="4409B53B" w14:textId="77777777" w:rsidR="009D5036" w:rsidRPr="00F06EC9" w:rsidRDefault="009D5036" w:rsidP="009D5036"/>
    <w:p w14:paraId="4409B53C" w14:textId="77777777" w:rsidR="009D5036" w:rsidRPr="00F06EC9" w:rsidRDefault="009D5036" w:rsidP="009D5036"/>
    <w:p w14:paraId="4409B53D" w14:textId="77777777" w:rsidR="009D5036" w:rsidRPr="00F06EC9" w:rsidRDefault="009D5036" w:rsidP="009D5036"/>
    <w:p w14:paraId="4409B53E" w14:textId="77777777" w:rsidR="009D5036" w:rsidRPr="00F06EC9" w:rsidRDefault="009D5036" w:rsidP="009D5036"/>
    <w:p w14:paraId="4409B53F" w14:textId="77777777" w:rsidR="009D5036" w:rsidRPr="00F06EC9" w:rsidRDefault="009D5036" w:rsidP="009D5036"/>
    <w:p w14:paraId="4409B540" w14:textId="77777777" w:rsidR="009D5036" w:rsidRPr="00F06EC9" w:rsidRDefault="009D5036" w:rsidP="009D5036"/>
    <w:p w14:paraId="4409B541" w14:textId="77777777" w:rsidR="009D5036" w:rsidRPr="00F06EC9" w:rsidRDefault="009D5036" w:rsidP="009D5036"/>
    <w:p w14:paraId="4409B542" w14:textId="77777777" w:rsidR="009D5036" w:rsidRPr="00F06EC9" w:rsidRDefault="009D5036" w:rsidP="009D5036"/>
    <w:p w14:paraId="4409B543" w14:textId="77777777" w:rsidR="009D5036" w:rsidRPr="00F06EC9" w:rsidRDefault="009D5036" w:rsidP="009D5036"/>
    <w:p w14:paraId="4409B544" w14:textId="77777777" w:rsidR="009D5036" w:rsidRPr="00F06EC9" w:rsidRDefault="009D5036" w:rsidP="009D5036"/>
    <w:p w14:paraId="4409B545" w14:textId="77777777" w:rsidR="009D5036" w:rsidRPr="00F06EC9" w:rsidRDefault="009D5036" w:rsidP="009D5036"/>
    <w:p w14:paraId="4409B546" w14:textId="77777777" w:rsidR="009D5036" w:rsidRPr="00F06EC9" w:rsidRDefault="009D5036" w:rsidP="009D5036"/>
    <w:p w14:paraId="4409B547" w14:textId="77777777" w:rsidR="009D5036" w:rsidRPr="00F06EC9" w:rsidRDefault="009D5036" w:rsidP="009D5036"/>
    <w:p w14:paraId="4409B548" w14:textId="77777777" w:rsidR="009D5036" w:rsidRPr="00F06EC9" w:rsidRDefault="009D5036" w:rsidP="009D5036"/>
    <w:p w14:paraId="4409B549" w14:textId="77777777" w:rsidR="009D5036" w:rsidRPr="00F06EC9" w:rsidRDefault="009D5036" w:rsidP="009D5036"/>
    <w:p w14:paraId="4409B54A" w14:textId="77777777" w:rsidR="009D5036" w:rsidRPr="00F06EC9" w:rsidRDefault="009D5036" w:rsidP="009D5036">
      <w:pPr>
        <w:jc w:val="center"/>
        <w:rPr>
          <w:b/>
          <w:lang w:val="it-IT"/>
        </w:rPr>
      </w:pPr>
    </w:p>
    <w:p w14:paraId="4409B54B" w14:textId="77777777" w:rsidR="009D5036" w:rsidRPr="00F06EC9" w:rsidRDefault="009D5036" w:rsidP="009D5036">
      <w:pPr>
        <w:jc w:val="center"/>
        <w:rPr>
          <w:b/>
          <w:lang w:val="it-IT"/>
        </w:rPr>
      </w:pPr>
      <w:r w:rsidRPr="00F06EC9">
        <w:rPr>
          <w:b/>
          <w:lang w:val="it-IT"/>
        </w:rPr>
        <w:t>I PRIEDAS</w:t>
      </w:r>
    </w:p>
    <w:p w14:paraId="4409B54C" w14:textId="77777777" w:rsidR="009D5036" w:rsidRPr="00F06EC9" w:rsidRDefault="009D5036" w:rsidP="009D5036">
      <w:pPr>
        <w:jc w:val="center"/>
        <w:rPr>
          <w:b/>
          <w:lang w:val="it-IT"/>
        </w:rPr>
      </w:pPr>
    </w:p>
    <w:p w14:paraId="4409B54D" w14:textId="77777777" w:rsidR="009D5036" w:rsidRPr="00F06EC9" w:rsidRDefault="009D5036" w:rsidP="009D5036">
      <w:pPr>
        <w:jc w:val="center"/>
        <w:rPr>
          <w:b/>
          <w:lang w:val="it-IT"/>
        </w:rPr>
      </w:pPr>
      <w:r w:rsidRPr="00F06EC9">
        <w:rPr>
          <w:b/>
          <w:lang w:val="it-IT"/>
        </w:rPr>
        <w:t>PREPARATO CHARAKTERISTIKŲ SANTRAUKA</w:t>
      </w:r>
    </w:p>
    <w:p w14:paraId="4409B54E" w14:textId="77777777" w:rsidR="009D5036" w:rsidRPr="00F06EC9" w:rsidRDefault="009D5036" w:rsidP="009D5036"/>
    <w:p w14:paraId="4409B54F" w14:textId="77777777" w:rsidR="009D5036" w:rsidRPr="00961120" w:rsidRDefault="009D5036" w:rsidP="009D5036">
      <w:pPr>
        <w:rPr>
          <w:b/>
        </w:rPr>
      </w:pPr>
      <w:r w:rsidRPr="00F06EC9">
        <w:br w:type="page"/>
      </w:r>
      <w:r w:rsidRPr="00F06EC9">
        <w:rPr>
          <w:b/>
        </w:rPr>
        <w:lastRenderedPageBreak/>
        <w:t>1.</w:t>
      </w:r>
      <w:r w:rsidRPr="00F06EC9">
        <w:rPr>
          <w:b/>
        </w:rPr>
        <w:tab/>
      </w:r>
      <w:r w:rsidRPr="00961120">
        <w:rPr>
          <w:b/>
        </w:rPr>
        <w:t>VAISTINIO PREPARATO PAVADINIMAS</w:t>
      </w:r>
    </w:p>
    <w:p w14:paraId="4409B550" w14:textId="77777777" w:rsidR="009D5036" w:rsidRPr="00961120" w:rsidRDefault="009D5036" w:rsidP="009D5036"/>
    <w:p w14:paraId="4409B551" w14:textId="42C45070" w:rsidR="009D5036" w:rsidRPr="00961120" w:rsidRDefault="009D5036" w:rsidP="009D5036">
      <w:r w:rsidRPr="00961120">
        <w:t>Nexmezol 20 mg skrandyje neirios tabletės</w:t>
      </w:r>
    </w:p>
    <w:p w14:paraId="4409B553" w14:textId="77777777" w:rsidR="009D5036" w:rsidRPr="00961120" w:rsidRDefault="009D5036" w:rsidP="009D5036"/>
    <w:p w14:paraId="4409B554" w14:textId="77777777" w:rsidR="009D5036" w:rsidRPr="00961120" w:rsidRDefault="009D5036" w:rsidP="009D5036">
      <w:pPr>
        <w:tabs>
          <w:tab w:val="left" w:pos="425"/>
        </w:tabs>
        <w:rPr>
          <w:b/>
        </w:rPr>
      </w:pPr>
    </w:p>
    <w:p w14:paraId="4409B555" w14:textId="77777777" w:rsidR="009D5036" w:rsidRPr="00961120" w:rsidRDefault="009D5036" w:rsidP="009D5036">
      <w:pPr>
        <w:tabs>
          <w:tab w:val="left" w:pos="425"/>
        </w:tabs>
        <w:rPr>
          <w:b/>
        </w:rPr>
      </w:pPr>
      <w:r w:rsidRPr="00961120">
        <w:rPr>
          <w:b/>
        </w:rPr>
        <w:t>2.</w:t>
      </w:r>
      <w:r w:rsidRPr="00961120">
        <w:rPr>
          <w:b/>
        </w:rPr>
        <w:tab/>
        <w:t>KOKYBINĖ IR KIEKYBINĖ SUDĖTIS</w:t>
      </w:r>
    </w:p>
    <w:p w14:paraId="4409B556" w14:textId="77777777" w:rsidR="009D5036" w:rsidRPr="00961120" w:rsidRDefault="009D5036" w:rsidP="009D5036">
      <w:pPr>
        <w:tabs>
          <w:tab w:val="left" w:pos="425"/>
        </w:tabs>
        <w:rPr>
          <w:b/>
        </w:rPr>
      </w:pPr>
    </w:p>
    <w:p w14:paraId="4409B557" w14:textId="77777777" w:rsidR="009D5036" w:rsidRPr="00961120" w:rsidRDefault="009D5036" w:rsidP="009D5036">
      <w:r w:rsidRPr="00961120">
        <w:t>Kiekvienoje skrandyje neirioje tabletėje yra 20 mg ezomeprazolo (magnio druskos dihidrato pavidalu).</w:t>
      </w:r>
    </w:p>
    <w:p w14:paraId="4409B558" w14:textId="77777777" w:rsidR="009D5036" w:rsidRPr="00961120" w:rsidRDefault="009D5036" w:rsidP="009D5036"/>
    <w:p w14:paraId="4409B55A" w14:textId="77777777" w:rsidR="009D5036" w:rsidRPr="00961120" w:rsidRDefault="009D5036" w:rsidP="009D5036"/>
    <w:p w14:paraId="4409B55B" w14:textId="77777777" w:rsidR="009D5036" w:rsidRPr="00961120" w:rsidRDefault="009D5036" w:rsidP="009D5036">
      <w:r w:rsidRPr="00961120">
        <w:rPr>
          <w:u w:val="single"/>
        </w:rPr>
        <w:t>Pagalbinės medžiagos, kurių poveikis žinomas</w:t>
      </w:r>
      <w:r w:rsidRPr="00961120">
        <w:t>:</w:t>
      </w:r>
    </w:p>
    <w:p w14:paraId="4409B55C" w14:textId="77777777" w:rsidR="009D5036" w:rsidRDefault="009D5036" w:rsidP="009D5036">
      <w:pPr>
        <w:rPr>
          <w:szCs w:val="22"/>
        </w:rPr>
      </w:pPr>
      <w:r>
        <w:rPr>
          <w:szCs w:val="22"/>
        </w:rPr>
        <w:t>Kiekvienoje 20 mg skrandyje neirioje tabletėje  yra 12,90 – 14,76 mg</w:t>
      </w:r>
      <w:r w:rsidRPr="00961120">
        <w:t xml:space="preserve"> sacharozės</w:t>
      </w:r>
      <w:r>
        <w:t xml:space="preserve"> ir 0,81 mg gliukozės</w:t>
      </w:r>
      <w:r>
        <w:rPr>
          <w:szCs w:val="22"/>
        </w:rPr>
        <w:t>.</w:t>
      </w:r>
      <w:r w:rsidRPr="00120669">
        <w:rPr>
          <w:szCs w:val="22"/>
        </w:rPr>
        <w:t xml:space="preserve"> </w:t>
      </w:r>
    </w:p>
    <w:p w14:paraId="4409B55E" w14:textId="77777777" w:rsidR="009D5036" w:rsidRPr="00961120" w:rsidRDefault="009D5036" w:rsidP="009D5036"/>
    <w:p w14:paraId="4409B55F" w14:textId="77777777" w:rsidR="009D5036" w:rsidRPr="00961120" w:rsidRDefault="009D5036" w:rsidP="009D5036">
      <w:r w:rsidRPr="00961120">
        <w:t>Visos pagalbinės medžiagos išvardytos 6.1 skyriuje.</w:t>
      </w:r>
    </w:p>
    <w:p w14:paraId="4409B560" w14:textId="77777777" w:rsidR="009D5036" w:rsidRPr="00961120" w:rsidRDefault="009D5036" w:rsidP="009D5036"/>
    <w:p w14:paraId="4409B561" w14:textId="77777777" w:rsidR="009D5036" w:rsidRPr="00961120" w:rsidRDefault="009D5036" w:rsidP="009D5036">
      <w:pPr>
        <w:tabs>
          <w:tab w:val="left" w:pos="425"/>
        </w:tabs>
        <w:jc w:val="both"/>
        <w:rPr>
          <w:b/>
          <w:position w:val="6"/>
        </w:rPr>
      </w:pPr>
    </w:p>
    <w:p w14:paraId="4409B562" w14:textId="77777777" w:rsidR="009D5036" w:rsidRPr="00961120" w:rsidRDefault="009D5036" w:rsidP="009D5036">
      <w:pPr>
        <w:tabs>
          <w:tab w:val="left" w:pos="425"/>
        </w:tabs>
        <w:jc w:val="both"/>
        <w:rPr>
          <w:b/>
          <w:position w:val="6"/>
        </w:rPr>
      </w:pPr>
      <w:r w:rsidRPr="00961120">
        <w:rPr>
          <w:b/>
          <w:position w:val="6"/>
        </w:rPr>
        <w:t>3.</w:t>
      </w:r>
      <w:r w:rsidRPr="00961120">
        <w:rPr>
          <w:b/>
          <w:position w:val="6"/>
        </w:rPr>
        <w:tab/>
        <w:t>FARMACINĖ FORMA</w:t>
      </w:r>
    </w:p>
    <w:p w14:paraId="4409B563" w14:textId="77777777" w:rsidR="009D5036" w:rsidRPr="00961120" w:rsidRDefault="009D5036" w:rsidP="009D5036">
      <w:pPr>
        <w:tabs>
          <w:tab w:val="left" w:pos="425"/>
        </w:tabs>
        <w:jc w:val="both"/>
        <w:rPr>
          <w:b/>
          <w:position w:val="6"/>
        </w:rPr>
      </w:pPr>
    </w:p>
    <w:p w14:paraId="4409B564" w14:textId="77777777" w:rsidR="009D5036" w:rsidRPr="00961120" w:rsidRDefault="009D5036" w:rsidP="009D5036">
      <w:r w:rsidRPr="00961120">
        <w:t>Skrandyje neiri tabletė.</w:t>
      </w:r>
    </w:p>
    <w:p w14:paraId="4409B565" w14:textId="77777777" w:rsidR="009D5036" w:rsidRPr="00961120" w:rsidRDefault="009D5036" w:rsidP="009D5036"/>
    <w:p w14:paraId="4409B566" w14:textId="77777777" w:rsidR="009D5036" w:rsidRPr="001D212F" w:rsidRDefault="009D5036" w:rsidP="009D5036">
      <w:pPr>
        <w:rPr>
          <w:i/>
          <w:szCs w:val="22"/>
        </w:rPr>
      </w:pPr>
      <w:r w:rsidRPr="001D212F">
        <w:rPr>
          <w:i/>
          <w:szCs w:val="22"/>
        </w:rPr>
        <w:t>20 mg:</w:t>
      </w:r>
    </w:p>
    <w:p w14:paraId="4409B567" w14:textId="77777777" w:rsidR="009D5036" w:rsidRPr="00961120" w:rsidRDefault="009D5036" w:rsidP="009D5036">
      <w:r>
        <w:rPr>
          <w:szCs w:val="22"/>
        </w:rPr>
        <w:t>Š</w:t>
      </w:r>
      <w:r w:rsidRPr="00120669">
        <w:rPr>
          <w:szCs w:val="22"/>
        </w:rPr>
        <w:t>viesiai</w:t>
      </w:r>
      <w:r w:rsidRPr="00961120">
        <w:t xml:space="preserve"> rožinė, </w:t>
      </w:r>
      <w:r>
        <w:rPr>
          <w:szCs w:val="22"/>
        </w:rPr>
        <w:t>ovali</w:t>
      </w:r>
      <w:r w:rsidRPr="00961120">
        <w:t>, plėvele dengta plėvele.</w:t>
      </w:r>
    </w:p>
    <w:p w14:paraId="4409B568" w14:textId="77777777" w:rsidR="009D5036" w:rsidRPr="00961120" w:rsidRDefault="009D5036" w:rsidP="009D5036"/>
    <w:p w14:paraId="4409B56C" w14:textId="77777777" w:rsidR="009D5036" w:rsidRPr="00961120" w:rsidRDefault="009D5036" w:rsidP="009D5036"/>
    <w:p w14:paraId="4409B56D" w14:textId="77777777" w:rsidR="009D5036" w:rsidRPr="00961120" w:rsidRDefault="009D5036" w:rsidP="009D5036">
      <w:pPr>
        <w:tabs>
          <w:tab w:val="left" w:pos="425"/>
        </w:tabs>
        <w:rPr>
          <w:b/>
        </w:rPr>
      </w:pPr>
    </w:p>
    <w:p w14:paraId="4409B56E" w14:textId="77777777" w:rsidR="009D5036" w:rsidRPr="00961120" w:rsidRDefault="009D5036" w:rsidP="009D5036">
      <w:pPr>
        <w:tabs>
          <w:tab w:val="left" w:pos="425"/>
        </w:tabs>
        <w:rPr>
          <w:b/>
        </w:rPr>
      </w:pPr>
      <w:r w:rsidRPr="00961120">
        <w:rPr>
          <w:b/>
        </w:rPr>
        <w:t>4.</w:t>
      </w:r>
      <w:r w:rsidRPr="00961120">
        <w:rPr>
          <w:b/>
        </w:rPr>
        <w:tab/>
        <w:t>KLINIKINĖ INFORMACIJA</w:t>
      </w:r>
    </w:p>
    <w:p w14:paraId="4409B56F" w14:textId="77777777" w:rsidR="009D5036" w:rsidRPr="00961120" w:rsidRDefault="009D5036" w:rsidP="009D5036">
      <w:pPr>
        <w:tabs>
          <w:tab w:val="left" w:pos="425"/>
        </w:tabs>
        <w:rPr>
          <w:b/>
        </w:rPr>
      </w:pPr>
    </w:p>
    <w:p w14:paraId="4409B570" w14:textId="77777777" w:rsidR="009D5036" w:rsidRPr="00961120" w:rsidRDefault="009D5036" w:rsidP="009D5036">
      <w:pPr>
        <w:tabs>
          <w:tab w:val="left" w:pos="425"/>
        </w:tabs>
        <w:rPr>
          <w:b/>
        </w:rPr>
      </w:pPr>
      <w:r w:rsidRPr="00961120">
        <w:rPr>
          <w:b/>
        </w:rPr>
        <w:t>4.1</w:t>
      </w:r>
      <w:r w:rsidRPr="00961120">
        <w:rPr>
          <w:b/>
        </w:rPr>
        <w:tab/>
        <w:t>Terapinės indikacijos</w:t>
      </w:r>
    </w:p>
    <w:p w14:paraId="4409B571" w14:textId="77777777" w:rsidR="009D5036" w:rsidRPr="00961120" w:rsidRDefault="009D5036" w:rsidP="009D5036">
      <w:pPr>
        <w:tabs>
          <w:tab w:val="left" w:pos="425"/>
        </w:tabs>
        <w:rPr>
          <w:b/>
        </w:rPr>
      </w:pPr>
    </w:p>
    <w:p w14:paraId="4409B572" w14:textId="73B065AD" w:rsidR="009D5036" w:rsidRPr="00961120" w:rsidRDefault="009D5036" w:rsidP="005D026B">
      <w:r w:rsidRPr="00961120">
        <w:t>Nexmezol</w:t>
      </w:r>
      <w:r w:rsidR="008B2F0C">
        <w:t xml:space="preserve"> </w:t>
      </w:r>
      <w:r w:rsidRPr="00961120">
        <w:t xml:space="preserve"> </w:t>
      </w:r>
      <w:r w:rsidRPr="003C02CC">
        <w:rPr>
          <w:highlight w:val="lightGray"/>
        </w:rPr>
        <w:t>20 mg</w:t>
      </w:r>
      <w:r w:rsidRPr="00961120">
        <w:t xml:space="preserve"> skrandyje neirios tabletės </w:t>
      </w:r>
      <w:r>
        <w:rPr>
          <w:szCs w:val="22"/>
        </w:rPr>
        <w:t xml:space="preserve">yra </w:t>
      </w:r>
      <w:r w:rsidRPr="00961120">
        <w:t xml:space="preserve">skirtos </w:t>
      </w:r>
      <w:r w:rsidR="00CA2379" w:rsidRPr="00CA2379">
        <w:t>suaugusių žmonių gastroezofaginio refliukso simptomų (pvz., rėmens</w:t>
      </w:r>
      <w:r w:rsidR="00CA2379" w:rsidRPr="005D026B">
        <w:t xml:space="preserve"> ir</w:t>
      </w:r>
      <w:r w:rsidR="00CA2379" w:rsidRPr="00CA2379">
        <w:t xml:space="preserve"> skrandžio rūgšties regurgitacijos) trumpalaikiam gydymui</w:t>
      </w:r>
      <w:r w:rsidRPr="00961120">
        <w:t>.</w:t>
      </w:r>
    </w:p>
    <w:p w14:paraId="4409B58F" w14:textId="77777777" w:rsidR="009D5036" w:rsidRPr="00961120" w:rsidRDefault="009D5036" w:rsidP="009D5036"/>
    <w:p w14:paraId="4409B590" w14:textId="77777777" w:rsidR="009D5036" w:rsidRPr="00961120" w:rsidRDefault="009D5036" w:rsidP="009D5036">
      <w:pPr>
        <w:keepNext/>
        <w:tabs>
          <w:tab w:val="left" w:pos="540"/>
        </w:tabs>
        <w:outlineLvl w:val="1"/>
        <w:rPr>
          <w:b/>
        </w:rPr>
      </w:pPr>
      <w:r w:rsidRPr="00961120">
        <w:rPr>
          <w:b/>
        </w:rPr>
        <w:t>4.2</w:t>
      </w:r>
      <w:r w:rsidRPr="00961120">
        <w:rPr>
          <w:b/>
        </w:rPr>
        <w:tab/>
        <w:t>Dozavimas ir vartojimo metodas</w:t>
      </w:r>
    </w:p>
    <w:p w14:paraId="4409B591" w14:textId="77777777" w:rsidR="009D5036" w:rsidRDefault="009D5036" w:rsidP="009D5036">
      <w:pPr>
        <w:rPr>
          <w:szCs w:val="22"/>
          <w:u w:val="single"/>
        </w:rPr>
      </w:pPr>
    </w:p>
    <w:p w14:paraId="4409B592" w14:textId="77777777" w:rsidR="009D5036" w:rsidRPr="00961120" w:rsidRDefault="009D5036" w:rsidP="009D5036">
      <w:pPr>
        <w:rPr>
          <w:u w:val="single"/>
        </w:rPr>
      </w:pPr>
      <w:r w:rsidRPr="00961120">
        <w:rPr>
          <w:u w:val="single"/>
        </w:rPr>
        <w:t>Dozavimas</w:t>
      </w:r>
    </w:p>
    <w:p w14:paraId="4409B593" w14:textId="77777777" w:rsidR="009D5036" w:rsidRPr="00961120" w:rsidRDefault="009D5036" w:rsidP="009D5036"/>
    <w:p w14:paraId="4409B594" w14:textId="0D45339A" w:rsidR="009D5036" w:rsidRPr="00D9370F" w:rsidRDefault="009D5036" w:rsidP="009D5036">
      <w:pPr>
        <w:rPr>
          <w:i/>
        </w:rPr>
      </w:pPr>
      <w:r w:rsidRPr="00D9370F">
        <w:rPr>
          <w:i/>
        </w:rPr>
        <w:t xml:space="preserve">Suaugusiesiems </w:t>
      </w:r>
    </w:p>
    <w:p w14:paraId="117E72C7" w14:textId="52A73E85" w:rsidR="00CA2379" w:rsidRDefault="00CA2379" w:rsidP="005D026B">
      <w:pPr>
        <w:rPr>
          <w:szCs w:val="22"/>
        </w:rPr>
      </w:pPr>
      <w:r>
        <w:rPr>
          <w:szCs w:val="22"/>
        </w:rPr>
        <w:t xml:space="preserve">Rekomenduojama dozė </w:t>
      </w:r>
      <w:r>
        <w:rPr>
          <w:szCs w:val="22"/>
        </w:rPr>
        <w:sym w:font="Symbol" w:char="F02D"/>
      </w:r>
      <w:r>
        <w:rPr>
          <w:szCs w:val="22"/>
        </w:rPr>
        <w:t xml:space="preserve"> 20 mg ezomeprazolo (viena tabletė) kartą per parą.</w:t>
      </w:r>
    </w:p>
    <w:p w14:paraId="3B05E894" w14:textId="75165D70" w:rsidR="00CA2379" w:rsidRDefault="00CA2379" w:rsidP="00CA2379">
      <w:pPr>
        <w:rPr>
          <w:szCs w:val="22"/>
        </w:rPr>
      </w:pPr>
    </w:p>
    <w:p w14:paraId="2CE60413" w14:textId="4ACCED47" w:rsidR="00295CEA" w:rsidRDefault="00CA2379" w:rsidP="005D026B">
      <w:pPr>
        <w:rPr>
          <w:szCs w:val="22"/>
        </w:rPr>
      </w:pPr>
      <w:r>
        <w:rPr>
          <w:szCs w:val="22"/>
        </w:rPr>
        <w:t xml:space="preserve">Kad simptomai palengvėtų, tabletes gali prireikti vartoti </w:t>
      </w:r>
      <w:r w:rsidR="00295CEA">
        <w:rPr>
          <w:szCs w:val="22"/>
        </w:rPr>
        <w:t>2–3 paras iš eilės. Gydymo trukmė yra ne ilgesnė kaip 2 savaitės. Simptomams visiškai išnykus, gydymą reikia nutraukti.</w:t>
      </w:r>
    </w:p>
    <w:p w14:paraId="48DE60ED" w14:textId="2A0C335E" w:rsidR="00295CEA" w:rsidRDefault="00295CEA" w:rsidP="00295CEA">
      <w:pPr>
        <w:rPr>
          <w:szCs w:val="22"/>
        </w:rPr>
      </w:pPr>
    </w:p>
    <w:p w14:paraId="01BBEA66" w14:textId="77777777" w:rsidR="00295CEA" w:rsidRDefault="00295CEA" w:rsidP="00295CEA">
      <w:pPr>
        <w:rPr>
          <w:szCs w:val="22"/>
        </w:rPr>
      </w:pPr>
      <w:r>
        <w:rPr>
          <w:szCs w:val="22"/>
        </w:rPr>
        <w:t>Jeigu per 2 savaičių nepertraukiamą gydymą simptomai neišnyksta, pacientas turi kreiptis į gydytoją.</w:t>
      </w:r>
    </w:p>
    <w:p w14:paraId="311B67C7" w14:textId="77777777" w:rsidR="00295CEA" w:rsidRDefault="00295CEA" w:rsidP="00295CEA">
      <w:pPr>
        <w:rPr>
          <w:szCs w:val="22"/>
        </w:rPr>
      </w:pPr>
    </w:p>
    <w:p w14:paraId="6CB836A7" w14:textId="0F525A2D" w:rsidR="00CA2379" w:rsidRDefault="00CA2379" w:rsidP="00005251">
      <w:pPr>
        <w:rPr>
          <w:szCs w:val="22"/>
        </w:rPr>
      </w:pPr>
      <w:r>
        <w:rPr>
          <w:szCs w:val="22"/>
        </w:rPr>
        <w:t>2–3 paras iš eilės. Gydymo trukmė yra ne ilgesnė kaip 2 savaitės. Simptomams visiškai išnykus, gydymą reikia nutraukti.</w:t>
      </w:r>
    </w:p>
    <w:p w14:paraId="72158A0B" w14:textId="77777777" w:rsidR="00CA2379" w:rsidRDefault="00CA2379" w:rsidP="00CA2379">
      <w:pPr>
        <w:rPr>
          <w:szCs w:val="22"/>
        </w:rPr>
      </w:pPr>
    </w:p>
    <w:p w14:paraId="3F5DBF0F" w14:textId="77777777" w:rsidR="00CA2379" w:rsidRDefault="00CA2379" w:rsidP="00CA2379">
      <w:pPr>
        <w:rPr>
          <w:szCs w:val="22"/>
        </w:rPr>
      </w:pPr>
      <w:r>
        <w:rPr>
          <w:szCs w:val="22"/>
        </w:rPr>
        <w:t>Jeigu per 2 savaičių nepertraukiamą gydymą simptomai neišnyksta, pacientas turi kreiptis į gydytoją.</w:t>
      </w:r>
    </w:p>
    <w:p w14:paraId="32D95AB6" w14:textId="5A2A8A46" w:rsidR="00CA2379" w:rsidRPr="005D026B" w:rsidRDefault="00CA2379" w:rsidP="009D5036">
      <w:pPr>
        <w:rPr>
          <w:u w:val="single"/>
        </w:rPr>
      </w:pPr>
    </w:p>
    <w:p w14:paraId="4409B5B2" w14:textId="77777777" w:rsidR="009D5036" w:rsidRPr="005327AF" w:rsidRDefault="009D5036" w:rsidP="009D5036">
      <w:pPr>
        <w:rPr>
          <w:szCs w:val="22"/>
          <w:u w:val="single"/>
        </w:rPr>
      </w:pPr>
      <w:r w:rsidRPr="005327AF">
        <w:rPr>
          <w:szCs w:val="22"/>
          <w:u w:val="single"/>
        </w:rPr>
        <w:t>Ypatingos populiacijos</w:t>
      </w:r>
    </w:p>
    <w:p w14:paraId="4409B5B3" w14:textId="77777777" w:rsidR="009D5036" w:rsidRPr="00961120" w:rsidRDefault="009D5036" w:rsidP="009D5036"/>
    <w:p w14:paraId="4409B5B4" w14:textId="77777777" w:rsidR="009D5036" w:rsidRPr="00D9370F" w:rsidRDefault="009D5036" w:rsidP="009D5036">
      <w:pPr>
        <w:rPr>
          <w:i/>
        </w:rPr>
      </w:pPr>
      <w:r w:rsidRPr="00D9370F">
        <w:rPr>
          <w:i/>
        </w:rPr>
        <w:t>Pacientams, kurių inkstų funkcija sutrikusi</w:t>
      </w:r>
    </w:p>
    <w:p w14:paraId="4409B5B5" w14:textId="77777777" w:rsidR="009D5036" w:rsidRPr="00961120" w:rsidRDefault="009D5036" w:rsidP="009D5036">
      <w:r w:rsidRPr="00961120">
        <w:t xml:space="preserve">Pacientams, kurių inkstų funkcija sutrikusi, dozės koreguoti nereikia. Pacientams, sergantiems sunkiu inkstų nepakankamumu, gydymo šiuo vaistiniu preparatu patirtis yra nedidelė, todėl </w:t>
      </w:r>
      <w:r w:rsidRPr="00120669">
        <w:rPr>
          <w:szCs w:val="22"/>
        </w:rPr>
        <w:t>juos</w:t>
      </w:r>
      <w:r w:rsidRPr="00961120">
        <w:t xml:space="preserve"> gydyti reikia atsargiai (žr. 5.2 skyrių).</w:t>
      </w:r>
    </w:p>
    <w:p w14:paraId="4409B5B6" w14:textId="77777777" w:rsidR="009D5036" w:rsidRPr="00961120" w:rsidRDefault="009D5036" w:rsidP="009D5036"/>
    <w:p w14:paraId="4409B5B7" w14:textId="77777777" w:rsidR="009D5036" w:rsidRPr="00D9370F" w:rsidRDefault="009D5036" w:rsidP="009D5036">
      <w:pPr>
        <w:rPr>
          <w:i/>
        </w:rPr>
      </w:pPr>
      <w:r w:rsidRPr="00D9370F">
        <w:rPr>
          <w:i/>
        </w:rPr>
        <w:t>Pacientams, kurių kepenų funkcija sutrikusi</w:t>
      </w:r>
    </w:p>
    <w:p w14:paraId="4409B5B8" w14:textId="280F5743" w:rsidR="009D5036" w:rsidRPr="00961120" w:rsidRDefault="009D5036" w:rsidP="009D5036">
      <w:r w:rsidRPr="00961120">
        <w:lastRenderedPageBreak/>
        <w:t xml:space="preserve">Pacientams, kurių kepenų funkcija lengvai ar vidutiniškai sutrikusi, dozės koreguoti nereikia. Pacientams, kuriems yra sunkus kepenų funkcijos sutrikimas, </w:t>
      </w:r>
      <w:r w:rsidR="00CA2379" w:rsidRPr="00CA2379">
        <w:t xml:space="preserve">prieš </w:t>
      </w:r>
      <w:r w:rsidR="00235172">
        <w:t xml:space="preserve">Nexmezol </w:t>
      </w:r>
      <w:r w:rsidR="00CA2379" w:rsidRPr="00CA2379">
        <w:t xml:space="preserve"> vartojimą būtina </w:t>
      </w:r>
      <w:r w:rsidR="00CA2379">
        <w:t xml:space="preserve">pasitarti su </w:t>
      </w:r>
      <w:r w:rsidR="00CA2379" w:rsidRPr="00CA2379">
        <w:t>gydytoj</w:t>
      </w:r>
      <w:r w:rsidR="00CA2379">
        <w:t>u</w:t>
      </w:r>
      <w:r w:rsidRPr="00961120">
        <w:t xml:space="preserve"> (žr. </w:t>
      </w:r>
      <w:r w:rsidR="00CA2379">
        <w:t xml:space="preserve">4.4 ir </w:t>
      </w:r>
      <w:r w:rsidRPr="00961120">
        <w:t>5.2 skyri</w:t>
      </w:r>
      <w:r w:rsidR="00CA2379">
        <w:t>us</w:t>
      </w:r>
      <w:r w:rsidRPr="00961120">
        <w:t>).</w:t>
      </w:r>
    </w:p>
    <w:p w14:paraId="4409B5B9" w14:textId="77777777" w:rsidR="009D5036" w:rsidRPr="00961120" w:rsidRDefault="009D5036" w:rsidP="009D5036"/>
    <w:p w14:paraId="4409B5BA" w14:textId="77777777" w:rsidR="009D5036" w:rsidRPr="00D9370F" w:rsidRDefault="009D5036" w:rsidP="009D5036">
      <w:pPr>
        <w:rPr>
          <w:i/>
        </w:rPr>
      </w:pPr>
      <w:r w:rsidRPr="00D9370F">
        <w:rPr>
          <w:i/>
        </w:rPr>
        <w:t>Senyviems pacientams</w:t>
      </w:r>
    </w:p>
    <w:p w14:paraId="4409B5BB" w14:textId="77777777" w:rsidR="009D5036" w:rsidRPr="00961120" w:rsidRDefault="009D5036" w:rsidP="009D5036">
      <w:r w:rsidRPr="00961120">
        <w:t>Senyviems pacientams dozės koreguoti nereikia.</w:t>
      </w:r>
    </w:p>
    <w:p w14:paraId="4409B5BC" w14:textId="77777777" w:rsidR="009D5036" w:rsidRPr="00961120" w:rsidRDefault="009D5036" w:rsidP="009D5036"/>
    <w:p w14:paraId="4409B5BD" w14:textId="77777777" w:rsidR="009D5036" w:rsidRPr="00961120" w:rsidRDefault="009D5036" w:rsidP="009D5036">
      <w:pPr>
        <w:rPr>
          <w:i/>
        </w:rPr>
      </w:pPr>
      <w:r w:rsidRPr="00961120">
        <w:rPr>
          <w:i/>
        </w:rPr>
        <w:t>Vaikų populiacija</w:t>
      </w:r>
    </w:p>
    <w:p w14:paraId="68C0E23D" w14:textId="431013BB" w:rsidR="00295CEA" w:rsidRDefault="00295CEA" w:rsidP="00295CEA">
      <w:pPr>
        <w:rPr>
          <w:szCs w:val="22"/>
        </w:rPr>
      </w:pPr>
      <w:r>
        <w:rPr>
          <w:szCs w:val="22"/>
        </w:rPr>
        <w:t>Tinkamos patirties su Nexmezol gydant jaunesnius kaip 18</w:t>
      </w:r>
      <w:r w:rsidRPr="005D026B">
        <w:t> metų</w:t>
      </w:r>
      <w:r>
        <w:rPr>
          <w:szCs w:val="22"/>
        </w:rPr>
        <w:t xml:space="preserve"> pacientus indikacijai „trumpalaikis</w:t>
      </w:r>
      <w:r w:rsidRPr="005D026B">
        <w:t xml:space="preserve"> gastroezofaginio refliukso </w:t>
      </w:r>
      <w:r>
        <w:rPr>
          <w:szCs w:val="22"/>
        </w:rPr>
        <w:t>simptomų (pvz., rėmens ir skrandžio rūgšties regurgitacijos) gydymas“ nėra.</w:t>
      </w:r>
    </w:p>
    <w:p w14:paraId="29F4FF51" w14:textId="2FAB56D8" w:rsidR="00CA2379" w:rsidRDefault="00CA2379" w:rsidP="00CA2379">
      <w:pPr>
        <w:rPr>
          <w:szCs w:val="22"/>
        </w:rPr>
      </w:pPr>
    </w:p>
    <w:p w14:paraId="4409B5BE" w14:textId="77777777" w:rsidR="009D5036" w:rsidRPr="005D026B" w:rsidRDefault="009D5036" w:rsidP="009D5036"/>
    <w:p w14:paraId="4409B5DD" w14:textId="77777777" w:rsidR="009D5036" w:rsidRPr="00961120" w:rsidRDefault="009D5036" w:rsidP="009D5036">
      <w:pPr>
        <w:rPr>
          <w:u w:val="single"/>
        </w:rPr>
      </w:pPr>
      <w:r w:rsidRPr="00961120">
        <w:rPr>
          <w:u w:val="single"/>
        </w:rPr>
        <w:t xml:space="preserve">Vartojimo </w:t>
      </w:r>
      <w:r w:rsidRPr="00120669">
        <w:rPr>
          <w:szCs w:val="22"/>
          <w:u w:val="single"/>
        </w:rPr>
        <w:t>metoda</w:t>
      </w:r>
      <w:r>
        <w:rPr>
          <w:szCs w:val="22"/>
          <w:u w:val="single"/>
        </w:rPr>
        <w:t>s</w:t>
      </w:r>
    </w:p>
    <w:p w14:paraId="4409B5DE" w14:textId="77777777" w:rsidR="009D5036" w:rsidRPr="00961120" w:rsidRDefault="009D5036" w:rsidP="009D5036">
      <w:pPr>
        <w:rPr>
          <w:u w:val="single"/>
        </w:rPr>
      </w:pPr>
    </w:p>
    <w:p w14:paraId="4409B5DF" w14:textId="77777777" w:rsidR="009D5036" w:rsidRPr="00961120" w:rsidRDefault="009D5036" w:rsidP="009D5036">
      <w:r w:rsidRPr="00961120">
        <w:t>Tabletes reikia nuryti nepažeistas, užgeriant skysčiu. Jų negalima kramtyti ar smulkinti.</w:t>
      </w:r>
    </w:p>
    <w:p w14:paraId="4409B5E0" w14:textId="77777777" w:rsidR="009D5036" w:rsidRPr="00961120" w:rsidRDefault="009D5036" w:rsidP="009D5036">
      <w:r w:rsidRPr="00961120">
        <w:t>Jei pacientui sunku nuryti, tabletę galima disperguoti pusėje stiklinės negazuoto vandens. Kiti skysčiai netinka, kadangi juose gali ištirpti skrandyje neiri plėvelė. Reikia maišyti vandenį, kol tabletė suirs, o gautą skystį su granulėmis išgerti iš karto arba per 15 min. Paskui pusę tos pačios stiklinės reikia pripilti vandens, praskalauti ir gautą skystį išgerti. Granulių negalima kramtyti ar smulkinti.</w:t>
      </w:r>
    </w:p>
    <w:p w14:paraId="4409B5E3" w14:textId="77777777" w:rsidR="009D5036" w:rsidRPr="00961120" w:rsidRDefault="009D5036" w:rsidP="009D5036"/>
    <w:p w14:paraId="4409B5E4" w14:textId="77777777" w:rsidR="009D5036" w:rsidRPr="00961120" w:rsidRDefault="009D5036" w:rsidP="009D5036">
      <w:pPr>
        <w:keepNext/>
        <w:tabs>
          <w:tab w:val="left" w:pos="540"/>
        </w:tabs>
        <w:outlineLvl w:val="1"/>
        <w:rPr>
          <w:b/>
        </w:rPr>
      </w:pPr>
      <w:r w:rsidRPr="00961120">
        <w:rPr>
          <w:b/>
        </w:rPr>
        <w:t>4.3</w:t>
      </w:r>
      <w:r w:rsidRPr="00961120">
        <w:rPr>
          <w:b/>
        </w:rPr>
        <w:tab/>
        <w:t>Kontraindikacijos</w:t>
      </w:r>
    </w:p>
    <w:p w14:paraId="4409B5E5" w14:textId="77777777" w:rsidR="009D5036" w:rsidRPr="00961120" w:rsidRDefault="009D5036" w:rsidP="009D5036"/>
    <w:p w14:paraId="4409B5E6" w14:textId="77777777" w:rsidR="009D5036" w:rsidRPr="00961120" w:rsidRDefault="009D5036" w:rsidP="009D5036">
      <w:r w:rsidRPr="00961120">
        <w:t>Padidėjęs jautrumas veikliajai medžiagai, bet kuriam kitam modifikuotam benzimidazolui arba bet kuriai 6.1 skyriuje nurodytai pagalbinei medžiagai.</w:t>
      </w:r>
    </w:p>
    <w:p w14:paraId="4409B5E7" w14:textId="2631D0A8" w:rsidR="009D5036" w:rsidRPr="00961120" w:rsidRDefault="009D5036" w:rsidP="009D5036">
      <w:r w:rsidRPr="00961120">
        <w:t>Ezomeprazolo</w:t>
      </w:r>
      <w:r>
        <w:rPr>
          <w:szCs w:val="22"/>
        </w:rPr>
        <w:t xml:space="preserve"> </w:t>
      </w:r>
      <w:r w:rsidR="00C65D35">
        <w:rPr>
          <w:szCs w:val="22"/>
        </w:rPr>
        <w:t xml:space="preserve">draudžiama </w:t>
      </w:r>
      <w:r>
        <w:rPr>
          <w:szCs w:val="22"/>
        </w:rPr>
        <w:t>varto</w:t>
      </w:r>
      <w:r w:rsidR="00C65D35">
        <w:rPr>
          <w:szCs w:val="22"/>
        </w:rPr>
        <w:t>ti</w:t>
      </w:r>
      <w:r w:rsidRPr="00961120">
        <w:t xml:space="preserve"> </w:t>
      </w:r>
      <w:r w:rsidR="00C65D35">
        <w:t>kartu</w:t>
      </w:r>
      <w:r w:rsidRPr="00961120">
        <w:t xml:space="preserve"> su nelfinaviru (žr. 4.5 skyrių).</w:t>
      </w:r>
    </w:p>
    <w:p w14:paraId="4409B5E8" w14:textId="77777777" w:rsidR="009D5036" w:rsidRPr="00961120" w:rsidRDefault="009D5036" w:rsidP="009D5036"/>
    <w:p w14:paraId="4409B5E9" w14:textId="77777777" w:rsidR="009D5036" w:rsidRPr="00961120" w:rsidRDefault="009D5036" w:rsidP="009D5036">
      <w:pPr>
        <w:keepNext/>
        <w:tabs>
          <w:tab w:val="left" w:pos="540"/>
        </w:tabs>
        <w:outlineLvl w:val="1"/>
        <w:rPr>
          <w:b/>
        </w:rPr>
      </w:pPr>
      <w:r w:rsidRPr="00961120">
        <w:rPr>
          <w:b/>
        </w:rPr>
        <w:t>4.4</w:t>
      </w:r>
      <w:r w:rsidRPr="00961120">
        <w:rPr>
          <w:b/>
        </w:rPr>
        <w:tab/>
        <w:t>Specialūs įspėjimai ir atsargumo priemonės</w:t>
      </w:r>
    </w:p>
    <w:p w14:paraId="4409B5EA" w14:textId="77777777" w:rsidR="009D5036" w:rsidRPr="00961120" w:rsidRDefault="009D5036" w:rsidP="009D5036"/>
    <w:p w14:paraId="6DCF24C1" w14:textId="601E881C" w:rsidR="00C65D35" w:rsidRDefault="00C65D35" w:rsidP="009D5036">
      <w:r>
        <w:t>Bendrieji įspėjimai</w:t>
      </w:r>
    </w:p>
    <w:p w14:paraId="605ED816" w14:textId="785F0699" w:rsidR="00C65D35" w:rsidRDefault="00C65D35" w:rsidP="009D5036">
      <w:r>
        <w:t xml:space="preserve">Pacientus reikia įspėti, kad </w:t>
      </w:r>
      <w:r w:rsidRPr="00C65D35">
        <w:t>kreiptųsi į gydytoją, jeigu:</w:t>
      </w:r>
    </w:p>
    <w:p w14:paraId="4409B5EB" w14:textId="368E7F7D" w:rsidR="009D5036" w:rsidRDefault="009D5036" w:rsidP="005D026B">
      <w:pPr>
        <w:pStyle w:val="Sraopastraipa"/>
        <w:numPr>
          <w:ilvl w:val="0"/>
          <w:numId w:val="37"/>
        </w:numPr>
      </w:pPr>
      <w:r w:rsidRPr="00961120">
        <w:t>be aiškios priežasties gerokai sumažėj</w:t>
      </w:r>
      <w:r w:rsidR="00C65D35">
        <w:t>a</w:t>
      </w:r>
      <w:r w:rsidRPr="00961120">
        <w:t xml:space="preserve"> svori</w:t>
      </w:r>
      <w:r w:rsidR="00C65D35">
        <w:t>s</w:t>
      </w:r>
      <w:r w:rsidRPr="00961120">
        <w:t>, kartojas</w:t>
      </w:r>
      <w:r w:rsidR="00C65D35">
        <w:t>i</w:t>
      </w:r>
      <w:r w:rsidRPr="00961120">
        <w:t xml:space="preserve"> vėmim</w:t>
      </w:r>
      <w:r w:rsidR="00C65D35">
        <w:t>as</w:t>
      </w:r>
      <w:r w:rsidRPr="00961120">
        <w:t>, disfagija, hematemez</w:t>
      </w:r>
      <w:r w:rsidR="00C65D35">
        <w:t>ė</w:t>
      </w:r>
      <w:r w:rsidRPr="00961120">
        <w:t xml:space="preserve"> ar melena arba įtar</w:t>
      </w:r>
      <w:r w:rsidR="00C65D35">
        <w:t>iama</w:t>
      </w:r>
      <w:r w:rsidRPr="00961120">
        <w:t xml:space="preserve"> ar diagnoz</w:t>
      </w:r>
      <w:r w:rsidR="00C65D35">
        <w:t>uota</w:t>
      </w:r>
      <w:r w:rsidRPr="00961120">
        <w:t xml:space="preserve"> skrandžio op</w:t>
      </w:r>
      <w:r w:rsidR="00C65D35">
        <w:t>a. Tokiu atveju</w:t>
      </w:r>
      <w:r w:rsidRPr="00961120">
        <w:t xml:space="preserve"> būtina ištirti, ar pacientas neserga piktybine liga, kadangi ezomeprazolas gali palengvinti jos simptomus ir </w:t>
      </w:r>
      <w:r w:rsidR="00C65D35">
        <w:t>pa</w:t>
      </w:r>
      <w:r w:rsidRPr="00961120">
        <w:t>vėlinti diagnozės nustatymą.</w:t>
      </w:r>
    </w:p>
    <w:p w14:paraId="42120A74" w14:textId="44C7A0BB" w:rsidR="00114240" w:rsidRDefault="00114240" w:rsidP="00114240">
      <w:pPr>
        <w:pStyle w:val="Sraopastraipa"/>
        <w:numPr>
          <w:ilvl w:val="0"/>
          <w:numId w:val="37"/>
        </w:numPr>
        <w:rPr>
          <w:szCs w:val="22"/>
        </w:rPr>
      </w:pPr>
      <w:r>
        <w:rPr>
          <w:szCs w:val="22"/>
        </w:rPr>
        <w:t>Jie anksčiau sirgo skrandžio opa arba patyrė virškinimo trakto operaciją;</w:t>
      </w:r>
    </w:p>
    <w:p w14:paraId="4927CBFF" w14:textId="77777777" w:rsidR="00114240" w:rsidRDefault="00114240" w:rsidP="00114240">
      <w:pPr>
        <w:pStyle w:val="Sraopastraipa"/>
        <w:numPr>
          <w:ilvl w:val="0"/>
          <w:numId w:val="37"/>
        </w:numPr>
        <w:rPr>
          <w:szCs w:val="22"/>
        </w:rPr>
      </w:pPr>
      <w:r>
        <w:rPr>
          <w:szCs w:val="22"/>
        </w:rPr>
        <w:t>Jiems 4 savaites arba ilgiau buvo taikomas nepertraukiamas simptominis nevirškinimo arba rėmens gydymas;</w:t>
      </w:r>
    </w:p>
    <w:p w14:paraId="16C9D6E5" w14:textId="77777777" w:rsidR="00114240" w:rsidRDefault="00114240" w:rsidP="00114240">
      <w:pPr>
        <w:pStyle w:val="Sraopastraipa"/>
        <w:numPr>
          <w:ilvl w:val="0"/>
          <w:numId w:val="37"/>
        </w:numPr>
        <w:rPr>
          <w:szCs w:val="22"/>
        </w:rPr>
      </w:pPr>
      <w:r>
        <w:rPr>
          <w:szCs w:val="22"/>
        </w:rPr>
        <w:t>jie serga gelta arba sunkia kepenų liga;</w:t>
      </w:r>
    </w:p>
    <w:p w14:paraId="5845E030" w14:textId="77777777" w:rsidR="00114240" w:rsidRPr="00C65D35" w:rsidRDefault="00114240" w:rsidP="00114240">
      <w:pPr>
        <w:pStyle w:val="Sraopastraipa"/>
        <w:numPr>
          <w:ilvl w:val="0"/>
          <w:numId w:val="37"/>
        </w:numPr>
        <w:rPr>
          <w:szCs w:val="22"/>
        </w:rPr>
      </w:pPr>
      <w:r>
        <w:rPr>
          <w:szCs w:val="22"/>
        </w:rPr>
        <w:t>jie yra vyresni kaip 55 metų ir turi naujų arba neseniai pakitusių simptomų.</w:t>
      </w:r>
    </w:p>
    <w:p w14:paraId="55C4F8CB" w14:textId="77777777" w:rsidR="00114240" w:rsidRDefault="00114240" w:rsidP="00005251">
      <w:pPr>
        <w:pStyle w:val="Sraopastraipa"/>
        <w:numPr>
          <w:ilvl w:val="0"/>
          <w:numId w:val="37"/>
        </w:numPr>
      </w:pPr>
    </w:p>
    <w:p w14:paraId="21405D3C" w14:textId="27DBEF66" w:rsidR="009D5036" w:rsidRDefault="009D5036" w:rsidP="009D5036">
      <w:r w:rsidRPr="00961120">
        <w:t>Pacient</w:t>
      </w:r>
      <w:r w:rsidR="00114240">
        <w:t>ai</w:t>
      </w:r>
      <w:r w:rsidRPr="00961120">
        <w:t>, kuri</w:t>
      </w:r>
      <w:r w:rsidR="00114240">
        <w:t>ų</w:t>
      </w:r>
      <w:r w:rsidRPr="00961120">
        <w:t xml:space="preserve"> </w:t>
      </w:r>
      <w:r w:rsidR="00114240" w:rsidRPr="00C65D35">
        <w:t xml:space="preserve">pasikartojantys nevirškinimo ar rėmens simptomai ilgalaikiai, turi </w:t>
      </w:r>
      <w:r w:rsidRPr="00961120">
        <w:t xml:space="preserve">reguliariai </w:t>
      </w:r>
      <w:r w:rsidR="00114240" w:rsidRPr="00C65D35">
        <w:t>lankytis pas savo gydytoją. Vyresni negu 55 metų pacientai, kasdien vartojantys nereceptinių vaistinių preparatų nuo nevirškinimo arba rėmens, turi informuoti savo gydytoją arba vaistininką</w:t>
      </w:r>
      <w:r w:rsidR="00114240">
        <w:t xml:space="preserve">. </w:t>
      </w:r>
    </w:p>
    <w:p w14:paraId="50DD0011" w14:textId="77777777" w:rsidR="00114240" w:rsidRDefault="00114240" w:rsidP="009D5036"/>
    <w:p w14:paraId="19263CE2" w14:textId="41EDC111" w:rsidR="00114240" w:rsidRPr="00961120" w:rsidRDefault="00114240" w:rsidP="00114240">
      <w:r>
        <w:t>Pacientai neturėtų vartoti Nexmezol  k</w:t>
      </w:r>
      <w:r w:rsidRPr="00C65D35">
        <w:t>aip ilgalaik</w:t>
      </w:r>
      <w:r>
        <w:t>io</w:t>
      </w:r>
      <w:r w:rsidRPr="00C65D35">
        <w:t xml:space="preserve"> profilaktin</w:t>
      </w:r>
      <w:r>
        <w:t>io</w:t>
      </w:r>
      <w:r w:rsidRPr="00C65D35">
        <w:t xml:space="preserve"> vaistin</w:t>
      </w:r>
      <w:r>
        <w:t>io</w:t>
      </w:r>
      <w:r w:rsidRPr="00C65D35">
        <w:t xml:space="preserve"> preparat</w:t>
      </w:r>
      <w:r>
        <w:t>o</w:t>
      </w:r>
      <w:r w:rsidRPr="00C65D35">
        <w:t>.</w:t>
      </w:r>
    </w:p>
    <w:p w14:paraId="0C66ABD5" w14:textId="77777777" w:rsidR="00114240" w:rsidRPr="00961120" w:rsidRDefault="00114240" w:rsidP="009D5036"/>
    <w:p w14:paraId="5422627D" w14:textId="22B9AB40" w:rsidR="00C65D35" w:rsidRPr="00C65D35" w:rsidRDefault="00C65D35" w:rsidP="004F59F8">
      <w:pPr>
        <w:pStyle w:val="Sraopastraipa"/>
        <w:numPr>
          <w:ilvl w:val="0"/>
          <w:numId w:val="37"/>
        </w:numPr>
        <w:rPr>
          <w:szCs w:val="22"/>
        </w:rPr>
      </w:pPr>
      <w:r>
        <w:rPr>
          <w:szCs w:val="22"/>
        </w:rPr>
        <w:t>.</w:t>
      </w:r>
    </w:p>
    <w:p w14:paraId="4409B5EC" w14:textId="77777777" w:rsidR="009D5036" w:rsidRPr="00961120" w:rsidRDefault="009D5036" w:rsidP="009D5036"/>
    <w:p w14:paraId="4409B5EF" w14:textId="77777777" w:rsidR="009D5036" w:rsidRPr="005D026B" w:rsidRDefault="009D5036" w:rsidP="005D026B">
      <w:pPr>
        <w:autoSpaceDE w:val="0"/>
        <w:autoSpaceDN w:val="0"/>
        <w:adjustRightInd w:val="0"/>
      </w:pPr>
    </w:p>
    <w:p w14:paraId="4409B5F7" w14:textId="396E03D2" w:rsidR="009D5036" w:rsidRDefault="009D5036" w:rsidP="009D5036">
      <w:pPr>
        <w:rPr>
          <w:color w:val="000000"/>
        </w:rPr>
      </w:pPr>
      <w:r w:rsidRPr="00961120">
        <w:rPr>
          <w:color w:val="000000"/>
        </w:rPr>
        <w:t xml:space="preserve">Gydymas protonų siurblio inhibitoriais gali šiek tiek padidinti virškinimo trakto infekcijų (pvz., </w:t>
      </w:r>
      <w:r w:rsidRPr="00961120">
        <w:rPr>
          <w:i/>
          <w:color w:val="000000"/>
        </w:rPr>
        <w:t xml:space="preserve">Salmonella </w:t>
      </w:r>
      <w:r w:rsidRPr="00961120">
        <w:rPr>
          <w:color w:val="000000"/>
        </w:rPr>
        <w:t xml:space="preserve">ir </w:t>
      </w:r>
      <w:r w:rsidRPr="00961120">
        <w:rPr>
          <w:i/>
          <w:color w:val="000000"/>
        </w:rPr>
        <w:t>Campylobacter</w:t>
      </w:r>
      <w:r w:rsidRPr="00961120">
        <w:rPr>
          <w:color w:val="000000"/>
        </w:rPr>
        <w:t>) riziką</w:t>
      </w:r>
      <w:r w:rsidR="00C65D35" w:rsidRPr="00CC4369">
        <w:rPr>
          <w:color w:val="000000"/>
        </w:rPr>
        <w:t xml:space="preserve">, o hospitalizuotiems pacientams – galimai ir </w:t>
      </w:r>
      <w:r w:rsidR="00C65D35" w:rsidRPr="004F59F8">
        <w:rPr>
          <w:i/>
          <w:iCs/>
          <w:color w:val="000000"/>
        </w:rPr>
        <w:t>Clostridium difficile</w:t>
      </w:r>
      <w:r w:rsidRPr="00CC4369">
        <w:rPr>
          <w:color w:val="000000"/>
        </w:rPr>
        <w:t xml:space="preserve"> </w:t>
      </w:r>
      <w:r w:rsidR="00C65D35" w:rsidRPr="00CC4369">
        <w:rPr>
          <w:color w:val="000000"/>
        </w:rPr>
        <w:t xml:space="preserve">riziką </w:t>
      </w:r>
      <w:r w:rsidRPr="00CC4369">
        <w:rPr>
          <w:color w:val="000000"/>
        </w:rPr>
        <w:t>(žr. 5.1 skyrių).</w:t>
      </w:r>
    </w:p>
    <w:p w14:paraId="42975647" w14:textId="2DAFE075" w:rsidR="00114240" w:rsidRDefault="00114240" w:rsidP="009D5036">
      <w:pPr>
        <w:rPr>
          <w:color w:val="000000"/>
        </w:rPr>
      </w:pPr>
    </w:p>
    <w:p w14:paraId="4BF77D7F" w14:textId="7FC0C405" w:rsidR="00114240" w:rsidRPr="00961120" w:rsidRDefault="00114240" w:rsidP="00114240">
      <w:pPr>
        <w:rPr>
          <w:color w:val="000000"/>
        </w:rPr>
      </w:pPr>
      <w:r w:rsidRPr="00CC4369">
        <w:rPr>
          <w:color w:val="000000"/>
        </w:rPr>
        <w:t>Pacientai, kuriems reikia atlikti endoskopiją ar šlapalo kvėpavimo testą, turi pasitarti su savo gydytoju, prieš pradėdami vartoti šio vaistinio preparato.</w:t>
      </w:r>
    </w:p>
    <w:p w14:paraId="4F42C26B" w14:textId="77777777" w:rsidR="00114240" w:rsidRPr="00CC4369" w:rsidRDefault="00114240" w:rsidP="009D5036">
      <w:pPr>
        <w:rPr>
          <w:color w:val="000000"/>
        </w:rPr>
      </w:pPr>
    </w:p>
    <w:p w14:paraId="7D06F444" w14:textId="58E6C2D9" w:rsidR="00C65D35" w:rsidRPr="005D026B" w:rsidRDefault="00C65D35" w:rsidP="005D026B">
      <w:pPr>
        <w:rPr>
          <w:color w:val="000000"/>
        </w:rPr>
      </w:pPr>
    </w:p>
    <w:p w14:paraId="4409B5F8" w14:textId="77777777" w:rsidR="009D5036" w:rsidRPr="005D026B" w:rsidRDefault="009D5036" w:rsidP="005D026B">
      <w:pPr>
        <w:rPr>
          <w:color w:val="000000"/>
        </w:rPr>
      </w:pPr>
    </w:p>
    <w:p w14:paraId="4409B603" w14:textId="7E0EAA45" w:rsidR="009D5036" w:rsidRPr="00961120" w:rsidRDefault="009D5036" w:rsidP="009D5036">
      <w:pPr>
        <w:autoSpaceDE w:val="0"/>
        <w:autoSpaceDN w:val="0"/>
        <w:adjustRightInd w:val="0"/>
        <w:rPr>
          <w:u w:val="single"/>
        </w:rPr>
      </w:pPr>
      <w:r w:rsidRPr="00961120">
        <w:rPr>
          <w:u w:val="single"/>
        </w:rPr>
        <w:t xml:space="preserve">Poūmė odos raudonoji vilkligė (PORV) </w:t>
      </w:r>
    </w:p>
    <w:p w14:paraId="4409B604" w14:textId="5952C3A6" w:rsidR="009D5036" w:rsidRDefault="009D5036" w:rsidP="009D5036">
      <w:pPr>
        <w:autoSpaceDE w:val="0"/>
        <w:autoSpaceDN w:val="0"/>
        <w:adjustRightInd w:val="0"/>
        <w:rPr>
          <w:szCs w:val="22"/>
        </w:rPr>
      </w:pPr>
      <w:r w:rsidRPr="00AE7EF6">
        <w:rPr>
          <w:szCs w:val="22"/>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Pr="00976AA5">
        <w:rPr>
          <w:szCs w:val="22"/>
        </w:rPr>
        <w:t>Nexmezol</w:t>
      </w:r>
      <w:r w:rsidRPr="00AE7EF6">
        <w:rPr>
          <w:szCs w:val="22"/>
        </w:rPr>
        <w:t>. Jeigu po ankstesnio gydymo protonų siurblio inhibitoriumi pacientui išsivystė PORV, PORV pavojus vartojant kitus protonų siurblio inhibitorius gali būti didesnis.</w:t>
      </w:r>
    </w:p>
    <w:p w14:paraId="27AFDAD2" w14:textId="77777777" w:rsidR="00FC7632" w:rsidRDefault="00FC7632" w:rsidP="00FC7632">
      <w:pPr>
        <w:autoSpaceDE w:val="0"/>
        <w:autoSpaceDN w:val="0"/>
        <w:adjustRightInd w:val="0"/>
        <w:rPr>
          <w:szCs w:val="22"/>
        </w:rPr>
      </w:pPr>
    </w:p>
    <w:p w14:paraId="206A670F" w14:textId="77777777" w:rsidR="00FC7632" w:rsidRDefault="00FC7632" w:rsidP="00FC7632">
      <w:pPr>
        <w:autoSpaceDE w:val="0"/>
        <w:autoSpaceDN w:val="0"/>
        <w:adjustRightInd w:val="0"/>
        <w:rPr>
          <w:szCs w:val="22"/>
        </w:rPr>
      </w:pPr>
      <w:r w:rsidRPr="00522AA1">
        <w:rPr>
          <w:szCs w:val="22"/>
        </w:rPr>
        <w:t>Sunkios nepageidaujamos odos reakcijos (SNOR)</w:t>
      </w:r>
    </w:p>
    <w:p w14:paraId="2D0069D7" w14:textId="77777777" w:rsidR="00FC7632" w:rsidRDefault="00FC7632" w:rsidP="00FC7632">
      <w:pPr>
        <w:autoSpaceDE w:val="0"/>
        <w:autoSpaceDN w:val="0"/>
        <w:adjustRightInd w:val="0"/>
        <w:rPr>
          <w:szCs w:val="22"/>
        </w:rPr>
      </w:pPr>
      <w:r w:rsidRPr="00522AA1">
        <w:rPr>
          <w:szCs w:val="22"/>
        </w:rPr>
        <w:t xml:space="preserve"> Labai retais atvejais gauta pranešimų apie gydant ezomeprazolu pasireiškusias sunkias nepageidaujamas odos reakcijas (SNOR), tokias kaip daugiaformė eritema (DE), StivensoDžonsono (Stevens-Johnson) sindromas (SJS), toksinė epidermio nekrolizė (TEN), vaistinio preparato sukelta reakcija su eozinofilija ir sisteminiais simptomais (angl. Drug reaction with eosinophilia and systemic symptoms, DRESS), kurios gali būti pavojingos gyvybei arba baigtis mirtimi. </w:t>
      </w:r>
    </w:p>
    <w:p w14:paraId="03E92A36" w14:textId="77777777" w:rsidR="00FC7632" w:rsidRDefault="00FC7632" w:rsidP="00FC7632">
      <w:pPr>
        <w:autoSpaceDE w:val="0"/>
        <w:autoSpaceDN w:val="0"/>
        <w:adjustRightInd w:val="0"/>
        <w:rPr>
          <w:szCs w:val="22"/>
        </w:rPr>
      </w:pPr>
    </w:p>
    <w:p w14:paraId="23050993" w14:textId="77777777" w:rsidR="00FC7632" w:rsidRDefault="00FC7632" w:rsidP="00FC7632">
      <w:pPr>
        <w:autoSpaceDE w:val="0"/>
        <w:autoSpaceDN w:val="0"/>
        <w:adjustRightInd w:val="0"/>
        <w:rPr>
          <w:szCs w:val="22"/>
        </w:rPr>
      </w:pPr>
      <w:r w:rsidRPr="00522AA1">
        <w:rPr>
          <w:szCs w:val="22"/>
        </w:rPr>
        <w:t>Pacientai turi būti informuoti apie sunkios odos reakcijos DE / SJS / TEN / DRESS požymius bei simptomus ir pastebėję bet kokius tokią reakciją rodančius požymius ar simptomus turi nedelsdami kreiptis medicininės pagalbos į savo gydytoją. Pasireiškus sunkių odos reakcijų požymiams ir simptomams ezomeprazolo vartojimą reikia nedelsiant nutraukti ir prireikus teikti papildomą medicininę priežiūrą / atidžiai stebėti. Pacientams, kuriems pasireiškė DE / SJS / TEN / DRESS, vaistinis preparatas neturi būti skiriamas pakartotinai.</w:t>
      </w:r>
    </w:p>
    <w:p w14:paraId="4409B605" w14:textId="38A1E02C" w:rsidR="009D5036" w:rsidRDefault="009D5036" w:rsidP="009D5036">
      <w:pPr>
        <w:autoSpaceDE w:val="0"/>
        <w:autoSpaceDN w:val="0"/>
        <w:adjustRightInd w:val="0"/>
        <w:rPr>
          <w:szCs w:val="22"/>
        </w:rPr>
      </w:pPr>
    </w:p>
    <w:p w14:paraId="4409B606" w14:textId="77777777" w:rsidR="009D5036" w:rsidRPr="005327AF" w:rsidRDefault="009D5036" w:rsidP="009D5036">
      <w:pPr>
        <w:autoSpaceDE w:val="0"/>
        <w:autoSpaceDN w:val="0"/>
        <w:adjustRightInd w:val="0"/>
        <w:rPr>
          <w:szCs w:val="22"/>
          <w:u w:val="single"/>
        </w:rPr>
      </w:pPr>
      <w:r w:rsidRPr="005327AF">
        <w:rPr>
          <w:szCs w:val="22"/>
          <w:u w:val="single"/>
        </w:rPr>
        <w:t>Deriniai su kitais vaistiniais preparatais</w:t>
      </w:r>
    </w:p>
    <w:p w14:paraId="4409B607" w14:textId="77777777" w:rsidR="009D5036" w:rsidRPr="00961120" w:rsidRDefault="009D5036" w:rsidP="009D5036">
      <w:pPr>
        <w:tabs>
          <w:tab w:val="left" w:pos="567"/>
        </w:tabs>
        <w:autoSpaceDE w:val="0"/>
        <w:autoSpaceDN w:val="0"/>
        <w:adjustRightInd w:val="0"/>
        <w:rPr>
          <w:color w:val="000000"/>
        </w:rPr>
      </w:pPr>
      <w:r w:rsidRPr="00961120">
        <w:rPr>
          <w:color w:val="000000"/>
        </w:rPr>
        <w:t>Ezomeprazolą skirti kartu su atazanaviru nerekomenduojama (žr. 4.5 skyrių). Jeigu atazanaviro skirti kartu su protonų siurblio inhibitoriumi yra būtina, rekomenduojama atidžiai kliniškai stebėti derinio poveikį atazanaviro dozę didinant iki 400 mg ir ritonaviro – iki 100 mg; negalima viršyti ezomeprazolo 20 mg dozės.</w:t>
      </w:r>
    </w:p>
    <w:p w14:paraId="4409B608" w14:textId="77777777" w:rsidR="009D5036" w:rsidRPr="00961120" w:rsidRDefault="009D5036" w:rsidP="009D5036">
      <w:pPr>
        <w:rPr>
          <w:color w:val="000000"/>
        </w:rPr>
      </w:pPr>
    </w:p>
    <w:p w14:paraId="4409B609" w14:textId="77777777" w:rsidR="009D5036" w:rsidRPr="00961120" w:rsidRDefault="009D5036" w:rsidP="009D5036">
      <w:r w:rsidRPr="00961120">
        <w:rPr>
          <w:color w:val="000000"/>
        </w:rPr>
        <w:t xml:space="preserve">Ezomeprazolas yra </w:t>
      </w:r>
      <w:r w:rsidRPr="00961120">
        <w:t xml:space="preserve">CYP2C19 inhibitorius. Kai pradedamas ar nutraukiamas gydymas ezomeprazolu, turi būti atsižvelgta į galimą sąveiką su </w:t>
      </w:r>
      <w:r w:rsidRPr="00120669">
        <w:rPr>
          <w:szCs w:val="22"/>
        </w:rPr>
        <w:t>vaist</w:t>
      </w:r>
      <w:r>
        <w:rPr>
          <w:szCs w:val="22"/>
        </w:rPr>
        <w:t>iniais preparat</w:t>
      </w:r>
      <w:r w:rsidRPr="00120669">
        <w:rPr>
          <w:szCs w:val="22"/>
        </w:rPr>
        <w:t>ais, kuriuos metabolizuoja</w:t>
      </w:r>
      <w:r>
        <w:rPr>
          <w:szCs w:val="22"/>
        </w:rPr>
        <w:t xml:space="preserve"> </w:t>
      </w:r>
      <w:r w:rsidRPr="00120669">
        <w:rPr>
          <w:szCs w:val="22"/>
        </w:rPr>
        <w:t>CYP2C19.</w:t>
      </w:r>
      <w:r w:rsidRPr="00961120">
        <w:t xml:space="preserve"> </w:t>
      </w:r>
    </w:p>
    <w:p w14:paraId="4409B60A" w14:textId="77777777" w:rsidR="009D5036" w:rsidRPr="00961120" w:rsidRDefault="009D5036" w:rsidP="009D5036">
      <w:pPr>
        <w:rPr>
          <w:color w:val="000000"/>
        </w:rPr>
      </w:pPr>
      <w:r w:rsidRPr="00961120">
        <w:t>Buvo pastebėta klopidogrelio sąveika su omeprazolu (žr. 4.5 skyrių). Šios sąveikos klinikinis reikšmingumas nežinomas. Kaip atsargumo priemonė, ezomeprazolo vartojimas kartu su klopidogreliu turėtų būti varžomas.</w:t>
      </w:r>
    </w:p>
    <w:p w14:paraId="4409B60B" w14:textId="77777777" w:rsidR="009D5036" w:rsidRPr="00961120" w:rsidRDefault="009D5036" w:rsidP="009D5036">
      <w:pPr>
        <w:autoSpaceDE w:val="0"/>
        <w:autoSpaceDN w:val="0"/>
        <w:adjustRightInd w:val="0"/>
      </w:pPr>
    </w:p>
    <w:p w14:paraId="05CB2E7F" w14:textId="2427EB29" w:rsidR="00F3300E" w:rsidRPr="00F3300E" w:rsidRDefault="00F3300E" w:rsidP="009D5036">
      <w:pPr>
        <w:autoSpaceDE w:val="0"/>
        <w:autoSpaceDN w:val="0"/>
        <w:adjustRightInd w:val="0"/>
        <w:rPr>
          <w:szCs w:val="22"/>
        </w:rPr>
      </w:pPr>
      <w:r w:rsidRPr="00DD785A">
        <w:rPr>
          <w:szCs w:val="22"/>
        </w:rPr>
        <w:t>Kitų PSI arba H2 receptorių blokatorių kartu su ezomeprazolu vartoti negalima.</w:t>
      </w:r>
    </w:p>
    <w:p w14:paraId="4409B60D" w14:textId="77777777" w:rsidR="009D5036" w:rsidRPr="00120669" w:rsidRDefault="009D5036" w:rsidP="009D5036">
      <w:pPr>
        <w:autoSpaceDE w:val="0"/>
        <w:autoSpaceDN w:val="0"/>
        <w:adjustRightInd w:val="0"/>
        <w:rPr>
          <w:szCs w:val="22"/>
        </w:rPr>
      </w:pPr>
    </w:p>
    <w:p w14:paraId="4409B60E" w14:textId="77777777" w:rsidR="009D5036" w:rsidRPr="003E1639" w:rsidRDefault="009D5036" w:rsidP="009D5036">
      <w:pPr>
        <w:rPr>
          <w:i/>
        </w:rPr>
      </w:pPr>
      <w:r w:rsidRPr="003E1639">
        <w:rPr>
          <w:i/>
        </w:rPr>
        <w:t xml:space="preserve">Poveikis laboratorinių tyrimų rezultatams </w:t>
      </w:r>
    </w:p>
    <w:p w14:paraId="4409B60F" w14:textId="0F5EB7A1" w:rsidR="009D5036" w:rsidRPr="00961120" w:rsidRDefault="009D5036" w:rsidP="009D5036">
      <w:r w:rsidRPr="001D212F">
        <w:t xml:space="preserve">Dėl padidėjusios chromogranino A (CgA) koncentracijos gali būti sunkiau atlikti neuroendokrininių navikų tyrimus. Siekiant išvengti tokio poveikio, gydymą </w:t>
      </w:r>
      <w:r>
        <w:t>Nexmezol</w:t>
      </w:r>
      <w:r w:rsidRPr="001D212F">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4409B610" w14:textId="77777777" w:rsidR="009D5036" w:rsidRPr="00961120" w:rsidRDefault="009D5036" w:rsidP="009D5036"/>
    <w:p w14:paraId="4409B611" w14:textId="77777777" w:rsidR="009D5036" w:rsidRPr="00961120" w:rsidRDefault="009D5036" w:rsidP="009D5036">
      <w:pPr>
        <w:rPr>
          <w:u w:val="single"/>
        </w:rPr>
      </w:pPr>
      <w:r w:rsidRPr="00961120">
        <w:rPr>
          <w:u w:val="single"/>
        </w:rPr>
        <w:t xml:space="preserve">Pagalbinės medžiagos, kurių poveikis žinomas </w:t>
      </w:r>
    </w:p>
    <w:p w14:paraId="4409B612" w14:textId="77777777" w:rsidR="009D5036" w:rsidRPr="00961120" w:rsidRDefault="009D5036" w:rsidP="009D5036">
      <w:r w:rsidRPr="00961120">
        <w:t xml:space="preserve">Šio vaistinio preparato sudėtyje yra gliukozės ir sacharozės. Pacientams, kuriems nustatytas retas paveldimas sutrikimas </w:t>
      </w:r>
      <w:r w:rsidRPr="00961120">
        <w:sym w:font="Symbol" w:char="F02D"/>
      </w:r>
      <w:r w:rsidRPr="00961120">
        <w:t xml:space="preserve"> fruktozės netoleravimas, gliukozės ar galaktozės malabsorbcija arba sacharazės ir izomaltazės stygius, šio vaistinio preparato vartoti negalima.</w:t>
      </w:r>
    </w:p>
    <w:p w14:paraId="4409B613" w14:textId="77777777" w:rsidR="009D5036" w:rsidRPr="00961120" w:rsidRDefault="009D5036" w:rsidP="009D5036"/>
    <w:p w14:paraId="4409B614" w14:textId="77777777" w:rsidR="009D5036" w:rsidRDefault="009D5036" w:rsidP="009D5036">
      <w:pPr>
        <w:keepNext/>
        <w:tabs>
          <w:tab w:val="left" w:pos="540"/>
        </w:tabs>
        <w:outlineLvl w:val="1"/>
        <w:rPr>
          <w:b/>
        </w:rPr>
      </w:pPr>
      <w:r w:rsidRPr="00961120">
        <w:rPr>
          <w:b/>
        </w:rPr>
        <w:t>4.5</w:t>
      </w:r>
      <w:r w:rsidRPr="00961120">
        <w:rPr>
          <w:b/>
        </w:rPr>
        <w:tab/>
        <w:t>Sąveika su kitais vaistiniais preparatais ir kitokia sąveika</w:t>
      </w:r>
    </w:p>
    <w:p w14:paraId="02D8593E" w14:textId="77777777" w:rsidR="00601666" w:rsidRPr="004F59F8" w:rsidRDefault="00601666" w:rsidP="004F59F8"/>
    <w:p w14:paraId="2421A951" w14:textId="77777777" w:rsidR="000629F7" w:rsidRPr="005D026B" w:rsidRDefault="000629F7" w:rsidP="00601666"/>
    <w:p w14:paraId="7332C2C5" w14:textId="178346CC" w:rsidR="00601666" w:rsidRPr="00120669" w:rsidRDefault="00601666" w:rsidP="00601666">
      <w:pPr>
        <w:rPr>
          <w:szCs w:val="22"/>
        </w:rPr>
      </w:pPr>
      <w:r w:rsidRPr="00961120">
        <w:t>Sąveikos tyrimai atlikti tik suaugusiesiems.</w:t>
      </w:r>
    </w:p>
    <w:p w14:paraId="4409B615" w14:textId="77777777" w:rsidR="009D5036" w:rsidRPr="00961120" w:rsidRDefault="009D5036" w:rsidP="009D5036"/>
    <w:p w14:paraId="4409B616" w14:textId="77777777" w:rsidR="009D5036" w:rsidRPr="00961120" w:rsidRDefault="009D5036" w:rsidP="009D5036">
      <w:pPr>
        <w:rPr>
          <w:u w:val="single"/>
        </w:rPr>
      </w:pPr>
      <w:r w:rsidRPr="00961120">
        <w:rPr>
          <w:u w:val="single"/>
        </w:rPr>
        <w:t>Ezomeprazolo įtaka kitų vaistinių preparatų farmakokinetikai</w:t>
      </w:r>
    </w:p>
    <w:p w14:paraId="4409B617" w14:textId="6C1BC85A" w:rsidR="009D5036" w:rsidRDefault="00B96802" w:rsidP="009D5036">
      <w:r w:rsidRPr="00B96802">
        <w:t xml:space="preserve">Kadangi ezomeprazolas yra vienas iš omeprazolo enantiomerų, </w:t>
      </w:r>
      <w:r w:rsidR="00781455">
        <w:t>rekomenduojama atsižvelgti</w:t>
      </w:r>
      <w:r w:rsidRPr="00B96802">
        <w:t xml:space="preserve"> </w:t>
      </w:r>
      <w:r w:rsidR="00781455">
        <w:t>į</w:t>
      </w:r>
      <w:r w:rsidRPr="00B96802">
        <w:t xml:space="preserve"> pastebėtas omeprazolo sąveikas.</w:t>
      </w:r>
    </w:p>
    <w:p w14:paraId="6EDBAD70" w14:textId="77777777" w:rsidR="00B96802" w:rsidRPr="00961120" w:rsidRDefault="00B96802" w:rsidP="009D5036"/>
    <w:p w14:paraId="4409B618" w14:textId="77777777" w:rsidR="009D5036" w:rsidRPr="00961120" w:rsidRDefault="009D5036" w:rsidP="009D5036">
      <w:pPr>
        <w:rPr>
          <w:i/>
          <w:u w:val="single"/>
        </w:rPr>
      </w:pPr>
      <w:r w:rsidRPr="00961120">
        <w:rPr>
          <w:i/>
          <w:u w:val="single"/>
        </w:rPr>
        <w:t>Vaistiniai preparatai, kurių absorbcija priklauso nuo pH</w:t>
      </w:r>
    </w:p>
    <w:p w14:paraId="4409B619" w14:textId="5863FE81" w:rsidR="009D5036" w:rsidRPr="00961120" w:rsidRDefault="009D5036" w:rsidP="009D5036">
      <w:r w:rsidRPr="00961120">
        <w:t xml:space="preserve">Skrandžio turinio rūgštingumo sumažėjimas ezomeprazolo ar kitų PSI vartojimo metu gali didinti arba mažinti vaistinių preparatų, kurių absorbcija priklauso nuo skrandžio pH, absorbciją. Gydymo ezomeprazolu (kaip ir kitais vaistiniais preparatais, kurie mažina skrandžio turinio rūgštingumą vaistiniais preparatais), metu gali sumažėti vaistinių preparatų, tokių, kaip ketokonazolas, itrakonazolas ir erlotinibas, bei padidėti digoksino absorbcija. Sveikiems </w:t>
      </w:r>
      <w:r w:rsidR="003047DC">
        <w:t>tiriamiesiems</w:t>
      </w:r>
      <w:r w:rsidR="003047DC" w:rsidRPr="00961120">
        <w:t xml:space="preserve"> </w:t>
      </w:r>
      <w:r w:rsidRPr="00961120">
        <w:t>vartojant omeprazolo (20 mg paros dozę) kartu su digoksinu, pastarojo vaistinio preparato biologinis prieinamumas padidėjo 10</w:t>
      </w:r>
      <w:r>
        <w:t> </w:t>
      </w:r>
      <w:r w:rsidRPr="00961120">
        <w:t>% (dviems iš dešimties tiriamųjų – iki 30</w:t>
      </w:r>
      <w:r>
        <w:t> </w:t>
      </w:r>
      <w:r w:rsidRPr="00961120">
        <w:t>%). Retai gauta pranešimų apie digoksino toksinį poveikį. Vis dėlto, skiriant dideles ezomeprazolo dozes senyviems pacientams reikalinga laikytis atsargumo. Tokiu atveju turi būti sustiprintas gydomojo digoksino poveikio stebėjimas.</w:t>
      </w:r>
      <w:r w:rsidRPr="00961120" w:rsidDel="004A25BF">
        <w:t xml:space="preserve"> </w:t>
      </w:r>
    </w:p>
    <w:p w14:paraId="4409B61A" w14:textId="77777777" w:rsidR="009D5036" w:rsidRPr="00961120" w:rsidRDefault="009D5036" w:rsidP="009D5036"/>
    <w:p w14:paraId="4409B61B" w14:textId="77777777" w:rsidR="009D5036" w:rsidRPr="005327AF" w:rsidRDefault="009D5036" w:rsidP="009D5036">
      <w:pPr>
        <w:rPr>
          <w:i/>
          <w:szCs w:val="22"/>
          <w:u w:val="single"/>
        </w:rPr>
      </w:pPr>
      <w:r w:rsidRPr="005327AF">
        <w:rPr>
          <w:i/>
          <w:szCs w:val="22"/>
          <w:u w:val="single"/>
        </w:rPr>
        <w:t>Proteazės inhibitoriai</w:t>
      </w:r>
    </w:p>
    <w:p w14:paraId="0EB8596C" w14:textId="77777777" w:rsidR="00AF77EA" w:rsidRDefault="009D5036" w:rsidP="009D5036">
      <w:r w:rsidRPr="00961120">
        <w:t xml:space="preserve">Gauta pranešimų, kad omeprazolas sąveikauja su kai kuriais proteazės inhibitoriais. Šios sąveikos klinikinė reikšmė ir mechanizmas ne visada yra žinomas. Padidėjęs skrandžio pH gali pakeisti proteazės inhibitorių absorbciją, gydant omeprazolu. Kiti galimi sąveikos mechanizmai vyksta slopinant CYP2C19. </w:t>
      </w:r>
    </w:p>
    <w:p w14:paraId="4409B61C" w14:textId="0FF7B9F1" w:rsidR="009D5036" w:rsidRDefault="009D5036" w:rsidP="009D5036">
      <w:pPr>
        <w:rPr>
          <w:szCs w:val="22"/>
        </w:rPr>
      </w:pPr>
      <w:r w:rsidRPr="00961120">
        <w:t xml:space="preserve">Buvo gauta pranešimų apie sumažėjusią atazanaviro ir nelfinaviro koncentraciją kraujo serume, kai jie buvo skiriami kartu su omeprazolu, </w:t>
      </w:r>
      <w:r w:rsidR="00FD3AC8">
        <w:t>dėl to</w:t>
      </w:r>
      <w:r w:rsidR="00FD3AC8" w:rsidRPr="00961120">
        <w:t xml:space="preserve"> </w:t>
      </w:r>
      <w:r w:rsidRPr="00961120">
        <w:t xml:space="preserve">jų kartu vartoti nerekomenduojama. Sveikiems </w:t>
      </w:r>
      <w:r w:rsidR="00FD3AC8">
        <w:t>tiriamiesiems</w:t>
      </w:r>
      <w:r w:rsidR="00FD3AC8" w:rsidRPr="00961120">
        <w:t xml:space="preserve"> </w:t>
      </w:r>
      <w:r w:rsidRPr="00961120">
        <w:t>vartojant omeprazolo (40 mg vieną kartą per parą) kartu su 300 mg atazanaviro ir 100 mg ritonaviro, gerokai sumažėjo atazanaviro ekspozicija (AUC, C</w:t>
      </w:r>
      <w:r w:rsidRPr="00961120">
        <w:rPr>
          <w:vertAlign w:val="subscript"/>
        </w:rPr>
        <w:t>max</w:t>
      </w:r>
      <w:r w:rsidRPr="00961120">
        <w:t xml:space="preserve"> ir C</w:t>
      </w:r>
      <w:r w:rsidRPr="00961120">
        <w:rPr>
          <w:vertAlign w:val="subscript"/>
        </w:rPr>
        <w:t>min</w:t>
      </w:r>
      <w:r w:rsidRPr="00961120">
        <w:t xml:space="preserve"> sumažėjo maždaug 75</w:t>
      </w:r>
      <w:r>
        <w:t> </w:t>
      </w:r>
      <w:r w:rsidRPr="00961120">
        <w:t xml:space="preserve">%). Atazanaviro dozės padidinimas iki 400 mg nekompensavo omeprazolo poveikio atazanaviro ekspozicijai. Sveikiems </w:t>
      </w:r>
      <w:r w:rsidR="00D73C43">
        <w:t>tiriemiesiems</w:t>
      </w:r>
      <w:r w:rsidR="00D73C43" w:rsidRPr="00961120">
        <w:t xml:space="preserve"> </w:t>
      </w:r>
      <w:r w:rsidRPr="00961120">
        <w:t>vartojant omeprazolo (20 mg vieną kartą per parą) kartu su 400 mg atazanaviro ir 100 mg ritonaviro, 30</w:t>
      </w:r>
      <w:r>
        <w:t> </w:t>
      </w:r>
      <w:r w:rsidRPr="00961120">
        <w:t xml:space="preserve">% sumažėjo atazanaviro ekspozicija, lyginant su ekspozicija, kuri buvo stebima vartojant 300 mg atazanaviro ir 100 mg ritonaviro vieną kartą per parą be omeprazolo 20 mg vieną kartą per parą. Kartu vartojant </w:t>
      </w:r>
      <w:r w:rsidRPr="00120669">
        <w:rPr>
          <w:szCs w:val="22"/>
        </w:rPr>
        <w:t>omeprazol</w:t>
      </w:r>
      <w:r>
        <w:rPr>
          <w:szCs w:val="22"/>
        </w:rPr>
        <w:t>o</w:t>
      </w:r>
      <w:r w:rsidRPr="00961120">
        <w:t xml:space="preserve"> (40 mg vieną kartą per parą) nelfinaviro AUC, C</w:t>
      </w:r>
      <w:r w:rsidRPr="00961120">
        <w:rPr>
          <w:vertAlign w:val="subscript"/>
        </w:rPr>
        <w:t>max</w:t>
      </w:r>
      <w:r w:rsidRPr="00961120">
        <w:t xml:space="preserve"> ir C</w:t>
      </w:r>
      <w:r w:rsidRPr="00961120">
        <w:rPr>
          <w:vertAlign w:val="subscript"/>
        </w:rPr>
        <w:t>min</w:t>
      </w:r>
      <w:r w:rsidRPr="00961120">
        <w:t xml:space="preserve"> sumažėjo vidutiniškai 36-39</w:t>
      </w:r>
      <w:r>
        <w:t> </w:t>
      </w:r>
      <w:r w:rsidRPr="00961120">
        <w:t>% ir farmakologiškai aktyvaus metabolito M8 AUC, C</w:t>
      </w:r>
      <w:r w:rsidRPr="00961120">
        <w:rPr>
          <w:vertAlign w:val="subscript"/>
        </w:rPr>
        <w:t>max</w:t>
      </w:r>
      <w:r w:rsidRPr="00961120">
        <w:t xml:space="preserve"> ir C</w:t>
      </w:r>
      <w:r w:rsidRPr="00961120">
        <w:rPr>
          <w:vertAlign w:val="subscript"/>
        </w:rPr>
        <w:t>min</w:t>
      </w:r>
      <w:r w:rsidRPr="00961120">
        <w:t xml:space="preserve"> sumažėjo vidutiniškai 75-92</w:t>
      </w:r>
      <w:r>
        <w:t> </w:t>
      </w:r>
      <w:r w:rsidRPr="00961120">
        <w:t xml:space="preserve">%. </w:t>
      </w:r>
    </w:p>
    <w:p w14:paraId="4409B61D" w14:textId="77777777" w:rsidR="009D5036" w:rsidRDefault="009D5036" w:rsidP="009D5036">
      <w:pPr>
        <w:rPr>
          <w:szCs w:val="22"/>
        </w:rPr>
      </w:pPr>
      <w:r>
        <w:t>Kadangi omeprazolo ir ezomeprazolo farmakodinaminis poveikis ir farmakokinetinės savybės yra panašios, ezomeprazolo vartoti kartu su atazanaviru nerekomenduojama (žr. 4.4 skyrių), o vartoti kartu su nelfinaviru draudžiama (žr. 4.3 skyrių).</w:t>
      </w:r>
    </w:p>
    <w:p w14:paraId="4409B61E" w14:textId="2DA50727" w:rsidR="009D5036" w:rsidRPr="00C856F0" w:rsidRDefault="009D5036" w:rsidP="009D5036">
      <w:r w:rsidRPr="00C856F0">
        <w:t xml:space="preserve">Buvo pranešta apie sakvinaviro (vartojant </w:t>
      </w:r>
      <w:r w:rsidR="00321C58" w:rsidRPr="00C856F0">
        <w:t xml:space="preserve">kartu </w:t>
      </w:r>
      <w:r w:rsidRPr="00C856F0">
        <w:t xml:space="preserve">su ritonaviru) koncentracijos kraujo serume padidėjimą 80-100 %, kartu vartojant ir omeprazolą (40 mg vieną kartą per parą). Gydymas omeprazolu 20 mg vieną kartą per parą neturėjo poveikio darunaviro (kartu su ritonaviru) ir amprenaviro (kartu su ritonaviru) ekspozicijai. Gydymas ezomeprazolu 20 mg vieną kartą per parą neturėjo poveikio amprenaviro (su ar be ritonaviro) ekspozicijai. Gydymas omeprazolu 40 mg vieną kartą per parą neturėjo poveikio lopinaviro (kartu su ritonaviru) ekspozicijai. </w:t>
      </w:r>
    </w:p>
    <w:p w14:paraId="4409B61F" w14:textId="77777777" w:rsidR="009D5036" w:rsidRPr="00961120" w:rsidRDefault="009D5036" w:rsidP="009D5036">
      <w:r w:rsidRPr="00C856F0">
        <w:fldChar w:fldCharType="begin"/>
      </w:r>
      <w:r w:rsidRPr="00C856F0">
        <w:instrText xml:space="preserve">  </w:instrText>
      </w:r>
      <w:r w:rsidRPr="00C856F0">
        <w:fldChar w:fldCharType="end"/>
      </w:r>
    </w:p>
    <w:p w14:paraId="4409B620" w14:textId="77777777" w:rsidR="009D5036" w:rsidRPr="00961120" w:rsidRDefault="009D5036" w:rsidP="009D5036">
      <w:pPr>
        <w:rPr>
          <w:i/>
          <w:u w:val="single"/>
        </w:rPr>
      </w:pPr>
      <w:r w:rsidRPr="00961120">
        <w:rPr>
          <w:i/>
          <w:u w:val="single"/>
        </w:rPr>
        <w:t xml:space="preserve">CYP2C19 metabolizuojami vaistiniai preparatai </w:t>
      </w:r>
    </w:p>
    <w:p w14:paraId="4409B621" w14:textId="77777777" w:rsidR="009D5036" w:rsidRPr="00961120" w:rsidRDefault="009D5036" w:rsidP="009D5036">
      <w:r w:rsidRPr="00961120">
        <w:t xml:space="preserve">Ezomeprazolas slopina CYP2C19 – pagrindinį šį vaistinį preparatą metabolizuojantį fermentą, todėl gali padidėti kartu vartojamų CYP2C19 metabolizuojamų vaistinių preparatų (pvz., diazepamo, citalopramo, imipramino, klomipramino, fenitoino ir kt.) koncentracija plazmoje, gali tekti mažinti jų dozes. Į tai atsižvelgti ypač svarbu, kai ezomeprazolo skiriama pagal poreikį. </w:t>
      </w:r>
    </w:p>
    <w:p w14:paraId="4409B622" w14:textId="77777777" w:rsidR="009D5036" w:rsidRDefault="009D5036" w:rsidP="009D5036">
      <w:pPr>
        <w:rPr>
          <w:szCs w:val="22"/>
        </w:rPr>
      </w:pPr>
    </w:p>
    <w:p w14:paraId="4409B623" w14:textId="77777777" w:rsidR="009D5036" w:rsidRPr="005327AF" w:rsidRDefault="009D5036" w:rsidP="009D5036">
      <w:pPr>
        <w:rPr>
          <w:i/>
          <w:szCs w:val="22"/>
          <w:u w:val="single"/>
        </w:rPr>
      </w:pPr>
      <w:r w:rsidRPr="005327AF">
        <w:rPr>
          <w:i/>
          <w:szCs w:val="22"/>
          <w:u w:val="single"/>
        </w:rPr>
        <w:t>Diazepamas</w:t>
      </w:r>
    </w:p>
    <w:p w14:paraId="4409B624" w14:textId="77777777" w:rsidR="009D5036" w:rsidRDefault="009D5036" w:rsidP="009D5036">
      <w:pPr>
        <w:rPr>
          <w:szCs w:val="22"/>
        </w:rPr>
      </w:pPr>
      <w:r w:rsidRPr="00961120">
        <w:t>Kartu vartojant ezomeprazolą 30 mg dozėmis, 45 % sumažėjo CYP2C19 substrato diazepamo klirensas.</w:t>
      </w:r>
    </w:p>
    <w:p w14:paraId="4409B625" w14:textId="77777777" w:rsidR="009D5036" w:rsidRDefault="009D5036" w:rsidP="009D5036">
      <w:pPr>
        <w:rPr>
          <w:szCs w:val="22"/>
        </w:rPr>
      </w:pPr>
    </w:p>
    <w:p w14:paraId="4409B626" w14:textId="77777777" w:rsidR="009D5036" w:rsidRPr="005327AF" w:rsidRDefault="009D5036" w:rsidP="009D5036">
      <w:pPr>
        <w:rPr>
          <w:i/>
          <w:szCs w:val="22"/>
          <w:u w:val="single"/>
        </w:rPr>
      </w:pPr>
      <w:r w:rsidRPr="005327AF">
        <w:rPr>
          <w:i/>
          <w:szCs w:val="22"/>
          <w:u w:val="single"/>
        </w:rPr>
        <w:t>Fenitoinas</w:t>
      </w:r>
    </w:p>
    <w:p w14:paraId="4409B627" w14:textId="77777777" w:rsidR="009D5036" w:rsidRDefault="009D5036" w:rsidP="009D5036">
      <w:pPr>
        <w:rPr>
          <w:szCs w:val="22"/>
        </w:rPr>
      </w:pPr>
      <w:r w:rsidRPr="00961120">
        <w:t xml:space="preserve">Vartojant ezomeprazolą 40 mg dozėmis kartu su fenitoinu, 13 % padidėjo mažiausia pusiausvyrinė fenitoino koncentracija epilepsija sergančių pacientų plazmoje. Pradėjus ar baigus gydyti ezomeprazolu, fenitoino koncentraciją rekomenduojama tirti. </w:t>
      </w:r>
    </w:p>
    <w:p w14:paraId="4409B628" w14:textId="77777777" w:rsidR="009D5036" w:rsidRDefault="009D5036" w:rsidP="009D5036">
      <w:pPr>
        <w:rPr>
          <w:szCs w:val="22"/>
        </w:rPr>
      </w:pPr>
    </w:p>
    <w:p w14:paraId="4409B629" w14:textId="77777777" w:rsidR="009D5036" w:rsidRPr="005327AF" w:rsidRDefault="009D5036" w:rsidP="009D5036">
      <w:pPr>
        <w:rPr>
          <w:i/>
          <w:szCs w:val="22"/>
          <w:u w:val="single"/>
        </w:rPr>
      </w:pPr>
      <w:r w:rsidRPr="005327AF">
        <w:rPr>
          <w:i/>
          <w:szCs w:val="22"/>
          <w:u w:val="single"/>
        </w:rPr>
        <w:t>Vorikonazolas</w:t>
      </w:r>
    </w:p>
    <w:p w14:paraId="4409B62A" w14:textId="77777777" w:rsidR="009D5036" w:rsidRPr="00961120" w:rsidRDefault="009D5036" w:rsidP="009D5036">
      <w:pPr>
        <w:rPr>
          <w:b/>
        </w:rPr>
      </w:pPr>
      <w:r w:rsidRPr="00961120">
        <w:t>Omeprazolas (40 mg 1 kartą per parą) sukėlė CYP2C19 substrato vorikonazolo C</w:t>
      </w:r>
      <w:r w:rsidRPr="00961120">
        <w:rPr>
          <w:vertAlign w:val="subscript"/>
        </w:rPr>
        <w:t>max</w:t>
      </w:r>
      <w:r w:rsidRPr="00961120">
        <w:t xml:space="preserve"> padidėjimą 15</w:t>
      </w:r>
      <w:r>
        <w:t> </w:t>
      </w:r>
      <w:r w:rsidRPr="00961120">
        <w:t>% ir AUC</w:t>
      </w:r>
      <w:r w:rsidRPr="00961120">
        <w:rPr>
          <w:vertAlign w:val="subscript"/>
        </w:rPr>
        <w:sym w:font="Symbol" w:char="F074"/>
      </w:r>
      <w:r w:rsidRPr="00961120">
        <w:t xml:space="preserve"> – 41</w:t>
      </w:r>
      <w:r>
        <w:t> </w:t>
      </w:r>
      <w:r w:rsidRPr="00961120">
        <w:t>%.</w:t>
      </w:r>
      <w:r w:rsidRPr="00961120">
        <w:rPr>
          <w:b/>
        </w:rPr>
        <w:t xml:space="preserve"> </w:t>
      </w:r>
    </w:p>
    <w:p w14:paraId="4409B62B" w14:textId="77777777" w:rsidR="009D5036" w:rsidRPr="00120669" w:rsidRDefault="009D5036" w:rsidP="009D5036">
      <w:pPr>
        <w:rPr>
          <w:b/>
          <w:bCs/>
          <w:szCs w:val="22"/>
        </w:rPr>
      </w:pPr>
    </w:p>
    <w:p w14:paraId="4409B62C" w14:textId="77777777" w:rsidR="009D5036" w:rsidRPr="00961120" w:rsidRDefault="009D5036" w:rsidP="009D5036">
      <w:pPr>
        <w:rPr>
          <w:i/>
          <w:u w:val="single"/>
        </w:rPr>
      </w:pPr>
      <w:r w:rsidRPr="005327AF">
        <w:rPr>
          <w:i/>
          <w:szCs w:val="22"/>
          <w:u w:val="single"/>
        </w:rPr>
        <w:t>Varfarinas</w:t>
      </w:r>
    </w:p>
    <w:p w14:paraId="4409B62D" w14:textId="77777777" w:rsidR="009D5036" w:rsidRPr="00961120" w:rsidRDefault="009D5036" w:rsidP="009D5036">
      <w:r w:rsidRPr="00961120">
        <w:t>Klinikinio tyrimo metu varfarinu gydomiems ligoniams pradėjus vartoti ezomeprazolą 40 mg dozėmis, krešėjimo laikas liko priimtinose ribose. Vis dėlto vaistiniam preparatui pasirodžius rinkoje gauti keli (pavieniai) pranešimai apie kliniškai reikšmingai padidėjusį INR (tarptautinį normalizuotą santykį) šiuos vaistinius preparatus vartojant kartu. Pradedant ir baigiant vartoti ezomeprazolą ligoniams, kurie gydomi varfarinu ar kitais kumarino dariniais, juos rekomenduojama atidžiai stebėti.</w:t>
      </w:r>
    </w:p>
    <w:p w14:paraId="4409B62E" w14:textId="77777777" w:rsidR="009D5036" w:rsidRPr="00961120" w:rsidRDefault="009D5036" w:rsidP="009D5036"/>
    <w:p w14:paraId="4409B62F" w14:textId="77777777" w:rsidR="009D5036" w:rsidRPr="005327AF" w:rsidRDefault="009D5036" w:rsidP="009D5036">
      <w:pPr>
        <w:rPr>
          <w:i/>
          <w:szCs w:val="22"/>
          <w:u w:val="single"/>
        </w:rPr>
      </w:pPr>
      <w:r w:rsidRPr="005327AF">
        <w:rPr>
          <w:i/>
          <w:szCs w:val="22"/>
          <w:u w:val="single"/>
        </w:rPr>
        <w:t>Cilostazolas</w:t>
      </w:r>
    </w:p>
    <w:p w14:paraId="4409B630" w14:textId="77777777" w:rsidR="009D5036" w:rsidRPr="00961120" w:rsidRDefault="009D5036" w:rsidP="009D5036">
      <w:r w:rsidRPr="00961120">
        <w:t xml:space="preserve">Omeprazolas, taip pat ezomeprazolas, veikia kaip </w:t>
      </w:r>
      <w:r w:rsidRPr="00120669">
        <w:rPr>
          <w:szCs w:val="22"/>
        </w:rPr>
        <w:t>CYP2C19</w:t>
      </w:r>
      <w:r w:rsidRPr="00961120">
        <w:t xml:space="preserve"> inhibitoriai. Omeprazolas, kryžminio tyrimo metu sveikų asmenų vartotas 40 mg dozėmis, padidino cilostazolo C</w:t>
      </w:r>
      <w:r w:rsidRPr="00961120">
        <w:rPr>
          <w:vertAlign w:val="subscript"/>
        </w:rPr>
        <w:t>max</w:t>
      </w:r>
      <w:r w:rsidRPr="00961120">
        <w:t xml:space="preserve"> ir AUC, atitinkamai 18 % ir 26 %, ir vieno iš jo aktyvių metabolitų – atitinkamai 29 % ir 69 %.</w:t>
      </w:r>
    </w:p>
    <w:p w14:paraId="4409B631" w14:textId="77777777" w:rsidR="009D5036" w:rsidRPr="00961120" w:rsidRDefault="009D5036" w:rsidP="009D5036"/>
    <w:p w14:paraId="4409B632" w14:textId="77777777" w:rsidR="009D5036" w:rsidRPr="005327AF" w:rsidRDefault="009D5036" w:rsidP="009D5036">
      <w:pPr>
        <w:rPr>
          <w:i/>
          <w:szCs w:val="22"/>
          <w:u w:val="single"/>
        </w:rPr>
      </w:pPr>
      <w:r w:rsidRPr="005327AF">
        <w:rPr>
          <w:i/>
          <w:szCs w:val="22"/>
          <w:u w:val="single"/>
        </w:rPr>
        <w:t>Cisapridas</w:t>
      </w:r>
    </w:p>
    <w:p w14:paraId="4409B633" w14:textId="2F102A47" w:rsidR="009D5036" w:rsidRPr="00961120" w:rsidRDefault="009D5036" w:rsidP="009D5036">
      <w:r w:rsidRPr="00961120">
        <w:t xml:space="preserve">Sveikiems </w:t>
      </w:r>
      <w:r w:rsidR="00092999">
        <w:t>tiriamiesiems</w:t>
      </w:r>
      <w:r w:rsidR="00092999" w:rsidRPr="00961120">
        <w:t xml:space="preserve"> </w:t>
      </w:r>
      <w:r w:rsidRPr="00961120">
        <w:t xml:space="preserve">vartojant ezomeprazolą 40 mg dozėmis kartu su cisapridu, </w:t>
      </w:r>
      <w:r>
        <w:rPr>
          <w:szCs w:val="22"/>
        </w:rPr>
        <w:t>pastarojo vaistinio preparato</w:t>
      </w:r>
      <w:r w:rsidRPr="00961120">
        <w:t xml:space="preserve"> AUC (plotas po koncentracijos plazmoje kreive) padidėjo 32 %, o pusinis eliminacijos laikas pailgėjo 31 %, tačiau didžiausia koncentracija plazmoje reikšmingai nepadidėjo. Vartojant vien cisapridą šiek tiek pailgėjęs koreguotas QT (QTc) intervalas daugiau nepailgėjo kartu vartojant ezomeprazolo (taip pat žr. 4.4 skyrių).</w:t>
      </w:r>
    </w:p>
    <w:p w14:paraId="4409B634" w14:textId="77777777" w:rsidR="009D5036" w:rsidRPr="00961120" w:rsidRDefault="009D5036" w:rsidP="009D5036">
      <w:pPr>
        <w:rPr>
          <w:i/>
          <w:u w:val="single"/>
        </w:rPr>
      </w:pPr>
    </w:p>
    <w:p w14:paraId="4409B635" w14:textId="77777777" w:rsidR="009D5036" w:rsidRPr="005327AF" w:rsidRDefault="009D5036" w:rsidP="009D5036">
      <w:pPr>
        <w:rPr>
          <w:i/>
          <w:szCs w:val="22"/>
          <w:u w:val="single"/>
        </w:rPr>
      </w:pPr>
      <w:r w:rsidRPr="005327AF">
        <w:rPr>
          <w:i/>
          <w:szCs w:val="22"/>
          <w:u w:val="single"/>
        </w:rPr>
        <w:t>Klopidogrelis</w:t>
      </w:r>
    </w:p>
    <w:p w14:paraId="4409B636" w14:textId="77777777" w:rsidR="009D5036" w:rsidRPr="00961120" w:rsidRDefault="009D5036" w:rsidP="009D5036">
      <w:r w:rsidRPr="00961120">
        <w:t>Sveikų asmenų tyrimo rezultatai parodė farmakokinetinę / farmakodinaminę klopidogrelio (buvo vartojama įsotinimo dozė – 300 mg ir palaikomoji – 75 mg per parą) sąveika su ezomeprazolu (40 mg per parą per burną). Dėl jos vidutiniškai 40 % sumažėjo klopidogrelio aktyvaus metabolito ekspozicija ir vidutiniškai 14 % susilpnėjo stipriausias ADF sukeltos trombocitų agregacijos slopinimas.</w:t>
      </w:r>
    </w:p>
    <w:p w14:paraId="4409B637" w14:textId="77777777" w:rsidR="009D5036" w:rsidRPr="00961120" w:rsidRDefault="009D5036" w:rsidP="009D5036"/>
    <w:p w14:paraId="4409B638" w14:textId="77777777" w:rsidR="009D5036" w:rsidRPr="00961120" w:rsidRDefault="009D5036" w:rsidP="009D5036">
      <w:r w:rsidRPr="00961120">
        <w:t>Kai klopidogrelio buvo vartojama kartu su 20 mg ezomeprazolo ir 81 mg acetilsalicilo rūgšties fiksuotos dozės deriniu, palyginti su vieno klopidogrelio vartojimu, sveikų asmenų tyrimo metu nustatyta beveik 40 % mažesnė klopidogrelio aktyvaus metabolito ekspozicija. Vis dėlto, stipriausias ADF sukeltos trombocitų agregacijos slopinimas klopidogrelį kartu su ezomeprazolo ir acetilsalicilo rūgšties deriniu vartojusiems asmenims buvo toks pats, kaip vartojusiems vieno klopidogrelio.</w:t>
      </w:r>
    </w:p>
    <w:p w14:paraId="4409B639" w14:textId="77777777" w:rsidR="009D5036" w:rsidRPr="00961120" w:rsidRDefault="009D5036" w:rsidP="009D5036">
      <w:pPr>
        <w:autoSpaceDE w:val="0"/>
        <w:autoSpaceDN w:val="0"/>
        <w:adjustRightInd w:val="0"/>
        <w:rPr>
          <w:lang w:val="pt-BR"/>
        </w:rPr>
      </w:pPr>
    </w:p>
    <w:p w14:paraId="4409B63A" w14:textId="77777777" w:rsidR="009D5036" w:rsidRPr="00961120" w:rsidRDefault="009D5036" w:rsidP="009D5036">
      <w:pPr>
        <w:autoSpaceDE w:val="0"/>
        <w:autoSpaceDN w:val="0"/>
        <w:adjustRightInd w:val="0"/>
        <w:rPr>
          <w:lang w:val="pt-BR"/>
        </w:rPr>
      </w:pPr>
      <w:r w:rsidRPr="00961120">
        <w:rPr>
          <w:lang w:val="pt-BR"/>
        </w:rPr>
        <w:t>Stebėjimo ir klinikinių tyrimų duomenys apie šios farmakokinetinės (FK)/ farmakodinaminės (FD) sąveikos su ezomeprazolu įtaką pagrindinių širdies ir kraujagyslių reiškinių rizikai yra prieštaringi. Dėl atsargumo ezomeprazolo vartojimas kartu su klopidogreliu turi būti suvaržytas.</w:t>
      </w:r>
    </w:p>
    <w:p w14:paraId="4409B63B" w14:textId="77777777" w:rsidR="009D5036" w:rsidRPr="00961120" w:rsidRDefault="009D5036" w:rsidP="009D5036">
      <w:pPr>
        <w:autoSpaceDE w:val="0"/>
        <w:autoSpaceDN w:val="0"/>
        <w:adjustRightInd w:val="0"/>
      </w:pPr>
    </w:p>
    <w:p w14:paraId="4409B63C" w14:textId="77777777" w:rsidR="009D5036" w:rsidRPr="00120669" w:rsidRDefault="009D5036" w:rsidP="009D5036">
      <w:pPr>
        <w:rPr>
          <w:i/>
          <w:szCs w:val="22"/>
          <w:u w:val="single"/>
        </w:rPr>
      </w:pPr>
      <w:r>
        <w:rPr>
          <w:i/>
          <w:szCs w:val="22"/>
          <w:u w:val="single"/>
        </w:rPr>
        <w:t>Takrolimuzas</w:t>
      </w:r>
      <w:r w:rsidRPr="00120669">
        <w:rPr>
          <w:i/>
          <w:szCs w:val="22"/>
          <w:u w:val="single"/>
        </w:rPr>
        <w:t xml:space="preserve"> </w:t>
      </w:r>
    </w:p>
    <w:p w14:paraId="4409B63D" w14:textId="77777777" w:rsidR="009D5036" w:rsidRPr="00961120" w:rsidRDefault="009D5036" w:rsidP="009D5036">
      <w:r w:rsidRPr="00961120">
        <w:t>Buvo pranešta, kad kartu vartojamas ezomeprazolas padidino takrolimuzo kiekį serume.</w:t>
      </w:r>
    </w:p>
    <w:p w14:paraId="4409B63E" w14:textId="77777777" w:rsidR="009D5036" w:rsidRDefault="009D5036" w:rsidP="009D5036">
      <w:pPr>
        <w:rPr>
          <w:color w:val="000000"/>
          <w:szCs w:val="22"/>
        </w:rPr>
      </w:pPr>
      <w:r>
        <w:rPr>
          <w:color w:val="000000"/>
          <w:szCs w:val="22"/>
        </w:rPr>
        <w:t xml:space="preserve">Turi būti vykdoma sustiprinta takrolimuzo koncentracijų, taip pat inkstų funkcijos (kreatinino klirenso) kontrolė ir, jeigu reikalinga, pakoreguota takrolimuzo dozė. </w:t>
      </w:r>
    </w:p>
    <w:p w14:paraId="4409B63F" w14:textId="77777777" w:rsidR="009D5036" w:rsidRDefault="009D5036" w:rsidP="009D5036">
      <w:pPr>
        <w:rPr>
          <w:color w:val="000000"/>
          <w:szCs w:val="22"/>
        </w:rPr>
      </w:pPr>
    </w:p>
    <w:p w14:paraId="4409B640" w14:textId="77777777" w:rsidR="009D5036" w:rsidRPr="005327AF" w:rsidRDefault="009D5036" w:rsidP="009D5036">
      <w:pPr>
        <w:rPr>
          <w:i/>
          <w:color w:val="000000"/>
          <w:szCs w:val="22"/>
          <w:u w:val="single"/>
        </w:rPr>
      </w:pPr>
      <w:r w:rsidRPr="005327AF">
        <w:rPr>
          <w:i/>
          <w:color w:val="000000"/>
          <w:szCs w:val="22"/>
          <w:u w:val="single"/>
        </w:rPr>
        <w:t>Metotreksatas</w:t>
      </w:r>
    </w:p>
    <w:p w14:paraId="4409B641" w14:textId="77777777" w:rsidR="009D5036" w:rsidRPr="00961120" w:rsidRDefault="009D5036" w:rsidP="009D5036">
      <w:pPr>
        <w:rPr>
          <w:position w:val="6"/>
        </w:rPr>
      </w:pPr>
      <w:r w:rsidRPr="00961120">
        <w:rPr>
          <w:color w:val="000000"/>
        </w:rPr>
        <w:t>Gauta pranešimų apie kartu su protonų siurblio inhibitoriais vartoto metotreksato koncentracijos padidėjimą kai kuriems pacientams. Jeigu tenka skirti metotreksato didelėmis dozėmis, gali tekti svarstyti laikino ezomeprazolo vartojimo nutraukimo tikslingumą.</w:t>
      </w:r>
    </w:p>
    <w:p w14:paraId="4409B642" w14:textId="77777777" w:rsidR="009D5036" w:rsidRPr="00961120" w:rsidRDefault="009D5036" w:rsidP="009D5036">
      <w:pPr>
        <w:autoSpaceDE w:val="0"/>
        <w:autoSpaceDN w:val="0"/>
        <w:adjustRightInd w:val="0"/>
      </w:pPr>
    </w:p>
    <w:p w14:paraId="4409B643" w14:textId="77777777" w:rsidR="009D5036" w:rsidRPr="005327AF" w:rsidRDefault="009D5036" w:rsidP="009D5036">
      <w:pPr>
        <w:autoSpaceDE w:val="0"/>
        <w:autoSpaceDN w:val="0"/>
        <w:adjustRightInd w:val="0"/>
        <w:rPr>
          <w:i/>
          <w:szCs w:val="22"/>
          <w:u w:val="single"/>
        </w:rPr>
      </w:pPr>
      <w:r w:rsidRPr="005327AF">
        <w:rPr>
          <w:i/>
          <w:szCs w:val="22"/>
          <w:u w:val="single"/>
        </w:rPr>
        <w:t>Tyrinėti vaistiniai preparatai, nesukeliantys kliniškai reikšmingos sąveikos</w:t>
      </w:r>
    </w:p>
    <w:p w14:paraId="4409B644" w14:textId="77777777" w:rsidR="009D5036" w:rsidRPr="005327AF" w:rsidRDefault="009D5036" w:rsidP="009D5036">
      <w:pPr>
        <w:rPr>
          <w:i/>
          <w:szCs w:val="22"/>
        </w:rPr>
      </w:pPr>
      <w:r w:rsidRPr="005327AF">
        <w:rPr>
          <w:i/>
          <w:szCs w:val="22"/>
        </w:rPr>
        <w:t xml:space="preserve">Amoksicilinas ir chinidinas </w:t>
      </w:r>
    </w:p>
    <w:p w14:paraId="4409B645" w14:textId="77777777" w:rsidR="009D5036" w:rsidRPr="00120669" w:rsidRDefault="009D5036" w:rsidP="009D5036">
      <w:pPr>
        <w:rPr>
          <w:szCs w:val="22"/>
        </w:rPr>
      </w:pPr>
      <w:r w:rsidRPr="00120669">
        <w:rPr>
          <w:szCs w:val="22"/>
        </w:rPr>
        <w:t xml:space="preserve">Nustatyta, kad ezomeprazolas neturi kliniškai reikšmingos įtakos amoksicilino </w:t>
      </w:r>
      <w:r>
        <w:rPr>
          <w:szCs w:val="22"/>
        </w:rPr>
        <w:t>a</w:t>
      </w:r>
      <w:r w:rsidRPr="00120669">
        <w:rPr>
          <w:szCs w:val="22"/>
        </w:rPr>
        <w:t xml:space="preserve">r chinidino farmakokinetikai. </w:t>
      </w:r>
    </w:p>
    <w:p w14:paraId="4409B646" w14:textId="77777777" w:rsidR="009D5036" w:rsidRPr="00120669" w:rsidRDefault="009D5036" w:rsidP="009D5036">
      <w:pPr>
        <w:rPr>
          <w:szCs w:val="22"/>
        </w:rPr>
      </w:pPr>
    </w:p>
    <w:p w14:paraId="4409B647" w14:textId="77777777" w:rsidR="009D5036" w:rsidRPr="001D212F" w:rsidRDefault="009D5036" w:rsidP="009D5036">
      <w:pPr>
        <w:rPr>
          <w:i/>
          <w:szCs w:val="22"/>
        </w:rPr>
      </w:pPr>
      <w:r w:rsidRPr="001D212F">
        <w:rPr>
          <w:i/>
          <w:szCs w:val="22"/>
        </w:rPr>
        <w:t xml:space="preserve">Naproksenas ar rofekoksibas </w:t>
      </w:r>
    </w:p>
    <w:p w14:paraId="4409B648" w14:textId="77777777" w:rsidR="009D5036" w:rsidRPr="00961120" w:rsidRDefault="009D5036" w:rsidP="009D5036">
      <w:r w:rsidRPr="00961120">
        <w:t>Trumpalaikiai ezomeprazolo ir naprokseno ar rofekoksibo vartojimo kartu tyrimai jokios kliniškai reikšmingos farmakokinetinės sąveikos neparodė.</w:t>
      </w:r>
    </w:p>
    <w:p w14:paraId="4409B649" w14:textId="77777777" w:rsidR="009D5036" w:rsidRPr="00120669" w:rsidRDefault="009D5036" w:rsidP="009D5036">
      <w:pPr>
        <w:autoSpaceDE w:val="0"/>
        <w:autoSpaceDN w:val="0"/>
        <w:adjustRightInd w:val="0"/>
        <w:rPr>
          <w:szCs w:val="22"/>
        </w:rPr>
      </w:pPr>
    </w:p>
    <w:p w14:paraId="4409B64A" w14:textId="77777777" w:rsidR="009D5036" w:rsidRPr="00961120" w:rsidRDefault="009D5036" w:rsidP="009D5036">
      <w:pPr>
        <w:rPr>
          <w:u w:val="single"/>
        </w:rPr>
      </w:pPr>
      <w:r w:rsidRPr="00961120">
        <w:rPr>
          <w:u w:val="single"/>
        </w:rPr>
        <w:t xml:space="preserve">Kitų </w:t>
      </w:r>
      <w:r w:rsidRPr="005327AF">
        <w:rPr>
          <w:szCs w:val="22"/>
          <w:u w:val="single"/>
        </w:rPr>
        <w:t>vaistinių preparatų</w:t>
      </w:r>
      <w:r w:rsidRPr="00961120">
        <w:rPr>
          <w:u w:val="single"/>
        </w:rPr>
        <w:t xml:space="preserve"> įtaka ezomeprazolo farmakokinetikai</w:t>
      </w:r>
    </w:p>
    <w:p w14:paraId="4409B64B" w14:textId="77777777" w:rsidR="009D5036" w:rsidRPr="00120669" w:rsidRDefault="009D5036" w:rsidP="009D5036">
      <w:pPr>
        <w:rPr>
          <w:szCs w:val="22"/>
        </w:rPr>
      </w:pPr>
    </w:p>
    <w:p w14:paraId="4409B64C" w14:textId="77777777" w:rsidR="009D5036" w:rsidRPr="005327AF" w:rsidRDefault="009D5036" w:rsidP="009D5036">
      <w:pPr>
        <w:rPr>
          <w:i/>
          <w:szCs w:val="22"/>
          <w:u w:val="single"/>
        </w:rPr>
      </w:pPr>
      <w:r w:rsidRPr="005327AF">
        <w:rPr>
          <w:i/>
          <w:szCs w:val="22"/>
          <w:u w:val="single"/>
        </w:rPr>
        <w:lastRenderedPageBreak/>
        <w:t>CYP2C19 ir</w:t>
      </w:r>
      <w:r>
        <w:rPr>
          <w:i/>
          <w:szCs w:val="22"/>
          <w:u w:val="single"/>
        </w:rPr>
        <w:t xml:space="preserve"> (</w:t>
      </w:r>
      <w:r w:rsidRPr="005327AF">
        <w:rPr>
          <w:i/>
          <w:szCs w:val="22"/>
          <w:u w:val="single"/>
        </w:rPr>
        <w:t>arba</w:t>
      </w:r>
      <w:r>
        <w:rPr>
          <w:i/>
          <w:szCs w:val="22"/>
          <w:u w:val="single"/>
        </w:rPr>
        <w:t>)</w:t>
      </w:r>
      <w:r w:rsidRPr="005327AF">
        <w:rPr>
          <w:i/>
          <w:szCs w:val="22"/>
          <w:u w:val="single"/>
        </w:rPr>
        <w:t xml:space="preserve"> CYP3A4 slopinantys vaistiniai preparatai</w:t>
      </w:r>
    </w:p>
    <w:p w14:paraId="4409B64D" w14:textId="77777777" w:rsidR="009D5036" w:rsidRPr="00961120" w:rsidRDefault="009D5036" w:rsidP="009D5036">
      <w:pPr>
        <w:rPr>
          <w:color w:val="FF0000"/>
        </w:rPr>
      </w:pPr>
      <w:r w:rsidRPr="00961120">
        <w:t xml:space="preserve">Ezomeprazolą metabolizuoja CYP2C19 ir CYP3A4. Kartu vartojant CYP3A4 inhibitorių klaritromiciną (po 500 mg 2 kartus per parą), ezomeprazolo ekspozicija (AUC) padidėjo du kartus. </w:t>
      </w:r>
    </w:p>
    <w:p w14:paraId="4409B64E" w14:textId="1947A9F3" w:rsidR="009D5036" w:rsidRPr="00961120" w:rsidRDefault="008F6826" w:rsidP="009D5036">
      <w:r>
        <w:t>Esomeprazolo vartojant k</w:t>
      </w:r>
      <w:r w:rsidR="009D5036" w:rsidRPr="00961120">
        <w:t xml:space="preserve">artu </w:t>
      </w:r>
      <w:r>
        <w:t>su</w:t>
      </w:r>
      <w:r w:rsidR="009D5036" w:rsidRPr="00961120">
        <w:t xml:space="preserve"> vaistiniu preparatu, slopinančiu CYP2C19 ir CYP 3A4, ezomeprazolo ekspozicija gali padidėti daugiau kaip 2 kartus. CYP2C19 ir CYP3A4 inhibitorius vorikonazolas padidina omeprazolo AUC</w:t>
      </w:r>
      <w:r w:rsidR="009D5036" w:rsidRPr="00961120">
        <w:rPr>
          <w:vertAlign w:val="subscript"/>
        </w:rPr>
        <w:sym w:font="Symbol" w:char="F074"/>
      </w:r>
      <w:r w:rsidR="009D5036" w:rsidRPr="00961120">
        <w:t xml:space="preserve"> 280</w:t>
      </w:r>
      <w:r w:rsidR="009D5036">
        <w:t> </w:t>
      </w:r>
      <w:r w:rsidR="009D5036" w:rsidRPr="00961120">
        <w:t>%. Tokiais atvejais ezomeprazolo dozės koreguoti paprastai nereikia, tačiau tą būtina svarstyti, jei pacientas serga sunkiu kepenų nepakankamumu ir jei reikia ilgalaikio gydymo.</w:t>
      </w:r>
    </w:p>
    <w:p w14:paraId="4409B64F" w14:textId="77777777" w:rsidR="009D5036" w:rsidRPr="00961120" w:rsidRDefault="009D5036" w:rsidP="009D5036"/>
    <w:p w14:paraId="4409B650" w14:textId="77777777" w:rsidR="009D5036" w:rsidRPr="00D44FC8" w:rsidRDefault="009D5036" w:rsidP="009D5036">
      <w:pPr>
        <w:rPr>
          <w:i/>
          <w:szCs w:val="22"/>
          <w:u w:val="single"/>
        </w:rPr>
      </w:pPr>
      <w:r w:rsidRPr="00D44FC8">
        <w:rPr>
          <w:i/>
          <w:szCs w:val="22"/>
          <w:u w:val="single"/>
        </w:rPr>
        <w:t>CYP2C19 ir</w:t>
      </w:r>
      <w:r>
        <w:rPr>
          <w:i/>
          <w:szCs w:val="22"/>
          <w:u w:val="single"/>
        </w:rPr>
        <w:t xml:space="preserve"> (</w:t>
      </w:r>
      <w:r w:rsidRPr="00D44FC8">
        <w:rPr>
          <w:i/>
          <w:szCs w:val="22"/>
          <w:u w:val="single"/>
        </w:rPr>
        <w:t>arba</w:t>
      </w:r>
      <w:r>
        <w:rPr>
          <w:i/>
          <w:szCs w:val="22"/>
          <w:u w:val="single"/>
        </w:rPr>
        <w:t>)</w:t>
      </w:r>
      <w:r w:rsidRPr="00D44FC8">
        <w:rPr>
          <w:i/>
          <w:szCs w:val="22"/>
          <w:u w:val="single"/>
        </w:rPr>
        <w:t xml:space="preserve"> CYP3A4 </w:t>
      </w:r>
      <w:r>
        <w:rPr>
          <w:i/>
          <w:szCs w:val="22"/>
          <w:u w:val="single"/>
        </w:rPr>
        <w:t>indukuojantys</w:t>
      </w:r>
      <w:r w:rsidRPr="00D44FC8">
        <w:rPr>
          <w:i/>
          <w:szCs w:val="22"/>
          <w:u w:val="single"/>
        </w:rPr>
        <w:t xml:space="preserve"> vaistiniai preparatai</w:t>
      </w:r>
    </w:p>
    <w:p w14:paraId="4409B651" w14:textId="6D4F9914" w:rsidR="009D5036" w:rsidRPr="00961120" w:rsidRDefault="009D5036" w:rsidP="009D5036">
      <w:r w:rsidRPr="00961120">
        <w:t>Vaistiniai preparatai, žinomi kaip CYP2C19 ar CYP3A4 arba šių abiejų fermentų induktoriai (tokie, kaip rifampicinas ir jonažolės), didina ezomeprazolo metabolizmą, todėl gali sukelti jo kiekio serume sumažėjimą.</w:t>
      </w:r>
    </w:p>
    <w:p w14:paraId="4409B652" w14:textId="21B09140" w:rsidR="009D5036" w:rsidRDefault="009D5036" w:rsidP="009D5036">
      <w:pPr>
        <w:rPr>
          <w:szCs w:val="22"/>
        </w:rPr>
      </w:pPr>
    </w:p>
    <w:p w14:paraId="4409B655" w14:textId="77777777" w:rsidR="009D5036" w:rsidRPr="00961120" w:rsidRDefault="009D5036" w:rsidP="009D5036"/>
    <w:p w14:paraId="4409B656" w14:textId="77777777" w:rsidR="009D5036" w:rsidRPr="00961120" w:rsidRDefault="009D5036" w:rsidP="009D5036">
      <w:pPr>
        <w:keepNext/>
        <w:tabs>
          <w:tab w:val="left" w:pos="540"/>
        </w:tabs>
        <w:outlineLvl w:val="1"/>
        <w:rPr>
          <w:b/>
        </w:rPr>
      </w:pPr>
      <w:r w:rsidRPr="00961120">
        <w:rPr>
          <w:b/>
        </w:rPr>
        <w:t>4.6</w:t>
      </w:r>
      <w:r w:rsidRPr="00961120">
        <w:rPr>
          <w:b/>
        </w:rPr>
        <w:tab/>
        <w:t>Vaisingumas, nėštumo ir žindymo laikotarpis</w:t>
      </w:r>
    </w:p>
    <w:p w14:paraId="4409B657" w14:textId="77777777" w:rsidR="009D5036" w:rsidRPr="00961120" w:rsidRDefault="009D5036" w:rsidP="009D5036"/>
    <w:p w14:paraId="4409B658" w14:textId="77777777" w:rsidR="009D5036" w:rsidRPr="00961120" w:rsidRDefault="009D5036" w:rsidP="009D5036">
      <w:pPr>
        <w:rPr>
          <w:u w:val="single"/>
        </w:rPr>
      </w:pPr>
      <w:r w:rsidRPr="00961120">
        <w:rPr>
          <w:u w:val="single"/>
        </w:rPr>
        <w:t>Nėštumas</w:t>
      </w:r>
    </w:p>
    <w:p w14:paraId="4409B659" w14:textId="739B57B4" w:rsidR="009D5036" w:rsidRPr="00961120" w:rsidRDefault="009D5036" w:rsidP="009D5036">
      <w:r>
        <w:rPr>
          <w:szCs w:val="22"/>
        </w:rPr>
        <w:t>Klinikinių duomenų apie neapsaugotus nuo</w:t>
      </w:r>
      <w:r w:rsidRPr="00961120">
        <w:t xml:space="preserve"> ezomeprazolo poveikio </w:t>
      </w:r>
      <w:r>
        <w:rPr>
          <w:szCs w:val="22"/>
        </w:rPr>
        <w:t>nėštumus</w:t>
      </w:r>
      <w:r w:rsidRPr="00120669">
        <w:rPr>
          <w:szCs w:val="22"/>
        </w:rPr>
        <w:t xml:space="preserve"> </w:t>
      </w:r>
      <w:r w:rsidRPr="00961120">
        <w:t xml:space="preserve">nepakanka. Epidemiologinių raceminio mišinio (omeprazolo) tyrimų duomenys, jį vartojus didesniam nėščių moterų skaičiui, apsigimimus sukeliančio ar fetotoksinio poveikio nerodo. Tyrimai su gyvūnais tiesioginio ar netiesioginio kenksmingo ezomeprazolo poveikio embriono ar vaisiaus vystymuisi neparodė. Raceminio mišinio tyrimai su gyvūnais tiesioginio ar netiesioginio kenksmingo poveikio </w:t>
      </w:r>
      <w:r w:rsidR="00991930">
        <w:t>nėštumui</w:t>
      </w:r>
      <w:r w:rsidRPr="00961120">
        <w:t xml:space="preserve">, gimdymui ar postnataliniam vystymuisi neparodė. </w:t>
      </w:r>
      <w:r>
        <w:rPr>
          <w:rFonts w:eastAsia="MS Mincho"/>
          <w:noProof/>
        </w:rPr>
        <w:t>Vidutinis kiekis nėščių moterų duomenų (apie 300-1000 nėštumų baigčių) rodo, kad ezomeprazolas nesukelia apsigimimų ar toksinio poveikio vaisiui ir (arba) naujagimiui</w:t>
      </w:r>
      <w:r w:rsidRPr="00961120">
        <w:t>.</w:t>
      </w:r>
    </w:p>
    <w:p w14:paraId="4409B65A" w14:textId="77777777" w:rsidR="009D5036" w:rsidRDefault="009D5036" w:rsidP="009D5036">
      <w:pPr>
        <w:rPr>
          <w:i/>
          <w:szCs w:val="22"/>
        </w:rPr>
      </w:pPr>
    </w:p>
    <w:p w14:paraId="4409B65B" w14:textId="77777777" w:rsidR="009D5036" w:rsidRDefault="009D5036" w:rsidP="009D5036">
      <w:pPr>
        <w:rPr>
          <w:rFonts w:eastAsia="MS Mincho"/>
          <w:noProof/>
          <w:szCs w:val="22"/>
          <w:lang w:eastAsia="en-US"/>
        </w:rPr>
      </w:pPr>
      <w:r w:rsidRPr="00363148">
        <w:rPr>
          <w:rFonts w:eastAsia="MS Mincho"/>
          <w:noProof/>
          <w:szCs w:val="22"/>
          <w:lang w:eastAsia="en-US"/>
        </w:rPr>
        <w:t>Tyrimai su gyvūnais tiesioginio ar netiesioginio kenksmingo toksinio poveikio reprodukcijai neparodė (žr. 5.3 skyrių).</w:t>
      </w:r>
    </w:p>
    <w:p w14:paraId="1E5BCE97" w14:textId="77777777" w:rsidR="00754434" w:rsidRPr="005D026B" w:rsidRDefault="00754434" w:rsidP="009D5036">
      <w:pPr>
        <w:rPr>
          <w:rFonts w:eastAsia="MS Mincho"/>
        </w:rPr>
      </w:pPr>
    </w:p>
    <w:p w14:paraId="30199BD8" w14:textId="7B2376A9" w:rsidR="00754434" w:rsidRPr="00363148" w:rsidRDefault="00754434" w:rsidP="009D5036">
      <w:pPr>
        <w:rPr>
          <w:szCs w:val="22"/>
          <w:lang w:eastAsia="en-US"/>
        </w:rPr>
      </w:pPr>
      <w:r w:rsidRPr="00754434">
        <w:rPr>
          <w:szCs w:val="22"/>
          <w:lang w:eastAsia="en-US"/>
        </w:rPr>
        <w:t xml:space="preserve">Atsargumo dėlei nėštumo metu </w:t>
      </w:r>
      <w:r w:rsidR="00235172">
        <w:rPr>
          <w:szCs w:val="22"/>
          <w:lang w:eastAsia="en-US"/>
        </w:rPr>
        <w:t xml:space="preserve">Nexmezol </w:t>
      </w:r>
      <w:r w:rsidRPr="00754434">
        <w:rPr>
          <w:szCs w:val="22"/>
          <w:lang w:eastAsia="en-US"/>
        </w:rPr>
        <w:t>geriau nevartoti.</w:t>
      </w:r>
    </w:p>
    <w:p w14:paraId="4409B65C" w14:textId="77777777" w:rsidR="009D5036" w:rsidRPr="00961120" w:rsidRDefault="009D5036" w:rsidP="009D5036">
      <w:pPr>
        <w:rPr>
          <w:i/>
        </w:rPr>
      </w:pPr>
    </w:p>
    <w:p w14:paraId="4409B65D" w14:textId="77777777" w:rsidR="009D5036" w:rsidRPr="00961120" w:rsidRDefault="009D5036" w:rsidP="009D5036">
      <w:pPr>
        <w:rPr>
          <w:u w:val="single"/>
        </w:rPr>
      </w:pPr>
      <w:r w:rsidRPr="00961120">
        <w:rPr>
          <w:u w:val="single"/>
        </w:rPr>
        <w:t>Žindymas</w:t>
      </w:r>
    </w:p>
    <w:p w14:paraId="4409B65E" w14:textId="42D04B47" w:rsidR="009D5036" w:rsidRDefault="009D5036" w:rsidP="009D5036">
      <w:r w:rsidRPr="00961120">
        <w:t xml:space="preserve">Ar ezomeprazolo išskiriama į moters pieną, nežinoma. </w:t>
      </w:r>
      <w:r>
        <w:rPr>
          <w:rFonts w:eastAsia="MS Mincho"/>
          <w:noProof/>
        </w:rPr>
        <w:t>Duomenų apie ezomeprazolo poveikį naujagimiui ir (arba) kūdikiui nepakanka.</w:t>
      </w:r>
      <w:r w:rsidRPr="00961120">
        <w:t xml:space="preserve"> Nexmezol </w:t>
      </w:r>
      <w:r>
        <w:t>turi būti nevartojamas žindymo metu</w:t>
      </w:r>
      <w:r w:rsidRPr="00961120">
        <w:t>.</w:t>
      </w:r>
    </w:p>
    <w:p w14:paraId="4409B65F" w14:textId="77777777" w:rsidR="009D5036" w:rsidRDefault="009D5036" w:rsidP="009D5036"/>
    <w:p w14:paraId="4409B660" w14:textId="77777777" w:rsidR="009D5036" w:rsidRPr="001D212F" w:rsidRDefault="009D5036" w:rsidP="009D5036">
      <w:pPr>
        <w:rPr>
          <w:u w:val="single"/>
        </w:rPr>
      </w:pPr>
      <w:r w:rsidRPr="001D212F">
        <w:rPr>
          <w:u w:val="single"/>
        </w:rPr>
        <w:t>Vaisingumas</w:t>
      </w:r>
    </w:p>
    <w:p w14:paraId="4409B661" w14:textId="77777777" w:rsidR="009D5036" w:rsidRDefault="009D5036" w:rsidP="009D5036">
      <w:r w:rsidRPr="007658C8">
        <w:t>Tyrimai su gyvūnais</w:t>
      </w:r>
      <w:r>
        <w:t xml:space="preserve">, kuriems buvo skirtas raceminis omeprazolo mišinys per burną, </w:t>
      </w:r>
      <w:r w:rsidRPr="007658C8">
        <w:t>poveikio reprodukcijai neparodė</w:t>
      </w:r>
      <w:r>
        <w:t>.</w:t>
      </w:r>
    </w:p>
    <w:p w14:paraId="4409B662" w14:textId="77777777" w:rsidR="009D5036" w:rsidRPr="00961120" w:rsidRDefault="009D5036" w:rsidP="009D5036"/>
    <w:p w14:paraId="4409B663" w14:textId="77777777" w:rsidR="009D5036" w:rsidRPr="00961120" w:rsidRDefault="009D5036" w:rsidP="009D5036">
      <w:pPr>
        <w:keepNext/>
        <w:tabs>
          <w:tab w:val="left" w:pos="540"/>
        </w:tabs>
        <w:outlineLvl w:val="1"/>
        <w:rPr>
          <w:b/>
        </w:rPr>
      </w:pPr>
      <w:r w:rsidRPr="00961120">
        <w:rPr>
          <w:b/>
        </w:rPr>
        <w:t>4.7</w:t>
      </w:r>
      <w:r w:rsidRPr="00961120">
        <w:rPr>
          <w:b/>
        </w:rPr>
        <w:tab/>
        <w:t>Poveikis gebėjimui vairuoti ir valdyti mechanizmus</w:t>
      </w:r>
    </w:p>
    <w:p w14:paraId="4409B664" w14:textId="77777777" w:rsidR="009D5036" w:rsidRPr="00961120" w:rsidRDefault="009D5036" w:rsidP="009D5036"/>
    <w:p w14:paraId="4409B665" w14:textId="7FFEE98F" w:rsidR="009D5036" w:rsidRPr="00A00036" w:rsidRDefault="009D5036" w:rsidP="009D5036">
      <w:pPr>
        <w:rPr>
          <w:szCs w:val="22"/>
          <w:lang w:eastAsia="en-US"/>
        </w:rPr>
      </w:pPr>
      <w:r>
        <w:rPr>
          <w:rFonts w:eastAsia="MS Mincho"/>
          <w:noProof/>
          <w:szCs w:val="22"/>
          <w:lang w:eastAsia="en-US"/>
        </w:rPr>
        <w:t>Nexmezol</w:t>
      </w:r>
      <w:r w:rsidRPr="00A00036">
        <w:rPr>
          <w:rFonts w:eastAsia="MS Mincho"/>
          <w:noProof/>
          <w:szCs w:val="22"/>
          <w:lang w:eastAsia="en-US"/>
        </w:rPr>
        <w:t xml:space="preserve"> gebėjimą vairuoti ir valdyti mechanizmus veikia silpnai. Vis dėlto pasireiškia nepageidaujamų reakcijų, pvz., svaigulys</w:t>
      </w:r>
      <w:r>
        <w:rPr>
          <w:rFonts w:eastAsia="MS Mincho"/>
          <w:noProof/>
          <w:szCs w:val="22"/>
          <w:lang w:eastAsia="en-US"/>
        </w:rPr>
        <w:t xml:space="preserve"> (nedažnai)</w:t>
      </w:r>
      <w:r w:rsidRPr="00A00036">
        <w:rPr>
          <w:rFonts w:eastAsia="MS Mincho"/>
          <w:noProof/>
          <w:szCs w:val="22"/>
          <w:lang w:eastAsia="en-US"/>
        </w:rPr>
        <w:t xml:space="preserve"> ir regos sutrikimų </w:t>
      </w:r>
      <w:r>
        <w:rPr>
          <w:rFonts w:eastAsia="MS Mincho"/>
          <w:noProof/>
          <w:szCs w:val="22"/>
          <w:lang w:eastAsia="en-US"/>
        </w:rPr>
        <w:t xml:space="preserve">(retai) </w:t>
      </w:r>
      <w:r w:rsidRPr="00A00036">
        <w:rPr>
          <w:rFonts w:eastAsia="MS Mincho"/>
          <w:noProof/>
          <w:szCs w:val="22"/>
          <w:lang w:eastAsia="en-US"/>
        </w:rPr>
        <w:t>(žr. 4.8 skyrių). Jeigu yra paveiktas, pacientas turi atsisakyti vairuoti ir valdyti mechanizmus.</w:t>
      </w:r>
    </w:p>
    <w:p w14:paraId="4409B666" w14:textId="77777777" w:rsidR="009D5036" w:rsidRPr="00961120" w:rsidRDefault="009D5036" w:rsidP="009D5036"/>
    <w:p w14:paraId="4409B667" w14:textId="77777777" w:rsidR="009D5036" w:rsidRPr="00961120" w:rsidRDefault="009D5036" w:rsidP="009D5036">
      <w:pPr>
        <w:keepNext/>
        <w:tabs>
          <w:tab w:val="left" w:pos="540"/>
        </w:tabs>
        <w:outlineLvl w:val="1"/>
        <w:rPr>
          <w:b/>
        </w:rPr>
      </w:pPr>
      <w:r w:rsidRPr="00961120">
        <w:rPr>
          <w:b/>
        </w:rPr>
        <w:t>4.8</w:t>
      </w:r>
      <w:r w:rsidRPr="00961120">
        <w:rPr>
          <w:b/>
        </w:rPr>
        <w:tab/>
        <w:t>Nepageidaujamas poveikis</w:t>
      </w:r>
    </w:p>
    <w:p w14:paraId="4409B668" w14:textId="77777777" w:rsidR="009D5036" w:rsidRPr="00961120" w:rsidRDefault="009D5036" w:rsidP="009D5036"/>
    <w:p w14:paraId="4409B669" w14:textId="77777777" w:rsidR="009D5036" w:rsidRPr="005327AF" w:rsidRDefault="009D5036" w:rsidP="009D5036">
      <w:pPr>
        <w:rPr>
          <w:szCs w:val="22"/>
          <w:u w:val="single"/>
        </w:rPr>
      </w:pPr>
      <w:r w:rsidRPr="005327AF">
        <w:rPr>
          <w:szCs w:val="22"/>
          <w:u w:val="single"/>
        </w:rPr>
        <w:t>Saugumo duomenų santrauka</w:t>
      </w:r>
    </w:p>
    <w:p w14:paraId="4409B66A" w14:textId="29808A54" w:rsidR="009D5036" w:rsidRPr="00A00036" w:rsidRDefault="009D5036" w:rsidP="009D5036">
      <w:pPr>
        <w:widowControl w:val="0"/>
        <w:autoSpaceDE w:val="0"/>
        <w:autoSpaceDN w:val="0"/>
        <w:adjustRightInd w:val="0"/>
        <w:rPr>
          <w:szCs w:val="22"/>
          <w:lang w:eastAsia="en-US"/>
        </w:rPr>
      </w:pPr>
      <w:r w:rsidRPr="00A00036">
        <w:rPr>
          <w:rFonts w:eastAsia="MS Mincho"/>
          <w:noProof/>
          <w:szCs w:val="22"/>
          <w:lang w:eastAsia="en-US"/>
        </w:rPr>
        <w:t xml:space="preserve">Klinikinių tyrimų ir </w:t>
      </w:r>
      <w:r w:rsidR="00A27937" w:rsidRPr="00A27937">
        <w:rPr>
          <w:rFonts w:eastAsia="MS Mincho"/>
          <w:noProof/>
          <w:szCs w:val="22"/>
          <w:lang w:eastAsia="en-US"/>
        </w:rPr>
        <w:t>poregistracinės stebėsenos metu</w:t>
      </w:r>
      <w:r w:rsidRPr="00A00036">
        <w:rPr>
          <w:rFonts w:eastAsia="MS Mincho"/>
          <w:noProof/>
          <w:szCs w:val="22"/>
          <w:lang w:eastAsia="en-US"/>
        </w:rPr>
        <w:t xml:space="preserve">, daugiausia pranešimų gauta apie šias 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 </w:t>
      </w:r>
    </w:p>
    <w:p w14:paraId="4409B66B" w14:textId="77777777" w:rsidR="009D5036" w:rsidRPr="00A00036" w:rsidRDefault="009D5036" w:rsidP="009D5036">
      <w:pPr>
        <w:rPr>
          <w:szCs w:val="22"/>
          <w:lang w:eastAsia="en-US"/>
        </w:rPr>
      </w:pPr>
    </w:p>
    <w:p w14:paraId="4409B66C" w14:textId="77777777" w:rsidR="009D5036" w:rsidRPr="005D026B" w:rsidRDefault="009D5036" w:rsidP="009D5036">
      <w:pPr>
        <w:widowControl w:val="0"/>
        <w:autoSpaceDE w:val="0"/>
        <w:autoSpaceDN w:val="0"/>
        <w:adjustRightInd w:val="0"/>
        <w:rPr>
          <w:rFonts w:eastAsia="MS Mincho"/>
          <w:u w:val="single"/>
        </w:rPr>
      </w:pPr>
      <w:r w:rsidRPr="005D026B">
        <w:rPr>
          <w:rFonts w:eastAsia="MS Mincho"/>
          <w:u w:val="single"/>
        </w:rPr>
        <w:t>Nepageidaujamų reakcijų santrauka lentelėje</w:t>
      </w:r>
    </w:p>
    <w:p w14:paraId="4409B66D" w14:textId="579C25A5" w:rsidR="009D5036" w:rsidRPr="00961120" w:rsidRDefault="009D5036" w:rsidP="009D5036">
      <w:r w:rsidRPr="00A00036">
        <w:rPr>
          <w:szCs w:val="22"/>
          <w:lang w:eastAsia="en-US"/>
        </w:rPr>
        <w:t>Nepageidaujamos reakcijos, nustatytos klinikinių</w:t>
      </w:r>
      <w:r w:rsidRPr="00961120">
        <w:t xml:space="preserve"> ezomeprazolo </w:t>
      </w:r>
      <w:r w:rsidRPr="00A00036">
        <w:rPr>
          <w:szCs w:val="22"/>
          <w:lang w:eastAsia="en-US"/>
        </w:rPr>
        <w:t xml:space="preserve">tyrimų ir </w:t>
      </w:r>
      <w:r w:rsidR="003515FC">
        <w:rPr>
          <w:szCs w:val="22"/>
          <w:lang w:eastAsia="en-US"/>
        </w:rPr>
        <w:t>poregistracinės</w:t>
      </w:r>
      <w:r w:rsidR="003515FC" w:rsidRPr="00A00036">
        <w:rPr>
          <w:szCs w:val="22"/>
          <w:lang w:eastAsia="en-US"/>
        </w:rPr>
        <w:t xml:space="preserve"> </w:t>
      </w:r>
      <w:r w:rsidRPr="00A00036">
        <w:rPr>
          <w:szCs w:val="22"/>
          <w:lang w:eastAsia="en-US"/>
        </w:rPr>
        <w:t>stebėsenos metu, yra išvardytos</w:t>
      </w:r>
      <w:r w:rsidRPr="00961120">
        <w:t xml:space="preserve"> žemiau </w:t>
      </w:r>
      <w:r w:rsidRPr="00A00036">
        <w:rPr>
          <w:szCs w:val="22"/>
          <w:lang w:eastAsia="en-US"/>
        </w:rPr>
        <w:t>esančioje lentelėje</w:t>
      </w:r>
      <w:r w:rsidRPr="00961120">
        <w:t xml:space="preserve">. Nepageidaujamo poveikio dažnis apibūdinamas taip: </w:t>
      </w:r>
      <w:r w:rsidRPr="00961120">
        <w:lastRenderedPageBreak/>
        <w:t>labai dažnas (≥ 1/10), dažnas (nuo ≥ 1/100 iki &lt; 1/10), nedažnas (nuo ≥ 1/1000 iki &lt; 1/100), retas (nuo ≥ 1/10</w:t>
      </w:r>
      <w:r w:rsidR="0097085D">
        <w:t xml:space="preserve"> </w:t>
      </w:r>
      <w:r w:rsidRPr="00961120">
        <w:t>000 iki &lt; 1/1000), labai retas (&lt; 1/10</w:t>
      </w:r>
      <w:r w:rsidR="0097085D">
        <w:t xml:space="preserve"> </w:t>
      </w:r>
      <w:r w:rsidRPr="00961120">
        <w:t>000) ir nežinomas (negali būti apskaičiuotas pagal turimus duomenis)</w:t>
      </w:r>
      <w:r w:rsidRPr="00961120">
        <w:fldChar w:fldCharType="begin"/>
      </w:r>
      <w:r w:rsidRPr="00961120">
        <w:instrText xml:space="preserve">  </w:instrText>
      </w:r>
      <w:r w:rsidRPr="00961120">
        <w:fldChar w:fldCharType="end"/>
      </w:r>
      <w:r w:rsidRPr="00961120">
        <w:t xml:space="preserve">. </w:t>
      </w:r>
    </w:p>
    <w:p w14:paraId="4409B66E" w14:textId="77777777" w:rsidR="009D5036" w:rsidRPr="00961120" w:rsidRDefault="009D5036" w:rsidP="009D5036"/>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191"/>
        <w:gridCol w:w="1218"/>
        <w:gridCol w:w="1418"/>
        <w:gridCol w:w="1276"/>
        <w:gridCol w:w="1701"/>
      </w:tblGrid>
      <w:tr w:rsidR="009D5036" w:rsidRPr="00120669" w14:paraId="4409B676" w14:textId="77777777" w:rsidTr="00D826D6">
        <w:trPr>
          <w:cantSplit/>
          <w:tblHeader/>
        </w:trPr>
        <w:tc>
          <w:tcPr>
            <w:tcW w:w="1526" w:type="dxa"/>
          </w:tcPr>
          <w:p w14:paraId="4409B66F" w14:textId="77777777" w:rsidR="009D5036" w:rsidRPr="00961120" w:rsidRDefault="009D5036" w:rsidP="00D826D6">
            <w:pPr>
              <w:rPr>
                <w:b/>
              </w:rPr>
            </w:pPr>
          </w:p>
        </w:tc>
        <w:tc>
          <w:tcPr>
            <w:tcW w:w="1276" w:type="dxa"/>
          </w:tcPr>
          <w:p w14:paraId="4409B670" w14:textId="2DDAE112" w:rsidR="009D5036" w:rsidRPr="00961120" w:rsidRDefault="009D5036" w:rsidP="00D826D6">
            <w:pPr>
              <w:rPr>
                <w:b/>
                <w:lang w:val="en-GB"/>
              </w:rPr>
            </w:pPr>
            <w:proofErr w:type="spellStart"/>
            <w:r w:rsidRPr="00961120">
              <w:rPr>
                <w:b/>
                <w:lang w:val="en-GB"/>
              </w:rPr>
              <w:t>Labai</w:t>
            </w:r>
            <w:proofErr w:type="spellEnd"/>
            <w:r w:rsidRPr="00961120">
              <w:rPr>
                <w:b/>
                <w:lang w:val="en-GB"/>
              </w:rPr>
              <w:t xml:space="preserve"> </w:t>
            </w:r>
            <w:proofErr w:type="spellStart"/>
            <w:r w:rsidRPr="00961120">
              <w:rPr>
                <w:b/>
                <w:lang w:val="en-GB"/>
              </w:rPr>
              <w:t>dažn</w:t>
            </w:r>
            <w:r w:rsidR="00E850C6">
              <w:rPr>
                <w:b/>
                <w:lang w:val="en-GB"/>
              </w:rPr>
              <w:t>as</w:t>
            </w:r>
            <w:proofErr w:type="spellEnd"/>
          </w:p>
        </w:tc>
        <w:tc>
          <w:tcPr>
            <w:tcW w:w="1191" w:type="dxa"/>
          </w:tcPr>
          <w:p w14:paraId="4409B671" w14:textId="40F93825" w:rsidR="009D5036" w:rsidRPr="00961120" w:rsidRDefault="009D5036" w:rsidP="00D826D6">
            <w:pPr>
              <w:rPr>
                <w:b/>
                <w:lang w:val="en-GB"/>
              </w:rPr>
            </w:pPr>
            <w:proofErr w:type="spellStart"/>
            <w:r w:rsidRPr="00961120">
              <w:rPr>
                <w:b/>
                <w:lang w:val="en-GB"/>
              </w:rPr>
              <w:t>Dažn</w:t>
            </w:r>
            <w:r w:rsidR="00E850C6">
              <w:rPr>
                <w:b/>
                <w:lang w:val="en-GB"/>
              </w:rPr>
              <w:t>as</w:t>
            </w:r>
            <w:proofErr w:type="spellEnd"/>
          </w:p>
        </w:tc>
        <w:tc>
          <w:tcPr>
            <w:tcW w:w="1218" w:type="dxa"/>
          </w:tcPr>
          <w:p w14:paraId="4409B672" w14:textId="33EBBDA8" w:rsidR="009D5036" w:rsidRPr="00961120" w:rsidRDefault="009D5036" w:rsidP="00D826D6">
            <w:pPr>
              <w:rPr>
                <w:b/>
                <w:lang w:val="en-GB"/>
              </w:rPr>
            </w:pPr>
            <w:proofErr w:type="spellStart"/>
            <w:r w:rsidRPr="00961120">
              <w:rPr>
                <w:b/>
                <w:lang w:val="en-GB"/>
              </w:rPr>
              <w:t>Nedažn</w:t>
            </w:r>
            <w:r w:rsidR="00E850C6">
              <w:rPr>
                <w:b/>
                <w:lang w:val="en-GB"/>
              </w:rPr>
              <w:t>as</w:t>
            </w:r>
            <w:proofErr w:type="spellEnd"/>
          </w:p>
        </w:tc>
        <w:tc>
          <w:tcPr>
            <w:tcW w:w="1418" w:type="dxa"/>
          </w:tcPr>
          <w:p w14:paraId="4409B673" w14:textId="75D7A42E" w:rsidR="009D5036" w:rsidRPr="00961120" w:rsidRDefault="009D5036" w:rsidP="00D826D6">
            <w:pPr>
              <w:rPr>
                <w:b/>
                <w:lang w:val="en-GB"/>
              </w:rPr>
            </w:pPr>
            <w:proofErr w:type="spellStart"/>
            <w:r w:rsidRPr="00961120">
              <w:rPr>
                <w:b/>
                <w:lang w:val="en-GB"/>
              </w:rPr>
              <w:t>Ret</w:t>
            </w:r>
            <w:r w:rsidR="00E850C6">
              <w:rPr>
                <w:b/>
                <w:lang w:val="en-GB"/>
              </w:rPr>
              <w:t>as</w:t>
            </w:r>
            <w:proofErr w:type="spellEnd"/>
          </w:p>
        </w:tc>
        <w:tc>
          <w:tcPr>
            <w:tcW w:w="1276" w:type="dxa"/>
          </w:tcPr>
          <w:p w14:paraId="4409B674" w14:textId="6CC263DB" w:rsidR="009D5036" w:rsidRPr="00961120" w:rsidRDefault="009D5036" w:rsidP="00D826D6">
            <w:pPr>
              <w:rPr>
                <w:b/>
                <w:lang w:val="en-GB"/>
              </w:rPr>
            </w:pPr>
            <w:proofErr w:type="spellStart"/>
            <w:r w:rsidRPr="00961120">
              <w:rPr>
                <w:b/>
                <w:lang w:val="en-GB"/>
              </w:rPr>
              <w:t>Labai</w:t>
            </w:r>
            <w:proofErr w:type="spellEnd"/>
            <w:r w:rsidRPr="00961120">
              <w:rPr>
                <w:b/>
                <w:lang w:val="en-GB"/>
              </w:rPr>
              <w:t xml:space="preserve"> </w:t>
            </w:r>
            <w:proofErr w:type="spellStart"/>
            <w:r w:rsidRPr="00961120">
              <w:rPr>
                <w:b/>
                <w:lang w:val="en-GB"/>
              </w:rPr>
              <w:t>ret</w:t>
            </w:r>
            <w:r w:rsidR="00E850C6">
              <w:rPr>
                <w:b/>
                <w:lang w:val="en-GB"/>
              </w:rPr>
              <w:t>as</w:t>
            </w:r>
            <w:proofErr w:type="spellEnd"/>
          </w:p>
        </w:tc>
        <w:tc>
          <w:tcPr>
            <w:tcW w:w="1701" w:type="dxa"/>
          </w:tcPr>
          <w:p w14:paraId="4409B675" w14:textId="77777777" w:rsidR="009D5036" w:rsidRPr="00961120" w:rsidRDefault="009D5036" w:rsidP="00D826D6">
            <w:pPr>
              <w:rPr>
                <w:b/>
                <w:lang w:val="en-GB"/>
              </w:rPr>
            </w:pPr>
            <w:proofErr w:type="spellStart"/>
            <w:r w:rsidRPr="00961120">
              <w:rPr>
                <w:b/>
                <w:lang w:val="en-GB"/>
              </w:rPr>
              <w:t>Dažnis</w:t>
            </w:r>
            <w:proofErr w:type="spellEnd"/>
            <w:r w:rsidRPr="00961120">
              <w:rPr>
                <w:b/>
                <w:lang w:val="en-GB"/>
              </w:rPr>
              <w:t xml:space="preserve"> </w:t>
            </w:r>
            <w:proofErr w:type="spellStart"/>
            <w:r w:rsidRPr="00961120">
              <w:rPr>
                <w:b/>
                <w:lang w:val="en-GB"/>
              </w:rPr>
              <w:t>nežinomas</w:t>
            </w:r>
            <w:proofErr w:type="spellEnd"/>
          </w:p>
        </w:tc>
      </w:tr>
      <w:tr w:rsidR="009D5036" w:rsidRPr="00120669" w14:paraId="4409B67E" w14:textId="77777777" w:rsidTr="00D826D6">
        <w:trPr>
          <w:cantSplit/>
        </w:trPr>
        <w:tc>
          <w:tcPr>
            <w:tcW w:w="1526" w:type="dxa"/>
          </w:tcPr>
          <w:p w14:paraId="4409B677" w14:textId="77777777" w:rsidR="009D5036" w:rsidRPr="00961120" w:rsidRDefault="009D5036" w:rsidP="00D826D6">
            <w:pPr>
              <w:rPr>
                <w:b/>
                <w:lang w:val="es-ES"/>
              </w:rPr>
            </w:pPr>
            <w:r w:rsidRPr="00961120">
              <w:rPr>
                <w:b/>
                <w:lang w:val="es-ES"/>
              </w:rPr>
              <w:t>Kraujo ir limfinės sistemos sutrikimai</w:t>
            </w:r>
          </w:p>
        </w:tc>
        <w:tc>
          <w:tcPr>
            <w:tcW w:w="1276" w:type="dxa"/>
          </w:tcPr>
          <w:p w14:paraId="4409B678" w14:textId="77777777" w:rsidR="009D5036" w:rsidRPr="00961120" w:rsidRDefault="009D5036" w:rsidP="00D826D6">
            <w:pPr>
              <w:rPr>
                <w:b/>
                <w:lang w:val="es-ES"/>
              </w:rPr>
            </w:pPr>
          </w:p>
        </w:tc>
        <w:tc>
          <w:tcPr>
            <w:tcW w:w="1191" w:type="dxa"/>
          </w:tcPr>
          <w:p w14:paraId="4409B679" w14:textId="77777777" w:rsidR="009D5036" w:rsidRPr="00961120" w:rsidRDefault="009D5036" w:rsidP="00D826D6">
            <w:pPr>
              <w:rPr>
                <w:b/>
                <w:lang w:val="es-ES"/>
              </w:rPr>
            </w:pPr>
          </w:p>
        </w:tc>
        <w:tc>
          <w:tcPr>
            <w:tcW w:w="1218" w:type="dxa"/>
          </w:tcPr>
          <w:p w14:paraId="4409B67A" w14:textId="77777777" w:rsidR="009D5036" w:rsidRPr="00961120" w:rsidRDefault="009D5036" w:rsidP="00D826D6">
            <w:pPr>
              <w:rPr>
                <w:b/>
                <w:lang w:val="es-ES"/>
              </w:rPr>
            </w:pPr>
          </w:p>
        </w:tc>
        <w:tc>
          <w:tcPr>
            <w:tcW w:w="1418" w:type="dxa"/>
          </w:tcPr>
          <w:p w14:paraId="4409B67B" w14:textId="77777777" w:rsidR="009D5036" w:rsidRPr="00961120" w:rsidRDefault="009D5036" w:rsidP="00D826D6">
            <w:pPr>
              <w:rPr>
                <w:b/>
                <w:lang w:val="en-GB"/>
              </w:rPr>
            </w:pPr>
            <w:proofErr w:type="spellStart"/>
            <w:r w:rsidRPr="00961120">
              <w:rPr>
                <w:lang w:val="en-GB"/>
              </w:rPr>
              <w:t>Leukopenija</w:t>
            </w:r>
            <w:proofErr w:type="spellEnd"/>
            <w:r w:rsidRPr="00961120">
              <w:rPr>
                <w:lang w:val="en-GB"/>
              </w:rPr>
              <w:t xml:space="preserve">, </w:t>
            </w:r>
            <w:proofErr w:type="spellStart"/>
            <w:r w:rsidRPr="00961120">
              <w:rPr>
                <w:lang w:val="en-GB"/>
              </w:rPr>
              <w:t>trombocito-penija</w:t>
            </w:r>
            <w:proofErr w:type="spellEnd"/>
          </w:p>
        </w:tc>
        <w:tc>
          <w:tcPr>
            <w:tcW w:w="1276" w:type="dxa"/>
          </w:tcPr>
          <w:p w14:paraId="4409B67C" w14:textId="77777777" w:rsidR="009D5036" w:rsidRPr="00961120" w:rsidRDefault="009D5036" w:rsidP="00D826D6">
            <w:pPr>
              <w:rPr>
                <w:b/>
                <w:lang w:val="en-GB"/>
              </w:rPr>
            </w:pPr>
            <w:proofErr w:type="spellStart"/>
            <w:r w:rsidRPr="00961120">
              <w:rPr>
                <w:lang w:val="en-GB"/>
              </w:rPr>
              <w:t>Agranulo-citozė</w:t>
            </w:r>
            <w:proofErr w:type="spellEnd"/>
            <w:r w:rsidRPr="00961120">
              <w:rPr>
                <w:lang w:val="en-GB"/>
              </w:rPr>
              <w:t xml:space="preserve">, </w:t>
            </w:r>
            <w:proofErr w:type="spellStart"/>
            <w:r w:rsidRPr="00961120">
              <w:rPr>
                <w:lang w:val="en-GB"/>
              </w:rPr>
              <w:t>pancito-penija</w:t>
            </w:r>
            <w:proofErr w:type="spellEnd"/>
          </w:p>
        </w:tc>
        <w:tc>
          <w:tcPr>
            <w:tcW w:w="1701" w:type="dxa"/>
          </w:tcPr>
          <w:p w14:paraId="4409B67D" w14:textId="77777777" w:rsidR="009D5036" w:rsidRPr="00961120" w:rsidRDefault="009D5036" w:rsidP="00D826D6">
            <w:pPr>
              <w:rPr>
                <w:b/>
                <w:lang w:val="en-GB"/>
              </w:rPr>
            </w:pPr>
          </w:p>
        </w:tc>
      </w:tr>
      <w:tr w:rsidR="009D5036" w:rsidRPr="00120669" w14:paraId="4409B686" w14:textId="77777777" w:rsidTr="00D826D6">
        <w:trPr>
          <w:cantSplit/>
        </w:trPr>
        <w:tc>
          <w:tcPr>
            <w:tcW w:w="1526" w:type="dxa"/>
          </w:tcPr>
          <w:p w14:paraId="4409B67F" w14:textId="77777777" w:rsidR="009D5036" w:rsidRPr="00961120" w:rsidRDefault="009D5036" w:rsidP="00D826D6">
            <w:pPr>
              <w:rPr>
                <w:b/>
                <w:lang w:val="en-GB"/>
              </w:rPr>
            </w:pPr>
            <w:proofErr w:type="spellStart"/>
            <w:r w:rsidRPr="00961120">
              <w:rPr>
                <w:b/>
                <w:lang w:val="en-GB"/>
              </w:rPr>
              <w:t>Imuninės</w:t>
            </w:r>
            <w:proofErr w:type="spellEnd"/>
            <w:r w:rsidRPr="00961120">
              <w:rPr>
                <w:b/>
                <w:lang w:val="en-GB"/>
              </w:rPr>
              <w:t xml:space="preserve"> </w:t>
            </w:r>
            <w:proofErr w:type="spellStart"/>
            <w:r w:rsidRPr="00961120">
              <w:rPr>
                <w:b/>
                <w:lang w:val="en-GB"/>
              </w:rPr>
              <w:t>sistemos</w:t>
            </w:r>
            <w:proofErr w:type="spellEnd"/>
            <w:r w:rsidRPr="00961120">
              <w:rPr>
                <w:b/>
                <w:lang w:val="en-GB"/>
              </w:rPr>
              <w:t xml:space="preserve"> </w:t>
            </w:r>
            <w:proofErr w:type="spellStart"/>
            <w:r w:rsidRPr="00961120">
              <w:rPr>
                <w:b/>
                <w:lang w:val="en-GB"/>
              </w:rPr>
              <w:t>sutrikimai</w:t>
            </w:r>
            <w:proofErr w:type="spellEnd"/>
          </w:p>
        </w:tc>
        <w:tc>
          <w:tcPr>
            <w:tcW w:w="1276" w:type="dxa"/>
          </w:tcPr>
          <w:p w14:paraId="4409B680" w14:textId="77777777" w:rsidR="009D5036" w:rsidRPr="00961120" w:rsidRDefault="009D5036" w:rsidP="00D826D6">
            <w:pPr>
              <w:rPr>
                <w:b/>
                <w:lang w:val="en-GB"/>
              </w:rPr>
            </w:pPr>
          </w:p>
        </w:tc>
        <w:tc>
          <w:tcPr>
            <w:tcW w:w="1191" w:type="dxa"/>
          </w:tcPr>
          <w:p w14:paraId="4409B681" w14:textId="77777777" w:rsidR="009D5036" w:rsidRPr="00961120" w:rsidRDefault="009D5036" w:rsidP="00D826D6">
            <w:pPr>
              <w:rPr>
                <w:b/>
                <w:lang w:val="en-GB"/>
              </w:rPr>
            </w:pPr>
          </w:p>
        </w:tc>
        <w:tc>
          <w:tcPr>
            <w:tcW w:w="1218" w:type="dxa"/>
          </w:tcPr>
          <w:p w14:paraId="4409B682" w14:textId="77777777" w:rsidR="009D5036" w:rsidRPr="00961120" w:rsidRDefault="009D5036" w:rsidP="00D826D6">
            <w:pPr>
              <w:rPr>
                <w:b/>
                <w:lang w:val="en-GB"/>
              </w:rPr>
            </w:pPr>
          </w:p>
        </w:tc>
        <w:tc>
          <w:tcPr>
            <w:tcW w:w="1418" w:type="dxa"/>
          </w:tcPr>
          <w:p w14:paraId="4409B683" w14:textId="77777777" w:rsidR="009D5036" w:rsidRPr="00961120" w:rsidRDefault="009D5036" w:rsidP="00D826D6">
            <w:pPr>
              <w:rPr>
                <w:b/>
                <w:lang w:val="en-GB"/>
              </w:rPr>
            </w:pPr>
            <w:r w:rsidRPr="00961120">
              <w:t>Padidėjusio jautrumo reakcijos, pvz., angioneuro-zinė edema, anafilaksinė reakcija ar šokas</w:t>
            </w:r>
          </w:p>
        </w:tc>
        <w:tc>
          <w:tcPr>
            <w:tcW w:w="1276" w:type="dxa"/>
          </w:tcPr>
          <w:p w14:paraId="4409B684" w14:textId="77777777" w:rsidR="009D5036" w:rsidRPr="00961120" w:rsidRDefault="009D5036" w:rsidP="00D826D6">
            <w:pPr>
              <w:rPr>
                <w:b/>
                <w:lang w:val="en-GB"/>
              </w:rPr>
            </w:pPr>
          </w:p>
        </w:tc>
        <w:tc>
          <w:tcPr>
            <w:tcW w:w="1701" w:type="dxa"/>
          </w:tcPr>
          <w:p w14:paraId="4409B685" w14:textId="77777777" w:rsidR="009D5036" w:rsidRPr="00961120" w:rsidRDefault="009D5036" w:rsidP="00D826D6">
            <w:pPr>
              <w:rPr>
                <w:b/>
                <w:lang w:val="en-GB"/>
              </w:rPr>
            </w:pPr>
          </w:p>
        </w:tc>
      </w:tr>
      <w:tr w:rsidR="009D5036" w:rsidRPr="00120669" w14:paraId="4409B68F" w14:textId="77777777" w:rsidTr="00D826D6">
        <w:trPr>
          <w:cantSplit/>
        </w:trPr>
        <w:tc>
          <w:tcPr>
            <w:tcW w:w="1526" w:type="dxa"/>
          </w:tcPr>
          <w:p w14:paraId="4409B687" w14:textId="77777777" w:rsidR="009D5036" w:rsidRPr="00961120" w:rsidRDefault="009D5036" w:rsidP="00D826D6">
            <w:pPr>
              <w:rPr>
                <w:b/>
                <w:lang w:val="en-GB"/>
              </w:rPr>
            </w:pPr>
            <w:proofErr w:type="spellStart"/>
            <w:r w:rsidRPr="00961120">
              <w:rPr>
                <w:b/>
                <w:lang w:val="en-GB"/>
              </w:rPr>
              <w:t>Metabolizmo</w:t>
            </w:r>
            <w:proofErr w:type="spellEnd"/>
            <w:r w:rsidRPr="00961120">
              <w:rPr>
                <w:b/>
                <w:lang w:val="en-GB"/>
              </w:rPr>
              <w:t xml:space="preserve"> </w:t>
            </w:r>
            <w:proofErr w:type="spellStart"/>
            <w:r w:rsidRPr="00961120">
              <w:rPr>
                <w:b/>
                <w:lang w:val="en-GB"/>
              </w:rPr>
              <w:t>ir</w:t>
            </w:r>
            <w:proofErr w:type="spellEnd"/>
            <w:r w:rsidRPr="00961120">
              <w:rPr>
                <w:b/>
                <w:lang w:val="en-GB"/>
              </w:rPr>
              <w:t xml:space="preserve"> </w:t>
            </w:r>
            <w:proofErr w:type="spellStart"/>
            <w:r w:rsidRPr="00961120">
              <w:rPr>
                <w:b/>
                <w:lang w:val="en-GB"/>
              </w:rPr>
              <w:t>mitybos</w:t>
            </w:r>
            <w:proofErr w:type="spellEnd"/>
            <w:r w:rsidRPr="00961120">
              <w:rPr>
                <w:b/>
                <w:lang w:val="en-GB"/>
              </w:rPr>
              <w:t xml:space="preserve"> </w:t>
            </w:r>
            <w:proofErr w:type="spellStart"/>
            <w:r w:rsidRPr="00961120">
              <w:rPr>
                <w:b/>
                <w:lang w:val="en-GB"/>
              </w:rPr>
              <w:t>sutrikimai</w:t>
            </w:r>
            <w:proofErr w:type="spellEnd"/>
          </w:p>
        </w:tc>
        <w:tc>
          <w:tcPr>
            <w:tcW w:w="1276" w:type="dxa"/>
          </w:tcPr>
          <w:p w14:paraId="4409B688" w14:textId="77777777" w:rsidR="009D5036" w:rsidRPr="00961120" w:rsidRDefault="009D5036" w:rsidP="00D826D6">
            <w:pPr>
              <w:rPr>
                <w:b/>
                <w:lang w:val="en-GB"/>
              </w:rPr>
            </w:pPr>
          </w:p>
        </w:tc>
        <w:tc>
          <w:tcPr>
            <w:tcW w:w="1191" w:type="dxa"/>
          </w:tcPr>
          <w:p w14:paraId="4409B689" w14:textId="77777777" w:rsidR="009D5036" w:rsidRPr="00961120" w:rsidRDefault="009D5036" w:rsidP="00D826D6">
            <w:pPr>
              <w:rPr>
                <w:b/>
                <w:lang w:val="en-GB"/>
              </w:rPr>
            </w:pPr>
          </w:p>
        </w:tc>
        <w:tc>
          <w:tcPr>
            <w:tcW w:w="1218" w:type="dxa"/>
          </w:tcPr>
          <w:p w14:paraId="4409B68A" w14:textId="77777777" w:rsidR="009D5036" w:rsidRPr="00961120" w:rsidRDefault="009D5036" w:rsidP="00D826D6">
            <w:pPr>
              <w:rPr>
                <w:b/>
                <w:lang w:val="en-GB"/>
              </w:rPr>
            </w:pPr>
            <w:proofErr w:type="spellStart"/>
            <w:r w:rsidRPr="00961120">
              <w:rPr>
                <w:lang w:val="en-GB"/>
              </w:rPr>
              <w:t>Periferinė</w:t>
            </w:r>
            <w:proofErr w:type="spellEnd"/>
            <w:r w:rsidRPr="00961120">
              <w:rPr>
                <w:lang w:val="en-GB"/>
              </w:rPr>
              <w:t xml:space="preserve"> </w:t>
            </w:r>
            <w:proofErr w:type="spellStart"/>
            <w:r w:rsidRPr="00961120">
              <w:rPr>
                <w:lang w:val="en-GB"/>
              </w:rPr>
              <w:t>edema</w:t>
            </w:r>
            <w:proofErr w:type="spellEnd"/>
          </w:p>
        </w:tc>
        <w:tc>
          <w:tcPr>
            <w:tcW w:w="1418" w:type="dxa"/>
          </w:tcPr>
          <w:p w14:paraId="4409B68B" w14:textId="77777777" w:rsidR="009D5036" w:rsidRPr="00961120" w:rsidRDefault="009D5036" w:rsidP="00D826D6">
            <w:pPr>
              <w:rPr>
                <w:b/>
                <w:lang w:val="en-GB"/>
              </w:rPr>
            </w:pPr>
            <w:proofErr w:type="spellStart"/>
            <w:r w:rsidRPr="00961120">
              <w:rPr>
                <w:lang w:val="en-GB"/>
              </w:rPr>
              <w:t>Hiponatre-mija</w:t>
            </w:r>
            <w:proofErr w:type="spellEnd"/>
          </w:p>
        </w:tc>
        <w:tc>
          <w:tcPr>
            <w:tcW w:w="1276" w:type="dxa"/>
          </w:tcPr>
          <w:p w14:paraId="4409B68C" w14:textId="77777777" w:rsidR="009D5036" w:rsidRPr="00961120" w:rsidRDefault="009D5036" w:rsidP="00D826D6">
            <w:pPr>
              <w:rPr>
                <w:b/>
                <w:lang w:val="en-GB"/>
              </w:rPr>
            </w:pPr>
          </w:p>
        </w:tc>
        <w:tc>
          <w:tcPr>
            <w:tcW w:w="1701" w:type="dxa"/>
          </w:tcPr>
          <w:p w14:paraId="4409B68D" w14:textId="77777777" w:rsidR="009D5036" w:rsidRPr="00961120" w:rsidRDefault="009D5036" w:rsidP="00D826D6">
            <w:proofErr w:type="spellStart"/>
            <w:r w:rsidRPr="00961120">
              <w:rPr>
                <w:lang w:val="en-GB"/>
              </w:rPr>
              <w:t>Hipomagneze-mija</w:t>
            </w:r>
            <w:proofErr w:type="spellEnd"/>
            <w:r w:rsidRPr="00961120">
              <w:rPr>
                <w:lang w:val="en-GB"/>
              </w:rPr>
              <w:t xml:space="preserve"> (</w:t>
            </w:r>
            <w:proofErr w:type="spellStart"/>
            <w:r w:rsidRPr="00961120">
              <w:rPr>
                <w:lang w:val="en-GB"/>
              </w:rPr>
              <w:t>žr</w:t>
            </w:r>
            <w:proofErr w:type="spellEnd"/>
            <w:r w:rsidRPr="00961120">
              <w:rPr>
                <w:lang w:val="en-GB"/>
              </w:rPr>
              <w:t xml:space="preserve">. 4.4 </w:t>
            </w:r>
            <w:proofErr w:type="spellStart"/>
            <w:r w:rsidRPr="00961120">
              <w:rPr>
                <w:lang w:val="en-GB"/>
              </w:rPr>
              <w:t>skyrių</w:t>
            </w:r>
            <w:proofErr w:type="spellEnd"/>
            <w:r w:rsidRPr="00961120">
              <w:rPr>
                <w:lang w:val="en-GB"/>
              </w:rPr>
              <w:t xml:space="preserve">); </w:t>
            </w:r>
            <w:r w:rsidRPr="00961120">
              <w:t>sunki hipomagneze-mija gali būti susijusi su hipokalcemi-</w:t>
            </w:r>
          </w:p>
          <w:p w14:paraId="4409B68E" w14:textId="77777777" w:rsidR="009D5036" w:rsidRPr="00961120" w:rsidRDefault="009D5036" w:rsidP="00D826D6">
            <w:pPr>
              <w:rPr>
                <w:b/>
              </w:rPr>
            </w:pPr>
            <w:r>
              <w:rPr>
                <w:szCs w:val="22"/>
              </w:rPr>
              <w:t>j</w:t>
            </w:r>
            <w:r w:rsidRPr="00120669">
              <w:rPr>
                <w:szCs w:val="22"/>
              </w:rPr>
              <w:t>a</w:t>
            </w:r>
            <w:r>
              <w:rPr>
                <w:szCs w:val="22"/>
              </w:rPr>
              <w:t>.</w:t>
            </w:r>
            <w:r w:rsidRPr="005F5DBB">
              <w:rPr>
                <w:szCs w:val="22"/>
              </w:rPr>
              <w:t xml:space="preserve"> </w:t>
            </w:r>
            <w:r>
              <w:rPr>
                <w:szCs w:val="22"/>
              </w:rPr>
              <w:t>H</w:t>
            </w:r>
            <w:r w:rsidRPr="005F5DBB">
              <w:rPr>
                <w:szCs w:val="22"/>
              </w:rPr>
              <w:t xml:space="preserve">ipomagnezemija taip pat gali </w:t>
            </w:r>
            <w:r w:rsidRPr="00120669">
              <w:rPr>
                <w:szCs w:val="22"/>
              </w:rPr>
              <w:t>būti susijusi</w:t>
            </w:r>
            <w:r w:rsidRPr="005F5DBB">
              <w:rPr>
                <w:szCs w:val="22"/>
              </w:rPr>
              <w:t xml:space="preserve"> su hipokalemija</w:t>
            </w:r>
          </w:p>
        </w:tc>
      </w:tr>
      <w:tr w:rsidR="009D5036" w:rsidRPr="00120669" w14:paraId="4409B697" w14:textId="77777777" w:rsidTr="00D826D6">
        <w:trPr>
          <w:cantSplit/>
        </w:trPr>
        <w:tc>
          <w:tcPr>
            <w:tcW w:w="1526" w:type="dxa"/>
          </w:tcPr>
          <w:p w14:paraId="4409B690" w14:textId="77777777" w:rsidR="009D5036" w:rsidRPr="00961120" w:rsidRDefault="009D5036" w:rsidP="00D826D6">
            <w:pPr>
              <w:rPr>
                <w:b/>
                <w:lang w:val="en-GB"/>
              </w:rPr>
            </w:pPr>
            <w:proofErr w:type="spellStart"/>
            <w:r w:rsidRPr="00961120">
              <w:rPr>
                <w:b/>
                <w:lang w:val="en-GB"/>
              </w:rPr>
              <w:t>Psichikos</w:t>
            </w:r>
            <w:proofErr w:type="spellEnd"/>
            <w:r w:rsidRPr="00961120">
              <w:rPr>
                <w:b/>
                <w:lang w:val="en-GB"/>
              </w:rPr>
              <w:t xml:space="preserve"> </w:t>
            </w:r>
            <w:proofErr w:type="spellStart"/>
            <w:r w:rsidRPr="00961120">
              <w:rPr>
                <w:b/>
                <w:lang w:val="en-GB"/>
              </w:rPr>
              <w:t>sutrikimai</w:t>
            </w:r>
            <w:proofErr w:type="spellEnd"/>
          </w:p>
        </w:tc>
        <w:tc>
          <w:tcPr>
            <w:tcW w:w="1276" w:type="dxa"/>
          </w:tcPr>
          <w:p w14:paraId="4409B691" w14:textId="77777777" w:rsidR="009D5036" w:rsidRPr="00961120" w:rsidRDefault="009D5036" w:rsidP="00D826D6">
            <w:pPr>
              <w:rPr>
                <w:b/>
                <w:lang w:val="en-GB"/>
              </w:rPr>
            </w:pPr>
          </w:p>
        </w:tc>
        <w:tc>
          <w:tcPr>
            <w:tcW w:w="1191" w:type="dxa"/>
          </w:tcPr>
          <w:p w14:paraId="4409B692" w14:textId="77777777" w:rsidR="009D5036" w:rsidRPr="00961120" w:rsidRDefault="009D5036" w:rsidP="00D826D6">
            <w:pPr>
              <w:rPr>
                <w:b/>
                <w:lang w:val="en-GB"/>
              </w:rPr>
            </w:pPr>
          </w:p>
        </w:tc>
        <w:tc>
          <w:tcPr>
            <w:tcW w:w="1218" w:type="dxa"/>
          </w:tcPr>
          <w:p w14:paraId="4409B693" w14:textId="77777777" w:rsidR="009D5036" w:rsidRPr="00961120" w:rsidRDefault="009D5036" w:rsidP="00D826D6">
            <w:pPr>
              <w:rPr>
                <w:b/>
                <w:lang w:val="en-GB"/>
              </w:rPr>
            </w:pPr>
            <w:r w:rsidRPr="00961120">
              <w:rPr>
                <w:lang w:val="en-GB"/>
              </w:rPr>
              <w:t>Nemiga</w:t>
            </w:r>
          </w:p>
        </w:tc>
        <w:tc>
          <w:tcPr>
            <w:tcW w:w="1418" w:type="dxa"/>
          </w:tcPr>
          <w:p w14:paraId="4409B694" w14:textId="77777777" w:rsidR="009D5036" w:rsidRPr="00961120" w:rsidRDefault="009D5036" w:rsidP="00D826D6">
            <w:pPr>
              <w:rPr>
                <w:b/>
                <w:lang w:val="es-ES"/>
              </w:rPr>
            </w:pPr>
            <w:r w:rsidRPr="00961120">
              <w:t>Psichomo-torinis sujaudini-mas, konfūzija, depresija</w:t>
            </w:r>
          </w:p>
        </w:tc>
        <w:tc>
          <w:tcPr>
            <w:tcW w:w="1276" w:type="dxa"/>
          </w:tcPr>
          <w:p w14:paraId="4409B695" w14:textId="77777777" w:rsidR="009D5036" w:rsidRPr="00961120" w:rsidRDefault="009D5036" w:rsidP="00D826D6">
            <w:pPr>
              <w:rPr>
                <w:b/>
                <w:lang w:val="en-GB"/>
              </w:rPr>
            </w:pPr>
            <w:proofErr w:type="spellStart"/>
            <w:r w:rsidRPr="00961120">
              <w:rPr>
                <w:lang w:val="en-GB"/>
              </w:rPr>
              <w:t>Agresija</w:t>
            </w:r>
            <w:proofErr w:type="spellEnd"/>
            <w:r w:rsidRPr="00961120">
              <w:rPr>
                <w:lang w:val="en-GB"/>
              </w:rPr>
              <w:t xml:space="preserve">, </w:t>
            </w:r>
            <w:proofErr w:type="spellStart"/>
            <w:r w:rsidRPr="00961120">
              <w:rPr>
                <w:lang w:val="en-GB"/>
              </w:rPr>
              <w:t>haliucina-cijos</w:t>
            </w:r>
            <w:proofErr w:type="spellEnd"/>
          </w:p>
        </w:tc>
        <w:tc>
          <w:tcPr>
            <w:tcW w:w="1701" w:type="dxa"/>
          </w:tcPr>
          <w:p w14:paraId="4409B696" w14:textId="77777777" w:rsidR="009D5036" w:rsidRPr="00961120" w:rsidRDefault="009D5036" w:rsidP="00D826D6">
            <w:pPr>
              <w:rPr>
                <w:b/>
                <w:lang w:val="en-GB"/>
              </w:rPr>
            </w:pPr>
          </w:p>
        </w:tc>
      </w:tr>
      <w:tr w:rsidR="009D5036" w:rsidRPr="00120669" w14:paraId="4409B69F" w14:textId="77777777" w:rsidTr="00D826D6">
        <w:trPr>
          <w:cantSplit/>
        </w:trPr>
        <w:tc>
          <w:tcPr>
            <w:tcW w:w="1526" w:type="dxa"/>
          </w:tcPr>
          <w:p w14:paraId="4409B698" w14:textId="77777777" w:rsidR="009D5036" w:rsidRPr="00961120" w:rsidRDefault="009D5036" w:rsidP="00D826D6">
            <w:pPr>
              <w:rPr>
                <w:b/>
                <w:lang w:val="en-GB"/>
              </w:rPr>
            </w:pPr>
            <w:proofErr w:type="spellStart"/>
            <w:r w:rsidRPr="00961120">
              <w:rPr>
                <w:b/>
                <w:lang w:val="en-GB"/>
              </w:rPr>
              <w:t>Nervų</w:t>
            </w:r>
            <w:proofErr w:type="spellEnd"/>
            <w:r w:rsidRPr="00961120">
              <w:rPr>
                <w:b/>
                <w:lang w:val="en-GB"/>
              </w:rPr>
              <w:t xml:space="preserve"> </w:t>
            </w:r>
            <w:proofErr w:type="spellStart"/>
            <w:r w:rsidRPr="00961120">
              <w:rPr>
                <w:b/>
                <w:lang w:val="en-GB"/>
              </w:rPr>
              <w:t>sistemos</w:t>
            </w:r>
            <w:proofErr w:type="spellEnd"/>
            <w:r w:rsidRPr="00961120">
              <w:rPr>
                <w:b/>
                <w:lang w:val="en-GB"/>
              </w:rPr>
              <w:t xml:space="preserve"> </w:t>
            </w:r>
            <w:proofErr w:type="spellStart"/>
            <w:r w:rsidRPr="00961120">
              <w:rPr>
                <w:b/>
                <w:lang w:val="en-GB"/>
              </w:rPr>
              <w:t>sutrikimai</w:t>
            </w:r>
            <w:proofErr w:type="spellEnd"/>
          </w:p>
        </w:tc>
        <w:tc>
          <w:tcPr>
            <w:tcW w:w="1276" w:type="dxa"/>
          </w:tcPr>
          <w:p w14:paraId="4409B699" w14:textId="77777777" w:rsidR="009D5036" w:rsidRPr="00961120" w:rsidRDefault="009D5036" w:rsidP="00D826D6">
            <w:pPr>
              <w:rPr>
                <w:b/>
                <w:lang w:val="en-GB"/>
              </w:rPr>
            </w:pPr>
          </w:p>
        </w:tc>
        <w:tc>
          <w:tcPr>
            <w:tcW w:w="1191" w:type="dxa"/>
          </w:tcPr>
          <w:p w14:paraId="4409B69A" w14:textId="77777777" w:rsidR="009D5036" w:rsidRPr="00961120" w:rsidRDefault="009D5036" w:rsidP="00D826D6">
            <w:pPr>
              <w:rPr>
                <w:b/>
                <w:lang w:val="en-GB"/>
              </w:rPr>
            </w:pPr>
            <w:r w:rsidRPr="00961120">
              <w:rPr>
                <w:lang w:val="en-GB"/>
              </w:rPr>
              <w:t xml:space="preserve">Galvos </w:t>
            </w:r>
            <w:proofErr w:type="spellStart"/>
            <w:r w:rsidRPr="00961120">
              <w:rPr>
                <w:lang w:val="en-GB"/>
              </w:rPr>
              <w:t>skausmas</w:t>
            </w:r>
            <w:proofErr w:type="spellEnd"/>
          </w:p>
        </w:tc>
        <w:tc>
          <w:tcPr>
            <w:tcW w:w="1218" w:type="dxa"/>
          </w:tcPr>
          <w:p w14:paraId="4409B69B" w14:textId="77777777" w:rsidR="009D5036" w:rsidRPr="00961120" w:rsidRDefault="009D5036" w:rsidP="00D826D6">
            <w:pPr>
              <w:rPr>
                <w:b/>
                <w:lang w:val="es-ES"/>
              </w:rPr>
            </w:pPr>
            <w:r w:rsidRPr="00961120">
              <w:t>Galvos svaigimas, parestezija, somno-lencija</w:t>
            </w:r>
          </w:p>
        </w:tc>
        <w:tc>
          <w:tcPr>
            <w:tcW w:w="1418" w:type="dxa"/>
          </w:tcPr>
          <w:p w14:paraId="4409B69C" w14:textId="77777777" w:rsidR="009D5036" w:rsidRPr="00961120" w:rsidRDefault="009D5036" w:rsidP="00D826D6">
            <w:pPr>
              <w:rPr>
                <w:b/>
                <w:lang w:val="en-GB"/>
              </w:rPr>
            </w:pPr>
            <w:r w:rsidRPr="00961120">
              <w:t>Skonio sutrikimas</w:t>
            </w:r>
          </w:p>
        </w:tc>
        <w:tc>
          <w:tcPr>
            <w:tcW w:w="1276" w:type="dxa"/>
          </w:tcPr>
          <w:p w14:paraId="4409B69D" w14:textId="77777777" w:rsidR="009D5036" w:rsidRPr="00961120" w:rsidRDefault="009D5036" w:rsidP="00D826D6">
            <w:pPr>
              <w:rPr>
                <w:b/>
                <w:lang w:val="en-GB"/>
              </w:rPr>
            </w:pPr>
          </w:p>
        </w:tc>
        <w:tc>
          <w:tcPr>
            <w:tcW w:w="1701" w:type="dxa"/>
          </w:tcPr>
          <w:p w14:paraId="4409B69E" w14:textId="77777777" w:rsidR="009D5036" w:rsidRPr="00961120" w:rsidRDefault="009D5036" w:rsidP="00D826D6">
            <w:pPr>
              <w:rPr>
                <w:b/>
                <w:lang w:val="en-GB"/>
              </w:rPr>
            </w:pPr>
          </w:p>
        </w:tc>
      </w:tr>
      <w:tr w:rsidR="009D5036" w:rsidRPr="00120669" w14:paraId="4409B6A7" w14:textId="77777777" w:rsidTr="00D826D6">
        <w:trPr>
          <w:cantSplit/>
        </w:trPr>
        <w:tc>
          <w:tcPr>
            <w:tcW w:w="1526" w:type="dxa"/>
          </w:tcPr>
          <w:p w14:paraId="4409B6A0" w14:textId="77777777" w:rsidR="009D5036" w:rsidRPr="00961120" w:rsidRDefault="009D5036" w:rsidP="00D826D6">
            <w:pPr>
              <w:rPr>
                <w:b/>
                <w:lang w:val="en-GB"/>
              </w:rPr>
            </w:pPr>
            <w:proofErr w:type="spellStart"/>
            <w:r w:rsidRPr="00961120">
              <w:rPr>
                <w:b/>
                <w:lang w:val="en-GB"/>
              </w:rPr>
              <w:t>Akių</w:t>
            </w:r>
            <w:proofErr w:type="spellEnd"/>
            <w:r w:rsidRPr="00961120">
              <w:rPr>
                <w:b/>
                <w:lang w:val="en-GB"/>
              </w:rPr>
              <w:t xml:space="preserve"> </w:t>
            </w:r>
            <w:proofErr w:type="spellStart"/>
            <w:r w:rsidRPr="00961120">
              <w:rPr>
                <w:b/>
                <w:lang w:val="en-GB"/>
              </w:rPr>
              <w:t>sutrikimai</w:t>
            </w:r>
            <w:proofErr w:type="spellEnd"/>
            <w:r w:rsidRPr="00961120">
              <w:rPr>
                <w:b/>
                <w:lang w:val="en-GB"/>
              </w:rPr>
              <w:t xml:space="preserve"> </w:t>
            </w:r>
          </w:p>
        </w:tc>
        <w:tc>
          <w:tcPr>
            <w:tcW w:w="1276" w:type="dxa"/>
          </w:tcPr>
          <w:p w14:paraId="4409B6A1" w14:textId="77777777" w:rsidR="009D5036" w:rsidRPr="00961120" w:rsidRDefault="009D5036" w:rsidP="00D826D6">
            <w:pPr>
              <w:rPr>
                <w:b/>
                <w:lang w:val="en-GB"/>
              </w:rPr>
            </w:pPr>
          </w:p>
        </w:tc>
        <w:tc>
          <w:tcPr>
            <w:tcW w:w="1191" w:type="dxa"/>
          </w:tcPr>
          <w:p w14:paraId="4409B6A2" w14:textId="77777777" w:rsidR="009D5036" w:rsidRPr="00961120" w:rsidRDefault="009D5036" w:rsidP="00D826D6">
            <w:pPr>
              <w:rPr>
                <w:b/>
                <w:lang w:val="en-GB"/>
              </w:rPr>
            </w:pPr>
          </w:p>
        </w:tc>
        <w:tc>
          <w:tcPr>
            <w:tcW w:w="1218" w:type="dxa"/>
          </w:tcPr>
          <w:p w14:paraId="4409B6A3" w14:textId="77777777" w:rsidR="009D5036" w:rsidRPr="00961120" w:rsidRDefault="009D5036" w:rsidP="00D826D6">
            <w:pPr>
              <w:rPr>
                <w:b/>
                <w:lang w:val="en-GB"/>
              </w:rPr>
            </w:pPr>
          </w:p>
        </w:tc>
        <w:tc>
          <w:tcPr>
            <w:tcW w:w="1418" w:type="dxa"/>
          </w:tcPr>
          <w:p w14:paraId="4409B6A4" w14:textId="77777777" w:rsidR="009D5036" w:rsidRPr="00961120" w:rsidRDefault="009D5036" w:rsidP="00D826D6">
            <w:pPr>
              <w:rPr>
                <w:b/>
                <w:lang w:val="en-GB"/>
              </w:rPr>
            </w:pPr>
            <w:r w:rsidRPr="00961120">
              <w:t>Neaiškus matymas</w:t>
            </w:r>
          </w:p>
        </w:tc>
        <w:tc>
          <w:tcPr>
            <w:tcW w:w="1276" w:type="dxa"/>
          </w:tcPr>
          <w:p w14:paraId="4409B6A5" w14:textId="77777777" w:rsidR="009D5036" w:rsidRPr="00961120" w:rsidRDefault="009D5036" w:rsidP="00D826D6">
            <w:pPr>
              <w:rPr>
                <w:b/>
                <w:lang w:val="en-GB"/>
              </w:rPr>
            </w:pPr>
          </w:p>
        </w:tc>
        <w:tc>
          <w:tcPr>
            <w:tcW w:w="1701" w:type="dxa"/>
          </w:tcPr>
          <w:p w14:paraId="4409B6A6" w14:textId="77777777" w:rsidR="009D5036" w:rsidRPr="00961120" w:rsidRDefault="009D5036" w:rsidP="00D826D6">
            <w:pPr>
              <w:rPr>
                <w:b/>
                <w:lang w:val="en-GB"/>
              </w:rPr>
            </w:pPr>
          </w:p>
        </w:tc>
      </w:tr>
      <w:tr w:rsidR="009D5036" w:rsidRPr="00120669" w14:paraId="4409B6AF" w14:textId="77777777" w:rsidTr="00D826D6">
        <w:trPr>
          <w:cantSplit/>
        </w:trPr>
        <w:tc>
          <w:tcPr>
            <w:tcW w:w="1526" w:type="dxa"/>
          </w:tcPr>
          <w:p w14:paraId="4409B6A8" w14:textId="77777777" w:rsidR="009D5036" w:rsidRPr="00961120" w:rsidRDefault="009D5036" w:rsidP="00D826D6">
            <w:pPr>
              <w:rPr>
                <w:lang w:val="en-GB"/>
              </w:rPr>
            </w:pPr>
            <w:proofErr w:type="spellStart"/>
            <w:r w:rsidRPr="00961120">
              <w:rPr>
                <w:b/>
                <w:lang w:val="en-GB"/>
              </w:rPr>
              <w:t>Ausų</w:t>
            </w:r>
            <w:proofErr w:type="spellEnd"/>
            <w:r w:rsidRPr="00961120">
              <w:rPr>
                <w:b/>
                <w:lang w:val="en-GB"/>
              </w:rPr>
              <w:t xml:space="preserve"> </w:t>
            </w:r>
            <w:proofErr w:type="spellStart"/>
            <w:r w:rsidRPr="00961120">
              <w:rPr>
                <w:b/>
                <w:lang w:val="en-GB"/>
              </w:rPr>
              <w:t>ir</w:t>
            </w:r>
            <w:proofErr w:type="spellEnd"/>
            <w:r w:rsidRPr="00961120">
              <w:rPr>
                <w:b/>
                <w:lang w:val="en-GB"/>
              </w:rPr>
              <w:t xml:space="preserve"> </w:t>
            </w:r>
            <w:proofErr w:type="spellStart"/>
            <w:r w:rsidRPr="00961120">
              <w:rPr>
                <w:b/>
                <w:lang w:val="en-GB"/>
              </w:rPr>
              <w:t>labirintų</w:t>
            </w:r>
            <w:proofErr w:type="spellEnd"/>
            <w:r w:rsidRPr="00961120">
              <w:rPr>
                <w:b/>
                <w:lang w:val="en-GB"/>
              </w:rPr>
              <w:t xml:space="preserve"> </w:t>
            </w:r>
            <w:proofErr w:type="spellStart"/>
            <w:r w:rsidRPr="00961120">
              <w:rPr>
                <w:b/>
                <w:lang w:val="en-GB"/>
              </w:rPr>
              <w:t>sutrikimai</w:t>
            </w:r>
            <w:proofErr w:type="spellEnd"/>
          </w:p>
        </w:tc>
        <w:tc>
          <w:tcPr>
            <w:tcW w:w="1276" w:type="dxa"/>
          </w:tcPr>
          <w:p w14:paraId="4409B6A9" w14:textId="77777777" w:rsidR="009D5036" w:rsidRPr="00961120" w:rsidRDefault="009D5036" w:rsidP="00D826D6">
            <w:pPr>
              <w:rPr>
                <w:b/>
                <w:lang w:val="en-GB"/>
              </w:rPr>
            </w:pPr>
          </w:p>
        </w:tc>
        <w:tc>
          <w:tcPr>
            <w:tcW w:w="1191" w:type="dxa"/>
          </w:tcPr>
          <w:p w14:paraId="4409B6AA" w14:textId="77777777" w:rsidR="009D5036" w:rsidRPr="00961120" w:rsidRDefault="009D5036" w:rsidP="00D826D6">
            <w:pPr>
              <w:rPr>
                <w:b/>
                <w:lang w:val="en-GB"/>
              </w:rPr>
            </w:pPr>
          </w:p>
        </w:tc>
        <w:tc>
          <w:tcPr>
            <w:tcW w:w="1218" w:type="dxa"/>
          </w:tcPr>
          <w:p w14:paraId="4409B6AB" w14:textId="77777777" w:rsidR="009D5036" w:rsidRPr="00961120" w:rsidRDefault="009D5036" w:rsidP="00D826D6">
            <w:pPr>
              <w:rPr>
                <w:b/>
                <w:lang w:val="en-GB"/>
              </w:rPr>
            </w:pPr>
            <w:r w:rsidRPr="00961120">
              <w:rPr>
                <w:lang w:val="en-GB"/>
              </w:rPr>
              <w:t xml:space="preserve">Galvos </w:t>
            </w:r>
            <w:proofErr w:type="spellStart"/>
            <w:r w:rsidRPr="00961120">
              <w:rPr>
                <w:lang w:val="en-GB"/>
              </w:rPr>
              <w:t>sukimasis</w:t>
            </w:r>
            <w:proofErr w:type="spellEnd"/>
          </w:p>
        </w:tc>
        <w:tc>
          <w:tcPr>
            <w:tcW w:w="1418" w:type="dxa"/>
          </w:tcPr>
          <w:p w14:paraId="4409B6AC" w14:textId="77777777" w:rsidR="009D5036" w:rsidRPr="00961120" w:rsidRDefault="009D5036" w:rsidP="00D826D6">
            <w:pPr>
              <w:rPr>
                <w:b/>
                <w:lang w:val="en-GB"/>
              </w:rPr>
            </w:pPr>
          </w:p>
        </w:tc>
        <w:tc>
          <w:tcPr>
            <w:tcW w:w="1276" w:type="dxa"/>
          </w:tcPr>
          <w:p w14:paraId="4409B6AD" w14:textId="77777777" w:rsidR="009D5036" w:rsidRPr="00961120" w:rsidRDefault="009D5036" w:rsidP="00D826D6">
            <w:pPr>
              <w:rPr>
                <w:b/>
                <w:lang w:val="en-GB"/>
              </w:rPr>
            </w:pPr>
          </w:p>
        </w:tc>
        <w:tc>
          <w:tcPr>
            <w:tcW w:w="1701" w:type="dxa"/>
          </w:tcPr>
          <w:p w14:paraId="4409B6AE" w14:textId="77777777" w:rsidR="009D5036" w:rsidRPr="00961120" w:rsidRDefault="009D5036" w:rsidP="00D826D6">
            <w:pPr>
              <w:rPr>
                <w:b/>
                <w:lang w:val="en-GB"/>
              </w:rPr>
            </w:pPr>
          </w:p>
        </w:tc>
      </w:tr>
      <w:tr w:rsidR="009D5036" w:rsidRPr="00120669" w14:paraId="4409B6B8" w14:textId="77777777" w:rsidTr="00D826D6">
        <w:trPr>
          <w:cantSplit/>
        </w:trPr>
        <w:tc>
          <w:tcPr>
            <w:tcW w:w="1526" w:type="dxa"/>
          </w:tcPr>
          <w:p w14:paraId="4409B6B0" w14:textId="77777777" w:rsidR="009D5036" w:rsidRPr="00961120" w:rsidRDefault="009D5036" w:rsidP="00D826D6">
            <w:pPr>
              <w:rPr>
                <w:b/>
              </w:rPr>
            </w:pPr>
            <w:r w:rsidRPr="00961120">
              <w:rPr>
                <w:b/>
              </w:rPr>
              <w:t>Kvėpavimo sistemos, krūtinės ląstos ir tarpuplaučio sutrikimai</w:t>
            </w:r>
          </w:p>
        </w:tc>
        <w:tc>
          <w:tcPr>
            <w:tcW w:w="1276" w:type="dxa"/>
          </w:tcPr>
          <w:p w14:paraId="4409B6B1" w14:textId="77777777" w:rsidR="009D5036" w:rsidRPr="00961120" w:rsidRDefault="009D5036" w:rsidP="00D826D6">
            <w:pPr>
              <w:rPr>
                <w:b/>
              </w:rPr>
            </w:pPr>
          </w:p>
        </w:tc>
        <w:tc>
          <w:tcPr>
            <w:tcW w:w="1191" w:type="dxa"/>
          </w:tcPr>
          <w:p w14:paraId="4409B6B2" w14:textId="77777777" w:rsidR="009D5036" w:rsidRPr="00961120" w:rsidRDefault="009D5036" w:rsidP="00D826D6">
            <w:pPr>
              <w:rPr>
                <w:b/>
              </w:rPr>
            </w:pPr>
          </w:p>
        </w:tc>
        <w:tc>
          <w:tcPr>
            <w:tcW w:w="1218" w:type="dxa"/>
          </w:tcPr>
          <w:p w14:paraId="4409B6B3" w14:textId="77777777" w:rsidR="009D5036" w:rsidRPr="00961120" w:rsidRDefault="009D5036" w:rsidP="00D826D6">
            <w:pPr>
              <w:rPr>
                <w:b/>
              </w:rPr>
            </w:pPr>
          </w:p>
        </w:tc>
        <w:tc>
          <w:tcPr>
            <w:tcW w:w="1418" w:type="dxa"/>
          </w:tcPr>
          <w:p w14:paraId="4409B6B4" w14:textId="77777777" w:rsidR="009D5036" w:rsidRPr="00961120" w:rsidRDefault="009D5036" w:rsidP="00D826D6">
            <w:pPr>
              <w:rPr>
                <w:lang w:val="en-GB"/>
              </w:rPr>
            </w:pPr>
            <w:proofErr w:type="spellStart"/>
            <w:r w:rsidRPr="00961120">
              <w:rPr>
                <w:lang w:val="en-GB"/>
              </w:rPr>
              <w:t>Bronchų</w:t>
            </w:r>
            <w:proofErr w:type="spellEnd"/>
            <w:r w:rsidRPr="00961120">
              <w:rPr>
                <w:lang w:val="en-GB"/>
              </w:rPr>
              <w:t xml:space="preserve"> </w:t>
            </w:r>
            <w:proofErr w:type="spellStart"/>
            <w:r w:rsidRPr="00961120">
              <w:rPr>
                <w:lang w:val="en-GB"/>
              </w:rPr>
              <w:t>spazmas</w:t>
            </w:r>
            <w:proofErr w:type="spellEnd"/>
          </w:p>
          <w:p w14:paraId="4409B6B5" w14:textId="77777777" w:rsidR="009D5036" w:rsidRPr="00961120" w:rsidRDefault="009D5036" w:rsidP="00D826D6">
            <w:pPr>
              <w:rPr>
                <w:b/>
                <w:lang w:val="en-GB"/>
              </w:rPr>
            </w:pPr>
          </w:p>
        </w:tc>
        <w:tc>
          <w:tcPr>
            <w:tcW w:w="1276" w:type="dxa"/>
          </w:tcPr>
          <w:p w14:paraId="4409B6B6" w14:textId="77777777" w:rsidR="009D5036" w:rsidRPr="00961120" w:rsidRDefault="009D5036" w:rsidP="00D826D6">
            <w:pPr>
              <w:rPr>
                <w:b/>
                <w:lang w:val="en-GB"/>
              </w:rPr>
            </w:pPr>
          </w:p>
        </w:tc>
        <w:tc>
          <w:tcPr>
            <w:tcW w:w="1701" w:type="dxa"/>
          </w:tcPr>
          <w:p w14:paraId="4409B6B7" w14:textId="77777777" w:rsidR="009D5036" w:rsidRPr="00961120" w:rsidRDefault="009D5036" w:rsidP="00D826D6">
            <w:pPr>
              <w:rPr>
                <w:b/>
                <w:lang w:val="en-GB"/>
              </w:rPr>
            </w:pPr>
          </w:p>
        </w:tc>
      </w:tr>
      <w:tr w:rsidR="009D5036" w:rsidRPr="00120669" w14:paraId="4409B6C2" w14:textId="77777777" w:rsidTr="00D826D6">
        <w:trPr>
          <w:cantSplit/>
        </w:trPr>
        <w:tc>
          <w:tcPr>
            <w:tcW w:w="1526" w:type="dxa"/>
          </w:tcPr>
          <w:p w14:paraId="4409B6B9" w14:textId="77777777" w:rsidR="009D5036" w:rsidRPr="00961120" w:rsidRDefault="009D5036" w:rsidP="00D826D6">
            <w:pPr>
              <w:rPr>
                <w:lang w:val="en-GB"/>
              </w:rPr>
            </w:pPr>
            <w:proofErr w:type="spellStart"/>
            <w:r w:rsidRPr="00961120">
              <w:rPr>
                <w:b/>
                <w:lang w:val="en-GB"/>
              </w:rPr>
              <w:lastRenderedPageBreak/>
              <w:t>Virškinimo</w:t>
            </w:r>
            <w:proofErr w:type="spellEnd"/>
            <w:r w:rsidRPr="00961120">
              <w:rPr>
                <w:b/>
                <w:lang w:val="en-GB"/>
              </w:rPr>
              <w:t xml:space="preserve"> </w:t>
            </w:r>
            <w:proofErr w:type="spellStart"/>
            <w:r w:rsidRPr="00961120">
              <w:rPr>
                <w:b/>
                <w:lang w:val="en-GB"/>
              </w:rPr>
              <w:t>trakto</w:t>
            </w:r>
            <w:proofErr w:type="spellEnd"/>
            <w:r w:rsidRPr="00961120">
              <w:rPr>
                <w:b/>
                <w:lang w:val="en-GB"/>
              </w:rPr>
              <w:t xml:space="preserve"> </w:t>
            </w:r>
            <w:proofErr w:type="spellStart"/>
            <w:r w:rsidRPr="00961120">
              <w:rPr>
                <w:b/>
                <w:lang w:val="en-GB"/>
              </w:rPr>
              <w:t>sutrikimai</w:t>
            </w:r>
            <w:proofErr w:type="spellEnd"/>
            <w:r w:rsidRPr="00961120">
              <w:rPr>
                <w:lang w:val="en-GB"/>
              </w:rPr>
              <w:t xml:space="preserve"> </w:t>
            </w:r>
          </w:p>
        </w:tc>
        <w:tc>
          <w:tcPr>
            <w:tcW w:w="1276" w:type="dxa"/>
          </w:tcPr>
          <w:p w14:paraId="4409B6BA" w14:textId="77777777" w:rsidR="009D5036" w:rsidRPr="00961120" w:rsidRDefault="009D5036" w:rsidP="00D826D6">
            <w:pPr>
              <w:rPr>
                <w:b/>
                <w:lang w:val="en-GB"/>
              </w:rPr>
            </w:pPr>
          </w:p>
        </w:tc>
        <w:tc>
          <w:tcPr>
            <w:tcW w:w="1191" w:type="dxa"/>
          </w:tcPr>
          <w:p w14:paraId="4409B6BB" w14:textId="77777777" w:rsidR="009D5036" w:rsidRDefault="009D5036" w:rsidP="00D826D6">
            <w:pPr>
              <w:rPr>
                <w:b/>
              </w:rPr>
            </w:pPr>
            <w:r w:rsidRPr="00961120">
              <w:t>Pilvo skausmas, vidurių užkietė-jimas, viduriavi-mas, dujų susikaupi-mas žarnyne, pykinimas ar vėmimas</w:t>
            </w:r>
            <w:r w:rsidRPr="00961120">
              <w:rPr>
                <w:b/>
              </w:rPr>
              <w:t xml:space="preserve"> </w:t>
            </w:r>
          </w:p>
          <w:p w14:paraId="4409B6BC" w14:textId="77777777" w:rsidR="003C2609" w:rsidRPr="003C2609" w:rsidRDefault="003C2609" w:rsidP="00D826D6">
            <w:pPr>
              <w:rPr>
                <w:b/>
                <w:szCs w:val="22"/>
              </w:rPr>
            </w:pPr>
            <w:r w:rsidRPr="0034206D">
              <w:rPr>
                <w:szCs w:val="22"/>
              </w:rPr>
              <w:t>skrandžio dugno liaukų polipai (gerybiniai</w:t>
            </w:r>
          </w:p>
        </w:tc>
        <w:tc>
          <w:tcPr>
            <w:tcW w:w="1218" w:type="dxa"/>
          </w:tcPr>
          <w:p w14:paraId="4409B6BD" w14:textId="77777777" w:rsidR="009D5036" w:rsidRPr="00961120" w:rsidRDefault="009D5036" w:rsidP="00D826D6">
            <w:pPr>
              <w:rPr>
                <w:b/>
                <w:lang w:val="en-GB"/>
              </w:rPr>
            </w:pPr>
            <w:r w:rsidRPr="00961120">
              <w:t>Burnos džiūvimas</w:t>
            </w:r>
            <w:r w:rsidRPr="00961120">
              <w:rPr>
                <w:lang w:val="en-GB"/>
              </w:rPr>
              <w:t xml:space="preserve"> </w:t>
            </w:r>
          </w:p>
        </w:tc>
        <w:tc>
          <w:tcPr>
            <w:tcW w:w="1418" w:type="dxa"/>
          </w:tcPr>
          <w:p w14:paraId="4409B6BE" w14:textId="77777777" w:rsidR="009D5036" w:rsidRPr="00961120" w:rsidRDefault="009D5036" w:rsidP="00D826D6">
            <w:pPr>
              <w:rPr>
                <w:b/>
                <w:lang w:val="en-GB"/>
              </w:rPr>
            </w:pPr>
            <w:r w:rsidRPr="00961120">
              <w:t>Burnos gleivinės uždegimas, skrandžio ir žarnyno kandidozė</w:t>
            </w:r>
          </w:p>
        </w:tc>
        <w:tc>
          <w:tcPr>
            <w:tcW w:w="1276" w:type="dxa"/>
          </w:tcPr>
          <w:p w14:paraId="4409B6BF" w14:textId="77777777" w:rsidR="009D5036" w:rsidRPr="00961120" w:rsidRDefault="009D5036" w:rsidP="00D826D6">
            <w:pPr>
              <w:rPr>
                <w:b/>
                <w:lang w:val="en-GB"/>
              </w:rPr>
            </w:pPr>
          </w:p>
        </w:tc>
        <w:tc>
          <w:tcPr>
            <w:tcW w:w="1701" w:type="dxa"/>
          </w:tcPr>
          <w:p w14:paraId="4409B6C0" w14:textId="77777777" w:rsidR="009D5036" w:rsidRPr="00961120" w:rsidRDefault="009D5036" w:rsidP="00D826D6">
            <w:pPr>
              <w:rPr>
                <w:lang w:val="en-GB"/>
              </w:rPr>
            </w:pPr>
            <w:proofErr w:type="spellStart"/>
            <w:r w:rsidRPr="00961120">
              <w:rPr>
                <w:lang w:val="en-GB"/>
              </w:rPr>
              <w:t>Mikroskopinis</w:t>
            </w:r>
            <w:proofErr w:type="spellEnd"/>
            <w:r w:rsidRPr="00961120">
              <w:rPr>
                <w:lang w:val="en-GB"/>
              </w:rPr>
              <w:t xml:space="preserve"> </w:t>
            </w:r>
            <w:proofErr w:type="spellStart"/>
            <w:r w:rsidRPr="00961120">
              <w:rPr>
                <w:lang w:val="en-GB"/>
              </w:rPr>
              <w:t>kolitas</w:t>
            </w:r>
            <w:proofErr w:type="spellEnd"/>
          </w:p>
          <w:p w14:paraId="4409B6C1" w14:textId="77777777" w:rsidR="009D5036" w:rsidRPr="00961120" w:rsidRDefault="009D5036" w:rsidP="00D826D6">
            <w:pPr>
              <w:rPr>
                <w:b/>
                <w:lang w:val="en-GB"/>
              </w:rPr>
            </w:pPr>
          </w:p>
        </w:tc>
      </w:tr>
      <w:tr w:rsidR="009D5036" w:rsidRPr="00120669" w14:paraId="4409B6CC" w14:textId="77777777" w:rsidTr="00D826D6">
        <w:trPr>
          <w:cantSplit/>
        </w:trPr>
        <w:tc>
          <w:tcPr>
            <w:tcW w:w="1526" w:type="dxa"/>
          </w:tcPr>
          <w:p w14:paraId="4409B6C3" w14:textId="77777777" w:rsidR="009D5036" w:rsidRPr="00961120" w:rsidRDefault="009D5036" w:rsidP="00D826D6">
            <w:pPr>
              <w:rPr>
                <w:b/>
              </w:rPr>
            </w:pPr>
            <w:r w:rsidRPr="00961120">
              <w:rPr>
                <w:b/>
              </w:rPr>
              <w:t>Kepenų, tulžies pūslės ir latakų sutrikimai</w:t>
            </w:r>
          </w:p>
          <w:p w14:paraId="4409B6C4" w14:textId="77777777" w:rsidR="009D5036" w:rsidRPr="00961120" w:rsidRDefault="009D5036" w:rsidP="00D826D6">
            <w:pPr>
              <w:rPr>
                <w:b/>
              </w:rPr>
            </w:pPr>
          </w:p>
        </w:tc>
        <w:tc>
          <w:tcPr>
            <w:tcW w:w="1276" w:type="dxa"/>
          </w:tcPr>
          <w:p w14:paraId="4409B6C5" w14:textId="77777777" w:rsidR="009D5036" w:rsidRPr="00961120" w:rsidRDefault="009D5036" w:rsidP="00D826D6">
            <w:pPr>
              <w:rPr>
                <w:b/>
              </w:rPr>
            </w:pPr>
          </w:p>
        </w:tc>
        <w:tc>
          <w:tcPr>
            <w:tcW w:w="1191" w:type="dxa"/>
          </w:tcPr>
          <w:p w14:paraId="4409B6C6" w14:textId="77777777" w:rsidR="009D5036" w:rsidRPr="00961120" w:rsidRDefault="009D5036" w:rsidP="00D826D6"/>
        </w:tc>
        <w:tc>
          <w:tcPr>
            <w:tcW w:w="1218" w:type="dxa"/>
          </w:tcPr>
          <w:p w14:paraId="4409B6C7" w14:textId="77777777" w:rsidR="009D5036" w:rsidRPr="00961120" w:rsidRDefault="009D5036" w:rsidP="00D826D6">
            <w:r w:rsidRPr="00961120">
              <w:t>Padidėjęs kepenų fermentų aktyvumas</w:t>
            </w:r>
          </w:p>
          <w:p w14:paraId="4409B6C8" w14:textId="77777777" w:rsidR="009D5036" w:rsidRPr="00961120" w:rsidRDefault="009D5036" w:rsidP="00D826D6"/>
        </w:tc>
        <w:tc>
          <w:tcPr>
            <w:tcW w:w="1418" w:type="dxa"/>
          </w:tcPr>
          <w:p w14:paraId="4409B6C9" w14:textId="77777777" w:rsidR="009D5036" w:rsidRPr="00961120" w:rsidRDefault="009D5036" w:rsidP="00D826D6">
            <w:pPr>
              <w:rPr>
                <w:lang w:val="es-ES"/>
              </w:rPr>
            </w:pPr>
            <w:r w:rsidRPr="00961120">
              <w:t>Hepatitas su gelta ar be jos</w:t>
            </w:r>
            <w:r w:rsidRPr="00961120">
              <w:rPr>
                <w:lang w:val="es-ES"/>
              </w:rPr>
              <w:t xml:space="preserve"> </w:t>
            </w:r>
          </w:p>
        </w:tc>
        <w:tc>
          <w:tcPr>
            <w:tcW w:w="1276" w:type="dxa"/>
          </w:tcPr>
          <w:p w14:paraId="4409B6CA" w14:textId="77777777" w:rsidR="009D5036" w:rsidRPr="00961120" w:rsidRDefault="009D5036" w:rsidP="00D826D6">
            <w:pPr>
              <w:rPr>
                <w:b/>
                <w:lang w:val="es-ES"/>
              </w:rPr>
            </w:pPr>
            <w:r w:rsidRPr="00961120">
              <w:t xml:space="preserve">Kepenų nepakanka-mumas, encefalo-patija (pacien-tams, iki tol sirgusiems kepenų liga) </w:t>
            </w:r>
          </w:p>
        </w:tc>
        <w:tc>
          <w:tcPr>
            <w:tcW w:w="1701" w:type="dxa"/>
          </w:tcPr>
          <w:p w14:paraId="4409B6CB" w14:textId="77777777" w:rsidR="009D5036" w:rsidRPr="00961120" w:rsidRDefault="009D5036" w:rsidP="00D826D6">
            <w:pPr>
              <w:rPr>
                <w:lang w:val="es-ES"/>
              </w:rPr>
            </w:pPr>
          </w:p>
        </w:tc>
      </w:tr>
      <w:tr w:rsidR="009D5036" w:rsidRPr="00120669" w14:paraId="4409B6D5" w14:textId="77777777" w:rsidTr="00D826D6">
        <w:trPr>
          <w:cantSplit/>
        </w:trPr>
        <w:tc>
          <w:tcPr>
            <w:tcW w:w="1526" w:type="dxa"/>
          </w:tcPr>
          <w:p w14:paraId="4409B6CD" w14:textId="77777777" w:rsidR="009D5036" w:rsidRPr="00961120" w:rsidRDefault="009D5036" w:rsidP="00D826D6">
            <w:pPr>
              <w:rPr>
                <w:b/>
                <w:lang w:val="en-GB"/>
              </w:rPr>
            </w:pPr>
            <w:r w:rsidRPr="00961120">
              <w:rPr>
                <w:b/>
                <w:lang w:val="en-GB"/>
              </w:rPr>
              <w:t xml:space="preserve">Odos </w:t>
            </w:r>
            <w:proofErr w:type="spellStart"/>
            <w:r w:rsidRPr="00961120">
              <w:rPr>
                <w:b/>
                <w:lang w:val="en-GB"/>
              </w:rPr>
              <w:t>ir</w:t>
            </w:r>
            <w:proofErr w:type="spellEnd"/>
            <w:r w:rsidRPr="00961120">
              <w:rPr>
                <w:b/>
                <w:lang w:val="en-GB"/>
              </w:rPr>
              <w:t xml:space="preserve"> </w:t>
            </w:r>
            <w:proofErr w:type="spellStart"/>
            <w:r w:rsidRPr="00961120">
              <w:rPr>
                <w:b/>
                <w:lang w:val="en-GB"/>
              </w:rPr>
              <w:t>poodinio</w:t>
            </w:r>
            <w:proofErr w:type="spellEnd"/>
            <w:r w:rsidRPr="00961120">
              <w:rPr>
                <w:b/>
                <w:lang w:val="en-GB"/>
              </w:rPr>
              <w:t xml:space="preserve"> </w:t>
            </w:r>
            <w:proofErr w:type="spellStart"/>
            <w:r w:rsidRPr="00961120">
              <w:rPr>
                <w:b/>
                <w:lang w:val="en-GB"/>
              </w:rPr>
              <w:t>audinio</w:t>
            </w:r>
            <w:proofErr w:type="spellEnd"/>
            <w:r w:rsidRPr="00961120">
              <w:rPr>
                <w:b/>
                <w:lang w:val="en-GB"/>
              </w:rPr>
              <w:t xml:space="preserve"> </w:t>
            </w:r>
            <w:proofErr w:type="spellStart"/>
            <w:r w:rsidRPr="00961120">
              <w:rPr>
                <w:b/>
                <w:lang w:val="en-GB"/>
              </w:rPr>
              <w:t>sutrikimai</w:t>
            </w:r>
            <w:proofErr w:type="spellEnd"/>
          </w:p>
        </w:tc>
        <w:tc>
          <w:tcPr>
            <w:tcW w:w="1276" w:type="dxa"/>
          </w:tcPr>
          <w:p w14:paraId="4409B6CE" w14:textId="77777777" w:rsidR="009D5036" w:rsidRPr="00961120" w:rsidRDefault="009D5036" w:rsidP="00D826D6">
            <w:pPr>
              <w:rPr>
                <w:b/>
                <w:lang w:val="en-GB"/>
              </w:rPr>
            </w:pPr>
          </w:p>
        </w:tc>
        <w:tc>
          <w:tcPr>
            <w:tcW w:w="1191" w:type="dxa"/>
          </w:tcPr>
          <w:p w14:paraId="4409B6CF" w14:textId="77777777" w:rsidR="009D5036" w:rsidRPr="00961120" w:rsidRDefault="009D5036" w:rsidP="00D826D6">
            <w:pPr>
              <w:rPr>
                <w:lang w:val="en-GB"/>
              </w:rPr>
            </w:pPr>
          </w:p>
        </w:tc>
        <w:tc>
          <w:tcPr>
            <w:tcW w:w="1218" w:type="dxa"/>
          </w:tcPr>
          <w:p w14:paraId="4409B6D0" w14:textId="77777777" w:rsidR="009D5036" w:rsidRPr="00961120" w:rsidRDefault="009D5036" w:rsidP="00D826D6">
            <w:r w:rsidRPr="00961120">
              <w:t>Dermati-tas, niežulys, išbėrimas, dilgėlinė</w:t>
            </w:r>
          </w:p>
        </w:tc>
        <w:tc>
          <w:tcPr>
            <w:tcW w:w="1418" w:type="dxa"/>
          </w:tcPr>
          <w:p w14:paraId="4409B6D1" w14:textId="77777777" w:rsidR="009D5036" w:rsidRPr="00961120" w:rsidRDefault="009D5036" w:rsidP="00D826D6">
            <w:pPr>
              <w:rPr>
                <w:lang w:val="en-GB"/>
              </w:rPr>
            </w:pPr>
            <w:r w:rsidRPr="00961120">
              <w:t>Nuplikimas, padidėjęs jautrumas šviesai</w:t>
            </w:r>
            <w:r w:rsidRPr="00961120">
              <w:rPr>
                <w:lang w:val="en-GB"/>
              </w:rPr>
              <w:t xml:space="preserve"> </w:t>
            </w:r>
          </w:p>
        </w:tc>
        <w:tc>
          <w:tcPr>
            <w:tcW w:w="1276" w:type="dxa"/>
          </w:tcPr>
          <w:p w14:paraId="4409B6D2" w14:textId="51A2AF27" w:rsidR="009D5036" w:rsidRPr="00961120" w:rsidRDefault="009D5036" w:rsidP="00D826D6">
            <w:pPr>
              <w:rPr>
                <w:lang w:val="en-GB"/>
              </w:rPr>
            </w:pPr>
            <w:r w:rsidRPr="00961120">
              <w:t>Daugia-formė eritema, Stivenso-Džonsono (</w:t>
            </w:r>
            <w:r w:rsidRPr="00961120">
              <w:rPr>
                <w:i/>
              </w:rPr>
              <w:t>Stevens-Johnson</w:t>
            </w:r>
            <w:r w:rsidRPr="00961120">
              <w:t>) sindromas, toksinė epidermio nekrolizė</w:t>
            </w:r>
            <w:r w:rsidRPr="00961120">
              <w:rPr>
                <w:lang w:val="en-GB"/>
              </w:rPr>
              <w:t xml:space="preserve"> (TEN)</w:t>
            </w:r>
            <w:r w:rsidR="00C451F9">
              <w:rPr>
                <w:lang w:val="en-GB"/>
              </w:rPr>
              <w:t xml:space="preserve">. </w:t>
            </w:r>
            <w:proofErr w:type="spellStart"/>
            <w:r w:rsidR="00C451F9" w:rsidRPr="000B4EDB">
              <w:rPr>
                <w:lang w:val="en-GB"/>
              </w:rPr>
              <w:t>Vaistinio</w:t>
            </w:r>
            <w:proofErr w:type="spellEnd"/>
            <w:r w:rsidR="00C451F9" w:rsidRPr="000B4EDB">
              <w:rPr>
                <w:lang w:val="en-GB"/>
              </w:rPr>
              <w:t xml:space="preserve"> </w:t>
            </w:r>
            <w:proofErr w:type="spellStart"/>
            <w:r w:rsidR="00C451F9" w:rsidRPr="000B4EDB">
              <w:rPr>
                <w:lang w:val="en-GB"/>
              </w:rPr>
              <w:t>preparato</w:t>
            </w:r>
            <w:proofErr w:type="spellEnd"/>
            <w:r w:rsidR="00C451F9" w:rsidRPr="000B4EDB">
              <w:rPr>
                <w:lang w:val="en-GB"/>
              </w:rPr>
              <w:t xml:space="preserve"> </w:t>
            </w:r>
            <w:proofErr w:type="spellStart"/>
            <w:r w:rsidR="00C451F9" w:rsidRPr="000B4EDB">
              <w:rPr>
                <w:lang w:val="en-GB"/>
              </w:rPr>
              <w:t>sukelta</w:t>
            </w:r>
            <w:proofErr w:type="spellEnd"/>
            <w:r w:rsidR="00C451F9" w:rsidRPr="000B4EDB">
              <w:rPr>
                <w:lang w:val="en-GB"/>
              </w:rPr>
              <w:t xml:space="preserve"> </w:t>
            </w:r>
            <w:proofErr w:type="spellStart"/>
            <w:r w:rsidR="00C451F9" w:rsidRPr="000B4EDB">
              <w:rPr>
                <w:lang w:val="en-GB"/>
              </w:rPr>
              <w:t>reakcija</w:t>
            </w:r>
            <w:proofErr w:type="spellEnd"/>
            <w:r w:rsidR="00C451F9" w:rsidRPr="000B4EDB">
              <w:rPr>
                <w:lang w:val="en-GB"/>
              </w:rPr>
              <w:t xml:space="preserve"> </w:t>
            </w:r>
            <w:proofErr w:type="spellStart"/>
            <w:r w:rsidR="00C451F9" w:rsidRPr="000B4EDB">
              <w:rPr>
                <w:lang w:val="en-GB"/>
              </w:rPr>
              <w:t>su</w:t>
            </w:r>
            <w:proofErr w:type="spellEnd"/>
            <w:r w:rsidR="00C451F9" w:rsidRPr="000B4EDB">
              <w:rPr>
                <w:lang w:val="en-GB"/>
              </w:rPr>
              <w:t xml:space="preserve"> </w:t>
            </w:r>
            <w:proofErr w:type="spellStart"/>
            <w:r w:rsidR="00C451F9" w:rsidRPr="000B4EDB">
              <w:rPr>
                <w:lang w:val="en-GB"/>
              </w:rPr>
              <w:t>eozinofilija</w:t>
            </w:r>
            <w:proofErr w:type="spellEnd"/>
            <w:r w:rsidR="00C451F9" w:rsidRPr="000B4EDB">
              <w:rPr>
                <w:lang w:val="en-GB"/>
              </w:rPr>
              <w:t xml:space="preserve"> </w:t>
            </w:r>
            <w:proofErr w:type="spellStart"/>
            <w:r w:rsidR="00C451F9" w:rsidRPr="000B4EDB">
              <w:rPr>
                <w:lang w:val="en-GB"/>
              </w:rPr>
              <w:t>ir</w:t>
            </w:r>
            <w:proofErr w:type="spellEnd"/>
            <w:r w:rsidR="00C451F9" w:rsidRPr="000B4EDB">
              <w:rPr>
                <w:lang w:val="en-GB"/>
              </w:rPr>
              <w:t xml:space="preserve"> </w:t>
            </w:r>
            <w:proofErr w:type="spellStart"/>
            <w:r w:rsidR="00C451F9" w:rsidRPr="000B4EDB">
              <w:rPr>
                <w:lang w:val="en-GB"/>
              </w:rPr>
              <w:t>sisteminiais</w:t>
            </w:r>
            <w:proofErr w:type="spellEnd"/>
            <w:r w:rsidR="00C451F9" w:rsidRPr="000B4EDB">
              <w:rPr>
                <w:lang w:val="en-GB"/>
              </w:rPr>
              <w:t xml:space="preserve"> </w:t>
            </w:r>
            <w:proofErr w:type="spellStart"/>
            <w:r w:rsidR="00C451F9" w:rsidRPr="000B4EDB">
              <w:rPr>
                <w:lang w:val="en-GB"/>
              </w:rPr>
              <w:t>simptomais</w:t>
            </w:r>
            <w:proofErr w:type="spellEnd"/>
            <w:r w:rsidR="00C451F9" w:rsidRPr="000B4EDB">
              <w:rPr>
                <w:lang w:val="en-GB"/>
              </w:rPr>
              <w:t xml:space="preserve"> (DRESS</w:t>
            </w:r>
            <w:r w:rsidR="00C451F9">
              <w:rPr>
                <w:lang w:val="en-GB"/>
              </w:rPr>
              <w:t>)</w:t>
            </w:r>
          </w:p>
          <w:p w14:paraId="4409B6D3" w14:textId="77777777" w:rsidR="009D5036" w:rsidRPr="00961120" w:rsidRDefault="009D5036" w:rsidP="00D826D6">
            <w:pPr>
              <w:rPr>
                <w:lang w:val="en-GB"/>
              </w:rPr>
            </w:pPr>
          </w:p>
        </w:tc>
        <w:tc>
          <w:tcPr>
            <w:tcW w:w="1701" w:type="dxa"/>
          </w:tcPr>
          <w:p w14:paraId="4409B6D4" w14:textId="77777777" w:rsidR="009D5036" w:rsidRPr="00961120" w:rsidRDefault="009D5036" w:rsidP="00D826D6">
            <w:r w:rsidRPr="005327AF">
              <w:rPr>
                <w:szCs w:val="22"/>
              </w:rPr>
              <w:t>Poūmė odos raudonoji vilkligė (žr. 4.4 skyrių)</w:t>
            </w:r>
          </w:p>
        </w:tc>
      </w:tr>
      <w:tr w:rsidR="009D5036" w:rsidRPr="00120669" w14:paraId="4409B6DE" w14:textId="77777777" w:rsidTr="00D826D6">
        <w:trPr>
          <w:cantSplit/>
        </w:trPr>
        <w:tc>
          <w:tcPr>
            <w:tcW w:w="1526" w:type="dxa"/>
          </w:tcPr>
          <w:p w14:paraId="4409B6D6" w14:textId="77777777" w:rsidR="009D5036" w:rsidRPr="00961120" w:rsidRDefault="009D5036" w:rsidP="00D826D6">
            <w:pPr>
              <w:rPr>
                <w:b/>
              </w:rPr>
            </w:pPr>
            <w:r w:rsidRPr="00961120">
              <w:rPr>
                <w:b/>
              </w:rPr>
              <w:lastRenderedPageBreak/>
              <w:t>Skeleto, raumenų, ir jungiamojo audinio sutrikimai</w:t>
            </w:r>
          </w:p>
          <w:p w14:paraId="4409B6D7" w14:textId="77777777" w:rsidR="009D5036" w:rsidRPr="00961120" w:rsidRDefault="009D5036" w:rsidP="00D826D6">
            <w:pPr>
              <w:rPr>
                <w:b/>
              </w:rPr>
            </w:pPr>
          </w:p>
        </w:tc>
        <w:tc>
          <w:tcPr>
            <w:tcW w:w="1276" w:type="dxa"/>
          </w:tcPr>
          <w:p w14:paraId="4409B6D8" w14:textId="77777777" w:rsidR="009D5036" w:rsidRPr="00961120" w:rsidRDefault="009D5036" w:rsidP="00D826D6">
            <w:pPr>
              <w:rPr>
                <w:b/>
                <w:lang w:val="en-GB"/>
              </w:rPr>
            </w:pPr>
          </w:p>
        </w:tc>
        <w:tc>
          <w:tcPr>
            <w:tcW w:w="1191" w:type="dxa"/>
          </w:tcPr>
          <w:p w14:paraId="4409B6D9" w14:textId="77777777" w:rsidR="009D5036" w:rsidRPr="00961120" w:rsidRDefault="009D5036" w:rsidP="00D826D6">
            <w:pPr>
              <w:rPr>
                <w:lang w:val="en-GB"/>
              </w:rPr>
            </w:pPr>
          </w:p>
        </w:tc>
        <w:tc>
          <w:tcPr>
            <w:tcW w:w="1218" w:type="dxa"/>
          </w:tcPr>
          <w:p w14:paraId="4409B6DA" w14:textId="77777777" w:rsidR="009D5036" w:rsidRPr="00961120" w:rsidRDefault="009D5036" w:rsidP="00D826D6">
            <w:pPr>
              <w:rPr>
                <w:lang w:val="en-GB"/>
              </w:rPr>
            </w:pPr>
            <w:r w:rsidRPr="00961120">
              <w:t>Klubo, riešo ar stuburo lūžis (žr. 4.4 skyrių)</w:t>
            </w:r>
          </w:p>
        </w:tc>
        <w:tc>
          <w:tcPr>
            <w:tcW w:w="1418" w:type="dxa"/>
          </w:tcPr>
          <w:p w14:paraId="4409B6DB" w14:textId="77777777" w:rsidR="009D5036" w:rsidRPr="00961120" w:rsidRDefault="009D5036" w:rsidP="00D826D6">
            <w:pPr>
              <w:rPr>
                <w:lang w:val="en-GB"/>
              </w:rPr>
            </w:pPr>
            <w:proofErr w:type="spellStart"/>
            <w:r w:rsidRPr="00961120">
              <w:rPr>
                <w:lang w:val="en-GB"/>
              </w:rPr>
              <w:t>Artralgija</w:t>
            </w:r>
            <w:proofErr w:type="spellEnd"/>
            <w:r w:rsidRPr="00961120">
              <w:rPr>
                <w:lang w:val="en-GB"/>
              </w:rPr>
              <w:t xml:space="preserve">, </w:t>
            </w:r>
            <w:proofErr w:type="spellStart"/>
            <w:r w:rsidRPr="00961120">
              <w:rPr>
                <w:lang w:val="en-GB"/>
              </w:rPr>
              <w:t>mialgija</w:t>
            </w:r>
            <w:proofErr w:type="spellEnd"/>
          </w:p>
        </w:tc>
        <w:tc>
          <w:tcPr>
            <w:tcW w:w="1276" w:type="dxa"/>
          </w:tcPr>
          <w:p w14:paraId="4409B6DC" w14:textId="77777777" w:rsidR="009D5036" w:rsidRPr="00961120" w:rsidRDefault="009D5036" w:rsidP="00D826D6">
            <w:pPr>
              <w:rPr>
                <w:lang w:val="en-GB"/>
              </w:rPr>
            </w:pPr>
            <w:proofErr w:type="spellStart"/>
            <w:r w:rsidRPr="00961120">
              <w:rPr>
                <w:lang w:val="en-GB"/>
              </w:rPr>
              <w:t>Raumenų</w:t>
            </w:r>
            <w:proofErr w:type="spellEnd"/>
            <w:r w:rsidRPr="00961120">
              <w:rPr>
                <w:lang w:val="en-GB"/>
              </w:rPr>
              <w:t xml:space="preserve"> </w:t>
            </w:r>
            <w:proofErr w:type="spellStart"/>
            <w:r w:rsidRPr="00961120">
              <w:rPr>
                <w:lang w:val="en-GB"/>
              </w:rPr>
              <w:t>silpnumas</w:t>
            </w:r>
            <w:proofErr w:type="spellEnd"/>
          </w:p>
        </w:tc>
        <w:tc>
          <w:tcPr>
            <w:tcW w:w="1701" w:type="dxa"/>
          </w:tcPr>
          <w:p w14:paraId="4409B6DD" w14:textId="77777777" w:rsidR="009D5036" w:rsidRPr="00961120" w:rsidRDefault="009D5036" w:rsidP="00D826D6">
            <w:pPr>
              <w:rPr>
                <w:lang w:val="en-GB"/>
              </w:rPr>
            </w:pPr>
          </w:p>
        </w:tc>
      </w:tr>
      <w:tr w:rsidR="009D5036" w:rsidRPr="00120669" w14:paraId="4409B6E7" w14:textId="77777777" w:rsidTr="00D826D6">
        <w:trPr>
          <w:cantSplit/>
        </w:trPr>
        <w:tc>
          <w:tcPr>
            <w:tcW w:w="1526" w:type="dxa"/>
          </w:tcPr>
          <w:p w14:paraId="4409B6DF" w14:textId="77777777" w:rsidR="009D5036" w:rsidRPr="00961120" w:rsidRDefault="009D5036" w:rsidP="00D826D6">
            <w:pPr>
              <w:rPr>
                <w:b/>
              </w:rPr>
            </w:pPr>
            <w:r w:rsidRPr="00961120">
              <w:rPr>
                <w:b/>
              </w:rPr>
              <w:t>Inkstų ir šlapimo takų sutrikimai</w:t>
            </w:r>
          </w:p>
          <w:p w14:paraId="4409B6E0" w14:textId="77777777" w:rsidR="009D5036" w:rsidRPr="00961120" w:rsidRDefault="009D5036" w:rsidP="00D826D6">
            <w:pPr>
              <w:rPr>
                <w:b/>
                <w:lang w:val="en-GB"/>
              </w:rPr>
            </w:pPr>
          </w:p>
        </w:tc>
        <w:tc>
          <w:tcPr>
            <w:tcW w:w="1276" w:type="dxa"/>
          </w:tcPr>
          <w:p w14:paraId="4409B6E1" w14:textId="77777777" w:rsidR="009D5036" w:rsidRPr="00961120" w:rsidRDefault="009D5036" w:rsidP="00D826D6">
            <w:pPr>
              <w:rPr>
                <w:b/>
                <w:lang w:val="en-GB"/>
              </w:rPr>
            </w:pPr>
          </w:p>
        </w:tc>
        <w:tc>
          <w:tcPr>
            <w:tcW w:w="1191" w:type="dxa"/>
          </w:tcPr>
          <w:p w14:paraId="4409B6E2" w14:textId="77777777" w:rsidR="009D5036" w:rsidRPr="00961120" w:rsidRDefault="009D5036" w:rsidP="00D826D6">
            <w:pPr>
              <w:rPr>
                <w:lang w:val="en-GB"/>
              </w:rPr>
            </w:pPr>
          </w:p>
        </w:tc>
        <w:tc>
          <w:tcPr>
            <w:tcW w:w="1218" w:type="dxa"/>
          </w:tcPr>
          <w:p w14:paraId="4409B6E3" w14:textId="77777777" w:rsidR="009D5036" w:rsidRPr="00961120" w:rsidRDefault="009D5036" w:rsidP="00D826D6">
            <w:pPr>
              <w:rPr>
                <w:lang w:val="en-GB"/>
              </w:rPr>
            </w:pPr>
          </w:p>
        </w:tc>
        <w:tc>
          <w:tcPr>
            <w:tcW w:w="1418" w:type="dxa"/>
          </w:tcPr>
          <w:p w14:paraId="4409B6E4" w14:textId="77777777" w:rsidR="009D5036" w:rsidRPr="00961120" w:rsidRDefault="009D5036" w:rsidP="00D826D6">
            <w:pPr>
              <w:rPr>
                <w:lang w:val="en-GB"/>
              </w:rPr>
            </w:pPr>
          </w:p>
        </w:tc>
        <w:tc>
          <w:tcPr>
            <w:tcW w:w="1276" w:type="dxa"/>
          </w:tcPr>
          <w:p w14:paraId="4409B6E5" w14:textId="77777777" w:rsidR="009D5036" w:rsidRPr="00961120" w:rsidRDefault="009D5036" w:rsidP="00D826D6">
            <w:pPr>
              <w:pStyle w:val="Pagrindinistekstas"/>
              <w:spacing w:after="0"/>
            </w:pPr>
            <w:proofErr w:type="spellStart"/>
            <w:r w:rsidRPr="00961120">
              <w:rPr>
                <w:lang w:val="en-GB"/>
              </w:rPr>
              <w:t>Intersticinis</w:t>
            </w:r>
            <w:proofErr w:type="spellEnd"/>
            <w:r w:rsidRPr="00961120">
              <w:rPr>
                <w:lang w:val="en-GB"/>
              </w:rPr>
              <w:t xml:space="preserve"> </w:t>
            </w:r>
            <w:proofErr w:type="spellStart"/>
            <w:r w:rsidRPr="00961120">
              <w:rPr>
                <w:lang w:val="en-GB"/>
              </w:rPr>
              <w:t>nefritas</w:t>
            </w:r>
            <w:proofErr w:type="spellEnd"/>
            <w:r w:rsidRPr="00961120">
              <w:t>; buvo pranešta, kad kai kuriems pacientams kartu pasireiškė ir inkstų nepakanka-mumas</w:t>
            </w:r>
          </w:p>
        </w:tc>
        <w:tc>
          <w:tcPr>
            <w:tcW w:w="1701" w:type="dxa"/>
          </w:tcPr>
          <w:p w14:paraId="4409B6E6" w14:textId="77777777" w:rsidR="009D5036" w:rsidRPr="00961120" w:rsidRDefault="009D5036" w:rsidP="00D826D6">
            <w:pPr>
              <w:rPr>
                <w:lang w:val="en-GB"/>
              </w:rPr>
            </w:pPr>
          </w:p>
        </w:tc>
      </w:tr>
      <w:tr w:rsidR="009D5036" w:rsidRPr="00120669" w14:paraId="4409B6F0" w14:textId="77777777" w:rsidTr="00D826D6">
        <w:trPr>
          <w:cantSplit/>
        </w:trPr>
        <w:tc>
          <w:tcPr>
            <w:tcW w:w="1526" w:type="dxa"/>
          </w:tcPr>
          <w:p w14:paraId="4409B6E8" w14:textId="77777777" w:rsidR="009D5036" w:rsidRPr="00961120" w:rsidRDefault="009D5036" w:rsidP="00D826D6">
            <w:pPr>
              <w:rPr>
                <w:b/>
              </w:rPr>
            </w:pPr>
            <w:r w:rsidRPr="00961120">
              <w:rPr>
                <w:b/>
              </w:rPr>
              <w:t>Lytinės sistemos ir krūties sutrikimai</w:t>
            </w:r>
          </w:p>
          <w:p w14:paraId="4409B6E9" w14:textId="77777777" w:rsidR="009D5036" w:rsidRPr="00961120" w:rsidRDefault="009D5036" w:rsidP="00D826D6">
            <w:pPr>
              <w:rPr>
                <w:b/>
                <w:lang w:val="en-GB"/>
              </w:rPr>
            </w:pPr>
          </w:p>
        </w:tc>
        <w:tc>
          <w:tcPr>
            <w:tcW w:w="1276" w:type="dxa"/>
          </w:tcPr>
          <w:p w14:paraId="4409B6EA" w14:textId="77777777" w:rsidR="009D5036" w:rsidRPr="00961120" w:rsidRDefault="009D5036" w:rsidP="00D826D6">
            <w:pPr>
              <w:rPr>
                <w:b/>
                <w:lang w:val="en-GB"/>
              </w:rPr>
            </w:pPr>
          </w:p>
        </w:tc>
        <w:tc>
          <w:tcPr>
            <w:tcW w:w="1191" w:type="dxa"/>
          </w:tcPr>
          <w:p w14:paraId="4409B6EB" w14:textId="77777777" w:rsidR="009D5036" w:rsidRPr="00961120" w:rsidRDefault="009D5036" w:rsidP="00D826D6">
            <w:pPr>
              <w:rPr>
                <w:lang w:val="en-GB"/>
              </w:rPr>
            </w:pPr>
          </w:p>
        </w:tc>
        <w:tc>
          <w:tcPr>
            <w:tcW w:w="1218" w:type="dxa"/>
          </w:tcPr>
          <w:p w14:paraId="4409B6EC" w14:textId="77777777" w:rsidR="009D5036" w:rsidRPr="00961120" w:rsidRDefault="009D5036" w:rsidP="00D826D6">
            <w:pPr>
              <w:rPr>
                <w:lang w:val="en-GB"/>
              </w:rPr>
            </w:pPr>
          </w:p>
        </w:tc>
        <w:tc>
          <w:tcPr>
            <w:tcW w:w="1418" w:type="dxa"/>
          </w:tcPr>
          <w:p w14:paraId="4409B6ED" w14:textId="77777777" w:rsidR="009D5036" w:rsidRPr="00961120" w:rsidRDefault="009D5036" w:rsidP="00D826D6">
            <w:pPr>
              <w:rPr>
                <w:lang w:val="en-GB"/>
              </w:rPr>
            </w:pPr>
          </w:p>
        </w:tc>
        <w:tc>
          <w:tcPr>
            <w:tcW w:w="1276" w:type="dxa"/>
          </w:tcPr>
          <w:p w14:paraId="4409B6EE" w14:textId="77777777" w:rsidR="009D5036" w:rsidRPr="00961120" w:rsidRDefault="009D5036" w:rsidP="00D826D6">
            <w:pPr>
              <w:rPr>
                <w:lang w:val="en-GB"/>
              </w:rPr>
            </w:pPr>
            <w:proofErr w:type="spellStart"/>
            <w:r w:rsidRPr="00961120">
              <w:rPr>
                <w:lang w:val="en-GB"/>
              </w:rPr>
              <w:t>Gineko-mastija</w:t>
            </w:r>
            <w:proofErr w:type="spellEnd"/>
          </w:p>
        </w:tc>
        <w:tc>
          <w:tcPr>
            <w:tcW w:w="1701" w:type="dxa"/>
          </w:tcPr>
          <w:p w14:paraId="4409B6EF" w14:textId="77777777" w:rsidR="009D5036" w:rsidRPr="00961120" w:rsidRDefault="009D5036" w:rsidP="00D826D6">
            <w:pPr>
              <w:rPr>
                <w:lang w:val="en-GB"/>
              </w:rPr>
            </w:pPr>
          </w:p>
        </w:tc>
      </w:tr>
      <w:tr w:rsidR="009D5036" w:rsidRPr="00120669" w14:paraId="4409B6F9" w14:textId="77777777" w:rsidTr="00D826D6">
        <w:trPr>
          <w:cantSplit/>
        </w:trPr>
        <w:tc>
          <w:tcPr>
            <w:tcW w:w="1526" w:type="dxa"/>
          </w:tcPr>
          <w:p w14:paraId="4409B6F1" w14:textId="77777777" w:rsidR="009D5036" w:rsidRPr="00961120" w:rsidRDefault="009D5036" w:rsidP="00D826D6">
            <w:pPr>
              <w:rPr>
                <w:b/>
              </w:rPr>
            </w:pPr>
            <w:r w:rsidRPr="00961120">
              <w:rPr>
                <w:b/>
              </w:rPr>
              <w:t>Bendrieji sutrikimai ir vartojimo vietos pažeidimai</w:t>
            </w:r>
          </w:p>
          <w:p w14:paraId="4409B6F2" w14:textId="77777777" w:rsidR="009D5036" w:rsidRPr="00961120" w:rsidRDefault="009D5036" w:rsidP="00D826D6">
            <w:pPr>
              <w:rPr>
                <w:b/>
              </w:rPr>
            </w:pPr>
          </w:p>
        </w:tc>
        <w:tc>
          <w:tcPr>
            <w:tcW w:w="1276" w:type="dxa"/>
          </w:tcPr>
          <w:p w14:paraId="4409B6F3" w14:textId="77777777" w:rsidR="009D5036" w:rsidRPr="00961120" w:rsidRDefault="009D5036" w:rsidP="00D826D6">
            <w:pPr>
              <w:rPr>
                <w:b/>
              </w:rPr>
            </w:pPr>
          </w:p>
        </w:tc>
        <w:tc>
          <w:tcPr>
            <w:tcW w:w="1191" w:type="dxa"/>
          </w:tcPr>
          <w:p w14:paraId="4409B6F4" w14:textId="77777777" w:rsidR="009D5036" w:rsidRPr="00961120" w:rsidRDefault="009D5036" w:rsidP="00D826D6"/>
        </w:tc>
        <w:tc>
          <w:tcPr>
            <w:tcW w:w="1218" w:type="dxa"/>
          </w:tcPr>
          <w:p w14:paraId="4409B6F5" w14:textId="77777777" w:rsidR="009D5036" w:rsidRPr="00961120" w:rsidRDefault="009D5036" w:rsidP="00D826D6"/>
        </w:tc>
        <w:tc>
          <w:tcPr>
            <w:tcW w:w="1418" w:type="dxa"/>
          </w:tcPr>
          <w:p w14:paraId="4409B6F6" w14:textId="77777777" w:rsidR="009D5036" w:rsidRPr="00961120" w:rsidRDefault="009D5036" w:rsidP="00D826D6">
            <w:pPr>
              <w:rPr>
                <w:lang w:val="es-ES"/>
              </w:rPr>
            </w:pPr>
            <w:r w:rsidRPr="00961120">
              <w:t>Bendras negalavimas, padidėjęs prakaitavi-mas</w:t>
            </w:r>
          </w:p>
        </w:tc>
        <w:tc>
          <w:tcPr>
            <w:tcW w:w="1276" w:type="dxa"/>
          </w:tcPr>
          <w:p w14:paraId="4409B6F7" w14:textId="77777777" w:rsidR="009D5036" w:rsidRPr="00961120" w:rsidRDefault="009D5036" w:rsidP="00D826D6">
            <w:pPr>
              <w:rPr>
                <w:lang w:val="es-ES"/>
              </w:rPr>
            </w:pPr>
          </w:p>
        </w:tc>
        <w:tc>
          <w:tcPr>
            <w:tcW w:w="1701" w:type="dxa"/>
          </w:tcPr>
          <w:p w14:paraId="4409B6F8" w14:textId="77777777" w:rsidR="009D5036" w:rsidRPr="00961120" w:rsidRDefault="009D5036" w:rsidP="00D826D6">
            <w:pPr>
              <w:rPr>
                <w:lang w:val="es-ES"/>
              </w:rPr>
            </w:pPr>
          </w:p>
        </w:tc>
      </w:tr>
    </w:tbl>
    <w:p w14:paraId="4409B6FA" w14:textId="77777777" w:rsidR="009D5036" w:rsidRPr="00961120" w:rsidRDefault="009D5036" w:rsidP="009D5036"/>
    <w:p w14:paraId="4409B6FB" w14:textId="77777777" w:rsidR="009D5036" w:rsidRPr="00961120" w:rsidRDefault="009D5036" w:rsidP="009D5036">
      <w:pPr>
        <w:autoSpaceDE w:val="0"/>
        <w:autoSpaceDN w:val="0"/>
        <w:adjustRightInd w:val="0"/>
        <w:jc w:val="both"/>
        <w:rPr>
          <w:u w:val="single"/>
        </w:rPr>
      </w:pPr>
      <w:r w:rsidRPr="00961120">
        <w:rPr>
          <w:u w:val="single"/>
        </w:rPr>
        <w:t>Pranešimas apie įtariamas nepageidaujamas reakcijas</w:t>
      </w:r>
    </w:p>
    <w:p w14:paraId="4409B6FC" w14:textId="4A17A3AC" w:rsidR="009D5036" w:rsidRPr="00961120" w:rsidRDefault="009D5036" w:rsidP="009D5036">
      <w:pPr>
        <w:autoSpaceDE w:val="0"/>
        <w:autoSpaceDN w:val="0"/>
        <w:adjustRightInd w:val="0"/>
        <w:jc w:val="both"/>
      </w:pPr>
      <w:r w:rsidRPr="00961120">
        <w:t xml:space="preserve">Svarbu pranešti apie įtariamas nepageidaujamas reakcijas, pastebėtas po vaistinio preparato registracijos, nes tai leidžia nuolat stebėti vaistinio preparato naudos ir rizikos santykį. </w:t>
      </w:r>
      <w:r w:rsidR="00CF13AF" w:rsidRPr="00CF13AF">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AA0F1C" w:rsidRPr="00A73025">
          <w:rPr>
            <w:rStyle w:val="Hipersaitas"/>
            <w:szCs w:val="22"/>
          </w:rPr>
          <w:t>https://vvkt.lrv.lt/lt/</w:t>
        </w:r>
      </w:hyperlink>
      <w:r w:rsidR="00AA0F1C">
        <w:rPr>
          <w:color w:val="0000EE"/>
          <w:szCs w:val="22"/>
          <w:u w:val="single"/>
        </w:rPr>
        <w:t xml:space="preserve"> </w:t>
      </w:r>
      <w:r w:rsidR="00CF13AF" w:rsidRPr="00CF13AF">
        <w:t>nurodytais būdais</w:t>
      </w:r>
    </w:p>
    <w:p w14:paraId="4409B6FD" w14:textId="77777777" w:rsidR="009D5036" w:rsidRPr="00961120" w:rsidRDefault="009D5036" w:rsidP="009D5036"/>
    <w:p w14:paraId="4409B6FE" w14:textId="77777777" w:rsidR="009D5036" w:rsidRPr="00961120" w:rsidRDefault="009D5036" w:rsidP="009D5036">
      <w:pPr>
        <w:keepNext/>
        <w:tabs>
          <w:tab w:val="left" w:pos="540"/>
        </w:tabs>
        <w:outlineLvl w:val="1"/>
        <w:rPr>
          <w:b/>
        </w:rPr>
      </w:pPr>
      <w:r w:rsidRPr="00961120">
        <w:rPr>
          <w:b/>
        </w:rPr>
        <w:t>4.9</w:t>
      </w:r>
      <w:r w:rsidRPr="00961120">
        <w:rPr>
          <w:b/>
        </w:rPr>
        <w:tab/>
        <w:t>Perdozavimas</w:t>
      </w:r>
    </w:p>
    <w:p w14:paraId="4409B6FF" w14:textId="77777777" w:rsidR="009D5036" w:rsidRPr="00961120" w:rsidRDefault="009D5036" w:rsidP="009D5036"/>
    <w:p w14:paraId="4409B700" w14:textId="77777777" w:rsidR="009D5036" w:rsidRPr="00961120" w:rsidRDefault="009D5036" w:rsidP="009D5036">
      <w:pPr>
        <w:rPr>
          <w:u w:val="single"/>
        </w:rPr>
      </w:pPr>
      <w:r w:rsidRPr="00961120">
        <w:rPr>
          <w:u w:val="single"/>
        </w:rPr>
        <w:t>Simptomai</w:t>
      </w:r>
    </w:p>
    <w:p w14:paraId="4409B701" w14:textId="77777777" w:rsidR="009D5036" w:rsidRPr="00961120" w:rsidRDefault="009D5036" w:rsidP="009D5036">
      <w:r w:rsidRPr="00961120">
        <w:t xml:space="preserve">Tyčinio perdozavimo patirties yra labai mažai. 280 mg pavartojusiems pacientams pasireiškė virškinimo sutrikimų ir silpnumas. 80 mg vienkartinės ezomeprazolo dozės pasekmių nesukėlė. </w:t>
      </w:r>
    </w:p>
    <w:p w14:paraId="4409B702" w14:textId="77777777" w:rsidR="009D5036" w:rsidRPr="00961120" w:rsidRDefault="009D5036" w:rsidP="009D5036"/>
    <w:p w14:paraId="4409B703" w14:textId="77777777" w:rsidR="009D5036" w:rsidRPr="00961120" w:rsidRDefault="009D5036" w:rsidP="009D5036">
      <w:pPr>
        <w:rPr>
          <w:u w:val="single"/>
        </w:rPr>
      </w:pPr>
      <w:r w:rsidRPr="00961120">
        <w:rPr>
          <w:u w:val="single"/>
        </w:rPr>
        <w:t>Gydymas</w:t>
      </w:r>
    </w:p>
    <w:p w14:paraId="4409B704" w14:textId="77777777" w:rsidR="009D5036" w:rsidRPr="00961120" w:rsidRDefault="009D5036" w:rsidP="009D5036">
      <w:r w:rsidRPr="00961120">
        <w:t>Specifinio priešnuodžio nežinoma. Daug ezomeprazolo būna prisijungusio prie plazmos baltymų, todėl dializuojant jis greitai nepasišalina. Šio vaistinio preparato (kaip ir kitų) perdozavusius pacientus reikia gydyti simptominėmis ir bendrosiomis palaikomosiomis priemonėmis.</w:t>
      </w:r>
    </w:p>
    <w:p w14:paraId="4409B705" w14:textId="77777777" w:rsidR="009D5036" w:rsidRPr="00961120" w:rsidRDefault="009D5036" w:rsidP="009D5036">
      <w:pPr>
        <w:tabs>
          <w:tab w:val="left" w:pos="425"/>
        </w:tabs>
        <w:rPr>
          <w:b/>
        </w:rPr>
      </w:pPr>
    </w:p>
    <w:p w14:paraId="4409B706" w14:textId="77777777" w:rsidR="009D5036" w:rsidRPr="00961120" w:rsidRDefault="009D5036" w:rsidP="009D5036">
      <w:pPr>
        <w:tabs>
          <w:tab w:val="left" w:pos="425"/>
        </w:tabs>
        <w:rPr>
          <w:b/>
        </w:rPr>
      </w:pPr>
    </w:p>
    <w:p w14:paraId="4409B707" w14:textId="77777777" w:rsidR="009D5036" w:rsidRPr="00961120" w:rsidRDefault="009D5036" w:rsidP="009D5036">
      <w:pPr>
        <w:tabs>
          <w:tab w:val="left" w:pos="425"/>
        </w:tabs>
        <w:rPr>
          <w:b/>
        </w:rPr>
      </w:pPr>
      <w:r w:rsidRPr="00961120">
        <w:rPr>
          <w:b/>
        </w:rPr>
        <w:t>5.</w:t>
      </w:r>
      <w:r w:rsidRPr="00961120">
        <w:rPr>
          <w:b/>
        </w:rPr>
        <w:tab/>
        <w:t>FARMAKOLOGINĖS savybės</w:t>
      </w:r>
    </w:p>
    <w:p w14:paraId="4409B708" w14:textId="77777777" w:rsidR="009D5036" w:rsidRPr="00961120" w:rsidRDefault="009D5036" w:rsidP="009D5036">
      <w:pPr>
        <w:tabs>
          <w:tab w:val="left" w:pos="425"/>
        </w:tabs>
        <w:rPr>
          <w:b/>
        </w:rPr>
      </w:pPr>
    </w:p>
    <w:p w14:paraId="4409B709" w14:textId="77777777" w:rsidR="009D5036" w:rsidRPr="00961120" w:rsidRDefault="009D5036" w:rsidP="009D5036">
      <w:pPr>
        <w:keepNext/>
        <w:tabs>
          <w:tab w:val="left" w:pos="540"/>
        </w:tabs>
        <w:outlineLvl w:val="1"/>
        <w:rPr>
          <w:b/>
        </w:rPr>
      </w:pPr>
      <w:r w:rsidRPr="00961120">
        <w:rPr>
          <w:b/>
        </w:rPr>
        <w:t>5.1</w:t>
      </w:r>
      <w:r w:rsidRPr="00961120">
        <w:rPr>
          <w:b/>
        </w:rPr>
        <w:tab/>
        <w:t>Farmakodinaminės savybės</w:t>
      </w:r>
    </w:p>
    <w:p w14:paraId="4409B70A" w14:textId="77777777" w:rsidR="009D5036" w:rsidRPr="00961120" w:rsidRDefault="009D5036" w:rsidP="009D5036"/>
    <w:p w14:paraId="4409B70B" w14:textId="77777777" w:rsidR="009D5036" w:rsidRPr="00961120" w:rsidRDefault="009D5036" w:rsidP="009D5036">
      <w:r w:rsidRPr="00961120">
        <w:t xml:space="preserve">Farmakoterapinė grupė – </w:t>
      </w:r>
      <w:r>
        <w:t>v</w:t>
      </w:r>
      <w:r w:rsidRPr="00961120">
        <w:t>aist</w:t>
      </w:r>
      <w:r>
        <w:t>iniai preparatai</w:t>
      </w:r>
      <w:r w:rsidRPr="00961120">
        <w:t xml:space="preserve"> nuo peptinės opos ir gastroezofaginio refliukso ligos (GERL), protonų siurblio inhibitorius, ATC kodas – A02BC05.</w:t>
      </w:r>
    </w:p>
    <w:p w14:paraId="4409B70C" w14:textId="77777777" w:rsidR="009D5036" w:rsidRPr="00961120" w:rsidRDefault="009D5036" w:rsidP="009D5036"/>
    <w:p w14:paraId="4409B70D" w14:textId="77777777" w:rsidR="009D5036" w:rsidRPr="00961120" w:rsidRDefault="009D5036" w:rsidP="009D5036">
      <w:r w:rsidRPr="00961120">
        <w:t>Ezomeprazolas yra omeprazolo S izomeras. Jis mažina skrandžio rūgšties sekreciją, veikdamas specifiškai nutaikytu mechanizmu. Šis vaistinis preparatas specifiškai slopina rūgšties siurblį parietalinėse ląstelėse. Omeprazolo R ir S izomerų farmakodinaminis aktyvumas yra panašus.</w:t>
      </w:r>
    </w:p>
    <w:p w14:paraId="4409B70E" w14:textId="77777777" w:rsidR="009D5036" w:rsidRPr="00961120" w:rsidRDefault="009D5036" w:rsidP="009D5036"/>
    <w:p w14:paraId="4409B70F" w14:textId="77777777" w:rsidR="009D5036" w:rsidRPr="00961120" w:rsidRDefault="009D5036" w:rsidP="009D5036">
      <w:pPr>
        <w:rPr>
          <w:u w:val="single"/>
        </w:rPr>
      </w:pPr>
      <w:r w:rsidRPr="00961120">
        <w:rPr>
          <w:u w:val="single"/>
        </w:rPr>
        <w:t>Veikimo mechanizmas</w:t>
      </w:r>
    </w:p>
    <w:p w14:paraId="4409B710" w14:textId="77777777" w:rsidR="009D5036" w:rsidRPr="00961120" w:rsidRDefault="009D5036" w:rsidP="009D5036">
      <w:r w:rsidRPr="00961120">
        <w:t>Ezomeprazolas yra silpna bazė. Jis koncentruojamas labai rūgščioje parietalinių ląstelių sekrecinių kanalėlių terpėje, ten paverčiamas aktyvia forma ir slopina fermentą – vandenilio ir kalio adenozino trifosfatazę (rūgšties siurblį), todėl sumažėja tiek bazinė, tiek stimuliuojamoji rūgšties sekrecija.</w:t>
      </w:r>
    </w:p>
    <w:p w14:paraId="4409B711" w14:textId="77777777" w:rsidR="009D5036" w:rsidRPr="00961120" w:rsidRDefault="009D5036" w:rsidP="009D5036"/>
    <w:p w14:paraId="4409B712" w14:textId="77777777" w:rsidR="009D5036" w:rsidRPr="00120669" w:rsidRDefault="009D5036" w:rsidP="009D5036">
      <w:pPr>
        <w:rPr>
          <w:b/>
          <w:szCs w:val="22"/>
        </w:rPr>
      </w:pPr>
      <w:r w:rsidRPr="005327AF">
        <w:rPr>
          <w:szCs w:val="22"/>
          <w:u w:val="single"/>
        </w:rPr>
        <w:t>Farmakodinaminis poveikis</w:t>
      </w:r>
    </w:p>
    <w:p w14:paraId="4409B713" w14:textId="1EE97C4B" w:rsidR="009D5036" w:rsidRPr="00961120" w:rsidRDefault="009D5036" w:rsidP="009D5036">
      <w:r w:rsidRPr="00961120">
        <w:t>Išgėrus 20 mg ezomeprazolo, vaistinis preparatas pradeda veikti per valandą. Vartojant 20 mg ezomeprazolo 1 kartą per parą 5 dienas, vidutinis didžiausios rūgšties sekrecijos (po stimuliavimo pentagastrinu) sumažėjimas 5-ą parą 6</w:t>
      </w:r>
      <w:r w:rsidRPr="00961120">
        <w:noBreakHyphen/>
        <w:t>7 val. po vaistinio preparato vartojimo būna 90 %.</w:t>
      </w:r>
    </w:p>
    <w:p w14:paraId="4409B714" w14:textId="77777777" w:rsidR="009D5036" w:rsidRPr="00961120" w:rsidRDefault="009D5036" w:rsidP="009D5036"/>
    <w:p w14:paraId="4409B716" w14:textId="331842F0" w:rsidR="009D5036" w:rsidRPr="00961120" w:rsidRDefault="009D5036" w:rsidP="009D5036">
      <w:r w:rsidRPr="00961120">
        <w:t>Pacienta</w:t>
      </w:r>
      <w:r w:rsidR="00521DBF">
        <w:t>ms</w:t>
      </w:r>
      <w:r w:rsidRPr="00961120">
        <w:t>, sergant</w:t>
      </w:r>
      <w:r w:rsidR="00521DBF">
        <w:t>iem</w:t>
      </w:r>
      <w:r w:rsidRPr="00961120">
        <w:t xml:space="preserve">s GERL, </w:t>
      </w:r>
      <w:r w:rsidR="00521DBF">
        <w:t xml:space="preserve">kurie </w:t>
      </w:r>
      <w:r w:rsidRPr="00961120">
        <w:t xml:space="preserve">5 paras vartojo ezomeprazolą 20 mg dozėmis.  </w:t>
      </w:r>
      <w:r w:rsidR="00521DBF">
        <w:t>S</w:t>
      </w:r>
      <w:r w:rsidRPr="00961120">
        <w:t xml:space="preserve">krandžio pH buvo aukštesnė kaip 4 vidutiniškai 13 val.,. per parą. Vartojant ezomeprazolą 20 mg dozėmis, skrandžio pH aukštesnė kaip 4 buvo: bent 8 val. – 76 % pacientų, bent 12 val. – 54 %, o bent 16 val. – 24 %. </w:t>
      </w:r>
    </w:p>
    <w:p w14:paraId="4409B717" w14:textId="77777777" w:rsidR="009D5036" w:rsidRPr="00961120" w:rsidRDefault="009D5036" w:rsidP="009D5036">
      <w:r w:rsidRPr="00961120">
        <w:t>Naudojantis AUC kaip bendru koncentracijos plazmoje parametru, nustatytas ryšys tarp rūgšties sekrecijos slopinimo ir vaistinio preparato ekspozicijos.</w:t>
      </w:r>
    </w:p>
    <w:p w14:paraId="4409B720" w14:textId="77777777" w:rsidR="009D5036" w:rsidRPr="00961120" w:rsidRDefault="009D5036" w:rsidP="009D5036"/>
    <w:p w14:paraId="4409B721" w14:textId="77777777" w:rsidR="009D5036" w:rsidRPr="001D212F" w:rsidRDefault="009D5036" w:rsidP="009D5036">
      <w:pPr>
        <w:pStyle w:val="Default"/>
        <w:rPr>
          <w:sz w:val="22"/>
          <w:szCs w:val="22"/>
        </w:rPr>
      </w:pPr>
      <w:r w:rsidRPr="001D212F">
        <w:rPr>
          <w:sz w:val="22"/>
          <w:szCs w:val="22"/>
        </w:rPr>
        <w:t>Vartojant sekreciją slopinančius vaistinius preparatus, reaguojant į sumažėjusį išs</w:t>
      </w:r>
      <w:r>
        <w:rPr>
          <w:sz w:val="22"/>
          <w:szCs w:val="22"/>
        </w:rPr>
        <w:t>is</w:t>
      </w:r>
      <w:r w:rsidRPr="001D212F">
        <w:rPr>
          <w:sz w:val="22"/>
          <w:szCs w:val="22"/>
        </w:rPr>
        <w:t xml:space="preserve">kiriančios skrandžio rūgšties kiekį, gastrino kiekis kraujo serume padidėja. Dėl sumažėjusio skrandžio rūgštingumo CgA koncentracija taip pat padidėja. Dėl padidėjusios </w:t>
      </w:r>
      <w:r w:rsidRPr="005D026B">
        <w:rPr>
          <w:strike/>
          <w:sz w:val="22"/>
        </w:rPr>
        <w:t>chromogranino A</w:t>
      </w:r>
      <w:r w:rsidRPr="001D212F">
        <w:rPr>
          <w:sz w:val="22"/>
          <w:szCs w:val="22"/>
        </w:rPr>
        <w:t xml:space="preserve"> (CgA) koncentracijos gali būti sunkiau atlikti neuroendokrininių navikų tyrimus. </w:t>
      </w:r>
    </w:p>
    <w:p w14:paraId="4409B722" w14:textId="77777777" w:rsidR="009D5036" w:rsidRDefault="009D5036" w:rsidP="009D5036">
      <w:pPr>
        <w:pStyle w:val="Default"/>
        <w:rPr>
          <w:sz w:val="22"/>
          <w:szCs w:val="22"/>
        </w:rPr>
      </w:pPr>
      <w:r w:rsidRPr="001D212F">
        <w:rPr>
          <w:sz w:val="22"/>
          <w:szCs w:val="22"/>
        </w:rPr>
        <w:t xml:space="preserve">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 </w:t>
      </w:r>
    </w:p>
    <w:p w14:paraId="3AEEBA75" w14:textId="77777777" w:rsidR="00C87648" w:rsidRPr="001D212F" w:rsidRDefault="00C87648" w:rsidP="009D5036">
      <w:pPr>
        <w:pStyle w:val="Default"/>
        <w:rPr>
          <w:sz w:val="22"/>
          <w:szCs w:val="22"/>
        </w:rPr>
      </w:pPr>
    </w:p>
    <w:p w14:paraId="4409B723" w14:textId="77777777" w:rsidR="009D5036" w:rsidRPr="001D212F" w:rsidRDefault="009D5036" w:rsidP="009D5036">
      <w:pPr>
        <w:rPr>
          <w:rFonts w:ascii="Verdana" w:eastAsiaTheme="minorHAnsi" w:hAnsi="Verdana" w:cs="Verdana"/>
          <w:color w:val="000000"/>
          <w:sz w:val="18"/>
          <w:szCs w:val="18"/>
          <w:lang w:eastAsia="en-US"/>
        </w:rPr>
      </w:pPr>
      <w:r w:rsidRPr="00961120">
        <w:t>Ilgalaikio gydymo ezomeprazolu metu vaikams ir suaugusiesiems buvo pastebėtas padidėjęs enterochromafininių ląstelių kiekis, galbūt susijęs su gastrino kiekio serume padidėjimu. Manoma, kad šie duomenys neturi klinikinės reikšmės.</w:t>
      </w:r>
    </w:p>
    <w:p w14:paraId="4409B726" w14:textId="77777777" w:rsidR="009D5036" w:rsidRPr="00961120" w:rsidRDefault="009D5036" w:rsidP="009D5036"/>
    <w:p w14:paraId="4409B727" w14:textId="77777777" w:rsidR="009D5036" w:rsidRPr="00961120" w:rsidRDefault="009D5036" w:rsidP="009D5036">
      <w:r w:rsidRPr="00961120">
        <w:t>Dėl bet kurios priežasties (taip pat ir dėl protonų siurblio inhibitorių poveikio) sumažėjus skrandžio sulčių r</w:t>
      </w:r>
      <w:r w:rsidRPr="00961120">
        <w:rPr>
          <w:rFonts w:eastAsia="SimSun"/>
        </w:rPr>
        <w:t xml:space="preserve">ūgštingumui, skrandyje padaugėja bakterijų, kurių virškinimo trakte būna ir normaliomis sąlygomis. Vartojant protonų siurblio inhibitorius, gali truputį padidėti virškinimo trakto infekcijų, sukeliamų, pvz., </w:t>
      </w:r>
      <w:r w:rsidRPr="00961120">
        <w:rPr>
          <w:rFonts w:eastAsia="SimSun"/>
          <w:i/>
        </w:rPr>
        <w:t>Salmonella</w:t>
      </w:r>
      <w:r w:rsidRPr="00961120">
        <w:rPr>
          <w:rFonts w:eastAsia="SimSun"/>
        </w:rPr>
        <w:t xml:space="preserve">, </w:t>
      </w:r>
      <w:r w:rsidRPr="00961120">
        <w:rPr>
          <w:rFonts w:eastAsia="SimSun"/>
          <w:i/>
        </w:rPr>
        <w:t>Campylobacter</w:t>
      </w:r>
      <w:r w:rsidRPr="00961120">
        <w:rPr>
          <w:rFonts w:eastAsia="SimSun"/>
        </w:rPr>
        <w:t xml:space="preserve"> ir, ligoninėje gulintiems pacientams, galbūt taip pat </w:t>
      </w:r>
      <w:r w:rsidRPr="00961120">
        <w:rPr>
          <w:rFonts w:eastAsia="SimSun"/>
          <w:i/>
        </w:rPr>
        <w:t>Clostridium difficile</w:t>
      </w:r>
      <w:r w:rsidRPr="00961120">
        <w:rPr>
          <w:rFonts w:eastAsia="SimSun"/>
        </w:rPr>
        <w:t>.</w:t>
      </w:r>
    </w:p>
    <w:p w14:paraId="4409B728" w14:textId="77777777" w:rsidR="009D5036" w:rsidRPr="00961120" w:rsidRDefault="009D5036" w:rsidP="009D5036"/>
    <w:p w14:paraId="4409B729" w14:textId="77777777" w:rsidR="009D5036" w:rsidRPr="005327AF" w:rsidRDefault="009D5036" w:rsidP="009D5036">
      <w:pPr>
        <w:rPr>
          <w:szCs w:val="22"/>
          <w:u w:val="single"/>
        </w:rPr>
      </w:pPr>
      <w:r w:rsidRPr="005327AF">
        <w:rPr>
          <w:szCs w:val="22"/>
          <w:u w:val="single"/>
        </w:rPr>
        <w:t>Klinikinis veiksmingumas</w:t>
      </w:r>
    </w:p>
    <w:p w14:paraId="59C5573D" w14:textId="5738C8DC" w:rsidR="005935A8" w:rsidRDefault="005935A8" w:rsidP="005935A8">
      <w:r>
        <w:t>Buvo įrodyta, kad dvi savaites vartojama viena 20 mg ezomeprazolo dozė kas 24 valandas veiksmingai gydo dažnai pasikartojantį rėmenį. Dviejų daugiacentrių, atsitiktinių imčių, dvigubai koduotų, placebu kontroliuojamų pagrind</w:t>
      </w:r>
      <w:r w:rsidR="003A0F52">
        <w:t>žiamųjų</w:t>
      </w:r>
      <w:r>
        <w:t xml:space="preserve"> tyrimų metu 234 asmenys, neseniai patyrę dažnai pasikartojantį rėmenį, 4 savaites buvo gydyti 20 mg ezomeprazolo paros doze. Su rūgšties refliuksu susiję simptomai (pvz., rėmuo ir rūgšties regurgitacija) retrospektyviai buvo vertinami 24 valandų periodu. Abiejų tyrimų metu gydymas 20 mg ezomeprazolo paros doze buvo reikšmingai geresnis už gydymą placebu, atsižvelgiant į pirmaeilę vertinamąją baigtį, t. y. visišką rėmens išnykimą, apibūdinamą kaip rėmens priepuolių nebuvimas per paskutines 7 paras prieš paskutinį apsilankymą pas gydytoją (33,9–41,6 %, palyginti su placebo grupės 11,9–13,7 %; p &lt; 0,001). Antraeilė visiško rėmens išnykimo vertinamoji baigtis, apibūdinama kaip paciento užrašų kortelėje rėmens įrašo nebuvimas 7 paras iš eilės, buvo statistiškai reikšmingai geresnė tiek pirmą savaitę (10–15,2 %, palyginti su placebo grupės 0,9–2,4 %; p </w:t>
      </w:r>
      <w:r w:rsidR="003A0F52">
        <w:t>&lt;</w:t>
      </w:r>
      <w:r>
        <w:t xml:space="preserve"> 0,014), tiek antrą savaitę (25,2–35,7 %, palyginti su placebo grupės 3,4–9 %; p &lt; 0,001).</w:t>
      </w:r>
    </w:p>
    <w:p w14:paraId="02B0AC69" w14:textId="77777777" w:rsidR="005935A8" w:rsidRDefault="005935A8" w:rsidP="005935A8"/>
    <w:p w14:paraId="4ED2E52D" w14:textId="0E5B13DC" w:rsidR="005935A8" w:rsidRDefault="005935A8" w:rsidP="005935A8">
      <w:r>
        <w:lastRenderedPageBreak/>
        <w:t xml:space="preserve">Kitos antraeilės vertinamosios baigtys buvo pirmaeilę </w:t>
      </w:r>
      <w:r w:rsidR="003A0F52">
        <w:t xml:space="preserve">baigtį </w:t>
      </w:r>
      <w:r>
        <w:t xml:space="preserve">paremiančios, įskaitant rėmens palengvėjimą pirmą ir antrą savaitę, 24 valandų be rėmens procentą pirmą ir antrą savaitę, vidutinį rėmens sunkumą pirmą ir antrą savaitę, laikotarpį iki pradinio ir ilgalaikio rėmens išnykimo 24 valandų laikotarpiu bei nakties metu, palyginti su placebo grupe. Iš 20 mg ezomeprazolo paros dozę vartojusių asmenų maždaug 78 % nurodė, kad pirmąkart rėmuo išnyko per pirmą gydymo savaitę, iš placebo vartojusios grupės </w:t>
      </w:r>
      <w:r w:rsidR="00CE3AAE">
        <w:t>-</w:t>
      </w:r>
      <w:r>
        <w:t xml:space="preserve"> 52–58 %. Laikotarpis iki ilgalaikio rėmens išnykimo, apibūdinamas pirmąkart užregistruotomis 7 paromis be rėmens, 20 mg ezomeprazolo paros dozę vartojusios grupės buvo reikšmingai trumpesnis (14 parų: 39,7–48,7 %, palyginti su placebo grupės 11–20,2 %). Vidutinis laikotarpis iki pirmo rėmens išnykimo nakties metu buvo 1 diena ir, palyginti su placebo grupe, jis buvo statistiškai reikšmingai trumpesnis vieno tyrimo metu (p </w:t>
      </w:r>
      <w:r w:rsidR="00CE3AAE" w:rsidRPr="00295CEA">
        <w:t>=</w:t>
      </w:r>
      <w:r>
        <w:t xml:space="preserve"> 0,048) ir beveik reikšmingai trumpesnis kito tyrimo metu (p </w:t>
      </w:r>
      <w:r w:rsidR="00CE3AAE">
        <w:t>=</w:t>
      </w:r>
      <w:r>
        <w:t xml:space="preserve"> 0,069). Maždaug 80 % naktų buvo be rėmens visais laikotarpiais ir 90 % naktų be rėmens buvo antrą kiekvieno klinikinio tyrimo savaitę, palyginti su 72,4–78,3 % placebo grupės. Tyrėjų rėmens išnykimo įvertinimas atitiko asmenų įvertinimą ir rodė statistiškai reikšmingą gydymo ezomeprazolu (34,7–41,8 %), palyginti su placebu (8–11,4 %), skirtumą. Be to, tyrėjai nustatė, kad antrą savaitę ezomeprazolas reikšmingai veiksmingiau už placebą slopino rūgšties regurgitaciją (58,5–63,6 %, palyginti su placebo grupės 28,3–37,4 %).</w:t>
      </w:r>
    </w:p>
    <w:p w14:paraId="0BAECF90" w14:textId="77777777" w:rsidR="005935A8" w:rsidRDefault="005935A8" w:rsidP="005935A8"/>
    <w:p w14:paraId="22EA7A02" w14:textId="06E39F47" w:rsidR="005935A8" w:rsidRPr="00961120" w:rsidRDefault="005935A8" w:rsidP="005935A8">
      <w:r>
        <w:t>Atlikus visapusišką pacientų gydymo įvertinimą antrą savaitę, 78–80,7 % 20 mg ezomeprazolo paros dozę vartojusių pacientų, palyginti su 72,4–78,3 % pacientų, vartojusių placebo, nurodė būklės pagerėjimą. Daugelis jų šio pokyčio svarbą įvertino kaip svarbią arba nepaprastai svarbią jų kasdieninio gyvenimo veiklai (79–86 % antrą savaitę).</w:t>
      </w:r>
    </w:p>
    <w:p w14:paraId="4409B72D" w14:textId="77777777" w:rsidR="009D5036" w:rsidRPr="005D026B" w:rsidRDefault="009D5036" w:rsidP="009D5036"/>
    <w:p w14:paraId="4409B731" w14:textId="77777777" w:rsidR="009D5036" w:rsidRPr="00961120" w:rsidRDefault="009D5036" w:rsidP="009D5036">
      <w:pPr>
        <w:keepNext/>
        <w:tabs>
          <w:tab w:val="left" w:pos="540"/>
        </w:tabs>
        <w:outlineLvl w:val="1"/>
        <w:rPr>
          <w:b/>
        </w:rPr>
      </w:pPr>
      <w:r w:rsidRPr="00961120">
        <w:rPr>
          <w:b/>
        </w:rPr>
        <w:t>5.2</w:t>
      </w:r>
      <w:r w:rsidRPr="00961120">
        <w:rPr>
          <w:b/>
        </w:rPr>
        <w:tab/>
        <w:t>Farmakokinetinės savybės</w:t>
      </w:r>
    </w:p>
    <w:p w14:paraId="4409B732" w14:textId="77777777" w:rsidR="009D5036" w:rsidRPr="00961120" w:rsidRDefault="009D5036" w:rsidP="009D5036"/>
    <w:p w14:paraId="4409B733" w14:textId="77777777" w:rsidR="009D5036" w:rsidRPr="00961120" w:rsidRDefault="009D5036" w:rsidP="009D5036">
      <w:pPr>
        <w:rPr>
          <w:b/>
        </w:rPr>
      </w:pPr>
      <w:r w:rsidRPr="00961120">
        <w:rPr>
          <w:u w:val="single"/>
        </w:rPr>
        <w:t>Absorbcija</w:t>
      </w:r>
    </w:p>
    <w:p w14:paraId="4409B734" w14:textId="77777777" w:rsidR="009D5036" w:rsidRPr="00120669" w:rsidRDefault="009D5036" w:rsidP="009D5036">
      <w:pPr>
        <w:rPr>
          <w:szCs w:val="22"/>
        </w:rPr>
      </w:pPr>
      <w:r w:rsidRPr="00961120">
        <w:t xml:space="preserve">Ezomeprazolas yra neatsparus rūgščiai ir geriamas skrandyje neirių granulių pavidalo. Virtimas R izomeru </w:t>
      </w:r>
      <w:r w:rsidRPr="00961120">
        <w:rPr>
          <w:i/>
        </w:rPr>
        <w:t xml:space="preserve">in vivo </w:t>
      </w:r>
      <w:r w:rsidRPr="00961120">
        <w:t>nereikšmingas. Ezomeprazolas rezorbuojamas greitai: išgėrus šio vaistinio preparato, didžiausia koncentracija plazmoje susidaro maždaug po 1-2 val. Absoliutus biologinis prieinamumas, išgėrus vieną 40 mg dozę, yra 64 </w:t>
      </w:r>
      <w:r w:rsidRPr="00961120">
        <w:sym w:font="Symbol" w:char="F025"/>
      </w:r>
      <w:r w:rsidRPr="00961120">
        <w:t xml:space="preserve"> (kartotinai vartojant šį vaistinį preparatą 1 kartą per parą, padidėja iki 89 %). Kai ezomeprazolas vartojamas 20 mg dozėmis, šie skaičiai būna atitinkamai 50 % ir 68 %. </w:t>
      </w:r>
    </w:p>
    <w:p w14:paraId="4409B735" w14:textId="77777777" w:rsidR="009D5036" w:rsidRPr="00961120" w:rsidRDefault="009D5036" w:rsidP="009D5036">
      <w:r w:rsidRPr="00961120">
        <w:t>Maistas lėtina ezomeprazolo rezorbciją ir mažina rezorbuojamą jo kiekį, tačiau reikšmingos įtakos šio vaistinio preparato poveikiui skrandžio sulčių rūgštingumui neturi.</w:t>
      </w:r>
    </w:p>
    <w:p w14:paraId="4409B736" w14:textId="77777777" w:rsidR="009D5036" w:rsidRPr="00961120" w:rsidRDefault="009D5036" w:rsidP="009D5036"/>
    <w:p w14:paraId="4409B737" w14:textId="77777777" w:rsidR="009D5036" w:rsidRPr="005327AF" w:rsidRDefault="009D5036" w:rsidP="009D5036">
      <w:pPr>
        <w:rPr>
          <w:szCs w:val="22"/>
          <w:u w:val="single"/>
        </w:rPr>
      </w:pPr>
      <w:r w:rsidRPr="005327AF">
        <w:rPr>
          <w:szCs w:val="22"/>
          <w:u w:val="single"/>
        </w:rPr>
        <w:t>Pasiskirstymas</w:t>
      </w:r>
    </w:p>
    <w:p w14:paraId="4409B738" w14:textId="77777777" w:rsidR="009D5036" w:rsidRPr="00961120" w:rsidRDefault="009D5036" w:rsidP="009D5036">
      <w:r w:rsidRPr="00120669">
        <w:rPr>
          <w:szCs w:val="22"/>
        </w:rPr>
        <w:t xml:space="preserve">Tariamasis pasiskirstymo tūris, esant pusiausvyrinei </w:t>
      </w:r>
      <w:r>
        <w:rPr>
          <w:szCs w:val="22"/>
        </w:rPr>
        <w:t>apykaitai</w:t>
      </w:r>
      <w:r w:rsidRPr="00120669">
        <w:rPr>
          <w:szCs w:val="22"/>
        </w:rPr>
        <w:t xml:space="preserve">, sveikiems asmenims yra maždaug 0,22 l/kg kūno svorio. </w:t>
      </w:r>
      <w:r w:rsidRPr="00961120">
        <w:t>97 </w:t>
      </w:r>
      <w:r w:rsidRPr="00961120">
        <w:sym w:font="Symbol" w:char="F025"/>
      </w:r>
      <w:r w:rsidRPr="00961120">
        <w:t xml:space="preserve"> ezomeprazolo būna prisijungusio prie plazmos baltymų.</w:t>
      </w:r>
    </w:p>
    <w:p w14:paraId="4409B739" w14:textId="77777777" w:rsidR="009D5036" w:rsidRPr="00961120" w:rsidRDefault="009D5036" w:rsidP="009D5036"/>
    <w:p w14:paraId="4409B73A" w14:textId="77777777" w:rsidR="009D5036" w:rsidRPr="00961120" w:rsidRDefault="009D5036" w:rsidP="009D5036">
      <w:pPr>
        <w:rPr>
          <w:b/>
        </w:rPr>
      </w:pPr>
      <w:r w:rsidRPr="00961120">
        <w:rPr>
          <w:u w:val="single"/>
        </w:rPr>
        <w:t xml:space="preserve">Biotransformacija </w:t>
      </w:r>
    </w:p>
    <w:p w14:paraId="4409B73B" w14:textId="77777777" w:rsidR="009D5036" w:rsidRPr="00961120" w:rsidRDefault="009D5036" w:rsidP="009D5036">
      <w:r w:rsidRPr="00961120">
        <w:t>Ezomeprazolą visiškai metabolizuoja citochromo P450 sistema (CYP). Pagrindinė ezomeprazolo metabolizmo dalis priklauso nuo polimorfinio CYP2C19, katalizuojančio šio vaistinio preparato hidroksilinių ir desmetilinių metabolitų susidarymą. Likusios vaistinio preparato dalies metabolizmas priklauso nuo kitos specifinės izoformos – CYP3A4, katalizuojančios ezomeprazolo sulfono (pagrindinio plazmoje randamo metabolito) susidarymą.</w:t>
      </w:r>
    </w:p>
    <w:p w14:paraId="4409B73C" w14:textId="77777777" w:rsidR="009D5036" w:rsidRPr="00961120" w:rsidRDefault="009D5036" w:rsidP="009D5036"/>
    <w:p w14:paraId="4409B73D" w14:textId="77777777" w:rsidR="009D5036" w:rsidRPr="00961120" w:rsidRDefault="009D5036" w:rsidP="009D5036">
      <w:pPr>
        <w:rPr>
          <w:u w:val="single"/>
        </w:rPr>
      </w:pPr>
      <w:r w:rsidRPr="005327AF">
        <w:rPr>
          <w:szCs w:val="22"/>
          <w:u w:val="single"/>
        </w:rPr>
        <w:t>Eliminacija</w:t>
      </w:r>
    </w:p>
    <w:p w14:paraId="4409B73E" w14:textId="77777777" w:rsidR="009D5036" w:rsidRPr="00961120" w:rsidRDefault="009D5036" w:rsidP="009D5036">
      <w:r w:rsidRPr="00961120">
        <w:t>Žemiau pateikti parametrai daugiausiai atspindi šio vaistinio preparato farmakokinetiką asmenų, turinčių funkcionuojantį CYP2C19 fermentą (ekstensyvių metabolizuotojų), organizme.</w:t>
      </w:r>
    </w:p>
    <w:p w14:paraId="4409B73F" w14:textId="77777777" w:rsidR="009D5036" w:rsidRPr="00961120" w:rsidRDefault="009D5036" w:rsidP="009D5036"/>
    <w:p w14:paraId="4409B740" w14:textId="77777777" w:rsidR="009D5036" w:rsidRPr="00961120" w:rsidRDefault="009D5036" w:rsidP="009D5036">
      <w:r w:rsidRPr="00961120">
        <w:t>Išgėrus vieną ezomeprazolo dozę, suminis plazminis klirensas būna apie 17 l/val., o vartojant kartotinai – apie 9 l/val. Pusinis eliminacijos laikas plazmoje, kartotinai vartojant šį vaistinį preparatą 1 kartą per parą, būna apie 1,3 val. Išgėrus vieną ezomeprazolo dozę, iki kitos visas vaistinis preparatas pasišalina iš plazmos, todėl vartojant 1 kartą per parą organizme nesikaupia.</w:t>
      </w:r>
    </w:p>
    <w:p w14:paraId="4409B741" w14:textId="77777777" w:rsidR="009D5036" w:rsidRPr="00961120" w:rsidRDefault="009D5036" w:rsidP="009D5036"/>
    <w:p w14:paraId="4409B742" w14:textId="77777777" w:rsidR="009D5036" w:rsidRPr="00961120" w:rsidRDefault="009D5036" w:rsidP="009D5036">
      <w:r w:rsidRPr="00961120">
        <w:t>Pagrindiniai ezomeprazolo metabolitai įtakos skrandžio rūgšties sekrecijai nedaro. Beveik 80 % išgertos ezomeprazolo dozės metabolitų pavidalo išskiriama su šlapimu, likusioji dalis patenka į išmatas. Mažiau kaip 1 % vaistinio preparato randama šlapime nepakitusio.</w:t>
      </w:r>
    </w:p>
    <w:p w14:paraId="4409B743" w14:textId="77777777" w:rsidR="009D5036" w:rsidRPr="00961120" w:rsidRDefault="009D5036" w:rsidP="009D5036"/>
    <w:p w14:paraId="4409B744" w14:textId="77777777" w:rsidR="009D5036" w:rsidRPr="00ED5970" w:rsidRDefault="009D5036" w:rsidP="009D5036">
      <w:pPr>
        <w:rPr>
          <w:szCs w:val="22"/>
          <w:u w:val="single"/>
          <w:lang w:eastAsia="en-US"/>
        </w:rPr>
      </w:pPr>
      <w:r w:rsidRPr="00ED5970">
        <w:rPr>
          <w:szCs w:val="22"/>
          <w:u w:val="single"/>
          <w:lang w:eastAsia="en-US"/>
        </w:rPr>
        <w:lastRenderedPageBreak/>
        <w:t>Tiesinis / netiesinis pobūdis</w:t>
      </w:r>
    </w:p>
    <w:p w14:paraId="4409B745" w14:textId="77777777" w:rsidR="009D5036" w:rsidRPr="00ED5970" w:rsidRDefault="009D5036" w:rsidP="009D5036">
      <w:pPr>
        <w:rPr>
          <w:szCs w:val="22"/>
          <w:lang w:eastAsia="en-US"/>
        </w:rPr>
      </w:pPr>
      <w:r w:rsidRPr="00ED5970">
        <w:rPr>
          <w:szCs w:val="22"/>
          <w:lang w:eastAsia="en-US"/>
        </w:rPr>
        <w:t>Ezomeprazolo farmakokinetika tirta vartojant ne didesnę kaip 40 mg dozę 2 kartus per parą. Vartojant kartotines ezomeprazolo dozes, didėja jo plotas po koncentracijos kraujo plazmoje priklausomai nuo laiko kreive (angl. AUC). Šis didėjimas priklauso nuo dozės dydžio ir po kartotinių dozių vartojimo AUC didėja daugiau negu proporcingai dozės dydžiui. Tokį laiko ir dozės priklausomumą lemia metabolizmo pirmo prasiskverbimo per kepen</w:t>
      </w:r>
      <w:r>
        <w:rPr>
          <w:szCs w:val="22"/>
          <w:lang w:eastAsia="en-US"/>
        </w:rPr>
        <w:t>i</w:t>
      </w:r>
      <w:r w:rsidRPr="00ED5970">
        <w:rPr>
          <w:szCs w:val="22"/>
          <w:lang w:eastAsia="en-US"/>
        </w:rPr>
        <w:t xml:space="preserve">s metu ir sisteminio klirenso sumažėjimas, kurį tikriausiai sąlygoja ezomeprazolo ir (arba) jo sulfoninio metabolito sukeliamas fermento CYP 2C19 slopinimas. </w:t>
      </w:r>
    </w:p>
    <w:p w14:paraId="4409B746" w14:textId="77777777" w:rsidR="009D5036" w:rsidRPr="00ED5970" w:rsidRDefault="009D5036" w:rsidP="009D5036">
      <w:pPr>
        <w:rPr>
          <w:szCs w:val="22"/>
          <w:lang w:eastAsia="en-US"/>
        </w:rPr>
      </w:pPr>
    </w:p>
    <w:p w14:paraId="4409B747" w14:textId="77777777" w:rsidR="009D5036" w:rsidRPr="00961120" w:rsidRDefault="009D5036" w:rsidP="009D5036">
      <w:pPr>
        <w:rPr>
          <w:u w:val="single"/>
        </w:rPr>
      </w:pPr>
      <w:r w:rsidRPr="00961120">
        <w:rPr>
          <w:u w:val="single"/>
        </w:rPr>
        <w:t>Ypatingos populiacijos</w:t>
      </w:r>
    </w:p>
    <w:p w14:paraId="4409B748" w14:textId="77777777" w:rsidR="009D5036" w:rsidRDefault="009D5036" w:rsidP="009D5036">
      <w:pPr>
        <w:rPr>
          <w:szCs w:val="22"/>
          <w:u w:val="single"/>
          <w:lang w:eastAsia="en-US"/>
        </w:rPr>
      </w:pPr>
    </w:p>
    <w:p w14:paraId="4409B749" w14:textId="77777777" w:rsidR="009D5036" w:rsidRPr="005327AF" w:rsidRDefault="009D5036" w:rsidP="009D5036">
      <w:pPr>
        <w:rPr>
          <w:i/>
          <w:szCs w:val="22"/>
          <w:u w:val="single"/>
          <w:lang w:eastAsia="en-US"/>
        </w:rPr>
      </w:pPr>
      <w:r w:rsidRPr="005327AF">
        <w:rPr>
          <w:i/>
          <w:szCs w:val="22"/>
          <w:u w:val="single"/>
          <w:lang w:eastAsia="en-US"/>
        </w:rPr>
        <w:t>Silpni metabolizuotojai</w:t>
      </w:r>
    </w:p>
    <w:p w14:paraId="4409B74A" w14:textId="77777777" w:rsidR="009D5036" w:rsidRPr="00961120" w:rsidRDefault="009D5036" w:rsidP="009D5036">
      <w:r w:rsidRPr="00961120">
        <w:t>Maždaug 3% populiacijos neturi funkcionuojančio CYP2C19 fermento. Tokie žmonės vadinami lėtaisiais metabolizuotojais. Pagrindinis ezomeprazolo metabolizmo katalizatorius jų organizme tikriausiai yra CYP3A4. Pakartotinai vartojant 40 mg ezomeprazolo 1 kartą per parą, vidutinis AUC lėtų metabolizuotojų plazmoje būna maždaug 100 % didesnis negu turinčių funkcionuojantį CYP2C19 fermentą (ekstensyvių metabolizuotojų). Vidutinė didžiausia koncentracija plazmoje būna didesnė maždaug 60 %. Šie duomenys įtakos ezomeprazolo dozavimui neturi.</w:t>
      </w:r>
    </w:p>
    <w:p w14:paraId="4409B74B" w14:textId="77777777" w:rsidR="009D5036" w:rsidRPr="00961120" w:rsidRDefault="009D5036" w:rsidP="009D5036"/>
    <w:p w14:paraId="4409B74C" w14:textId="77777777" w:rsidR="009D5036" w:rsidRPr="005327AF" w:rsidRDefault="009D5036" w:rsidP="009D5036">
      <w:pPr>
        <w:rPr>
          <w:i/>
          <w:szCs w:val="22"/>
          <w:u w:val="single"/>
        </w:rPr>
      </w:pPr>
      <w:r w:rsidRPr="005327AF">
        <w:rPr>
          <w:i/>
          <w:szCs w:val="22"/>
          <w:u w:val="single"/>
        </w:rPr>
        <w:t>Senyvi žmonės</w:t>
      </w:r>
    </w:p>
    <w:p w14:paraId="4409B74D" w14:textId="77777777" w:rsidR="009D5036" w:rsidRPr="00961120" w:rsidRDefault="009D5036" w:rsidP="009D5036">
      <w:r w:rsidRPr="00961120">
        <w:t>Senyvas (71-80 metų) amžius reikšmingos įtakos ezomeprazolo metabolizmui neturi.</w:t>
      </w:r>
    </w:p>
    <w:p w14:paraId="4409B74E" w14:textId="77777777" w:rsidR="009D5036" w:rsidRPr="00961120" w:rsidRDefault="009D5036" w:rsidP="009D5036"/>
    <w:p w14:paraId="4409B74F" w14:textId="77777777" w:rsidR="009D5036" w:rsidRPr="005327AF" w:rsidRDefault="009D5036" w:rsidP="009D5036">
      <w:pPr>
        <w:rPr>
          <w:i/>
          <w:szCs w:val="22"/>
          <w:u w:val="single"/>
        </w:rPr>
      </w:pPr>
      <w:r w:rsidRPr="005327AF">
        <w:rPr>
          <w:i/>
          <w:szCs w:val="22"/>
          <w:u w:val="single"/>
        </w:rPr>
        <w:t>Lytis</w:t>
      </w:r>
    </w:p>
    <w:p w14:paraId="4409B750" w14:textId="77777777" w:rsidR="009D5036" w:rsidRPr="00961120" w:rsidRDefault="009D5036" w:rsidP="009D5036">
      <w:r w:rsidRPr="00961120">
        <w:t>Išgėrus vieną 40 mg ezomeprazolo dozę, vidutinis AUC moterų plazmoje būna maždaug 30 % didesnis negu vyrų. Pakartotinai vartojant šį vaistinį preparatą 1 kartą per parą, su lytimi susijusių skirtumų nenustatyta. Šie duomenys įtakos ezomeprazolo dozavimui neturi.</w:t>
      </w:r>
    </w:p>
    <w:p w14:paraId="4409B751" w14:textId="77777777" w:rsidR="009D5036" w:rsidRPr="00961120" w:rsidRDefault="009D5036" w:rsidP="009D5036"/>
    <w:p w14:paraId="4409B752" w14:textId="77777777" w:rsidR="009D5036" w:rsidRPr="00961120" w:rsidRDefault="009D5036" w:rsidP="009D5036">
      <w:pPr>
        <w:rPr>
          <w:b/>
        </w:rPr>
      </w:pPr>
      <w:r w:rsidRPr="00961120">
        <w:rPr>
          <w:i/>
          <w:u w:val="single"/>
        </w:rPr>
        <w:t xml:space="preserve">Sutrikusi </w:t>
      </w:r>
      <w:r w:rsidRPr="005327AF">
        <w:rPr>
          <w:i/>
          <w:szCs w:val="22"/>
          <w:u w:val="single"/>
        </w:rPr>
        <w:t>kepenų</w:t>
      </w:r>
      <w:r w:rsidRPr="00961120">
        <w:rPr>
          <w:i/>
          <w:u w:val="single"/>
        </w:rPr>
        <w:t xml:space="preserve"> funkcija</w:t>
      </w:r>
    </w:p>
    <w:p w14:paraId="4409B753" w14:textId="77777777" w:rsidR="009D5036" w:rsidRPr="00961120" w:rsidRDefault="009D5036" w:rsidP="009D5036">
      <w:r w:rsidRPr="00961120">
        <w:t>Ezomeprazolo metabolizmas gali sutrikti dėl lengvo ar vidutinio sunkumo kepenų nepakankamumo. Sun</w:t>
      </w:r>
      <w:r w:rsidRPr="00961120">
        <w:softHyphen/>
        <w:t xml:space="preserve">kiai sutrikus kepenų funkcijai, ezomeprazolas metabolizuojamas lėčiau, jo AUC plazmoje padidėja 2 kartus, todėl šio vaistinio preparato negalima vartoti didesnėmis kaip 20 mg dozėmis. </w:t>
      </w:r>
      <w:r>
        <w:t>Dozuojant</w:t>
      </w:r>
      <w:r w:rsidRPr="00961120">
        <w:t xml:space="preserve"> kartą per parą, </w:t>
      </w:r>
      <w:r>
        <w:t>polinkio į kaupimąsi nerodo nei ezomeprazolas, nei</w:t>
      </w:r>
      <w:r w:rsidRPr="00961120">
        <w:t xml:space="preserve"> pagrindiniai jo metabolitai.</w:t>
      </w:r>
    </w:p>
    <w:p w14:paraId="4409B754" w14:textId="77777777" w:rsidR="009D5036" w:rsidRPr="00120669" w:rsidRDefault="009D5036" w:rsidP="009D5036">
      <w:pPr>
        <w:rPr>
          <w:szCs w:val="22"/>
        </w:rPr>
      </w:pPr>
    </w:p>
    <w:p w14:paraId="4409B755" w14:textId="77777777" w:rsidR="009D5036" w:rsidRPr="005327AF" w:rsidRDefault="009D5036" w:rsidP="009D5036">
      <w:pPr>
        <w:rPr>
          <w:i/>
          <w:szCs w:val="22"/>
          <w:u w:val="single"/>
          <w:lang w:eastAsia="en-US"/>
        </w:rPr>
      </w:pPr>
      <w:r w:rsidRPr="005327AF">
        <w:rPr>
          <w:i/>
          <w:szCs w:val="22"/>
          <w:u w:val="single"/>
          <w:lang w:eastAsia="en-US"/>
        </w:rPr>
        <w:t>Sutrikusi inkstų funkcija</w:t>
      </w:r>
    </w:p>
    <w:p w14:paraId="4409B756" w14:textId="77777777" w:rsidR="009D5036" w:rsidRPr="00961120" w:rsidRDefault="009D5036" w:rsidP="009D5036">
      <w:r w:rsidRPr="00961120">
        <w:t>Su pacientais, kurių inkstų funkcija susilpnėjusi, ezomeprazolo tyrimų neatlikta. Per inkstus šalinami ezomeprazolo metabolitai, bet ne nepakitęs vaistinis preparatas, todėl sutrikusi inkstų funkcija ezomeprazolo metabolizmo pokyčių neturėtų sukelti.</w:t>
      </w:r>
    </w:p>
    <w:p w14:paraId="4409B757" w14:textId="77777777" w:rsidR="009D5036" w:rsidRPr="00961120" w:rsidRDefault="009D5036" w:rsidP="009D5036"/>
    <w:p w14:paraId="4409B75C" w14:textId="77777777" w:rsidR="009D5036" w:rsidRPr="00961120" w:rsidRDefault="009D5036" w:rsidP="009D5036">
      <w:pPr>
        <w:keepNext/>
        <w:tabs>
          <w:tab w:val="left" w:pos="540"/>
        </w:tabs>
        <w:outlineLvl w:val="1"/>
        <w:rPr>
          <w:b/>
        </w:rPr>
      </w:pPr>
      <w:r w:rsidRPr="00961120">
        <w:rPr>
          <w:b/>
        </w:rPr>
        <w:t>5.3</w:t>
      </w:r>
      <w:r w:rsidRPr="00961120">
        <w:rPr>
          <w:b/>
        </w:rPr>
        <w:tab/>
        <w:t>Ikiklinikinių saugumo tyrimų duomenys</w:t>
      </w:r>
    </w:p>
    <w:p w14:paraId="4409B75D" w14:textId="77777777" w:rsidR="009D5036" w:rsidRPr="00961120" w:rsidRDefault="009D5036" w:rsidP="009D5036"/>
    <w:p w14:paraId="4409B75E" w14:textId="77777777" w:rsidR="009D5036" w:rsidRPr="00A1382F" w:rsidRDefault="009D5036" w:rsidP="009D5036">
      <w:pPr>
        <w:widowControl w:val="0"/>
        <w:autoSpaceDE w:val="0"/>
        <w:autoSpaceDN w:val="0"/>
        <w:adjustRightInd w:val="0"/>
        <w:rPr>
          <w:rFonts w:eastAsia="MS Mincho"/>
          <w:noProof/>
          <w:szCs w:val="22"/>
          <w:lang w:eastAsia="en-US"/>
        </w:rPr>
      </w:pPr>
      <w:r w:rsidRPr="00A1382F">
        <w:rPr>
          <w:rFonts w:eastAsia="MS Mincho"/>
          <w:noProof/>
          <w:szCs w:val="22"/>
          <w:lang w:eastAsia="en-US"/>
        </w:rPr>
        <w:t>Įprastų farmakologinio saugumo,</w:t>
      </w:r>
      <w:r w:rsidRPr="00961120">
        <w:rPr>
          <w:rFonts w:eastAsia="MS Mincho"/>
        </w:rPr>
        <w:t xml:space="preserve"> kartotinių dozių toksiškumo, genotoksiškumo ir toksinio poveikio reprodukcijai </w:t>
      </w:r>
      <w:r w:rsidRPr="00A1382F">
        <w:rPr>
          <w:rFonts w:eastAsia="MS Mincho"/>
          <w:noProof/>
          <w:szCs w:val="22"/>
          <w:lang w:eastAsia="en-US"/>
        </w:rPr>
        <w:t>bei vystymuisi ikiklinikinių tyrimų duomenys specifinio</w:t>
      </w:r>
      <w:r w:rsidRPr="00961120">
        <w:rPr>
          <w:rFonts w:eastAsia="MS Mincho"/>
        </w:rPr>
        <w:t xml:space="preserve"> pavojaus </w:t>
      </w:r>
      <w:r w:rsidRPr="00A1382F">
        <w:rPr>
          <w:rFonts w:eastAsia="MS Mincho"/>
          <w:noProof/>
          <w:szCs w:val="22"/>
          <w:lang w:eastAsia="en-US"/>
        </w:rPr>
        <w:t>žmogui nerodo.</w:t>
      </w:r>
      <w:r>
        <w:rPr>
          <w:rFonts w:eastAsia="MS Mincho"/>
          <w:noProof/>
          <w:szCs w:val="22"/>
          <w:lang w:eastAsia="en-US"/>
        </w:rPr>
        <w:t xml:space="preserve"> </w:t>
      </w:r>
      <w:r w:rsidRPr="00A1382F">
        <w:rPr>
          <w:rFonts w:eastAsia="MS Mincho"/>
          <w:noProof/>
          <w:szCs w:val="22"/>
          <w:lang w:eastAsia="en-US"/>
        </w:rPr>
        <w:t>Nepageidaujamos reakcijos, kurių klinikinių tyrimų metu</w:t>
      </w:r>
      <w:r w:rsidRPr="00961120">
        <w:rPr>
          <w:rFonts w:eastAsia="MS Mincho"/>
        </w:rPr>
        <w:t xml:space="preserve"> nenustatyta</w:t>
      </w:r>
      <w:r w:rsidRPr="00A1382F">
        <w:rPr>
          <w:rFonts w:eastAsia="MS Mincho"/>
          <w:noProof/>
          <w:szCs w:val="22"/>
          <w:lang w:eastAsia="en-US"/>
        </w:rPr>
        <w:t>, tačiau kurių pasireiškė gyvūnams esant panašiai į klinikinę ekspozicijai ir kurios gali turėti klinikinės reikšmės, yra tokios:</w:t>
      </w:r>
    </w:p>
    <w:p w14:paraId="4409B75F" w14:textId="77777777" w:rsidR="009D5036" w:rsidRPr="00961120" w:rsidRDefault="009D5036" w:rsidP="009D5036">
      <w:r>
        <w:rPr>
          <w:szCs w:val="22"/>
        </w:rPr>
        <w:t>s</w:t>
      </w:r>
      <w:r w:rsidRPr="00120669">
        <w:rPr>
          <w:szCs w:val="22"/>
        </w:rPr>
        <w:t>u</w:t>
      </w:r>
      <w:r w:rsidRPr="00961120">
        <w:t xml:space="preserve"> žiurkėmis atliktais raceminio mišinio kancerogeninio poveikio tyrimais nustatyta skrandžio enterochromafininių ląstelių hiperplazija ir karcinoidų. Šių poveikių žiurkių skrandžiui priežastis – skandžio rūgšties gamybos sumažėjimo sukelta ilgalaikė stipriai išreikšta hipergastrinemija. Jų pasireiškia žiurkėms ilgai duodant skrandžio rūgšties sekrecijos inhibitorių.</w:t>
      </w:r>
    </w:p>
    <w:p w14:paraId="4409B760" w14:textId="77777777" w:rsidR="009D5036" w:rsidRPr="00961120" w:rsidRDefault="009D5036" w:rsidP="009D5036">
      <w:pPr>
        <w:tabs>
          <w:tab w:val="left" w:pos="425"/>
        </w:tabs>
        <w:rPr>
          <w:b/>
        </w:rPr>
      </w:pPr>
    </w:p>
    <w:p w14:paraId="4409B761" w14:textId="77777777" w:rsidR="009D5036" w:rsidRPr="00961120" w:rsidRDefault="009D5036" w:rsidP="009D5036">
      <w:pPr>
        <w:tabs>
          <w:tab w:val="left" w:pos="425"/>
        </w:tabs>
        <w:rPr>
          <w:b/>
        </w:rPr>
      </w:pPr>
    </w:p>
    <w:p w14:paraId="4409B762" w14:textId="77777777" w:rsidR="009D5036" w:rsidRPr="00961120" w:rsidRDefault="009D5036" w:rsidP="009D5036">
      <w:pPr>
        <w:tabs>
          <w:tab w:val="left" w:pos="425"/>
        </w:tabs>
        <w:rPr>
          <w:b/>
        </w:rPr>
      </w:pPr>
      <w:r w:rsidRPr="00961120">
        <w:rPr>
          <w:b/>
        </w:rPr>
        <w:t>6.</w:t>
      </w:r>
      <w:r w:rsidRPr="00961120">
        <w:rPr>
          <w:b/>
        </w:rPr>
        <w:tab/>
        <w:t>FARMACINĖ INFORMACIJA</w:t>
      </w:r>
    </w:p>
    <w:p w14:paraId="4409B763" w14:textId="77777777" w:rsidR="009D5036" w:rsidRPr="00961120" w:rsidRDefault="009D5036" w:rsidP="009D5036">
      <w:pPr>
        <w:tabs>
          <w:tab w:val="left" w:pos="425"/>
        </w:tabs>
        <w:rPr>
          <w:b/>
        </w:rPr>
      </w:pPr>
    </w:p>
    <w:p w14:paraId="4409B764" w14:textId="77777777" w:rsidR="009D5036" w:rsidRPr="00961120" w:rsidRDefault="009D5036" w:rsidP="009D5036">
      <w:pPr>
        <w:keepNext/>
        <w:tabs>
          <w:tab w:val="left" w:pos="540"/>
        </w:tabs>
        <w:outlineLvl w:val="1"/>
        <w:rPr>
          <w:b/>
        </w:rPr>
      </w:pPr>
      <w:r w:rsidRPr="00961120">
        <w:rPr>
          <w:b/>
        </w:rPr>
        <w:t>6.1</w:t>
      </w:r>
      <w:r w:rsidRPr="00961120">
        <w:rPr>
          <w:b/>
        </w:rPr>
        <w:tab/>
        <w:t>Pagalbinių medžiagų sąrašas</w:t>
      </w:r>
    </w:p>
    <w:p w14:paraId="4409B765" w14:textId="77777777" w:rsidR="009D5036" w:rsidRPr="00961120" w:rsidRDefault="009D5036" w:rsidP="009D5036"/>
    <w:p w14:paraId="4409B766" w14:textId="77777777" w:rsidR="009D5036" w:rsidRPr="00961120" w:rsidRDefault="009D5036" w:rsidP="009D5036">
      <w:pPr>
        <w:rPr>
          <w:i/>
        </w:rPr>
      </w:pPr>
      <w:r w:rsidRPr="00961120">
        <w:rPr>
          <w:i/>
        </w:rPr>
        <w:t>Tabletės šerdis:</w:t>
      </w:r>
    </w:p>
    <w:p w14:paraId="4409B767" w14:textId="77777777" w:rsidR="009D5036" w:rsidRPr="00961120" w:rsidRDefault="009D5036" w:rsidP="009D5036">
      <w:r w:rsidRPr="00961120">
        <w:t>Sacharozė</w:t>
      </w:r>
    </w:p>
    <w:p w14:paraId="4409B768" w14:textId="77777777" w:rsidR="009D5036" w:rsidRPr="00961120" w:rsidRDefault="009D5036" w:rsidP="009D5036">
      <w:r w:rsidRPr="00961120">
        <w:t>Kukurūzų krakmolas</w:t>
      </w:r>
    </w:p>
    <w:p w14:paraId="4409B769" w14:textId="77777777" w:rsidR="009D5036" w:rsidRPr="00961120" w:rsidRDefault="009D5036" w:rsidP="009D5036">
      <w:r w:rsidRPr="00961120">
        <w:lastRenderedPageBreak/>
        <w:t>Skystoji gliukozė</w:t>
      </w:r>
    </w:p>
    <w:p w14:paraId="4409B76A" w14:textId="77777777" w:rsidR="009D5036" w:rsidRPr="00961120" w:rsidRDefault="009D5036" w:rsidP="009D5036">
      <w:r w:rsidRPr="00961120">
        <w:t>Hidroksipropilceliuliozė</w:t>
      </w:r>
    </w:p>
    <w:p w14:paraId="4409B76B" w14:textId="77777777" w:rsidR="009D5036" w:rsidRPr="00961120" w:rsidRDefault="009D5036" w:rsidP="009D5036">
      <w:r w:rsidRPr="00961120">
        <w:t>Povidonas</w:t>
      </w:r>
    </w:p>
    <w:p w14:paraId="4409B76C" w14:textId="77777777" w:rsidR="009D5036" w:rsidRPr="00961120" w:rsidRDefault="009D5036" w:rsidP="009D5036">
      <w:r w:rsidRPr="00961120">
        <w:t>Talkas</w:t>
      </w:r>
    </w:p>
    <w:p w14:paraId="4409B76D" w14:textId="77777777" w:rsidR="009D5036" w:rsidRPr="00961120" w:rsidRDefault="009D5036" w:rsidP="009D5036">
      <w:r w:rsidRPr="00961120">
        <w:t>Titano dioksidas (E171)</w:t>
      </w:r>
    </w:p>
    <w:p w14:paraId="4409B76E" w14:textId="77777777" w:rsidR="009D5036" w:rsidRPr="00961120" w:rsidRDefault="009D5036" w:rsidP="009D5036">
      <w:r w:rsidRPr="00961120">
        <w:t xml:space="preserve">Metakrilo rūgšties ir etilakrilato 1:1 kopolimeras </w:t>
      </w:r>
    </w:p>
    <w:p w14:paraId="4409B76F" w14:textId="77777777" w:rsidR="009D5036" w:rsidRPr="00961120" w:rsidRDefault="009D5036" w:rsidP="009D5036">
      <w:r w:rsidRPr="00961120">
        <w:t>Glicerolio monostearatas</w:t>
      </w:r>
    </w:p>
    <w:p w14:paraId="4409B770" w14:textId="77777777" w:rsidR="009D5036" w:rsidRPr="00961120" w:rsidRDefault="009D5036" w:rsidP="009D5036">
      <w:r w:rsidRPr="00961120">
        <w:t>Propilenglikolis</w:t>
      </w:r>
    </w:p>
    <w:p w14:paraId="4409B771" w14:textId="77777777" w:rsidR="009D5036" w:rsidRPr="00961120" w:rsidRDefault="009D5036" w:rsidP="009D5036">
      <w:r w:rsidRPr="00961120">
        <w:t>Stearino rūgštis</w:t>
      </w:r>
    </w:p>
    <w:p w14:paraId="4409B772" w14:textId="77777777" w:rsidR="009D5036" w:rsidRPr="00961120" w:rsidRDefault="009D5036" w:rsidP="009D5036">
      <w:r w:rsidRPr="00961120">
        <w:t>Polisorbatas 80</w:t>
      </w:r>
    </w:p>
    <w:p w14:paraId="4409B773" w14:textId="77777777" w:rsidR="009D5036" w:rsidRPr="00961120" w:rsidRDefault="009D5036" w:rsidP="009D5036">
      <w:r w:rsidRPr="00961120">
        <w:t>Simetikonas</w:t>
      </w:r>
    </w:p>
    <w:p w14:paraId="4409B774" w14:textId="77777777" w:rsidR="009D5036" w:rsidRPr="00961120" w:rsidRDefault="009D5036" w:rsidP="009D5036">
      <w:r w:rsidRPr="00961120">
        <w:t>Mikrokristalinė celiuliozė</w:t>
      </w:r>
    </w:p>
    <w:p w14:paraId="4409B775" w14:textId="77777777" w:rsidR="009D5036" w:rsidRPr="00961120" w:rsidRDefault="009D5036" w:rsidP="009D5036">
      <w:r w:rsidRPr="00961120">
        <w:t>Makrogolis 6000</w:t>
      </w:r>
    </w:p>
    <w:p w14:paraId="4409B776" w14:textId="77777777" w:rsidR="009D5036" w:rsidRPr="00961120" w:rsidRDefault="009D5036" w:rsidP="009D5036">
      <w:r w:rsidRPr="00961120">
        <w:t>Krospovidonas</w:t>
      </w:r>
    </w:p>
    <w:p w14:paraId="4409B777" w14:textId="77777777" w:rsidR="009D5036" w:rsidRPr="00961120" w:rsidRDefault="009D5036" w:rsidP="009D5036">
      <w:r w:rsidRPr="00961120">
        <w:t xml:space="preserve">Bevandenis koloidinis silicio dioksidas </w:t>
      </w:r>
    </w:p>
    <w:p w14:paraId="4409B778" w14:textId="77777777" w:rsidR="009D5036" w:rsidRPr="00961120" w:rsidRDefault="009D5036" w:rsidP="009D5036">
      <w:r w:rsidRPr="00961120">
        <w:t>Magnio stearatas</w:t>
      </w:r>
    </w:p>
    <w:p w14:paraId="4409B779" w14:textId="77777777" w:rsidR="009D5036" w:rsidRPr="00961120" w:rsidRDefault="009D5036" w:rsidP="009D5036"/>
    <w:p w14:paraId="4409B77A" w14:textId="77777777" w:rsidR="009D5036" w:rsidRPr="00961120" w:rsidRDefault="009D5036" w:rsidP="009D5036">
      <w:pPr>
        <w:rPr>
          <w:i/>
        </w:rPr>
      </w:pPr>
      <w:r w:rsidRPr="00961120">
        <w:rPr>
          <w:i/>
        </w:rPr>
        <w:t>Tabletės plėvelė:</w:t>
      </w:r>
    </w:p>
    <w:p w14:paraId="4409B77B" w14:textId="77777777" w:rsidR="009D5036" w:rsidRPr="00961120" w:rsidRDefault="009D5036" w:rsidP="009D5036">
      <w:r w:rsidRPr="00961120">
        <w:t>Hipromeliozė</w:t>
      </w:r>
    </w:p>
    <w:p w14:paraId="4409B77C" w14:textId="77777777" w:rsidR="009D5036" w:rsidRPr="00961120" w:rsidRDefault="009D5036" w:rsidP="009D5036">
      <w:r w:rsidRPr="00961120">
        <w:t>Makrogolis 6000</w:t>
      </w:r>
    </w:p>
    <w:p w14:paraId="4409B77D" w14:textId="77777777" w:rsidR="009D5036" w:rsidRPr="00961120" w:rsidRDefault="009D5036" w:rsidP="009D5036">
      <w:r w:rsidRPr="00961120">
        <w:t>Titano dioksidas (E171)</w:t>
      </w:r>
    </w:p>
    <w:p w14:paraId="4409B77E" w14:textId="77777777" w:rsidR="009D5036" w:rsidRPr="00961120" w:rsidRDefault="009D5036" w:rsidP="009D5036">
      <w:r w:rsidRPr="00961120">
        <w:t>Talkas</w:t>
      </w:r>
    </w:p>
    <w:p w14:paraId="4409B77F" w14:textId="77777777" w:rsidR="009D5036" w:rsidRPr="00961120" w:rsidRDefault="009D5036" w:rsidP="009D5036">
      <w:r w:rsidRPr="00961120">
        <w:t>Raudonasis geležies oksidas (E172)</w:t>
      </w:r>
    </w:p>
    <w:p w14:paraId="4409B782" w14:textId="77777777" w:rsidR="009D5036" w:rsidRPr="00961120" w:rsidRDefault="009D5036" w:rsidP="009D5036">
      <w:r w:rsidRPr="00961120">
        <w:t>Geltonasis geležies oksidas (E172)</w:t>
      </w:r>
    </w:p>
    <w:p w14:paraId="4409B783" w14:textId="77777777" w:rsidR="009D5036" w:rsidRPr="00961120" w:rsidRDefault="009D5036" w:rsidP="009D5036"/>
    <w:p w14:paraId="4409B784" w14:textId="77777777" w:rsidR="009D5036" w:rsidRPr="00961120" w:rsidRDefault="009D5036" w:rsidP="009D5036">
      <w:pPr>
        <w:keepNext/>
        <w:tabs>
          <w:tab w:val="left" w:pos="540"/>
        </w:tabs>
        <w:outlineLvl w:val="1"/>
        <w:rPr>
          <w:b/>
        </w:rPr>
      </w:pPr>
      <w:r w:rsidRPr="00961120">
        <w:rPr>
          <w:b/>
        </w:rPr>
        <w:t>6.2</w:t>
      </w:r>
      <w:r w:rsidRPr="00961120">
        <w:rPr>
          <w:b/>
        </w:rPr>
        <w:tab/>
        <w:t>Nesuderinamumas</w:t>
      </w:r>
    </w:p>
    <w:p w14:paraId="4409B785" w14:textId="77777777" w:rsidR="009D5036" w:rsidRPr="00961120" w:rsidRDefault="009D5036" w:rsidP="009D5036"/>
    <w:p w14:paraId="4409B786" w14:textId="77777777" w:rsidR="009D5036" w:rsidRPr="00961120" w:rsidRDefault="009D5036" w:rsidP="009D5036">
      <w:r w:rsidRPr="00961120">
        <w:t>Duomenys nebūtini.</w:t>
      </w:r>
    </w:p>
    <w:p w14:paraId="4409B787" w14:textId="77777777" w:rsidR="009D5036" w:rsidRPr="00961120" w:rsidRDefault="009D5036" w:rsidP="009D5036"/>
    <w:p w14:paraId="4409B788" w14:textId="77777777" w:rsidR="009D5036" w:rsidRPr="00961120" w:rsidRDefault="009D5036" w:rsidP="009D5036">
      <w:pPr>
        <w:keepNext/>
        <w:tabs>
          <w:tab w:val="left" w:pos="540"/>
        </w:tabs>
        <w:outlineLvl w:val="1"/>
        <w:rPr>
          <w:b/>
        </w:rPr>
      </w:pPr>
      <w:r w:rsidRPr="00961120">
        <w:rPr>
          <w:b/>
        </w:rPr>
        <w:t>6.3</w:t>
      </w:r>
      <w:r w:rsidRPr="00961120">
        <w:rPr>
          <w:b/>
        </w:rPr>
        <w:tab/>
        <w:t>Tinkamumo laikas</w:t>
      </w:r>
    </w:p>
    <w:p w14:paraId="4409B789" w14:textId="77777777" w:rsidR="009D5036" w:rsidRPr="00961120" w:rsidRDefault="009D5036" w:rsidP="009D5036"/>
    <w:p w14:paraId="4409B78A" w14:textId="77777777" w:rsidR="009D5036" w:rsidRPr="00961120" w:rsidRDefault="009D5036" w:rsidP="009D5036">
      <w:pPr>
        <w:rPr>
          <w:i/>
        </w:rPr>
      </w:pPr>
      <w:r w:rsidRPr="00961120">
        <w:rPr>
          <w:i/>
        </w:rPr>
        <w:t xml:space="preserve">Aclar/Aliuminio folijos lizdinės plokštelės </w:t>
      </w:r>
    </w:p>
    <w:p w14:paraId="4409B78B" w14:textId="77777777" w:rsidR="009D5036" w:rsidRPr="00961120" w:rsidRDefault="009D5036" w:rsidP="009D5036">
      <w:r w:rsidRPr="00961120">
        <w:t>18 mėnesių</w:t>
      </w:r>
    </w:p>
    <w:p w14:paraId="4409B78C" w14:textId="77777777" w:rsidR="009D5036" w:rsidRPr="00961120" w:rsidRDefault="009D5036" w:rsidP="009D5036"/>
    <w:p w14:paraId="4409B78D" w14:textId="77777777" w:rsidR="009D5036" w:rsidRPr="00961120" w:rsidRDefault="009D5036" w:rsidP="009D5036">
      <w:pPr>
        <w:rPr>
          <w:i/>
        </w:rPr>
      </w:pPr>
      <w:r w:rsidRPr="00961120">
        <w:rPr>
          <w:i/>
        </w:rPr>
        <w:t>Aliuminio/Aliuminio folijos lizdinės plokštelės</w:t>
      </w:r>
    </w:p>
    <w:p w14:paraId="4409B78E" w14:textId="77777777" w:rsidR="009D5036" w:rsidRPr="00961120" w:rsidRDefault="009D5036" w:rsidP="009D5036">
      <w:r w:rsidRPr="00961120">
        <w:t>2 metai</w:t>
      </w:r>
    </w:p>
    <w:p w14:paraId="4409B78F" w14:textId="77777777" w:rsidR="009D5036" w:rsidRPr="00961120" w:rsidRDefault="009D5036" w:rsidP="009D5036"/>
    <w:p w14:paraId="4409B790" w14:textId="77777777" w:rsidR="009D5036" w:rsidRPr="00961120" w:rsidRDefault="009D5036" w:rsidP="009D5036">
      <w:pPr>
        <w:rPr>
          <w:i/>
        </w:rPr>
      </w:pPr>
      <w:r w:rsidRPr="00961120">
        <w:rPr>
          <w:i/>
        </w:rPr>
        <w:t>DTPE buteliukai</w:t>
      </w:r>
    </w:p>
    <w:p w14:paraId="4409B791" w14:textId="77777777" w:rsidR="009D5036" w:rsidRPr="00961120" w:rsidRDefault="009D5036" w:rsidP="009D5036">
      <w:r w:rsidRPr="00961120">
        <w:t>2 metai</w:t>
      </w:r>
    </w:p>
    <w:p w14:paraId="4409B792" w14:textId="77777777" w:rsidR="009D5036" w:rsidRDefault="009D5036" w:rsidP="009D5036">
      <w:r w:rsidRPr="00961120">
        <w:t>Po pirmojo atidarymo tinkamumo laikas 6 mėnesiai.</w:t>
      </w:r>
    </w:p>
    <w:p w14:paraId="4409B793" w14:textId="77777777" w:rsidR="009D5036" w:rsidRPr="00961120" w:rsidRDefault="009D5036" w:rsidP="009D5036">
      <w:r>
        <w:t>L</w:t>
      </w:r>
      <w:r w:rsidRPr="00961120">
        <w:t xml:space="preserve">aikyti ne aukštesnėje kaip </w:t>
      </w:r>
      <w:r w:rsidRPr="00A140D9">
        <w:t>30</w:t>
      </w:r>
      <w:r w:rsidRPr="00961120">
        <w:sym w:font="Symbol" w:char="F0B0"/>
      </w:r>
      <w:r w:rsidRPr="00961120">
        <w:t>C tem</w:t>
      </w:r>
      <w:r w:rsidRPr="00961120">
        <w:softHyphen/>
        <w:t>pe</w:t>
      </w:r>
      <w:r w:rsidRPr="00961120">
        <w:softHyphen/>
        <w:t xml:space="preserve">ratūroje. </w:t>
      </w:r>
    </w:p>
    <w:p w14:paraId="4409B794" w14:textId="77777777" w:rsidR="009D5036" w:rsidRPr="00961120" w:rsidRDefault="009D5036" w:rsidP="009D5036">
      <w:r w:rsidRPr="00961120">
        <w:t>Buteliuką laikyti sandarų, kad preparatas būtų apsaugotas nuo drėgmės.</w:t>
      </w:r>
    </w:p>
    <w:p w14:paraId="4409B795" w14:textId="77777777" w:rsidR="009D5036" w:rsidRPr="00961120" w:rsidRDefault="009D5036" w:rsidP="009D5036"/>
    <w:p w14:paraId="4409B796" w14:textId="77777777" w:rsidR="009D5036" w:rsidRPr="00961120" w:rsidRDefault="009D5036" w:rsidP="009D5036">
      <w:pPr>
        <w:keepNext/>
        <w:tabs>
          <w:tab w:val="left" w:pos="540"/>
        </w:tabs>
        <w:outlineLvl w:val="1"/>
        <w:rPr>
          <w:b/>
        </w:rPr>
      </w:pPr>
      <w:r w:rsidRPr="00961120">
        <w:rPr>
          <w:b/>
        </w:rPr>
        <w:t>6.4</w:t>
      </w:r>
      <w:r w:rsidRPr="00961120">
        <w:rPr>
          <w:b/>
        </w:rPr>
        <w:tab/>
        <w:t>Specialios laikymo sąlygos</w:t>
      </w:r>
    </w:p>
    <w:p w14:paraId="4409B797" w14:textId="77777777" w:rsidR="009D5036" w:rsidRPr="00961120" w:rsidRDefault="009D5036" w:rsidP="009D5036">
      <w:pPr>
        <w:rPr>
          <w:i/>
        </w:rPr>
      </w:pPr>
    </w:p>
    <w:p w14:paraId="4409B798" w14:textId="77777777" w:rsidR="009D5036" w:rsidRPr="00961120" w:rsidRDefault="009D5036" w:rsidP="009D5036">
      <w:pPr>
        <w:rPr>
          <w:i/>
        </w:rPr>
      </w:pPr>
      <w:r w:rsidRPr="00961120">
        <w:rPr>
          <w:i/>
        </w:rPr>
        <w:t xml:space="preserve">Aliuminio/Aliuminio folijos ir Aclar/Aliuminio folijos lizdinės plokštelės </w:t>
      </w:r>
    </w:p>
    <w:p w14:paraId="4409B799" w14:textId="77777777" w:rsidR="009D5036" w:rsidRPr="00961120" w:rsidRDefault="009D5036" w:rsidP="009D5036">
      <w:r w:rsidRPr="00961120">
        <w:t>Laikyti ne aukštesnėje kaip 25</w:t>
      </w:r>
      <w:r w:rsidRPr="00961120">
        <w:sym w:font="Symbol" w:char="F0B0"/>
      </w:r>
      <w:r w:rsidRPr="00961120">
        <w:t>C tem</w:t>
      </w:r>
      <w:r w:rsidRPr="00961120">
        <w:softHyphen/>
        <w:t>pe</w:t>
      </w:r>
      <w:r w:rsidRPr="00961120">
        <w:softHyphen/>
        <w:t>ratūroje.</w:t>
      </w:r>
    </w:p>
    <w:p w14:paraId="4409B79A" w14:textId="77777777" w:rsidR="009D5036" w:rsidRPr="00961120" w:rsidRDefault="009D5036" w:rsidP="009D5036">
      <w:pPr>
        <w:rPr>
          <w:i/>
        </w:rPr>
      </w:pPr>
    </w:p>
    <w:p w14:paraId="4409B79B" w14:textId="77777777" w:rsidR="009D5036" w:rsidRPr="00961120" w:rsidRDefault="009D5036" w:rsidP="009D5036">
      <w:pPr>
        <w:rPr>
          <w:i/>
        </w:rPr>
      </w:pPr>
      <w:r w:rsidRPr="00961120">
        <w:rPr>
          <w:i/>
        </w:rPr>
        <w:t>DTPE buteliukai</w:t>
      </w:r>
    </w:p>
    <w:p w14:paraId="4409B79C" w14:textId="77777777" w:rsidR="009D5036" w:rsidRPr="00961120" w:rsidRDefault="009D5036" w:rsidP="009D5036">
      <w:pPr>
        <w:ind w:left="567" w:hanging="567"/>
      </w:pPr>
      <w:r w:rsidRPr="00961120">
        <w:t>Laikymo sąlygos prieš pirmą kartą atidarant DTPE buteliuką:</w:t>
      </w:r>
    </w:p>
    <w:p w14:paraId="4409B79D" w14:textId="77777777" w:rsidR="009D5036" w:rsidRPr="00A140D9" w:rsidRDefault="009D5036" w:rsidP="009D5036">
      <w:pPr>
        <w:keepNext/>
        <w:outlineLvl w:val="0"/>
        <w:rPr>
          <w:bCs/>
        </w:rPr>
      </w:pPr>
      <w:r w:rsidRPr="00A140D9">
        <w:t xml:space="preserve">Laikyti ne aukštesnėje kaip 30 </w:t>
      </w:r>
      <w:r w:rsidRPr="00A140D9">
        <w:sym w:font="Symbol" w:char="F0B0"/>
      </w:r>
      <w:r w:rsidRPr="00A140D9">
        <w:t>C tem</w:t>
      </w:r>
      <w:r w:rsidRPr="00A140D9">
        <w:softHyphen/>
        <w:t>pe</w:t>
      </w:r>
      <w:r w:rsidRPr="00A140D9">
        <w:softHyphen/>
        <w:t>ratūroje.</w:t>
      </w:r>
      <w:r w:rsidRPr="00A140D9">
        <w:rPr>
          <w:bCs/>
        </w:rPr>
        <w:t xml:space="preserve"> </w:t>
      </w:r>
    </w:p>
    <w:p w14:paraId="4409B79E" w14:textId="77777777" w:rsidR="009D5036" w:rsidRPr="00961120" w:rsidRDefault="009D5036" w:rsidP="009D5036">
      <w:pPr>
        <w:ind w:left="567" w:hanging="567"/>
      </w:pPr>
    </w:p>
    <w:p w14:paraId="4409B79F" w14:textId="77777777" w:rsidR="009D5036" w:rsidRPr="00961120" w:rsidRDefault="009D5036" w:rsidP="009D5036">
      <w:pPr>
        <w:ind w:left="567" w:hanging="567"/>
      </w:pPr>
      <w:r w:rsidRPr="00961120">
        <w:t>Laikymo sąlygos po pirmojo DTPE buteliuko atidarymo:</w:t>
      </w:r>
    </w:p>
    <w:p w14:paraId="4409B7A0" w14:textId="77777777" w:rsidR="009D5036" w:rsidRPr="00961120" w:rsidRDefault="009D5036" w:rsidP="009D5036">
      <w:r w:rsidRPr="00961120">
        <w:t>Po pirmojo buteliuko atidarymo</w:t>
      </w:r>
      <w:r>
        <w:t xml:space="preserve"> laikymo sąlygos nurodytos 6.3 skyriuje.</w:t>
      </w:r>
    </w:p>
    <w:p w14:paraId="4409B7A1" w14:textId="77777777" w:rsidR="009D5036" w:rsidRPr="00961120" w:rsidRDefault="009D5036" w:rsidP="009D5036"/>
    <w:p w14:paraId="4409B7A2" w14:textId="77777777" w:rsidR="009D5036" w:rsidRPr="00961120" w:rsidRDefault="009D5036" w:rsidP="009D5036">
      <w:pPr>
        <w:keepNext/>
        <w:tabs>
          <w:tab w:val="left" w:pos="540"/>
        </w:tabs>
        <w:outlineLvl w:val="1"/>
        <w:rPr>
          <w:b/>
        </w:rPr>
      </w:pPr>
      <w:r w:rsidRPr="00961120">
        <w:rPr>
          <w:b/>
        </w:rPr>
        <w:t>6.5</w:t>
      </w:r>
      <w:r w:rsidRPr="00961120">
        <w:rPr>
          <w:b/>
        </w:rPr>
        <w:tab/>
        <w:t>Talpyklės pobūdis ir jos turinys</w:t>
      </w:r>
    </w:p>
    <w:p w14:paraId="4409B7A3" w14:textId="77777777" w:rsidR="009D5036" w:rsidRPr="00961120" w:rsidRDefault="009D5036" w:rsidP="009D5036"/>
    <w:p w14:paraId="4409B7A4" w14:textId="0E123D4C" w:rsidR="009D5036" w:rsidRPr="00F06EC9" w:rsidRDefault="009D5036" w:rsidP="009D5036">
      <w:r w:rsidRPr="00F06EC9">
        <w:lastRenderedPageBreak/>
        <w:t xml:space="preserve">Dėžutė, kurioje Aliuminio/Aliuminio folijos lizdinėse plokštelėse </w:t>
      </w:r>
      <w:r>
        <w:t xml:space="preserve">ir </w:t>
      </w:r>
      <w:r w:rsidRPr="00120669">
        <w:t xml:space="preserve">Aclar/Aliuminio folijos lizdinėse plokštelėse </w:t>
      </w:r>
      <w:r w:rsidRPr="00F06EC9">
        <w:t>yra 7</w:t>
      </w:r>
      <w:r w:rsidR="00125862">
        <w:t xml:space="preserve"> arba </w:t>
      </w:r>
      <w:r w:rsidRPr="00F06EC9">
        <w:t>14 skrandyje neirių tablečių.</w:t>
      </w:r>
    </w:p>
    <w:p w14:paraId="4409B7A5" w14:textId="77777777" w:rsidR="009D5036" w:rsidRPr="00120669" w:rsidRDefault="009D5036" w:rsidP="009D5036">
      <w:pPr>
        <w:rPr>
          <w:i/>
        </w:rPr>
      </w:pPr>
    </w:p>
    <w:p w14:paraId="4409B7A6" w14:textId="5B5C3A6C" w:rsidR="009D5036" w:rsidRPr="00120669" w:rsidRDefault="009D5036" w:rsidP="009D5036">
      <w:r w:rsidRPr="00120669">
        <w:t>Dėžutė, kurioje DTPE buteliuke su PP dangteliu ir drėgmės sugėrikliu yra 7</w:t>
      </w:r>
      <w:r w:rsidR="00125862">
        <w:t xml:space="preserve"> arba </w:t>
      </w:r>
      <w:r w:rsidRPr="00120669">
        <w:t>14 skrandyje neirių tablečių.</w:t>
      </w:r>
    </w:p>
    <w:p w14:paraId="4409B7A7" w14:textId="77777777" w:rsidR="009D5036" w:rsidRPr="00120669" w:rsidRDefault="009D5036" w:rsidP="009D5036"/>
    <w:p w14:paraId="4409B7A8" w14:textId="77777777" w:rsidR="009D5036" w:rsidRPr="00120669" w:rsidRDefault="009D5036" w:rsidP="009D5036">
      <w:r w:rsidRPr="00120669">
        <w:t xml:space="preserve">Gali būti tiekiamos ne visų dydžių pakuotės. </w:t>
      </w:r>
    </w:p>
    <w:p w14:paraId="4409B7A9" w14:textId="77777777" w:rsidR="009D5036" w:rsidRPr="00120669" w:rsidRDefault="009D5036" w:rsidP="009D5036"/>
    <w:p w14:paraId="4409B7AA" w14:textId="77777777" w:rsidR="009D5036" w:rsidRPr="00120669" w:rsidRDefault="009D5036" w:rsidP="009D5036">
      <w:pPr>
        <w:keepNext/>
        <w:tabs>
          <w:tab w:val="left" w:pos="540"/>
        </w:tabs>
        <w:outlineLvl w:val="1"/>
        <w:rPr>
          <w:b/>
        </w:rPr>
      </w:pPr>
      <w:r w:rsidRPr="00120669">
        <w:rPr>
          <w:b/>
        </w:rPr>
        <w:t>6.6</w:t>
      </w:r>
      <w:r w:rsidRPr="00120669">
        <w:rPr>
          <w:b/>
        </w:rPr>
        <w:tab/>
        <w:t xml:space="preserve"> Specialūs reikalavimai atliekoms tvarkyti ir vaistiniam preparatui ruošti</w:t>
      </w:r>
    </w:p>
    <w:p w14:paraId="4409B7AB" w14:textId="77777777" w:rsidR="009D5036" w:rsidRPr="00120669" w:rsidRDefault="009D5036" w:rsidP="009D5036"/>
    <w:p w14:paraId="4409B7B4" w14:textId="4B76A812" w:rsidR="009D5036" w:rsidRPr="00120669" w:rsidRDefault="00B8450B" w:rsidP="009D5036">
      <w:r>
        <w:t>Specialių reikalavimų nėra.</w:t>
      </w:r>
    </w:p>
    <w:p w14:paraId="4409B7B5" w14:textId="77777777" w:rsidR="009D5036" w:rsidRPr="00120669" w:rsidRDefault="009D5036" w:rsidP="009D5036">
      <w:pPr>
        <w:tabs>
          <w:tab w:val="left" w:pos="425"/>
        </w:tabs>
        <w:rPr>
          <w:b/>
        </w:rPr>
      </w:pPr>
    </w:p>
    <w:p w14:paraId="4409B7B6" w14:textId="77777777" w:rsidR="009D5036" w:rsidRPr="00120669" w:rsidRDefault="009D5036" w:rsidP="009D5036">
      <w:pPr>
        <w:tabs>
          <w:tab w:val="left" w:pos="425"/>
        </w:tabs>
        <w:rPr>
          <w:b/>
        </w:rPr>
      </w:pPr>
      <w:r w:rsidRPr="00120669">
        <w:rPr>
          <w:b/>
        </w:rPr>
        <w:t>7.</w:t>
      </w:r>
      <w:r w:rsidRPr="00120669">
        <w:rPr>
          <w:b/>
        </w:rPr>
        <w:tab/>
        <w:t>R</w:t>
      </w:r>
      <w:r>
        <w:rPr>
          <w:b/>
        </w:rPr>
        <w:t xml:space="preserve">EGISTRUOTOJAS </w:t>
      </w:r>
    </w:p>
    <w:p w14:paraId="4409B7B7" w14:textId="77777777" w:rsidR="009D5036" w:rsidRPr="00120669" w:rsidRDefault="009D5036" w:rsidP="009D5036">
      <w:pPr>
        <w:tabs>
          <w:tab w:val="left" w:pos="425"/>
        </w:tabs>
        <w:rPr>
          <w:b/>
        </w:rPr>
      </w:pPr>
    </w:p>
    <w:p w14:paraId="4409B7B8" w14:textId="77777777" w:rsidR="009D5036" w:rsidRPr="00120669" w:rsidRDefault="009D5036" w:rsidP="009D5036">
      <w:r w:rsidRPr="00120669">
        <w:t>Sandoz d.d.</w:t>
      </w:r>
    </w:p>
    <w:p w14:paraId="4409B7B9" w14:textId="77777777" w:rsidR="009D5036" w:rsidRPr="00120669" w:rsidRDefault="009D5036" w:rsidP="009D5036">
      <w:r w:rsidRPr="00120669">
        <w:t>Verovškova 57</w:t>
      </w:r>
      <w:r w:rsidRPr="00120669">
        <w:br/>
        <w:t xml:space="preserve">SI-1000 Ljubljana </w:t>
      </w:r>
      <w:r w:rsidRPr="00120669">
        <w:br/>
        <w:t>Slovėnija</w:t>
      </w:r>
    </w:p>
    <w:p w14:paraId="4409B7BA" w14:textId="77777777" w:rsidR="009D5036" w:rsidRPr="00120669" w:rsidRDefault="009D5036" w:rsidP="009D5036">
      <w:pPr>
        <w:tabs>
          <w:tab w:val="left" w:pos="425"/>
        </w:tabs>
        <w:rPr>
          <w:b/>
        </w:rPr>
      </w:pPr>
    </w:p>
    <w:p w14:paraId="4409B7BB" w14:textId="77777777" w:rsidR="009D5036" w:rsidRPr="00120669" w:rsidRDefault="009D5036" w:rsidP="009D5036">
      <w:pPr>
        <w:tabs>
          <w:tab w:val="left" w:pos="425"/>
        </w:tabs>
        <w:rPr>
          <w:b/>
        </w:rPr>
      </w:pPr>
    </w:p>
    <w:p w14:paraId="4409B7BC" w14:textId="77777777" w:rsidR="009D5036" w:rsidRPr="00120669" w:rsidRDefault="009D5036" w:rsidP="009D5036">
      <w:pPr>
        <w:tabs>
          <w:tab w:val="left" w:pos="425"/>
        </w:tabs>
        <w:rPr>
          <w:b/>
        </w:rPr>
      </w:pPr>
      <w:r w:rsidRPr="00120669">
        <w:rPr>
          <w:b/>
        </w:rPr>
        <w:t>8.</w:t>
      </w:r>
      <w:r w:rsidRPr="00120669">
        <w:rPr>
          <w:b/>
        </w:rPr>
        <w:tab/>
        <w:t>R</w:t>
      </w:r>
      <w:r>
        <w:rPr>
          <w:b/>
        </w:rPr>
        <w:t xml:space="preserve">EGISTRACIJOS </w:t>
      </w:r>
      <w:r w:rsidRPr="00120669">
        <w:rPr>
          <w:b/>
        </w:rPr>
        <w:t>PAŽYMĖJIMO NUMERIS (-IAI)</w:t>
      </w:r>
    </w:p>
    <w:p w14:paraId="4409B7BD" w14:textId="77777777" w:rsidR="009D5036" w:rsidRPr="00120669" w:rsidRDefault="009D5036" w:rsidP="009D5036">
      <w:pPr>
        <w:tabs>
          <w:tab w:val="left" w:pos="425"/>
        </w:tabs>
        <w:rPr>
          <w:b/>
        </w:rPr>
      </w:pPr>
    </w:p>
    <w:p w14:paraId="4409B7BE" w14:textId="6C3A0337" w:rsidR="009D5036" w:rsidRPr="00120669" w:rsidRDefault="009D5036" w:rsidP="009D5036">
      <w:r w:rsidRPr="00120669">
        <w:t xml:space="preserve">Nexmezol 20 mg </w:t>
      </w:r>
    </w:p>
    <w:p w14:paraId="4409B7BF" w14:textId="77777777" w:rsidR="009D5036" w:rsidRPr="00120669" w:rsidRDefault="009D5036" w:rsidP="009D5036">
      <w:pPr>
        <w:rPr>
          <w:u w:val="single"/>
        </w:rPr>
      </w:pPr>
      <w:r w:rsidRPr="00120669">
        <w:rPr>
          <w:u w:val="single"/>
        </w:rPr>
        <w:t>Lizdinė plokštelė:</w:t>
      </w:r>
    </w:p>
    <w:p w14:paraId="4409B7C0" w14:textId="77777777" w:rsidR="009D5036" w:rsidRPr="00120669" w:rsidRDefault="009D5036" w:rsidP="009D5036">
      <w:r w:rsidRPr="00120669">
        <w:t xml:space="preserve">N7 - LT/1/09/1529/001 </w:t>
      </w:r>
    </w:p>
    <w:p w14:paraId="4409B7C1" w14:textId="77777777" w:rsidR="009D5036" w:rsidRPr="00120669" w:rsidRDefault="009D5036" w:rsidP="009D5036">
      <w:r w:rsidRPr="00120669">
        <w:t xml:space="preserve">N14 - LT/1/09/1529/002 </w:t>
      </w:r>
    </w:p>
    <w:p w14:paraId="4409B7CB" w14:textId="77777777" w:rsidR="009D5036" w:rsidRPr="00120669" w:rsidRDefault="009D5036" w:rsidP="009D5036">
      <w:pPr>
        <w:rPr>
          <w:u w:val="single"/>
        </w:rPr>
      </w:pPr>
      <w:r w:rsidRPr="00120669">
        <w:rPr>
          <w:u w:val="single"/>
        </w:rPr>
        <w:t>Buteliukas:</w:t>
      </w:r>
    </w:p>
    <w:p w14:paraId="4409B7CC" w14:textId="77777777" w:rsidR="009D5036" w:rsidRPr="00120669" w:rsidRDefault="009D5036" w:rsidP="009D5036">
      <w:r w:rsidRPr="00120669">
        <w:t>N7 - LT/1/09/1529/012</w:t>
      </w:r>
    </w:p>
    <w:p w14:paraId="4409B7CD" w14:textId="77777777" w:rsidR="009D5036" w:rsidRPr="00120669" w:rsidRDefault="009D5036" w:rsidP="009D5036">
      <w:r w:rsidRPr="00120669">
        <w:t xml:space="preserve">N14 - LT/1/09/1529/013 </w:t>
      </w:r>
    </w:p>
    <w:p w14:paraId="4409B7D7" w14:textId="77777777" w:rsidR="009D5036" w:rsidRPr="005D026B" w:rsidRDefault="009D5036" w:rsidP="005D026B"/>
    <w:p w14:paraId="4409B7F3" w14:textId="77777777" w:rsidR="009D5036" w:rsidRPr="00120669" w:rsidRDefault="009D5036" w:rsidP="009D5036">
      <w:pPr>
        <w:tabs>
          <w:tab w:val="left" w:pos="425"/>
        </w:tabs>
        <w:rPr>
          <w:b/>
        </w:rPr>
      </w:pPr>
      <w:r w:rsidRPr="00120669">
        <w:rPr>
          <w:b/>
        </w:rPr>
        <w:t>9.</w:t>
      </w:r>
      <w:r w:rsidRPr="00120669">
        <w:rPr>
          <w:b/>
        </w:rPr>
        <w:tab/>
        <w:t>R</w:t>
      </w:r>
      <w:r>
        <w:rPr>
          <w:b/>
        </w:rPr>
        <w:t xml:space="preserve">EGISTRAVIMO / PERREGISTRAVIMO </w:t>
      </w:r>
      <w:r w:rsidRPr="00120669">
        <w:rPr>
          <w:b/>
        </w:rPr>
        <w:t>DATA</w:t>
      </w:r>
    </w:p>
    <w:p w14:paraId="4409B7F4" w14:textId="77777777" w:rsidR="009D5036" w:rsidRPr="00120669" w:rsidRDefault="009D5036" w:rsidP="009D5036">
      <w:pPr>
        <w:tabs>
          <w:tab w:val="left" w:pos="425"/>
        </w:tabs>
      </w:pPr>
    </w:p>
    <w:p w14:paraId="4409B7F5" w14:textId="77777777" w:rsidR="009D5036" w:rsidRPr="00120669" w:rsidRDefault="009D5036" w:rsidP="009D5036">
      <w:r w:rsidRPr="00120669">
        <w:t>R</w:t>
      </w:r>
      <w:r>
        <w:t xml:space="preserve">egistravimo data </w:t>
      </w:r>
      <w:r w:rsidRPr="00120669">
        <w:t>2009 m. balandžio 24 d.</w:t>
      </w:r>
    </w:p>
    <w:p w14:paraId="4409B7F6" w14:textId="77777777" w:rsidR="009D5036" w:rsidRPr="00120669" w:rsidRDefault="009D5036" w:rsidP="009D5036">
      <w:pPr>
        <w:tabs>
          <w:tab w:val="left" w:pos="425"/>
        </w:tabs>
      </w:pPr>
      <w:r>
        <w:t>Paskutinio perregistravimo data</w:t>
      </w:r>
      <w:r w:rsidRPr="00120669">
        <w:t xml:space="preserve"> 2013 m. vasario 19 d.</w:t>
      </w:r>
    </w:p>
    <w:p w14:paraId="4409B7F7" w14:textId="77777777" w:rsidR="009D5036" w:rsidRPr="00120669" w:rsidRDefault="009D5036" w:rsidP="009D5036">
      <w:pPr>
        <w:tabs>
          <w:tab w:val="left" w:pos="425"/>
        </w:tabs>
      </w:pPr>
    </w:p>
    <w:p w14:paraId="4409B7F8" w14:textId="77777777" w:rsidR="009D5036" w:rsidRPr="00120669" w:rsidRDefault="009D5036" w:rsidP="009D5036">
      <w:pPr>
        <w:tabs>
          <w:tab w:val="left" w:pos="425"/>
        </w:tabs>
      </w:pPr>
    </w:p>
    <w:p w14:paraId="4409B7F9" w14:textId="77777777" w:rsidR="009D5036" w:rsidRPr="00120669" w:rsidRDefault="009D5036" w:rsidP="009D5036">
      <w:pPr>
        <w:tabs>
          <w:tab w:val="left" w:pos="425"/>
        </w:tabs>
        <w:rPr>
          <w:b/>
        </w:rPr>
      </w:pPr>
      <w:r w:rsidRPr="00120669">
        <w:rPr>
          <w:b/>
        </w:rPr>
        <w:t>10.</w:t>
      </w:r>
      <w:r w:rsidRPr="00120669">
        <w:rPr>
          <w:b/>
        </w:rPr>
        <w:tab/>
        <w:t>TEKSTO PERŽIŪROS DATA</w:t>
      </w:r>
    </w:p>
    <w:p w14:paraId="4409B7FA" w14:textId="77777777" w:rsidR="009D5036" w:rsidRDefault="009D5036" w:rsidP="009D5036">
      <w:pPr>
        <w:tabs>
          <w:tab w:val="left" w:pos="425"/>
        </w:tabs>
        <w:rPr>
          <w:b/>
        </w:rPr>
      </w:pPr>
    </w:p>
    <w:p w14:paraId="4409B7FB" w14:textId="6B9B3E31" w:rsidR="009D5036" w:rsidRDefault="00125862" w:rsidP="009D5036">
      <w:pPr>
        <w:tabs>
          <w:tab w:val="left" w:pos="425"/>
        </w:tabs>
      </w:pPr>
      <w:r>
        <w:t>2025</w:t>
      </w:r>
      <w:r w:rsidR="003A10D1">
        <w:t> m. gruodžio 31 d.</w:t>
      </w:r>
    </w:p>
    <w:p w14:paraId="4409B7FC" w14:textId="77777777" w:rsidR="00D520F2" w:rsidRPr="00961120" w:rsidRDefault="00D520F2" w:rsidP="009D5036">
      <w:pPr>
        <w:tabs>
          <w:tab w:val="left" w:pos="425"/>
        </w:tabs>
      </w:pPr>
    </w:p>
    <w:p w14:paraId="4409B7FD" w14:textId="4A8AF40B" w:rsidR="009D5036" w:rsidRPr="00961120" w:rsidRDefault="009D5036" w:rsidP="009D5036">
      <w:r w:rsidRPr="00F06EC9">
        <w:t>Išsami informacija apie šį vaistinį preparatą pateikiama Valstybinės vaistų kontrolės tarnybos prie Lietuvos Respublikos sveikatos apsaugos ministerijos tink</w:t>
      </w:r>
      <w:r w:rsidRPr="00120669">
        <w:t>lalapyje</w:t>
      </w:r>
      <w:r w:rsidRPr="00120669">
        <w:rPr>
          <w:i/>
        </w:rPr>
        <w:t xml:space="preserve"> </w:t>
      </w:r>
      <w:r w:rsidR="00AA0F1C">
        <w:rPr>
          <w:color w:val="0000EE"/>
          <w:szCs w:val="22"/>
          <w:u w:val="single"/>
        </w:rPr>
        <w:t>https://vvkt.lrv.lt/lt/.</w:t>
      </w:r>
    </w:p>
    <w:p w14:paraId="4409B7FE" w14:textId="77777777" w:rsidR="009D5036" w:rsidRPr="00F06EC9" w:rsidRDefault="009D5036" w:rsidP="009D5036"/>
    <w:p w14:paraId="4409B7FF" w14:textId="77777777" w:rsidR="009D5036" w:rsidRPr="00120669" w:rsidRDefault="009D5036" w:rsidP="009D5036">
      <w:r w:rsidRPr="00120669">
        <w:br w:type="page"/>
      </w:r>
    </w:p>
    <w:p w14:paraId="4409B800" w14:textId="77777777" w:rsidR="00974335" w:rsidRPr="00120669" w:rsidRDefault="00974335" w:rsidP="00974335"/>
    <w:p w14:paraId="4409B801" w14:textId="77777777" w:rsidR="00974335" w:rsidRPr="00120669" w:rsidRDefault="00974335" w:rsidP="00974335"/>
    <w:p w14:paraId="4409B802" w14:textId="77777777" w:rsidR="00974335" w:rsidRPr="00120669" w:rsidRDefault="00974335" w:rsidP="00974335"/>
    <w:p w14:paraId="4409B803" w14:textId="77777777" w:rsidR="00974335" w:rsidRPr="00120669" w:rsidRDefault="00974335" w:rsidP="00974335"/>
    <w:p w14:paraId="4409B804" w14:textId="77777777" w:rsidR="00974335" w:rsidRPr="00120669" w:rsidRDefault="00974335" w:rsidP="00974335"/>
    <w:p w14:paraId="4409B805" w14:textId="77777777" w:rsidR="00974335" w:rsidRPr="00120669" w:rsidRDefault="00974335" w:rsidP="00974335"/>
    <w:p w14:paraId="4409B806" w14:textId="77777777" w:rsidR="00974335" w:rsidRPr="00120669" w:rsidRDefault="00974335" w:rsidP="00974335"/>
    <w:p w14:paraId="4409B807" w14:textId="77777777" w:rsidR="00974335" w:rsidRPr="00120669" w:rsidRDefault="00974335" w:rsidP="00974335"/>
    <w:p w14:paraId="4409B808" w14:textId="77777777" w:rsidR="00974335" w:rsidRPr="00120669" w:rsidRDefault="00974335" w:rsidP="00974335"/>
    <w:p w14:paraId="4409B809" w14:textId="77777777" w:rsidR="00974335" w:rsidRPr="00120669" w:rsidRDefault="00974335" w:rsidP="00974335"/>
    <w:p w14:paraId="4409B80A" w14:textId="77777777" w:rsidR="00974335" w:rsidRPr="00120669" w:rsidRDefault="00974335" w:rsidP="00974335"/>
    <w:p w14:paraId="4409B80B" w14:textId="77777777" w:rsidR="00974335" w:rsidRPr="00120669" w:rsidRDefault="00974335" w:rsidP="00974335"/>
    <w:p w14:paraId="4409B80C" w14:textId="77777777" w:rsidR="00974335" w:rsidRPr="00120669" w:rsidRDefault="00974335" w:rsidP="00974335"/>
    <w:p w14:paraId="4409B80D" w14:textId="77777777" w:rsidR="00974335" w:rsidRPr="00120669" w:rsidRDefault="00974335" w:rsidP="00974335"/>
    <w:p w14:paraId="4409B80E" w14:textId="77777777" w:rsidR="00974335" w:rsidRPr="00120669" w:rsidRDefault="00974335" w:rsidP="00974335"/>
    <w:p w14:paraId="4409B80F" w14:textId="77777777" w:rsidR="00974335" w:rsidRPr="00120669" w:rsidRDefault="00974335" w:rsidP="00974335"/>
    <w:p w14:paraId="4409B810" w14:textId="77777777" w:rsidR="00974335" w:rsidRPr="00120669" w:rsidRDefault="00974335" w:rsidP="00974335"/>
    <w:p w14:paraId="4409B811" w14:textId="77777777" w:rsidR="00974335" w:rsidRPr="00120669" w:rsidRDefault="00974335" w:rsidP="00974335"/>
    <w:p w14:paraId="4409B812" w14:textId="77777777" w:rsidR="00974335" w:rsidRPr="00961120" w:rsidRDefault="00974335" w:rsidP="00974335"/>
    <w:p w14:paraId="4409B813" w14:textId="77777777" w:rsidR="00974335" w:rsidRPr="00961120" w:rsidRDefault="00974335" w:rsidP="00974335">
      <w:pPr>
        <w:pStyle w:val="TTEMEASMCA"/>
        <w:rPr>
          <w:sz w:val="22"/>
          <w:lang w:val="lt-LT"/>
        </w:rPr>
      </w:pPr>
      <w:bookmarkStart w:id="0" w:name="_Toc129243128"/>
      <w:bookmarkStart w:id="1" w:name="_Toc129243253"/>
    </w:p>
    <w:p w14:paraId="4409B814" w14:textId="77777777" w:rsidR="00974335" w:rsidRPr="00961120" w:rsidRDefault="00974335" w:rsidP="00974335">
      <w:pPr>
        <w:pStyle w:val="TTEMEASMCA"/>
        <w:rPr>
          <w:sz w:val="22"/>
          <w:lang w:val="lt-LT"/>
        </w:rPr>
      </w:pPr>
    </w:p>
    <w:p w14:paraId="4409B815" w14:textId="77777777" w:rsidR="00974335" w:rsidRPr="00961120" w:rsidRDefault="00974335" w:rsidP="00974335">
      <w:pPr>
        <w:pStyle w:val="TTEMEASMCA"/>
        <w:rPr>
          <w:sz w:val="22"/>
          <w:lang w:val="lt-LT"/>
        </w:rPr>
      </w:pPr>
    </w:p>
    <w:p w14:paraId="4409B816" w14:textId="77777777" w:rsidR="00974335" w:rsidRPr="00961120" w:rsidRDefault="00974335" w:rsidP="00974335">
      <w:pPr>
        <w:pStyle w:val="TTEMEASMCA"/>
        <w:jc w:val="center"/>
        <w:rPr>
          <w:b/>
          <w:sz w:val="22"/>
          <w:lang w:val="lt-LT"/>
        </w:rPr>
      </w:pPr>
    </w:p>
    <w:p w14:paraId="4409B817" w14:textId="77777777" w:rsidR="00974335" w:rsidRPr="00961120" w:rsidRDefault="00974335" w:rsidP="00974335">
      <w:pPr>
        <w:pStyle w:val="TTEMEASMCA"/>
        <w:jc w:val="center"/>
        <w:rPr>
          <w:b/>
          <w:sz w:val="22"/>
          <w:lang w:val="lt-LT"/>
        </w:rPr>
      </w:pPr>
      <w:r w:rsidRPr="00961120">
        <w:rPr>
          <w:b/>
          <w:sz w:val="22"/>
          <w:lang w:val="lt-LT"/>
        </w:rPr>
        <w:t>II PRIEDAS</w:t>
      </w:r>
      <w:bookmarkEnd w:id="0"/>
      <w:bookmarkEnd w:id="1"/>
    </w:p>
    <w:p w14:paraId="4409B818" w14:textId="77777777" w:rsidR="00974335" w:rsidRPr="00961120" w:rsidRDefault="00974335" w:rsidP="00974335">
      <w:pPr>
        <w:pStyle w:val="NormaLT"/>
        <w:jc w:val="center"/>
        <w:rPr>
          <w:rFonts w:ascii="Times New Roman" w:hAnsi="Times New Roman"/>
          <w:b/>
          <w:position w:val="6"/>
          <w:sz w:val="22"/>
          <w:lang w:val="pt-BR"/>
        </w:rPr>
      </w:pPr>
    </w:p>
    <w:p w14:paraId="4409B819" w14:textId="77777777" w:rsidR="00974335" w:rsidRPr="00961120" w:rsidRDefault="00974335" w:rsidP="00974335">
      <w:pPr>
        <w:pStyle w:val="NormaLT"/>
        <w:jc w:val="center"/>
        <w:rPr>
          <w:rFonts w:ascii="Times New Roman" w:hAnsi="Times New Roman"/>
          <w:b/>
          <w:position w:val="6"/>
          <w:sz w:val="22"/>
          <w:lang w:val="pt-BR"/>
        </w:rPr>
      </w:pPr>
      <w:r w:rsidRPr="00961120">
        <w:rPr>
          <w:rFonts w:ascii="Times New Roman" w:hAnsi="Times New Roman"/>
          <w:b/>
          <w:position w:val="6"/>
          <w:sz w:val="22"/>
          <w:lang w:val="pt-BR"/>
        </w:rPr>
        <w:t>REGISTRACIJOS SĄLYGOS</w:t>
      </w:r>
    </w:p>
    <w:p w14:paraId="4409B81A" w14:textId="77777777" w:rsidR="00974335" w:rsidRPr="00961120" w:rsidRDefault="00974335" w:rsidP="00974335">
      <w:pPr>
        <w:pStyle w:val="NormaLT"/>
        <w:jc w:val="center"/>
        <w:rPr>
          <w:rFonts w:ascii="Times New Roman" w:hAnsi="Times New Roman"/>
          <w:b/>
          <w:position w:val="6"/>
          <w:sz w:val="22"/>
        </w:rPr>
      </w:pPr>
    </w:p>
    <w:p w14:paraId="4409B81B" w14:textId="77777777" w:rsidR="00974335" w:rsidRPr="00961120" w:rsidRDefault="00974335" w:rsidP="00974335">
      <w:pPr>
        <w:pStyle w:val="BTAnIIEMEASMCA"/>
        <w:tabs>
          <w:tab w:val="clear" w:pos="1701"/>
          <w:tab w:val="left" w:pos="540"/>
        </w:tabs>
        <w:ind w:hanging="1701"/>
        <w:jc w:val="center"/>
        <w:rPr>
          <w:highlight w:val="yellow"/>
          <w:lang w:val="lt-LT"/>
        </w:rPr>
      </w:pPr>
      <w:r w:rsidRPr="00961120">
        <w:rPr>
          <w:lang w:val="lt-LT"/>
        </w:rPr>
        <w:t>A.</w:t>
      </w:r>
      <w:r w:rsidRPr="00961120">
        <w:rPr>
          <w:lang w:val="lt-LT"/>
        </w:rPr>
        <w:tab/>
        <w:t>GAMINTOJAI, ATSAKINGI UŽ SERIJŲ IŠLEIDIMĄ</w:t>
      </w:r>
    </w:p>
    <w:p w14:paraId="4409B81C" w14:textId="77777777" w:rsidR="00974335" w:rsidRPr="00961120" w:rsidRDefault="00974335" w:rsidP="00974335">
      <w:pPr>
        <w:jc w:val="center"/>
        <w:rPr>
          <w:highlight w:val="yellow"/>
        </w:rPr>
      </w:pPr>
    </w:p>
    <w:p w14:paraId="4409B81D" w14:textId="77777777" w:rsidR="00974335" w:rsidRPr="00961120" w:rsidRDefault="00974335" w:rsidP="00974335">
      <w:pPr>
        <w:pStyle w:val="BTAnIIEMEASMCA"/>
        <w:tabs>
          <w:tab w:val="clear" w:pos="1701"/>
          <w:tab w:val="left" w:pos="540"/>
        </w:tabs>
        <w:ind w:hanging="1701"/>
        <w:jc w:val="center"/>
        <w:rPr>
          <w:lang w:val="lt-LT"/>
        </w:rPr>
      </w:pPr>
      <w:r w:rsidRPr="00961120">
        <w:rPr>
          <w:lang w:val="lt-LT"/>
        </w:rPr>
        <w:t>B.</w:t>
      </w:r>
      <w:r w:rsidRPr="00961120">
        <w:rPr>
          <w:lang w:val="lt-LT"/>
        </w:rPr>
        <w:tab/>
        <w:t>TIEKIMO IR VARTOJIMO SĄLYGOS AR APRIBOJIMAI</w:t>
      </w:r>
    </w:p>
    <w:p w14:paraId="4409B81E" w14:textId="77777777" w:rsidR="00974335" w:rsidRPr="00961120" w:rsidRDefault="00974335" w:rsidP="00974335">
      <w:pPr>
        <w:jc w:val="center"/>
        <w:rPr>
          <w:highlight w:val="yellow"/>
        </w:rPr>
      </w:pPr>
    </w:p>
    <w:p w14:paraId="4409B81F" w14:textId="77777777" w:rsidR="00974335" w:rsidRPr="00961120" w:rsidRDefault="00974335" w:rsidP="00974335">
      <w:pPr>
        <w:pStyle w:val="PI-1EMEASMCA"/>
      </w:pPr>
      <w:r w:rsidRPr="00961120">
        <w:br w:type="page"/>
      </w:r>
      <w:r w:rsidRPr="00961120">
        <w:lastRenderedPageBreak/>
        <w:t>A.</w:t>
      </w:r>
      <w:r w:rsidRPr="00961120">
        <w:tab/>
        <w:t>GAMINTOJAI, ATSAKINGI UŽ SERIJŲ IŠLEIDIMĄ</w:t>
      </w:r>
    </w:p>
    <w:p w14:paraId="4409B820" w14:textId="77777777" w:rsidR="00974335" w:rsidRPr="00961120" w:rsidRDefault="00974335" w:rsidP="00974335">
      <w:pPr>
        <w:rPr>
          <w:highlight w:val="yellow"/>
        </w:rPr>
      </w:pPr>
    </w:p>
    <w:p w14:paraId="4409B821" w14:textId="77777777" w:rsidR="00974335" w:rsidRPr="00961120" w:rsidRDefault="00974335" w:rsidP="00974335">
      <w:pPr>
        <w:pStyle w:val="BTuEMEASMCA"/>
      </w:pPr>
      <w:r w:rsidRPr="00961120">
        <w:t>Gamintojų, atsakingų už serijų išleidimą, pavadinimai ir adresai</w:t>
      </w:r>
    </w:p>
    <w:p w14:paraId="4409B822" w14:textId="77777777" w:rsidR="00974335" w:rsidRPr="00961120" w:rsidRDefault="00974335" w:rsidP="00974335">
      <w:pPr>
        <w:pStyle w:val="NormaLT"/>
        <w:jc w:val="left"/>
        <w:rPr>
          <w:rFonts w:ascii="Times New Roman" w:hAnsi="Times New Roman"/>
          <w:sz w:val="22"/>
        </w:rPr>
      </w:pPr>
    </w:p>
    <w:p w14:paraId="4409B823"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Salutas Pharma GmbH</w:t>
      </w:r>
    </w:p>
    <w:p w14:paraId="4409B824"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Otto-von-Guericke-Allee 1</w:t>
      </w:r>
    </w:p>
    <w:p w14:paraId="4409B825"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39179 Barleben</w:t>
      </w:r>
    </w:p>
    <w:p w14:paraId="4409B826"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Vokietija</w:t>
      </w:r>
    </w:p>
    <w:p w14:paraId="4409B827" w14:textId="77777777" w:rsidR="00974335" w:rsidRPr="00961120" w:rsidRDefault="00974335" w:rsidP="00974335">
      <w:pPr>
        <w:pStyle w:val="NormaLT"/>
        <w:jc w:val="left"/>
        <w:rPr>
          <w:rStyle w:val="Normal1"/>
          <w:rFonts w:ascii="Times New Roman" w:hAnsi="Times New Roman"/>
          <w:sz w:val="22"/>
        </w:rPr>
      </w:pPr>
    </w:p>
    <w:p w14:paraId="4409B828" w14:textId="77777777" w:rsidR="00974335" w:rsidRPr="00961120" w:rsidRDefault="00974335" w:rsidP="00974335">
      <w:pPr>
        <w:pStyle w:val="NormaLT"/>
        <w:jc w:val="left"/>
        <w:rPr>
          <w:rStyle w:val="Normal1"/>
          <w:rFonts w:ascii="Times New Roman" w:hAnsi="Times New Roman"/>
          <w:sz w:val="22"/>
        </w:rPr>
      </w:pPr>
      <w:r w:rsidRPr="00961120">
        <w:rPr>
          <w:rStyle w:val="Normal1"/>
          <w:rFonts w:ascii="Times New Roman" w:hAnsi="Times New Roman"/>
          <w:sz w:val="22"/>
        </w:rPr>
        <w:t>arba</w:t>
      </w:r>
    </w:p>
    <w:p w14:paraId="4409B829" w14:textId="77777777" w:rsidR="00974335" w:rsidRPr="00EF2AD1" w:rsidRDefault="00974335" w:rsidP="00EF2AD1"/>
    <w:p w14:paraId="4409B82A"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LEK S.A.</w:t>
      </w:r>
    </w:p>
    <w:p w14:paraId="4409B82B"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Ul. Podlipie 16</w:t>
      </w:r>
    </w:p>
    <w:p w14:paraId="4409B82C"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95 010 Strykow</w:t>
      </w:r>
    </w:p>
    <w:p w14:paraId="4409B82D"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Lenkija</w:t>
      </w:r>
    </w:p>
    <w:p w14:paraId="4409B82E" w14:textId="77777777" w:rsidR="00974335" w:rsidRPr="00961120" w:rsidRDefault="00974335" w:rsidP="00974335">
      <w:pPr>
        <w:pStyle w:val="NormaLT"/>
        <w:jc w:val="left"/>
        <w:rPr>
          <w:rFonts w:ascii="Times New Roman" w:hAnsi="Times New Roman"/>
          <w:sz w:val="22"/>
        </w:rPr>
      </w:pPr>
    </w:p>
    <w:p w14:paraId="4409B82F"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arba</w:t>
      </w:r>
    </w:p>
    <w:p w14:paraId="4409B830" w14:textId="77777777" w:rsidR="00974335" w:rsidRPr="00EF2AD1" w:rsidRDefault="00974335" w:rsidP="00EF2AD1">
      <w:pPr>
        <w:pStyle w:val="NormaLT"/>
        <w:jc w:val="left"/>
      </w:pPr>
    </w:p>
    <w:p w14:paraId="4409B831"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LEK S.A.</w:t>
      </w:r>
    </w:p>
    <w:p w14:paraId="4409B832"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Ul. Domaniewska 50C</w:t>
      </w:r>
    </w:p>
    <w:p w14:paraId="4409B833"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02-672 Warszawa</w:t>
      </w:r>
    </w:p>
    <w:p w14:paraId="4409B834"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Lenkija</w:t>
      </w:r>
    </w:p>
    <w:p w14:paraId="4409B835" w14:textId="77777777" w:rsidR="00974335" w:rsidRPr="00961120" w:rsidRDefault="00974335" w:rsidP="00974335">
      <w:pPr>
        <w:pStyle w:val="NormaLT"/>
        <w:jc w:val="left"/>
        <w:rPr>
          <w:rFonts w:ascii="Times New Roman" w:hAnsi="Times New Roman"/>
          <w:sz w:val="22"/>
        </w:rPr>
      </w:pPr>
    </w:p>
    <w:p w14:paraId="4409B836"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arba</w:t>
      </w:r>
    </w:p>
    <w:p w14:paraId="4409B837" w14:textId="77777777" w:rsidR="00974335" w:rsidRPr="00961120" w:rsidRDefault="00974335" w:rsidP="00974335">
      <w:pPr>
        <w:pStyle w:val="NormaLT"/>
        <w:jc w:val="left"/>
        <w:rPr>
          <w:rFonts w:ascii="Times New Roman" w:hAnsi="Times New Roman"/>
          <w:sz w:val="22"/>
        </w:rPr>
      </w:pPr>
    </w:p>
    <w:p w14:paraId="4409B838" w14:textId="77777777" w:rsidR="00974335" w:rsidRPr="00961120" w:rsidRDefault="00974335" w:rsidP="00974335">
      <w:r w:rsidRPr="00961120">
        <w:t>Lek Pharmaceuticals d.d.</w:t>
      </w:r>
    </w:p>
    <w:p w14:paraId="4409B839" w14:textId="77777777" w:rsidR="00974335" w:rsidRPr="00961120" w:rsidRDefault="00974335" w:rsidP="00974335">
      <w:r w:rsidRPr="00961120">
        <w:t>Verovškova 57</w:t>
      </w:r>
      <w:r w:rsidRPr="00961120">
        <w:br/>
        <w:t xml:space="preserve">1526 Ljubljana </w:t>
      </w:r>
      <w:r w:rsidRPr="00961120">
        <w:br/>
        <w:t>Slovėnija</w:t>
      </w:r>
    </w:p>
    <w:p w14:paraId="4409B83A" w14:textId="77777777" w:rsidR="00974335" w:rsidRPr="00961120" w:rsidRDefault="00974335" w:rsidP="00974335">
      <w:pPr>
        <w:pStyle w:val="NormaLT"/>
        <w:jc w:val="left"/>
        <w:rPr>
          <w:rFonts w:ascii="Times New Roman" w:hAnsi="Times New Roman"/>
          <w:sz w:val="22"/>
        </w:rPr>
      </w:pPr>
    </w:p>
    <w:p w14:paraId="4409B83B"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arba</w:t>
      </w:r>
    </w:p>
    <w:p w14:paraId="4409B83C" w14:textId="77777777" w:rsidR="00974335" w:rsidRPr="00961120" w:rsidRDefault="00974335" w:rsidP="00974335">
      <w:pPr>
        <w:pStyle w:val="NormaLT"/>
        <w:jc w:val="left"/>
        <w:rPr>
          <w:rFonts w:ascii="Times New Roman" w:hAnsi="Times New Roman"/>
          <w:sz w:val="22"/>
        </w:rPr>
      </w:pPr>
    </w:p>
    <w:p w14:paraId="4409B83D"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S.C. Sandoz S.R.L.</w:t>
      </w:r>
    </w:p>
    <w:p w14:paraId="4409B83E"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4 and 7A Livezeni Street,</w:t>
      </w:r>
    </w:p>
    <w:p w14:paraId="4409B83F"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540472, Targu Mures, Mures County</w:t>
      </w:r>
    </w:p>
    <w:p w14:paraId="4409B840"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Rumunija</w:t>
      </w:r>
    </w:p>
    <w:p w14:paraId="4D668E52" w14:textId="77777777" w:rsidR="00574D81" w:rsidRDefault="00574D81" w:rsidP="00574D81"/>
    <w:p w14:paraId="726ECE3B" w14:textId="77777777" w:rsidR="00574D81" w:rsidRDefault="00574D81" w:rsidP="00574D81">
      <w:r>
        <w:t>arba</w:t>
      </w:r>
    </w:p>
    <w:p w14:paraId="1FEAA399" w14:textId="77777777" w:rsidR="00574D81" w:rsidRDefault="00574D81" w:rsidP="00574D81"/>
    <w:p w14:paraId="0792E94C" w14:textId="77777777" w:rsidR="00574D81" w:rsidRPr="00F755C0" w:rsidRDefault="00574D81" w:rsidP="00574D81">
      <w:pPr>
        <w:rPr>
          <w:lang w:eastAsia="en-US"/>
        </w:rPr>
      </w:pPr>
      <w:r w:rsidRPr="00F755C0">
        <w:rPr>
          <w:lang w:eastAsia="en-US"/>
        </w:rPr>
        <w:t>Novartis Pharmaceutical Manufacturing LLC</w:t>
      </w:r>
    </w:p>
    <w:p w14:paraId="2A0CAB61" w14:textId="77777777" w:rsidR="00574D81" w:rsidRPr="00F755C0" w:rsidRDefault="00574D81" w:rsidP="00574D81">
      <w:pPr>
        <w:rPr>
          <w:lang w:eastAsia="en-US"/>
        </w:rPr>
      </w:pPr>
      <w:r w:rsidRPr="00F755C0">
        <w:rPr>
          <w:lang w:eastAsia="en-US"/>
        </w:rPr>
        <w:t>Verovškova ulica 57</w:t>
      </w:r>
    </w:p>
    <w:p w14:paraId="43176681" w14:textId="77777777" w:rsidR="00574D81" w:rsidRPr="00F755C0" w:rsidRDefault="00574D81" w:rsidP="00574D81">
      <w:pPr>
        <w:rPr>
          <w:lang w:eastAsia="en-US"/>
        </w:rPr>
      </w:pPr>
      <w:r w:rsidRPr="00F755C0">
        <w:rPr>
          <w:lang w:eastAsia="en-US"/>
        </w:rPr>
        <w:t>1000 Ljubljana</w:t>
      </w:r>
    </w:p>
    <w:p w14:paraId="73C43A87" w14:textId="77777777" w:rsidR="00574D81" w:rsidRDefault="00574D81" w:rsidP="00574D81">
      <w:pPr>
        <w:rPr>
          <w:lang w:eastAsia="en-US"/>
        </w:rPr>
      </w:pPr>
      <w:r w:rsidRPr="00F755C0">
        <w:rPr>
          <w:lang w:eastAsia="en-US"/>
        </w:rPr>
        <w:t>Slovėnija</w:t>
      </w:r>
    </w:p>
    <w:p w14:paraId="75DC2544" w14:textId="77777777" w:rsidR="009638B3" w:rsidRDefault="009638B3" w:rsidP="00574D81">
      <w:pPr>
        <w:rPr>
          <w:lang w:eastAsia="en-US"/>
        </w:rPr>
      </w:pPr>
    </w:p>
    <w:p w14:paraId="4F954A32" w14:textId="77777777" w:rsidR="009638B3" w:rsidRDefault="009638B3" w:rsidP="009638B3">
      <w:r>
        <w:t>arba</w:t>
      </w:r>
    </w:p>
    <w:p w14:paraId="2D4C507C" w14:textId="77777777" w:rsidR="009638B3" w:rsidRDefault="009638B3" w:rsidP="009638B3"/>
    <w:p w14:paraId="63B8633C" w14:textId="77777777" w:rsidR="009638B3" w:rsidRDefault="009638B3" w:rsidP="009638B3">
      <w:r>
        <w:t>Lek Pharmaceuticals d.d.</w:t>
      </w:r>
    </w:p>
    <w:p w14:paraId="33C3EBDC" w14:textId="77777777" w:rsidR="009638B3" w:rsidRDefault="009638B3" w:rsidP="009638B3">
      <w:r>
        <w:t>Trimlini 2D</w:t>
      </w:r>
    </w:p>
    <w:p w14:paraId="7E3C2272" w14:textId="77777777" w:rsidR="009638B3" w:rsidRDefault="009638B3" w:rsidP="009638B3">
      <w:r>
        <w:t>9220 Lendava</w:t>
      </w:r>
    </w:p>
    <w:p w14:paraId="5CCD8B23" w14:textId="7289DF22" w:rsidR="009638B3" w:rsidRPr="00F755C0" w:rsidRDefault="009638B3" w:rsidP="00574D81">
      <w:r>
        <w:t>Slovėnija</w:t>
      </w:r>
    </w:p>
    <w:p w14:paraId="4409B841" w14:textId="77777777" w:rsidR="00974335" w:rsidRPr="00961120" w:rsidRDefault="00974335" w:rsidP="00974335"/>
    <w:p w14:paraId="4409B842" w14:textId="77777777" w:rsidR="00974335" w:rsidRPr="00961120" w:rsidRDefault="00974335" w:rsidP="00974335">
      <w:pPr>
        <w:pStyle w:val="Pagrindinistekstas"/>
        <w:spacing w:after="0"/>
      </w:pPr>
      <w:r w:rsidRPr="00961120">
        <w:t>Su pakuote pateikiamame lapelyje nurodomas gamintojo, atsakingo už konkrečios serijos išleidimą pavadinimas ir adresas.</w:t>
      </w:r>
    </w:p>
    <w:p w14:paraId="4409B843" w14:textId="77777777" w:rsidR="00974335" w:rsidRPr="00961120" w:rsidRDefault="00974335" w:rsidP="00974335">
      <w:pPr>
        <w:rPr>
          <w:highlight w:val="yellow"/>
        </w:rPr>
      </w:pPr>
    </w:p>
    <w:p w14:paraId="4409B844" w14:textId="77777777" w:rsidR="00974335" w:rsidRPr="00961120" w:rsidRDefault="00974335" w:rsidP="00974335">
      <w:pPr>
        <w:rPr>
          <w:highlight w:val="yellow"/>
        </w:rPr>
      </w:pPr>
    </w:p>
    <w:p w14:paraId="4409B845" w14:textId="77777777" w:rsidR="00974335" w:rsidRPr="00961120" w:rsidRDefault="00974335" w:rsidP="00D9370F">
      <w:pPr>
        <w:keepNext/>
        <w:ind w:left="567" w:hanging="567"/>
        <w:rPr>
          <w:b/>
        </w:rPr>
      </w:pPr>
      <w:r w:rsidRPr="00961120">
        <w:rPr>
          <w:b/>
        </w:rPr>
        <w:lastRenderedPageBreak/>
        <w:t>B.</w:t>
      </w:r>
      <w:r w:rsidRPr="00961120">
        <w:rPr>
          <w:b/>
        </w:rPr>
        <w:tab/>
        <w:t>TIEKIMO IR VARTOJIMO SĄLYGOS AR APRIBOJIMAI</w:t>
      </w:r>
    </w:p>
    <w:p w14:paraId="4409B846" w14:textId="77777777" w:rsidR="00974335" w:rsidRPr="00961120" w:rsidRDefault="00974335" w:rsidP="00D9370F">
      <w:pPr>
        <w:keepNext/>
      </w:pPr>
    </w:p>
    <w:p w14:paraId="4409B847" w14:textId="59820DE1" w:rsidR="00974335" w:rsidRPr="00961120" w:rsidRDefault="003719D7" w:rsidP="00D9370F">
      <w:pPr>
        <w:keepNext/>
        <w:numPr>
          <w:ilvl w:val="12"/>
          <w:numId w:val="0"/>
        </w:numPr>
      </w:pPr>
      <w:r>
        <w:t>Ner</w:t>
      </w:r>
      <w:r w:rsidR="00974335" w:rsidRPr="00961120">
        <w:t>eceptinis vaistinis preparatas.</w:t>
      </w:r>
    </w:p>
    <w:p w14:paraId="4409B848" w14:textId="77777777" w:rsidR="00974335" w:rsidRPr="00961120" w:rsidRDefault="00974335" w:rsidP="00D9370F">
      <w:pPr>
        <w:keepNext/>
        <w:numPr>
          <w:ilvl w:val="12"/>
          <w:numId w:val="0"/>
        </w:numPr>
        <w:rPr>
          <w:shd w:val="clear" w:color="auto" w:fill="FFFF00"/>
        </w:rPr>
      </w:pPr>
    </w:p>
    <w:p w14:paraId="4409B849" w14:textId="77777777" w:rsidR="00974335" w:rsidRPr="00961120" w:rsidRDefault="00974335" w:rsidP="00974335">
      <w:pPr>
        <w:ind w:right="-1"/>
      </w:pPr>
    </w:p>
    <w:p w14:paraId="4409B84A" w14:textId="77777777" w:rsidR="00974335" w:rsidRPr="00961120" w:rsidRDefault="00974335" w:rsidP="00974335">
      <w:pPr>
        <w:ind w:right="-1"/>
      </w:pPr>
    </w:p>
    <w:p w14:paraId="4409B84B" w14:textId="77777777" w:rsidR="00974335" w:rsidRPr="00961120" w:rsidRDefault="00974335" w:rsidP="00974335">
      <w:r w:rsidRPr="00961120">
        <w:br w:type="page"/>
      </w:r>
    </w:p>
    <w:p w14:paraId="4409B84C" w14:textId="77777777" w:rsidR="00974335" w:rsidRPr="00961120" w:rsidRDefault="00974335" w:rsidP="00974335"/>
    <w:p w14:paraId="4409B84D" w14:textId="77777777" w:rsidR="00974335" w:rsidRPr="00961120" w:rsidRDefault="00974335" w:rsidP="00974335"/>
    <w:p w14:paraId="4409B84E" w14:textId="77777777" w:rsidR="00974335" w:rsidRPr="00961120" w:rsidRDefault="00974335" w:rsidP="00974335"/>
    <w:p w14:paraId="4409B84F" w14:textId="77777777" w:rsidR="00974335" w:rsidRPr="00961120" w:rsidRDefault="00974335" w:rsidP="00974335"/>
    <w:p w14:paraId="4409B850" w14:textId="77777777" w:rsidR="00974335" w:rsidRPr="00961120" w:rsidRDefault="00974335" w:rsidP="00974335"/>
    <w:p w14:paraId="4409B851" w14:textId="77777777" w:rsidR="00974335" w:rsidRPr="00961120" w:rsidRDefault="00974335" w:rsidP="00974335"/>
    <w:p w14:paraId="4409B852" w14:textId="77777777" w:rsidR="00974335" w:rsidRPr="00961120" w:rsidRDefault="00974335" w:rsidP="00974335"/>
    <w:p w14:paraId="4409B853" w14:textId="77777777" w:rsidR="00974335" w:rsidRPr="00961120" w:rsidRDefault="00974335" w:rsidP="00974335"/>
    <w:p w14:paraId="4409B854" w14:textId="77777777" w:rsidR="00974335" w:rsidRPr="00961120" w:rsidRDefault="00974335" w:rsidP="00974335"/>
    <w:p w14:paraId="4409B855" w14:textId="77777777" w:rsidR="00974335" w:rsidRPr="00961120" w:rsidRDefault="00974335" w:rsidP="00974335"/>
    <w:p w14:paraId="4409B856" w14:textId="77777777" w:rsidR="00974335" w:rsidRPr="00961120" w:rsidRDefault="00974335" w:rsidP="00974335"/>
    <w:p w14:paraId="4409B857" w14:textId="77777777" w:rsidR="00974335" w:rsidRPr="00961120" w:rsidRDefault="00974335" w:rsidP="00974335">
      <w:pPr>
        <w:pStyle w:val="TTEMEASMCA"/>
        <w:rPr>
          <w:sz w:val="22"/>
          <w:lang w:val="es-ES"/>
        </w:rPr>
      </w:pPr>
    </w:p>
    <w:p w14:paraId="4409B858" w14:textId="77777777" w:rsidR="00974335" w:rsidRPr="00961120" w:rsidRDefault="00974335" w:rsidP="00974335">
      <w:pPr>
        <w:pStyle w:val="TTEMEASMCA"/>
        <w:rPr>
          <w:sz w:val="22"/>
          <w:lang w:val="es-ES"/>
        </w:rPr>
      </w:pPr>
    </w:p>
    <w:p w14:paraId="4409B859" w14:textId="77777777" w:rsidR="00974335" w:rsidRPr="00961120" w:rsidRDefault="00974335" w:rsidP="00974335">
      <w:pPr>
        <w:pStyle w:val="TTEMEASMCA"/>
        <w:rPr>
          <w:sz w:val="22"/>
          <w:lang w:val="es-ES"/>
        </w:rPr>
      </w:pPr>
    </w:p>
    <w:p w14:paraId="4409B85A" w14:textId="77777777" w:rsidR="00974335" w:rsidRPr="00961120" w:rsidRDefault="00974335" w:rsidP="00974335">
      <w:pPr>
        <w:pStyle w:val="TTEMEASMCA"/>
        <w:rPr>
          <w:sz w:val="22"/>
          <w:lang w:val="es-ES"/>
        </w:rPr>
      </w:pPr>
    </w:p>
    <w:p w14:paraId="4409B85B" w14:textId="77777777" w:rsidR="00974335" w:rsidRPr="00961120" w:rsidRDefault="00974335" w:rsidP="00974335">
      <w:pPr>
        <w:pStyle w:val="TTEMEASMCA"/>
        <w:rPr>
          <w:sz w:val="22"/>
          <w:lang w:val="es-ES"/>
        </w:rPr>
      </w:pPr>
    </w:p>
    <w:p w14:paraId="4409B85C" w14:textId="77777777" w:rsidR="00974335" w:rsidRPr="00961120" w:rsidRDefault="00974335" w:rsidP="00974335">
      <w:pPr>
        <w:pStyle w:val="TTEMEASMCA"/>
        <w:rPr>
          <w:sz w:val="22"/>
          <w:lang w:val="es-ES"/>
        </w:rPr>
      </w:pPr>
    </w:p>
    <w:p w14:paraId="4409B85D" w14:textId="77777777" w:rsidR="00974335" w:rsidRPr="00961120" w:rsidRDefault="00974335" w:rsidP="00974335">
      <w:pPr>
        <w:pStyle w:val="TTEMEASMCA"/>
        <w:rPr>
          <w:sz w:val="22"/>
          <w:lang w:val="es-ES"/>
        </w:rPr>
      </w:pPr>
    </w:p>
    <w:p w14:paraId="4409B85E" w14:textId="77777777" w:rsidR="00974335" w:rsidRPr="00961120" w:rsidRDefault="00974335" w:rsidP="00974335">
      <w:pPr>
        <w:pStyle w:val="TTEMEASMCA"/>
        <w:rPr>
          <w:sz w:val="22"/>
          <w:lang w:val="es-ES"/>
        </w:rPr>
      </w:pPr>
    </w:p>
    <w:p w14:paraId="4409B85F" w14:textId="77777777" w:rsidR="00974335" w:rsidRPr="00961120" w:rsidRDefault="00974335" w:rsidP="00974335">
      <w:pPr>
        <w:pStyle w:val="TTEMEASMCA"/>
        <w:rPr>
          <w:sz w:val="22"/>
          <w:lang w:val="es-ES"/>
        </w:rPr>
      </w:pPr>
    </w:p>
    <w:p w14:paraId="4409B860" w14:textId="77777777" w:rsidR="00974335" w:rsidRPr="00961120" w:rsidRDefault="00974335" w:rsidP="00974335">
      <w:pPr>
        <w:pStyle w:val="TTEMEASMCA"/>
        <w:rPr>
          <w:sz w:val="22"/>
          <w:lang w:val="es-ES"/>
        </w:rPr>
      </w:pPr>
    </w:p>
    <w:p w14:paraId="4409B861" w14:textId="77777777" w:rsidR="00974335" w:rsidRPr="00961120" w:rsidRDefault="00974335" w:rsidP="00974335">
      <w:pPr>
        <w:pStyle w:val="TTEMEASMCA"/>
        <w:rPr>
          <w:sz w:val="22"/>
          <w:lang w:val="es-ES"/>
        </w:rPr>
      </w:pPr>
    </w:p>
    <w:p w14:paraId="4409B862" w14:textId="77777777" w:rsidR="00974335" w:rsidRPr="00961120" w:rsidRDefault="00974335" w:rsidP="00974335">
      <w:pPr>
        <w:pStyle w:val="TTEMEASMCA"/>
        <w:jc w:val="center"/>
        <w:rPr>
          <w:b/>
          <w:sz w:val="22"/>
          <w:lang w:val="es-ES"/>
        </w:rPr>
      </w:pPr>
    </w:p>
    <w:p w14:paraId="4409B863" w14:textId="77777777" w:rsidR="00974335" w:rsidRPr="00961120" w:rsidRDefault="00974335" w:rsidP="00974335">
      <w:pPr>
        <w:pStyle w:val="TTEMEASMCA"/>
        <w:jc w:val="center"/>
        <w:rPr>
          <w:b/>
          <w:sz w:val="22"/>
          <w:lang w:val="es-ES"/>
        </w:rPr>
      </w:pPr>
      <w:r w:rsidRPr="00961120">
        <w:rPr>
          <w:b/>
          <w:sz w:val="22"/>
          <w:lang w:val="es-ES"/>
        </w:rPr>
        <w:t>III PRIEDAS</w:t>
      </w:r>
    </w:p>
    <w:p w14:paraId="4409B864" w14:textId="77777777" w:rsidR="00974335" w:rsidRPr="00961120" w:rsidRDefault="00974335" w:rsidP="00974335">
      <w:pPr>
        <w:jc w:val="center"/>
        <w:rPr>
          <w:b/>
        </w:rPr>
      </w:pPr>
    </w:p>
    <w:p w14:paraId="4409B865" w14:textId="77777777" w:rsidR="00974335" w:rsidRPr="00961120" w:rsidRDefault="00974335" w:rsidP="00974335">
      <w:pPr>
        <w:pStyle w:val="TTEMEASMCA"/>
        <w:jc w:val="center"/>
        <w:rPr>
          <w:b/>
          <w:sz w:val="22"/>
          <w:lang w:val="es-ES"/>
        </w:rPr>
      </w:pPr>
      <w:bookmarkStart w:id="2" w:name="_Toc129243135"/>
      <w:bookmarkStart w:id="3" w:name="_Toc129243260"/>
      <w:r w:rsidRPr="00961120">
        <w:rPr>
          <w:b/>
          <w:sz w:val="22"/>
          <w:lang w:val="es-ES"/>
        </w:rPr>
        <w:t>ŽENKLINIMAS IR PAKUOTĖS LAPELIS</w:t>
      </w:r>
      <w:bookmarkEnd w:id="2"/>
      <w:bookmarkEnd w:id="3"/>
    </w:p>
    <w:p w14:paraId="4409B866" w14:textId="77777777" w:rsidR="00974335" w:rsidRPr="00961120" w:rsidRDefault="00974335" w:rsidP="00974335">
      <w:r w:rsidRPr="00961120">
        <w:br w:type="page"/>
      </w:r>
    </w:p>
    <w:p w14:paraId="4409B867" w14:textId="77777777" w:rsidR="00974335" w:rsidRPr="00961120" w:rsidRDefault="00974335" w:rsidP="00974335"/>
    <w:p w14:paraId="4409B868" w14:textId="77777777" w:rsidR="00974335" w:rsidRPr="00961120" w:rsidRDefault="00974335" w:rsidP="00974335"/>
    <w:p w14:paraId="4409B869" w14:textId="77777777" w:rsidR="00974335" w:rsidRPr="00961120" w:rsidRDefault="00974335" w:rsidP="00974335"/>
    <w:p w14:paraId="4409B86A" w14:textId="77777777" w:rsidR="00974335" w:rsidRPr="00961120" w:rsidRDefault="00974335" w:rsidP="00974335"/>
    <w:p w14:paraId="4409B86B" w14:textId="77777777" w:rsidR="00974335" w:rsidRPr="00961120" w:rsidRDefault="00974335" w:rsidP="00974335"/>
    <w:p w14:paraId="4409B86C" w14:textId="77777777" w:rsidR="00974335" w:rsidRPr="00961120" w:rsidRDefault="00974335" w:rsidP="00974335"/>
    <w:p w14:paraId="4409B86D" w14:textId="77777777" w:rsidR="00974335" w:rsidRPr="00961120" w:rsidRDefault="00974335" w:rsidP="00974335"/>
    <w:p w14:paraId="4409B86E" w14:textId="77777777" w:rsidR="00974335" w:rsidRPr="00961120" w:rsidRDefault="00974335" w:rsidP="00974335"/>
    <w:p w14:paraId="4409B86F" w14:textId="77777777" w:rsidR="00974335" w:rsidRPr="00961120" w:rsidRDefault="00974335" w:rsidP="00974335"/>
    <w:p w14:paraId="4409B870" w14:textId="77777777" w:rsidR="00974335" w:rsidRPr="00961120" w:rsidRDefault="00974335" w:rsidP="00974335"/>
    <w:p w14:paraId="4409B871" w14:textId="77777777" w:rsidR="00974335" w:rsidRPr="00961120" w:rsidRDefault="00974335" w:rsidP="00974335"/>
    <w:p w14:paraId="4409B872" w14:textId="77777777" w:rsidR="00974335" w:rsidRPr="00961120" w:rsidRDefault="00974335" w:rsidP="00974335"/>
    <w:p w14:paraId="4409B873" w14:textId="77777777" w:rsidR="00974335" w:rsidRPr="00961120" w:rsidRDefault="00974335" w:rsidP="00974335"/>
    <w:p w14:paraId="4409B874" w14:textId="77777777" w:rsidR="00974335" w:rsidRPr="00961120" w:rsidRDefault="00974335" w:rsidP="00974335"/>
    <w:p w14:paraId="4409B875" w14:textId="77777777" w:rsidR="00974335" w:rsidRPr="00961120" w:rsidRDefault="00974335" w:rsidP="00974335"/>
    <w:p w14:paraId="4409B876" w14:textId="77777777" w:rsidR="00974335" w:rsidRPr="00961120" w:rsidRDefault="00974335" w:rsidP="00974335"/>
    <w:p w14:paraId="4409B877" w14:textId="77777777" w:rsidR="00974335" w:rsidRPr="00961120" w:rsidRDefault="00974335" w:rsidP="00974335">
      <w:pPr>
        <w:pStyle w:val="Pagrindinistekstas"/>
        <w:spacing w:after="0"/>
      </w:pPr>
    </w:p>
    <w:p w14:paraId="4409B878" w14:textId="77777777" w:rsidR="00974335" w:rsidRPr="00961120" w:rsidRDefault="00974335" w:rsidP="00974335"/>
    <w:p w14:paraId="4409B879" w14:textId="77777777" w:rsidR="00974335" w:rsidRPr="00961120" w:rsidRDefault="00974335" w:rsidP="00974335"/>
    <w:p w14:paraId="4409B87A" w14:textId="77777777" w:rsidR="00974335" w:rsidRPr="00961120" w:rsidRDefault="00974335" w:rsidP="00974335"/>
    <w:p w14:paraId="4409B87B" w14:textId="77777777" w:rsidR="00974335" w:rsidRPr="00961120" w:rsidRDefault="00974335" w:rsidP="00974335">
      <w:pPr>
        <w:pStyle w:val="NormaLT"/>
        <w:jc w:val="center"/>
        <w:rPr>
          <w:rFonts w:ascii="Times New Roman" w:hAnsi="Times New Roman"/>
          <w:b/>
          <w:position w:val="6"/>
          <w:sz w:val="22"/>
        </w:rPr>
      </w:pPr>
    </w:p>
    <w:p w14:paraId="4409B87C" w14:textId="77777777" w:rsidR="00974335" w:rsidRPr="00961120" w:rsidRDefault="00974335" w:rsidP="00974335">
      <w:pPr>
        <w:pStyle w:val="NormaLT"/>
        <w:jc w:val="center"/>
        <w:rPr>
          <w:rFonts w:ascii="Times New Roman" w:hAnsi="Times New Roman"/>
          <w:b/>
          <w:position w:val="6"/>
          <w:sz w:val="22"/>
        </w:rPr>
      </w:pPr>
    </w:p>
    <w:p w14:paraId="4409B87D" w14:textId="77777777" w:rsidR="00974335" w:rsidRPr="00961120" w:rsidRDefault="00974335" w:rsidP="00974335">
      <w:pPr>
        <w:pStyle w:val="NormaLT"/>
        <w:jc w:val="center"/>
        <w:rPr>
          <w:rFonts w:ascii="Times New Roman" w:hAnsi="Times New Roman"/>
          <w:b/>
          <w:position w:val="6"/>
          <w:sz w:val="22"/>
        </w:rPr>
      </w:pPr>
    </w:p>
    <w:p w14:paraId="4409B87E" w14:textId="77777777" w:rsidR="00974335" w:rsidRPr="00961120" w:rsidRDefault="00974335" w:rsidP="00974335">
      <w:pPr>
        <w:pStyle w:val="NormaLT"/>
        <w:jc w:val="center"/>
        <w:rPr>
          <w:rFonts w:ascii="Times New Roman" w:hAnsi="Times New Roman"/>
          <w:b/>
          <w:position w:val="6"/>
          <w:sz w:val="22"/>
        </w:rPr>
      </w:pPr>
      <w:r w:rsidRPr="00961120">
        <w:rPr>
          <w:rFonts w:ascii="Times New Roman" w:hAnsi="Times New Roman"/>
          <w:b/>
          <w:position w:val="6"/>
          <w:sz w:val="22"/>
        </w:rPr>
        <w:t>A. ŽENKLINIMAS</w:t>
      </w:r>
    </w:p>
    <w:p w14:paraId="4409B87F" w14:textId="77777777" w:rsidR="00974335" w:rsidRPr="00961120" w:rsidRDefault="00974335" w:rsidP="00974335">
      <w:pPr>
        <w:pStyle w:val="Pagrindinistekstas"/>
        <w:pBdr>
          <w:top w:val="single" w:sz="4" w:space="1" w:color="auto"/>
          <w:left w:val="single" w:sz="4" w:space="1" w:color="auto"/>
          <w:bottom w:val="single" w:sz="4" w:space="1" w:color="auto"/>
          <w:right w:val="single" w:sz="4" w:space="1" w:color="auto"/>
        </w:pBdr>
        <w:spacing w:after="0"/>
        <w:rPr>
          <w:b/>
        </w:rPr>
      </w:pPr>
      <w:r w:rsidRPr="00961120">
        <w:br w:type="page"/>
      </w:r>
      <w:r w:rsidRPr="00961120">
        <w:rPr>
          <w:b/>
        </w:rPr>
        <w:lastRenderedPageBreak/>
        <w:t xml:space="preserve">INFORMACIJA ANT IŠORINĖS </w:t>
      </w:r>
      <w:r>
        <w:rPr>
          <w:b/>
        </w:rPr>
        <w:t xml:space="preserve">IR VIDINĖS </w:t>
      </w:r>
      <w:r w:rsidRPr="00961120">
        <w:rPr>
          <w:b/>
        </w:rPr>
        <w:t>PAKUOTĖS</w:t>
      </w:r>
    </w:p>
    <w:p w14:paraId="4409B880" w14:textId="77777777" w:rsidR="00974335" w:rsidRPr="00961120" w:rsidRDefault="00974335" w:rsidP="00974335">
      <w:pPr>
        <w:pBdr>
          <w:top w:val="single" w:sz="4" w:space="1" w:color="auto"/>
          <w:left w:val="single" w:sz="4" w:space="1" w:color="auto"/>
          <w:bottom w:val="single" w:sz="4" w:space="1" w:color="auto"/>
          <w:right w:val="single" w:sz="4" w:space="1" w:color="auto"/>
        </w:pBdr>
        <w:rPr>
          <w:b/>
        </w:rPr>
      </w:pPr>
    </w:p>
    <w:p w14:paraId="4409B881" w14:textId="77777777" w:rsidR="00974335" w:rsidRDefault="00974335" w:rsidP="00974335">
      <w:pPr>
        <w:pBdr>
          <w:top w:val="single" w:sz="4" w:space="1" w:color="auto"/>
          <w:left w:val="single" w:sz="4" w:space="1" w:color="auto"/>
          <w:bottom w:val="single" w:sz="4" w:space="1" w:color="auto"/>
          <w:right w:val="single" w:sz="4" w:space="1" w:color="auto"/>
        </w:pBdr>
        <w:rPr>
          <w:b/>
        </w:rPr>
      </w:pPr>
      <w:r w:rsidRPr="00961120">
        <w:rPr>
          <w:b/>
        </w:rPr>
        <w:t>KARTONO DĖŽUTĖ LIZDINEI PLOKŠTELEI</w:t>
      </w:r>
      <w:r>
        <w:rPr>
          <w:b/>
        </w:rPr>
        <w:t xml:space="preserve"> AR BUTELIUKUI</w:t>
      </w:r>
    </w:p>
    <w:p w14:paraId="4409B882" w14:textId="77777777" w:rsidR="00974335" w:rsidRPr="00961120" w:rsidRDefault="00974335" w:rsidP="00974335">
      <w:pPr>
        <w:pBdr>
          <w:top w:val="single" w:sz="4" w:space="1" w:color="auto"/>
          <w:left w:val="single" w:sz="4" w:space="1" w:color="auto"/>
          <w:bottom w:val="single" w:sz="4" w:space="1" w:color="auto"/>
          <w:right w:val="single" w:sz="4" w:space="1" w:color="auto"/>
        </w:pBdr>
        <w:rPr>
          <w:b/>
        </w:rPr>
      </w:pPr>
      <w:r>
        <w:rPr>
          <w:b/>
        </w:rPr>
        <w:t>BUTELIUKO ETIKETĖ</w:t>
      </w:r>
    </w:p>
    <w:p w14:paraId="4409B883" w14:textId="77777777" w:rsidR="00974335" w:rsidRPr="00961120" w:rsidRDefault="00974335" w:rsidP="00974335"/>
    <w:p w14:paraId="4409B884" w14:textId="77777777" w:rsidR="00974335" w:rsidRPr="00961120" w:rsidRDefault="00974335" w:rsidP="00974335"/>
    <w:p w14:paraId="4409B885"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w:t>
      </w:r>
      <w:r w:rsidRPr="00961120">
        <w:rPr>
          <w:b/>
        </w:rPr>
        <w:tab/>
        <w:t>VAISTINIO PREPARATO PAVADINIMAS</w:t>
      </w:r>
    </w:p>
    <w:p w14:paraId="4409B886" w14:textId="77777777" w:rsidR="00974335" w:rsidRPr="00961120" w:rsidRDefault="00974335" w:rsidP="00974335"/>
    <w:p w14:paraId="4409B887" w14:textId="0D0112EC" w:rsidR="00974335" w:rsidRPr="00961120" w:rsidRDefault="00974335" w:rsidP="00974335">
      <w:pPr>
        <w:pStyle w:val="Pagrindinistekstas"/>
        <w:spacing w:after="0"/>
      </w:pPr>
      <w:r w:rsidRPr="00961120">
        <w:t>Nexmezol 20 mg skrandyje neirios tabletės</w:t>
      </w:r>
    </w:p>
    <w:p w14:paraId="4409B889" w14:textId="77777777" w:rsidR="00974335" w:rsidRPr="00961120" w:rsidRDefault="00974335" w:rsidP="00974335">
      <w:pPr>
        <w:rPr>
          <w:b/>
        </w:rPr>
      </w:pPr>
    </w:p>
    <w:p w14:paraId="4409B88A" w14:textId="60A865F9" w:rsidR="00974335" w:rsidRPr="00961120" w:rsidRDefault="00574D81" w:rsidP="00974335">
      <w:proofErr w:type="spellStart"/>
      <w:r>
        <w:t>e</w:t>
      </w:r>
      <w:r w:rsidR="00974335" w:rsidRPr="00961120">
        <w:t>someprazolum</w:t>
      </w:r>
      <w:proofErr w:type="spellEnd"/>
    </w:p>
    <w:p w14:paraId="4409B88B" w14:textId="77777777" w:rsidR="00974335" w:rsidRPr="00961120" w:rsidRDefault="00974335" w:rsidP="00974335"/>
    <w:p w14:paraId="4409B88C" w14:textId="77777777" w:rsidR="00974335" w:rsidRPr="00961120" w:rsidRDefault="00974335" w:rsidP="00974335"/>
    <w:p w14:paraId="4409B88D"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2.</w:t>
      </w:r>
      <w:r w:rsidRPr="00961120">
        <w:rPr>
          <w:b/>
        </w:rPr>
        <w:tab/>
        <w:t>VEIKLIOJI MEDŽIAGA IR JOS KIEKIS</w:t>
      </w:r>
    </w:p>
    <w:p w14:paraId="4409B88E" w14:textId="77777777" w:rsidR="00974335" w:rsidRPr="00961120" w:rsidRDefault="00974335" w:rsidP="00974335"/>
    <w:p w14:paraId="4409B88F" w14:textId="77777777" w:rsidR="00974335" w:rsidRPr="00961120" w:rsidRDefault="00974335" w:rsidP="00974335">
      <w:r w:rsidRPr="00961120">
        <w:t>Kiekvienoje skrandyje neirioje tabletėje yra 20 mg ezomeprazolo (magnio druskos dihidrato pavidalu).</w:t>
      </w:r>
    </w:p>
    <w:p w14:paraId="4409B891" w14:textId="77777777" w:rsidR="00974335" w:rsidRPr="00961120" w:rsidRDefault="00974335" w:rsidP="00974335"/>
    <w:p w14:paraId="4409B892" w14:textId="77777777" w:rsidR="00974335" w:rsidRPr="00961120" w:rsidRDefault="00974335" w:rsidP="00974335"/>
    <w:p w14:paraId="4409B893" w14:textId="77777777" w:rsidR="00974335" w:rsidRPr="00961120" w:rsidRDefault="00974335" w:rsidP="00974335">
      <w:pPr>
        <w:pBdr>
          <w:top w:val="single" w:sz="4" w:space="1" w:color="auto"/>
          <w:left w:val="single" w:sz="4" w:space="3" w:color="auto"/>
          <w:bottom w:val="single" w:sz="4" w:space="1" w:color="auto"/>
          <w:right w:val="single" w:sz="4" w:space="4" w:color="auto"/>
        </w:pBdr>
        <w:ind w:left="540" w:hanging="540"/>
        <w:rPr>
          <w:b/>
        </w:rPr>
      </w:pPr>
      <w:r w:rsidRPr="00961120">
        <w:rPr>
          <w:b/>
        </w:rPr>
        <w:t>3.</w:t>
      </w:r>
      <w:r w:rsidRPr="00961120">
        <w:rPr>
          <w:b/>
        </w:rPr>
        <w:tab/>
        <w:t>PAGALBINIŲ MEDŽIAGŲ SĄRAŠAS</w:t>
      </w:r>
    </w:p>
    <w:p w14:paraId="4409B894" w14:textId="77777777" w:rsidR="00974335" w:rsidRPr="00961120" w:rsidRDefault="00974335" w:rsidP="00974335">
      <w:pPr>
        <w:rPr>
          <w:rStyle w:val="Normal1"/>
          <w:sz w:val="22"/>
        </w:rPr>
      </w:pPr>
    </w:p>
    <w:p w14:paraId="4409B895" w14:textId="77777777" w:rsidR="00974335" w:rsidRPr="00961120" w:rsidRDefault="00974335" w:rsidP="00974335">
      <w:r w:rsidRPr="00961120">
        <w:t xml:space="preserve">Sudėtyje yra gliukozės ir sacharozės. </w:t>
      </w:r>
      <w:r w:rsidRPr="005D026B">
        <w:rPr>
          <w:highlight w:val="lightGray"/>
        </w:rPr>
        <w:t>Daugiau informacijos pateikta pakuotės lapelyje.</w:t>
      </w:r>
    </w:p>
    <w:p w14:paraId="4409B896" w14:textId="77777777" w:rsidR="00974335" w:rsidRPr="00961120" w:rsidRDefault="00974335" w:rsidP="00974335">
      <w:pPr>
        <w:rPr>
          <w:rStyle w:val="Normal1"/>
          <w:sz w:val="22"/>
        </w:rPr>
      </w:pPr>
    </w:p>
    <w:p w14:paraId="4409B897" w14:textId="77777777" w:rsidR="00974335" w:rsidRPr="00961120" w:rsidRDefault="00974335" w:rsidP="00974335">
      <w:pPr>
        <w:rPr>
          <w:rStyle w:val="Normal1"/>
          <w:sz w:val="22"/>
        </w:rPr>
      </w:pPr>
    </w:p>
    <w:p w14:paraId="4409B898"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4.</w:t>
      </w:r>
      <w:r w:rsidRPr="00961120">
        <w:rPr>
          <w:b/>
        </w:rPr>
        <w:tab/>
        <w:t>FARMACINĖ FORMA IR KIEKIS PAKUOTĖJE</w:t>
      </w:r>
    </w:p>
    <w:p w14:paraId="4409B899" w14:textId="77777777" w:rsidR="00974335" w:rsidRPr="00961120" w:rsidRDefault="00974335" w:rsidP="00974335">
      <w:pPr>
        <w:pStyle w:val="NormaLT"/>
        <w:jc w:val="left"/>
        <w:rPr>
          <w:rFonts w:ascii="Times New Roman" w:hAnsi="Times New Roman"/>
          <w:sz w:val="22"/>
        </w:rPr>
      </w:pPr>
    </w:p>
    <w:p w14:paraId="4409B89A" w14:textId="77777777" w:rsidR="00974335" w:rsidRPr="001D212F" w:rsidRDefault="00974335" w:rsidP="00974335">
      <w:pPr>
        <w:pStyle w:val="NormaLT"/>
        <w:jc w:val="left"/>
        <w:rPr>
          <w:rFonts w:ascii="Times New Roman" w:hAnsi="Times New Roman"/>
          <w:i/>
          <w:sz w:val="22"/>
        </w:rPr>
      </w:pPr>
      <w:r w:rsidRPr="001D212F">
        <w:rPr>
          <w:rFonts w:ascii="Times New Roman" w:hAnsi="Times New Roman"/>
          <w:i/>
          <w:sz w:val="22"/>
          <w:highlight w:val="lightGray"/>
        </w:rPr>
        <w:t>Lizdinės plokštelės:</w:t>
      </w:r>
    </w:p>
    <w:p w14:paraId="4409B89B"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7 skrandyje neirios tabletės</w:t>
      </w:r>
    </w:p>
    <w:p w14:paraId="4409B89C" w14:textId="77777777" w:rsidR="00974335" w:rsidRPr="003C02CC" w:rsidRDefault="00974335" w:rsidP="00974335">
      <w:pPr>
        <w:pStyle w:val="NormaLT"/>
        <w:jc w:val="left"/>
        <w:rPr>
          <w:rFonts w:ascii="Times New Roman" w:hAnsi="Times New Roman"/>
          <w:sz w:val="22"/>
          <w:highlight w:val="lightGray"/>
        </w:rPr>
      </w:pPr>
      <w:r w:rsidRPr="003C02CC">
        <w:rPr>
          <w:rFonts w:ascii="Times New Roman" w:hAnsi="Times New Roman"/>
          <w:sz w:val="22"/>
          <w:highlight w:val="lightGray"/>
        </w:rPr>
        <w:t>14 skrandyje neirių tablečių</w:t>
      </w:r>
    </w:p>
    <w:p w14:paraId="4409B8A6" w14:textId="77777777" w:rsidR="00974335" w:rsidRDefault="00974335" w:rsidP="00974335">
      <w:pPr>
        <w:pStyle w:val="NormaLT"/>
        <w:jc w:val="left"/>
        <w:rPr>
          <w:rFonts w:ascii="Times New Roman" w:hAnsi="Times New Roman"/>
          <w:sz w:val="22"/>
        </w:rPr>
      </w:pPr>
    </w:p>
    <w:p w14:paraId="4409B8A7" w14:textId="77777777" w:rsidR="00974335" w:rsidRPr="001D212F" w:rsidRDefault="00974335" w:rsidP="00974335">
      <w:pPr>
        <w:pStyle w:val="NormaLT"/>
        <w:rPr>
          <w:rFonts w:ascii="Times New Roman" w:hAnsi="Times New Roman"/>
          <w:i/>
          <w:sz w:val="22"/>
        </w:rPr>
      </w:pPr>
      <w:r w:rsidRPr="001D212F">
        <w:rPr>
          <w:rFonts w:ascii="Times New Roman" w:hAnsi="Times New Roman"/>
          <w:i/>
          <w:sz w:val="22"/>
          <w:highlight w:val="lightGray"/>
        </w:rPr>
        <w:t>DTPE buteliukai:</w:t>
      </w:r>
    </w:p>
    <w:p w14:paraId="4409B8A8" w14:textId="77777777"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7 skrandyje neirios tabletės</w:t>
      </w:r>
    </w:p>
    <w:p w14:paraId="603284C1" w14:textId="77777777"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14 skrandyje neirių tablečių</w:t>
      </w:r>
    </w:p>
    <w:p w14:paraId="4409B8B3" w14:textId="77777777" w:rsidR="00974335" w:rsidRPr="00961120" w:rsidRDefault="00974335" w:rsidP="00974335">
      <w:pPr>
        <w:pStyle w:val="NormaLT"/>
        <w:jc w:val="left"/>
        <w:rPr>
          <w:rFonts w:ascii="Times New Roman" w:hAnsi="Times New Roman"/>
          <w:sz w:val="22"/>
        </w:rPr>
      </w:pPr>
    </w:p>
    <w:p w14:paraId="4409B8B4" w14:textId="77777777" w:rsidR="00974335" w:rsidRPr="00961120" w:rsidRDefault="00974335" w:rsidP="00974335">
      <w:pPr>
        <w:pStyle w:val="NormaLT"/>
        <w:jc w:val="left"/>
        <w:rPr>
          <w:rFonts w:ascii="Times New Roman" w:hAnsi="Times New Roman"/>
          <w:sz w:val="22"/>
        </w:rPr>
      </w:pPr>
    </w:p>
    <w:p w14:paraId="4409B8B5"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5.</w:t>
      </w:r>
      <w:r w:rsidRPr="00961120">
        <w:rPr>
          <w:b/>
        </w:rPr>
        <w:tab/>
        <w:t>VARTOJIMO METODAS IR BŪDAS (-AI)</w:t>
      </w:r>
    </w:p>
    <w:p w14:paraId="4409B8B6" w14:textId="77777777" w:rsidR="00974335" w:rsidRPr="00961120" w:rsidRDefault="00974335" w:rsidP="00974335"/>
    <w:p w14:paraId="4409B8B7" w14:textId="77777777" w:rsidR="00974335" w:rsidRPr="00961120" w:rsidRDefault="00974335" w:rsidP="00974335">
      <w:r w:rsidRPr="00961120">
        <w:t>Vartoti per burną.</w:t>
      </w:r>
    </w:p>
    <w:p w14:paraId="4409B8B8" w14:textId="77777777" w:rsidR="00974335" w:rsidRPr="00961120" w:rsidRDefault="00974335" w:rsidP="00974335">
      <w:r w:rsidRPr="00961120">
        <w:t>Prieš vartojimą perskaitykite pakuotės lapelį.</w:t>
      </w:r>
    </w:p>
    <w:p w14:paraId="4409B8B9" w14:textId="77777777" w:rsidR="00974335" w:rsidRPr="00961120" w:rsidRDefault="00974335" w:rsidP="00974335">
      <w:r w:rsidRPr="00961120">
        <w:t>Nekramtyti.</w:t>
      </w:r>
    </w:p>
    <w:p w14:paraId="4409B8BA" w14:textId="77777777" w:rsidR="00974335" w:rsidRPr="00961120" w:rsidRDefault="00974335" w:rsidP="00974335"/>
    <w:p w14:paraId="4409B8BB" w14:textId="77777777" w:rsidR="00974335" w:rsidRPr="00961120" w:rsidRDefault="00974335" w:rsidP="00974335"/>
    <w:p w14:paraId="4409B8BC"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6.</w:t>
      </w:r>
      <w:r w:rsidRPr="00961120">
        <w:rPr>
          <w:b/>
        </w:rPr>
        <w:tab/>
        <w:t>SPECIALUS ĮSPĖJIMAS, KAD VAISTINĮ PREPARATĄ BŪTINA LAIKYTI VAIKAMS NEPASTEBIMOJE IR NEPASIEKIAMOJE</w:t>
      </w:r>
      <w:r w:rsidRPr="00961120" w:rsidDel="001A5724">
        <w:rPr>
          <w:b/>
        </w:rPr>
        <w:t xml:space="preserve"> </w:t>
      </w:r>
      <w:r w:rsidRPr="00961120">
        <w:rPr>
          <w:b/>
        </w:rPr>
        <w:t>VIETOJE</w:t>
      </w:r>
    </w:p>
    <w:p w14:paraId="4409B8BD" w14:textId="77777777" w:rsidR="00974335" w:rsidRPr="00961120" w:rsidRDefault="00974335" w:rsidP="00974335"/>
    <w:p w14:paraId="4409B8BE" w14:textId="77777777" w:rsidR="00974335" w:rsidRPr="00961120" w:rsidRDefault="00974335" w:rsidP="00974335">
      <w:r w:rsidRPr="00961120">
        <w:t>Laikyti vaikams nepastebimoje ir nepasiekiamoje vietoje.</w:t>
      </w:r>
    </w:p>
    <w:p w14:paraId="4409B8BF" w14:textId="77777777" w:rsidR="00974335" w:rsidRPr="00961120" w:rsidRDefault="00974335" w:rsidP="00974335"/>
    <w:p w14:paraId="4409B8C0" w14:textId="77777777" w:rsidR="00974335" w:rsidRPr="00961120" w:rsidRDefault="00974335" w:rsidP="00974335"/>
    <w:p w14:paraId="4409B8C1"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7.</w:t>
      </w:r>
      <w:r w:rsidRPr="00961120">
        <w:rPr>
          <w:b/>
        </w:rPr>
        <w:tab/>
        <w:t>KITAS (-I) SPECIALUS (-ŪS) ĮSPĖJIMAS (-AI) (JEI REIKIA)</w:t>
      </w:r>
    </w:p>
    <w:p w14:paraId="4409B8C2" w14:textId="77777777" w:rsidR="00974335" w:rsidRPr="00961120" w:rsidRDefault="00974335" w:rsidP="00974335"/>
    <w:p w14:paraId="4409B8C3" w14:textId="77777777" w:rsidR="00974335" w:rsidRPr="00961120" w:rsidRDefault="00974335" w:rsidP="00974335"/>
    <w:p w14:paraId="4409B8C4"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8.</w:t>
      </w:r>
      <w:r w:rsidRPr="00961120">
        <w:rPr>
          <w:b/>
        </w:rPr>
        <w:tab/>
        <w:t>TINKAMUMO LAIKAS</w:t>
      </w:r>
    </w:p>
    <w:p w14:paraId="4409B8C5" w14:textId="77777777" w:rsidR="00974335" w:rsidRPr="00961120" w:rsidRDefault="00974335" w:rsidP="00974335"/>
    <w:p w14:paraId="4409B8C6" w14:textId="77777777" w:rsidR="00974335" w:rsidRPr="00961120" w:rsidRDefault="00A842C9" w:rsidP="00974335">
      <w:pPr>
        <w:pStyle w:val="Pagrindinistekstas"/>
        <w:spacing w:after="0"/>
      </w:pPr>
      <w:r>
        <w:t>EXP</w:t>
      </w:r>
      <w:r w:rsidR="00974335" w:rsidRPr="00961120">
        <w:t xml:space="preserve"> {mm/MMMM }</w:t>
      </w:r>
    </w:p>
    <w:p w14:paraId="4409B8C7" w14:textId="77777777" w:rsidR="00974335" w:rsidRDefault="00974335" w:rsidP="00974335">
      <w:r w:rsidRPr="001D212F">
        <w:rPr>
          <w:i/>
          <w:highlight w:val="lightGray"/>
        </w:rPr>
        <w:t>DTPE buteliukų dėžutė ir etiketė</w:t>
      </w:r>
      <w:r>
        <w:t xml:space="preserve">: </w:t>
      </w:r>
      <w:r w:rsidRPr="00817FE0">
        <w:t>Po pirmojo atidarymo tinkamumo laikas 6 mėnesiai.</w:t>
      </w:r>
    </w:p>
    <w:p w14:paraId="4409B8C8" w14:textId="77777777" w:rsidR="00974335" w:rsidRPr="00961120" w:rsidRDefault="00974335" w:rsidP="00974335"/>
    <w:p w14:paraId="4409B8C9" w14:textId="77777777" w:rsidR="00974335" w:rsidRPr="00961120" w:rsidRDefault="00974335" w:rsidP="00974335"/>
    <w:p w14:paraId="4409B8CA"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9.</w:t>
      </w:r>
      <w:r w:rsidRPr="00961120">
        <w:rPr>
          <w:b/>
        </w:rPr>
        <w:tab/>
        <w:t>SPECIALIOS LAIKYMO SĄLYGOS</w:t>
      </w:r>
    </w:p>
    <w:p w14:paraId="4409B8CB" w14:textId="77777777" w:rsidR="00974335" w:rsidRPr="00961120" w:rsidRDefault="00974335" w:rsidP="00974335"/>
    <w:p w14:paraId="4409B8CC" w14:textId="77777777" w:rsidR="00974335" w:rsidRDefault="00974335" w:rsidP="00974335">
      <w:pPr>
        <w:pStyle w:val="Pagrindinistekstas"/>
        <w:spacing w:after="0"/>
      </w:pPr>
      <w:r w:rsidRPr="001D212F">
        <w:rPr>
          <w:i/>
          <w:highlight w:val="lightGray"/>
        </w:rPr>
        <w:t>Lizdinės plokštelės</w:t>
      </w:r>
      <w:r w:rsidRPr="001D212F">
        <w:rPr>
          <w:highlight w:val="lightGray"/>
        </w:rPr>
        <w:t>:</w:t>
      </w:r>
    </w:p>
    <w:p w14:paraId="4409B8CD" w14:textId="77777777" w:rsidR="00974335" w:rsidRPr="00961120" w:rsidRDefault="00974335" w:rsidP="00974335">
      <w:pPr>
        <w:pStyle w:val="Pagrindinistekstas"/>
        <w:spacing w:after="0"/>
      </w:pPr>
      <w:r w:rsidRPr="00961120">
        <w:t>Laikyti ne aukštesnėje kaip 25</w:t>
      </w:r>
      <w:r w:rsidRPr="00961120">
        <w:sym w:font="Symbol" w:char="F0B0"/>
      </w:r>
      <w:r w:rsidRPr="00961120">
        <w:t>C temperatūroje.</w:t>
      </w:r>
    </w:p>
    <w:p w14:paraId="4409B8CE" w14:textId="77777777" w:rsidR="00974335" w:rsidRDefault="00974335" w:rsidP="00974335">
      <w:pPr>
        <w:keepNext/>
        <w:outlineLvl w:val="0"/>
      </w:pPr>
    </w:p>
    <w:p w14:paraId="4409B8CF" w14:textId="77777777" w:rsidR="00974335" w:rsidRDefault="00974335" w:rsidP="00974335">
      <w:pPr>
        <w:keepNext/>
        <w:outlineLvl w:val="0"/>
      </w:pPr>
      <w:r w:rsidRPr="001D212F">
        <w:rPr>
          <w:i/>
        </w:rPr>
        <w:t>DTPE buteliukų dėžutė</w:t>
      </w:r>
      <w:r>
        <w:t>:</w:t>
      </w:r>
    </w:p>
    <w:p w14:paraId="4409B8D0" w14:textId="77777777" w:rsidR="00974335" w:rsidRDefault="00974335" w:rsidP="00974335">
      <w:pPr>
        <w:keepNext/>
        <w:outlineLvl w:val="0"/>
      </w:pPr>
      <w:r w:rsidRPr="001D212F">
        <w:rPr>
          <w:highlight w:val="lightGray"/>
        </w:rPr>
        <w:t>Laikymo sąlygos prieš pirmą kartą atidarant DTPE buteliuką:</w:t>
      </w:r>
    </w:p>
    <w:p w14:paraId="4409B8D1" w14:textId="77777777" w:rsidR="00974335" w:rsidRPr="00A140D9" w:rsidRDefault="00974335" w:rsidP="00974335">
      <w:pPr>
        <w:keepNext/>
        <w:outlineLvl w:val="0"/>
        <w:rPr>
          <w:bCs/>
        </w:rPr>
      </w:pPr>
      <w:r w:rsidRPr="005D026B">
        <w:rPr>
          <w:highlight w:val="lightGray"/>
        </w:rPr>
        <w:t>Laikyti ne aukštesnėje kaip 30</w:t>
      </w:r>
      <w:r w:rsidRPr="005D026B">
        <w:rPr>
          <w:highlight w:val="lightGray"/>
        </w:rPr>
        <w:sym w:font="Symbol" w:char="F0B0"/>
      </w:r>
      <w:r w:rsidRPr="005D026B">
        <w:rPr>
          <w:highlight w:val="lightGray"/>
        </w:rPr>
        <w:t>C tem</w:t>
      </w:r>
      <w:r w:rsidRPr="005D026B">
        <w:rPr>
          <w:highlight w:val="lightGray"/>
        </w:rPr>
        <w:softHyphen/>
        <w:t>pe</w:t>
      </w:r>
      <w:r w:rsidRPr="005D026B">
        <w:rPr>
          <w:highlight w:val="lightGray"/>
        </w:rPr>
        <w:softHyphen/>
        <w:t>ratūroje.</w:t>
      </w:r>
      <w:r w:rsidRPr="00A140D9">
        <w:rPr>
          <w:bCs/>
        </w:rPr>
        <w:t xml:space="preserve"> </w:t>
      </w:r>
    </w:p>
    <w:p w14:paraId="4409B8D2" w14:textId="77777777" w:rsidR="00974335" w:rsidRPr="00A140D9" w:rsidRDefault="00974335" w:rsidP="00974335">
      <w:pPr>
        <w:keepNext/>
        <w:outlineLvl w:val="0"/>
        <w:rPr>
          <w:bCs/>
        </w:rPr>
      </w:pPr>
    </w:p>
    <w:p w14:paraId="4409B8D3" w14:textId="77777777" w:rsidR="00974335" w:rsidRPr="00A140D9" w:rsidRDefault="00974335" w:rsidP="00974335">
      <w:r w:rsidRPr="001D212F">
        <w:rPr>
          <w:highlight w:val="lightGray"/>
        </w:rPr>
        <w:t>Laikymo sąlygos po pirmojo DTPE buteliuko atidarymo:</w:t>
      </w:r>
    </w:p>
    <w:p w14:paraId="4409B8D4" w14:textId="77777777" w:rsidR="00974335" w:rsidRPr="00961120" w:rsidRDefault="00974335" w:rsidP="00974335">
      <w:r w:rsidRPr="005D026B">
        <w:rPr>
          <w:highlight w:val="lightGray"/>
        </w:rPr>
        <w:t>Laikyti ne aukštesnėje kaip 30</w:t>
      </w:r>
      <w:r w:rsidRPr="005D026B">
        <w:rPr>
          <w:highlight w:val="lightGray"/>
        </w:rPr>
        <w:sym w:font="Symbol" w:char="F0B0"/>
      </w:r>
      <w:r w:rsidRPr="005D026B">
        <w:rPr>
          <w:highlight w:val="lightGray"/>
        </w:rPr>
        <w:t>C temperatūroje. Buteliuką laikyti sandarų, kad preparatas būtų apsaugotas nuo drėgmės.</w:t>
      </w:r>
    </w:p>
    <w:p w14:paraId="4409B8D5" w14:textId="77777777" w:rsidR="00974335" w:rsidRPr="00961120" w:rsidRDefault="00974335" w:rsidP="00974335">
      <w:pPr>
        <w:pStyle w:val="Pagrindinistekstas"/>
        <w:spacing w:after="0"/>
      </w:pPr>
    </w:p>
    <w:p w14:paraId="4409B8D6" w14:textId="77777777" w:rsidR="00974335" w:rsidRPr="00961120" w:rsidRDefault="00974335" w:rsidP="00974335"/>
    <w:p w14:paraId="4409B8D7"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10.</w:t>
      </w:r>
      <w:r w:rsidRPr="00961120">
        <w:rPr>
          <w:b/>
        </w:rPr>
        <w:tab/>
        <w:t>SPECIALIOS ATSARGUMO PRIEMONĖS DĖL NESUVARTOTO VAISTINIO PREPARATO AR JO ATLIEKŲ TVARKYMO (JEI REIKIA)</w:t>
      </w:r>
    </w:p>
    <w:p w14:paraId="4409B8D8" w14:textId="77777777" w:rsidR="00974335" w:rsidRPr="00961120" w:rsidRDefault="00974335" w:rsidP="00974335"/>
    <w:p w14:paraId="4409B8D9" w14:textId="77777777" w:rsidR="00974335" w:rsidRPr="00961120" w:rsidRDefault="00974335" w:rsidP="00974335"/>
    <w:p w14:paraId="4409B8DA"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11.</w:t>
      </w:r>
      <w:r w:rsidRPr="00961120">
        <w:rPr>
          <w:b/>
        </w:rPr>
        <w:tab/>
        <w:t>REGISTRUOTOJO  PAVADINIMAS IR ADRESAS</w:t>
      </w:r>
    </w:p>
    <w:p w14:paraId="4409B8DB" w14:textId="77777777" w:rsidR="00974335" w:rsidRPr="00961120" w:rsidRDefault="00974335" w:rsidP="00974335"/>
    <w:p w14:paraId="4409B8DC" w14:textId="77777777" w:rsidR="00974335" w:rsidRPr="00961120" w:rsidRDefault="00974335" w:rsidP="00974335">
      <w:pPr>
        <w:pStyle w:val="Pagrindinistekstas"/>
        <w:spacing w:after="0"/>
      </w:pPr>
      <w:r w:rsidRPr="00961120">
        <w:t>Sandoz d.d.</w:t>
      </w:r>
    </w:p>
    <w:p w14:paraId="4409B8DD" w14:textId="77777777" w:rsidR="00974335" w:rsidRPr="00961120" w:rsidRDefault="00974335" w:rsidP="00974335">
      <w:pPr>
        <w:pStyle w:val="Pagrindinistekstas"/>
        <w:spacing w:after="0"/>
      </w:pPr>
      <w:r w:rsidRPr="00961120">
        <w:t>Verovškova 57</w:t>
      </w:r>
      <w:r w:rsidRPr="00961120">
        <w:br/>
        <w:t xml:space="preserve">SI-1000 Ljubljana </w:t>
      </w:r>
      <w:r w:rsidRPr="00961120">
        <w:br/>
        <w:t>Slovėnija</w:t>
      </w:r>
    </w:p>
    <w:p w14:paraId="4409B8DE" w14:textId="77777777" w:rsidR="00974335" w:rsidRPr="00961120" w:rsidRDefault="00974335" w:rsidP="00974335"/>
    <w:p w14:paraId="4409B8DF" w14:textId="77777777" w:rsidR="00974335" w:rsidRPr="00961120" w:rsidRDefault="00974335" w:rsidP="00974335"/>
    <w:p w14:paraId="4409B8E0"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12.</w:t>
      </w:r>
      <w:r w:rsidRPr="00961120">
        <w:rPr>
          <w:b/>
        </w:rPr>
        <w:tab/>
        <w:t>REGISTRACIJOS  PAŽYMĖJIMO NUMERIS (-IAI)</w:t>
      </w:r>
    </w:p>
    <w:p w14:paraId="4409B8E1" w14:textId="77777777" w:rsidR="00974335" w:rsidRDefault="00974335" w:rsidP="00974335">
      <w:pPr>
        <w:pStyle w:val="NormaLT"/>
        <w:jc w:val="left"/>
        <w:rPr>
          <w:rFonts w:ascii="Times New Roman" w:hAnsi="Times New Roman"/>
          <w:sz w:val="22"/>
        </w:rPr>
      </w:pPr>
    </w:p>
    <w:p w14:paraId="4409B8E2" w14:textId="77777777" w:rsidR="00974335" w:rsidRPr="00572252" w:rsidRDefault="00974335" w:rsidP="00974335">
      <w:pPr>
        <w:pStyle w:val="NormaLT"/>
        <w:jc w:val="left"/>
        <w:rPr>
          <w:rFonts w:ascii="Times New Roman" w:hAnsi="Times New Roman"/>
          <w:sz w:val="22"/>
        </w:rPr>
      </w:pPr>
      <w:r w:rsidRPr="001D212F">
        <w:rPr>
          <w:rFonts w:ascii="Times New Roman" w:hAnsi="Times New Roman"/>
          <w:sz w:val="22"/>
          <w:highlight w:val="lightGray"/>
        </w:rPr>
        <w:t>Lizdinės plokštelės:</w:t>
      </w:r>
    </w:p>
    <w:p w14:paraId="4409B8E3" w14:textId="398F2B64" w:rsidR="00974335" w:rsidRPr="00961120" w:rsidRDefault="00974335" w:rsidP="00974335">
      <w:pPr>
        <w:pStyle w:val="NormaLT"/>
        <w:jc w:val="left"/>
        <w:rPr>
          <w:rFonts w:ascii="Times New Roman" w:hAnsi="Times New Roman"/>
          <w:sz w:val="22"/>
        </w:rPr>
      </w:pPr>
      <w:r w:rsidRPr="003C02CC">
        <w:rPr>
          <w:rFonts w:ascii="Times New Roman" w:hAnsi="Times New Roman"/>
          <w:sz w:val="22"/>
          <w:highlight w:val="lightGray"/>
        </w:rPr>
        <w:t>Nexmezol 20 mg</w:t>
      </w:r>
      <w:r w:rsidRPr="00961120">
        <w:rPr>
          <w:rFonts w:ascii="Times New Roman" w:hAnsi="Times New Roman"/>
          <w:sz w:val="22"/>
        </w:rPr>
        <w:t xml:space="preserve"> </w:t>
      </w:r>
    </w:p>
    <w:p w14:paraId="4409B8E4" w14:textId="77777777" w:rsidR="00974335" w:rsidRPr="00961120" w:rsidRDefault="00974335" w:rsidP="00974335">
      <w:pPr>
        <w:pStyle w:val="NormaLT"/>
        <w:jc w:val="left"/>
        <w:rPr>
          <w:rStyle w:val="Normal1"/>
          <w:rFonts w:ascii="Times New Roman" w:hAnsi="Times New Roman"/>
          <w:sz w:val="22"/>
        </w:rPr>
      </w:pPr>
      <w:r w:rsidRPr="00961120">
        <w:rPr>
          <w:rStyle w:val="Normal1"/>
          <w:rFonts w:ascii="Times New Roman" w:hAnsi="Times New Roman"/>
          <w:sz w:val="22"/>
        </w:rPr>
        <w:t xml:space="preserve">N7 - LT/1/09/1529/001 </w:t>
      </w:r>
    </w:p>
    <w:p w14:paraId="4409B8E5"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N14 - LT/1/09/1529/002 </w:t>
      </w:r>
    </w:p>
    <w:p w14:paraId="136F82DD" w14:textId="52DFD7DF" w:rsidR="00974335" w:rsidRPr="003C02CC" w:rsidRDefault="00974335" w:rsidP="00974335">
      <w:pPr>
        <w:pStyle w:val="NormaLT"/>
        <w:jc w:val="left"/>
        <w:rPr>
          <w:rStyle w:val="Normal1"/>
          <w:rFonts w:ascii="Times New Roman" w:hAnsi="Times New Roman"/>
          <w:sz w:val="22"/>
          <w:highlight w:val="lightGray"/>
        </w:rPr>
      </w:pPr>
    </w:p>
    <w:p w14:paraId="4409B8EF" w14:textId="77777777" w:rsidR="00974335" w:rsidRPr="005D026B" w:rsidRDefault="00974335" w:rsidP="00974335">
      <w:pPr>
        <w:pStyle w:val="NormaLT"/>
        <w:jc w:val="left"/>
        <w:rPr>
          <w:rStyle w:val="Normal1"/>
          <w:rFonts w:ascii="Times New Roman" w:hAnsi="Times New Roman"/>
          <w:sz w:val="22"/>
          <w:highlight w:val="lightGray"/>
        </w:rPr>
      </w:pPr>
    </w:p>
    <w:p w14:paraId="4409B8FD" w14:textId="77777777" w:rsidR="00974335" w:rsidRPr="001D212F" w:rsidRDefault="00974335" w:rsidP="00974335">
      <w:pPr>
        <w:pStyle w:val="NormaLT"/>
        <w:jc w:val="left"/>
        <w:rPr>
          <w:rFonts w:ascii="Times New Roman" w:hAnsi="Times New Roman"/>
          <w:i/>
          <w:sz w:val="22"/>
        </w:rPr>
      </w:pPr>
      <w:r w:rsidRPr="001D212F">
        <w:rPr>
          <w:rFonts w:ascii="Times New Roman" w:hAnsi="Times New Roman"/>
          <w:i/>
          <w:sz w:val="22"/>
          <w:highlight w:val="lightGray"/>
        </w:rPr>
        <w:t>DTPE buteliukai:</w:t>
      </w:r>
    </w:p>
    <w:p w14:paraId="4409B8FE" w14:textId="3F5C74AA" w:rsidR="00974335" w:rsidRPr="00961120" w:rsidRDefault="00974335" w:rsidP="00974335">
      <w:pPr>
        <w:pStyle w:val="Pagrindinistekstas"/>
        <w:spacing w:after="0"/>
      </w:pPr>
      <w:r w:rsidRPr="003C02CC">
        <w:rPr>
          <w:highlight w:val="lightGray"/>
        </w:rPr>
        <w:t>Nexmezol 20 mg</w:t>
      </w:r>
      <w:r w:rsidRPr="00961120">
        <w:t xml:space="preserve"> </w:t>
      </w:r>
    </w:p>
    <w:p w14:paraId="4409B8FF" w14:textId="77777777" w:rsidR="00974335" w:rsidRPr="00961120" w:rsidRDefault="00974335" w:rsidP="00974335">
      <w:pPr>
        <w:rPr>
          <w:rStyle w:val="Normal1"/>
          <w:rFonts w:ascii="Times New Roman" w:hAnsi="Times New Roman"/>
          <w:sz w:val="22"/>
        </w:rPr>
      </w:pPr>
      <w:r w:rsidRPr="00961120">
        <w:rPr>
          <w:rStyle w:val="Normal1"/>
          <w:rFonts w:ascii="Times New Roman" w:hAnsi="Times New Roman"/>
          <w:sz w:val="22"/>
        </w:rPr>
        <w:t>N7 - LT/1/09/1529/012</w:t>
      </w:r>
    </w:p>
    <w:p w14:paraId="4409B900"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N14 - LT/1/09/1529/013 </w:t>
      </w:r>
    </w:p>
    <w:p w14:paraId="4409B90A" w14:textId="77777777" w:rsidR="00974335" w:rsidRPr="005D026B" w:rsidRDefault="00974335" w:rsidP="005D026B">
      <w:pPr>
        <w:pStyle w:val="Pagrindinistekstas"/>
        <w:spacing w:after="0"/>
        <w:rPr>
          <w:rStyle w:val="Normal1"/>
          <w:rFonts w:ascii="Times New Roman" w:hAnsi="Times New Roman"/>
          <w:sz w:val="22"/>
          <w:highlight w:val="lightGray"/>
        </w:rPr>
      </w:pPr>
    </w:p>
    <w:p w14:paraId="4409B918" w14:textId="77777777" w:rsidR="00974335" w:rsidRPr="00961120" w:rsidRDefault="00974335" w:rsidP="00974335">
      <w:pPr>
        <w:pStyle w:val="NormaLT"/>
        <w:jc w:val="left"/>
        <w:rPr>
          <w:rFonts w:ascii="Times New Roman" w:hAnsi="Times New Roman"/>
          <w:sz w:val="22"/>
        </w:rPr>
      </w:pPr>
    </w:p>
    <w:p w14:paraId="4409B919"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13.</w:t>
      </w:r>
      <w:r w:rsidRPr="00961120">
        <w:rPr>
          <w:b/>
        </w:rPr>
        <w:tab/>
        <w:t>SERIJOS NUMERIS</w:t>
      </w:r>
    </w:p>
    <w:p w14:paraId="4409B91A" w14:textId="77777777" w:rsidR="00974335" w:rsidRPr="00961120" w:rsidRDefault="00974335" w:rsidP="00974335"/>
    <w:p w14:paraId="4409B91B" w14:textId="77777777" w:rsidR="00974335" w:rsidRPr="00961120" w:rsidRDefault="00A842C9" w:rsidP="00974335">
      <w:r>
        <w:t>Lot</w:t>
      </w:r>
      <w:r w:rsidRPr="00961120">
        <w:t xml:space="preserve"> </w:t>
      </w:r>
      <w:r w:rsidR="00974335" w:rsidRPr="00961120">
        <w:t>{numeris}</w:t>
      </w:r>
    </w:p>
    <w:p w14:paraId="4409B91C" w14:textId="77777777" w:rsidR="00974335" w:rsidRPr="00961120" w:rsidRDefault="00974335" w:rsidP="00974335"/>
    <w:p w14:paraId="4409B91D" w14:textId="77777777" w:rsidR="00974335" w:rsidRPr="00961120" w:rsidRDefault="00974335" w:rsidP="00974335"/>
    <w:p w14:paraId="4409B91E"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14.</w:t>
      </w:r>
      <w:r w:rsidRPr="00961120">
        <w:rPr>
          <w:b/>
        </w:rPr>
        <w:tab/>
        <w:t>PARDAVIMO (IŠDAVIMO) TVARKA</w:t>
      </w:r>
    </w:p>
    <w:p w14:paraId="4409B91F" w14:textId="77777777" w:rsidR="00974335" w:rsidRPr="00961120" w:rsidRDefault="00974335" w:rsidP="00974335"/>
    <w:p w14:paraId="4409B920" w14:textId="0461BDEF" w:rsidR="00974335" w:rsidRPr="00961120" w:rsidRDefault="00206963" w:rsidP="00974335">
      <w:r>
        <w:t>Ner</w:t>
      </w:r>
      <w:r w:rsidR="00974335" w:rsidRPr="00961120">
        <w:t>eceptinis vaistinis preparatas.</w:t>
      </w:r>
    </w:p>
    <w:p w14:paraId="4409B921" w14:textId="77777777" w:rsidR="00974335" w:rsidRPr="00961120" w:rsidRDefault="00974335" w:rsidP="00974335"/>
    <w:p w14:paraId="4409B922" w14:textId="77777777" w:rsidR="00974335" w:rsidRPr="00961120" w:rsidRDefault="00974335" w:rsidP="00974335"/>
    <w:p w14:paraId="4409B923"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15.</w:t>
      </w:r>
      <w:r w:rsidRPr="00961120">
        <w:rPr>
          <w:b/>
        </w:rPr>
        <w:tab/>
        <w:t>VARTOJIMO INSTRUKCIJA</w:t>
      </w:r>
    </w:p>
    <w:p w14:paraId="4409B924" w14:textId="77777777" w:rsidR="00974335" w:rsidRDefault="00974335" w:rsidP="00974335"/>
    <w:p w14:paraId="0E8EFD07" w14:textId="77777777" w:rsidR="0000245B" w:rsidRPr="005C5C07" w:rsidRDefault="0000245B" w:rsidP="005C5C07">
      <w:pPr>
        <w:shd w:val="clear" w:color="auto" w:fill="FFFFFF" w:themeFill="background1"/>
        <w:rPr>
          <w:szCs w:val="22"/>
        </w:rPr>
      </w:pPr>
      <w:r w:rsidRPr="005C5C07">
        <w:t>Suaugusių žmonių (18 metų arba vyresnių) refliukso simptomų (rėmens, skrandžio rūgšties atpylimo) trumpalaikis gydymas.</w:t>
      </w:r>
    </w:p>
    <w:p w14:paraId="286D1235" w14:textId="77777777" w:rsidR="0000245B" w:rsidRDefault="0000245B" w:rsidP="0000245B">
      <w:pPr>
        <w:rPr>
          <w:b/>
          <w:szCs w:val="22"/>
        </w:rPr>
      </w:pPr>
      <w:r>
        <w:rPr>
          <w:b/>
          <w:szCs w:val="22"/>
        </w:rPr>
        <w:lastRenderedPageBreak/>
        <w:t>Kaip vartoti</w:t>
      </w:r>
    </w:p>
    <w:p w14:paraId="7B6031A6" w14:textId="77777777" w:rsidR="0000245B" w:rsidRDefault="0000245B" w:rsidP="0000245B">
      <w:pPr>
        <w:rPr>
          <w:szCs w:val="22"/>
        </w:rPr>
      </w:pPr>
      <w:r>
        <w:rPr>
          <w:szCs w:val="22"/>
        </w:rPr>
        <w:t>Gerkite po vieną tabletę kartą per parą. Šios dozės neviršykite.</w:t>
      </w:r>
      <w:r w:rsidRPr="003519FB">
        <w:rPr>
          <w:szCs w:val="22"/>
        </w:rPr>
        <w:t xml:space="preserve"> Gali praeiti 2-3 dienos, kol pajusite poveikį</w:t>
      </w:r>
      <w:r w:rsidRPr="005932AC">
        <w:rPr>
          <w:szCs w:val="22"/>
        </w:rPr>
        <w:t>.</w:t>
      </w:r>
    </w:p>
    <w:p w14:paraId="345DA890" w14:textId="77777777" w:rsidR="0000245B" w:rsidRDefault="0000245B" w:rsidP="0000245B">
      <w:pPr>
        <w:rPr>
          <w:szCs w:val="22"/>
        </w:rPr>
      </w:pPr>
      <w:r>
        <w:rPr>
          <w:szCs w:val="22"/>
        </w:rPr>
        <w:t>Jeigu per 14 šio vaisto vartojimo parų Jūsų simptomai pasunkėjo arba nepalengvėjo, kreipkitės į savo gydytoją.</w:t>
      </w:r>
    </w:p>
    <w:p w14:paraId="08186E83" w14:textId="77777777" w:rsidR="0000245B" w:rsidRDefault="0000245B" w:rsidP="0000245B">
      <w:pPr>
        <w:rPr>
          <w:szCs w:val="22"/>
        </w:rPr>
      </w:pPr>
    </w:p>
    <w:p w14:paraId="2C545508" w14:textId="77777777" w:rsidR="0000245B" w:rsidRDefault="0000245B" w:rsidP="0000245B">
      <w:pPr>
        <w:rPr>
          <w:szCs w:val="22"/>
        </w:rPr>
      </w:pPr>
      <w:r w:rsidRPr="005D026B">
        <w:rPr>
          <w:szCs w:val="22"/>
          <w:highlight w:val="lightGray"/>
        </w:rPr>
        <w:t>Gydo rėmenį ir rūgšties atpylimą.</w:t>
      </w:r>
    </w:p>
    <w:p w14:paraId="3A4EEBA6" w14:textId="77777777" w:rsidR="0000245B" w:rsidRDefault="0000245B" w:rsidP="0000245B">
      <w:pPr>
        <w:rPr>
          <w:szCs w:val="22"/>
        </w:rPr>
      </w:pPr>
    </w:p>
    <w:p w14:paraId="00B30DAF" w14:textId="77777777" w:rsidR="0000245B" w:rsidRDefault="0000245B" w:rsidP="0000245B">
      <w:pPr>
        <w:rPr>
          <w:szCs w:val="22"/>
        </w:rPr>
      </w:pPr>
      <w:r>
        <w:rPr>
          <w:szCs w:val="22"/>
        </w:rPr>
        <w:t>Viena tabletė per parą.</w:t>
      </w:r>
    </w:p>
    <w:p w14:paraId="7020A5E6" w14:textId="77777777" w:rsidR="0000245B" w:rsidRDefault="0000245B" w:rsidP="0000245B">
      <w:pPr>
        <w:rPr>
          <w:szCs w:val="22"/>
        </w:rPr>
      </w:pPr>
    </w:p>
    <w:p w14:paraId="2F8952A8" w14:textId="77777777" w:rsidR="0000245B" w:rsidRDefault="0000245B" w:rsidP="0000245B">
      <w:pPr>
        <w:rPr>
          <w:szCs w:val="22"/>
        </w:rPr>
      </w:pPr>
      <w:r>
        <w:rPr>
          <w:szCs w:val="22"/>
        </w:rPr>
        <w:t>Veikia 24 valandas.</w:t>
      </w:r>
    </w:p>
    <w:p w14:paraId="09277778" w14:textId="77777777" w:rsidR="0000245B" w:rsidRPr="00961120" w:rsidRDefault="0000245B" w:rsidP="00974335"/>
    <w:p w14:paraId="4409B925" w14:textId="77777777" w:rsidR="00974335" w:rsidRPr="00961120" w:rsidRDefault="00974335" w:rsidP="00974335"/>
    <w:p w14:paraId="4409B926"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16.</w:t>
      </w:r>
      <w:r w:rsidRPr="00961120">
        <w:rPr>
          <w:b/>
        </w:rPr>
        <w:tab/>
        <w:t>INFORMACIJA BRAILIO RAŠTU</w:t>
      </w:r>
    </w:p>
    <w:p w14:paraId="4409B927" w14:textId="77777777" w:rsidR="00974335" w:rsidRPr="00961120" w:rsidRDefault="00974335" w:rsidP="00974335"/>
    <w:p w14:paraId="4409B928" w14:textId="17269736" w:rsidR="00974335" w:rsidRPr="00961120" w:rsidRDefault="00974335" w:rsidP="00974335">
      <w:pPr>
        <w:pStyle w:val="Pagrindinistekstas"/>
        <w:spacing w:after="0"/>
      </w:pPr>
      <w:r w:rsidRPr="00961120">
        <w:t xml:space="preserve">Nexmezol 20 mg </w:t>
      </w:r>
    </w:p>
    <w:p w14:paraId="4409B92A" w14:textId="77777777" w:rsidR="00974335" w:rsidRDefault="00974335" w:rsidP="00974335">
      <w:pPr>
        <w:tabs>
          <w:tab w:val="left" w:pos="567"/>
        </w:tabs>
        <w:rPr>
          <w:noProof/>
          <w:szCs w:val="22"/>
          <w:shd w:val="clear" w:color="auto" w:fill="CCCCCC"/>
          <w:lang w:bidi="lt-LT"/>
        </w:rPr>
      </w:pPr>
    </w:p>
    <w:p w14:paraId="4409B92B" w14:textId="77777777" w:rsidR="00974335" w:rsidRPr="00417E0A" w:rsidRDefault="00974335" w:rsidP="00974335">
      <w:pPr>
        <w:tabs>
          <w:tab w:val="left" w:pos="567"/>
        </w:tabs>
        <w:rPr>
          <w:noProof/>
          <w:szCs w:val="22"/>
          <w:shd w:val="clear" w:color="auto" w:fill="CCCCCC"/>
          <w:lang w:bidi="lt-LT"/>
        </w:rPr>
      </w:pPr>
    </w:p>
    <w:p w14:paraId="4409B92C" w14:textId="77777777" w:rsidR="00974335" w:rsidRPr="00417E0A" w:rsidRDefault="00974335" w:rsidP="0097433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417E0A">
        <w:rPr>
          <w:b/>
          <w:noProof/>
          <w:lang w:bidi="lt-LT"/>
        </w:rPr>
        <w:t>UNIKALUS IDENTIFIKATORIUS – 2D BRŪKŠNINIS KODAS</w:t>
      </w:r>
    </w:p>
    <w:p w14:paraId="4409B92D" w14:textId="77777777" w:rsidR="00974335" w:rsidRPr="00417E0A" w:rsidRDefault="00974335" w:rsidP="00974335">
      <w:pPr>
        <w:rPr>
          <w:noProof/>
          <w:lang w:bidi="lt-LT"/>
        </w:rPr>
      </w:pPr>
    </w:p>
    <w:p w14:paraId="4409B92E" w14:textId="77777777" w:rsidR="00974335" w:rsidRPr="00417E0A" w:rsidRDefault="00974335" w:rsidP="00974335">
      <w:pPr>
        <w:tabs>
          <w:tab w:val="left" w:pos="567"/>
        </w:tabs>
        <w:rPr>
          <w:noProof/>
          <w:szCs w:val="22"/>
          <w:shd w:val="clear" w:color="auto" w:fill="CCCCCC"/>
          <w:lang w:bidi="lt-LT"/>
        </w:rPr>
      </w:pPr>
      <w:r w:rsidRPr="00417E0A">
        <w:rPr>
          <w:noProof/>
          <w:highlight w:val="lightGray"/>
          <w:lang w:bidi="lt-LT"/>
        </w:rPr>
        <w:t xml:space="preserve">2D brūkšninis kodas su nurodytu unikaliu </w:t>
      </w:r>
      <w:r>
        <w:rPr>
          <w:noProof/>
          <w:highlight w:val="lightGray"/>
          <w:lang w:bidi="lt-LT"/>
        </w:rPr>
        <w:t>identifikatoriumi.</w:t>
      </w:r>
    </w:p>
    <w:p w14:paraId="4409B92F" w14:textId="77777777" w:rsidR="00974335" w:rsidRPr="00417E0A" w:rsidRDefault="00974335" w:rsidP="00974335">
      <w:pPr>
        <w:tabs>
          <w:tab w:val="left" w:pos="567"/>
        </w:tabs>
        <w:rPr>
          <w:noProof/>
          <w:szCs w:val="22"/>
          <w:shd w:val="clear" w:color="auto" w:fill="CCCCCC"/>
          <w:lang w:bidi="lt-LT"/>
        </w:rPr>
      </w:pPr>
    </w:p>
    <w:p w14:paraId="4409B930" w14:textId="77777777" w:rsidR="00974335" w:rsidRPr="00417E0A" w:rsidRDefault="00974335" w:rsidP="00974335">
      <w:pPr>
        <w:rPr>
          <w:noProof/>
          <w:lang w:bidi="lt-LT"/>
        </w:rPr>
      </w:pPr>
    </w:p>
    <w:p w14:paraId="4409B931" w14:textId="77777777" w:rsidR="00974335" w:rsidRPr="00417E0A" w:rsidRDefault="00974335" w:rsidP="0097433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417E0A">
        <w:rPr>
          <w:b/>
          <w:noProof/>
          <w:lang w:bidi="lt-LT"/>
        </w:rPr>
        <w:t>UNIKALUS IDENTIFIKATORIUS – ŽMONĖMS SUPRANTAMI DUOMENYS</w:t>
      </w:r>
    </w:p>
    <w:p w14:paraId="4409B932" w14:textId="77777777" w:rsidR="00974335" w:rsidRPr="00417E0A" w:rsidRDefault="00974335" w:rsidP="00974335">
      <w:pPr>
        <w:rPr>
          <w:noProof/>
          <w:lang w:bidi="lt-LT"/>
        </w:rPr>
      </w:pPr>
    </w:p>
    <w:p w14:paraId="4409B933" w14:textId="77777777" w:rsidR="00974335" w:rsidRPr="00417E0A" w:rsidRDefault="00974335" w:rsidP="00974335">
      <w:pPr>
        <w:tabs>
          <w:tab w:val="left" w:pos="567"/>
        </w:tabs>
        <w:spacing w:line="260" w:lineRule="exact"/>
        <w:rPr>
          <w:color w:val="008000"/>
          <w:szCs w:val="22"/>
          <w:lang w:bidi="lt-LT"/>
        </w:rPr>
      </w:pPr>
      <w:r>
        <w:rPr>
          <w:lang w:bidi="lt-LT"/>
        </w:rPr>
        <w:t>PC: {numeris}</w:t>
      </w:r>
    </w:p>
    <w:p w14:paraId="4409B934" w14:textId="77777777" w:rsidR="00974335" w:rsidRPr="00417E0A" w:rsidRDefault="00974335" w:rsidP="00974335">
      <w:pPr>
        <w:tabs>
          <w:tab w:val="left" w:pos="567"/>
        </w:tabs>
        <w:spacing w:line="260" w:lineRule="exact"/>
        <w:rPr>
          <w:szCs w:val="22"/>
          <w:lang w:bidi="lt-LT"/>
        </w:rPr>
      </w:pPr>
      <w:r>
        <w:rPr>
          <w:lang w:bidi="lt-LT"/>
        </w:rPr>
        <w:t>SN: {numeris}</w:t>
      </w:r>
    </w:p>
    <w:p w14:paraId="4409B935" w14:textId="77777777" w:rsidR="00974335" w:rsidRPr="00417E0A" w:rsidRDefault="00974335" w:rsidP="00974335">
      <w:pPr>
        <w:tabs>
          <w:tab w:val="left" w:pos="567"/>
        </w:tabs>
        <w:spacing w:line="260" w:lineRule="exact"/>
        <w:rPr>
          <w:szCs w:val="22"/>
          <w:lang w:bidi="lt-LT"/>
        </w:rPr>
      </w:pPr>
      <w:r>
        <w:rPr>
          <w:lang w:bidi="lt-LT"/>
        </w:rPr>
        <w:t>NN: {numeris}</w:t>
      </w:r>
    </w:p>
    <w:p w14:paraId="4409B936" w14:textId="77777777" w:rsidR="00974335" w:rsidRPr="00961120" w:rsidRDefault="00974335" w:rsidP="00974335"/>
    <w:p w14:paraId="4409B937" w14:textId="77777777" w:rsidR="00974335" w:rsidRPr="00F06EC9" w:rsidRDefault="00974335" w:rsidP="00974335">
      <w:r w:rsidRPr="00961120">
        <w:br w:type="page"/>
      </w:r>
    </w:p>
    <w:p w14:paraId="4409B938" w14:textId="77777777" w:rsidR="00974335" w:rsidRPr="00961120" w:rsidRDefault="00974335" w:rsidP="00974335">
      <w:pPr>
        <w:pBdr>
          <w:top w:val="single" w:sz="4" w:space="1" w:color="auto"/>
          <w:left w:val="single" w:sz="4" w:space="4" w:color="auto"/>
          <w:bottom w:val="single" w:sz="4" w:space="1" w:color="auto"/>
          <w:right w:val="single" w:sz="4" w:space="4" w:color="auto"/>
        </w:pBdr>
        <w:rPr>
          <w:b/>
        </w:rPr>
      </w:pPr>
      <w:r w:rsidRPr="00961120">
        <w:rPr>
          <w:b/>
        </w:rPr>
        <w:lastRenderedPageBreak/>
        <w:t>MINIMALI INFORMACIJA ANT LIZDINIŲ PLOKŠTELIŲ ARBA DVISLUOKSNIŲ JUOSTELIŲ</w:t>
      </w:r>
    </w:p>
    <w:p w14:paraId="4409B939" w14:textId="77777777" w:rsidR="00974335" w:rsidRPr="00961120" w:rsidRDefault="00974335" w:rsidP="00974335">
      <w:pPr>
        <w:pBdr>
          <w:top w:val="single" w:sz="4" w:space="1" w:color="auto"/>
          <w:left w:val="single" w:sz="4" w:space="4" w:color="auto"/>
          <w:bottom w:val="single" w:sz="4" w:space="1" w:color="auto"/>
          <w:right w:val="single" w:sz="4" w:space="4" w:color="auto"/>
        </w:pBdr>
        <w:rPr>
          <w:b/>
        </w:rPr>
      </w:pPr>
    </w:p>
    <w:p w14:paraId="4409B93A" w14:textId="77777777" w:rsidR="00974335" w:rsidRPr="00961120" w:rsidRDefault="00974335" w:rsidP="00974335">
      <w:pPr>
        <w:pBdr>
          <w:top w:val="single" w:sz="4" w:space="1" w:color="auto"/>
          <w:left w:val="single" w:sz="4" w:space="4" w:color="auto"/>
          <w:bottom w:val="single" w:sz="4" w:space="1" w:color="auto"/>
          <w:right w:val="single" w:sz="4" w:space="4" w:color="auto"/>
        </w:pBdr>
        <w:rPr>
          <w:b/>
        </w:rPr>
      </w:pPr>
      <w:r w:rsidRPr="00961120">
        <w:rPr>
          <w:b/>
        </w:rPr>
        <w:t>LIZDINĖ PLOKŠTELĖ</w:t>
      </w:r>
    </w:p>
    <w:p w14:paraId="4409B93B" w14:textId="77777777" w:rsidR="00974335" w:rsidRPr="00961120" w:rsidRDefault="00974335" w:rsidP="00974335"/>
    <w:p w14:paraId="4409B93C" w14:textId="77777777" w:rsidR="00974335" w:rsidRPr="00961120" w:rsidRDefault="00974335" w:rsidP="00974335"/>
    <w:p w14:paraId="4409B93D"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w:t>
      </w:r>
      <w:r w:rsidRPr="00961120">
        <w:rPr>
          <w:b/>
        </w:rPr>
        <w:tab/>
        <w:t>VAISTINIO PREPARATO PAVADINIMAS</w:t>
      </w:r>
    </w:p>
    <w:p w14:paraId="4409B93E" w14:textId="77777777" w:rsidR="00974335" w:rsidRPr="00961120" w:rsidRDefault="00974335" w:rsidP="00974335"/>
    <w:p w14:paraId="4409B93F" w14:textId="37A2648F" w:rsidR="00974335" w:rsidRPr="00961120" w:rsidRDefault="00974335" w:rsidP="00974335">
      <w:pPr>
        <w:pStyle w:val="Pagrindinistekstas"/>
        <w:spacing w:after="0"/>
      </w:pPr>
      <w:r w:rsidRPr="00961120">
        <w:t>Nexmezol 20 mg skrandyje neirios tabletės</w:t>
      </w:r>
    </w:p>
    <w:p w14:paraId="4409B941" w14:textId="77777777" w:rsidR="00974335" w:rsidRPr="00961120" w:rsidRDefault="00974335" w:rsidP="00974335"/>
    <w:p w14:paraId="4409B942" w14:textId="375CE03E" w:rsidR="00974335" w:rsidRPr="00961120" w:rsidRDefault="008925AA" w:rsidP="00974335">
      <w:proofErr w:type="spellStart"/>
      <w:r>
        <w:t>e</w:t>
      </w:r>
      <w:r w:rsidR="00974335" w:rsidRPr="00961120">
        <w:t>someprazolum</w:t>
      </w:r>
      <w:proofErr w:type="spellEnd"/>
    </w:p>
    <w:p w14:paraId="4409B943" w14:textId="77777777" w:rsidR="00974335" w:rsidRPr="00961120" w:rsidRDefault="00974335" w:rsidP="00974335"/>
    <w:p w14:paraId="4409B944" w14:textId="77777777" w:rsidR="00974335" w:rsidRPr="00961120" w:rsidRDefault="00974335" w:rsidP="00974335"/>
    <w:p w14:paraId="4409B945" w14:textId="41ECA82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2.</w:t>
      </w:r>
      <w:r w:rsidRPr="00961120">
        <w:rPr>
          <w:b/>
        </w:rPr>
        <w:tab/>
        <w:t>RE</w:t>
      </w:r>
      <w:r>
        <w:rPr>
          <w:b/>
        </w:rPr>
        <w:t>G</w:t>
      </w:r>
      <w:r w:rsidRPr="00961120">
        <w:rPr>
          <w:b/>
        </w:rPr>
        <w:t>ISTRUOTOJO PAVADINIMAS</w:t>
      </w:r>
    </w:p>
    <w:p w14:paraId="4409B946" w14:textId="77777777" w:rsidR="00974335" w:rsidRPr="00961120" w:rsidRDefault="00974335" w:rsidP="00974335"/>
    <w:p w14:paraId="4409B947" w14:textId="77777777" w:rsidR="00974335" w:rsidRPr="00961120" w:rsidRDefault="00974335" w:rsidP="00974335">
      <w:r w:rsidRPr="00961120">
        <w:t>SANDOZ</w:t>
      </w:r>
    </w:p>
    <w:p w14:paraId="4409B948" w14:textId="77777777" w:rsidR="00974335" w:rsidRPr="00961120" w:rsidRDefault="00974335" w:rsidP="00974335"/>
    <w:p w14:paraId="4409B949" w14:textId="77777777" w:rsidR="00974335" w:rsidRPr="00961120" w:rsidRDefault="00974335" w:rsidP="00974335"/>
    <w:p w14:paraId="4409B94A"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3.</w:t>
      </w:r>
      <w:r w:rsidRPr="00961120">
        <w:rPr>
          <w:b/>
        </w:rPr>
        <w:tab/>
        <w:t>TINKAMUMO LAIKAS</w:t>
      </w:r>
    </w:p>
    <w:p w14:paraId="4409B94B" w14:textId="77777777" w:rsidR="00974335" w:rsidRPr="00961120" w:rsidRDefault="00974335" w:rsidP="00974335"/>
    <w:p w14:paraId="4409B94C" w14:textId="77777777" w:rsidR="00974335" w:rsidRPr="00961120" w:rsidRDefault="00974335" w:rsidP="00974335">
      <w:r w:rsidRPr="003C02CC">
        <w:rPr>
          <w:highlight w:val="lightGray"/>
        </w:rPr>
        <w:t>EXP:</w:t>
      </w:r>
      <w:r w:rsidRPr="00961120">
        <w:t xml:space="preserve"> {mm/MMMM }</w:t>
      </w:r>
    </w:p>
    <w:p w14:paraId="4409B94D" w14:textId="77777777" w:rsidR="00974335" w:rsidRPr="00961120" w:rsidRDefault="00974335" w:rsidP="00974335"/>
    <w:p w14:paraId="4409B94E" w14:textId="77777777" w:rsidR="00974335" w:rsidRPr="00961120" w:rsidRDefault="00974335" w:rsidP="00974335"/>
    <w:p w14:paraId="4409B94F"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4.</w:t>
      </w:r>
      <w:r w:rsidRPr="00961120">
        <w:rPr>
          <w:b/>
        </w:rPr>
        <w:tab/>
        <w:t>SERIJOS NUMERIS</w:t>
      </w:r>
    </w:p>
    <w:p w14:paraId="4409B950" w14:textId="77777777" w:rsidR="00974335" w:rsidRPr="00961120" w:rsidRDefault="00974335" w:rsidP="00974335"/>
    <w:p w14:paraId="4409B951" w14:textId="77777777" w:rsidR="00974335" w:rsidRPr="00961120" w:rsidRDefault="00974335" w:rsidP="00974335">
      <w:r w:rsidRPr="003C02CC">
        <w:rPr>
          <w:highlight w:val="lightGray"/>
        </w:rPr>
        <w:t>Lot:</w:t>
      </w:r>
      <w:r w:rsidRPr="00961120">
        <w:t xml:space="preserve"> {numeris}</w:t>
      </w:r>
    </w:p>
    <w:p w14:paraId="4409B952" w14:textId="77777777" w:rsidR="00974335" w:rsidRPr="00961120" w:rsidRDefault="00974335" w:rsidP="00974335"/>
    <w:p w14:paraId="4409B953" w14:textId="77777777" w:rsidR="00974335" w:rsidRPr="00961120" w:rsidRDefault="00974335" w:rsidP="00974335"/>
    <w:p w14:paraId="4409B954"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5.</w:t>
      </w:r>
      <w:r w:rsidRPr="00961120">
        <w:rPr>
          <w:b/>
        </w:rPr>
        <w:tab/>
        <w:t>KITA</w:t>
      </w:r>
    </w:p>
    <w:p w14:paraId="4409B955" w14:textId="77777777" w:rsidR="00974335" w:rsidRPr="00961120" w:rsidRDefault="00974335" w:rsidP="00974335"/>
    <w:p w14:paraId="4409B956" w14:textId="77777777" w:rsidR="00974335" w:rsidRPr="00961120" w:rsidRDefault="00974335" w:rsidP="00974335"/>
    <w:p w14:paraId="4409B957" w14:textId="77777777" w:rsidR="00974335" w:rsidRDefault="00974335" w:rsidP="00974335">
      <w:pPr>
        <w:spacing w:after="200" w:line="276" w:lineRule="auto"/>
        <w:rPr>
          <w:b/>
        </w:rPr>
      </w:pPr>
      <w:r w:rsidRPr="00961120">
        <w:br w:type="page"/>
      </w:r>
    </w:p>
    <w:p w14:paraId="4409B958" w14:textId="77777777" w:rsidR="009D5036" w:rsidRPr="00120669" w:rsidRDefault="009D5036" w:rsidP="009D5036"/>
    <w:p w14:paraId="4409B959" w14:textId="77777777" w:rsidR="009D5036" w:rsidRPr="00120669" w:rsidRDefault="009D5036" w:rsidP="009D5036"/>
    <w:p w14:paraId="4409B95A" w14:textId="77777777" w:rsidR="009D5036" w:rsidRPr="00120669" w:rsidRDefault="009D5036" w:rsidP="009D5036"/>
    <w:p w14:paraId="4409B95B" w14:textId="77777777" w:rsidR="009D5036" w:rsidRPr="00120669" w:rsidRDefault="009D5036" w:rsidP="009D5036"/>
    <w:p w14:paraId="4409B95C" w14:textId="77777777" w:rsidR="009D5036" w:rsidRPr="00120669" w:rsidRDefault="009D5036" w:rsidP="009D5036"/>
    <w:p w14:paraId="4409B95D" w14:textId="77777777" w:rsidR="009D5036" w:rsidRPr="00120669" w:rsidRDefault="009D5036" w:rsidP="009D5036"/>
    <w:p w14:paraId="4409B95E" w14:textId="77777777" w:rsidR="009D5036" w:rsidRPr="00120669" w:rsidRDefault="009D5036" w:rsidP="009D5036"/>
    <w:p w14:paraId="4409B95F" w14:textId="77777777" w:rsidR="009D5036" w:rsidRPr="00120669" w:rsidRDefault="009D5036" w:rsidP="009D5036"/>
    <w:p w14:paraId="4409B960" w14:textId="77777777" w:rsidR="009D5036" w:rsidRPr="00120669" w:rsidRDefault="009D5036" w:rsidP="009D5036"/>
    <w:p w14:paraId="4409B961" w14:textId="77777777" w:rsidR="009D5036" w:rsidRPr="00120669" w:rsidRDefault="009D5036" w:rsidP="009D5036"/>
    <w:p w14:paraId="4409B962" w14:textId="77777777" w:rsidR="009D5036" w:rsidRPr="00120669" w:rsidRDefault="009D5036" w:rsidP="009D5036"/>
    <w:p w14:paraId="4409B963" w14:textId="77777777" w:rsidR="009D5036" w:rsidRPr="00120669" w:rsidRDefault="009D5036" w:rsidP="009D5036"/>
    <w:p w14:paraId="4409B964" w14:textId="77777777" w:rsidR="009D5036" w:rsidRPr="00120669" w:rsidRDefault="009D5036" w:rsidP="009D5036"/>
    <w:p w14:paraId="4409B965" w14:textId="77777777" w:rsidR="009D5036" w:rsidRDefault="009D5036" w:rsidP="00D520F2"/>
    <w:p w14:paraId="4409B966" w14:textId="77777777" w:rsidR="00D520F2" w:rsidRDefault="00D520F2" w:rsidP="00D520F2"/>
    <w:p w14:paraId="4409B967" w14:textId="77777777" w:rsidR="00D520F2" w:rsidRPr="00F06EC9" w:rsidRDefault="00D520F2" w:rsidP="00D520F2">
      <w:pPr>
        <w:rPr>
          <w:b/>
        </w:rPr>
      </w:pPr>
    </w:p>
    <w:p w14:paraId="4409B968" w14:textId="77777777" w:rsidR="009D5036" w:rsidRPr="00F06EC9" w:rsidRDefault="009D5036" w:rsidP="009D5036">
      <w:pPr>
        <w:jc w:val="center"/>
        <w:rPr>
          <w:b/>
        </w:rPr>
      </w:pPr>
    </w:p>
    <w:p w14:paraId="4409B969" w14:textId="77777777" w:rsidR="009D5036" w:rsidRPr="00F06EC9" w:rsidRDefault="009D5036" w:rsidP="009D5036">
      <w:pPr>
        <w:jc w:val="center"/>
        <w:rPr>
          <w:b/>
        </w:rPr>
      </w:pPr>
    </w:p>
    <w:p w14:paraId="4409B96A" w14:textId="77777777" w:rsidR="009D5036" w:rsidRPr="00F06EC9" w:rsidRDefault="009D5036" w:rsidP="009D5036">
      <w:pPr>
        <w:jc w:val="center"/>
        <w:rPr>
          <w:b/>
        </w:rPr>
      </w:pPr>
    </w:p>
    <w:p w14:paraId="4409B96B" w14:textId="77777777" w:rsidR="009D5036" w:rsidRPr="00F06EC9" w:rsidRDefault="009D5036" w:rsidP="009D5036">
      <w:pPr>
        <w:jc w:val="center"/>
        <w:rPr>
          <w:b/>
        </w:rPr>
      </w:pPr>
    </w:p>
    <w:p w14:paraId="4409B96C" w14:textId="77777777" w:rsidR="009D5036" w:rsidRPr="00F06EC9" w:rsidRDefault="009D5036" w:rsidP="009D5036">
      <w:pPr>
        <w:jc w:val="center"/>
        <w:rPr>
          <w:b/>
        </w:rPr>
      </w:pPr>
    </w:p>
    <w:p w14:paraId="4409B96D" w14:textId="77777777" w:rsidR="009D5036" w:rsidRPr="00F06EC9" w:rsidRDefault="009D5036" w:rsidP="009D5036">
      <w:pPr>
        <w:jc w:val="center"/>
        <w:rPr>
          <w:b/>
        </w:rPr>
      </w:pPr>
    </w:p>
    <w:p w14:paraId="4409B96E" w14:textId="77777777" w:rsidR="009D5036" w:rsidRPr="00F06EC9" w:rsidRDefault="009D5036" w:rsidP="009D5036">
      <w:pPr>
        <w:jc w:val="center"/>
        <w:rPr>
          <w:b/>
        </w:rPr>
      </w:pPr>
    </w:p>
    <w:p w14:paraId="4409B96F" w14:textId="77777777" w:rsidR="009D5036" w:rsidRPr="00F06EC9" w:rsidRDefault="009D5036" w:rsidP="009D5036">
      <w:pPr>
        <w:jc w:val="center"/>
        <w:rPr>
          <w:b/>
        </w:rPr>
      </w:pPr>
      <w:r w:rsidRPr="00F06EC9">
        <w:rPr>
          <w:b/>
        </w:rPr>
        <w:t>B. PAKUOTĖS LAPELIS</w:t>
      </w:r>
    </w:p>
    <w:p w14:paraId="4409B970" w14:textId="77777777" w:rsidR="009D5036" w:rsidRPr="00F06EC9" w:rsidRDefault="009D5036" w:rsidP="009D5036">
      <w:pPr>
        <w:jc w:val="center"/>
        <w:rPr>
          <w:b/>
        </w:rPr>
      </w:pPr>
      <w:r w:rsidRPr="00F06EC9">
        <w:br w:type="page"/>
      </w:r>
      <w:r w:rsidRPr="00F06EC9">
        <w:rPr>
          <w:b/>
        </w:rPr>
        <w:lastRenderedPageBreak/>
        <w:t>Pakuotės lapelis: informacija pacientui</w:t>
      </w:r>
    </w:p>
    <w:p w14:paraId="4409B971" w14:textId="77777777" w:rsidR="009D5036" w:rsidRPr="00F06EC9" w:rsidRDefault="009D5036" w:rsidP="009D5036">
      <w:pPr>
        <w:jc w:val="center"/>
      </w:pPr>
    </w:p>
    <w:p w14:paraId="4409B972" w14:textId="116268DD" w:rsidR="009D5036" w:rsidRPr="00F06EC9" w:rsidRDefault="009D5036" w:rsidP="009D5036">
      <w:pPr>
        <w:ind w:firstLine="567"/>
        <w:jc w:val="center"/>
        <w:rPr>
          <w:b/>
        </w:rPr>
      </w:pPr>
      <w:r w:rsidRPr="00F06EC9">
        <w:rPr>
          <w:b/>
        </w:rPr>
        <w:t xml:space="preserve">Nexmezol </w:t>
      </w:r>
      <w:r w:rsidR="00A04565" w:rsidRPr="00F06EC9">
        <w:rPr>
          <w:b/>
        </w:rPr>
        <w:t xml:space="preserve"> </w:t>
      </w:r>
      <w:r w:rsidRPr="00F06EC9">
        <w:rPr>
          <w:b/>
        </w:rPr>
        <w:t>20 mg skrandyje neirios tabletės</w:t>
      </w:r>
    </w:p>
    <w:p w14:paraId="4409B973" w14:textId="2EFBB118" w:rsidR="009D5036" w:rsidRPr="00F06EC9" w:rsidRDefault="009D5036" w:rsidP="009D5036">
      <w:pPr>
        <w:ind w:firstLine="567"/>
        <w:jc w:val="center"/>
        <w:rPr>
          <w:b/>
        </w:rPr>
      </w:pPr>
    </w:p>
    <w:p w14:paraId="4409B974" w14:textId="77777777" w:rsidR="009D5036" w:rsidRPr="00F06EC9" w:rsidRDefault="009D5036" w:rsidP="009D5036">
      <w:pPr>
        <w:ind w:firstLine="567"/>
        <w:jc w:val="center"/>
      </w:pPr>
      <w:r w:rsidRPr="00F06EC9">
        <w:t>Ezomeprazolas</w:t>
      </w:r>
    </w:p>
    <w:p w14:paraId="4409B975" w14:textId="77777777" w:rsidR="009D5036" w:rsidRPr="00F06EC9" w:rsidRDefault="009D5036" w:rsidP="009D5036">
      <w:pPr>
        <w:jc w:val="center"/>
      </w:pPr>
    </w:p>
    <w:p w14:paraId="4409B976" w14:textId="77777777" w:rsidR="009D5036" w:rsidRDefault="009D5036" w:rsidP="009D5036">
      <w:pPr>
        <w:rPr>
          <w:b/>
        </w:rPr>
      </w:pPr>
      <w:r w:rsidRPr="00F06EC9">
        <w:rPr>
          <w:b/>
        </w:rPr>
        <w:t>Atidžiai perskaitykite visą šį lapelį, prieš pradėdami vartoti vaistą, nes jame pateikiama Jums svarbi informacija.</w:t>
      </w:r>
    </w:p>
    <w:p w14:paraId="48FD6725" w14:textId="52D6A598" w:rsidR="007D2920" w:rsidRPr="0071393C" w:rsidRDefault="007D2920" w:rsidP="009D5036">
      <w:pPr>
        <w:rPr>
          <w:bCs/>
        </w:rPr>
      </w:pPr>
      <w:r w:rsidRPr="0071393C">
        <w:rPr>
          <w:bCs/>
        </w:rPr>
        <w:t>Visada vartokite šį vaistą tiksliai kaip aprašyta šiame lapelyje arba kaip nurodė gydytojas arba vaistininkas</w:t>
      </w:r>
      <w:r>
        <w:rPr>
          <w:bCs/>
        </w:rPr>
        <w:t>.</w:t>
      </w:r>
      <w:r w:rsidRPr="0071393C">
        <w:rPr>
          <w:bCs/>
        </w:rPr>
        <w:t xml:space="preserve"> </w:t>
      </w:r>
    </w:p>
    <w:p w14:paraId="4409B977" w14:textId="77777777" w:rsidR="009D5036" w:rsidRPr="00F06EC9" w:rsidRDefault="009D5036" w:rsidP="009D5036">
      <w:pPr>
        <w:numPr>
          <w:ilvl w:val="0"/>
          <w:numId w:val="5"/>
        </w:numPr>
      </w:pPr>
      <w:r w:rsidRPr="00F06EC9">
        <w:t>Neišmeskite šio lapelio, nes vėl gali prireikti jį perskaityti.</w:t>
      </w:r>
    </w:p>
    <w:p w14:paraId="4409B978" w14:textId="49962582" w:rsidR="009D5036" w:rsidRPr="00F06EC9" w:rsidRDefault="009D5036" w:rsidP="009D5036">
      <w:pPr>
        <w:numPr>
          <w:ilvl w:val="0"/>
          <w:numId w:val="5"/>
        </w:numPr>
      </w:pPr>
      <w:r w:rsidRPr="00F06EC9">
        <w:t xml:space="preserve">Jeigu </w:t>
      </w:r>
      <w:r w:rsidR="007D423A" w:rsidRPr="007D423A">
        <w:t>norite sužinoti daugiau arba pasitarti</w:t>
      </w:r>
      <w:r w:rsidRPr="00F06EC9">
        <w:t>, kreipkitės į vaistininką.</w:t>
      </w:r>
    </w:p>
    <w:p w14:paraId="4409B97A" w14:textId="77777777" w:rsidR="009D5036" w:rsidRDefault="009D5036" w:rsidP="009D5036">
      <w:pPr>
        <w:numPr>
          <w:ilvl w:val="0"/>
          <w:numId w:val="5"/>
        </w:numPr>
      </w:pPr>
      <w:r w:rsidRPr="00F06EC9">
        <w:t>Jeigu pasireiškė šalutinis poveikis (net jeigu jis šiame lapelyje nenurodytas), kreipkitės į gydytoją arba vaistininką. Žr. 4</w:t>
      </w:r>
      <w:r>
        <w:t xml:space="preserve"> </w:t>
      </w:r>
      <w:r w:rsidRPr="00F06EC9">
        <w:t>skyrių.</w:t>
      </w:r>
    </w:p>
    <w:p w14:paraId="35A899C5" w14:textId="53F353BF" w:rsidR="00D850DE" w:rsidRPr="00F06EC9" w:rsidRDefault="00D850DE" w:rsidP="009D5036">
      <w:pPr>
        <w:numPr>
          <w:ilvl w:val="0"/>
          <w:numId w:val="5"/>
        </w:numPr>
      </w:pPr>
      <w:r w:rsidRPr="00D850DE">
        <w:t xml:space="preserve">Jeigu per </w:t>
      </w:r>
      <w:r>
        <w:t>14</w:t>
      </w:r>
      <w:r w:rsidRPr="00D850DE">
        <w:t xml:space="preserve"> dienų Jūsų savijauta nepagerėjo arba net pablogėjo, kreipkitės į gydytoją.</w:t>
      </w:r>
    </w:p>
    <w:p w14:paraId="4409B97B" w14:textId="77777777" w:rsidR="009D5036" w:rsidRPr="00F06EC9" w:rsidRDefault="009D5036" w:rsidP="009D5036"/>
    <w:p w14:paraId="4409B97C" w14:textId="77777777" w:rsidR="009D5036" w:rsidRPr="00F06EC9" w:rsidRDefault="009D5036" w:rsidP="009D5036">
      <w:pPr>
        <w:rPr>
          <w:b/>
        </w:rPr>
      </w:pPr>
      <w:r w:rsidRPr="00F06EC9">
        <w:rPr>
          <w:b/>
        </w:rPr>
        <w:t>Apie ką rašoma šiame lapelyje?</w:t>
      </w:r>
    </w:p>
    <w:p w14:paraId="4409B97D" w14:textId="77777777" w:rsidR="009D5036" w:rsidRPr="00F06EC9" w:rsidRDefault="009D5036" w:rsidP="009D5036">
      <w:pPr>
        <w:rPr>
          <w:b/>
        </w:rPr>
      </w:pPr>
    </w:p>
    <w:p w14:paraId="4409B97E" w14:textId="20023F0A" w:rsidR="009D5036" w:rsidRPr="00F06EC9" w:rsidRDefault="009D5036" w:rsidP="009D5036">
      <w:pPr>
        <w:ind w:left="540" w:hanging="540"/>
      </w:pPr>
      <w:r w:rsidRPr="00F06EC9">
        <w:t>1.</w:t>
      </w:r>
      <w:r w:rsidRPr="00F06EC9">
        <w:tab/>
        <w:t>Kas yra Nexmezol ir kam jis vartojamas</w:t>
      </w:r>
    </w:p>
    <w:p w14:paraId="4409B97F" w14:textId="26AD5783" w:rsidR="009D5036" w:rsidRPr="00F06EC9" w:rsidRDefault="009D5036" w:rsidP="009D5036">
      <w:pPr>
        <w:ind w:left="540" w:hanging="540"/>
      </w:pPr>
      <w:r w:rsidRPr="00F06EC9">
        <w:t>2.</w:t>
      </w:r>
      <w:r w:rsidRPr="00F06EC9">
        <w:tab/>
        <w:t>Kas žinotina prieš vartojant Nexmezol</w:t>
      </w:r>
    </w:p>
    <w:p w14:paraId="4409B980" w14:textId="0B9F933F" w:rsidR="009D5036" w:rsidRPr="00F06EC9" w:rsidRDefault="009D5036" w:rsidP="009D5036">
      <w:pPr>
        <w:ind w:left="540" w:hanging="540"/>
      </w:pPr>
      <w:r w:rsidRPr="00F06EC9">
        <w:t>3.</w:t>
      </w:r>
      <w:r w:rsidRPr="00F06EC9">
        <w:tab/>
        <w:t>Kaip vartoti Nexmezol</w:t>
      </w:r>
    </w:p>
    <w:p w14:paraId="4409B981" w14:textId="77777777" w:rsidR="009D5036" w:rsidRPr="00F06EC9" w:rsidRDefault="009D5036" w:rsidP="009D5036">
      <w:pPr>
        <w:ind w:left="540" w:hanging="540"/>
      </w:pPr>
      <w:r w:rsidRPr="00F06EC9">
        <w:t>4.</w:t>
      </w:r>
      <w:r w:rsidRPr="00F06EC9">
        <w:tab/>
        <w:t>Galimas šalutinis poveikis</w:t>
      </w:r>
    </w:p>
    <w:p w14:paraId="4409B982" w14:textId="03E084D9" w:rsidR="009D5036" w:rsidRPr="00F06EC9" w:rsidRDefault="009D5036" w:rsidP="009D5036">
      <w:pPr>
        <w:ind w:left="540" w:hanging="540"/>
      </w:pPr>
      <w:r w:rsidRPr="00F06EC9">
        <w:t>5.</w:t>
      </w:r>
      <w:r w:rsidRPr="00F06EC9">
        <w:tab/>
        <w:t>Kaip laikyti Nexmezol</w:t>
      </w:r>
    </w:p>
    <w:p w14:paraId="4409B983" w14:textId="77777777" w:rsidR="009D5036" w:rsidRPr="00F06EC9" w:rsidRDefault="009D5036" w:rsidP="009D5036">
      <w:pPr>
        <w:ind w:left="540" w:hanging="540"/>
      </w:pPr>
      <w:r w:rsidRPr="00F06EC9">
        <w:t>6.</w:t>
      </w:r>
      <w:r w:rsidRPr="00F06EC9">
        <w:tab/>
        <w:t>Pakuotės turinys ir kita informacija</w:t>
      </w:r>
    </w:p>
    <w:p w14:paraId="4409B984" w14:textId="77777777" w:rsidR="009D5036" w:rsidRPr="00F06EC9" w:rsidRDefault="009D5036" w:rsidP="009D5036"/>
    <w:p w14:paraId="4409B985" w14:textId="77777777" w:rsidR="009D5036" w:rsidRPr="00F06EC9" w:rsidRDefault="009D5036" w:rsidP="009D5036">
      <w:pPr>
        <w:tabs>
          <w:tab w:val="left" w:pos="425"/>
        </w:tabs>
      </w:pPr>
    </w:p>
    <w:p w14:paraId="4409B986" w14:textId="389FED0D" w:rsidR="009D5036" w:rsidRPr="00F06EC9" w:rsidRDefault="009D5036" w:rsidP="009D5036">
      <w:pPr>
        <w:tabs>
          <w:tab w:val="left" w:pos="425"/>
        </w:tabs>
        <w:rPr>
          <w:b/>
        </w:rPr>
      </w:pPr>
      <w:r w:rsidRPr="00F06EC9">
        <w:rPr>
          <w:b/>
        </w:rPr>
        <w:t>1.</w:t>
      </w:r>
      <w:r w:rsidRPr="00F06EC9">
        <w:rPr>
          <w:b/>
        </w:rPr>
        <w:tab/>
        <w:t>Kas yra Nexmezol ir kam jis vartojamas</w:t>
      </w:r>
    </w:p>
    <w:p w14:paraId="4409B987" w14:textId="77777777" w:rsidR="009D5036" w:rsidRPr="00F06EC9" w:rsidRDefault="009D5036" w:rsidP="009D5036">
      <w:pPr>
        <w:tabs>
          <w:tab w:val="left" w:pos="425"/>
        </w:tabs>
      </w:pPr>
    </w:p>
    <w:p w14:paraId="4409B988" w14:textId="7BB6EF29" w:rsidR="009D5036" w:rsidRPr="00F06EC9" w:rsidRDefault="009D5036" w:rsidP="009D5036">
      <w:r w:rsidRPr="00F06EC9">
        <w:t>Nexmezol sudėtyje yra vaisto, vadinamo ezomeprazolu. Jis priklauso vaistų, vadinamų protonų siurblio inhibitoriais, grupei. Tokie vaistai veikia mažindami rūgšties, kurią gamina Jūsų skrandis, kiekį.</w:t>
      </w:r>
    </w:p>
    <w:p w14:paraId="4409B989" w14:textId="77777777" w:rsidR="009D5036" w:rsidRPr="00F06EC9" w:rsidRDefault="009D5036" w:rsidP="009D5036"/>
    <w:p w14:paraId="4409B98A" w14:textId="29709931" w:rsidR="009D5036" w:rsidRPr="00F06EC9" w:rsidRDefault="009D5036" w:rsidP="009D5036">
      <w:r w:rsidRPr="00F06EC9">
        <w:t xml:space="preserve">Nexmezol vartojamas </w:t>
      </w:r>
      <w:r w:rsidR="0067422F" w:rsidRPr="0067422F">
        <w:t>suaugusių žmonių refliukso simptomų (pvz., rėmens ir skrandžio rūgšties atpylimo) trumpalaikiam gydymui.</w:t>
      </w:r>
    </w:p>
    <w:p w14:paraId="4409B98B" w14:textId="77777777" w:rsidR="009D5036" w:rsidRDefault="009D5036" w:rsidP="009D5036"/>
    <w:p w14:paraId="62C3419B" w14:textId="38B0432C" w:rsidR="000F5BB7" w:rsidRDefault="000F5BB7" w:rsidP="005D026B">
      <w:r>
        <w:t>Refliuksas yra grįžtamasis rūgšties tekėjimas iš skrandžio į stemplę (maisto vamzdelį), galintis lemti uždegimą ir skausmingumą. Tai gali sukelti simptomus, pvz., skausmingą pojūtį krūtinėje, kylantį į ryklę (rėmuo) ir rūgštų skonį burnoje (rūgšties atpylimas).</w:t>
      </w:r>
    </w:p>
    <w:p w14:paraId="77B8C779" w14:textId="77777777" w:rsidR="000F5BB7" w:rsidRDefault="000F5BB7" w:rsidP="000F5BB7"/>
    <w:p w14:paraId="17E92F7D" w14:textId="74F99AF3" w:rsidR="000F5BB7" w:rsidRPr="00F06EC9" w:rsidRDefault="00FF6B41" w:rsidP="000F5BB7">
      <w:r>
        <w:t xml:space="preserve">Nexmezol </w:t>
      </w:r>
      <w:r w:rsidR="000F5BB7">
        <w:t xml:space="preserve"> nėra skirtas labai greitam simptomų palengvėjimui. Tablečių Jums gali prireikti vartoti 2–3 dienas iš eilės, kol savijauta pagerės. Jeigu po 14 vaisto vartojimo parų savijauta nepagerės arba pablogės, turite kreiptis į gydytoją patarimo.</w:t>
      </w:r>
    </w:p>
    <w:p w14:paraId="4409B996" w14:textId="77777777" w:rsidR="009D5036" w:rsidRPr="00961120" w:rsidRDefault="009D5036" w:rsidP="009D5036">
      <w:pPr>
        <w:tabs>
          <w:tab w:val="left" w:pos="425"/>
        </w:tabs>
        <w:rPr>
          <w:strike/>
        </w:rPr>
      </w:pPr>
    </w:p>
    <w:p w14:paraId="4409B997" w14:textId="77777777" w:rsidR="009D5036" w:rsidRPr="00F06EC9" w:rsidRDefault="009D5036" w:rsidP="009D5036">
      <w:pPr>
        <w:tabs>
          <w:tab w:val="left" w:pos="425"/>
        </w:tabs>
      </w:pPr>
    </w:p>
    <w:p w14:paraId="4409B998" w14:textId="39786144" w:rsidR="009D5036" w:rsidRPr="00F06EC9" w:rsidRDefault="009D5036" w:rsidP="009D5036">
      <w:pPr>
        <w:tabs>
          <w:tab w:val="left" w:pos="425"/>
        </w:tabs>
        <w:rPr>
          <w:b/>
        </w:rPr>
      </w:pPr>
      <w:r w:rsidRPr="00F06EC9">
        <w:rPr>
          <w:b/>
        </w:rPr>
        <w:t>2.</w:t>
      </w:r>
      <w:r w:rsidRPr="00F06EC9">
        <w:rPr>
          <w:b/>
        </w:rPr>
        <w:tab/>
        <w:t>Kas žinotina prieš vartojant Nexmezol</w:t>
      </w:r>
      <w:r w:rsidR="008B2F0C">
        <w:rPr>
          <w:b/>
        </w:rPr>
        <w:t xml:space="preserve"> </w:t>
      </w:r>
    </w:p>
    <w:p w14:paraId="4409B999" w14:textId="77777777" w:rsidR="009D5036" w:rsidRPr="00F06EC9" w:rsidRDefault="009D5036" w:rsidP="009D5036">
      <w:pPr>
        <w:tabs>
          <w:tab w:val="left" w:pos="425"/>
        </w:tabs>
      </w:pPr>
    </w:p>
    <w:p w14:paraId="4409B99A" w14:textId="51834F02" w:rsidR="009D5036" w:rsidRPr="00F06EC9" w:rsidRDefault="009D5036" w:rsidP="009D5036">
      <w:pPr>
        <w:rPr>
          <w:b/>
        </w:rPr>
      </w:pPr>
      <w:r w:rsidRPr="00F06EC9">
        <w:rPr>
          <w:b/>
        </w:rPr>
        <w:t xml:space="preserve">Nexmezol vartoti </w:t>
      </w:r>
      <w:r w:rsidR="00EA46BA">
        <w:rPr>
          <w:b/>
        </w:rPr>
        <w:t>draudžiama</w:t>
      </w:r>
      <w:r w:rsidRPr="00F06EC9">
        <w:rPr>
          <w:b/>
        </w:rPr>
        <w:t>:</w:t>
      </w:r>
    </w:p>
    <w:p w14:paraId="4409B99B" w14:textId="77777777" w:rsidR="009D5036" w:rsidRPr="00F06EC9" w:rsidRDefault="009D5036" w:rsidP="005D026B">
      <w:pPr>
        <w:numPr>
          <w:ilvl w:val="0"/>
          <w:numId w:val="45"/>
        </w:numPr>
      </w:pPr>
      <w:r w:rsidRPr="00F06EC9">
        <w:t xml:space="preserve">jeigu yra </w:t>
      </w:r>
      <w:r w:rsidRPr="00F06EC9">
        <w:rPr>
          <w:b/>
        </w:rPr>
        <w:t>alergija</w:t>
      </w:r>
      <w:r w:rsidRPr="00F06EC9">
        <w:t xml:space="preserve"> ezomeprazolui arba bet kuriai pagalbinei šio vaisto medžiagai (jos išvardytos 6 skyriuje);</w:t>
      </w:r>
    </w:p>
    <w:p w14:paraId="4409B99C" w14:textId="77777777" w:rsidR="009D5036" w:rsidRPr="00F06EC9" w:rsidRDefault="009D5036" w:rsidP="005D026B">
      <w:pPr>
        <w:pStyle w:val="Sraopastraipa"/>
        <w:numPr>
          <w:ilvl w:val="0"/>
          <w:numId w:val="45"/>
        </w:numPr>
        <w:tabs>
          <w:tab w:val="left" w:pos="567"/>
        </w:tabs>
      </w:pPr>
      <w:r w:rsidRPr="00961120">
        <w:t xml:space="preserve">jeigu yra </w:t>
      </w:r>
      <w:r w:rsidRPr="00961120">
        <w:rPr>
          <w:b/>
        </w:rPr>
        <w:t>alergija</w:t>
      </w:r>
      <w:r w:rsidRPr="00961120">
        <w:t xml:space="preserve"> panašiems vaistams, kurių veikliosios medžiagos pavadinimas baigiasi galūne "–prazolas“ (pvz. pantoprazolas, lansoprazolas, rabeprazolas, omeprazolas);</w:t>
      </w:r>
    </w:p>
    <w:p w14:paraId="4409B99D" w14:textId="77777777" w:rsidR="009D5036" w:rsidRPr="00961120" w:rsidRDefault="009D5036" w:rsidP="005D026B">
      <w:pPr>
        <w:pStyle w:val="Sraopastraipa"/>
        <w:numPr>
          <w:ilvl w:val="0"/>
          <w:numId w:val="45"/>
        </w:numPr>
        <w:tabs>
          <w:tab w:val="left" w:pos="567"/>
        </w:tabs>
      </w:pPr>
      <w:r w:rsidRPr="00961120">
        <w:t>jeigu vartojate vaistų, kurių veiklioji medžiaga yra</w:t>
      </w:r>
      <w:r w:rsidRPr="00F06EC9">
        <w:rPr>
          <w:b/>
        </w:rPr>
        <w:t xml:space="preserve"> </w:t>
      </w:r>
      <w:r w:rsidRPr="00961120">
        <w:rPr>
          <w:b/>
        </w:rPr>
        <w:t>nelfinaviras</w:t>
      </w:r>
      <w:r w:rsidRPr="00961120">
        <w:t xml:space="preserve"> (vaistas ŽIV infekcijai gydyti).</w:t>
      </w:r>
    </w:p>
    <w:p w14:paraId="32C04C50" w14:textId="77777777" w:rsidR="00BF7973" w:rsidRDefault="00BF7973" w:rsidP="009D5036"/>
    <w:p w14:paraId="4409B99E" w14:textId="6CF72C05" w:rsidR="009D5036" w:rsidRDefault="009D5036" w:rsidP="009D5036">
      <w:pPr>
        <w:rPr>
          <w:b/>
          <w:szCs w:val="22"/>
        </w:rPr>
      </w:pPr>
      <w:r>
        <w:t>Jeigu kuri nors iš išvardytų būklių Jums tinka, Nexmezol nevartokite. Jeigu abejojate, pasitarkite su savo gydytoju arba vaistininku, prieš pradėdami vartoti Nexmezol.</w:t>
      </w:r>
    </w:p>
    <w:p w14:paraId="4409B99F" w14:textId="6BA1BD8C" w:rsidR="009D5036" w:rsidRPr="00D9370F" w:rsidRDefault="004B6BB3" w:rsidP="009D5036">
      <w:pPr>
        <w:rPr>
          <w:bCs/>
        </w:rPr>
      </w:pPr>
      <w:r w:rsidRPr="00D9370F">
        <w:rPr>
          <w:bCs/>
        </w:rPr>
        <w:t>Jeigu po Nexmezol ar kitų panašių vaistų vartojimo kada nors pasireiškė sunkus odos išbėrimas arba odos lupimasis, pūslės ir (arba) burnos opos.</w:t>
      </w:r>
    </w:p>
    <w:p w14:paraId="7E18BB19" w14:textId="77777777" w:rsidR="004B6BB3" w:rsidRPr="00961120" w:rsidRDefault="004B6BB3" w:rsidP="009D5036">
      <w:pPr>
        <w:rPr>
          <w:b/>
        </w:rPr>
      </w:pPr>
    </w:p>
    <w:p w14:paraId="4409B9A0" w14:textId="77777777" w:rsidR="009D5036" w:rsidRPr="00F06EC9" w:rsidRDefault="009D5036" w:rsidP="009D5036">
      <w:pPr>
        <w:rPr>
          <w:b/>
        </w:rPr>
      </w:pPr>
      <w:r w:rsidRPr="00F06EC9">
        <w:rPr>
          <w:b/>
        </w:rPr>
        <w:t>Įspėjimai ir atsargumo priemonės</w:t>
      </w:r>
    </w:p>
    <w:p w14:paraId="4409B9A1" w14:textId="0FF94FF3" w:rsidR="009D5036" w:rsidRPr="00F06EC9" w:rsidRDefault="009D5036" w:rsidP="009D5036">
      <w:r w:rsidRPr="00F06EC9">
        <w:t>Pasitarkite su gydytoju arba vaistininku, prieš pradėdami vartoti Nexmezol:</w:t>
      </w:r>
    </w:p>
    <w:p w14:paraId="3250EB47" w14:textId="357AE8A1" w:rsidR="0041331D" w:rsidRDefault="0041331D" w:rsidP="00FB4047">
      <w:pPr>
        <w:pStyle w:val="Sraopastraipa"/>
        <w:numPr>
          <w:ilvl w:val="0"/>
          <w:numId w:val="42"/>
        </w:numPr>
        <w:tabs>
          <w:tab w:val="left" w:pos="567"/>
        </w:tabs>
      </w:pPr>
      <w:r>
        <w:t>jeigu anksčiau sirgote skrandžio opa arba patyrėte skrandžio operaciją;</w:t>
      </w:r>
    </w:p>
    <w:p w14:paraId="655EBF68" w14:textId="7F89FCCA" w:rsidR="0041331D" w:rsidRDefault="0041331D" w:rsidP="00FB4047">
      <w:pPr>
        <w:pStyle w:val="Sraopastraipa"/>
        <w:numPr>
          <w:ilvl w:val="0"/>
          <w:numId w:val="42"/>
        </w:numPr>
        <w:tabs>
          <w:tab w:val="left" w:pos="567"/>
        </w:tabs>
      </w:pPr>
      <w:r>
        <w:t>jeigu 4 savaites arba ilgiau nepertraukiamai gydėtės dėl refliukso arba rėmens;</w:t>
      </w:r>
    </w:p>
    <w:p w14:paraId="4409B9A2" w14:textId="3A9682C2" w:rsidR="009D5036" w:rsidRPr="001D212F" w:rsidRDefault="0041331D" w:rsidP="005D026B">
      <w:pPr>
        <w:pStyle w:val="Sraopastraipa"/>
        <w:numPr>
          <w:ilvl w:val="0"/>
          <w:numId w:val="42"/>
        </w:numPr>
        <w:tabs>
          <w:tab w:val="left" w:pos="567"/>
        </w:tabs>
      </w:pPr>
      <w:r>
        <w:t>jeigu yra gelta (odos arba akių pageltimas) arba</w:t>
      </w:r>
      <w:r w:rsidR="009D5036" w:rsidRPr="00961120">
        <w:t xml:space="preserve"> sunkus kepenų veiklos sutrikimas;</w:t>
      </w:r>
    </w:p>
    <w:p w14:paraId="4409B9A3" w14:textId="77777777" w:rsidR="009D5036" w:rsidRPr="00457287" w:rsidRDefault="009D5036" w:rsidP="005D026B">
      <w:pPr>
        <w:pStyle w:val="Sraopastraipa"/>
        <w:numPr>
          <w:ilvl w:val="0"/>
          <w:numId w:val="42"/>
        </w:numPr>
      </w:pPr>
      <w:r w:rsidRPr="00961120">
        <w:t>jeigu Jums yra sunkus inkstų veiklos sutrikimas</w:t>
      </w:r>
      <w:r>
        <w:rPr>
          <w:szCs w:val="22"/>
        </w:rPr>
        <w:t>;</w:t>
      </w:r>
    </w:p>
    <w:p w14:paraId="3A936976" w14:textId="6EBFF358" w:rsidR="00457287" w:rsidRPr="00961120" w:rsidRDefault="00756408" w:rsidP="00FB4047">
      <w:pPr>
        <w:pStyle w:val="Sraopastraipa"/>
        <w:numPr>
          <w:ilvl w:val="0"/>
          <w:numId w:val="42"/>
        </w:numPr>
      </w:pPr>
      <w:r w:rsidRPr="00756408">
        <w:t>jeigu esate vyresnis negu 55 metų ir pasireiškė nauji arba neseniai pakito refliukso simptomai arba jeigu kasdien Jums reikia vartoti nereceptinių vaistų nuo nevirškinimo arba rėmens;</w:t>
      </w:r>
    </w:p>
    <w:p w14:paraId="4409B9A5" w14:textId="4393B65C" w:rsidR="009D5036" w:rsidRPr="00FB4047" w:rsidRDefault="009D5036" w:rsidP="005D026B">
      <w:pPr>
        <w:pStyle w:val="Default"/>
        <w:numPr>
          <w:ilvl w:val="0"/>
          <w:numId w:val="42"/>
        </w:numPr>
        <w:rPr>
          <w:rFonts w:ascii="Verdana" w:eastAsia="Calibri" w:hAnsi="Verdana" w:cs="Verdana"/>
          <w:lang w:val="lt-LT" w:eastAsia="en-US"/>
        </w:rPr>
      </w:pPr>
      <w:r w:rsidRPr="005327AF">
        <w:rPr>
          <w:sz w:val="22"/>
          <w:szCs w:val="22"/>
          <w:lang w:val="lt-LT" w:eastAsia="lt-LT"/>
        </w:rPr>
        <w:t xml:space="preserve">jeigu Jums kada nors pasireiškė odos reakcija po gydymo vaistu, panašiu į Nexmezol, </w:t>
      </w:r>
      <w:r w:rsidRPr="005327AF">
        <w:rPr>
          <w:color w:val="auto"/>
          <w:sz w:val="22"/>
          <w:szCs w:val="22"/>
          <w:lang w:val="lt-LT" w:eastAsia="lt-LT"/>
        </w:rPr>
        <w:t>kuriuo mažinamas skrandžio rūgštingumas</w:t>
      </w:r>
      <w:r w:rsidRPr="003C02CC">
        <w:rPr>
          <w:rFonts w:ascii="Verdana" w:eastAsia="Calibri" w:hAnsi="Verdana" w:cs="Verdana"/>
          <w:sz w:val="18"/>
          <w:szCs w:val="18"/>
          <w:lang w:val="lt-LT" w:eastAsia="en-US"/>
        </w:rPr>
        <w:t xml:space="preserve">. </w:t>
      </w:r>
    </w:p>
    <w:p w14:paraId="289C37A8" w14:textId="6821B7D7" w:rsidR="00756408" w:rsidRPr="003815ED" w:rsidRDefault="003815ED" w:rsidP="00FB4047">
      <w:pPr>
        <w:pStyle w:val="Default"/>
        <w:numPr>
          <w:ilvl w:val="0"/>
          <w:numId w:val="42"/>
        </w:numPr>
        <w:rPr>
          <w:color w:val="auto"/>
          <w:sz w:val="22"/>
          <w:szCs w:val="20"/>
          <w:lang w:val="lt-LT" w:eastAsia="lt-LT"/>
        </w:rPr>
      </w:pPr>
      <w:r w:rsidRPr="003815ED">
        <w:rPr>
          <w:color w:val="auto"/>
          <w:sz w:val="22"/>
          <w:szCs w:val="20"/>
          <w:lang w:val="lt-LT" w:eastAsia="lt-LT"/>
        </w:rPr>
        <w:t>jeigu Jums bus atliekama endoskopija arba šlapalo kvėpavimo testas;</w:t>
      </w:r>
    </w:p>
    <w:p w14:paraId="08F505CB" w14:textId="77777777" w:rsidR="00756408" w:rsidRPr="00961120" w:rsidRDefault="00756408" w:rsidP="005D026B">
      <w:pPr>
        <w:pStyle w:val="Sraopastraipa"/>
        <w:numPr>
          <w:ilvl w:val="0"/>
          <w:numId w:val="42"/>
        </w:numPr>
        <w:autoSpaceDE w:val="0"/>
        <w:autoSpaceDN w:val="0"/>
        <w:adjustRightInd w:val="0"/>
      </w:pPr>
      <w:r w:rsidRPr="0075070A">
        <w:t xml:space="preserve">jeigu </w:t>
      </w:r>
      <w:r>
        <w:t>J</w:t>
      </w:r>
      <w:r w:rsidRPr="0075070A">
        <w:t>ums bus atliekamas specialus kraujo tyrimas (dėl chromogranino A)</w:t>
      </w:r>
      <w:r>
        <w:t>;</w:t>
      </w:r>
    </w:p>
    <w:p w14:paraId="0B96011C" w14:textId="68DBB0EF" w:rsidR="00291C85" w:rsidRPr="00D9370F" w:rsidRDefault="00CB7FF2" w:rsidP="00D9370F">
      <w:pPr>
        <w:pStyle w:val="Sraopastraipa"/>
        <w:numPr>
          <w:ilvl w:val="0"/>
          <w:numId w:val="42"/>
        </w:numPr>
      </w:pPr>
      <w:r>
        <w:t>B</w:t>
      </w:r>
      <w:r w:rsidR="00123170" w:rsidRPr="00D9370F">
        <w:t>uvo pranešta apie sunkias odos reakcijas, įskaitant Stivenso-Džonsono (StevensJohnson) sindromą, toksinę epidermio nekrolizę, vaisto sukeltą reakciją su eozinofilija ir sisteminiais simptomais (angl. DRESS), susijusias su gydymu Nexmezol. Jei pastebėjote bet kurį iš simptomų, susijusių su šiomis 4 skyriuje aprašytomis sunkiomis odos reakcijomis, Nexmezol nustokite vartoti ir nedelsdami kreipkitės medicininės pagalbos.</w:t>
      </w:r>
    </w:p>
    <w:p w14:paraId="596C0557" w14:textId="77777777" w:rsidR="00177AD6" w:rsidRPr="00120669" w:rsidRDefault="00177AD6" w:rsidP="009D5036">
      <w:pPr>
        <w:rPr>
          <w:szCs w:val="22"/>
        </w:rPr>
      </w:pPr>
    </w:p>
    <w:p w14:paraId="4409B9A7" w14:textId="17A24BBC" w:rsidR="009D5036" w:rsidRPr="00F06EC9" w:rsidRDefault="009D5036" w:rsidP="009D5036">
      <w:pPr>
        <w:rPr>
          <w:b/>
        </w:rPr>
      </w:pPr>
      <w:r w:rsidRPr="00961120">
        <w:t xml:space="preserve">Nexmezol gali slėpti kitų ligų simptomus. </w:t>
      </w:r>
      <w:r w:rsidRPr="00961120">
        <w:rPr>
          <w:b/>
        </w:rPr>
        <w:t>Vadinasi, jeigu prieš pradedant vartoti Nexmezol arba jo vartojimo metu pasireiškia kuri nors iš žemiau išvardytų būklių, tuoj pat kreipkitės į savo gydytoją.</w:t>
      </w:r>
    </w:p>
    <w:p w14:paraId="729C541E" w14:textId="679BC63E" w:rsidR="00FB4047" w:rsidRDefault="009D5036" w:rsidP="00F33BA8">
      <w:pPr>
        <w:pStyle w:val="Default"/>
        <w:numPr>
          <w:ilvl w:val="0"/>
          <w:numId w:val="43"/>
        </w:numPr>
        <w:tabs>
          <w:tab w:val="left" w:pos="1080"/>
        </w:tabs>
        <w:rPr>
          <w:color w:val="auto"/>
          <w:sz w:val="22"/>
          <w:lang w:val="lt-LT"/>
        </w:rPr>
      </w:pPr>
      <w:r w:rsidRPr="00F06EC9">
        <w:rPr>
          <w:color w:val="auto"/>
          <w:sz w:val="22"/>
          <w:lang w:val="lt-LT"/>
        </w:rPr>
        <w:t xml:space="preserve">be aiškios priežasties netekote daug svorio </w:t>
      </w:r>
    </w:p>
    <w:p w14:paraId="4409B9A8" w14:textId="5E112624" w:rsidR="009D5036" w:rsidRPr="00F06EC9" w:rsidRDefault="00155A57" w:rsidP="005D026B">
      <w:pPr>
        <w:pStyle w:val="Default"/>
        <w:numPr>
          <w:ilvl w:val="0"/>
          <w:numId w:val="43"/>
        </w:numPr>
        <w:tabs>
          <w:tab w:val="left" w:pos="540"/>
          <w:tab w:val="left" w:pos="1080"/>
        </w:tabs>
        <w:rPr>
          <w:color w:val="auto"/>
          <w:sz w:val="22"/>
          <w:lang w:val="lt-LT"/>
        </w:rPr>
      </w:pPr>
      <w:r>
        <w:rPr>
          <w:color w:val="auto"/>
          <w:sz w:val="22"/>
          <w:lang w:val="lt-LT"/>
        </w:rPr>
        <w:t>r</w:t>
      </w:r>
      <w:r w:rsidR="00F33BA8">
        <w:rPr>
          <w:color w:val="auto"/>
          <w:sz w:val="22"/>
          <w:lang w:val="lt-LT"/>
        </w:rPr>
        <w:t>ydami</w:t>
      </w:r>
      <w:r>
        <w:rPr>
          <w:color w:val="auto"/>
          <w:sz w:val="22"/>
          <w:lang w:val="lt-LT"/>
        </w:rPr>
        <w:t xml:space="preserve"> </w:t>
      </w:r>
      <w:r w:rsidR="004B330E" w:rsidRPr="004B330E">
        <w:rPr>
          <w:color w:val="auto"/>
          <w:sz w:val="22"/>
          <w:lang w:val="lt-LT"/>
        </w:rPr>
        <w:t>juntate sunkumą arba skausmą</w:t>
      </w:r>
      <w:r w:rsidR="009D5036" w:rsidRPr="00F06EC9">
        <w:rPr>
          <w:color w:val="auto"/>
          <w:sz w:val="22"/>
          <w:lang w:val="lt-LT"/>
        </w:rPr>
        <w:t>;</w:t>
      </w:r>
    </w:p>
    <w:p w14:paraId="4409B9A9" w14:textId="08CAD408" w:rsidR="009D5036" w:rsidRPr="00F06EC9" w:rsidRDefault="009D5036" w:rsidP="005D026B">
      <w:pPr>
        <w:pStyle w:val="Default"/>
        <w:numPr>
          <w:ilvl w:val="0"/>
          <w:numId w:val="43"/>
        </w:numPr>
        <w:tabs>
          <w:tab w:val="left" w:pos="1080"/>
        </w:tabs>
        <w:rPr>
          <w:color w:val="auto"/>
          <w:sz w:val="22"/>
          <w:lang w:val="lt-LT"/>
        </w:rPr>
      </w:pPr>
      <w:r w:rsidRPr="00F06EC9">
        <w:rPr>
          <w:color w:val="auto"/>
          <w:sz w:val="22"/>
          <w:lang w:val="lt-LT"/>
        </w:rPr>
        <w:t>pasireiškia pilvo skausmas ar nevirškinim</w:t>
      </w:r>
      <w:r w:rsidR="003D3D6F">
        <w:rPr>
          <w:color w:val="auto"/>
          <w:sz w:val="22"/>
          <w:lang w:val="lt-LT"/>
        </w:rPr>
        <w:t xml:space="preserve">o požymiai, </w:t>
      </w:r>
      <w:r w:rsidR="003D3D6F" w:rsidRPr="003D3D6F">
        <w:rPr>
          <w:color w:val="auto"/>
          <w:sz w:val="22"/>
          <w:lang w:val="lt-LT"/>
        </w:rPr>
        <w:t>pvz., pykinim</w:t>
      </w:r>
      <w:r w:rsidR="003D3D6F">
        <w:rPr>
          <w:color w:val="auto"/>
          <w:sz w:val="22"/>
          <w:lang w:val="lt-LT"/>
        </w:rPr>
        <w:t>as</w:t>
      </w:r>
      <w:r w:rsidR="003D3D6F" w:rsidRPr="003D3D6F">
        <w:rPr>
          <w:color w:val="auto"/>
          <w:sz w:val="22"/>
          <w:lang w:val="lt-LT"/>
        </w:rPr>
        <w:t>, pilnum</w:t>
      </w:r>
      <w:r w:rsidR="003D3D6F">
        <w:rPr>
          <w:color w:val="auto"/>
          <w:sz w:val="22"/>
          <w:lang w:val="lt-LT"/>
        </w:rPr>
        <w:t>as</w:t>
      </w:r>
      <w:r w:rsidR="003D3D6F" w:rsidRPr="003D3D6F">
        <w:rPr>
          <w:color w:val="auto"/>
          <w:sz w:val="22"/>
          <w:lang w:val="lt-LT"/>
        </w:rPr>
        <w:t>, vidurių pūtim</w:t>
      </w:r>
      <w:r w:rsidR="003D3D6F">
        <w:rPr>
          <w:color w:val="auto"/>
          <w:sz w:val="22"/>
          <w:lang w:val="lt-LT"/>
        </w:rPr>
        <w:t>as</w:t>
      </w:r>
      <w:r w:rsidR="003D3D6F" w:rsidRPr="003D3D6F">
        <w:rPr>
          <w:color w:val="auto"/>
          <w:sz w:val="22"/>
          <w:lang w:val="lt-LT"/>
        </w:rPr>
        <w:t>, ypač pavalgius</w:t>
      </w:r>
      <w:r w:rsidRPr="00F06EC9">
        <w:rPr>
          <w:color w:val="auto"/>
          <w:sz w:val="22"/>
          <w:lang w:val="lt-LT"/>
        </w:rPr>
        <w:t>;</w:t>
      </w:r>
    </w:p>
    <w:p w14:paraId="4409B9AA" w14:textId="6834F4F2" w:rsidR="009D5036" w:rsidRPr="00F06EC9" w:rsidRDefault="009D5036" w:rsidP="005D026B">
      <w:pPr>
        <w:pStyle w:val="Default"/>
        <w:numPr>
          <w:ilvl w:val="0"/>
          <w:numId w:val="43"/>
        </w:numPr>
        <w:tabs>
          <w:tab w:val="left" w:pos="1080"/>
        </w:tabs>
        <w:rPr>
          <w:color w:val="auto"/>
          <w:sz w:val="22"/>
          <w:lang w:val="lt-LT"/>
        </w:rPr>
      </w:pPr>
      <w:r w:rsidRPr="00F06EC9">
        <w:rPr>
          <w:color w:val="auto"/>
          <w:sz w:val="22"/>
          <w:lang w:val="lt-LT"/>
        </w:rPr>
        <w:t>jei pradedate vemti maistu ar krauju</w:t>
      </w:r>
      <w:r w:rsidR="00731D90" w:rsidRPr="00731D90">
        <w:rPr>
          <w:color w:val="auto"/>
          <w:sz w:val="22"/>
          <w:lang w:val="lt-LT"/>
        </w:rPr>
        <w:t>, kuris vėmaluose gali atrodyti kaip tamsūs kavos tirščiai</w:t>
      </w:r>
      <w:r w:rsidRPr="00F06EC9">
        <w:rPr>
          <w:color w:val="auto"/>
          <w:sz w:val="22"/>
          <w:lang w:val="lt-LT"/>
        </w:rPr>
        <w:t>;</w:t>
      </w:r>
    </w:p>
    <w:p w14:paraId="4409B9AB" w14:textId="3E514067" w:rsidR="009D5036" w:rsidRDefault="009D5036" w:rsidP="005D026B">
      <w:pPr>
        <w:pStyle w:val="Default"/>
        <w:numPr>
          <w:ilvl w:val="0"/>
          <w:numId w:val="43"/>
        </w:numPr>
        <w:tabs>
          <w:tab w:val="left" w:pos="1080"/>
        </w:tabs>
        <w:rPr>
          <w:color w:val="auto"/>
          <w:sz w:val="22"/>
          <w:lang w:val="lt-LT"/>
        </w:rPr>
      </w:pPr>
      <w:r w:rsidRPr="00F06EC9">
        <w:rPr>
          <w:color w:val="auto"/>
          <w:sz w:val="22"/>
          <w:lang w:val="lt-LT"/>
        </w:rPr>
        <w:t>jei pradedate tuštintis juodos spalvos (su krauju) išmatomis</w:t>
      </w:r>
      <w:r w:rsidR="00DE7E6C">
        <w:rPr>
          <w:color w:val="auto"/>
          <w:sz w:val="22"/>
          <w:lang w:val="lt-LT"/>
        </w:rPr>
        <w:t>;</w:t>
      </w:r>
    </w:p>
    <w:p w14:paraId="574A9BD9" w14:textId="77777777" w:rsidR="00DE7E6C" w:rsidRPr="00DE7E6C" w:rsidRDefault="00DE7E6C" w:rsidP="00DE7E6C">
      <w:pPr>
        <w:pStyle w:val="Sraopastraipa"/>
        <w:numPr>
          <w:ilvl w:val="0"/>
          <w:numId w:val="43"/>
        </w:numPr>
        <w:rPr>
          <w:szCs w:val="24"/>
          <w:lang w:eastAsia="sl-SI"/>
        </w:rPr>
      </w:pPr>
      <w:r w:rsidRPr="00DE7E6C">
        <w:rPr>
          <w:szCs w:val="24"/>
          <w:lang w:eastAsia="sl-SI"/>
        </w:rPr>
        <w:t>patiriate stiprų arba nuolatinį viduriavimą; ezomeprazolo vartojimas siejamas su nedidele infekcinio viduriavimo padidėjimo rizika;</w:t>
      </w:r>
    </w:p>
    <w:p w14:paraId="5D467E69" w14:textId="151B64E7" w:rsidR="009E1FC7" w:rsidRPr="00DE7E6C" w:rsidRDefault="009E1FC7" w:rsidP="00295CEA">
      <w:pPr>
        <w:pStyle w:val="Sraopastraipa"/>
        <w:numPr>
          <w:ilvl w:val="0"/>
          <w:numId w:val="44"/>
        </w:numPr>
        <w:rPr>
          <w:szCs w:val="22"/>
        </w:rPr>
      </w:pPr>
      <w:r w:rsidRPr="00DE7E6C">
        <w:rPr>
          <w:rFonts w:eastAsia="Calibri"/>
          <w:szCs w:val="22"/>
          <w:lang w:eastAsia="en-US"/>
        </w:rPr>
        <w:t>J</w:t>
      </w:r>
      <w:r w:rsidRPr="00DE7E6C">
        <w:rPr>
          <w:rFonts w:eastAsia="Calibri"/>
          <w:spacing w:val="1"/>
          <w:szCs w:val="22"/>
          <w:lang w:eastAsia="en-US"/>
        </w:rPr>
        <w:t>ei</w:t>
      </w:r>
      <w:r w:rsidRPr="00DE7E6C">
        <w:rPr>
          <w:szCs w:val="22"/>
        </w:rPr>
        <w:t>gu Jums išbertų odą, ypač saulės apšviestose vietose, kuo skubiau pasakykite apie tai savo gydytojui, kadangi Jums gali tekti nutraukti gydymą</w:t>
      </w:r>
      <w:r w:rsidR="00235172">
        <w:rPr>
          <w:szCs w:val="22"/>
        </w:rPr>
        <w:t xml:space="preserve"> Nexmezol</w:t>
      </w:r>
      <w:r w:rsidRPr="00DE7E6C">
        <w:rPr>
          <w:szCs w:val="22"/>
        </w:rPr>
        <w:t xml:space="preserve"> . Taip pat nepamirškite pasakyti, jeigu Jums pasireiškia bet koks kitas </w:t>
      </w:r>
      <w:r w:rsidR="00DE7E6C">
        <w:rPr>
          <w:szCs w:val="22"/>
        </w:rPr>
        <w:t>šalutinis</w:t>
      </w:r>
      <w:r w:rsidRPr="00DE7E6C">
        <w:rPr>
          <w:szCs w:val="22"/>
        </w:rPr>
        <w:t xml:space="preserve"> poveikis, kaip antai sąnarių skausmas.</w:t>
      </w:r>
    </w:p>
    <w:p w14:paraId="77D02684" w14:textId="77777777" w:rsidR="000E0F43" w:rsidRPr="005E1ED9" w:rsidRDefault="000E0F43" w:rsidP="005D026B">
      <w:pPr>
        <w:pStyle w:val="Default"/>
      </w:pPr>
    </w:p>
    <w:p w14:paraId="48460EA5" w14:textId="4F62F4F5" w:rsidR="000E0F43" w:rsidRDefault="000E0F43" w:rsidP="009D5036">
      <w:pPr>
        <w:pStyle w:val="Default"/>
        <w:rPr>
          <w:color w:val="auto"/>
          <w:sz w:val="22"/>
          <w:lang w:val="lt-LT"/>
        </w:rPr>
      </w:pPr>
      <w:r w:rsidRPr="005D026B">
        <w:rPr>
          <w:color w:val="auto"/>
          <w:sz w:val="22"/>
          <w:lang w:val="lt-LT"/>
        </w:rPr>
        <w:t xml:space="preserve">Jeigu </w:t>
      </w:r>
      <w:r w:rsidRPr="000E0F43">
        <w:rPr>
          <w:color w:val="auto"/>
          <w:sz w:val="22"/>
          <w:lang w:val="lt-LT"/>
        </w:rPr>
        <w:t>pasireiškė krūtinės skausmas, kartu su svaiguliu, prakaitavimu, galvos sukimusi ar peties skausmu bei oro trūkumu, nedelsiant kreipkitės medicininės pagalbos. Tai gali būti sunkios širdies būklės požymis.</w:t>
      </w:r>
    </w:p>
    <w:p w14:paraId="12F2BFD1" w14:textId="77777777" w:rsidR="007204B7" w:rsidRPr="005D026B" w:rsidRDefault="007204B7" w:rsidP="005D026B">
      <w:pPr>
        <w:pStyle w:val="Default"/>
      </w:pPr>
    </w:p>
    <w:p w14:paraId="371B5B53" w14:textId="4BCF640C" w:rsidR="007204B7" w:rsidRPr="00F06EC9" w:rsidRDefault="007204B7" w:rsidP="009D5036">
      <w:pPr>
        <w:pStyle w:val="Default"/>
        <w:rPr>
          <w:color w:val="auto"/>
          <w:sz w:val="22"/>
          <w:lang w:val="lt-LT"/>
        </w:rPr>
      </w:pPr>
      <w:r w:rsidRPr="005D026B">
        <w:rPr>
          <w:color w:val="auto"/>
          <w:sz w:val="22"/>
          <w:lang w:val="lt-LT"/>
        </w:rPr>
        <w:t xml:space="preserve">Jeigu </w:t>
      </w:r>
      <w:r w:rsidRPr="007204B7">
        <w:rPr>
          <w:color w:val="auto"/>
          <w:sz w:val="22"/>
          <w:lang w:val="lt-LT"/>
        </w:rPr>
        <w:t>kuri nors aukščiau išvardyta būklė Jums tinka</w:t>
      </w:r>
      <w:r w:rsidR="003B0D14">
        <w:rPr>
          <w:color w:val="auto"/>
          <w:sz w:val="22"/>
          <w:lang w:val="lt-LT"/>
        </w:rPr>
        <w:t xml:space="preserve"> arba nesate dėl to tikri</w:t>
      </w:r>
      <w:r w:rsidRPr="007204B7">
        <w:rPr>
          <w:color w:val="auto"/>
          <w:sz w:val="22"/>
          <w:lang w:val="lt-LT"/>
        </w:rPr>
        <w:t>, nedelsiant pasitarkite su savo gydytoju.</w:t>
      </w:r>
    </w:p>
    <w:p w14:paraId="4409B9B0" w14:textId="77777777" w:rsidR="009D5036" w:rsidRPr="00F06EC9" w:rsidRDefault="009D5036" w:rsidP="009D5036">
      <w:pPr>
        <w:tabs>
          <w:tab w:val="left" w:pos="425"/>
        </w:tabs>
        <w:rPr>
          <w:b/>
        </w:rPr>
      </w:pPr>
    </w:p>
    <w:p w14:paraId="4409B9B1" w14:textId="264DA05E" w:rsidR="009D5036" w:rsidRPr="00F06EC9" w:rsidRDefault="009D5036" w:rsidP="009D5036">
      <w:pPr>
        <w:tabs>
          <w:tab w:val="left" w:pos="425"/>
        </w:tabs>
        <w:rPr>
          <w:b/>
        </w:rPr>
      </w:pPr>
      <w:r w:rsidRPr="00F06EC9">
        <w:rPr>
          <w:b/>
        </w:rPr>
        <w:t>Vaikams</w:t>
      </w:r>
      <w:r w:rsidR="003B0D14">
        <w:rPr>
          <w:b/>
        </w:rPr>
        <w:t xml:space="preserve"> ir paaugliams</w:t>
      </w:r>
    </w:p>
    <w:p w14:paraId="4409B9B2" w14:textId="4B118572" w:rsidR="009D5036" w:rsidRPr="00F06EC9" w:rsidRDefault="009D5036" w:rsidP="009D5036">
      <w:r w:rsidRPr="00F06EC9">
        <w:t xml:space="preserve">Nexmezol </w:t>
      </w:r>
      <w:r w:rsidR="00E316B4">
        <w:t>negalima</w:t>
      </w:r>
      <w:r w:rsidR="00E316B4" w:rsidRPr="00F06EC9">
        <w:t xml:space="preserve"> </w:t>
      </w:r>
      <w:r w:rsidRPr="00F06EC9">
        <w:t xml:space="preserve">vartoti </w:t>
      </w:r>
      <w:r w:rsidR="003B0D14">
        <w:t xml:space="preserve">vaikams ir paugliams, </w:t>
      </w:r>
      <w:r w:rsidRPr="00F06EC9">
        <w:t xml:space="preserve">jaunesniems kaip </w:t>
      </w:r>
      <w:r w:rsidR="003B0D14" w:rsidRPr="00F06EC9">
        <w:t>1</w:t>
      </w:r>
      <w:r w:rsidR="003B0D14">
        <w:t>8</w:t>
      </w:r>
      <w:r w:rsidR="003B0D14" w:rsidRPr="00F06EC9">
        <w:t xml:space="preserve"> </w:t>
      </w:r>
      <w:r w:rsidRPr="00F06EC9">
        <w:t>metų.</w:t>
      </w:r>
    </w:p>
    <w:p w14:paraId="4409B9B3" w14:textId="77777777" w:rsidR="009D5036" w:rsidRPr="00F06EC9" w:rsidRDefault="009D5036" w:rsidP="009D5036">
      <w:pPr>
        <w:rPr>
          <w:b/>
        </w:rPr>
      </w:pPr>
    </w:p>
    <w:p w14:paraId="4409B9B4" w14:textId="05AE553C" w:rsidR="009D5036" w:rsidRPr="00F06EC9" w:rsidRDefault="009D5036" w:rsidP="009D5036">
      <w:pPr>
        <w:rPr>
          <w:b/>
        </w:rPr>
      </w:pPr>
      <w:r w:rsidRPr="00F06EC9">
        <w:rPr>
          <w:b/>
        </w:rPr>
        <w:t>Kiti vaistai ir Nexmezol</w:t>
      </w:r>
    </w:p>
    <w:p w14:paraId="4409B9B5" w14:textId="102B618F" w:rsidR="009D5036" w:rsidRPr="00F06EC9" w:rsidRDefault="009D5036" w:rsidP="009D5036">
      <w:r w:rsidRPr="00F06EC9">
        <w:t>Jeigu vartojate ar neseniai vartojote kitų vaistų, arba dėl to nesate tikri, pasakykite gydytojui arba vaistininkui. Tai reikia padaryti todėl, kad Nexmezol gali daryti įtaką kai kurių vaistų poveikiui ir kai kurie vaistai gali įtakoti Nexmezol poveikį.</w:t>
      </w:r>
    </w:p>
    <w:p w14:paraId="4409B9B6" w14:textId="77777777" w:rsidR="009D5036" w:rsidRPr="00F06EC9" w:rsidRDefault="009D5036" w:rsidP="009D5036"/>
    <w:p w14:paraId="4409B9B7" w14:textId="691B5918" w:rsidR="009D5036" w:rsidRDefault="009D5036" w:rsidP="009D5036">
      <w:r w:rsidRPr="00F06EC9">
        <w:t>Nevartokite Nexmezol, jeigu vartojate vaistų, kurių sudėtyje yra nelfinaviro (vartojamas ŽIV gydyti).</w:t>
      </w:r>
    </w:p>
    <w:p w14:paraId="0236E170" w14:textId="77777777" w:rsidR="005730CE" w:rsidRDefault="005730CE" w:rsidP="009D5036"/>
    <w:p w14:paraId="3B117C28" w14:textId="0484CB35" w:rsidR="005730CE" w:rsidRDefault="005730CE" w:rsidP="009D5036">
      <w:r w:rsidRPr="005730CE">
        <w:t>Nevartokite</w:t>
      </w:r>
      <w:r w:rsidR="00177AD6">
        <w:t xml:space="preserve"> Nexmezol </w:t>
      </w:r>
      <w:r w:rsidRPr="005730CE">
        <w:t xml:space="preserve"> </w:t>
      </w:r>
      <w:r>
        <w:t>k</w:t>
      </w:r>
      <w:r w:rsidRPr="005730CE">
        <w:t>artu su kitais vaistais, mažinančiais rūgšties gamybą skrandyje, tokiais kaip protonų siurblio inhibitoriai (pvz., pantoprazolas, lansoprazolas, rabeprazolas ar omeprazolas) arba H2 receptorių blokatoriai (pvz., ranitidinas</w:t>
      </w:r>
      <w:r>
        <w:t xml:space="preserve"> ar</w:t>
      </w:r>
      <w:r w:rsidRPr="005730CE">
        <w:t xml:space="preserve"> famotidinas).</w:t>
      </w:r>
    </w:p>
    <w:p w14:paraId="32556D73" w14:textId="77777777" w:rsidR="00F330CE" w:rsidRDefault="00F330CE" w:rsidP="009D5036"/>
    <w:p w14:paraId="15FC2F16" w14:textId="2195B484" w:rsidR="00F330CE" w:rsidRPr="00F06EC9" w:rsidRDefault="00F330CE" w:rsidP="009D5036">
      <w:r w:rsidRPr="00F330CE">
        <w:lastRenderedPageBreak/>
        <w:t xml:space="preserve">Ypač </w:t>
      </w:r>
      <w:r>
        <w:t>svarbu pasakyti</w:t>
      </w:r>
      <w:r w:rsidRPr="00F330CE">
        <w:t xml:space="preserve"> gydytojui</w:t>
      </w:r>
      <w:r w:rsidR="006D639A">
        <w:t xml:space="preserve"> arba vaistininkui</w:t>
      </w:r>
      <w:r w:rsidRPr="00F330CE">
        <w:t xml:space="preserve">, jeigu vartojate </w:t>
      </w:r>
      <w:r w:rsidRPr="00A61C23">
        <w:rPr>
          <w:b/>
          <w:bCs/>
        </w:rPr>
        <w:t>klopidogrelio</w:t>
      </w:r>
      <w:r w:rsidRPr="00F330CE">
        <w:t xml:space="preserve"> (vaisto, vartojamo siekiant išvengti kraujo krešulių susidarymo).</w:t>
      </w:r>
    </w:p>
    <w:p w14:paraId="4409B9B8" w14:textId="77777777" w:rsidR="009D5036" w:rsidRPr="00F06EC9" w:rsidRDefault="009D5036" w:rsidP="009D5036"/>
    <w:p w14:paraId="4409B9B9" w14:textId="5B0DD1A2" w:rsidR="009D5036" w:rsidRPr="00F06EC9" w:rsidRDefault="0000732E" w:rsidP="009D5036">
      <w:r>
        <w:t>Pasitarkite su gydytoju arba vaistininku, jeigu vartojate bet kurio iš šių vaistų</w:t>
      </w:r>
      <w:r w:rsidR="009D5036" w:rsidRPr="00F06EC9">
        <w:t>:</w:t>
      </w:r>
    </w:p>
    <w:p w14:paraId="4409B9BA" w14:textId="7574647A" w:rsidR="009D5036" w:rsidRPr="00F06EC9" w:rsidRDefault="0084729C" w:rsidP="009D5036">
      <w:pPr>
        <w:numPr>
          <w:ilvl w:val="0"/>
          <w:numId w:val="6"/>
        </w:numPr>
      </w:pPr>
      <w:r w:rsidRPr="00F06EC9">
        <w:rPr>
          <w:b/>
        </w:rPr>
        <w:t>A</w:t>
      </w:r>
      <w:r w:rsidR="009D5036" w:rsidRPr="00F06EC9">
        <w:rPr>
          <w:b/>
        </w:rPr>
        <w:t>tazanavir</w:t>
      </w:r>
      <w:r w:rsidR="00CB349C">
        <w:rPr>
          <w:b/>
        </w:rPr>
        <w:t>o</w:t>
      </w:r>
      <w:r>
        <w:rPr>
          <w:b/>
        </w:rPr>
        <w:t xml:space="preserve">, </w:t>
      </w:r>
      <w:r w:rsidR="009D5036" w:rsidRPr="00F06EC9">
        <w:t xml:space="preserve"> </w:t>
      </w:r>
      <w:r w:rsidR="00E8766B" w:rsidRPr="00A61C23">
        <w:rPr>
          <w:b/>
          <w:bCs/>
        </w:rPr>
        <w:t>sakvinaviro</w:t>
      </w:r>
      <w:r w:rsidR="00E8766B" w:rsidRPr="00E8766B">
        <w:t xml:space="preserve"> </w:t>
      </w:r>
      <w:r w:rsidR="009D5036" w:rsidRPr="00F06EC9">
        <w:t>(ŽIV infekcijai gydyti vartojam</w:t>
      </w:r>
      <w:r w:rsidR="009C3364">
        <w:t>i</w:t>
      </w:r>
      <w:r w:rsidR="009D5036" w:rsidRPr="00F06EC9">
        <w:t xml:space="preserve"> vaist</w:t>
      </w:r>
      <w:r w:rsidR="009C3364">
        <w:t>ai</w:t>
      </w:r>
      <w:r w:rsidR="009D5036" w:rsidRPr="00F06EC9">
        <w:t xml:space="preserve">); </w:t>
      </w:r>
    </w:p>
    <w:p w14:paraId="4409B9BB" w14:textId="27796848" w:rsidR="009D5036" w:rsidRPr="00F06EC9" w:rsidRDefault="009D5036" w:rsidP="009D5036">
      <w:pPr>
        <w:numPr>
          <w:ilvl w:val="0"/>
          <w:numId w:val="6"/>
        </w:numPr>
      </w:pPr>
      <w:r w:rsidRPr="00F06EC9">
        <w:rPr>
          <w:b/>
        </w:rPr>
        <w:t>ketokonazol</w:t>
      </w:r>
      <w:r w:rsidR="00CB349C">
        <w:rPr>
          <w:b/>
        </w:rPr>
        <w:t>o</w:t>
      </w:r>
      <w:r w:rsidRPr="00F06EC9">
        <w:rPr>
          <w:b/>
        </w:rPr>
        <w:t>, itrakonazol</w:t>
      </w:r>
      <w:r w:rsidR="00CB349C">
        <w:rPr>
          <w:b/>
        </w:rPr>
        <w:t>o</w:t>
      </w:r>
      <w:r w:rsidR="00677AB9">
        <w:rPr>
          <w:b/>
        </w:rPr>
        <w:t>,</w:t>
      </w:r>
      <w:r w:rsidRPr="00F06EC9">
        <w:rPr>
          <w:b/>
        </w:rPr>
        <w:t xml:space="preserve"> vorikonazol</w:t>
      </w:r>
      <w:r w:rsidR="00CB349C">
        <w:rPr>
          <w:b/>
        </w:rPr>
        <w:t>o</w:t>
      </w:r>
      <w:r w:rsidRPr="00F06EC9">
        <w:t xml:space="preserve"> (grybelių infekcijai gydyti vartojami vaistai)</w:t>
      </w:r>
      <w:r w:rsidR="00677AB9">
        <w:t xml:space="preserve"> ar klaritrom</w:t>
      </w:r>
      <w:r w:rsidR="00D42A62">
        <w:t>icino (antibiotikas, vartojamas bakterijų sukeltoms infekcijoms gydyti)</w:t>
      </w:r>
      <w:r w:rsidRPr="00F06EC9">
        <w:t>.</w:t>
      </w:r>
    </w:p>
    <w:p w14:paraId="4409B9BC" w14:textId="2B723A31" w:rsidR="009D5036" w:rsidRPr="00F06EC9" w:rsidRDefault="00DC631D" w:rsidP="009D5036">
      <w:pPr>
        <w:ind w:left="360"/>
      </w:pPr>
      <w:r>
        <w:t xml:space="preserve">Jūsų gydytojas gali pakoreguoti </w:t>
      </w:r>
      <w:r w:rsidR="00235172">
        <w:t xml:space="preserve">Nexmezol </w:t>
      </w:r>
      <w:r w:rsidRPr="00F06EC9">
        <w:t>dozę</w:t>
      </w:r>
      <w:r>
        <w:t xml:space="preserve">, </w:t>
      </w:r>
      <w:r w:rsidR="00527DCD" w:rsidRPr="00F06EC9">
        <w:t xml:space="preserve">jeigu </w:t>
      </w:r>
      <w:r w:rsidR="009F3498" w:rsidRPr="009F3498">
        <w:t>turite ir sunkių kepenų sutrikimų bei esate gydomi ilgai</w:t>
      </w:r>
      <w:r w:rsidR="009D5036" w:rsidRPr="00F06EC9">
        <w:t xml:space="preserve">; </w:t>
      </w:r>
    </w:p>
    <w:p w14:paraId="4409B9BD" w14:textId="582F370D" w:rsidR="009D5036" w:rsidRPr="00F06EC9" w:rsidRDefault="009D5036" w:rsidP="009D5036">
      <w:pPr>
        <w:numPr>
          <w:ilvl w:val="0"/>
          <w:numId w:val="6"/>
        </w:numPr>
      </w:pPr>
      <w:r w:rsidRPr="00F06EC9">
        <w:rPr>
          <w:b/>
        </w:rPr>
        <w:t>erlotinib</w:t>
      </w:r>
      <w:r w:rsidR="00CB349C">
        <w:rPr>
          <w:b/>
        </w:rPr>
        <w:t>o</w:t>
      </w:r>
      <w:r w:rsidRPr="00F06EC9">
        <w:t xml:space="preserve"> (vartojamas vėžiui gydyti);</w:t>
      </w:r>
    </w:p>
    <w:p w14:paraId="4409B9BE" w14:textId="265FD1FB" w:rsidR="009D5036" w:rsidRPr="00F06EC9" w:rsidRDefault="009D5036" w:rsidP="009D5036">
      <w:pPr>
        <w:numPr>
          <w:ilvl w:val="0"/>
          <w:numId w:val="6"/>
        </w:numPr>
      </w:pPr>
      <w:r w:rsidRPr="00F06EC9">
        <w:t>specifinių fermentų metabolizuojam</w:t>
      </w:r>
      <w:r w:rsidR="00CB349C">
        <w:t>ų</w:t>
      </w:r>
      <w:r w:rsidRPr="00F06EC9">
        <w:t xml:space="preserve"> vaist</w:t>
      </w:r>
      <w:r w:rsidR="00CB349C">
        <w:t>ų</w:t>
      </w:r>
      <w:r w:rsidRPr="00F06EC9">
        <w:t>, toki</w:t>
      </w:r>
      <w:r w:rsidR="00CB349C">
        <w:t>ų</w:t>
      </w:r>
      <w:r w:rsidRPr="00F06EC9">
        <w:t xml:space="preserve"> kaip:</w:t>
      </w:r>
    </w:p>
    <w:p w14:paraId="4409B9BF" w14:textId="45073F02" w:rsidR="009D5036" w:rsidRPr="00F06EC9" w:rsidRDefault="009D5036" w:rsidP="009D5036">
      <w:pPr>
        <w:numPr>
          <w:ilvl w:val="1"/>
          <w:numId w:val="6"/>
        </w:numPr>
      </w:pPr>
      <w:r w:rsidRPr="00F06EC9">
        <w:rPr>
          <w:b/>
        </w:rPr>
        <w:t>diazepam</w:t>
      </w:r>
      <w:r w:rsidR="00CB349C">
        <w:rPr>
          <w:b/>
        </w:rPr>
        <w:t>o</w:t>
      </w:r>
      <w:r w:rsidRPr="00F06EC9">
        <w:t xml:space="preserve"> (raminantis ir miegą skatinantis raminamasis vaistas);</w:t>
      </w:r>
    </w:p>
    <w:p w14:paraId="4409B9C0" w14:textId="42090BBD" w:rsidR="009D5036" w:rsidRPr="00F06EC9" w:rsidRDefault="009D5036" w:rsidP="009D5036">
      <w:pPr>
        <w:numPr>
          <w:ilvl w:val="1"/>
          <w:numId w:val="6"/>
        </w:numPr>
      </w:pPr>
      <w:r w:rsidRPr="00F06EC9">
        <w:rPr>
          <w:b/>
        </w:rPr>
        <w:t>citalopram</w:t>
      </w:r>
      <w:r w:rsidR="00CB349C">
        <w:rPr>
          <w:b/>
        </w:rPr>
        <w:t>o</w:t>
      </w:r>
      <w:r w:rsidRPr="00F06EC9">
        <w:rPr>
          <w:b/>
        </w:rPr>
        <w:t>, imipramin</w:t>
      </w:r>
      <w:r w:rsidR="00CB349C">
        <w:rPr>
          <w:b/>
        </w:rPr>
        <w:t>o</w:t>
      </w:r>
      <w:r w:rsidRPr="00F06EC9">
        <w:rPr>
          <w:b/>
        </w:rPr>
        <w:t>, klomipramin</w:t>
      </w:r>
      <w:r w:rsidR="00CB349C">
        <w:rPr>
          <w:b/>
        </w:rPr>
        <w:t>o</w:t>
      </w:r>
      <w:r w:rsidRPr="00F06EC9">
        <w:t xml:space="preserve"> (depresijai gydyti vartojami vaistai);</w:t>
      </w:r>
    </w:p>
    <w:p w14:paraId="4409B9C1" w14:textId="70142D98" w:rsidR="009D5036" w:rsidRPr="00F06EC9" w:rsidRDefault="009D5036" w:rsidP="009D5036">
      <w:pPr>
        <w:numPr>
          <w:ilvl w:val="1"/>
          <w:numId w:val="6"/>
        </w:numPr>
      </w:pPr>
      <w:r w:rsidRPr="00F06EC9">
        <w:rPr>
          <w:b/>
        </w:rPr>
        <w:t>fenitoin</w:t>
      </w:r>
      <w:r w:rsidR="00CB349C">
        <w:rPr>
          <w:b/>
        </w:rPr>
        <w:t>o</w:t>
      </w:r>
      <w:r w:rsidRPr="00F06EC9">
        <w:t xml:space="preserve"> (epilepsijai ir tam tikroms skausmingoms būklėms gydyti vartojamas vaistas);</w:t>
      </w:r>
    </w:p>
    <w:p w14:paraId="4409B9C2" w14:textId="7F6C9A84" w:rsidR="009D5036" w:rsidRPr="00F06EC9" w:rsidRDefault="009D5036" w:rsidP="009D5036">
      <w:pPr>
        <w:ind w:left="1080"/>
      </w:pPr>
      <w:r w:rsidRPr="00F06EC9">
        <w:t xml:space="preserve">Jūsų gydytojas gali sumažinti šių vaistų dozę, ypač jeigu jų vartojate tam tikram tikslui. Jeigu vartojate fenitoino, gydytojas </w:t>
      </w:r>
      <w:r w:rsidR="00E83A4C">
        <w:t xml:space="preserve">turi </w:t>
      </w:r>
      <w:r w:rsidRPr="00F06EC9">
        <w:t>stebė</w:t>
      </w:r>
      <w:r w:rsidR="00E83A4C">
        <w:t>ti</w:t>
      </w:r>
      <w:r w:rsidRPr="00F06EC9">
        <w:t xml:space="preserve"> fenitoino koncentraciją kraujyje ypač pradedant ir baigiant gydymą Nexmezol;</w:t>
      </w:r>
    </w:p>
    <w:p w14:paraId="4409B9C3" w14:textId="0470B451" w:rsidR="009D5036" w:rsidRPr="00F06EC9" w:rsidRDefault="009D5036" w:rsidP="009D5036">
      <w:pPr>
        <w:numPr>
          <w:ilvl w:val="0"/>
          <w:numId w:val="6"/>
        </w:numPr>
      </w:pPr>
      <w:r w:rsidRPr="00F06EC9">
        <w:rPr>
          <w:b/>
        </w:rPr>
        <w:t>varfarin</w:t>
      </w:r>
      <w:r w:rsidR="00CB349C">
        <w:rPr>
          <w:b/>
        </w:rPr>
        <w:t>o</w:t>
      </w:r>
      <w:r w:rsidRPr="00F06EC9">
        <w:rPr>
          <w:b/>
        </w:rPr>
        <w:t>, fenprokumon</w:t>
      </w:r>
      <w:r w:rsidR="00CB349C">
        <w:rPr>
          <w:b/>
        </w:rPr>
        <w:t>o</w:t>
      </w:r>
      <w:r w:rsidRPr="00F06EC9">
        <w:rPr>
          <w:b/>
        </w:rPr>
        <w:t>, acenokumaroli</w:t>
      </w:r>
      <w:r w:rsidR="00CB349C">
        <w:rPr>
          <w:b/>
        </w:rPr>
        <w:t>o</w:t>
      </w:r>
      <w:r w:rsidRPr="00F06EC9">
        <w:t xml:space="preserve"> (kraujo krešėjimą mažinantys vaistai). Jūsų gydytojas stebės kraujo krešėjimo rodmenis, ypač pradedant ir baigiant gydymą Nexmezol;</w:t>
      </w:r>
    </w:p>
    <w:p w14:paraId="4409B9C4" w14:textId="72C22C5D" w:rsidR="009D5036" w:rsidRPr="00F06EC9" w:rsidRDefault="009D5036" w:rsidP="009D5036">
      <w:pPr>
        <w:numPr>
          <w:ilvl w:val="0"/>
          <w:numId w:val="6"/>
        </w:numPr>
      </w:pPr>
      <w:r w:rsidRPr="00F06EC9">
        <w:rPr>
          <w:b/>
        </w:rPr>
        <w:t>cilostazol</w:t>
      </w:r>
      <w:r w:rsidR="00CB349C">
        <w:rPr>
          <w:b/>
        </w:rPr>
        <w:t>o</w:t>
      </w:r>
      <w:r w:rsidRPr="00F06EC9">
        <w:t xml:space="preserve"> (vartojamas protarpiniam šlubavimui </w:t>
      </w:r>
      <w:r w:rsidRPr="00F06EC9">
        <w:sym w:font="Symbol" w:char="F02D"/>
      </w:r>
      <w:r w:rsidRPr="00F06EC9">
        <w:t xml:space="preserve"> skausmui Jūsų kojose, atsirandančiam ėjimo metu, kurį sukelia nepakankamas aprūpinimas krauju </w:t>
      </w:r>
      <w:r w:rsidRPr="00F06EC9">
        <w:sym w:font="Symbol" w:char="F02D"/>
      </w:r>
      <w:r w:rsidRPr="00F06EC9">
        <w:t xml:space="preserve"> gydyti);</w:t>
      </w:r>
    </w:p>
    <w:p w14:paraId="4409B9C5" w14:textId="1E2CDAAE" w:rsidR="009D5036" w:rsidRPr="00F06EC9" w:rsidRDefault="009D5036" w:rsidP="009D5036">
      <w:pPr>
        <w:numPr>
          <w:ilvl w:val="0"/>
          <w:numId w:val="6"/>
        </w:numPr>
      </w:pPr>
      <w:r w:rsidRPr="00F06EC9">
        <w:rPr>
          <w:b/>
        </w:rPr>
        <w:t>cisaprid</w:t>
      </w:r>
      <w:r w:rsidR="00CB349C">
        <w:rPr>
          <w:b/>
        </w:rPr>
        <w:t>o</w:t>
      </w:r>
      <w:r w:rsidRPr="00F06EC9">
        <w:rPr>
          <w:b/>
        </w:rPr>
        <w:t xml:space="preserve"> </w:t>
      </w:r>
      <w:r w:rsidRPr="00F06EC9">
        <w:t>(skrandžio ir žarnyno negalavimams gydyti vartojamas vaistas);</w:t>
      </w:r>
    </w:p>
    <w:p w14:paraId="4409B9C6" w14:textId="691620B3" w:rsidR="009D5036" w:rsidRPr="00F06EC9" w:rsidRDefault="009D5036" w:rsidP="009D5036">
      <w:pPr>
        <w:numPr>
          <w:ilvl w:val="0"/>
          <w:numId w:val="6"/>
        </w:numPr>
      </w:pPr>
      <w:r w:rsidRPr="00F06EC9">
        <w:rPr>
          <w:b/>
        </w:rPr>
        <w:t>metotreksat</w:t>
      </w:r>
      <w:r w:rsidR="00CB349C">
        <w:rPr>
          <w:b/>
        </w:rPr>
        <w:t>o</w:t>
      </w:r>
      <w:r w:rsidRPr="00F06EC9">
        <w:t xml:space="preserve"> (vartojamas vėžiui </w:t>
      </w:r>
      <w:r w:rsidR="00D95D36">
        <w:t xml:space="preserve">ir reumatinėms ligoms </w:t>
      </w:r>
      <w:r w:rsidRPr="00F06EC9">
        <w:t>gydyti). Jeigu vartojate didelę metotreksato dozę, Jūsų gydytojas gali laikinai nutraukti gydymą Nexmezol;</w:t>
      </w:r>
    </w:p>
    <w:p w14:paraId="4409B9C7" w14:textId="18EFDAD8" w:rsidR="009D5036" w:rsidRPr="00F06EC9" w:rsidRDefault="009D5036" w:rsidP="009D5036">
      <w:pPr>
        <w:numPr>
          <w:ilvl w:val="0"/>
          <w:numId w:val="6"/>
        </w:numPr>
      </w:pPr>
      <w:r w:rsidRPr="00F06EC9">
        <w:rPr>
          <w:b/>
        </w:rPr>
        <w:t>rifampicin</w:t>
      </w:r>
      <w:r w:rsidR="00CB349C">
        <w:rPr>
          <w:b/>
        </w:rPr>
        <w:t>o</w:t>
      </w:r>
      <w:r w:rsidRPr="00F06EC9">
        <w:rPr>
          <w:b/>
        </w:rPr>
        <w:t xml:space="preserve"> </w:t>
      </w:r>
      <w:r w:rsidR="00A228C3" w:rsidRPr="00A61C23">
        <w:rPr>
          <w:bCs/>
        </w:rPr>
        <w:t>(</w:t>
      </w:r>
      <w:r w:rsidRPr="00F06EC9">
        <w:t>antibiotikas</w:t>
      </w:r>
      <w:r w:rsidR="003E5DDA">
        <w:t>,</w:t>
      </w:r>
      <w:r w:rsidRPr="00F06EC9">
        <w:t xml:space="preserve"> vartojamas tuberkuliozei gydyti);</w:t>
      </w:r>
    </w:p>
    <w:p w14:paraId="4409B9C8" w14:textId="44AB4046" w:rsidR="009D5036" w:rsidRPr="00F06EC9" w:rsidRDefault="009D5036" w:rsidP="009D5036">
      <w:pPr>
        <w:numPr>
          <w:ilvl w:val="0"/>
          <w:numId w:val="6"/>
        </w:numPr>
      </w:pPr>
      <w:r w:rsidRPr="00F06EC9">
        <w:rPr>
          <w:b/>
        </w:rPr>
        <w:t>jonažolė</w:t>
      </w:r>
      <w:r w:rsidR="00CB349C">
        <w:rPr>
          <w:b/>
        </w:rPr>
        <w:t>s</w:t>
      </w:r>
      <w:r w:rsidRPr="00F06EC9">
        <w:rPr>
          <w:b/>
        </w:rPr>
        <w:t xml:space="preserve"> </w:t>
      </w:r>
      <w:r w:rsidRPr="00F06EC9">
        <w:t>(vaistažolių preparatas nuo depresijos);</w:t>
      </w:r>
    </w:p>
    <w:p w14:paraId="4409B9C9" w14:textId="78CD92EB" w:rsidR="009D5036" w:rsidRPr="00F06EC9" w:rsidRDefault="009D5036" w:rsidP="009D5036">
      <w:pPr>
        <w:numPr>
          <w:ilvl w:val="0"/>
          <w:numId w:val="6"/>
        </w:numPr>
      </w:pPr>
      <w:r w:rsidRPr="00F06EC9">
        <w:rPr>
          <w:b/>
        </w:rPr>
        <w:t>digoksin</w:t>
      </w:r>
      <w:r w:rsidR="00CB349C">
        <w:rPr>
          <w:b/>
        </w:rPr>
        <w:t>o</w:t>
      </w:r>
      <w:r w:rsidRPr="00F06EC9">
        <w:t xml:space="preserve"> (vaistas įvairioms širdies ligoms gydyti);</w:t>
      </w:r>
    </w:p>
    <w:p w14:paraId="4409B9CB" w14:textId="7AF3EC2F" w:rsidR="009D5036" w:rsidRPr="00F06EC9" w:rsidRDefault="009D5036" w:rsidP="009D5036">
      <w:pPr>
        <w:numPr>
          <w:ilvl w:val="0"/>
          <w:numId w:val="6"/>
        </w:numPr>
      </w:pPr>
      <w:r w:rsidRPr="00F06EC9">
        <w:rPr>
          <w:b/>
          <w:lang w:val="pt-BR"/>
        </w:rPr>
        <w:t>takrolimuz</w:t>
      </w:r>
      <w:r w:rsidR="00CB349C">
        <w:rPr>
          <w:b/>
          <w:lang w:val="pt-BR"/>
        </w:rPr>
        <w:t>o</w:t>
      </w:r>
      <w:r w:rsidRPr="00F06EC9">
        <w:rPr>
          <w:lang w:val="pt-BR"/>
        </w:rPr>
        <w:t xml:space="preserve"> (vartojamas atmetimo profilaktikai po organo persodinimo).</w:t>
      </w:r>
    </w:p>
    <w:p w14:paraId="4409B9CC" w14:textId="77777777" w:rsidR="009D5036" w:rsidRPr="00F06EC9" w:rsidRDefault="009D5036" w:rsidP="009D5036">
      <w:pPr>
        <w:tabs>
          <w:tab w:val="left" w:pos="425"/>
        </w:tabs>
      </w:pPr>
    </w:p>
    <w:p w14:paraId="4409B9CF" w14:textId="77777777" w:rsidR="009D5036" w:rsidRPr="00F06EC9" w:rsidRDefault="009D5036" w:rsidP="009D5036">
      <w:pPr>
        <w:tabs>
          <w:tab w:val="left" w:pos="425"/>
        </w:tabs>
        <w:rPr>
          <w:b/>
        </w:rPr>
      </w:pPr>
      <w:r w:rsidRPr="00F06EC9">
        <w:rPr>
          <w:b/>
        </w:rPr>
        <w:t>Nėštumas ir žindymo laikotarpis</w:t>
      </w:r>
    </w:p>
    <w:p w14:paraId="4409B9D0" w14:textId="77777777" w:rsidR="009D5036" w:rsidRDefault="009D5036" w:rsidP="009D5036">
      <w:pPr>
        <w:numPr>
          <w:ilvl w:val="12"/>
          <w:numId w:val="0"/>
        </w:numPr>
      </w:pPr>
      <w:r w:rsidRPr="00F06EC9">
        <w:t xml:space="preserve">Jeigu esate nėščia, žindote kūdikį, manote, kad galbūt esate nėščia, arba planuojate pastoti, tai prieš vartodama šį vaistą pasitarkite su gydytoju arba vaistininku. </w:t>
      </w:r>
    </w:p>
    <w:p w14:paraId="2B53009E" w14:textId="77777777" w:rsidR="00FE087C" w:rsidRPr="00F06EC9" w:rsidRDefault="00FE087C" w:rsidP="009D5036">
      <w:pPr>
        <w:numPr>
          <w:ilvl w:val="12"/>
          <w:numId w:val="0"/>
        </w:numPr>
      </w:pPr>
    </w:p>
    <w:p w14:paraId="4409B9D1" w14:textId="77777777" w:rsidR="009D5036" w:rsidRPr="00F06EC9" w:rsidRDefault="009D5036" w:rsidP="009D5036">
      <w:pPr>
        <w:numPr>
          <w:ilvl w:val="0"/>
          <w:numId w:val="9"/>
        </w:numPr>
        <w:tabs>
          <w:tab w:val="left" w:pos="425"/>
        </w:tabs>
        <w:rPr>
          <w:b/>
        </w:rPr>
      </w:pPr>
      <w:r w:rsidRPr="00F06EC9">
        <w:rPr>
          <w:b/>
        </w:rPr>
        <w:t>Nėštumas</w:t>
      </w:r>
    </w:p>
    <w:p w14:paraId="4409B9D2" w14:textId="6905EB83" w:rsidR="009D5036" w:rsidRPr="00F06EC9" w:rsidRDefault="005B3F2D" w:rsidP="009D5036">
      <w:pPr>
        <w:tabs>
          <w:tab w:val="left" w:pos="425"/>
        </w:tabs>
      </w:pPr>
      <w:r w:rsidRPr="005B3F2D">
        <w:t xml:space="preserve">Atsargumo dėlei </w:t>
      </w:r>
      <w:r w:rsidR="00177AD6">
        <w:t xml:space="preserve">Nexmezol </w:t>
      </w:r>
      <w:r w:rsidRPr="005B3F2D">
        <w:t xml:space="preserve">vartoti nėštumo metu geriau turėtumėte vengti. </w:t>
      </w:r>
    </w:p>
    <w:p w14:paraId="4409B9D3" w14:textId="77777777" w:rsidR="009D5036" w:rsidRPr="00F06EC9" w:rsidRDefault="009D5036" w:rsidP="009D5036">
      <w:pPr>
        <w:tabs>
          <w:tab w:val="left" w:pos="425"/>
        </w:tabs>
      </w:pPr>
    </w:p>
    <w:p w14:paraId="4409B9D4" w14:textId="77777777" w:rsidR="009D5036" w:rsidRPr="00F06EC9" w:rsidRDefault="009D5036" w:rsidP="009D5036">
      <w:pPr>
        <w:numPr>
          <w:ilvl w:val="0"/>
          <w:numId w:val="9"/>
        </w:numPr>
        <w:tabs>
          <w:tab w:val="left" w:pos="425"/>
        </w:tabs>
        <w:rPr>
          <w:b/>
        </w:rPr>
      </w:pPr>
      <w:r w:rsidRPr="00F06EC9">
        <w:rPr>
          <w:b/>
        </w:rPr>
        <w:t>Žindymas</w:t>
      </w:r>
    </w:p>
    <w:p w14:paraId="4409B9D5" w14:textId="7B16DC04" w:rsidR="009D5036" w:rsidRPr="00F06EC9" w:rsidRDefault="009D5036" w:rsidP="009D5036">
      <w:pPr>
        <w:tabs>
          <w:tab w:val="left" w:pos="425"/>
        </w:tabs>
      </w:pPr>
      <w:r w:rsidRPr="00F06EC9">
        <w:t>Ar Nexmezol patenka į moters pieną, nežinoma, todėl žindymo laikotarpiu Nexmezol</w:t>
      </w:r>
      <w:r w:rsidR="008B2F0C">
        <w:t xml:space="preserve"> </w:t>
      </w:r>
      <w:r w:rsidRPr="00F06EC9">
        <w:t xml:space="preserve"> vartoti negalima.</w:t>
      </w:r>
    </w:p>
    <w:p w14:paraId="4409B9D6" w14:textId="77777777" w:rsidR="009D5036" w:rsidRPr="00F06EC9" w:rsidRDefault="009D5036" w:rsidP="009D5036">
      <w:pPr>
        <w:tabs>
          <w:tab w:val="left" w:pos="425"/>
        </w:tabs>
      </w:pPr>
    </w:p>
    <w:p w14:paraId="4409B9D7" w14:textId="77777777" w:rsidR="009D5036" w:rsidRPr="00F06EC9" w:rsidRDefault="009D5036" w:rsidP="009D5036">
      <w:pPr>
        <w:ind w:left="567" w:hanging="567"/>
        <w:rPr>
          <w:b/>
        </w:rPr>
      </w:pPr>
      <w:r w:rsidRPr="00F06EC9">
        <w:rPr>
          <w:b/>
        </w:rPr>
        <w:t>Vairavimas ir mechanizmų valdymas</w:t>
      </w:r>
    </w:p>
    <w:p w14:paraId="4409B9D8" w14:textId="0910E8D2" w:rsidR="009D5036" w:rsidRPr="00961120" w:rsidRDefault="009D5036" w:rsidP="009D5036">
      <w:pPr>
        <w:tabs>
          <w:tab w:val="left" w:pos="425"/>
        </w:tabs>
      </w:pPr>
      <w:r w:rsidRPr="00F06EC9">
        <w:t>Gebėjimo vairuoti ir valdyti bet kokias stakles ar mechanizmus Nexmezol neturėtų veikti.</w:t>
      </w:r>
      <w:r w:rsidRPr="00F06EC9" w:rsidDel="00D7065B">
        <w:t xml:space="preserve"> </w:t>
      </w:r>
      <w:r>
        <w:t>Vis dėlto nedažnai ar retai gali pasireikšti šalutinių poveikių, pvz., svaigulys ir regos sutrikimų (žr. 4 skyrių). Jeigu esate paveiktas, turite atsisakyti vairuoti ir valdyti mechanizmus.</w:t>
      </w:r>
    </w:p>
    <w:p w14:paraId="4409B9D9" w14:textId="77777777" w:rsidR="009D5036" w:rsidRPr="00F06EC9" w:rsidRDefault="009D5036" w:rsidP="009D5036">
      <w:pPr>
        <w:rPr>
          <w:b/>
        </w:rPr>
      </w:pPr>
    </w:p>
    <w:p w14:paraId="4409B9DA" w14:textId="1C567CBD" w:rsidR="009D5036" w:rsidRPr="00F06EC9" w:rsidRDefault="009D5036" w:rsidP="009D5036">
      <w:r w:rsidRPr="00F06EC9">
        <w:rPr>
          <w:b/>
        </w:rPr>
        <w:t>Nexmezol sudėtyje yra sacharozės ir gliukozės.</w:t>
      </w:r>
      <w:r w:rsidRPr="00F06EC9">
        <w:t xml:space="preserve"> </w:t>
      </w:r>
    </w:p>
    <w:p w14:paraId="4409B9DB" w14:textId="77777777" w:rsidR="009D5036" w:rsidRPr="00F06EC9" w:rsidRDefault="009D5036" w:rsidP="009D5036">
      <w:r w:rsidRPr="00F06EC9">
        <w:t xml:space="preserve">Jeigu gydytojas Jums yra sakęs, kad </w:t>
      </w:r>
      <w:r w:rsidRPr="00F06EC9">
        <w:rPr>
          <w:b/>
        </w:rPr>
        <w:t>netoleruojate kokių nors angliavandenių</w:t>
      </w:r>
      <w:r w:rsidRPr="00F06EC9">
        <w:t>, kreipkitės į jį prieš pradėdami vartoti šį vaistą.</w:t>
      </w:r>
    </w:p>
    <w:p w14:paraId="4409B9DC" w14:textId="77777777" w:rsidR="009D5036" w:rsidRPr="00F06EC9" w:rsidRDefault="009D5036" w:rsidP="009D5036"/>
    <w:p w14:paraId="4409B9DD" w14:textId="77777777" w:rsidR="009D5036" w:rsidRPr="00F06EC9" w:rsidRDefault="009D5036" w:rsidP="009D5036">
      <w:pPr>
        <w:tabs>
          <w:tab w:val="left" w:pos="425"/>
        </w:tabs>
      </w:pPr>
    </w:p>
    <w:p w14:paraId="4409B9DE" w14:textId="7094FFCC" w:rsidR="009D5036" w:rsidRPr="00F06EC9" w:rsidRDefault="009D5036" w:rsidP="009D5036">
      <w:pPr>
        <w:tabs>
          <w:tab w:val="left" w:pos="425"/>
        </w:tabs>
        <w:rPr>
          <w:b/>
          <w:highlight w:val="yellow"/>
        </w:rPr>
      </w:pPr>
      <w:r w:rsidRPr="00F06EC9">
        <w:rPr>
          <w:b/>
        </w:rPr>
        <w:t>3.</w:t>
      </w:r>
      <w:r w:rsidRPr="00F06EC9">
        <w:rPr>
          <w:b/>
        </w:rPr>
        <w:tab/>
        <w:t>Kaip vartoti Nexmezol</w:t>
      </w:r>
    </w:p>
    <w:p w14:paraId="4409B9DF" w14:textId="77777777" w:rsidR="009D5036" w:rsidRPr="00F06EC9" w:rsidRDefault="009D5036" w:rsidP="009D5036">
      <w:pPr>
        <w:tabs>
          <w:tab w:val="left" w:pos="425"/>
        </w:tabs>
        <w:rPr>
          <w:highlight w:val="yellow"/>
        </w:rPr>
      </w:pPr>
    </w:p>
    <w:p w14:paraId="4409B9E0" w14:textId="2328F2A2" w:rsidR="009D5036" w:rsidRPr="00F06EC9" w:rsidRDefault="009D5036" w:rsidP="009D5036">
      <w:r w:rsidRPr="00F06EC9">
        <w:t xml:space="preserve">Visada vartokite šį vaistą tiksliai </w:t>
      </w:r>
      <w:r w:rsidR="00A87DC0" w:rsidRPr="00A87DC0">
        <w:t xml:space="preserve">kaip aprašyta šiame lapelyje arba </w:t>
      </w:r>
      <w:r w:rsidRPr="00F06EC9">
        <w:t>kaip nurodė gydytojas</w:t>
      </w:r>
      <w:r w:rsidR="0012769B">
        <w:t xml:space="preserve"> arba vaistininkas</w:t>
      </w:r>
      <w:r w:rsidRPr="00F06EC9">
        <w:t xml:space="preserve">. Jeigu abejojate, kreipkitės į gydytoją arba vaistininką. </w:t>
      </w:r>
    </w:p>
    <w:p w14:paraId="4409B9E1" w14:textId="3204A668" w:rsidR="009D5036" w:rsidRPr="00F06EC9" w:rsidRDefault="009D5036" w:rsidP="009D5036"/>
    <w:p w14:paraId="4409B9E6" w14:textId="77777777" w:rsidR="009D5036" w:rsidRPr="00961120" w:rsidRDefault="009D5036" w:rsidP="009D5036">
      <w:pPr>
        <w:rPr>
          <w:b/>
        </w:rPr>
      </w:pPr>
      <w:r w:rsidRPr="00961120">
        <w:rPr>
          <w:b/>
        </w:rPr>
        <w:lastRenderedPageBreak/>
        <w:t>Kiek vartoti vaisto</w:t>
      </w:r>
    </w:p>
    <w:p w14:paraId="1495B898" w14:textId="37680B60" w:rsidR="00692DBC" w:rsidRDefault="00692DBC" w:rsidP="00692DBC">
      <w:pPr>
        <w:pStyle w:val="Sraopastraipa"/>
        <w:numPr>
          <w:ilvl w:val="0"/>
          <w:numId w:val="17"/>
        </w:numPr>
        <w:rPr>
          <w:szCs w:val="22"/>
        </w:rPr>
      </w:pPr>
      <w:r>
        <w:rPr>
          <w:szCs w:val="22"/>
        </w:rPr>
        <w:t>Rekomenduojama dozė yra viena tabletė per parą.</w:t>
      </w:r>
    </w:p>
    <w:p w14:paraId="4ED7601B" w14:textId="51E12FDC" w:rsidR="00692DBC" w:rsidRDefault="00692DBC" w:rsidP="005D026B">
      <w:pPr>
        <w:pStyle w:val="Sraopastraipa"/>
        <w:numPr>
          <w:ilvl w:val="0"/>
          <w:numId w:val="17"/>
        </w:numPr>
        <w:rPr>
          <w:szCs w:val="22"/>
        </w:rPr>
      </w:pPr>
      <w:r>
        <w:rPr>
          <w:szCs w:val="22"/>
        </w:rPr>
        <w:t>Daugiau negu ši rekomenduojama dozė, t. y. viena tabletė (20 mg) per parą, nevartokite, net jeigu tuoj pat palengvėjimo nejuntate.</w:t>
      </w:r>
    </w:p>
    <w:p w14:paraId="378ED130" w14:textId="77777777" w:rsidR="00692DBC" w:rsidRDefault="00692DBC" w:rsidP="00692DBC">
      <w:pPr>
        <w:pStyle w:val="Sraopastraipa"/>
        <w:numPr>
          <w:ilvl w:val="0"/>
          <w:numId w:val="17"/>
        </w:numPr>
        <w:rPr>
          <w:szCs w:val="22"/>
        </w:rPr>
      </w:pPr>
      <w:r>
        <w:rPr>
          <w:szCs w:val="22"/>
        </w:rPr>
        <w:t>Jums gali reikėti tablečių vartoti 2–3 paras iš eilės, kol Jūsų refliukso simptomai (pvz., rėmuo ir rūgšties atpylimas) palengvės.</w:t>
      </w:r>
    </w:p>
    <w:p w14:paraId="7CFBEF0F" w14:textId="77777777" w:rsidR="00692DBC" w:rsidRDefault="00692DBC" w:rsidP="00692DBC">
      <w:pPr>
        <w:pStyle w:val="Sraopastraipa"/>
        <w:numPr>
          <w:ilvl w:val="0"/>
          <w:numId w:val="17"/>
        </w:numPr>
        <w:rPr>
          <w:szCs w:val="22"/>
        </w:rPr>
      </w:pPr>
      <w:r>
        <w:rPr>
          <w:szCs w:val="22"/>
        </w:rPr>
        <w:t>Gydymo trukmė iki 14 parų.</w:t>
      </w:r>
    </w:p>
    <w:p w14:paraId="680EFD5F" w14:textId="77777777" w:rsidR="00692DBC" w:rsidRDefault="00692DBC" w:rsidP="00692DBC">
      <w:pPr>
        <w:pStyle w:val="Sraopastraipa"/>
        <w:numPr>
          <w:ilvl w:val="0"/>
          <w:numId w:val="17"/>
        </w:numPr>
        <w:rPr>
          <w:szCs w:val="22"/>
        </w:rPr>
      </w:pPr>
      <w:r>
        <w:rPr>
          <w:szCs w:val="22"/>
        </w:rPr>
        <w:t>Kai Jūsų refliukso simptomai visiškai išnyks, šio vaisto vartojimą turite nutraukti.</w:t>
      </w:r>
    </w:p>
    <w:p w14:paraId="221B0725" w14:textId="77777777" w:rsidR="00692DBC" w:rsidRDefault="00692DBC" w:rsidP="00692DBC">
      <w:pPr>
        <w:pStyle w:val="Sraopastraipa"/>
        <w:numPr>
          <w:ilvl w:val="0"/>
          <w:numId w:val="17"/>
        </w:numPr>
        <w:rPr>
          <w:szCs w:val="22"/>
        </w:rPr>
      </w:pPr>
      <w:r>
        <w:rPr>
          <w:szCs w:val="22"/>
        </w:rPr>
        <w:t>Jeigu šio vaisto vartojus 14 parų iš eilės Jūsų refliukso simptomai pasunkėjo arba nepalengvėjo, turite kreiptis į gydytoją patarimo.</w:t>
      </w:r>
    </w:p>
    <w:p w14:paraId="01EDE3EC" w14:textId="77777777" w:rsidR="00692DBC" w:rsidRDefault="00692DBC" w:rsidP="00692DBC">
      <w:pPr>
        <w:ind w:left="567" w:hanging="567"/>
        <w:rPr>
          <w:szCs w:val="22"/>
        </w:rPr>
      </w:pPr>
    </w:p>
    <w:p w14:paraId="1E4D812B" w14:textId="77777777" w:rsidR="00692DBC" w:rsidRDefault="00692DBC" w:rsidP="00692DBC">
      <w:pPr>
        <w:rPr>
          <w:szCs w:val="22"/>
        </w:rPr>
      </w:pPr>
      <w:r>
        <w:rPr>
          <w:szCs w:val="22"/>
        </w:rPr>
        <w:t>Jeigu Jums yra nuolatinių arba ilgalaikių dažnai pasikartojančių simptomų net po gydymo šiuo vaistu, turite kreiptis į Jus gydantį gydytoją.</w:t>
      </w:r>
    </w:p>
    <w:p w14:paraId="4409B9E9" w14:textId="77777777" w:rsidR="009D5036" w:rsidRPr="005D026B" w:rsidRDefault="009D5036" w:rsidP="005D026B">
      <w:pPr>
        <w:ind w:left="567" w:hanging="567"/>
        <w:rPr>
          <w:u w:val="single"/>
        </w:rPr>
      </w:pPr>
    </w:p>
    <w:p w14:paraId="4409BA0E" w14:textId="77777777" w:rsidR="009D5036" w:rsidRPr="00F06EC9" w:rsidRDefault="009D5036" w:rsidP="009D5036">
      <w:pPr>
        <w:rPr>
          <w:b/>
        </w:rPr>
      </w:pPr>
      <w:r w:rsidRPr="00F06EC9">
        <w:rPr>
          <w:b/>
        </w:rPr>
        <w:t>Šio vaisto vartojimas</w:t>
      </w:r>
    </w:p>
    <w:p w14:paraId="4409BA10" w14:textId="70BCAB63" w:rsidR="009D5036" w:rsidRPr="00F06EC9" w:rsidRDefault="00692DBC" w:rsidP="00466A02">
      <w:pPr>
        <w:pStyle w:val="Sraopastraipa"/>
        <w:numPr>
          <w:ilvl w:val="0"/>
          <w:numId w:val="25"/>
        </w:numPr>
        <w:tabs>
          <w:tab w:val="clear" w:pos="540"/>
          <w:tab w:val="num" w:pos="567"/>
        </w:tabs>
        <w:ind w:hanging="540"/>
      </w:pPr>
      <w:r>
        <w:t xml:space="preserve">Tabletę </w:t>
      </w:r>
      <w:r w:rsidR="009D5036" w:rsidRPr="00F06EC9">
        <w:t>galite gerti bet kuriuo paros laiku</w:t>
      </w:r>
      <w:r w:rsidR="00466A02">
        <w:t>,</w:t>
      </w:r>
      <w:r w:rsidR="009D5036" w:rsidRPr="00F06EC9">
        <w:t xml:space="preserve"> valgio metu arba nevalgę.</w:t>
      </w:r>
    </w:p>
    <w:p w14:paraId="4409BA11" w14:textId="77777777" w:rsidR="009D5036" w:rsidRPr="00F06EC9" w:rsidRDefault="009D5036" w:rsidP="009D5036">
      <w:pPr>
        <w:pStyle w:val="Sraopastraipa"/>
        <w:numPr>
          <w:ilvl w:val="0"/>
          <w:numId w:val="25"/>
        </w:numPr>
        <w:tabs>
          <w:tab w:val="clear" w:pos="540"/>
          <w:tab w:val="num" w:pos="567"/>
        </w:tabs>
        <w:ind w:hanging="540"/>
      </w:pPr>
      <w:r w:rsidRPr="00F06EC9">
        <w:t>Nurykite visą tabletę, užgerdami stikline vandens. Tablečių nekramtykite ir netraiškykite. Tai todėl, kad tablečių sudėtyje yra dengtų granulių, kurios sukliudo rūgščiai ardyti vaistą Jūsų skrandyje. Svarbu granulių nepažeisti.</w:t>
      </w:r>
    </w:p>
    <w:p w14:paraId="4409BA12" w14:textId="77777777" w:rsidR="009D5036" w:rsidRPr="00F06EC9" w:rsidRDefault="009D5036" w:rsidP="009D5036"/>
    <w:p w14:paraId="4409BA1A" w14:textId="77777777" w:rsidR="009D5036" w:rsidRPr="00F06EC9" w:rsidRDefault="009D5036" w:rsidP="009D5036">
      <w:pPr>
        <w:rPr>
          <w:b/>
        </w:rPr>
      </w:pPr>
      <w:r w:rsidRPr="00F06EC9">
        <w:rPr>
          <w:b/>
        </w:rPr>
        <w:t>Jeigu tabletes nuryti sunku</w:t>
      </w:r>
    </w:p>
    <w:p w14:paraId="4409BA1B" w14:textId="77777777" w:rsidR="009D5036" w:rsidRPr="00F06EC9" w:rsidRDefault="009D5036" w:rsidP="009D5036">
      <w:pPr>
        <w:numPr>
          <w:ilvl w:val="0"/>
          <w:numId w:val="10"/>
        </w:numPr>
        <w:ind w:hanging="680"/>
      </w:pPr>
      <w:r w:rsidRPr="00F06EC9">
        <w:t>Jeigu Jums tabletes nuryti sunku:</w:t>
      </w:r>
    </w:p>
    <w:p w14:paraId="4409BA1C" w14:textId="7A23C655" w:rsidR="009D5036" w:rsidRPr="00F06EC9" w:rsidRDefault="009D5036" w:rsidP="009D5036">
      <w:pPr>
        <w:pStyle w:val="Sraopastraipa"/>
        <w:numPr>
          <w:ilvl w:val="0"/>
          <w:numId w:val="26"/>
        </w:numPr>
        <w:ind w:left="851" w:hanging="284"/>
      </w:pPr>
      <w:r w:rsidRPr="00F06EC9">
        <w:t>įmeskite tabletę į stiklinę paprasto (ne</w:t>
      </w:r>
      <w:r w:rsidR="00B73507">
        <w:t>gazuoto</w:t>
      </w:r>
      <w:r w:rsidRPr="00F06EC9">
        <w:t>) vandens, kitokie skysčiai netinka;</w:t>
      </w:r>
    </w:p>
    <w:p w14:paraId="4409BA1D" w14:textId="77777777" w:rsidR="009D5036" w:rsidRPr="00F06EC9" w:rsidRDefault="009D5036" w:rsidP="009D5036">
      <w:pPr>
        <w:pStyle w:val="Sraopastraipa"/>
        <w:numPr>
          <w:ilvl w:val="0"/>
          <w:numId w:val="26"/>
        </w:numPr>
        <w:ind w:left="851" w:hanging="284"/>
      </w:pPr>
      <w:r w:rsidRPr="00F06EC9">
        <w:t xml:space="preserve">maišykite, kol tabletė suirs (mišinys nebus skaidrus). Gautą mišinį tuoj pat arba per 30 min. išgerkite. Mišinį visuomet sumaišykite prieš pat vartojimą; </w:t>
      </w:r>
    </w:p>
    <w:p w14:paraId="4409BA1E" w14:textId="77777777" w:rsidR="009D5036" w:rsidRPr="00F06EC9" w:rsidRDefault="009D5036" w:rsidP="009D5036">
      <w:pPr>
        <w:pStyle w:val="Sraopastraipa"/>
        <w:numPr>
          <w:ilvl w:val="0"/>
          <w:numId w:val="26"/>
        </w:numPr>
        <w:ind w:left="851" w:hanging="284"/>
      </w:pPr>
      <w:r w:rsidRPr="00F06EC9">
        <w:t>kad būtumėte tikri, jog išgėrėte visą vaisto dozę, stiklinę labai gerai praskalaukite puse stiklinės vandens ir išgerkite. Kietosiose dalelėse yra vaisto. Jų nekramtykite ir netraiškykite.</w:t>
      </w:r>
    </w:p>
    <w:p w14:paraId="4409BA20" w14:textId="77777777" w:rsidR="009D5036" w:rsidRPr="00F06EC9" w:rsidRDefault="009D5036" w:rsidP="009D5036">
      <w:pPr>
        <w:rPr>
          <w:u w:val="single"/>
        </w:rPr>
      </w:pPr>
    </w:p>
    <w:p w14:paraId="4409BA21" w14:textId="23CE0BBD" w:rsidR="009D5036" w:rsidRPr="00961120" w:rsidRDefault="009D5036" w:rsidP="009D5036">
      <w:pPr>
        <w:rPr>
          <w:b/>
        </w:rPr>
      </w:pPr>
      <w:r w:rsidRPr="00961120">
        <w:rPr>
          <w:b/>
        </w:rPr>
        <w:t>Ką daryti pavartojus per didelę Nexmezol dozę?</w:t>
      </w:r>
    </w:p>
    <w:p w14:paraId="4409BA22" w14:textId="4DB3A246" w:rsidR="009D5036" w:rsidRPr="00F06EC9" w:rsidRDefault="009D5036" w:rsidP="009D5036">
      <w:r w:rsidRPr="00F06EC9">
        <w:t>Jeigu Nexmezol</w:t>
      </w:r>
      <w:r w:rsidR="008B2F0C">
        <w:t xml:space="preserve"> </w:t>
      </w:r>
      <w:r w:rsidRPr="00F06EC9">
        <w:t xml:space="preserve"> išgėrėte daugiau negu </w:t>
      </w:r>
      <w:r w:rsidR="004D0813">
        <w:t>rekomenduojama</w:t>
      </w:r>
      <w:r w:rsidRPr="00F06EC9">
        <w:t>, nedelsdami kreipkitės į gydytoją arba vaistininką.</w:t>
      </w:r>
      <w:r w:rsidR="001B0372">
        <w:t xml:space="preserve"> </w:t>
      </w:r>
      <w:r w:rsidR="001B0372" w:rsidRPr="001B0372">
        <w:t>Jums gali atsirasti simptomų, tokių, kaip viduriavimas, skrandžio skausmas, vidurių užkietėjimas, pykinimas arba vėmimas ir silpnumas.</w:t>
      </w:r>
    </w:p>
    <w:p w14:paraId="4409BA23" w14:textId="77777777" w:rsidR="009D5036" w:rsidRPr="00F06EC9" w:rsidRDefault="009D5036" w:rsidP="009D5036"/>
    <w:p w14:paraId="4409BA24" w14:textId="210776B3" w:rsidR="009D5036" w:rsidRPr="00F06EC9" w:rsidRDefault="009D5036" w:rsidP="009D5036">
      <w:pPr>
        <w:rPr>
          <w:b/>
        </w:rPr>
      </w:pPr>
      <w:r w:rsidRPr="00F06EC9">
        <w:rPr>
          <w:b/>
        </w:rPr>
        <w:t>Pamiršus pavartoti Nexmezol</w:t>
      </w:r>
    </w:p>
    <w:p w14:paraId="4409BA25" w14:textId="77777777" w:rsidR="009D5036" w:rsidRPr="00F06EC9" w:rsidRDefault="009D5036" w:rsidP="009D5036">
      <w:pPr>
        <w:pStyle w:val="Sraopastraipa"/>
        <w:numPr>
          <w:ilvl w:val="0"/>
          <w:numId w:val="28"/>
        </w:numPr>
        <w:ind w:left="567" w:hanging="567"/>
      </w:pPr>
      <w:r w:rsidRPr="00961120">
        <w:t>Jeigu įprastiniu laiku dozę išgerti pamiršite, gerkite ją tuoj pat, kai tik prisiminsite. Vis dėlto jeigu jau bus beveik atėjęs laik</w:t>
      </w:r>
      <w:r w:rsidRPr="00F06EC9">
        <w:t>as vartoti kitą dozę, pamirštąją praleiskite.</w:t>
      </w:r>
    </w:p>
    <w:p w14:paraId="4409BA26" w14:textId="77777777" w:rsidR="009D5036" w:rsidRPr="00961120" w:rsidRDefault="009D5036" w:rsidP="009D5036">
      <w:pPr>
        <w:pStyle w:val="Sraopastraipa"/>
        <w:numPr>
          <w:ilvl w:val="0"/>
          <w:numId w:val="28"/>
        </w:numPr>
        <w:ind w:left="567" w:hanging="567"/>
      </w:pPr>
      <w:r w:rsidRPr="00961120">
        <w:t>Negalima vartoti dvigubos dozės norint kompensuoti praleistą dozę.</w:t>
      </w:r>
    </w:p>
    <w:p w14:paraId="4409BA27" w14:textId="77777777" w:rsidR="009D5036" w:rsidRPr="00961120" w:rsidRDefault="009D5036" w:rsidP="009D5036">
      <w:pPr>
        <w:tabs>
          <w:tab w:val="left" w:pos="425"/>
        </w:tabs>
      </w:pPr>
    </w:p>
    <w:p w14:paraId="4409BA2B" w14:textId="77777777" w:rsidR="009D5036" w:rsidRPr="00F06EC9" w:rsidRDefault="009D5036" w:rsidP="009D5036">
      <w:r w:rsidRPr="00F06EC9">
        <w:t>Jeigu kiltų daugiau klausimų dėl šio vaisto vartojimo, kreipkitės į gydytoją arba vaistininką.</w:t>
      </w:r>
    </w:p>
    <w:p w14:paraId="4409BA2C" w14:textId="77777777" w:rsidR="009D5036" w:rsidRPr="00F06EC9" w:rsidRDefault="009D5036" w:rsidP="009D5036">
      <w:pPr>
        <w:tabs>
          <w:tab w:val="left" w:pos="425"/>
        </w:tabs>
      </w:pPr>
    </w:p>
    <w:p w14:paraId="4409BA2E" w14:textId="77777777" w:rsidR="009D5036" w:rsidRPr="00F06EC9" w:rsidRDefault="009D5036" w:rsidP="009D5036">
      <w:pPr>
        <w:tabs>
          <w:tab w:val="left" w:pos="425"/>
        </w:tabs>
        <w:rPr>
          <w:b/>
        </w:rPr>
      </w:pPr>
      <w:r w:rsidRPr="00F06EC9">
        <w:rPr>
          <w:b/>
        </w:rPr>
        <w:t>4.</w:t>
      </w:r>
      <w:r w:rsidRPr="00F06EC9">
        <w:rPr>
          <w:b/>
        </w:rPr>
        <w:tab/>
        <w:t>Galimas šalutinis poveikis</w:t>
      </w:r>
    </w:p>
    <w:p w14:paraId="4409BA2F" w14:textId="77777777" w:rsidR="009D5036" w:rsidRPr="00F06EC9" w:rsidRDefault="009D5036" w:rsidP="009D5036">
      <w:pPr>
        <w:tabs>
          <w:tab w:val="left" w:pos="425"/>
        </w:tabs>
      </w:pPr>
    </w:p>
    <w:p w14:paraId="4409BA30" w14:textId="77777777" w:rsidR="009D5036" w:rsidRPr="00F06EC9" w:rsidRDefault="009D5036" w:rsidP="009D5036">
      <w:r w:rsidRPr="00F06EC9">
        <w:t xml:space="preserve">Šis vaistas, kaip ir </w:t>
      </w:r>
      <w:r>
        <w:t xml:space="preserve">visi </w:t>
      </w:r>
      <w:r w:rsidRPr="00F06EC9">
        <w:t>kiti, gali sukelti šalutinį poveikį, nors jis pasireiškia ne visiems žmonėms.</w:t>
      </w:r>
    </w:p>
    <w:p w14:paraId="4409BA31" w14:textId="77777777" w:rsidR="009D5036" w:rsidRPr="00F06EC9" w:rsidRDefault="009D5036" w:rsidP="009D5036"/>
    <w:p w14:paraId="4409BA32" w14:textId="1DFAC33B" w:rsidR="009D5036" w:rsidRPr="00F06EC9" w:rsidRDefault="009D5036" w:rsidP="009D5036">
      <w:pPr>
        <w:rPr>
          <w:b/>
        </w:rPr>
      </w:pPr>
      <w:r w:rsidRPr="00F06EC9">
        <w:rPr>
          <w:b/>
        </w:rPr>
        <w:t>Jeigu pastebėjote kurį nors iš žemiau išvardytų šalutinių poveikių, Nexmezol vartojimą nutraukite ir nedelsdami kreipkitės į gydytoją.</w:t>
      </w:r>
    </w:p>
    <w:p w14:paraId="4409BA33" w14:textId="77777777" w:rsidR="009D5036" w:rsidRPr="00961120" w:rsidRDefault="009D5036" w:rsidP="009D5036">
      <w:pPr>
        <w:pStyle w:val="Sraopastraipa"/>
        <w:numPr>
          <w:ilvl w:val="0"/>
          <w:numId w:val="29"/>
        </w:numPr>
        <w:ind w:left="567" w:hanging="567"/>
      </w:pPr>
      <w:r w:rsidRPr="00961120">
        <w:t>Staigus švokštimas, lūpų, liežuvio, ryklės ar kūno patinimas, išbėrimas, alpulys ar kvėpavimo pasunkėjimas (sunki alerginė reakcija</w:t>
      </w:r>
      <w:r w:rsidRPr="00D33DE8">
        <w:rPr>
          <w:szCs w:val="22"/>
        </w:rPr>
        <w:t xml:space="preserve">) (retas: gali </w:t>
      </w:r>
      <w:r>
        <w:rPr>
          <w:szCs w:val="22"/>
        </w:rPr>
        <w:t>pakenkti</w:t>
      </w:r>
      <w:r w:rsidRPr="00D33DE8">
        <w:rPr>
          <w:szCs w:val="22"/>
        </w:rPr>
        <w:t xml:space="preserve"> ne daugiau kaip 1 iš 1000 žmonių</w:t>
      </w:r>
      <w:r w:rsidRPr="00961120">
        <w:t>).</w:t>
      </w:r>
    </w:p>
    <w:p w14:paraId="4409BA34" w14:textId="77777777" w:rsidR="009D5036" w:rsidRPr="00961120" w:rsidRDefault="009D5036" w:rsidP="009D5036">
      <w:pPr>
        <w:pStyle w:val="Sraopastraipa"/>
        <w:numPr>
          <w:ilvl w:val="0"/>
          <w:numId w:val="29"/>
        </w:numPr>
        <w:ind w:left="567" w:hanging="567"/>
      </w:pPr>
      <w:r w:rsidRPr="00961120">
        <w:t>Odos paraudimas, susijęs su pūslėjimu arba lupimusi. Galimas ir lūpų, akių, burnos, nosies bei lyties organų sunkus pūslėjimas ir kraujavimas</w:t>
      </w:r>
      <w:r>
        <w:rPr>
          <w:szCs w:val="22"/>
        </w:rPr>
        <w:t xml:space="preserve"> ar aukšta temperatūra ir sąnarių skausmas</w:t>
      </w:r>
      <w:r w:rsidRPr="00D33DE8">
        <w:rPr>
          <w:szCs w:val="22"/>
        </w:rPr>
        <w:t>.</w:t>
      </w:r>
      <w:r w:rsidRPr="00961120">
        <w:t xml:space="preserve"> Tai galėtų būti </w:t>
      </w:r>
      <w:r>
        <w:rPr>
          <w:szCs w:val="22"/>
        </w:rPr>
        <w:t xml:space="preserve">daugiaformė eritema, </w:t>
      </w:r>
      <w:r w:rsidRPr="00961120">
        <w:t xml:space="preserve">Stivenso – Džonsono </w:t>
      </w:r>
      <w:r w:rsidRPr="00961120">
        <w:rPr>
          <w:i/>
        </w:rPr>
        <w:t>(Stevens-Johnson)</w:t>
      </w:r>
      <w:r w:rsidRPr="00961120">
        <w:t xml:space="preserve"> sindromas arba toksinė epidermio nekrolizė</w:t>
      </w:r>
      <w:r>
        <w:rPr>
          <w:szCs w:val="22"/>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961120">
        <w:t xml:space="preserve"> </w:t>
      </w:r>
    </w:p>
    <w:p w14:paraId="175423EE" w14:textId="77777777" w:rsidR="00E82D4C" w:rsidRPr="00E82D4C" w:rsidRDefault="00E82D4C" w:rsidP="00D9370F">
      <w:pPr>
        <w:pStyle w:val="Sraopastraipa"/>
        <w:numPr>
          <w:ilvl w:val="0"/>
          <w:numId w:val="29"/>
        </w:numPr>
        <w:ind w:left="567" w:hanging="567"/>
      </w:pPr>
      <w:r w:rsidRPr="00E82D4C">
        <w:t>Labai retai pastebimas išplitęs išbėrimas, aukšta kūno temperatūra ir padidėję limfmazgiai (DRESS sindromas arba padidėjusio jautrumo vaistui sindromas).</w:t>
      </w:r>
    </w:p>
    <w:p w14:paraId="4409BA35" w14:textId="6B670385" w:rsidR="009D5036" w:rsidRPr="00961120" w:rsidRDefault="009D5036" w:rsidP="009D5036">
      <w:pPr>
        <w:pStyle w:val="Sraopastraipa"/>
        <w:numPr>
          <w:ilvl w:val="0"/>
          <w:numId w:val="29"/>
        </w:numPr>
        <w:ind w:left="567" w:hanging="567"/>
      </w:pPr>
      <w:r w:rsidRPr="00961120">
        <w:t>Odos pageltimas, šlapimo patamsėjimas ir nuovargis, kurie gali būti kepenų sutrikimo simptomai</w:t>
      </w:r>
      <w:r>
        <w:rPr>
          <w:szCs w:val="22"/>
        </w:rPr>
        <w:t xml:space="preserve"> </w:t>
      </w:r>
      <w:r w:rsidRPr="00D33DE8">
        <w:rPr>
          <w:szCs w:val="22"/>
        </w:rPr>
        <w:t>(</w:t>
      </w:r>
      <w:r w:rsidRPr="00961120">
        <w:t>retas</w:t>
      </w:r>
      <w:r w:rsidRPr="00D33DE8">
        <w:rPr>
          <w:szCs w:val="22"/>
        </w:rPr>
        <w:t xml:space="preserve">: gali </w:t>
      </w:r>
      <w:r>
        <w:rPr>
          <w:szCs w:val="22"/>
        </w:rPr>
        <w:t>pakenkti</w:t>
      </w:r>
      <w:r w:rsidRPr="00D33DE8">
        <w:rPr>
          <w:szCs w:val="22"/>
        </w:rPr>
        <w:t xml:space="preserve"> ne daugiau kaip</w:t>
      </w:r>
      <w:r w:rsidRPr="00961120">
        <w:t xml:space="preserve"> 1 iš </w:t>
      </w:r>
      <w:r w:rsidRPr="00D33DE8">
        <w:rPr>
          <w:szCs w:val="22"/>
        </w:rPr>
        <w:t>1</w:t>
      </w:r>
      <w:r>
        <w:rPr>
          <w:szCs w:val="22"/>
        </w:rPr>
        <w:t>0</w:t>
      </w:r>
      <w:r w:rsidRPr="00D33DE8">
        <w:rPr>
          <w:szCs w:val="22"/>
        </w:rPr>
        <w:t>00</w:t>
      </w:r>
      <w:r w:rsidRPr="00961120">
        <w:t xml:space="preserve"> žmonių).</w:t>
      </w:r>
    </w:p>
    <w:p w14:paraId="4409BA36" w14:textId="77777777" w:rsidR="009D5036" w:rsidRPr="005327AF" w:rsidRDefault="009D5036" w:rsidP="009D5036">
      <w:pPr>
        <w:pStyle w:val="Sraopastraipa"/>
        <w:numPr>
          <w:ilvl w:val="0"/>
          <w:numId w:val="29"/>
        </w:numPr>
        <w:autoSpaceDE w:val="0"/>
        <w:autoSpaceDN w:val="0"/>
        <w:adjustRightInd w:val="0"/>
        <w:ind w:left="567" w:hanging="567"/>
        <w:rPr>
          <w:szCs w:val="22"/>
        </w:rPr>
      </w:pPr>
      <w:r>
        <w:lastRenderedPageBreak/>
        <w:t xml:space="preserve">Labai retais atvejais šis vaistas gali paveikti baltąsias kraujo ląsteles ir sąlygoti imuninės sistemos nepakankamumą. Jeigu sergate infekcine liga, pasireiškusia tokiais simptomais kaip karščiavimas, susijęs su </w:t>
      </w:r>
      <w:r>
        <w:rPr>
          <w:b/>
        </w:rPr>
        <w:t>dideliu</w:t>
      </w:r>
      <w:r>
        <w:t xml:space="preserve"> bendrosios būklės pasunkėjimu, arba karščiavimas, susijęs su lokalios infekcijos simptomais, pvz., kaklo, ryklės ar burnos skausmu arba šlapinimosi pasunkėjimu, turite kuo greičiau kreiptis į savo gydytoją, kadangi baltųjų kraujo ląstelių stoką (agranulocitozę) galima nustatyti kraujo tyrimu. Svarbu, kad pasakytumėte apie šiuo laikotarpiu Jūsų vartojamus vaistus</w:t>
      </w:r>
      <w:r>
        <w:rPr>
          <w:rFonts w:eastAsia="TimesNewRoman"/>
          <w:szCs w:val="22"/>
          <w:lang w:eastAsia="en-US"/>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5327AF">
        <w:rPr>
          <w:rFonts w:eastAsia="TimesNewRoman"/>
          <w:szCs w:val="22"/>
          <w:lang w:eastAsia="en-US"/>
        </w:rPr>
        <w:t>.</w:t>
      </w:r>
    </w:p>
    <w:p w14:paraId="4409BA37" w14:textId="77777777" w:rsidR="009D5036" w:rsidRPr="00D44FC8" w:rsidRDefault="009D5036" w:rsidP="009D5036">
      <w:pPr>
        <w:pStyle w:val="Sraopastraipa"/>
        <w:numPr>
          <w:ilvl w:val="0"/>
          <w:numId w:val="29"/>
        </w:numPr>
        <w:autoSpaceDE w:val="0"/>
        <w:autoSpaceDN w:val="0"/>
        <w:adjustRightInd w:val="0"/>
        <w:ind w:left="567" w:hanging="567"/>
        <w:rPr>
          <w:szCs w:val="22"/>
        </w:rPr>
      </w:pPr>
      <w:r>
        <w:rPr>
          <w:szCs w:val="22"/>
        </w:rPr>
        <w:t xml:space="preserve">Sunkūs kepenų sutrikimai, vedantys prie kepenų nepakankamumo ir sunkios smegenų ligos, dėl kurios Jūs galite tapti sumišęs ar keistai elgtis ir (arba) jaustis apsnūdęs (encefalopatija)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D44FC8">
        <w:rPr>
          <w:rFonts w:eastAsia="TimesNewRoman"/>
          <w:szCs w:val="22"/>
          <w:lang w:eastAsia="en-US"/>
        </w:rPr>
        <w:t>.</w:t>
      </w:r>
    </w:p>
    <w:p w14:paraId="4409BA38" w14:textId="77777777" w:rsidR="009D5036" w:rsidRPr="00961120" w:rsidRDefault="009D5036" w:rsidP="009D5036">
      <w:pPr>
        <w:ind w:left="567" w:hanging="567"/>
      </w:pPr>
    </w:p>
    <w:p w14:paraId="4409BA39" w14:textId="77777777" w:rsidR="009D5036" w:rsidRPr="00F06EC9" w:rsidRDefault="009D5036" w:rsidP="009D5036">
      <w:pPr>
        <w:ind w:left="567" w:hanging="567"/>
      </w:pPr>
      <w:r w:rsidRPr="00F06EC9">
        <w:t>Kitas šalutinis poveikis</w:t>
      </w:r>
    </w:p>
    <w:p w14:paraId="4409BA3A" w14:textId="77777777" w:rsidR="009D5036" w:rsidRPr="00F06EC9" w:rsidRDefault="009D5036" w:rsidP="009D5036"/>
    <w:p w14:paraId="673D0887" w14:textId="79BD9920" w:rsidR="00E4650D" w:rsidRPr="005D026B" w:rsidRDefault="009D5036" w:rsidP="009D5036">
      <w:pPr>
        <w:rPr>
          <w:b/>
        </w:rPr>
      </w:pPr>
      <w:r w:rsidRPr="00F06EC9">
        <w:rPr>
          <w:b/>
        </w:rPr>
        <w:t>Dažn</w:t>
      </w:r>
      <w:r w:rsidR="00E4650D">
        <w:rPr>
          <w:b/>
        </w:rPr>
        <w:t xml:space="preserve">i </w:t>
      </w:r>
      <w:r w:rsidR="00E4650D" w:rsidRPr="000D1FF0">
        <w:rPr>
          <w:b/>
          <w:bCs/>
          <w:noProof/>
          <w:snapToGrid w:val="0"/>
        </w:rPr>
        <w:t>šalutinio poveikio reiškiniai</w:t>
      </w:r>
      <w:r w:rsidR="00E4650D" w:rsidRPr="005D026B">
        <w:rPr>
          <w:b/>
        </w:rPr>
        <w:t xml:space="preserve"> (gali </w:t>
      </w:r>
      <w:r w:rsidR="00E4650D" w:rsidRPr="000D1FF0">
        <w:rPr>
          <w:b/>
          <w:bCs/>
          <w:noProof/>
          <w:snapToGrid w:val="0"/>
        </w:rPr>
        <w:t>pasireikšti rečiau</w:t>
      </w:r>
      <w:r w:rsidR="00E4650D" w:rsidRPr="005D026B">
        <w:rPr>
          <w:b/>
        </w:rPr>
        <w:t xml:space="preserve"> kaip 1 iš 10 </w:t>
      </w:r>
      <w:r w:rsidR="00E4650D" w:rsidRPr="000D1FF0">
        <w:rPr>
          <w:b/>
          <w:bCs/>
          <w:noProof/>
          <w:snapToGrid w:val="0"/>
        </w:rPr>
        <w:t>asmenų</w:t>
      </w:r>
      <w:r w:rsidR="00E4650D">
        <w:rPr>
          <w:b/>
          <w:bCs/>
          <w:noProof/>
          <w:snapToGrid w:val="0"/>
        </w:rPr>
        <w:t>)</w:t>
      </w:r>
    </w:p>
    <w:p w14:paraId="4409BA3C" w14:textId="6B99C6BB" w:rsidR="009D5036" w:rsidRPr="00F06EC9" w:rsidRDefault="00E4650D" w:rsidP="005D026B">
      <w:pPr>
        <w:rPr>
          <w:color w:val="000000"/>
          <w:spacing w:val="-2"/>
        </w:rPr>
      </w:pPr>
      <w:r w:rsidRPr="00F06EC9" w:rsidDel="00E4650D">
        <w:rPr>
          <w:b/>
        </w:rPr>
        <w:t xml:space="preserve"> </w:t>
      </w:r>
      <w:r w:rsidR="009D5036" w:rsidRPr="00F06EC9">
        <w:t xml:space="preserve"> (</w:t>
      </w:r>
      <w:r w:rsidR="009D5036" w:rsidRPr="00F06EC9">
        <w:rPr>
          <w:color w:val="000000"/>
          <w:spacing w:val="-2"/>
        </w:rPr>
        <w:t>galvos skausmas;</w:t>
      </w:r>
    </w:p>
    <w:p w14:paraId="4409BA3D" w14:textId="77777777" w:rsidR="009D5036" w:rsidRPr="00961120" w:rsidRDefault="009D5036" w:rsidP="009D5036">
      <w:pPr>
        <w:numPr>
          <w:ilvl w:val="0"/>
          <w:numId w:val="7"/>
        </w:numPr>
        <w:tabs>
          <w:tab w:val="left" w:pos="-720"/>
        </w:tabs>
        <w:suppressAutoHyphens/>
        <w:rPr>
          <w:color w:val="000000"/>
          <w:spacing w:val="-2"/>
        </w:rPr>
      </w:pPr>
      <w:r>
        <w:rPr>
          <w:szCs w:val="22"/>
        </w:rPr>
        <w:t>p</w:t>
      </w:r>
      <w:r w:rsidRPr="00FF1B7D">
        <w:rPr>
          <w:szCs w:val="22"/>
        </w:rPr>
        <w:t xml:space="preserve">oveikis skrandžiui arba žarnynui: viduriavimas, skrandžio </w:t>
      </w:r>
      <w:r w:rsidRPr="00F06EC9">
        <w:t>skausmas</w:t>
      </w:r>
      <w:r w:rsidRPr="00FF1B7D">
        <w:rPr>
          <w:szCs w:val="22"/>
        </w:rPr>
        <w:t xml:space="preserve">, </w:t>
      </w:r>
      <w:r w:rsidRPr="00F06EC9">
        <w:t>vidurių užkietėjimas</w:t>
      </w:r>
      <w:r w:rsidRPr="00FF1B7D">
        <w:rPr>
          <w:szCs w:val="22"/>
        </w:rPr>
        <w:t>, pilvo pūtimas (</w:t>
      </w:r>
      <w:r w:rsidRPr="00F06EC9">
        <w:t>dujų susikaupimas</w:t>
      </w:r>
      <w:r w:rsidRPr="00FF1B7D">
        <w:rPr>
          <w:szCs w:val="22"/>
        </w:rPr>
        <w:t>)</w:t>
      </w:r>
      <w:r>
        <w:rPr>
          <w:szCs w:val="22"/>
        </w:rPr>
        <w:t>;</w:t>
      </w:r>
    </w:p>
    <w:p w14:paraId="4409BA3E" w14:textId="77777777" w:rsidR="009D5036" w:rsidRPr="003C2609" w:rsidRDefault="009D5036" w:rsidP="009D5036">
      <w:pPr>
        <w:numPr>
          <w:ilvl w:val="0"/>
          <w:numId w:val="7"/>
        </w:numPr>
        <w:tabs>
          <w:tab w:val="left" w:pos="-720"/>
        </w:tabs>
        <w:suppressAutoHyphens/>
        <w:rPr>
          <w:color w:val="000000"/>
          <w:spacing w:val="-2"/>
        </w:rPr>
      </w:pPr>
      <w:r>
        <w:rPr>
          <w:color w:val="000000"/>
          <w:spacing w:val="-2"/>
          <w:szCs w:val="22"/>
        </w:rPr>
        <w:t>Šleikštulys (</w:t>
      </w:r>
      <w:r w:rsidRPr="00961120">
        <w:rPr>
          <w:color w:val="000000"/>
          <w:spacing w:val="-2"/>
        </w:rPr>
        <w:t>pykinimas</w:t>
      </w:r>
      <w:r>
        <w:rPr>
          <w:color w:val="000000"/>
          <w:spacing w:val="-2"/>
          <w:szCs w:val="22"/>
        </w:rPr>
        <w:t>)</w:t>
      </w:r>
      <w:r w:rsidRPr="00961120">
        <w:rPr>
          <w:color w:val="000000"/>
          <w:spacing w:val="-2"/>
        </w:rPr>
        <w:t xml:space="preserve"> ar </w:t>
      </w:r>
      <w:r>
        <w:rPr>
          <w:color w:val="000000"/>
          <w:spacing w:val="-2"/>
          <w:szCs w:val="22"/>
        </w:rPr>
        <w:t>žiaukčiojimas (</w:t>
      </w:r>
      <w:r w:rsidRPr="00961120">
        <w:rPr>
          <w:color w:val="000000"/>
          <w:spacing w:val="-2"/>
        </w:rPr>
        <w:t>vėmimas</w:t>
      </w:r>
      <w:r>
        <w:rPr>
          <w:color w:val="000000"/>
          <w:spacing w:val="-2"/>
          <w:szCs w:val="22"/>
        </w:rPr>
        <w:t>)</w:t>
      </w:r>
      <w:r w:rsidRPr="00120669">
        <w:rPr>
          <w:color w:val="000000"/>
          <w:spacing w:val="-2"/>
          <w:szCs w:val="22"/>
        </w:rPr>
        <w:t>.</w:t>
      </w:r>
    </w:p>
    <w:p w14:paraId="4409BA3F" w14:textId="77777777" w:rsidR="003C2609" w:rsidRPr="00961120" w:rsidRDefault="003C2609" w:rsidP="009D5036">
      <w:pPr>
        <w:numPr>
          <w:ilvl w:val="0"/>
          <w:numId w:val="7"/>
        </w:numPr>
        <w:tabs>
          <w:tab w:val="left" w:pos="-720"/>
        </w:tabs>
        <w:suppressAutoHyphens/>
        <w:rPr>
          <w:color w:val="000000"/>
          <w:spacing w:val="-2"/>
        </w:rPr>
      </w:pPr>
      <w:r w:rsidRPr="0034206D">
        <w:rPr>
          <w:color w:val="000000"/>
          <w:spacing w:val="-2"/>
        </w:rPr>
        <w:t>Gerybiniai skrandžio polipai</w:t>
      </w:r>
      <w:r w:rsidR="00F12EFC">
        <w:rPr>
          <w:color w:val="000000"/>
          <w:spacing w:val="-2"/>
        </w:rPr>
        <w:t>.</w:t>
      </w:r>
    </w:p>
    <w:p w14:paraId="4409BA40" w14:textId="77777777" w:rsidR="009D5036" w:rsidRPr="00F06EC9" w:rsidRDefault="009D5036" w:rsidP="009D5036"/>
    <w:p w14:paraId="4409BA41" w14:textId="427C4B23" w:rsidR="009D5036" w:rsidRPr="00961120" w:rsidRDefault="009D5036" w:rsidP="009D5036">
      <w:r w:rsidRPr="00E4650D">
        <w:rPr>
          <w:b/>
        </w:rPr>
        <w:t>Nedažn</w:t>
      </w:r>
      <w:r w:rsidR="00E4650D" w:rsidRPr="00E4650D">
        <w:rPr>
          <w:b/>
        </w:rPr>
        <w:t>i</w:t>
      </w:r>
      <w:r w:rsidR="00E4650D" w:rsidRPr="00E4650D">
        <w:rPr>
          <w:b/>
          <w:bCs/>
          <w:noProof/>
          <w:snapToGrid w:val="0"/>
        </w:rPr>
        <w:t xml:space="preserve"> šalutinio poveikio reiškiniai</w:t>
      </w:r>
      <w:r w:rsidRPr="00F06EC9">
        <w:t xml:space="preserve"> (gali pa</w:t>
      </w:r>
      <w:r w:rsidR="00E4650D">
        <w:t xml:space="preserve">sireikšti </w:t>
      </w:r>
      <w:r w:rsidRPr="00F06EC9">
        <w:t xml:space="preserve"> </w:t>
      </w:r>
      <w:r w:rsidR="00E4650D">
        <w:t xml:space="preserve"> rečiau </w:t>
      </w:r>
      <w:r w:rsidRPr="00F06EC9">
        <w:t xml:space="preserve"> kaip 1 iš 100 </w:t>
      </w:r>
      <w:r w:rsidR="00E4650D">
        <w:t>asmen</w:t>
      </w:r>
      <w:r w:rsidRPr="00F06EC9">
        <w:t>ų):</w:t>
      </w:r>
    </w:p>
    <w:p w14:paraId="4409BA42" w14:textId="77777777" w:rsidR="009D5036" w:rsidRPr="00961120" w:rsidRDefault="009D5036" w:rsidP="009D5036">
      <w:pPr>
        <w:numPr>
          <w:ilvl w:val="0"/>
          <w:numId w:val="7"/>
        </w:numPr>
        <w:tabs>
          <w:tab w:val="left" w:pos="-720"/>
        </w:tabs>
        <w:suppressAutoHyphens/>
        <w:rPr>
          <w:color w:val="000000"/>
          <w:spacing w:val="-2"/>
        </w:rPr>
      </w:pPr>
      <w:r>
        <w:rPr>
          <w:color w:val="000000"/>
          <w:spacing w:val="-2"/>
          <w:szCs w:val="22"/>
        </w:rPr>
        <w:t>rankų, kulkšnų</w:t>
      </w:r>
      <w:r w:rsidRPr="00961120">
        <w:rPr>
          <w:color w:val="000000"/>
          <w:spacing w:val="-2"/>
        </w:rPr>
        <w:t xml:space="preserve"> ar </w:t>
      </w:r>
      <w:r>
        <w:rPr>
          <w:color w:val="000000"/>
          <w:spacing w:val="-2"/>
          <w:szCs w:val="22"/>
        </w:rPr>
        <w:t>pėdų patinimas</w:t>
      </w:r>
      <w:r w:rsidRPr="00961120">
        <w:rPr>
          <w:color w:val="000000"/>
          <w:spacing w:val="-2"/>
        </w:rPr>
        <w:t>;</w:t>
      </w:r>
    </w:p>
    <w:p w14:paraId="4409BA43"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nemiga;</w:t>
      </w:r>
    </w:p>
    <w:p w14:paraId="4409BA44" w14:textId="77777777" w:rsidR="009D5036" w:rsidRPr="00961120" w:rsidRDefault="009D5036" w:rsidP="009D5036">
      <w:pPr>
        <w:numPr>
          <w:ilvl w:val="0"/>
          <w:numId w:val="7"/>
        </w:numPr>
        <w:tabs>
          <w:tab w:val="left" w:pos="-720"/>
        </w:tabs>
        <w:suppressAutoHyphens/>
        <w:rPr>
          <w:color w:val="000000"/>
          <w:spacing w:val="-2"/>
        </w:rPr>
      </w:pPr>
      <w:r w:rsidRPr="00F06EC9">
        <w:rPr>
          <w:color w:val="000000"/>
          <w:spacing w:val="-2"/>
        </w:rPr>
        <w:t>galvos svaigimas;</w:t>
      </w:r>
    </w:p>
    <w:p w14:paraId="4409BA45"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dilgčiojimas (badymo pojūtis);</w:t>
      </w:r>
    </w:p>
    <w:p w14:paraId="4409BA46" w14:textId="77777777" w:rsidR="009D5036" w:rsidRPr="00961120" w:rsidRDefault="009D5036" w:rsidP="009D5036">
      <w:pPr>
        <w:numPr>
          <w:ilvl w:val="0"/>
          <w:numId w:val="7"/>
        </w:numPr>
        <w:tabs>
          <w:tab w:val="left" w:pos="-720"/>
        </w:tabs>
        <w:suppressAutoHyphens/>
        <w:rPr>
          <w:color w:val="000000"/>
          <w:spacing w:val="-2"/>
        </w:rPr>
      </w:pPr>
      <w:r>
        <w:rPr>
          <w:color w:val="000000"/>
          <w:spacing w:val="-2"/>
          <w:szCs w:val="22"/>
        </w:rPr>
        <w:t>mieguistumas</w:t>
      </w:r>
      <w:r w:rsidRPr="00961120">
        <w:rPr>
          <w:color w:val="000000"/>
          <w:spacing w:val="-2"/>
        </w:rPr>
        <w:t>;</w:t>
      </w:r>
    </w:p>
    <w:p w14:paraId="4409BA47"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burnos džiūvimas;</w:t>
      </w:r>
    </w:p>
    <w:p w14:paraId="4409BA48" w14:textId="77777777" w:rsidR="009D5036" w:rsidRPr="00961120" w:rsidRDefault="009D5036" w:rsidP="009D5036">
      <w:pPr>
        <w:numPr>
          <w:ilvl w:val="0"/>
          <w:numId w:val="7"/>
        </w:numPr>
        <w:tabs>
          <w:tab w:val="left" w:pos="-720"/>
        </w:tabs>
        <w:suppressAutoHyphens/>
        <w:rPr>
          <w:color w:val="000000"/>
          <w:spacing w:val="-2"/>
        </w:rPr>
      </w:pPr>
      <w:r>
        <w:t xml:space="preserve">kraujo tyrimų, rodančių </w:t>
      </w:r>
      <w:r w:rsidRPr="00F06EC9">
        <w:t xml:space="preserve">kepenų </w:t>
      </w:r>
      <w:r>
        <w:t>veiklą, duomenų pokytis</w:t>
      </w:r>
      <w:r w:rsidRPr="00961120">
        <w:rPr>
          <w:color w:val="000000"/>
          <w:spacing w:val="-2"/>
        </w:rPr>
        <w:t>;</w:t>
      </w:r>
    </w:p>
    <w:p w14:paraId="4409BA49"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niežulys;</w:t>
      </w:r>
    </w:p>
    <w:p w14:paraId="4409BA4A" w14:textId="77777777" w:rsidR="009D5036" w:rsidRPr="00F06EC9" w:rsidRDefault="009D5036" w:rsidP="009D5036">
      <w:pPr>
        <w:numPr>
          <w:ilvl w:val="0"/>
          <w:numId w:val="7"/>
        </w:numPr>
      </w:pPr>
      <w:r w:rsidRPr="00F06EC9">
        <w:t>odos išbėrimas;</w:t>
      </w:r>
    </w:p>
    <w:p w14:paraId="4409BA4B" w14:textId="77777777" w:rsidR="009D5036" w:rsidRPr="00120669" w:rsidRDefault="009D5036" w:rsidP="009D5036">
      <w:pPr>
        <w:numPr>
          <w:ilvl w:val="0"/>
          <w:numId w:val="7"/>
        </w:numPr>
        <w:rPr>
          <w:szCs w:val="22"/>
        </w:rPr>
      </w:pPr>
      <w:r>
        <w:rPr>
          <w:szCs w:val="22"/>
        </w:rPr>
        <w:t>gumbuotas išbėrimas (dilgėlinė)</w:t>
      </w:r>
      <w:r w:rsidRPr="00120669">
        <w:rPr>
          <w:szCs w:val="22"/>
        </w:rPr>
        <w:t>;</w:t>
      </w:r>
    </w:p>
    <w:p w14:paraId="4409BA4C" w14:textId="77777777" w:rsidR="009D5036" w:rsidRPr="00961120" w:rsidRDefault="009D5036" w:rsidP="009D5036">
      <w:pPr>
        <w:numPr>
          <w:ilvl w:val="0"/>
          <w:numId w:val="7"/>
        </w:numPr>
      </w:pPr>
      <w:r w:rsidRPr="00961120">
        <w:t xml:space="preserve">šlaunikaulio, riešo ar stuburo lūžis (jeigu </w:t>
      </w:r>
      <w:r>
        <w:rPr>
          <w:szCs w:val="22"/>
        </w:rPr>
        <w:t>šio vaisto</w:t>
      </w:r>
      <w:r w:rsidRPr="00961120">
        <w:t xml:space="preserve"> vartojama didelėmis dozėmis ir ilgą laiką</w:t>
      </w:r>
      <w:r w:rsidRPr="00120669">
        <w:rPr>
          <w:szCs w:val="22"/>
        </w:rPr>
        <w:t>)</w:t>
      </w:r>
      <w:r>
        <w:rPr>
          <w:szCs w:val="22"/>
        </w:rPr>
        <w:t>;</w:t>
      </w:r>
    </w:p>
    <w:p w14:paraId="4409BA4D" w14:textId="77777777" w:rsidR="009D5036" w:rsidRPr="00120669" w:rsidRDefault="009D5036" w:rsidP="009D5036">
      <w:pPr>
        <w:numPr>
          <w:ilvl w:val="0"/>
          <w:numId w:val="7"/>
        </w:numPr>
        <w:rPr>
          <w:szCs w:val="22"/>
        </w:rPr>
      </w:pPr>
      <w:r>
        <w:rPr>
          <w:szCs w:val="22"/>
        </w:rPr>
        <w:t>galvos sukimosi pojūtis</w:t>
      </w:r>
      <w:r w:rsidRPr="00120669">
        <w:rPr>
          <w:szCs w:val="22"/>
        </w:rPr>
        <w:t>.</w:t>
      </w:r>
    </w:p>
    <w:p w14:paraId="4409BA4E" w14:textId="77777777" w:rsidR="009D5036" w:rsidRPr="00961120" w:rsidRDefault="009D5036" w:rsidP="009D5036"/>
    <w:p w14:paraId="4409BA4F" w14:textId="1058B788" w:rsidR="009D5036" w:rsidRPr="00961120" w:rsidRDefault="009D5036" w:rsidP="009D5036">
      <w:r w:rsidRPr="00961120">
        <w:rPr>
          <w:b/>
        </w:rPr>
        <w:t>Ret</w:t>
      </w:r>
      <w:r w:rsidR="00E4650D">
        <w:rPr>
          <w:b/>
        </w:rPr>
        <w:t xml:space="preserve">i </w:t>
      </w:r>
      <w:r w:rsidR="00E4650D" w:rsidRPr="000D1FF0">
        <w:rPr>
          <w:b/>
          <w:bCs/>
          <w:noProof/>
          <w:snapToGrid w:val="0"/>
        </w:rPr>
        <w:t xml:space="preserve">šalutinio poveikio reiškiniai </w:t>
      </w:r>
      <w:r w:rsidRPr="00961120">
        <w:rPr>
          <w:b/>
        </w:rPr>
        <w:t xml:space="preserve"> </w:t>
      </w:r>
      <w:r w:rsidRPr="00961120">
        <w:t>(gali pa</w:t>
      </w:r>
      <w:r w:rsidR="00E4650D">
        <w:t xml:space="preserve">sireikšti </w:t>
      </w:r>
      <w:r w:rsidRPr="00961120">
        <w:t xml:space="preserve">i </w:t>
      </w:r>
      <w:r w:rsidR="00E4650D">
        <w:t xml:space="preserve">rečiau </w:t>
      </w:r>
      <w:r w:rsidRPr="00961120">
        <w:t xml:space="preserve">kaip 1 iš 1000 </w:t>
      </w:r>
      <w:r w:rsidR="00E4650D">
        <w:t>asmen</w:t>
      </w:r>
      <w:r w:rsidRPr="00961120">
        <w:t>ų)</w:t>
      </w:r>
      <w:r w:rsidRPr="00F06EC9">
        <w:t>:</w:t>
      </w:r>
    </w:p>
    <w:p w14:paraId="4409BA50" w14:textId="77777777" w:rsidR="009D5036" w:rsidRPr="00961120" w:rsidRDefault="009D5036" w:rsidP="009D5036">
      <w:pPr>
        <w:numPr>
          <w:ilvl w:val="0"/>
          <w:numId w:val="7"/>
        </w:numPr>
        <w:tabs>
          <w:tab w:val="left" w:pos="-720"/>
        </w:tabs>
        <w:suppressAutoHyphens/>
      </w:pPr>
      <w:r>
        <w:t xml:space="preserve">kraujo sutrikimai, pvz., </w:t>
      </w:r>
      <w:r w:rsidRPr="00961120">
        <w:t xml:space="preserve">sumažėjęs baltųjų kraujo </w:t>
      </w:r>
      <w:r>
        <w:t xml:space="preserve">ląstelių arba </w:t>
      </w:r>
      <w:r w:rsidRPr="00961120">
        <w:t>kraujo plokštelių</w:t>
      </w:r>
      <w:r>
        <w:t xml:space="preserve"> kiekis (tai gali sukelti silpnumą, kraujosruvas ar padidinti infekcijos tikimybę)</w:t>
      </w:r>
      <w:r w:rsidRPr="00120669">
        <w:rPr>
          <w:szCs w:val="22"/>
        </w:rPr>
        <w:t>;</w:t>
      </w:r>
    </w:p>
    <w:p w14:paraId="4409BA51" w14:textId="77777777" w:rsidR="009D5036" w:rsidRPr="00961120" w:rsidRDefault="009D5036" w:rsidP="009D5036">
      <w:pPr>
        <w:pStyle w:val="Sraopastraipa"/>
        <w:numPr>
          <w:ilvl w:val="0"/>
          <w:numId w:val="31"/>
        </w:numPr>
        <w:ind w:left="426" w:hanging="284"/>
      </w:pPr>
      <w:r>
        <w:rPr>
          <w:szCs w:val="22"/>
        </w:rPr>
        <w:t>m</w:t>
      </w:r>
      <w:r>
        <w:t xml:space="preserve">ažas </w:t>
      </w:r>
      <w:r w:rsidRPr="00961120">
        <w:t>n</w:t>
      </w:r>
      <w:r w:rsidRPr="00F06EC9">
        <w:t xml:space="preserve">atrio </w:t>
      </w:r>
      <w:r>
        <w:t>kiekis</w:t>
      </w:r>
      <w:r w:rsidRPr="00F06EC9">
        <w:t xml:space="preserve"> kraujyje</w:t>
      </w:r>
      <w:r>
        <w:t>. Tai gali sukelti silpnumą, vėmimą ir mėšlungį</w:t>
      </w:r>
      <w:r w:rsidRPr="00F06EC9">
        <w:t>;</w:t>
      </w:r>
    </w:p>
    <w:p w14:paraId="4409BA52" w14:textId="77777777" w:rsidR="009D5036" w:rsidRPr="00961120" w:rsidRDefault="009D5036" w:rsidP="009D5036">
      <w:pPr>
        <w:pStyle w:val="Sraopastraipa"/>
        <w:numPr>
          <w:ilvl w:val="0"/>
          <w:numId w:val="30"/>
        </w:numPr>
        <w:ind w:left="426" w:hanging="284"/>
      </w:pPr>
      <w:r w:rsidRPr="00F06EC9">
        <w:t>sujaudinimas</w:t>
      </w:r>
      <w:r>
        <w:t xml:space="preserve">, </w:t>
      </w:r>
      <w:r w:rsidRPr="00F06EC9">
        <w:t>sumišimas</w:t>
      </w:r>
      <w:r>
        <w:t xml:space="preserve"> arba </w:t>
      </w:r>
      <w:r w:rsidRPr="00F06EC9">
        <w:t>depresija;</w:t>
      </w:r>
    </w:p>
    <w:p w14:paraId="4409BA53" w14:textId="77777777" w:rsidR="009D5036" w:rsidRPr="00F06EC9" w:rsidRDefault="009D5036" w:rsidP="009D5036">
      <w:pPr>
        <w:pStyle w:val="Sraopastraipa"/>
        <w:numPr>
          <w:ilvl w:val="0"/>
          <w:numId w:val="30"/>
        </w:numPr>
        <w:ind w:left="426" w:hanging="284"/>
      </w:pPr>
      <w:r w:rsidRPr="00F06EC9">
        <w:t xml:space="preserve">skonio </w:t>
      </w:r>
      <w:r>
        <w:t>pojūčio pokytis</w:t>
      </w:r>
      <w:r w:rsidRPr="00F06EC9">
        <w:t>;</w:t>
      </w:r>
    </w:p>
    <w:p w14:paraId="4409BA54" w14:textId="77777777" w:rsidR="009D5036" w:rsidRDefault="009D5036" w:rsidP="009D5036">
      <w:pPr>
        <w:pStyle w:val="Sraopastraipa"/>
        <w:numPr>
          <w:ilvl w:val="0"/>
          <w:numId w:val="30"/>
        </w:numPr>
        <w:ind w:left="426" w:hanging="284"/>
      </w:pPr>
      <w:r>
        <w:t>sumažėjęs vaizdo ryškumas;</w:t>
      </w:r>
    </w:p>
    <w:p w14:paraId="4409BA55" w14:textId="77777777" w:rsidR="009D5036" w:rsidRPr="00F06EC9" w:rsidRDefault="009D5036" w:rsidP="009D5036">
      <w:pPr>
        <w:pStyle w:val="Sraopastraipa"/>
        <w:numPr>
          <w:ilvl w:val="0"/>
          <w:numId w:val="30"/>
        </w:numPr>
        <w:ind w:left="426" w:hanging="284"/>
      </w:pPr>
      <w:r>
        <w:t>staigus švokštimas arba dusulys (</w:t>
      </w:r>
      <w:r w:rsidRPr="00F06EC9">
        <w:t xml:space="preserve">kvėpavimo takų </w:t>
      </w:r>
      <w:r>
        <w:t>spazmas);</w:t>
      </w:r>
    </w:p>
    <w:p w14:paraId="4409BA56" w14:textId="77777777" w:rsidR="009D5036" w:rsidRPr="00F06EC9" w:rsidRDefault="009D5036" w:rsidP="009D5036">
      <w:pPr>
        <w:pStyle w:val="Sraopastraipa"/>
        <w:numPr>
          <w:ilvl w:val="0"/>
          <w:numId w:val="30"/>
        </w:numPr>
        <w:ind w:left="426" w:hanging="284"/>
      </w:pPr>
      <w:r w:rsidRPr="00F06EC9">
        <w:t>burnos gleivinės uždegimas;</w:t>
      </w:r>
    </w:p>
    <w:p w14:paraId="4409BA57" w14:textId="77777777" w:rsidR="009D5036" w:rsidRDefault="009D5036" w:rsidP="009D5036">
      <w:pPr>
        <w:pStyle w:val="Sraopastraipa"/>
        <w:numPr>
          <w:ilvl w:val="0"/>
          <w:numId w:val="30"/>
        </w:numPr>
        <w:ind w:left="426" w:hanging="284"/>
      </w:pPr>
      <w:r>
        <w:t>infekcinė grybelių sukeliama liga, vadinama pienlige, kuri gali apimti žarnas;</w:t>
      </w:r>
    </w:p>
    <w:p w14:paraId="4409BA58" w14:textId="77777777" w:rsidR="009D5036" w:rsidRPr="00F06EC9" w:rsidRDefault="009D5036" w:rsidP="009D5036">
      <w:pPr>
        <w:pStyle w:val="Sraopastraipa"/>
        <w:numPr>
          <w:ilvl w:val="0"/>
          <w:numId w:val="30"/>
        </w:numPr>
        <w:ind w:left="426" w:hanging="284"/>
      </w:pPr>
      <w:r w:rsidRPr="00F06EC9">
        <w:t>plaukų slinkimas</w:t>
      </w:r>
      <w:r>
        <w:t xml:space="preserve"> (alopecija);</w:t>
      </w:r>
    </w:p>
    <w:p w14:paraId="4409BA59" w14:textId="77777777" w:rsidR="009D5036" w:rsidRDefault="009D5036" w:rsidP="009D5036">
      <w:pPr>
        <w:pStyle w:val="Sraopastraipa"/>
        <w:numPr>
          <w:ilvl w:val="0"/>
          <w:numId w:val="30"/>
        </w:numPr>
        <w:ind w:left="426" w:hanging="284"/>
      </w:pPr>
      <w:r>
        <w:t>odos išbėrimas dėl saulės poveikio;</w:t>
      </w:r>
    </w:p>
    <w:p w14:paraId="4409BA5A" w14:textId="77777777" w:rsidR="009D5036" w:rsidRPr="00F06EC9" w:rsidRDefault="009D5036" w:rsidP="009D5036">
      <w:pPr>
        <w:pStyle w:val="Sraopastraipa"/>
        <w:numPr>
          <w:ilvl w:val="0"/>
          <w:numId w:val="30"/>
        </w:numPr>
        <w:ind w:left="426" w:hanging="284"/>
      </w:pPr>
      <w:r w:rsidRPr="00F06EC9">
        <w:t xml:space="preserve">sąnarių </w:t>
      </w:r>
      <w:r>
        <w:t>ar</w:t>
      </w:r>
      <w:r w:rsidRPr="00F06EC9">
        <w:t xml:space="preserve"> raumenų skausmas;</w:t>
      </w:r>
    </w:p>
    <w:p w14:paraId="4409BA5B" w14:textId="77777777" w:rsidR="009D5036" w:rsidRDefault="009D5036" w:rsidP="009D5036">
      <w:pPr>
        <w:pStyle w:val="Sraopastraipa"/>
        <w:numPr>
          <w:ilvl w:val="0"/>
          <w:numId w:val="30"/>
        </w:numPr>
        <w:ind w:left="426" w:hanging="284"/>
      </w:pPr>
      <w:r>
        <w:t>bloga savijauta;</w:t>
      </w:r>
    </w:p>
    <w:p w14:paraId="4409BA5C" w14:textId="77777777" w:rsidR="009D5036" w:rsidRDefault="009D5036" w:rsidP="009D5036">
      <w:pPr>
        <w:pStyle w:val="Sraopastraipa"/>
        <w:numPr>
          <w:ilvl w:val="0"/>
          <w:numId w:val="30"/>
        </w:numPr>
        <w:ind w:left="426" w:hanging="284"/>
      </w:pPr>
      <w:r>
        <w:t xml:space="preserve">prakaitavimo padidėjimas. </w:t>
      </w:r>
    </w:p>
    <w:p w14:paraId="4409BA5D" w14:textId="77777777" w:rsidR="009D5036" w:rsidRPr="00961120" w:rsidRDefault="009D5036" w:rsidP="009D5036"/>
    <w:p w14:paraId="4409BA5E" w14:textId="67748924" w:rsidR="009D5036" w:rsidRPr="00961120" w:rsidRDefault="009D5036" w:rsidP="009D5036">
      <w:r w:rsidRPr="00961120">
        <w:rPr>
          <w:b/>
        </w:rPr>
        <w:t>Labai ret</w:t>
      </w:r>
      <w:r w:rsidR="00E4650D">
        <w:rPr>
          <w:b/>
        </w:rPr>
        <w:t xml:space="preserve">i </w:t>
      </w:r>
      <w:r w:rsidR="00E4650D" w:rsidRPr="000D1FF0">
        <w:rPr>
          <w:b/>
          <w:bCs/>
          <w:noProof/>
          <w:snapToGrid w:val="0"/>
        </w:rPr>
        <w:t xml:space="preserve">šalutinio poveikio reiškiniai </w:t>
      </w:r>
      <w:r w:rsidRPr="00961120">
        <w:t xml:space="preserve"> (gali pa</w:t>
      </w:r>
      <w:r w:rsidR="00E4650D">
        <w:t xml:space="preserve">sireikšti </w:t>
      </w:r>
      <w:r w:rsidRPr="00961120">
        <w:t xml:space="preserve"> </w:t>
      </w:r>
      <w:r w:rsidR="00E4650D">
        <w:t>rečiau</w:t>
      </w:r>
      <w:r w:rsidRPr="00961120">
        <w:t xml:space="preserve"> kaip 1 iš 10</w:t>
      </w:r>
      <w:r w:rsidR="00E4650D">
        <w:t xml:space="preserve"> </w:t>
      </w:r>
      <w:r w:rsidRPr="00961120">
        <w:t xml:space="preserve">000 </w:t>
      </w:r>
      <w:r w:rsidR="00E4650D">
        <w:t>asmen</w:t>
      </w:r>
      <w:r w:rsidRPr="00961120">
        <w:t>ų)</w:t>
      </w:r>
      <w:r w:rsidRPr="00F06EC9">
        <w:t>:</w:t>
      </w:r>
    </w:p>
    <w:p w14:paraId="4409BA5F" w14:textId="7CBE12F9" w:rsidR="009D5036" w:rsidRPr="00961120" w:rsidRDefault="009D5036" w:rsidP="009D5036">
      <w:pPr>
        <w:numPr>
          <w:ilvl w:val="0"/>
          <w:numId w:val="7"/>
        </w:numPr>
        <w:tabs>
          <w:tab w:val="left" w:pos="-720"/>
        </w:tabs>
        <w:suppressAutoHyphens/>
        <w:rPr>
          <w:color w:val="000000"/>
          <w:spacing w:val="-2"/>
        </w:rPr>
      </w:pPr>
      <w:r w:rsidRPr="00961120">
        <w:t xml:space="preserve">sumažėjęs </w:t>
      </w:r>
      <w:r w:rsidR="004509C4">
        <w:t>kraujo plokštelių (</w:t>
      </w:r>
      <w:r w:rsidRPr="00961120">
        <w:t>trombocitų</w:t>
      </w:r>
      <w:r w:rsidR="004509C4">
        <w:t>)</w:t>
      </w:r>
      <w:r w:rsidRPr="00961120">
        <w:t xml:space="preserve">, </w:t>
      </w:r>
      <w:r w:rsidR="004509C4">
        <w:t>raudonųjų kraujo ląstelių (</w:t>
      </w:r>
      <w:r w:rsidRPr="00961120">
        <w:t>eritrocitų</w:t>
      </w:r>
      <w:r w:rsidR="004509C4">
        <w:t>)</w:t>
      </w:r>
      <w:r w:rsidRPr="00961120">
        <w:t xml:space="preserve"> ir </w:t>
      </w:r>
      <w:r w:rsidR="004509C4">
        <w:t>baltųjų kraujo ląstelių (</w:t>
      </w:r>
      <w:r w:rsidRPr="00961120">
        <w:t>leukocitų kiekis</w:t>
      </w:r>
      <w:r w:rsidR="004509C4">
        <w:t>)</w:t>
      </w:r>
      <w:r w:rsidRPr="00961120">
        <w:t xml:space="preserve"> kraujyje;</w:t>
      </w:r>
      <w:r w:rsidRPr="00961120">
        <w:rPr>
          <w:color w:val="000000"/>
          <w:spacing w:val="-2"/>
        </w:rPr>
        <w:t xml:space="preserve"> </w:t>
      </w:r>
    </w:p>
    <w:p w14:paraId="4409BA60"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 xml:space="preserve">agresyvumas; </w:t>
      </w:r>
    </w:p>
    <w:p w14:paraId="4409BA61" w14:textId="77777777" w:rsidR="009D5036" w:rsidRPr="001D212F" w:rsidRDefault="009D5036" w:rsidP="009D5036">
      <w:pPr>
        <w:numPr>
          <w:ilvl w:val="0"/>
          <w:numId w:val="32"/>
        </w:numPr>
        <w:tabs>
          <w:tab w:val="clear" w:pos="720"/>
          <w:tab w:val="num" w:pos="426"/>
        </w:tabs>
        <w:spacing w:line="276" w:lineRule="auto"/>
        <w:ind w:left="397" w:hanging="284"/>
        <w:rPr>
          <w:b/>
        </w:rPr>
      </w:pPr>
      <w:r>
        <w:rPr>
          <w:szCs w:val="22"/>
        </w:rPr>
        <w:t>n</w:t>
      </w:r>
      <w:r w:rsidRPr="000A0ED6">
        <w:rPr>
          <w:szCs w:val="22"/>
        </w:rPr>
        <w:t>esamų dalykų matymas, jutimas arba girdėjimas (</w:t>
      </w:r>
      <w:r w:rsidRPr="00F06EC9">
        <w:t>haliucinacijos</w:t>
      </w:r>
      <w:r w:rsidRPr="000A0ED6">
        <w:rPr>
          <w:szCs w:val="22"/>
        </w:rPr>
        <w:t>)</w:t>
      </w:r>
      <w:r>
        <w:rPr>
          <w:szCs w:val="22"/>
        </w:rPr>
        <w:t>;</w:t>
      </w:r>
    </w:p>
    <w:p w14:paraId="4409BA62" w14:textId="77777777" w:rsidR="009D5036" w:rsidRPr="00F06EC9" w:rsidRDefault="009D5036" w:rsidP="009D5036">
      <w:pPr>
        <w:numPr>
          <w:ilvl w:val="0"/>
          <w:numId w:val="32"/>
        </w:numPr>
        <w:tabs>
          <w:tab w:val="clear" w:pos="720"/>
          <w:tab w:val="num" w:pos="426"/>
        </w:tabs>
        <w:spacing w:line="276" w:lineRule="auto"/>
        <w:ind w:left="397" w:hanging="284"/>
        <w:rPr>
          <w:b/>
        </w:rPr>
      </w:pPr>
      <w:r>
        <w:rPr>
          <w:szCs w:val="22"/>
        </w:rPr>
        <w:lastRenderedPageBreak/>
        <w:t>raumenų silpnumas;</w:t>
      </w:r>
    </w:p>
    <w:p w14:paraId="4409BA63" w14:textId="77777777" w:rsidR="009D5036" w:rsidRPr="00961120" w:rsidRDefault="009D5036" w:rsidP="009D5036">
      <w:pPr>
        <w:numPr>
          <w:ilvl w:val="0"/>
          <w:numId w:val="7"/>
        </w:numPr>
        <w:tabs>
          <w:tab w:val="left" w:pos="-720"/>
        </w:tabs>
        <w:suppressAutoHyphens/>
        <w:rPr>
          <w:color w:val="000000"/>
          <w:spacing w:val="-2"/>
        </w:rPr>
      </w:pPr>
      <w:r w:rsidRPr="00961120">
        <w:rPr>
          <w:color w:val="000000"/>
          <w:spacing w:val="-2"/>
        </w:rPr>
        <w:t>kepenų funkcijos sutrikimas;</w:t>
      </w:r>
    </w:p>
    <w:p w14:paraId="4409BA64" w14:textId="77777777" w:rsidR="009D5036" w:rsidRPr="00961120" w:rsidRDefault="009D5036" w:rsidP="009D5036">
      <w:pPr>
        <w:numPr>
          <w:ilvl w:val="0"/>
          <w:numId w:val="7"/>
        </w:numPr>
        <w:tabs>
          <w:tab w:val="left" w:pos="-720"/>
        </w:tabs>
        <w:suppressAutoHyphens/>
      </w:pPr>
      <w:r w:rsidRPr="00961120">
        <w:rPr>
          <w:color w:val="000000"/>
          <w:spacing w:val="-2"/>
        </w:rPr>
        <w:t>krūtų padidėjimas vyrams.</w:t>
      </w:r>
    </w:p>
    <w:p w14:paraId="4409BA65" w14:textId="77777777" w:rsidR="009D5036" w:rsidRPr="00F06EC9" w:rsidRDefault="009D5036" w:rsidP="009D5036"/>
    <w:p w14:paraId="763CA5DE" w14:textId="0878919E" w:rsidR="00E4650D" w:rsidRPr="005D026B" w:rsidRDefault="00E4650D" w:rsidP="005D026B">
      <w:pPr>
        <w:tabs>
          <w:tab w:val="left" w:pos="0"/>
        </w:tabs>
        <w:suppressAutoHyphens/>
        <w:rPr>
          <w:color w:val="000000"/>
          <w:lang w:val="sl-SI"/>
        </w:rPr>
      </w:pPr>
      <w:r w:rsidRPr="00DA40B7">
        <w:rPr>
          <w:rFonts w:eastAsia="SimSun"/>
          <w:b/>
          <w:bCs/>
          <w:color w:val="000000"/>
          <w:lang w:eastAsia="ar-SA"/>
        </w:rPr>
        <w:t>Šalutinio poveikio reiškiniai, kurių</w:t>
      </w:r>
      <w:r w:rsidRPr="00DA40B7">
        <w:rPr>
          <w:b/>
          <w:color w:val="000000"/>
        </w:rPr>
        <w:t xml:space="preserve"> dažnis</w:t>
      </w:r>
      <w:r w:rsidRPr="005D026B">
        <w:rPr>
          <w:b/>
          <w:color w:val="000000"/>
        </w:rPr>
        <w:t xml:space="preserve"> nežinomas</w:t>
      </w:r>
      <w:r w:rsidRPr="00DA40B7">
        <w:rPr>
          <w:rFonts w:eastAsia="SimSun"/>
          <w:b/>
          <w:bCs/>
          <w:color w:val="000000"/>
          <w:lang w:eastAsia="ar-SA"/>
        </w:rPr>
        <w:t xml:space="preserve">: </w:t>
      </w:r>
      <w:r w:rsidRPr="005D026B">
        <w:rPr>
          <w:b/>
          <w:color w:val="000000"/>
        </w:rPr>
        <w:t>negali būti apskaičiuotas pagal turimus duomenis</w:t>
      </w:r>
      <w:r w:rsidRPr="00DA40B7">
        <w:rPr>
          <w:rFonts w:eastAsia="SimSun"/>
          <w:b/>
          <w:bCs/>
          <w:color w:val="000000"/>
          <w:lang w:eastAsia="ar-SA"/>
        </w:rPr>
        <w:t>:</w:t>
      </w:r>
    </w:p>
    <w:p w14:paraId="4409BA67" w14:textId="77777777" w:rsidR="009D5036" w:rsidRPr="00961120" w:rsidRDefault="009D5036" w:rsidP="009D5036">
      <w:pPr>
        <w:pStyle w:val="Sraopastraipa"/>
        <w:numPr>
          <w:ilvl w:val="0"/>
          <w:numId w:val="33"/>
        </w:numPr>
        <w:ind w:left="426" w:hanging="284"/>
      </w:pPr>
      <w:r>
        <w:rPr>
          <w:szCs w:val="22"/>
        </w:rPr>
        <w:t>j</w:t>
      </w:r>
      <w:r w:rsidRPr="000E0C33">
        <w:rPr>
          <w:szCs w:val="22"/>
        </w:rPr>
        <w:t>eigu</w:t>
      </w:r>
      <w:r w:rsidRPr="00961120">
        <w:t xml:space="preserve"> vartojate </w:t>
      </w:r>
      <w:r>
        <w:rPr>
          <w:szCs w:val="22"/>
        </w:rPr>
        <w:t>šio vaisto</w:t>
      </w:r>
      <w:r w:rsidRPr="00961120">
        <w:t xml:space="preserve"> ilgiau kaip 3 mėn., gali sumažėti magnio kiekis Jūsų kraujyje. Dėl mažo magnio kiekio k</w:t>
      </w:r>
      <w:r w:rsidRPr="00F06EC9">
        <w:t>raujyje gali pasireikšti nuovargis, atsirasti nevalingų raumenų susitraukimų, sutrikti orientacija, prasidėti traukuliai, svaigti galva, padažnėti širdies susitraukimai. Jeigu Jums atsiranda koks nors iš šių simptomų, nedelsdami apie tai pasakykite savo gydytojui. Sumažėjus  magnio kiekiui taip pat gali sumažėti kalio ar kalcio kiekis kraujyje. Gydytojas gali nuspręsti reguliariai atlikti kraujo tyrimus, kad kontroliuoti magnio kiekį Jūsų kraujyje</w:t>
      </w:r>
      <w:r>
        <w:rPr>
          <w:szCs w:val="22"/>
        </w:rPr>
        <w:t>;</w:t>
      </w:r>
    </w:p>
    <w:p w14:paraId="4409BA68" w14:textId="77777777" w:rsidR="009D5036" w:rsidRPr="00961120" w:rsidRDefault="009D5036" w:rsidP="009D5036">
      <w:pPr>
        <w:pStyle w:val="Sraopastraipa"/>
        <w:numPr>
          <w:ilvl w:val="0"/>
          <w:numId w:val="33"/>
        </w:numPr>
        <w:ind w:left="426" w:hanging="284"/>
      </w:pPr>
      <w:r>
        <w:rPr>
          <w:szCs w:val="22"/>
        </w:rPr>
        <w:t>žarnyno uždegimas</w:t>
      </w:r>
      <w:r w:rsidRPr="000E0C33">
        <w:rPr>
          <w:szCs w:val="22"/>
        </w:rPr>
        <w:t xml:space="preserve"> </w:t>
      </w:r>
      <w:r>
        <w:rPr>
          <w:szCs w:val="22"/>
        </w:rPr>
        <w:t>(</w:t>
      </w:r>
      <w:r w:rsidRPr="00961120">
        <w:t>mikroskopinis kolitas</w:t>
      </w:r>
      <w:r>
        <w:rPr>
          <w:szCs w:val="22"/>
        </w:rPr>
        <w:t>), sukeliantis viduriavimą;</w:t>
      </w:r>
    </w:p>
    <w:p w14:paraId="4409BA69" w14:textId="77777777" w:rsidR="009D5036" w:rsidRPr="005327AF" w:rsidRDefault="009D5036" w:rsidP="009D5036">
      <w:pPr>
        <w:pStyle w:val="Sraopastraipa"/>
        <w:numPr>
          <w:ilvl w:val="0"/>
          <w:numId w:val="33"/>
        </w:numPr>
        <w:ind w:left="426" w:hanging="284"/>
        <w:rPr>
          <w:szCs w:val="22"/>
        </w:rPr>
      </w:pPr>
      <w:r>
        <w:rPr>
          <w:szCs w:val="22"/>
        </w:rPr>
        <w:t>i</w:t>
      </w:r>
      <w:r w:rsidRPr="005327AF">
        <w:rPr>
          <w:szCs w:val="22"/>
        </w:rPr>
        <w:t>šbėrimas, galintis pasireikšti kartu su sąnarių skausmu.</w:t>
      </w:r>
    </w:p>
    <w:p w14:paraId="4409BA6A" w14:textId="77777777" w:rsidR="009D5036" w:rsidRPr="00961120" w:rsidRDefault="009D5036" w:rsidP="009D5036">
      <w:pPr>
        <w:ind w:left="426" w:hanging="284"/>
      </w:pPr>
    </w:p>
    <w:p w14:paraId="4409BA6B" w14:textId="77777777" w:rsidR="009D5036" w:rsidRPr="00F06EC9" w:rsidRDefault="009D5036" w:rsidP="009D5036">
      <w:pPr>
        <w:rPr>
          <w:b/>
        </w:rPr>
      </w:pPr>
      <w:r w:rsidRPr="00F06EC9">
        <w:rPr>
          <w:b/>
        </w:rPr>
        <w:t>Pranešimas apie šalutinį poveikį</w:t>
      </w:r>
    </w:p>
    <w:p w14:paraId="4409BA6D" w14:textId="3C6B0BDC" w:rsidR="009D5036" w:rsidRPr="00F06EC9" w:rsidRDefault="009D5036" w:rsidP="00145F54">
      <w:pPr>
        <w:ind w:right="-449"/>
      </w:pPr>
      <w:r w:rsidRPr="00F06EC9">
        <w:t>Jeigu pasireiškė šalutinis poveikis, įskaitant šiame lapelyje nenurodytą, pasakykite gydytojui arba vaistininkui</w:t>
      </w:r>
      <w:r w:rsidR="00145F54" w:rsidRPr="00145F54">
        <w:t xml:space="preserve">. Pranešimą apie šalutinį poveikį galite užpildyti ir pateikti Valstybinės vaistų kontrolės tarnybos prie Lietuvos Respublikos sveikatos apsaugos ministerijos tinklalapyje </w:t>
      </w:r>
      <w:hyperlink r:id="rId8" w:history="1">
        <w:r w:rsidR="00E23AD9" w:rsidRPr="00A73025">
          <w:rPr>
            <w:rStyle w:val="Hipersaitas"/>
            <w:szCs w:val="22"/>
          </w:rPr>
          <w:t>https://vvkt.lrv.lt/lt/</w:t>
        </w:r>
      </w:hyperlink>
      <w:r w:rsidR="00E23AD9">
        <w:rPr>
          <w:color w:val="0000EE"/>
          <w:szCs w:val="22"/>
          <w:u w:val="single"/>
        </w:rPr>
        <w:t xml:space="preserve"> </w:t>
      </w:r>
      <w:r w:rsidR="00145F54" w:rsidRPr="00145F54">
        <w:t xml:space="preserve">nurodytais būdais arba paskambinti nemokamu telefonu </w:t>
      </w:r>
      <w:r w:rsidR="00E23AD9">
        <w:t>+370</w:t>
      </w:r>
      <w:r w:rsidR="00145F54" w:rsidRPr="00145F54">
        <w:t xml:space="preserve"> 800 73 568. Pranešdami apie šalutinį poveikį galite mums padėti gauti daugiau informacijos apie šio vaisto saugumą</w:t>
      </w:r>
      <w:r w:rsidR="00145F54">
        <w:t>.</w:t>
      </w:r>
      <w:r w:rsidR="00145F54" w:rsidRPr="00145F54" w:rsidDel="00145F54">
        <w:t xml:space="preserve"> </w:t>
      </w:r>
    </w:p>
    <w:p w14:paraId="4409BA6E" w14:textId="77777777" w:rsidR="009D5036" w:rsidRPr="00F06EC9" w:rsidRDefault="009D5036" w:rsidP="009D5036">
      <w:pPr>
        <w:tabs>
          <w:tab w:val="left" w:pos="425"/>
        </w:tabs>
      </w:pPr>
    </w:p>
    <w:p w14:paraId="4409BA6F" w14:textId="7A0F18A2" w:rsidR="009D5036" w:rsidRPr="00F06EC9" w:rsidRDefault="009D5036" w:rsidP="009D5036">
      <w:pPr>
        <w:tabs>
          <w:tab w:val="left" w:pos="425"/>
        </w:tabs>
        <w:rPr>
          <w:b/>
        </w:rPr>
      </w:pPr>
      <w:r w:rsidRPr="00F06EC9">
        <w:rPr>
          <w:b/>
        </w:rPr>
        <w:t>5.</w:t>
      </w:r>
      <w:r w:rsidRPr="00F06EC9">
        <w:rPr>
          <w:b/>
        </w:rPr>
        <w:tab/>
        <w:t>Kaip laikyti Nexmezol</w:t>
      </w:r>
      <w:r w:rsidRPr="00F06EC9">
        <w:rPr>
          <w:b/>
          <w:position w:val="6"/>
        </w:rPr>
        <w:t xml:space="preserve"> </w:t>
      </w:r>
    </w:p>
    <w:p w14:paraId="4409BA70" w14:textId="77777777" w:rsidR="009D5036" w:rsidRPr="00F06EC9" w:rsidRDefault="009D5036" w:rsidP="009D5036">
      <w:pPr>
        <w:tabs>
          <w:tab w:val="left" w:pos="425"/>
        </w:tabs>
      </w:pPr>
    </w:p>
    <w:p w14:paraId="4409BA71" w14:textId="77777777" w:rsidR="009D5036" w:rsidRPr="00F06EC9" w:rsidRDefault="009D5036" w:rsidP="009D5036">
      <w:r w:rsidRPr="00F06EC9">
        <w:t>Šį vaistą laikykite vaikams nepastebimoje ir nepasiekiamoje vietoje.</w:t>
      </w:r>
    </w:p>
    <w:p w14:paraId="4409BA72" w14:textId="77777777" w:rsidR="009D5036" w:rsidRPr="00F06EC9" w:rsidRDefault="009D5036" w:rsidP="009D5036"/>
    <w:p w14:paraId="4409BA73" w14:textId="77777777" w:rsidR="009D5036" w:rsidRPr="00F06EC9" w:rsidRDefault="009D5036" w:rsidP="009D5036">
      <w:r w:rsidRPr="00F06EC9">
        <w:t>Ant dėžutės, lizdinės plokštelės ar buteliuko</w:t>
      </w:r>
      <w:r w:rsidRPr="00F06EC9">
        <w:rPr>
          <w:b/>
        </w:rPr>
        <w:t xml:space="preserve"> </w:t>
      </w:r>
      <w:r w:rsidRPr="00F06EC9">
        <w:t>po „</w:t>
      </w:r>
      <w:r w:rsidR="00A842C9">
        <w:t>EXP</w:t>
      </w:r>
      <w:r w:rsidRPr="00F06EC9">
        <w:t>“ nurodytam tinkamumo laikui pasibaigus, šio vaisto vartoti negalima. Vaistas tinkamas vartoti iki paskutinės nurodyto mėnesio dienos.</w:t>
      </w:r>
    </w:p>
    <w:p w14:paraId="4409BA74" w14:textId="77777777" w:rsidR="009D5036" w:rsidRPr="00F06EC9" w:rsidRDefault="009D5036" w:rsidP="009D5036"/>
    <w:p w14:paraId="4409BA75" w14:textId="77777777" w:rsidR="009D5036" w:rsidRPr="00F06EC9" w:rsidRDefault="009D5036" w:rsidP="009D5036">
      <w:r w:rsidRPr="00F06EC9">
        <w:t>Aliuminio/Aliuminio folijos ir Aclar/Aliuminio folijos lizdinė plokštelė:</w:t>
      </w:r>
    </w:p>
    <w:p w14:paraId="4409BA76" w14:textId="77777777" w:rsidR="009D5036" w:rsidRPr="00F06EC9" w:rsidRDefault="009D5036" w:rsidP="009D5036">
      <w:r w:rsidRPr="00F06EC9">
        <w:t>Laikyti ne aukštesnėje kaip 25</w:t>
      </w:r>
      <w:r w:rsidRPr="00F06EC9">
        <w:sym w:font="Symbol" w:char="F0B0"/>
      </w:r>
      <w:r w:rsidRPr="00F06EC9">
        <w:t>C temperatūroje.</w:t>
      </w:r>
    </w:p>
    <w:p w14:paraId="4409BA77" w14:textId="77777777" w:rsidR="009D5036" w:rsidRPr="00F06EC9" w:rsidRDefault="009D5036" w:rsidP="009D5036">
      <w:pPr>
        <w:rPr>
          <w:i/>
        </w:rPr>
      </w:pPr>
    </w:p>
    <w:p w14:paraId="4409BA78" w14:textId="77777777" w:rsidR="009D5036" w:rsidRPr="00F06EC9" w:rsidRDefault="009D5036" w:rsidP="009D5036">
      <w:r w:rsidRPr="00F06EC9">
        <w:t>DTPE buteliukas:</w:t>
      </w:r>
    </w:p>
    <w:p w14:paraId="4409BA79" w14:textId="77777777" w:rsidR="009D5036" w:rsidRPr="00F06EC9" w:rsidRDefault="009D5036" w:rsidP="009D5036">
      <w:pPr>
        <w:ind w:left="567" w:hanging="567"/>
      </w:pPr>
      <w:r w:rsidRPr="00F06EC9">
        <w:t>Laikymo sąlygos prieš pirmą kartą atidarant DTPE buteliuką:</w:t>
      </w:r>
    </w:p>
    <w:p w14:paraId="4409BA7A" w14:textId="77777777" w:rsidR="009D5036" w:rsidRPr="00A140D9" w:rsidRDefault="009D5036" w:rsidP="009D5036">
      <w:pPr>
        <w:keepNext/>
        <w:outlineLvl w:val="0"/>
      </w:pPr>
      <w:r w:rsidRPr="00A140D9">
        <w:t>Laikyti ne aukštesnėje kaip 30</w:t>
      </w:r>
      <w:r w:rsidRPr="00A140D9">
        <w:sym w:font="Symbol" w:char="F0B0"/>
      </w:r>
      <w:r w:rsidRPr="00A140D9">
        <w:t xml:space="preserve">C temperatūroje. </w:t>
      </w:r>
    </w:p>
    <w:p w14:paraId="4409BA7B" w14:textId="77777777" w:rsidR="009D5036" w:rsidRPr="00961120" w:rsidRDefault="009D5036" w:rsidP="009D5036">
      <w:pPr>
        <w:ind w:left="567" w:hanging="567"/>
      </w:pPr>
    </w:p>
    <w:p w14:paraId="4409BA7C" w14:textId="77777777" w:rsidR="009D5036" w:rsidRPr="00F06EC9" w:rsidRDefault="009D5036" w:rsidP="009D5036">
      <w:pPr>
        <w:ind w:left="567" w:hanging="567"/>
      </w:pPr>
      <w:r w:rsidRPr="00F06EC9">
        <w:t>Laikymo sąlygos po pirmojo DTPE buteliuko atidarymo:</w:t>
      </w:r>
    </w:p>
    <w:p w14:paraId="4409BA7D" w14:textId="77777777" w:rsidR="009D5036" w:rsidRPr="00961120" w:rsidRDefault="009D5036" w:rsidP="009D5036">
      <w:r w:rsidRPr="00F06EC9">
        <w:t xml:space="preserve">Po pirmojo buteliuko atidarymo laikyti ne aukštesnėje kaip </w:t>
      </w:r>
      <w:r w:rsidRPr="00A140D9">
        <w:t>30</w:t>
      </w:r>
      <w:r w:rsidRPr="00961120">
        <w:sym w:font="Symbol" w:char="F0B0"/>
      </w:r>
      <w:r w:rsidRPr="00961120">
        <w:t>C temperatūroje.</w:t>
      </w:r>
    </w:p>
    <w:p w14:paraId="4409BA7E" w14:textId="77777777" w:rsidR="009D5036" w:rsidRPr="00F06EC9" w:rsidRDefault="009D5036" w:rsidP="009D5036">
      <w:r w:rsidRPr="00F06EC9">
        <w:t xml:space="preserve">Tinkamumo laikas po pirmojo buteliuko atidarymo – 6 mėnesiai. </w:t>
      </w:r>
    </w:p>
    <w:p w14:paraId="4409BA7F" w14:textId="77777777" w:rsidR="009D5036" w:rsidRPr="00F06EC9" w:rsidRDefault="009D5036" w:rsidP="009D5036">
      <w:r w:rsidRPr="00F06EC9">
        <w:t>Buteliuką laikyti sandarų, kad vaistas būtų apsaugotas nuo drėgmės.</w:t>
      </w:r>
    </w:p>
    <w:p w14:paraId="4409BA80" w14:textId="77777777" w:rsidR="009D5036" w:rsidRPr="00F06EC9" w:rsidRDefault="009D5036" w:rsidP="009D5036"/>
    <w:p w14:paraId="4409BA81" w14:textId="77777777" w:rsidR="009D5036" w:rsidRPr="00F06EC9" w:rsidRDefault="009D5036" w:rsidP="009D5036">
      <w:r w:rsidRPr="00F06EC9">
        <w:t>Vaistų negalima išmesti į kanalizaciją arba su buitinėmis atliekomis. Kaip išmesti nereikalingus vaistus, klauskite vaistininko. Šios priemonės padės apsaugoti aplinką.</w:t>
      </w:r>
    </w:p>
    <w:p w14:paraId="4409BA82" w14:textId="77777777" w:rsidR="009D5036" w:rsidRPr="00F06EC9" w:rsidRDefault="009D5036" w:rsidP="009D5036">
      <w:pPr>
        <w:tabs>
          <w:tab w:val="left" w:pos="425"/>
        </w:tabs>
      </w:pPr>
    </w:p>
    <w:p w14:paraId="4409BA83" w14:textId="77777777" w:rsidR="009D5036" w:rsidRPr="00F06EC9" w:rsidRDefault="009D5036" w:rsidP="009D5036">
      <w:pPr>
        <w:tabs>
          <w:tab w:val="left" w:pos="425"/>
        </w:tabs>
      </w:pPr>
    </w:p>
    <w:p w14:paraId="4409BA84" w14:textId="77777777" w:rsidR="009D5036" w:rsidRPr="00F06EC9" w:rsidRDefault="009D5036" w:rsidP="009D5036">
      <w:pPr>
        <w:tabs>
          <w:tab w:val="left" w:pos="425"/>
        </w:tabs>
        <w:rPr>
          <w:b/>
        </w:rPr>
      </w:pPr>
      <w:r w:rsidRPr="00F06EC9">
        <w:rPr>
          <w:b/>
        </w:rPr>
        <w:t>6.</w:t>
      </w:r>
      <w:r w:rsidRPr="00F06EC9">
        <w:rPr>
          <w:b/>
        </w:rPr>
        <w:tab/>
        <w:t>Pakuotės turinys ir kita informacija</w:t>
      </w:r>
    </w:p>
    <w:p w14:paraId="4409BA85" w14:textId="77777777" w:rsidR="009D5036" w:rsidRPr="00F06EC9" w:rsidRDefault="009D5036" w:rsidP="009D5036">
      <w:pPr>
        <w:tabs>
          <w:tab w:val="left" w:pos="425"/>
        </w:tabs>
      </w:pPr>
    </w:p>
    <w:p w14:paraId="4409BA86" w14:textId="6FE75C85" w:rsidR="009D5036" w:rsidRPr="00F06EC9" w:rsidRDefault="009D5036" w:rsidP="009D5036">
      <w:pPr>
        <w:tabs>
          <w:tab w:val="left" w:pos="425"/>
        </w:tabs>
        <w:rPr>
          <w:b/>
        </w:rPr>
      </w:pPr>
      <w:r w:rsidRPr="00F06EC9">
        <w:rPr>
          <w:b/>
        </w:rPr>
        <w:t>Nexmezol sudėtis</w:t>
      </w:r>
    </w:p>
    <w:p w14:paraId="4409BA89" w14:textId="77777777" w:rsidR="009D5036" w:rsidRPr="00F06EC9" w:rsidRDefault="009D5036" w:rsidP="009D5036">
      <w:pPr>
        <w:ind w:left="540" w:hanging="540"/>
      </w:pPr>
      <w:r w:rsidRPr="00F06EC9">
        <w:t>-</w:t>
      </w:r>
      <w:r w:rsidRPr="00F06EC9">
        <w:tab/>
        <w:t>Veiklioji medžiaga yra ezomeprazolas. Kiekvienoje skrandyje neirioje tabletėje yra 20 mg ezomeprazolo (magnio druskos dihidrato pavidalu).</w:t>
      </w:r>
    </w:p>
    <w:p w14:paraId="4409BA8A" w14:textId="77777777" w:rsidR="009D5036" w:rsidRPr="00F06EC9" w:rsidRDefault="009D5036" w:rsidP="009D5036">
      <w:pPr>
        <w:ind w:left="540" w:hanging="540"/>
      </w:pPr>
      <w:r w:rsidRPr="00F06EC9">
        <w:t>-</w:t>
      </w:r>
      <w:r w:rsidRPr="00F06EC9">
        <w:tab/>
        <w:t>Pagalbinės medžiagos:</w:t>
      </w:r>
      <w:r w:rsidRPr="00F06EC9">
        <w:br/>
      </w:r>
      <w:r w:rsidRPr="00F06EC9">
        <w:rPr>
          <w:i/>
        </w:rPr>
        <w:t>Tabletės šerdis</w:t>
      </w:r>
      <w:r w:rsidRPr="00F06EC9">
        <w:t xml:space="preserve">: </w:t>
      </w:r>
      <w:r w:rsidRPr="00F06EC9">
        <w:br/>
        <w:t xml:space="preserve">sacharozė, kukurūzų krakmolas, skystoji gliukozė, hidroksipropilceliuliozė, povidonas, talkas, titano dioksidas (E171), metakrilo rūgšties ir etilakrilato 1:1 kopolimeras, glicerolio monostearatas, propilenglikolis, stearino rūgštis, polisorbatas 80, simetikonas, mikrokristalinė celiuliozė, makrogolis 6000, krospovidonas, bevandenis koloidinis silicio dioksidas, magnio </w:t>
      </w:r>
      <w:r w:rsidRPr="00F06EC9">
        <w:lastRenderedPageBreak/>
        <w:t xml:space="preserve">stearatas. </w:t>
      </w:r>
      <w:r w:rsidRPr="00F06EC9">
        <w:br/>
      </w:r>
      <w:r w:rsidRPr="00F06EC9">
        <w:rPr>
          <w:i/>
        </w:rPr>
        <w:t>Tabletės plėvelė</w:t>
      </w:r>
      <w:r w:rsidRPr="00F06EC9">
        <w:t>:</w:t>
      </w:r>
      <w:r w:rsidRPr="00F06EC9">
        <w:br/>
        <w:t xml:space="preserve">hipromeliozė, makrogolis 6000, titano dioksidas (E171), talkas, raudonasis geležies oksidas (E172), geltonasis geležies oksidas (E172). </w:t>
      </w:r>
    </w:p>
    <w:p w14:paraId="4409BA8B" w14:textId="77777777" w:rsidR="009D5036" w:rsidRPr="00F06EC9" w:rsidRDefault="009D5036" w:rsidP="009D5036">
      <w:pPr>
        <w:ind w:left="540" w:hanging="540"/>
      </w:pPr>
    </w:p>
    <w:p w14:paraId="4409BA90" w14:textId="6C29AD9E" w:rsidR="009D5036" w:rsidRPr="00F06EC9" w:rsidRDefault="009D5036" w:rsidP="009D5036">
      <w:pPr>
        <w:rPr>
          <w:b/>
          <w:position w:val="6"/>
        </w:rPr>
      </w:pPr>
      <w:r w:rsidRPr="00F06EC9">
        <w:rPr>
          <w:b/>
          <w:position w:val="6"/>
        </w:rPr>
        <w:t>Nexmezol išvaizda ir kiekis pakuotėje</w:t>
      </w:r>
    </w:p>
    <w:p w14:paraId="4409BA91" w14:textId="4359F30E" w:rsidR="009D5036" w:rsidRPr="00961120" w:rsidRDefault="009D5036" w:rsidP="009D5036">
      <w:r w:rsidRPr="00F06EC9">
        <w:t xml:space="preserve">Nexmezol 20 mg skrandyje neiri tabletė yra šviesiai rožinė, </w:t>
      </w:r>
      <w:r>
        <w:rPr>
          <w:szCs w:val="22"/>
        </w:rPr>
        <w:t>ovali</w:t>
      </w:r>
      <w:r w:rsidRPr="00961120">
        <w:t>, dengta plėvele.</w:t>
      </w:r>
    </w:p>
    <w:p w14:paraId="4409BA93" w14:textId="77777777" w:rsidR="009D5036" w:rsidRPr="00F06EC9" w:rsidRDefault="009D5036" w:rsidP="009D5036"/>
    <w:p w14:paraId="4409BA94" w14:textId="46FA5BFB" w:rsidR="009D5036" w:rsidRPr="00F06EC9" w:rsidRDefault="009D5036" w:rsidP="009D5036">
      <w:r w:rsidRPr="00F06EC9">
        <w:t>Nexmezol tiekiamas lizdinių plokštelių pakuotėmis, kurių kiekvienoje yra 7</w:t>
      </w:r>
      <w:r w:rsidR="0068395E">
        <w:t xml:space="preserve"> arba </w:t>
      </w:r>
      <w:r w:rsidRPr="00F06EC9">
        <w:t>14 skrandyje neirių tablečių  ir buteliukais, kurių kiekviename yra 7</w:t>
      </w:r>
      <w:r w:rsidR="0068395E">
        <w:t xml:space="preserve"> arba</w:t>
      </w:r>
      <w:r w:rsidRPr="00F06EC9">
        <w:t>14 skrandyje neirių tablečių.</w:t>
      </w:r>
    </w:p>
    <w:p w14:paraId="4409BA95" w14:textId="77777777" w:rsidR="009D5036" w:rsidRPr="00F06EC9" w:rsidRDefault="009D5036" w:rsidP="009D5036"/>
    <w:p w14:paraId="4409BA96" w14:textId="77777777" w:rsidR="009D5036" w:rsidRPr="00F06EC9" w:rsidRDefault="009D5036" w:rsidP="009D5036">
      <w:r w:rsidRPr="00F06EC9">
        <w:t xml:space="preserve">Gali būti tiekiamos ne visų dydžių pakuotės. </w:t>
      </w:r>
    </w:p>
    <w:p w14:paraId="4409BA97" w14:textId="77777777" w:rsidR="009D5036" w:rsidRPr="00F06EC9" w:rsidRDefault="009D5036" w:rsidP="009D5036">
      <w:pPr>
        <w:rPr>
          <w:b/>
        </w:rPr>
      </w:pPr>
    </w:p>
    <w:p w14:paraId="4409BA98" w14:textId="77777777" w:rsidR="009D5036" w:rsidRPr="00F06EC9" w:rsidRDefault="009D5036" w:rsidP="009D5036">
      <w:pPr>
        <w:rPr>
          <w:b/>
        </w:rPr>
      </w:pPr>
      <w:r w:rsidRPr="00F06EC9">
        <w:rPr>
          <w:b/>
        </w:rPr>
        <w:t>Registruotojas ir gamintojas</w:t>
      </w:r>
    </w:p>
    <w:p w14:paraId="4409BA99" w14:textId="77777777" w:rsidR="009D5036" w:rsidRPr="00F06EC9" w:rsidRDefault="009D5036" w:rsidP="009D5036"/>
    <w:p w14:paraId="4409BA9A" w14:textId="77777777" w:rsidR="009D5036" w:rsidRPr="00F06EC9" w:rsidRDefault="009D5036" w:rsidP="009D5036">
      <w:pPr>
        <w:rPr>
          <w:i/>
        </w:rPr>
      </w:pPr>
      <w:r w:rsidRPr="00F06EC9">
        <w:rPr>
          <w:i/>
        </w:rPr>
        <w:t xml:space="preserve">Registruotojas </w:t>
      </w:r>
    </w:p>
    <w:p w14:paraId="4409BA9B" w14:textId="77777777" w:rsidR="009D5036" w:rsidRPr="00F06EC9" w:rsidRDefault="009D5036" w:rsidP="009D5036">
      <w:r w:rsidRPr="00F06EC9">
        <w:t>Sandoz d.d.</w:t>
      </w:r>
    </w:p>
    <w:p w14:paraId="4409BA9C" w14:textId="77777777" w:rsidR="009D5036" w:rsidRPr="00F06EC9" w:rsidRDefault="009D5036" w:rsidP="009D5036">
      <w:r w:rsidRPr="00F06EC9">
        <w:t>Verovškova 57</w:t>
      </w:r>
      <w:r w:rsidRPr="00F06EC9">
        <w:br/>
        <w:t xml:space="preserve">SI-1000 Ljubljana </w:t>
      </w:r>
      <w:r w:rsidRPr="00F06EC9">
        <w:br/>
        <w:t>Slovėnija</w:t>
      </w:r>
    </w:p>
    <w:p w14:paraId="4409BA9D" w14:textId="77777777" w:rsidR="009D5036" w:rsidRPr="00F06EC9" w:rsidRDefault="009D5036" w:rsidP="009D5036"/>
    <w:p w14:paraId="4409BA9E" w14:textId="77777777" w:rsidR="009D5036" w:rsidRPr="00F06EC9" w:rsidRDefault="009D5036" w:rsidP="009D5036">
      <w:pPr>
        <w:rPr>
          <w:i/>
        </w:rPr>
      </w:pPr>
      <w:r w:rsidRPr="00F06EC9">
        <w:rPr>
          <w:i/>
        </w:rPr>
        <w:t>Gamintoja</w:t>
      </w:r>
      <w:r>
        <w:rPr>
          <w:i/>
        </w:rPr>
        <w:t>s</w:t>
      </w:r>
    </w:p>
    <w:p w14:paraId="4409BA9F" w14:textId="77777777" w:rsidR="009D5036" w:rsidRPr="00F06EC9" w:rsidRDefault="009D5036" w:rsidP="009D5036">
      <w:pPr>
        <w:jc w:val="both"/>
      </w:pPr>
      <w:r w:rsidRPr="00F06EC9">
        <w:t>Salutas Pharma GmbH</w:t>
      </w:r>
    </w:p>
    <w:p w14:paraId="4409BAA0" w14:textId="77777777" w:rsidR="009D5036" w:rsidRPr="00F06EC9" w:rsidRDefault="009D5036" w:rsidP="009D5036">
      <w:pPr>
        <w:jc w:val="both"/>
      </w:pPr>
      <w:r w:rsidRPr="00F06EC9">
        <w:t>Otto-von-Guericke-Allee 1</w:t>
      </w:r>
    </w:p>
    <w:p w14:paraId="4409BAA1" w14:textId="77777777" w:rsidR="009D5036" w:rsidRPr="00F06EC9" w:rsidRDefault="009D5036" w:rsidP="009D5036">
      <w:pPr>
        <w:jc w:val="both"/>
      </w:pPr>
      <w:r w:rsidRPr="00F06EC9">
        <w:t>39179 Barleben</w:t>
      </w:r>
    </w:p>
    <w:p w14:paraId="4409BAA2" w14:textId="77777777" w:rsidR="009D5036" w:rsidRPr="00F06EC9" w:rsidRDefault="009D5036" w:rsidP="009D5036">
      <w:pPr>
        <w:jc w:val="both"/>
      </w:pPr>
      <w:r w:rsidRPr="00F06EC9">
        <w:t>Vokietija</w:t>
      </w:r>
    </w:p>
    <w:p w14:paraId="4409BAA3" w14:textId="77777777" w:rsidR="009D5036" w:rsidRPr="00F06EC9" w:rsidRDefault="009D5036" w:rsidP="009D5036"/>
    <w:p w14:paraId="4409BAA4" w14:textId="77777777" w:rsidR="009D5036" w:rsidRPr="00F06EC9" w:rsidRDefault="009D5036" w:rsidP="009D5036">
      <w:r w:rsidRPr="00F06EC9">
        <w:t>arba</w:t>
      </w:r>
    </w:p>
    <w:p w14:paraId="4409BAA5" w14:textId="77777777" w:rsidR="009D5036" w:rsidRPr="00F06EC9" w:rsidRDefault="009D5036" w:rsidP="009D5036"/>
    <w:p w14:paraId="4409BAA6" w14:textId="77777777" w:rsidR="009D5036" w:rsidRPr="00F06EC9" w:rsidRDefault="009D5036" w:rsidP="009D5036">
      <w:pPr>
        <w:autoSpaceDE w:val="0"/>
        <w:autoSpaceDN w:val="0"/>
        <w:adjustRightInd w:val="0"/>
        <w:spacing w:line="240" w:lineRule="atLeast"/>
        <w:rPr>
          <w:color w:val="000000"/>
        </w:rPr>
      </w:pPr>
      <w:r w:rsidRPr="00F06EC9">
        <w:rPr>
          <w:color w:val="000000"/>
        </w:rPr>
        <w:t>LEK S.A.</w:t>
      </w:r>
    </w:p>
    <w:p w14:paraId="4409BAA7" w14:textId="77777777" w:rsidR="009D5036" w:rsidRPr="00F06EC9" w:rsidRDefault="009D5036" w:rsidP="009D5036">
      <w:pPr>
        <w:autoSpaceDE w:val="0"/>
        <w:autoSpaceDN w:val="0"/>
        <w:adjustRightInd w:val="0"/>
        <w:spacing w:line="240" w:lineRule="atLeast"/>
        <w:rPr>
          <w:color w:val="000000"/>
        </w:rPr>
      </w:pPr>
      <w:r w:rsidRPr="00F06EC9">
        <w:rPr>
          <w:color w:val="000000"/>
        </w:rPr>
        <w:t>Ul. Podlipie 16</w:t>
      </w:r>
    </w:p>
    <w:p w14:paraId="4409BAA8" w14:textId="77777777" w:rsidR="009D5036" w:rsidRPr="00F06EC9" w:rsidRDefault="009D5036" w:rsidP="009D5036">
      <w:pPr>
        <w:autoSpaceDE w:val="0"/>
        <w:autoSpaceDN w:val="0"/>
        <w:adjustRightInd w:val="0"/>
        <w:spacing w:line="240" w:lineRule="atLeast"/>
        <w:rPr>
          <w:color w:val="000000"/>
        </w:rPr>
      </w:pPr>
      <w:r w:rsidRPr="00F06EC9">
        <w:rPr>
          <w:color w:val="000000"/>
        </w:rPr>
        <w:t>95- 010 Strykow</w:t>
      </w:r>
    </w:p>
    <w:p w14:paraId="4409BAA9" w14:textId="77777777" w:rsidR="009D5036" w:rsidRPr="00F06EC9" w:rsidRDefault="009D5036" w:rsidP="009D5036">
      <w:pPr>
        <w:autoSpaceDE w:val="0"/>
        <w:autoSpaceDN w:val="0"/>
        <w:adjustRightInd w:val="0"/>
        <w:spacing w:line="240" w:lineRule="atLeast"/>
        <w:rPr>
          <w:color w:val="000000"/>
        </w:rPr>
      </w:pPr>
      <w:r w:rsidRPr="00F06EC9">
        <w:rPr>
          <w:color w:val="000000"/>
        </w:rPr>
        <w:t>Lenkija</w:t>
      </w:r>
    </w:p>
    <w:p w14:paraId="4409BAAA" w14:textId="77777777" w:rsidR="009D5036" w:rsidRPr="00F06EC9" w:rsidRDefault="009D5036" w:rsidP="009D5036">
      <w:pPr>
        <w:autoSpaceDE w:val="0"/>
        <w:autoSpaceDN w:val="0"/>
        <w:adjustRightInd w:val="0"/>
        <w:spacing w:line="240" w:lineRule="atLeast"/>
        <w:rPr>
          <w:color w:val="000000"/>
        </w:rPr>
      </w:pPr>
    </w:p>
    <w:p w14:paraId="4409BAAB" w14:textId="77777777" w:rsidR="009D5036" w:rsidRPr="00F06EC9" w:rsidRDefault="009D5036" w:rsidP="009D5036">
      <w:pPr>
        <w:autoSpaceDE w:val="0"/>
        <w:autoSpaceDN w:val="0"/>
        <w:adjustRightInd w:val="0"/>
        <w:spacing w:line="240" w:lineRule="atLeast"/>
        <w:rPr>
          <w:color w:val="000000"/>
        </w:rPr>
      </w:pPr>
      <w:r w:rsidRPr="00F06EC9">
        <w:rPr>
          <w:color w:val="000000"/>
        </w:rPr>
        <w:t>arba</w:t>
      </w:r>
    </w:p>
    <w:p w14:paraId="4409BAAC" w14:textId="77777777" w:rsidR="009D5036" w:rsidRPr="00F06EC9" w:rsidRDefault="009D5036" w:rsidP="009D5036">
      <w:pPr>
        <w:autoSpaceDE w:val="0"/>
        <w:autoSpaceDN w:val="0"/>
        <w:adjustRightInd w:val="0"/>
        <w:spacing w:line="240" w:lineRule="atLeast"/>
        <w:rPr>
          <w:color w:val="000000"/>
        </w:rPr>
      </w:pPr>
    </w:p>
    <w:p w14:paraId="4409BAAD" w14:textId="77777777" w:rsidR="009D5036" w:rsidRPr="00F06EC9" w:rsidRDefault="009D5036" w:rsidP="009D5036">
      <w:pPr>
        <w:autoSpaceDE w:val="0"/>
        <w:autoSpaceDN w:val="0"/>
        <w:adjustRightInd w:val="0"/>
        <w:spacing w:line="240" w:lineRule="atLeast"/>
        <w:rPr>
          <w:color w:val="000000"/>
        </w:rPr>
      </w:pPr>
      <w:r w:rsidRPr="00F06EC9">
        <w:rPr>
          <w:color w:val="000000"/>
        </w:rPr>
        <w:t>LEK S.A.</w:t>
      </w:r>
    </w:p>
    <w:p w14:paraId="4409BAAE" w14:textId="77777777" w:rsidR="009D5036" w:rsidRPr="00F06EC9" w:rsidRDefault="009D5036" w:rsidP="009D5036">
      <w:pPr>
        <w:autoSpaceDE w:val="0"/>
        <w:autoSpaceDN w:val="0"/>
        <w:adjustRightInd w:val="0"/>
        <w:spacing w:line="240" w:lineRule="atLeast"/>
        <w:rPr>
          <w:color w:val="000000"/>
        </w:rPr>
      </w:pPr>
      <w:r w:rsidRPr="00F06EC9">
        <w:rPr>
          <w:color w:val="000000"/>
        </w:rPr>
        <w:t>Ul. Domaniewska 50C</w:t>
      </w:r>
    </w:p>
    <w:p w14:paraId="4409BAAF" w14:textId="77777777" w:rsidR="009D5036" w:rsidRPr="00F06EC9" w:rsidRDefault="009D5036" w:rsidP="009D5036">
      <w:pPr>
        <w:autoSpaceDE w:val="0"/>
        <w:autoSpaceDN w:val="0"/>
        <w:adjustRightInd w:val="0"/>
        <w:spacing w:line="240" w:lineRule="atLeast"/>
        <w:rPr>
          <w:color w:val="000000"/>
        </w:rPr>
      </w:pPr>
      <w:r w:rsidRPr="00F06EC9">
        <w:rPr>
          <w:color w:val="000000"/>
        </w:rPr>
        <w:t>02-672 Warszawa</w:t>
      </w:r>
    </w:p>
    <w:p w14:paraId="4409BAB0" w14:textId="77777777" w:rsidR="009D5036" w:rsidRPr="00F06EC9" w:rsidRDefault="009D5036" w:rsidP="009D5036">
      <w:pPr>
        <w:rPr>
          <w:color w:val="000000"/>
        </w:rPr>
      </w:pPr>
      <w:r w:rsidRPr="00F06EC9">
        <w:rPr>
          <w:color w:val="000000"/>
        </w:rPr>
        <w:t>Lenkija</w:t>
      </w:r>
    </w:p>
    <w:p w14:paraId="4409BAB1" w14:textId="77777777" w:rsidR="009D5036" w:rsidRPr="00F06EC9" w:rsidRDefault="009D5036" w:rsidP="009D5036"/>
    <w:p w14:paraId="4409BAB2" w14:textId="77777777" w:rsidR="009D5036" w:rsidRPr="00F06EC9" w:rsidRDefault="009D5036" w:rsidP="009D5036">
      <w:r w:rsidRPr="00F06EC9">
        <w:t>arba</w:t>
      </w:r>
    </w:p>
    <w:p w14:paraId="4409BAB3" w14:textId="77777777" w:rsidR="009D5036" w:rsidRPr="00F06EC9" w:rsidRDefault="009D5036" w:rsidP="009D5036"/>
    <w:p w14:paraId="4409BAB4" w14:textId="77777777" w:rsidR="009D5036" w:rsidRPr="00F06EC9" w:rsidRDefault="009D5036" w:rsidP="009D5036">
      <w:r w:rsidRPr="00F06EC9">
        <w:t>Lek Pharmaceuticals d.d.</w:t>
      </w:r>
    </w:p>
    <w:p w14:paraId="4409BAB5" w14:textId="77777777" w:rsidR="009D5036" w:rsidRPr="00F06EC9" w:rsidRDefault="009D5036" w:rsidP="009D5036">
      <w:r w:rsidRPr="00F06EC9">
        <w:t>Verovškova 57</w:t>
      </w:r>
      <w:r w:rsidRPr="00F06EC9">
        <w:br/>
        <w:t xml:space="preserve">1526 Ljubljana </w:t>
      </w:r>
      <w:r w:rsidRPr="00F06EC9">
        <w:br/>
        <w:t>Slovėnija</w:t>
      </w:r>
    </w:p>
    <w:p w14:paraId="4409BAB6" w14:textId="77777777" w:rsidR="009D5036" w:rsidRPr="00F06EC9" w:rsidRDefault="009D5036" w:rsidP="009D5036"/>
    <w:p w14:paraId="4409BAB7" w14:textId="77777777" w:rsidR="009D5036" w:rsidRPr="00F06EC9" w:rsidRDefault="009D5036" w:rsidP="009D5036">
      <w:r w:rsidRPr="00F06EC9">
        <w:t>arba</w:t>
      </w:r>
    </w:p>
    <w:p w14:paraId="4409BAB8" w14:textId="77777777" w:rsidR="009D5036" w:rsidRPr="00F06EC9" w:rsidRDefault="009D5036" w:rsidP="009D5036"/>
    <w:p w14:paraId="4409BAB9" w14:textId="77777777" w:rsidR="009D5036" w:rsidRPr="00F06EC9" w:rsidRDefault="009D5036" w:rsidP="009D5036">
      <w:r w:rsidRPr="00F06EC9">
        <w:t>S.C. Sandoz S.R.L.</w:t>
      </w:r>
    </w:p>
    <w:p w14:paraId="4409BABA" w14:textId="77777777" w:rsidR="009D5036" w:rsidRPr="00F06EC9" w:rsidRDefault="009D5036" w:rsidP="009D5036">
      <w:r w:rsidRPr="00F06EC9">
        <w:t>4 and 7A Livezeni Street,</w:t>
      </w:r>
    </w:p>
    <w:p w14:paraId="4409BABB" w14:textId="77777777" w:rsidR="009D5036" w:rsidRPr="00F06EC9" w:rsidRDefault="009D5036" w:rsidP="009D5036">
      <w:r w:rsidRPr="00F06EC9">
        <w:t>540472, Targu Mures, Mures County</w:t>
      </w:r>
    </w:p>
    <w:p w14:paraId="4409BABC" w14:textId="77777777" w:rsidR="009D5036" w:rsidRPr="00F06EC9" w:rsidRDefault="009D5036" w:rsidP="009D5036">
      <w:r w:rsidRPr="00F06EC9">
        <w:t>Rumunija</w:t>
      </w:r>
    </w:p>
    <w:p w14:paraId="20393CDC" w14:textId="77777777" w:rsidR="00EC3901" w:rsidRDefault="00EC3901" w:rsidP="00EC3901"/>
    <w:p w14:paraId="4EE07FF0" w14:textId="77777777" w:rsidR="00EC3901" w:rsidRDefault="00EC3901" w:rsidP="00EC3901">
      <w:r>
        <w:t>arba</w:t>
      </w:r>
    </w:p>
    <w:p w14:paraId="159906FC" w14:textId="77777777" w:rsidR="00EC3901" w:rsidRDefault="00EC3901" w:rsidP="00EC3901"/>
    <w:p w14:paraId="2AADC17F" w14:textId="77777777" w:rsidR="00EC3901" w:rsidRPr="00F755C0" w:rsidRDefault="00EC3901" w:rsidP="00EC3901">
      <w:pPr>
        <w:rPr>
          <w:lang w:eastAsia="en-US"/>
        </w:rPr>
      </w:pPr>
      <w:r w:rsidRPr="00F755C0">
        <w:rPr>
          <w:lang w:eastAsia="en-US"/>
        </w:rPr>
        <w:lastRenderedPageBreak/>
        <w:t>Novartis Pharmaceutical Manufacturing LLC</w:t>
      </w:r>
    </w:p>
    <w:p w14:paraId="66E4F7B5" w14:textId="77777777" w:rsidR="00EC3901" w:rsidRPr="00F755C0" w:rsidRDefault="00EC3901" w:rsidP="00EC3901">
      <w:pPr>
        <w:rPr>
          <w:lang w:eastAsia="en-US"/>
        </w:rPr>
      </w:pPr>
      <w:r w:rsidRPr="00F755C0">
        <w:rPr>
          <w:lang w:eastAsia="en-US"/>
        </w:rPr>
        <w:t>Verovškova ulica 57</w:t>
      </w:r>
    </w:p>
    <w:p w14:paraId="78FFBB09" w14:textId="77777777" w:rsidR="00EC3901" w:rsidRPr="00F755C0" w:rsidRDefault="00EC3901" w:rsidP="00EC3901">
      <w:pPr>
        <w:rPr>
          <w:lang w:eastAsia="en-US"/>
        </w:rPr>
      </w:pPr>
      <w:r w:rsidRPr="00F755C0">
        <w:rPr>
          <w:lang w:eastAsia="en-US"/>
        </w:rPr>
        <w:t>1000 Ljubljana</w:t>
      </w:r>
    </w:p>
    <w:p w14:paraId="05B731C6" w14:textId="77777777" w:rsidR="00EC3901" w:rsidRDefault="00EC3901" w:rsidP="00EC3901">
      <w:pPr>
        <w:rPr>
          <w:lang w:eastAsia="en-US"/>
        </w:rPr>
      </w:pPr>
      <w:r w:rsidRPr="00F755C0">
        <w:rPr>
          <w:lang w:eastAsia="en-US"/>
        </w:rPr>
        <w:t>Slovėnija</w:t>
      </w:r>
    </w:p>
    <w:p w14:paraId="2B1DA0A5" w14:textId="77777777" w:rsidR="009638B3" w:rsidRDefault="009638B3" w:rsidP="00EC3901">
      <w:pPr>
        <w:rPr>
          <w:lang w:eastAsia="en-US"/>
        </w:rPr>
      </w:pPr>
    </w:p>
    <w:p w14:paraId="346554FE" w14:textId="77777777" w:rsidR="009638B3" w:rsidRDefault="009638B3" w:rsidP="009638B3">
      <w:r>
        <w:t>arba</w:t>
      </w:r>
    </w:p>
    <w:p w14:paraId="2E7A53BD" w14:textId="77777777" w:rsidR="009638B3" w:rsidRDefault="009638B3" w:rsidP="009638B3"/>
    <w:p w14:paraId="25EB4DBB" w14:textId="77777777" w:rsidR="009638B3" w:rsidRDefault="009638B3" w:rsidP="009638B3">
      <w:r>
        <w:t>Lek Pharmaceuticals d.d.</w:t>
      </w:r>
    </w:p>
    <w:p w14:paraId="4F11D121" w14:textId="77777777" w:rsidR="009638B3" w:rsidRDefault="009638B3" w:rsidP="009638B3">
      <w:r>
        <w:t>Trimlini 2D</w:t>
      </w:r>
    </w:p>
    <w:p w14:paraId="7990C2CA" w14:textId="77777777" w:rsidR="009638B3" w:rsidRDefault="009638B3" w:rsidP="009638B3">
      <w:r>
        <w:t>9220 Lendava</w:t>
      </w:r>
    </w:p>
    <w:p w14:paraId="70113390" w14:textId="2CCA9DC9" w:rsidR="009638B3" w:rsidRPr="00F755C0" w:rsidRDefault="009638B3" w:rsidP="00EC3901">
      <w:r>
        <w:t>Slovėnija</w:t>
      </w:r>
    </w:p>
    <w:p w14:paraId="4409BABD" w14:textId="77777777" w:rsidR="009D5036" w:rsidRDefault="009D5036" w:rsidP="009D5036"/>
    <w:p w14:paraId="4409BABE" w14:textId="77777777" w:rsidR="009D5036" w:rsidRPr="00F06EC9" w:rsidRDefault="009D5036" w:rsidP="009D5036">
      <w:r w:rsidRPr="00F06EC9">
        <w:t>Jeigu apie šį vaistą norite sužinoti daugiau, kreipkitės į vietinį registruotojo atstovą.</w:t>
      </w:r>
    </w:p>
    <w:p w14:paraId="4409BABF" w14:textId="77777777" w:rsidR="009D5036" w:rsidRPr="00F06EC9" w:rsidRDefault="009D5036" w:rsidP="009D5036">
      <w:pPr>
        <w:tabs>
          <w:tab w:val="left" w:pos="425"/>
        </w:tabs>
      </w:pPr>
    </w:p>
    <w:p w14:paraId="4409BAC0" w14:textId="77777777" w:rsidR="009D5036" w:rsidRPr="00F06EC9" w:rsidRDefault="009D5036" w:rsidP="009D5036">
      <w:pPr>
        <w:tabs>
          <w:tab w:val="left" w:pos="425"/>
        </w:tabs>
      </w:pPr>
      <w:r w:rsidRPr="00F06EC9">
        <w:t>Sandoz Pharmaceuticals d.d. filialas</w:t>
      </w:r>
    </w:p>
    <w:p w14:paraId="4409BAC2" w14:textId="67568A79" w:rsidR="009D5036" w:rsidRPr="00F06EC9" w:rsidRDefault="009D5036" w:rsidP="009D5036">
      <w:pPr>
        <w:tabs>
          <w:tab w:val="left" w:pos="425"/>
        </w:tabs>
      </w:pPr>
      <w:r w:rsidRPr="00F06EC9">
        <w:t xml:space="preserve"> </w:t>
      </w:r>
    </w:p>
    <w:p w14:paraId="4409BAC4" w14:textId="77777777" w:rsidR="009D5036" w:rsidRPr="00F06EC9" w:rsidRDefault="009D5036" w:rsidP="009D5036">
      <w:r w:rsidRPr="00F06EC9">
        <w:t>Telefonas +370 5 26 36 037</w:t>
      </w:r>
    </w:p>
    <w:p w14:paraId="4409BAC8" w14:textId="77777777" w:rsidR="009D5036" w:rsidRPr="00F06EC9" w:rsidRDefault="009D5036" w:rsidP="009D5036"/>
    <w:p w14:paraId="4409BAC9" w14:textId="77777777" w:rsidR="009D5036" w:rsidRDefault="009D5036" w:rsidP="009D5036">
      <w:pPr>
        <w:spacing w:after="120"/>
      </w:pPr>
      <w:r w:rsidRPr="00F06EC9">
        <w:rPr>
          <w:b/>
        </w:rPr>
        <w:t>Šis vaistas  EEE valstybėse narėse registruotas tokiais pavadinimais</w:t>
      </w:r>
      <w:r w:rsidRPr="00F06EC9">
        <w:t xml:space="preserve">: </w:t>
      </w:r>
    </w:p>
    <w:tbl>
      <w:tblPr>
        <w:tblStyle w:val="Lentelstinklelis"/>
        <w:tblW w:w="0" w:type="auto"/>
        <w:tblLook w:val="04A0" w:firstRow="1" w:lastRow="0" w:firstColumn="1" w:lastColumn="0" w:noHBand="0" w:noVBand="1"/>
      </w:tblPr>
      <w:tblGrid>
        <w:gridCol w:w="4530"/>
        <w:gridCol w:w="4530"/>
      </w:tblGrid>
      <w:tr w:rsidR="00D826D6" w14:paraId="4409BACC" w14:textId="77777777" w:rsidTr="00D826D6">
        <w:tc>
          <w:tcPr>
            <w:tcW w:w="4530" w:type="dxa"/>
          </w:tcPr>
          <w:p w14:paraId="4409BACA" w14:textId="0DA77F6F" w:rsidR="00D826D6" w:rsidRDefault="00D826D6" w:rsidP="009D5036">
            <w:pPr>
              <w:spacing w:after="120"/>
            </w:pPr>
            <w:r w:rsidRPr="00D826D6">
              <w:t>Suomija</w:t>
            </w:r>
          </w:p>
        </w:tc>
        <w:tc>
          <w:tcPr>
            <w:tcW w:w="4530" w:type="dxa"/>
          </w:tcPr>
          <w:p w14:paraId="4409BACB" w14:textId="77777777" w:rsidR="00D826D6" w:rsidRDefault="00D826D6" w:rsidP="009D5036">
            <w:pPr>
              <w:spacing w:after="120"/>
            </w:pPr>
            <w:r w:rsidRPr="00D826D6">
              <w:t>Esomeprazol Sandoz</w:t>
            </w:r>
          </w:p>
        </w:tc>
      </w:tr>
      <w:tr w:rsidR="00D826D6" w14:paraId="4409BAD2" w14:textId="77777777" w:rsidTr="00D826D6">
        <w:tc>
          <w:tcPr>
            <w:tcW w:w="4530" w:type="dxa"/>
          </w:tcPr>
          <w:p w14:paraId="4409BAD0" w14:textId="42AF70F6" w:rsidR="00D826D6" w:rsidRPr="00D826D6" w:rsidRDefault="00D826D6" w:rsidP="009D5036">
            <w:pPr>
              <w:spacing w:after="120"/>
            </w:pPr>
            <w:r>
              <w:t>Estija</w:t>
            </w:r>
            <w:r w:rsidR="002F77D5">
              <w:t>, Latvija, Lietuva</w:t>
            </w:r>
          </w:p>
        </w:tc>
        <w:tc>
          <w:tcPr>
            <w:tcW w:w="4530" w:type="dxa"/>
          </w:tcPr>
          <w:p w14:paraId="4409BAD1" w14:textId="2C2F2489" w:rsidR="00D826D6" w:rsidRPr="00D826D6" w:rsidRDefault="00D826D6" w:rsidP="009D5036">
            <w:pPr>
              <w:spacing w:after="120"/>
            </w:pPr>
            <w:r w:rsidRPr="00D826D6">
              <w:t>Nexmezol</w:t>
            </w:r>
          </w:p>
        </w:tc>
      </w:tr>
    </w:tbl>
    <w:p w14:paraId="4409BAD9" w14:textId="77777777" w:rsidR="009D5036" w:rsidRPr="00F06EC9" w:rsidRDefault="009D5036" w:rsidP="009D5036"/>
    <w:p w14:paraId="4409BADA" w14:textId="77777777" w:rsidR="009D5036" w:rsidRPr="00F06EC9" w:rsidRDefault="009D5036" w:rsidP="009D5036"/>
    <w:p w14:paraId="4409BADB" w14:textId="29A2AB56" w:rsidR="009D5036" w:rsidRPr="003C02CC" w:rsidRDefault="009D5036" w:rsidP="009D5036">
      <w:r w:rsidRPr="00F06EC9">
        <w:rPr>
          <w:b/>
        </w:rPr>
        <w:t>Šis pakuotės lapelis paskutinį kartą peržiūrėtas</w:t>
      </w:r>
      <w:r w:rsidR="00EC3901">
        <w:rPr>
          <w:b/>
        </w:rPr>
        <w:t xml:space="preserve"> 2025-12-31</w:t>
      </w:r>
      <w:r w:rsidR="00EF2AD1">
        <w:rPr>
          <w:b/>
        </w:rPr>
        <w:t>.</w:t>
      </w:r>
    </w:p>
    <w:p w14:paraId="4409BADC" w14:textId="77777777" w:rsidR="009D5036" w:rsidRPr="00961120" w:rsidRDefault="009D5036" w:rsidP="009D5036">
      <w:pPr>
        <w:rPr>
          <w:b/>
        </w:rPr>
      </w:pPr>
    </w:p>
    <w:p w14:paraId="4409BADD" w14:textId="38B59F73" w:rsidR="009D5036" w:rsidRPr="00961120" w:rsidRDefault="009D5036" w:rsidP="009D5036">
      <w:pPr>
        <w:rPr>
          <w:b/>
        </w:rPr>
      </w:pPr>
      <w:r w:rsidRPr="00F06EC9">
        <w:t xml:space="preserve">Išsami informacija apie šį vaistą pateikiama Valstybinės vaistų kontrolės tarnybos prie Lietuvos Respublikos sveikatos apsaugos ministerijos tinklalapyje </w:t>
      </w:r>
      <w:r w:rsidR="00E23AD9">
        <w:rPr>
          <w:color w:val="0000EE"/>
          <w:szCs w:val="22"/>
          <w:u w:val="single"/>
        </w:rPr>
        <w:t>https://vvkt.lrv.lt/lt/.</w:t>
      </w:r>
    </w:p>
    <w:p w14:paraId="4409BADF" w14:textId="77777777" w:rsidR="009D5036" w:rsidRPr="00F06EC9" w:rsidRDefault="009D5036" w:rsidP="005D026B"/>
    <w:p w14:paraId="4409BAED" w14:textId="77777777" w:rsidR="009D5036" w:rsidRPr="00F06EC9" w:rsidRDefault="009D5036" w:rsidP="005D026B">
      <w:pPr>
        <w:ind w:left="360"/>
      </w:pPr>
    </w:p>
    <w:p w14:paraId="4409BAEE" w14:textId="77777777" w:rsidR="009D5036" w:rsidRDefault="009D5036" w:rsidP="009D5036"/>
    <w:p w14:paraId="4409BAEF" w14:textId="77777777" w:rsidR="009D5036" w:rsidRPr="00490EBF" w:rsidRDefault="009D5036" w:rsidP="009D5036">
      <w:pPr>
        <w:rPr>
          <w:rFonts w:ascii="Arial" w:hAnsi="Arial" w:cs="Arial"/>
          <w:sz w:val="20"/>
        </w:rPr>
      </w:pPr>
    </w:p>
    <w:p w14:paraId="4409BAF0" w14:textId="77777777" w:rsidR="005F0E56" w:rsidRPr="00EF2AD1" w:rsidRDefault="005F0E56">
      <w:pPr>
        <w:rPr>
          <w:rFonts w:ascii="Arial" w:hAnsi="Arial"/>
          <w:sz w:val="20"/>
        </w:rPr>
      </w:pPr>
    </w:p>
    <w:sectPr w:rsidR="005F0E56" w:rsidRPr="00EF2AD1" w:rsidSect="00D826D6">
      <w:headerReference w:type="default" r:id="rId9"/>
      <w:footerReference w:type="default" r:id="rId10"/>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5753" w14:textId="77777777" w:rsidR="001649F7" w:rsidRDefault="001649F7" w:rsidP="00177AD6">
      <w:r>
        <w:separator/>
      </w:r>
    </w:p>
  </w:endnote>
  <w:endnote w:type="continuationSeparator" w:id="0">
    <w:p w14:paraId="7072131D" w14:textId="77777777" w:rsidR="001649F7" w:rsidRDefault="001649F7" w:rsidP="00177AD6">
      <w:r>
        <w:continuationSeparator/>
      </w:r>
    </w:p>
  </w:endnote>
  <w:endnote w:type="continuationNotice" w:id="1">
    <w:p w14:paraId="30F5F4A7" w14:textId="77777777" w:rsidR="001649F7" w:rsidRDefault="00164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B90D" w14:textId="77777777" w:rsidR="00295CEA" w:rsidRDefault="00295C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5327" w14:textId="77777777" w:rsidR="001649F7" w:rsidRDefault="001649F7" w:rsidP="00177AD6">
      <w:r>
        <w:separator/>
      </w:r>
    </w:p>
  </w:footnote>
  <w:footnote w:type="continuationSeparator" w:id="0">
    <w:p w14:paraId="3DB42730" w14:textId="77777777" w:rsidR="001649F7" w:rsidRDefault="001649F7" w:rsidP="00177AD6">
      <w:r>
        <w:continuationSeparator/>
      </w:r>
    </w:p>
  </w:footnote>
  <w:footnote w:type="continuationNotice" w:id="1">
    <w:p w14:paraId="73EF199D" w14:textId="77777777" w:rsidR="001649F7" w:rsidRDefault="00164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F88D" w14:textId="77777777" w:rsidR="00295CEA" w:rsidRDefault="00295C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B82A7A"/>
    <w:multiLevelType w:val="hybridMultilevel"/>
    <w:tmpl w:val="A2E0EA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A95CDC"/>
    <w:multiLevelType w:val="hybridMultilevel"/>
    <w:tmpl w:val="A0069AAE"/>
    <w:lvl w:ilvl="0" w:tplc="8C3433B6">
      <w:numFmt w:val="bullet"/>
      <w:lvlText w:val=""/>
      <w:lvlJc w:val="left"/>
      <w:pPr>
        <w:tabs>
          <w:tab w:val="num" w:pos="720"/>
        </w:tabs>
        <w:ind w:left="720" w:hanging="360"/>
      </w:pPr>
      <w:rPr>
        <w:rFonts w:ascii="Symbol" w:hAnsi="Symbol" w:cs="Times New Roman" w:hint="default"/>
        <w:sz w:val="22"/>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 w15:restartNumberingAfterBreak="0">
    <w:nsid w:val="064C3091"/>
    <w:multiLevelType w:val="hybridMultilevel"/>
    <w:tmpl w:val="C53630A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9B5153"/>
    <w:multiLevelType w:val="hybridMultilevel"/>
    <w:tmpl w:val="426A4D2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FF409F"/>
    <w:multiLevelType w:val="hybridMultilevel"/>
    <w:tmpl w:val="87BEFE7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9A031C"/>
    <w:multiLevelType w:val="hybridMultilevel"/>
    <w:tmpl w:val="0A780552"/>
    <w:lvl w:ilvl="0" w:tplc="FA7E6F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FB32FD"/>
    <w:multiLevelType w:val="hybridMultilevel"/>
    <w:tmpl w:val="881E6680"/>
    <w:lvl w:ilvl="0" w:tplc="8C3433B6">
      <w:numFmt w:val="bullet"/>
      <w:lvlText w:val=""/>
      <w:lvlJc w:val="left"/>
      <w:pPr>
        <w:tabs>
          <w:tab w:val="num" w:pos="540"/>
        </w:tabs>
        <w:ind w:left="54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E482A"/>
    <w:multiLevelType w:val="hybridMultilevel"/>
    <w:tmpl w:val="6F22DC36"/>
    <w:lvl w:ilvl="0" w:tplc="767262E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5566F"/>
    <w:multiLevelType w:val="hybridMultilevel"/>
    <w:tmpl w:val="E946BEE4"/>
    <w:lvl w:ilvl="0" w:tplc="454847E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B30A16"/>
    <w:multiLevelType w:val="hybridMultilevel"/>
    <w:tmpl w:val="D038A574"/>
    <w:lvl w:ilvl="0" w:tplc="9C1C7C50">
      <w:start w:val="1"/>
      <w:numFmt w:val="bullet"/>
      <w:lvlText w:val=""/>
      <w:lvlJc w:val="left"/>
      <w:pPr>
        <w:tabs>
          <w:tab w:val="num" w:pos="397"/>
        </w:tabs>
        <w:ind w:left="397" w:hanging="284"/>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61725"/>
    <w:multiLevelType w:val="hybridMultilevel"/>
    <w:tmpl w:val="EF48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103FB4"/>
    <w:multiLevelType w:val="hybridMultilevel"/>
    <w:tmpl w:val="4786657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304634F3"/>
    <w:multiLevelType w:val="hybridMultilevel"/>
    <w:tmpl w:val="04A6B15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72146D"/>
    <w:multiLevelType w:val="hybridMultilevel"/>
    <w:tmpl w:val="7ECCEC76"/>
    <w:lvl w:ilvl="0" w:tplc="FA7E6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923F65"/>
    <w:multiLevelType w:val="hybridMultilevel"/>
    <w:tmpl w:val="8E608F16"/>
    <w:lvl w:ilvl="0" w:tplc="FA7E6F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CE1EB6"/>
    <w:multiLevelType w:val="hybridMultilevel"/>
    <w:tmpl w:val="E1BA295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061309"/>
    <w:multiLevelType w:val="hybridMultilevel"/>
    <w:tmpl w:val="0AA01F90"/>
    <w:lvl w:ilvl="0" w:tplc="767262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47857AE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4FE9534D"/>
    <w:multiLevelType w:val="hybridMultilevel"/>
    <w:tmpl w:val="1E22475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0C97547"/>
    <w:multiLevelType w:val="hybridMultilevel"/>
    <w:tmpl w:val="CB46CCEA"/>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015B1"/>
    <w:multiLevelType w:val="hybridMultilevel"/>
    <w:tmpl w:val="C1766A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27319A"/>
    <w:multiLevelType w:val="hybridMultilevel"/>
    <w:tmpl w:val="23B2EA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4A7AA2"/>
    <w:multiLevelType w:val="hybridMultilevel"/>
    <w:tmpl w:val="756E60B0"/>
    <w:lvl w:ilvl="0" w:tplc="FA7E6FEE">
      <w:start w:val="1"/>
      <w:numFmt w:val="bullet"/>
      <w:lvlText w:val=""/>
      <w:lvlJc w:val="left"/>
      <w:pPr>
        <w:ind w:left="360" w:hanging="360"/>
      </w:pPr>
      <w:rPr>
        <w:rFonts w:ascii="Symbol" w:hAnsi="Symbo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7C420F4"/>
    <w:multiLevelType w:val="hybridMultilevel"/>
    <w:tmpl w:val="EDBE43A2"/>
    <w:lvl w:ilvl="0" w:tplc="662AB06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B825E5"/>
    <w:multiLevelType w:val="hybridMultilevel"/>
    <w:tmpl w:val="F7700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B0582F"/>
    <w:multiLevelType w:val="hybridMultilevel"/>
    <w:tmpl w:val="B8622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540D2D"/>
    <w:multiLevelType w:val="hybridMultilevel"/>
    <w:tmpl w:val="4D5C3D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697C3C"/>
    <w:multiLevelType w:val="hybridMultilevel"/>
    <w:tmpl w:val="970E9872"/>
    <w:lvl w:ilvl="0" w:tplc="FA7E6FE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941DD6"/>
    <w:multiLevelType w:val="hybridMultilevel"/>
    <w:tmpl w:val="A29A7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E25EC9"/>
    <w:multiLevelType w:val="hybridMultilevel"/>
    <w:tmpl w:val="07BACDB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16E61F0"/>
    <w:multiLevelType w:val="hybridMultilevel"/>
    <w:tmpl w:val="F92EE5A6"/>
    <w:lvl w:ilvl="0" w:tplc="8C3433B6">
      <w:numFmt w:val="bullet"/>
      <w:lvlText w:val=""/>
      <w:lvlJc w:val="left"/>
      <w:pPr>
        <w:ind w:left="360" w:hanging="360"/>
      </w:pPr>
      <w:rPr>
        <w:rFonts w:ascii="Symbol" w:hAnsi="Symbol"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4D3868"/>
    <w:multiLevelType w:val="hybridMultilevel"/>
    <w:tmpl w:val="5C6E6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B02BFB"/>
    <w:multiLevelType w:val="hybridMultilevel"/>
    <w:tmpl w:val="D6D0869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0606E7"/>
    <w:multiLevelType w:val="hybridMultilevel"/>
    <w:tmpl w:val="9314D4CA"/>
    <w:lvl w:ilvl="0" w:tplc="8C3433B6">
      <w:numFmt w:val="bullet"/>
      <w:lvlText w:val=""/>
      <w:lvlJc w:val="left"/>
      <w:pPr>
        <w:ind w:left="360" w:hanging="360"/>
      </w:pPr>
      <w:rPr>
        <w:rFonts w:ascii="Symbol" w:hAnsi="Symbol"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A992223"/>
    <w:multiLevelType w:val="hybridMultilevel"/>
    <w:tmpl w:val="8480A4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B792498"/>
    <w:multiLevelType w:val="hybridMultilevel"/>
    <w:tmpl w:val="1BE0BF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774B33"/>
    <w:multiLevelType w:val="hybridMultilevel"/>
    <w:tmpl w:val="57CED28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2622004">
    <w:abstractNumId w:val="23"/>
  </w:num>
  <w:num w:numId="2" w16cid:durableId="183173180">
    <w:abstractNumId w:val="14"/>
  </w:num>
  <w:num w:numId="3" w16cid:durableId="963654226">
    <w:abstractNumId w:val="21"/>
  </w:num>
  <w:num w:numId="4" w16cid:durableId="407967113">
    <w:abstractNumId w:val="22"/>
  </w:num>
  <w:num w:numId="5" w16cid:durableId="498160521">
    <w:abstractNumId w:val="40"/>
  </w:num>
  <w:num w:numId="6" w16cid:durableId="243073693">
    <w:abstractNumId w:val="11"/>
  </w:num>
  <w:num w:numId="7" w16cid:durableId="1334146621">
    <w:abstractNumId w:val="32"/>
  </w:num>
  <w:num w:numId="8" w16cid:durableId="1941910737">
    <w:abstractNumId w:val="24"/>
  </w:num>
  <w:num w:numId="9" w16cid:durableId="1480685842">
    <w:abstractNumId w:val="29"/>
  </w:num>
  <w:num w:numId="10" w16cid:durableId="1575504240">
    <w:abstractNumId w:val="17"/>
  </w:num>
  <w:num w:numId="11" w16cid:durableId="1689142560">
    <w:abstractNumId w:val="4"/>
  </w:num>
  <w:num w:numId="12" w16cid:durableId="430862049">
    <w:abstractNumId w:val="1"/>
  </w:num>
  <w:num w:numId="13" w16cid:durableId="2045329425">
    <w:abstractNumId w:val="3"/>
  </w:num>
  <w:num w:numId="14" w16cid:durableId="1249313723">
    <w:abstractNumId w:val="30"/>
  </w:num>
  <w:num w:numId="15" w16cid:durableId="982395149">
    <w:abstractNumId w:val="44"/>
  </w:num>
  <w:num w:numId="16" w16cid:durableId="2035838859">
    <w:abstractNumId w:val="33"/>
  </w:num>
  <w:num w:numId="17" w16cid:durableId="793327400">
    <w:abstractNumId w:val="35"/>
  </w:num>
  <w:num w:numId="18" w16cid:durableId="1283803610">
    <w:abstractNumId w:val="15"/>
  </w:num>
  <w:num w:numId="19" w16cid:durableId="1018237513">
    <w:abstractNumId w:val="38"/>
  </w:num>
  <w:num w:numId="20" w16cid:durableId="190270683">
    <w:abstractNumId w:val="36"/>
  </w:num>
  <w:num w:numId="21" w16cid:durableId="1290355655">
    <w:abstractNumId w:val="19"/>
  </w:num>
  <w:num w:numId="22" w16cid:durableId="407701969">
    <w:abstractNumId w:val="5"/>
  </w:num>
  <w:num w:numId="23" w16cid:durableId="982855371">
    <w:abstractNumId w:val="2"/>
  </w:num>
  <w:num w:numId="24" w16cid:durableId="1756434091">
    <w:abstractNumId w:val="45"/>
  </w:num>
  <w:num w:numId="25" w16cid:durableId="384375804">
    <w:abstractNumId w:val="7"/>
  </w:num>
  <w:num w:numId="26" w16cid:durableId="1982080336">
    <w:abstractNumId w:val="31"/>
  </w:num>
  <w:num w:numId="27" w16cid:durableId="29261192">
    <w:abstractNumId w:val="26"/>
  </w:num>
  <w:num w:numId="28" w16cid:durableId="98181694">
    <w:abstractNumId w:val="43"/>
  </w:num>
  <w:num w:numId="29" w16cid:durableId="1545554172">
    <w:abstractNumId w:val="12"/>
  </w:num>
  <w:num w:numId="30" w16cid:durableId="1887597313">
    <w:abstractNumId w:val="13"/>
  </w:num>
  <w:num w:numId="31" w16cid:durableId="1586525470">
    <w:abstractNumId w:val="27"/>
  </w:num>
  <w:num w:numId="32" w16cid:durableId="1251161858">
    <w:abstractNumId w:val="9"/>
  </w:num>
  <w:num w:numId="33" w16cid:durableId="806901855">
    <w:abstractNumId w:val="39"/>
  </w:num>
  <w:num w:numId="34" w16cid:durableId="1751732522">
    <w:abstractNumId w:val="20"/>
  </w:num>
  <w:num w:numId="35" w16cid:durableId="636960156">
    <w:abstractNumId w:val="41"/>
  </w:num>
  <w:num w:numId="36" w16cid:durableId="210306769">
    <w:abstractNumId w:val="42"/>
  </w:num>
  <w:num w:numId="37" w16cid:durableId="337388567">
    <w:abstractNumId w:val="16"/>
  </w:num>
  <w:num w:numId="38" w16cid:durableId="881669016">
    <w:abstractNumId w:val="10"/>
  </w:num>
  <w:num w:numId="39" w16cid:durableId="2117361415">
    <w:abstractNumId w:val="0"/>
    <w:lvlOverride w:ilvl="0">
      <w:lvl w:ilvl="0">
        <w:numFmt w:val="bullet"/>
        <w:lvlText w:val="-"/>
        <w:lvlJc w:val="left"/>
        <w:pPr>
          <w:ind w:left="360" w:hanging="360"/>
        </w:pPr>
        <w:rPr>
          <w:rFonts w:cs="Times New Roman"/>
        </w:rPr>
      </w:lvl>
    </w:lvlOverride>
  </w:num>
  <w:num w:numId="40" w16cid:durableId="388503543">
    <w:abstractNumId w:val="37"/>
  </w:num>
  <w:num w:numId="41" w16cid:durableId="1796480758">
    <w:abstractNumId w:val="25"/>
  </w:num>
  <w:num w:numId="42" w16cid:durableId="340469302">
    <w:abstractNumId w:val="18"/>
  </w:num>
  <w:num w:numId="43" w16cid:durableId="1898054275">
    <w:abstractNumId w:val="6"/>
  </w:num>
  <w:num w:numId="44" w16cid:durableId="1781221779">
    <w:abstractNumId w:val="8"/>
  </w:num>
  <w:num w:numId="45" w16cid:durableId="961955000">
    <w:abstractNumId w:val="28"/>
  </w:num>
  <w:num w:numId="46" w16cid:durableId="9019836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36"/>
    <w:rsid w:val="000010D9"/>
    <w:rsid w:val="0000245B"/>
    <w:rsid w:val="00005251"/>
    <w:rsid w:val="0000732E"/>
    <w:rsid w:val="0002111B"/>
    <w:rsid w:val="00021F5D"/>
    <w:rsid w:val="00050005"/>
    <w:rsid w:val="000629F7"/>
    <w:rsid w:val="000629FA"/>
    <w:rsid w:val="00084F43"/>
    <w:rsid w:val="00091005"/>
    <w:rsid w:val="00092999"/>
    <w:rsid w:val="000C4CE5"/>
    <w:rsid w:val="000E0F43"/>
    <w:rsid w:val="000F5BB7"/>
    <w:rsid w:val="00114240"/>
    <w:rsid w:val="0011453B"/>
    <w:rsid w:val="0012258E"/>
    <w:rsid w:val="00123170"/>
    <w:rsid w:val="00125862"/>
    <w:rsid w:val="0012769B"/>
    <w:rsid w:val="00133922"/>
    <w:rsid w:val="00145F54"/>
    <w:rsid w:val="00155A57"/>
    <w:rsid w:val="001649F7"/>
    <w:rsid w:val="00177AD6"/>
    <w:rsid w:val="00184DA2"/>
    <w:rsid w:val="001852DF"/>
    <w:rsid w:val="00191991"/>
    <w:rsid w:val="001A32E2"/>
    <w:rsid w:val="001B0372"/>
    <w:rsid w:val="00206963"/>
    <w:rsid w:val="002078C7"/>
    <w:rsid w:val="00211CE2"/>
    <w:rsid w:val="00234526"/>
    <w:rsid w:val="00235172"/>
    <w:rsid w:val="00242073"/>
    <w:rsid w:val="0027079B"/>
    <w:rsid w:val="002854C3"/>
    <w:rsid w:val="00291C85"/>
    <w:rsid w:val="00295CEA"/>
    <w:rsid w:val="002A1DD4"/>
    <w:rsid w:val="002F77D5"/>
    <w:rsid w:val="00300F62"/>
    <w:rsid w:val="0030358E"/>
    <w:rsid w:val="003047DC"/>
    <w:rsid w:val="003159D9"/>
    <w:rsid w:val="00321C58"/>
    <w:rsid w:val="0034206D"/>
    <w:rsid w:val="003515FC"/>
    <w:rsid w:val="003719D7"/>
    <w:rsid w:val="003815ED"/>
    <w:rsid w:val="003A0F52"/>
    <w:rsid w:val="003A10D1"/>
    <w:rsid w:val="003A238E"/>
    <w:rsid w:val="003A4BDF"/>
    <w:rsid w:val="003A7D52"/>
    <w:rsid w:val="003B0D14"/>
    <w:rsid w:val="003B6B02"/>
    <w:rsid w:val="003B6E9E"/>
    <w:rsid w:val="003C2609"/>
    <w:rsid w:val="003D0D7B"/>
    <w:rsid w:val="003D26AC"/>
    <w:rsid w:val="003D3D6F"/>
    <w:rsid w:val="003E5DDA"/>
    <w:rsid w:val="003F4D4F"/>
    <w:rsid w:val="0041331D"/>
    <w:rsid w:val="004509C4"/>
    <w:rsid w:val="00457287"/>
    <w:rsid w:val="00466A02"/>
    <w:rsid w:val="00490EBF"/>
    <w:rsid w:val="00495420"/>
    <w:rsid w:val="00496FBA"/>
    <w:rsid w:val="004B330E"/>
    <w:rsid w:val="004B6BB3"/>
    <w:rsid w:val="004C5854"/>
    <w:rsid w:val="004D0813"/>
    <w:rsid w:val="004D318E"/>
    <w:rsid w:val="004F59F8"/>
    <w:rsid w:val="005012F9"/>
    <w:rsid w:val="00512892"/>
    <w:rsid w:val="00521DBF"/>
    <w:rsid w:val="00527DCD"/>
    <w:rsid w:val="005730CE"/>
    <w:rsid w:val="00574D81"/>
    <w:rsid w:val="00591626"/>
    <w:rsid w:val="005935A8"/>
    <w:rsid w:val="005B3F2D"/>
    <w:rsid w:val="005C5C07"/>
    <w:rsid w:val="005D026B"/>
    <w:rsid w:val="005D4FF8"/>
    <w:rsid w:val="005E0E00"/>
    <w:rsid w:val="005E1ED9"/>
    <w:rsid w:val="005F0E56"/>
    <w:rsid w:val="00601666"/>
    <w:rsid w:val="00614FC5"/>
    <w:rsid w:val="006201F4"/>
    <w:rsid w:val="00643915"/>
    <w:rsid w:val="00670E07"/>
    <w:rsid w:val="0067300D"/>
    <w:rsid w:val="0067422F"/>
    <w:rsid w:val="00677AB9"/>
    <w:rsid w:val="00681F93"/>
    <w:rsid w:val="0068395E"/>
    <w:rsid w:val="00692D78"/>
    <w:rsid w:val="00692DBC"/>
    <w:rsid w:val="006D639A"/>
    <w:rsid w:val="006E7870"/>
    <w:rsid w:val="006F3A97"/>
    <w:rsid w:val="00711A36"/>
    <w:rsid w:val="0071393C"/>
    <w:rsid w:val="007204B7"/>
    <w:rsid w:val="00727091"/>
    <w:rsid w:val="00731D90"/>
    <w:rsid w:val="00740717"/>
    <w:rsid w:val="00744ED3"/>
    <w:rsid w:val="00754434"/>
    <w:rsid w:val="00756408"/>
    <w:rsid w:val="00781455"/>
    <w:rsid w:val="007D2920"/>
    <w:rsid w:val="007D423A"/>
    <w:rsid w:val="007F66B9"/>
    <w:rsid w:val="0080569B"/>
    <w:rsid w:val="008153FE"/>
    <w:rsid w:val="0084729C"/>
    <w:rsid w:val="008925AA"/>
    <w:rsid w:val="008B2F0C"/>
    <w:rsid w:val="008C5C2B"/>
    <w:rsid w:val="008F472F"/>
    <w:rsid w:val="008F48A3"/>
    <w:rsid w:val="008F6826"/>
    <w:rsid w:val="00904D5C"/>
    <w:rsid w:val="009145B7"/>
    <w:rsid w:val="009638B3"/>
    <w:rsid w:val="0096702F"/>
    <w:rsid w:val="00970305"/>
    <w:rsid w:val="0097085D"/>
    <w:rsid w:val="00974335"/>
    <w:rsid w:val="00991930"/>
    <w:rsid w:val="009921E3"/>
    <w:rsid w:val="00996208"/>
    <w:rsid w:val="009C3364"/>
    <w:rsid w:val="009D5036"/>
    <w:rsid w:val="009E1FC7"/>
    <w:rsid w:val="009F3498"/>
    <w:rsid w:val="009F4C24"/>
    <w:rsid w:val="009F4F93"/>
    <w:rsid w:val="00A04565"/>
    <w:rsid w:val="00A228C3"/>
    <w:rsid w:val="00A27937"/>
    <w:rsid w:val="00A419E6"/>
    <w:rsid w:val="00A61C23"/>
    <w:rsid w:val="00A842C9"/>
    <w:rsid w:val="00A87DC0"/>
    <w:rsid w:val="00AA0F1C"/>
    <w:rsid w:val="00AC4803"/>
    <w:rsid w:val="00AD6985"/>
    <w:rsid w:val="00AF75B2"/>
    <w:rsid w:val="00AF77EA"/>
    <w:rsid w:val="00B16776"/>
    <w:rsid w:val="00B57900"/>
    <w:rsid w:val="00B6653E"/>
    <w:rsid w:val="00B73507"/>
    <w:rsid w:val="00B8450B"/>
    <w:rsid w:val="00B96802"/>
    <w:rsid w:val="00B97F5B"/>
    <w:rsid w:val="00BB6E05"/>
    <w:rsid w:val="00BC1FFE"/>
    <w:rsid w:val="00BF7973"/>
    <w:rsid w:val="00C32BBB"/>
    <w:rsid w:val="00C361E7"/>
    <w:rsid w:val="00C451F9"/>
    <w:rsid w:val="00C45FF0"/>
    <w:rsid w:val="00C60D63"/>
    <w:rsid w:val="00C65D35"/>
    <w:rsid w:val="00C856F0"/>
    <w:rsid w:val="00C8628D"/>
    <w:rsid w:val="00C87648"/>
    <w:rsid w:val="00CA2379"/>
    <w:rsid w:val="00CA48C7"/>
    <w:rsid w:val="00CB349C"/>
    <w:rsid w:val="00CB7FF2"/>
    <w:rsid w:val="00CC16FE"/>
    <w:rsid w:val="00CC4030"/>
    <w:rsid w:val="00CC4369"/>
    <w:rsid w:val="00CD12AD"/>
    <w:rsid w:val="00CE3AAE"/>
    <w:rsid w:val="00CF13AF"/>
    <w:rsid w:val="00D13CFD"/>
    <w:rsid w:val="00D2484E"/>
    <w:rsid w:val="00D35FFC"/>
    <w:rsid w:val="00D365D7"/>
    <w:rsid w:val="00D42A62"/>
    <w:rsid w:val="00D444D5"/>
    <w:rsid w:val="00D520F2"/>
    <w:rsid w:val="00D73C43"/>
    <w:rsid w:val="00D826D6"/>
    <w:rsid w:val="00D850DE"/>
    <w:rsid w:val="00D9370F"/>
    <w:rsid w:val="00D95D36"/>
    <w:rsid w:val="00D9639F"/>
    <w:rsid w:val="00D969C7"/>
    <w:rsid w:val="00DB15BD"/>
    <w:rsid w:val="00DC631D"/>
    <w:rsid w:val="00DD785A"/>
    <w:rsid w:val="00DE7E6C"/>
    <w:rsid w:val="00DF700A"/>
    <w:rsid w:val="00E223F6"/>
    <w:rsid w:val="00E23AD9"/>
    <w:rsid w:val="00E23F04"/>
    <w:rsid w:val="00E316B4"/>
    <w:rsid w:val="00E4650D"/>
    <w:rsid w:val="00E614E2"/>
    <w:rsid w:val="00E6639B"/>
    <w:rsid w:val="00E82D4C"/>
    <w:rsid w:val="00E83A17"/>
    <w:rsid w:val="00E83A4C"/>
    <w:rsid w:val="00E850C6"/>
    <w:rsid w:val="00E8766B"/>
    <w:rsid w:val="00EA0D83"/>
    <w:rsid w:val="00EA46BA"/>
    <w:rsid w:val="00EA6A2E"/>
    <w:rsid w:val="00EC3901"/>
    <w:rsid w:val="00ED0BFF"/>
    <w:rsid w:val="00ED32C4"/>
    <w:rsid w:val="00EF2AD1"/>
    <w:rsid w:val="00EF431C"/>
    <w:rsid w:val="00F12EFC"/>
    <w:rsid w:val="00F3300E"/>
    <w:rsid w:val="00F330CE"/>
    <w:rsid w:val="00F33BA8"/>
    <w:rsid w:val="00F46EA3"/>
    <w:rsid w:val="00F52288"/>
    <w:rsid w:val="00F52918"/>
    <w:rsid w:val="00F54FCB"/>
    <w:rsid w:val="00FB4047"/>
    <w:rsid w:val="00FC7632"/>
    <w:rsid w:val="00FD3AC8"/>
    <w:rsid w:val="00FE087C"/>
    <w:rsid w:val="00FF0948"/>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9B534"/>
  <w15:docId w15:val="{705A46F0-D3C9-4BE7-AAAE-6BE852F9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03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9D5036"/>
    <w:pPr>
      <w:keepNext/>
      <w:keepLines/>
      <w:spacing w:before="480"/>
      <w:outlineLvl w:val="0"/>
    </w:pPr>
    <w:rPr>
      <w:rFonts w:ascii="Cambria" w:eastAsia="PMingLiU" w:hAnsi="Cambria"/>
      <w:b/>
      <w:bCs/>
      <w:color w:val="365F91"/>
      <w:sz w:val="28"/>
      <w:szCs w:val="28"/>
    </w:rPr>
  </w:style>
  <w:style w:type="paragraph" w:styleId="Antrat2">
    <w:name w:val="heading 2"/>
    <w:basedOn w:val="prastasis"/>
    <w:next w:val="prastasis"/>
    <w:link w:val="Antrat2Diagrama1"/>
    <w:autoRedefine/>
    <w:uiPriority w:val="99"/>
    <w:qFormat/>
    <w:rsid w:val="009D5036"/>
    <w:pPr>
      <w:keepNext/>
      <w:tabs>
        <w:tab w:val="left" w:pos="540"/>
      </w:tabs>
      <w:outlineLvl w:val="1"/>
    </w:pPr>
    <w:rPr>
      <w:b/>
    </w:rPr>
  </w:style>
  <w:style w:type="paragraph" w:styleId="Antrat4">
    <w:name w:val="heading 4"/>
    <w:basedOn w:val="prastasis"/>
    <w:next w:val="prastasis"/>
    <w:link w:val="Antrat4Diagrama"/>
    <w:uiPriority w:val="99"/>
    <w:qFormat/>
    <w:rsid w:val="009D5036"/>
    <w:pPr>
      <w:keepNext/>
      <w:jc w:val="both"/>
      <w:outlineLvl w:val="3"/>
    </w:pPr>
    <w:rPr>
      <w:u w:val="single"/>
      <w:lang w:val="x-none" w:eastAsia="x-none"/>
    </w:rPr>
  </w:style>
  <w:style w:type="paragraph" w:styleId="Antrat5">
    <w:name w:val="heading 5"/>
    <w:basedOn w:val="prastasis"/>
    <w:next w:val="prastasis"/>
    <w:link w:val="Antrat5Diagrama"/>
    <w:uiPriority w:val="99"/>
    <w:qFormat/>
    <w:rsid w:val="009D5036"/>
    <w:pPr>
      <w:spacing w:before="240" w:after="60"/>
      <w:outlineLvl w:val="4"/>
    </w:pPr>
    <w:rPr>
      <w:b/>
      <w:bCs/>
      <w:i/>
      <w:iCs/>
      <w:sz w:val="26"/>
      <w:szCs w:val="26"/>
      <w:lang w:val="x-none" w:eastAsia="x-none"/>
    </w:rPr>
  </w:style>
  <w:style w:type="paragraph" w:styleId="Antrat6">
    <w:name w:val="heading 6"/>
    <w:basedOn w:val="prastasis"/>
    <w:next w:val="prastasis"/>
    <w:link w:val="Antrat6Diagrama"/>
    <w:uiPriority w:val="99"/>
    <w:qFormat/>
    <w:rsid w:val="009D5036"/>
    <w:pPr>
      <w:spacing w:before="240" w:after="60"/>
      <w:outlineLvl w:val="5"/>
    </w:pPr>
    <w:rPr>
      <w:b/>
      <w:bCs/>
      <w:szCs w:val="22"/>
      <w:lang w:val="x-none" w:eastAsia="x-none"/>
    </w:rPr>
  </w:style>
  <w:style w:type="paragraph" w:styleId="Antrat7">
    <w:name w:val="heading 7"/>
    <w:basedOn w:val="prastasis"/>
    <w:next w:val="prastasis"/>
    <w:link w:val="Antrat7Diagrama"/>
    <w:uiPriority w:val="99"/>
    <w:qFormat/>
    <w:rsid w:val="009D5036"/>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9D5036"/>
    <w:pPr>
      <w:spacing w:before="240" w:after="60"/>
      <w:outlineLvl w:val="7"/>
    </w:pPr>
    <w:rPr>
      <w:i/>
      <w:iCs/>
      <w:sz w:val="24"/>
      <w:szCs w:val="24"/>
      <w:lang w:val="x-none" w:eastAsia="en-US"/>
    </w:rPr>
  </w:style>
  <w:style w:type="paragraph" w:styleId="Antrat9">
    <w:name w:val="heading 9"/>
    <w:basedOn w:val="prastasis"/>
    <w:next w:val="prastasis"/>
    <w:link w:val="Antrat9Diagrama"/>
    <w:uiPriority w:val="99"/>
    <w:qFormat/>
    <w:rsid w:val="009D5036"/>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5036"/>
    <w:rPr>
      <w:rFonts w:ascii="Cambria" w:eastAsia="PMingLiU" w:hAnsi="Cambria" w:cs="Times New Roman"/>
      <w:b/>
      <w:bCs/>
      <w:color w:val="365F91"/>
      <w:sz w:val="28"/>
      <w:szCs w:val="28"/>
      <w:lang w:val="lt-LT" w:eastAsia="lt-LT"/>
    </w:rPr>
  </w:style>
  <w:style w:type="character" w:customStyle="1" w:styleId="Antrat2Diagrama1">
    <w:name w:val="Antraštė 2 Diagrama1"/>
    <w:basedOn w:val="Numatytasispastraiposriftas"/>
    <w:link w:val="Antrat2"/>
    <w:uiPriority w:val="99"/>
    <w:rsid w:val="009D5036"/>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9D5036"/>
    <w:rPr>
      <w:rFonts w:ascii="Times New Roman" w:eastAsia="Times New Roman" w:hAnsi="Times New Roman" w:cs="Times New Roman"/>
      <w:szCs w:val="20"/>
      <w:u w:val="single"/>
      <w:lang w:val="x-none" w:eastAsia="x-none"/>
    </w:rPr>
  </w:style>
  <w:style w:type="character" w:customStyle="1" w:styleId="Antrat5Diagrama">
    <w:name w:val="Antraštė 5 Diagrama"/>
    <w:basedOn w:val="Numatytasispastraiposriftas"/>
    <w:link w:val="Antrat5"/>
    <w:uiPriority w:val="99"/>
    <w:rsid w:val="009D5036"/>
    <w:rPr>
      <w:rFonts w:ascii="Times New Roman" w:eastAsia="Times New Roman" w:hAnsi="Times New Roman" w:cs="Times New Roman"/>
      <w:b/>
      <w:bCs/>
      <w:i/>
      <w:iCs/>
      <w:sz w:val="26"/>
      <w:szCs w:val="26"/>
      <w:lang w:val="x-none" w:eastAsia="x-none"/>
    </w:rPr>
  </w:style>
  <w:style w:type="character" w:customStyle="1" w:styleId="Antrat6Diagrama">
    <w:name w:val="Antraštė 6 Diagrama"/>
    <w:basedOn w:val="Numatytasispastraiposriftas"/>
    <w:link w:val="Antrat6"/>
    <w:uiPriority w:val="99"/>
    <w:rsid w:val="009D5036"/>
    <w:rPr>
      <w:rFonts w:ascii="Times New Roman" w:eastAsia="Times New Roman" w:hAnsi="Times New Roman" w:cs="Times New Roman"/>
      <w:b/>
      <w:bCs/>
      <w:lang w:val="x-none" w:eastAsia="x-none"/>
    </w:rPr>
  </w:style>
  <w:style w:type="character" w:customStyle="1" w:styleId="Antrat7Diagrama">
    <w:name w:val="Antraštė 7 Diagrama"/>
    <w:basedOn w:val="Numatytasispastraiposriftas"/>
    <w:link w:val="Antrat7"/>
    <w:uiPriority w:val="99"/>
    <w:rsid w:val="009D503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9D5036"/>
    <w:rPr>
      <w:rFonts w:ascii="Times New Roman" w:eastAsia="Times New Roman" w:hAnsi="Times New Roman" w:cs="Times New Roman"/>
      <w:i/>
      <w:iCs/>
      <w:sz w:val="24"/>
      <w:szCs w:val="24"/>
      <w:lang w:val="x-none"/>
    </w:rPr>
  </w:style>
  <w:style w:type="character" w:customStyle="1" w:styleId="Antrat9Diagrama">
    <w:name w:val="Antraštė 9 Diagrama"/>
    <w:basedOn w:val="Numatytasispastraiposriftas"/>
    <w:link w:val="Antrat9"/>
    <w:uiPriority w:val="99"/>
    <w:rsid w:val="009D5036"/>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9D5036"/>
    <w:pPr>
      <w:spacing w:after="120"/>
    </w:pPr>
  </w:style>
  <w:style w:type="character" w:customStyle="1" w:styleId="PagrindinistekstasDiagrama">
    <w:name w:val="Pagrindinis tekstas Diagrama"/>
    <w:basedOn w:val="Numatytasispastraiposriftas"/>
    <w:link w:val="Pagrindinistekstas"/>
    <w:uiPriority w:val="99"/>
    <w:rsid w:val="009D5036"/>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9D5036"/>
    <w:pPr>
      <w:tabs>
        <w:tab w:val="center" w:pos="4153"/>
        <w:tab w:val="right" w:pos="8306"/>
      </w:tabs>
    </w:pPr>
    <w:rPr>
      <w:lang w:val="x-none" w:eastAsia="x-none"/>
    </w:rPr>
  </w:style>
  <w:style w:type="character" w:customStyle="1" w:styleId="PoratDiagrama">
    <w:name w:val="Poraštė Diagrama"/>
    <w:basedOn w:val="Numatytasispastraiposriftas"/>
    <w:link w:val="Porat"/>
    <w:uiPriority w:val="99"/>
    <w:rsid w:val="009D5036"/>
    <w:rPr>
      <w:rFonts w:ascii="Times New Roman" w:eastAsia="Times New Roman" w:hAnsi="Times New Roman" w:cs="Times New Roman"/>
      <w:szCs w:val="20"/>
      <w:lang w:val="x-none" w:eastAsia="x-none"/>
    </w:rPr>
  </w:style>
  <w:style w:type="character" w:styleId="Puslapionumeris">
    <w:name w:val="page number"/>
    <w:basedOn w:val="Numatytasispastraiposriftas"/>
    <w:uiPriority w:val="99"/>
    <w:rsid w:val="009D5036"/>
  </w:style>
  <w:style w:type="paragraph" w:styleId="Pavadinimas">
    <w:name w:val="Title"/>
    <w:basedOn w:val="prastasis"/>
    <w:link w:val="PavadinimasDiagrama"/>
    <w:autoRedefine/>
    <w:qFormat/>
    <w:rsid w:val="009D5036"/>
    <w:pPr>
      <w:jc w:val="center"/>
      <w:outlineLvl w:val="0"/>
    </w:pPr>
    <w:rPr>
      <w:b/>
      <w:kern w:val="28"/>
    </w:rPr>
  </w:style>
  <w:style w:type="character" w:customStyle="1" w:styleId="PavadinimasDiagrama">
    <w:name w:val="Pavadinimas Diagrama"/>
    <w:basedOn w:val="Numatytasispastraiposriftas"/>
    <w:link w:val="Pavadinimas"/>
    <w:rsid w:val="009D5036"/>
    <w:rPr>
      <w:rFonts w:ascii="Times New Roman" w:eastAsia="Times New Roman" w:hAnsi="Times New Roman" w:cs="Times New Roman"/>
      <w:b/>
      <w:kern w:val="28"/>
      <w:szCs w:val="20"/>
      <w:lang w:val="lt-LT" w:eastAsia="lt-LT"/>
    </w:rPr>
  </w:style>
  <w:style w:type="character" w:styleId="Hipersaitas">
    <w:name w:val="Hyperlink"/>
    <w:uiPriority w:val="99"/>
    <w:rsid w:val="009D5036"/>
    <w:rPr>
      <w:color w:val="0000FF"/>
      <w:u w:val="single"/>
    </w:rPr>
  </w:style>
  <w:style w:type="paragraph" w:styleId="Paantrat">
    <w:name w:val="Subtitle"/>
    <w:basedOn w:val="prastasis"/>
    <w:link w:val="PaantratDiagrama"/>
    <w:uiPriority w:val="99"/>
    <w:qFormat/>
    <w:rsid w:val="009D5036"/>
    <w:pPr>
      <w:autoSpaceDE w:val="0"/>
      <w:autoSpaceDN w:val="0"/>
      <w:adjustRightInd w:val="0"/>
      <w:jc w:val="center"/>
    </w:pPr>
    <w:rPr>
      <w:rFonts w:ascii="TimesNewRoman,Bold" w:hAnsi="TimesNewRoman,Bold"/>
      <w:b/>
      <w:color w:val="000000"/>
      <w:lang w:val="en-US" w:eastAsia="x-none"/>
    </w:rPr>
  </w:style>
  <w:style w:type="character" w:customStyle="1" w:styleId="PaantratDiagrama">
    <w:name w:val="Paantraštė Diagrama"/>
    <w:basedOn w:val="Numatytasispastraiposriftas"/>
    <w:link w:val="Paantrat"/>
    <w:uiPriority w:val="99"/>
    <w:rsid w:val="009D5036"/>
    <w:rPr>
      <w:rFonts w:ascii="TimesNewRoman,Bold" w:eastAsia="Times New Roman" w:hAnsi="TimesNewRoman,Bold" w:cs="Times New Roman"/>
      <w:b/>
      <w:color w:val="000000"/>
      <w:szCs w:val="20"/>
      <w:lang w:eastAsia="x-none"/>
    </w:rPr>
  </w:style>
  <w:style w:type="character" w:styleId="Perirtashipersaitas">
    <w:name w:val="FollowedHyperlink"/>
    <w:uiPriority w:val="99"/>
    <w:rsid w:val="009D5036"/>
    <w:rPr>
      <w:color w:val="800080"/>
      <w:u w:val="single"/>
    </w:rPr>
  </w:style>
  <w:style w:type="paragraph" w:styleId="Antrats">
    <w:name w:val="header"/>
    <w:basedOn w:val="prastasis"/>
    <w:link w:val="AntratsDiagrama"/>
    <w:uiPriority w:val="99"/>
    <w:rsid w:val="009D5036"/>
    <w:pPr>
      <w:tabs>
        <w:tab w:val="center" w:pos="4153"/>
        <w:tab w:val="right" w:pos="8306"/>
      </w:tabs>
    </w:pPr>
    <w:rPr>
      <w:sz w:val="24"/>
      <w:szCs w:val="24"/>
      <w:lang w:val="x-none" w:eastAsia="en-US"/>
    </w:rPr>
  </w:style>
  <w:style w:type="character" w:customStyle="1" w:styleId="AntratsDiagrama">
    <w:name w:val="Antraštės Diagrama"/>
    <w:basedOn w:val="Numatytasispastraiposriftas"/>
    <w:link w:val="Antrats"/>
    <w:uiPriority w:val="99"/>
    <w:rsid w:val="009D5036"/>
    <w:rPr>
      <w:rFonts w:ascii="Times New Roman" w:eastAsia="Times New Roman" w:hAnsi="Times New Roman" w:cs="Times New Roman"/>
      <w:sz w:val="24"/>
      <w:szCs w:val="24"/>
      <w:lang w:val="x-none"/>
    </w:rPr>
  </w:style>
  <w:style w:type="paragraph" w:customStyle="1" w:styleId="BT-EMEASMCA">
    <w:name w:val="BT- EMEA_SMCA"/>
    <w:basedOn w:val="prastasis"/>
    <w:uiPriority w:val="99"/>
    <w:rsid w:val="009D5036"/>
    <w:pPr>
      <w:tabs>
        <w:tab w:val="num" w:pos="567"/>
      </w:tabs>
      <w:ind w:left="567" w:hanging="567"/>
    </w:pPr>
  </w:style>
  <w:style w:type="paragraph" w:customStyle="1" w:styleId="PI-3EMEASMCA">
    <w:name w:val="PI-3 EMEA_SMCA"/>
    <w:basedOn w:val="prastasis"/>
    <w:autoRedefine/>
    <w:uiPriority w:val="99"/>
    <w:rsid w:val="009D5036"/>
    <w:pPr>
      <w:spacing w:line="220" w:lineRule="exact"/>
    </w:pPr>
    <w:rPr>
      <w:b/>
      <w:bCs/>
      <w:szCs w:val="22"/>
      <w:lang w:eastAsia="en-US"/>
    </w:rPr>
  </w:style>
  <w:style w:type="paragraph" w:customStyle="1" w:styleId="PI-1EMEASMCA">
    <w:name w:val="PI-1 EMEA_SMCA"/>
    <w:basedOn w:val="Antrat2"/>
    <w:autoRedefine/>
    <w:uiPriority w:val="99"/>
    <w:rsid w:val="009D5036"/>
    <w:pPr>
      <w:tabs>
        <w:tab w:val="left" w:pos="567"/>
      </w:tabs>
    </w:pPr>
    <w:rPr>
      <w:szCs w:val="22"/>
      <w:lang w:eastAsia="en-US"/>
    </w:rPr>
  </w:style>
  <w:style w:type="paragraph" w:customStyle="1" w:styleId="PI-2EMEASMCA">
    <w:name w:val="PI-2 EMEA_SMCA"/>
    <w:basedOn w:val="prastasis"/>
    <w:autoRedefine/>
    <w:uiPriority w:val="99"/>
    <w:rsid w:val="009D5036"/>
    <w:pPr>
      <w:keepLines/>
      <w:tabs>
        <w:tab w:val="left" w:pos="567"/>
      </w:tabs>
    </w:pPr>
    <w:rPr>
      <w:kern w:val="28"/>
      <w:szCs w:val="22"/>
      <w:lang w:eastAsia="en-US"/>
    </w:rPr>
  </w:style>
  <w:style w:type="character" w:customStyle="1" w:styleId="Antrat2Diagrama">
    <w:name w:val="Antraštė 2 Diagrama"/>
    <w:uiPriority w:val="99"/>
    <w:locked/>
    <w:rsid w:val="009D5036"/>
    <w:rPr>
      <w:b/>
      <w:sz w:val="22"/>
    </w:rPr>
  </w:style>
  <w:style w:type="character" w:customStyle="1" w:styleId="BTEMEASMCAChar">
    <w:name w:val="BT EMEA_SMCA Char"/>
    <w:uiPriority w:val="99"/>
    <w:rsid w:val="009D5036"/>
    <w:rPr>
      <w:noProof/>
      <w:sz w:val="22"/>
      <w:szCs w:val="22"/>
      <w:lang w:val="lt-LT" w:eastAsia="en-US" w:bidi="ar-SA"/>
    </w:rPr>
  </w:style>
  <w:style w:type="paragraph" w:customStyle="1" w:styleId="TTEMEASMCA">
    <w:name w:val="TT EMEA_SMCA"/>
    <w:basedOn w:val="prastasis"/>
    <w:link w:val="TTEMEASMCAChar"/>
    <w:autoRedefine/>
    <w:uiPriority w:val="99"/>
    <w:rsid w:val="009D5036"/>
    <w:pPr>
      <w:tabs>
        <w:tab w:val="left" w:pos="567"/>
      </w:tabs>
      <w:ind w:left="567" w:hanging="567"/>
    </w:pPr>
    <w:rPr>
      <w:sz w:val="20"/>
      <w:lang w:val="x-none" w:eastAsia="x-none"/>
    </w:rPr>
  </w:style>
  <w:style w:type="character" w:customStyle="1" w:styleId="TTEMEASMCAChar">
    <w:name w:val="TT EMEA_SMCA Char"/>
    <w:link w:val="TTEMEASMCA"/>
    <w:uiPriority w:val="99"/>
    <w:rsid w:val="009D5036"/>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9D5036"/>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9D5036"/>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9D5036"/>
    <w:rPr>
      <w:rFonts w:ascii="Tahoma" w:eastAsia="Times New Roman" w:hAnsi="Tahoma" w:cs="Times New Roman"/>
      <w:sz w:val="16"/>
      <w:szCs w:val="16"/>
      <w:lang w:val="x-none" w:eastAsia="x-none"/>
    </w:rPr>
  </w:style>
  <w:style w:type="paragraph" w:customStyle="1" w:styleId="BTgEMEASMCA">
    <w:name w:val="BT(g) EMEA_SMCA"/>
    <w:basedOn w:val="prastasis"/>
    <w:link w:val="BTgEMEASMCAChar"/>
    <w:autoRedefine/>
    <w:uiPriority w:val="99"/>
    <w:rsid w:val="009D5036"/>
    <w:rPr>
      <w:i/>
      <w:color w:val="008000"/>
      <w:sz w:val="20"/>
      <w:lang w:val="x-none" w:eastAsia="x-none"/>
    </w:rPr>
  </w:style>
  <w:style w:type="character" w:customStyle="1" w:styleId="BTgEMEASMCAChar">
    <w:name w:val="BT(g) EMEA_SMCA Char"/>
    <w:link w:val="BTgEMEASMCA"/>
    <w:uiPriority w:val="99"/>
    <w:rsid w:val="009D5036"/>
    <w:rPr>
      <w:rFonts w:ascii="Times New Roman" w:eastAsia="Times New Roman" w:hAnsi="Times New Roman" w:cs="Times New Roman"/>
      <w:i/>
      <w:color w:val="008000"/>
      <w:sz w:val="20"/>
      <w:szCs w:val="20"/>
      <w:lang w:val="x-none" w:eastAsia="x-none"/>
    </w:rPr>
  </w:style>
  <w:style w:type="paragraph" w:customStyle="1" w:styleId="BTuEMEASMCA">
    <w:name w:val="BT(u) EMEA_SMCA"/>
    <w:basedOn w:val="prastasis"/>
    <w:autoRedefine/>
    <w:uiPriority w:val="99"/>
    <w:rsid w:val="009D5036"/>
    <w:rPr>
      <w:u w:val="single"/>
    </w:rPr>
  </w:style>
  <w:style w:type="table" w:styleId="Lentelstinklelis">
    <w:name w:val="Table Grid"/>
    <w:basedOn w:val="prastojilentel"/>
    <w:uiPriority w:val="99"/>
    <w:rsid w:val="009D503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9D5036"/>
    <w:pPr>
      <w:pBdr>
        <w:top w:val="single" w:sz="4" w:space="1" w:color="auto"/>
        <w:left w:val="single" w:sz="4" w:space="4" w:color="auto"/>
        <w:bottom w:val="single" w:sz="4" w:space="1" w:color="auto"/>
        <w:right w:val="single" w:sz="4" w:space="4" w:color="auto"/>
      </w:pBdr>
      <w:tabs>
        <w:tab w:val="left" w:pos="540"/>
      </w:tabs>
    </w:pPr>
    <w:rPr>
      <w:b/>
      <w:noProof/>
      <w:sz w:val="20"/>
      <w:lang w:eastAsia="x-none"/>
    </w:rPr>
  </w:style>
  <w:style w:type="character" w:customStyle="1" w:styleId="PI-1labEMEASMCAChar">
    <w:name w:val="PI-1_lab EMEA_SMCA Char"/>
    <w:link w:val="PI-1labEMEASMCA"/>
    <w:uiPriority w:val="99"/>
    <w:rsid w:val="009D5036"/>
    <w:rPr>
      <w:rFonts w:ascii="Times New Roman" w:eastAsia="Times New Roman" w:hAnsi="Times New Roman" w:cs="Times New Roman"/>
      <w:b/>
      <w:noProof/>
      <w:sz w:val="20"/>
      <w:szCs w:val="20"/>
      <w:lang w:val="lt-LT" w:eastAsia="x-none"/>
    </w:rPr>
  </w:style>
  <w:style w:type="paragraph" w:styleId="prastasiniatinklio">
    <w:name w:val="Normal (Web)"/>
    <w:basedOn w:val="prastasis"/>
    <w:uiPriority w:val="99"/>
    <w:rsid w:val="009D5036"/>
    <w:pPr>
      <w:spacing w:before="100" w:after="100"/>
    </w:pPr>
    <w:rPr>
      <w:lang w:val="en-US"/>
    </w:rPr>
  </w:style>
  <w:style w:type="paragraph" w:styleId="Pagrindinistekstas2">
    <w:name w:val="Body Text 2"/>
    <w:basedOn w:val="prastasis"/>
    <w:link w:val="Pagrindinistekstas2Diagrama"/>
    <w:uiPriority w:val="99"/>
    <w:rsid w:val="009D5036"/>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uiPriority w:val="99"/>
    <w:rsid w:val="009D5036"/>
    <w:rPr>
      <w:rFonts w:ascii="Times New Roman" w:eastAsia="Times New Roman" w:hAnsi="Times New Roman" w:cs="Times New Roman"/>
      <w:szCs w:val="20"/>
      <w:lang w:val="x-none" w:eastAsia="x-none"/>
    </w:rPr>
  </w:style>
  <w:style w:type="paragraph" w:styleId="Pagrindiniotekstotrauka2">
    <w:name w:val="Body Text Indent 2"/>
    <w:basedOn w:val="prastasis"/>
    <w:link w:val="Pagrindiniotekstotrauka2Diagrama"/>
    <w:uiPriority w:val="99"/>
    <w:rsid w:val="009D5036"/>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uiPriority w:val="99"/>
    <w:rsid w:val="009D5036"/>
    <w:rPr>
      <w:rFonts w:ascii="Times New Roman" w:eastAsia="Times New Roman" w:hAnsi="Times New Roman" w:cs="Times New Roman"/>
      <w:szCs w:val="20"/>
      <w:lang w:val="x-none" w:eastAsia="x-none"/>
    </w:rPr>
  </w:style>
  <w:style w:type="paragraph" w:styleId="Pagrindinistekstas3">
    <w:name w:val="Body Text 3"/>
    <w:basedOn w:val="prastasis"/>
    <w:link w:val="Pagrindinistekstas3Diagrama"/>
    <w:uiPriority w:val="99"/>
    <w:rsid w:val="009D5036"/>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9D5036"/>
    <w:rPr>
      <w:rFonts w:ascii="Times New Roman" w:eastAsia="Times New Roman" w:hAnsi="Times New Roman" w:cs="Times New Roman"/>
      <w:sz w:val="16"/>
      <w:szCs w:val="16"/>
      <w:lang w:val="lt-LT" w:eastAsia="x-none"/>
    </w:rPr>
  </w:style>
  <w:style w:type="paragraph" w:customStyle="1" w:styleId="BTbEMEASMCA">
    <w:name w:val="BT(b) EMEA_SMCA"/>
    <w:basedOn w:val="prastasis"/>
    <w:autoRedefine/>
    <w:uiPriority w:val="99"/>
    <w:rsid w:val="009D5036"/>
    <w:rPr>
      <w:b/>
      <w:noProof/>
      <w:szCs w:val="22"/>
      <w:lang w:eastAsia="en-US"/>
    </w:rPr>
  </w:style>
  <w:style w:type="paragraph" w:customStyle="1" w:styleId="TableText">
    <w:name w:val="Table Text"/>
    <w:basedOn w:val="prastasis"/>
    <w:uiPriority w:val="99"/>
    <w:rsid w:val="009D5036"/>
    <w:rPr>
      <w:rFonts w:ascii="CG Times (W1)" w:hAnsi="CG Times (W1)"/>
      <w:sz w:val="20"/>
      <w:lang w:val="en-GB" w:eastAsia="en-US"/>
    </w:rPr>
  </w:style>
  <w:style w:type="paragraph" w:customStyle="1" w:styleId="Normal11pt">
    <w:name w:val="Normal + 11pt"/>
    <w:basedOn w:val="prastasis"/>
    <w:link w:val="Normal11ptCar"/>
    <w:uiPriority w:val="99"/>
    <w:rsid w:val="009D5036"/>
    <w:rPr>
      <w:sz w:val="20"/>
      <w:lang w:val="en-GB" w:eastAsia="x-none"/>
    </w:rPr>
  </w:style>
  <w:style w:type="character" w:customStyle="1" w:styleId="Normal11ptCar">
    <w:name w:val="Normal + 11pt Car"/>
    <w:link w:val="Normal11pt"/>
    <w:uiPriority w:val="99"/>
    <w:rsid w:val="009D5036"/>
    <w:rPr>
      <w:rFonts w:ascii="Times New Roman" w:eastAsia="Times New Roman" w:hAnsi="Times New Roman" w:cs="Times New Roman"/>
      <w:sz w:val="20"/>
      <w:szCs w:val="20"/>
      <w:lang w:val="en-GB" w:eastAsia="x-none"/>
    </w:rPr>
  </w:style>
  <w:style w:type="paragraph" w:customStyle="1" w:styleId="NormaLT">
    <w:name w:val="NormaLT"/>
    <w:basedOn w:val="prastasis"/>
    <w:uiPriority w:val="99"/>
    <w:rsid w:val="009D5036"/>
    <w:pPr>
      <w:tabs>
        <w:tab w:val="left" w:pos="425"/>
      </w:tabs>
      <w:jc w:val="both"/>
    </w:pPr>
    <w:rPr>
      <w:rFonts w:ascii="Arial" w:hAnsi="Arial"/>
      <w:sz w:val="24"/>
      <w:lang w:eastAsia="en-US"/>
    </w:rPr>
  </w:style>
  <w:style w:type="paragraph" w:customStyle="1" w:styleId="EMEAEnBodyText">
    <w:name w:val="EMEA En Body Text"/>
    <w:basedOn w:val="prastasis"/>
    <w:uiPriority w:val="99"/>
    <w:rsid w:val="009D5036"/>
    <w:pPr>
      <w:spacing w:before="120" w:after="120"/>
      <w:jc w:val="both"/>
    </w:pPr>
    <w:rPr>
      <w:lang w:val="en-US" w:eastAsia="en-US"/>
    </w:rPr>
  </w:style>
  <w:style w:type="paragraph" w:customStyle="1" w:styleId="AHeader1">
    <w:name w:val="AHeader 1"/>
    <w:basedOn w:val="prastasis"/>
    <w:uiPriority w:val="99"/>
    <w:rsid w:val="009D503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9D5036"/>
    <w:pPr>
      <w:numPr>
        <w:ilvl w:val="1"/>
      </w:numPr>
      <w:tabs>
        <w:tab w:val="num" w:pos="360"/>
        <w:tab w:val="num" w:pos="720"/>
      </w:tabs>
      <w:ind w:left="360" w:hanging="360"/>
    </w:pPr>
    <w:rPr>
      <w:sz w:val="22"/>
    </w:rPr>
  </w:style>
  <w:style w:type="paragraph" w:customStyle="1" w:styleId="AHeader3">
    <w:name w:val="AHeader 3"/>
    <w:basedOn w:val="AHeader2"/>
    <w:uiPriority w:val="99"/>
    <w:rsid w:val="009D5036"/>
    <w:pPr>
      <w:numPr>
        <w:ilvl w:val="2"/>
      </w:numPr>
      <w:tabs>
        <w:tab w:val="num" w:pos="360"/>
      </w:tabs>
      <w:ind w:left="360" w:hanging="360"/>
    </w:pPr>
  </w:style>
  <w:style w:type="paragraph" w:customStyle="1" w:styleId="AHeader2abc">
    <w:name w:val="AHeader 2 abc"/>
    <w:basedOn w:val="AHeader3"/>
    <w:uiPriority w:val="99"/>
    <w:rsid w:val="009D5036"/>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9D5036"/>
    <w:pPr>
      <w:numPr>
        <w:ilvl w:val="4"/>
      </w:numPr>
      <w:tabs>
        <w:tab w:val="num" w:pos="360"/>
      </w:tabs>
      <w:ind w:left="360" w:hanging="360"/>
    </w:pPr>
  </w:style>
  <w:style w:type="character" w:styleId="Grietas">
    <w:name w:val="Strong"/>
    <w:uiPriority w:val="99"/>
    <w:qFormat/>
    <w:rsid w:val="009D5036"/>
    <w:rPr>
      <w:b/>
      <w:bCs/>
    </w:rPr>
  </w:style>
  <w:style w:type="paragraph" w:styleId="Komentarotekstas">
    <w:name w:val="annotation text"/>
    <w:basedOn w:val="prastasis"/>
    <w:link w:val="KomentarotekstasDiagrama"/>
    <w:uiPriority w:val="99"/>
    <w:semiHidden/>
    <w:rsid w:val="009D5036"/>
    <w:rPr>
      <w:b/>
      <w:bCs/>
      <w:sz w:val="20"/>
      <w:lang w:val="x-none" w:eastAsia="x-none"/>
    </w:rPr>
  </w:style>
  <w:style w:type="character" w:customStyle="1" w:styleId="CommentTextChar">
    <w:name w:val="Comment Text Char"/>
    <w:basedOn w:val="Numatytasispastraiposriftas"/>
    <w:uiPriority w:val="99"/>
    <w:semiHidden/>
    <w:rsid w:val="009D5036"/>
    <w:rPr>
      <w:rFonts w:ascii="Times New Roman" w:eastAsia="Times New Roman" w:hAnsi="Times New Roman" w:cs="Times New Roman"/>
      <w:sz w:val="20"/>
      <w:szCs w:val="20"/>
      <w:lang w:val="lt-LT" w:eastAsia="lt-LT"/>
    </w:rPr>
  </w:style>
  <w:style w:type="character" w:customStyle="1" w:styleId="Normal1">
    <w:name w:val="Normal1"/>
    <w:uiPriority w:val="99"/>
    <w:rsid w:val="009D5036"/>
    <w:rPr>
      <w:rFonts w:ascii="Arial" w:hAnsi="Arial"/>
      <w:sz w:val="24"/>
    </w:rPr>
  </w:style>
  <w:style w:type="paragraph" w:styleId="Komentarotema">
    <w:name w:val="annotation subject"/>
    <w:basedOn w:val="Komentarotekstas"/>
    <w:next w:val="Komentarotekstas"/>
    <w:link w:val="KomentarotemaDiagrama"/>
    <w:uiPriority w:val="99"/>
    <w:semiHidden/>
    <w:rsid w:val="009D5036"/>
  </w:style>
  <w:style w:type="character" w:customStyle="1" w:styleId="KomentarotemaDiagrama">
    <w:name w:val="Komentaro tema Diagrama"/>
    <w:basedOn w:val="CommentTextChar"/>
    <w:link w:val="Komentarotema"/>
    <w:uiPriority w:val="99"/>
    <w:semiHidden/>
    <w:rsid w:val="009D5036"/>
    <w:rPr>
      <w:rFonts w:ascii="Times New Roman" w:eastAsia="Times New Roman" w:hAnsi="Times New Roman" w:cs="Times New Roman"/>
      <w:b/>
      <w:bCs/>
      <w:sz w:val="20"/>
      <w:szCs w:val="20"/>
      <w:lang w:val="x-none" w:eastAsia="x-none"/>
    </w:rPr>
  </w:style>
  <w:style w:type="paragraph" w:customStyle="1" w:styleId="Default">
    <w:name w:val="Default"/>
    <w:rsid w:val="009D503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locked/>
    <w:rsid w:val="009D5036"/>
    <w:rPr>
      <w:rFonts w:cs="Times New Roman"/>
      <w:sz w:val="22"/>
      <w:lang w:val="lt-LT" w:eastAsia="en-US"/>
    </w:rPr>
  </w:style>
  <w:style w:type="character" w:customStyle="1" w:styleId="KomentarotekstasDiagrama">
    <w:name w:val="Komentaro tekstas Diagrama"/>
    <w:link w:val="Komentarotekstas"/>
    <w:uiPriority w:val="99"/>
    <w:semiHidden/>
    <w:locked/>
    <w:rsid w:val="009D5036"/>
    <w:rPr>
      <w:rFonts w:ascii="Times New Roman" w:eastAsia="Times New Roman" w:hAnsi="Times New Roman" w:cs="Times New Roman"/>
      <w:b/>
      <w:bCs/>
      <w:sz w:val="20"/>
      <w:szCs w:val="20"/>
      <w:lang w:val="x-none" w:eastAsia="x-none"/>
    </w:rPr>
  </w:style>
  <w:style w:type="character" w:styleId="Komentaronuoroda">
    <w:name w:val="annotation reference"/>
    <w:uiPriority w:val="99"/>
    <w:rsid w:val="009D5036"/>
    <w:rPr>
      <w:rFonts w:cs="Times New Roman"/>
      <w:sz w:val="16"/>
    </w:rPr>
  </w:style>
  <w:style w:type="paragraph" w:styleId="Sraopastraipa">
    <w:name w:val="List Paragraph"/>
    <w:basedOn w:val="prastasis"/>
    <w:uiPriority w:val="34"/>
    <w:qFormat/>
    <w:rsid w:val="009D5036"/>
    <w:pPr>
      <w:ind w:left="720"/>
      <w:contextualSpacing/>
    </w:pPr>
  </w:style>
  <w:style w:type="paragraph" w:styleId="Pataisymai">
    <w:name w:val="Revision"/>
    <w:hidden/>
    <w:uiPriority w:val="99"/>
    <w:semiHidden/>
    <w:rsid w:val="009D5036"/>
    <w:pPr>
      <w:spacing w:after="0" w:line="240" w:lineRule="auto"/>
    </w:pPr>
    <w:rPr>
      <w:rFonts w:ascii="Times New Roman" w:eastAsia="Times New Roman" w:hAnsi="Times New Roman" w:cs="Times New Roman"/>
      <w:szCs w:val="20"/>
      <w:lang w:val="lt-LT" w:eastAsia="lt-LT"/>
    </w:rPr>
  </w:style>
  <w:style w:type="numbering" w:customStyle="1" w:styleId="NoList1">
    <w:name w:val="No List1"/>
    <w:next w:val="Sraonra"/>
    <w:uiPriority w:val="99"/>
    <w:semiHidden/>
    <w:unhideWhenUsed/>
    <w:rsid w:val="009D5036"/>
  </w:style>
  <w:style w:type="character" w:customStyle="1" w:styleId="UnresolvedMention1">
    <w:name w:val="Unresolved Mention1"/>
    <w:basedOn w:val="Numatytasispastraiposriftas"/>
    <w:uiPriority w:val="99"/>
    <w:semiHidden/>
    <w:unhideWhenUsed/>
    <w:rsid w:val="0080569B"/>
    <w:rPr>
      <w:color w:val="605E5C"/>
      <w:shd w:val="clear" w:color="auto" w:fill="E1DFDD"/>
    </w:rPr>
  </w:style>
  <w:style w:type="character" w:styleId="Neapdorotaspaminjimas">
    <w:name w:val="Unresolved Mention"/>
    <w:basedOn w:val="Numatytasispastraiposriftas"/>
    <w:uiPriority w:val="99"/>
    <w:semiHidden/>
    <w:unhideWhenUsed/>
    <w:rsid w:val="00E23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cd08ae-1359-412b-948b-ab375616dfe7}" enabled="1" method="Standard" siteId="{15eae2cb-1c94-4d1f-804f-cb0c347dbdad}"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33</Pages>
  <Words>38106</Words>
  <Characters>21721</Characters>
  <Application>Microsoft Office Word</Application>
  <DocSecurity>4</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59708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Pileckiene, Valentina</dc:creator>
  <cp:lastModifiedBy>Albina Burkauskaitė</cp:lastModifiedBy>
  <cp:revision>2</cp:revision>
  <dcterms:created xsi:type="dcterms:W3CDTF">2025-12-29T11:32:00Z</dcterms:created>
  <dcterms:modified xsi:type="dcterms:W3CDTF">2025-12-29T11:32:00Z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2023-03-31T07:40:40Z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dd99ef1a-62f6-4e62-a1c4-b6526ce03134</vt:lpwstr>
  </property>
  <property fmtid="{D5CDD505-2E9C-101B-9397-08002B2CF9AE}" pid="8" name="MSIP_Label_3c9bec58-8084-492e-8360-0e1cfe36408c_ContentBits">
    <vt:lpwstr>0</vt:lpwstr>
  </property>
</Properties>
</file>