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3DF" w:rsidRPr="00131C09" w:rsidRDefault="002813DF" w:rsidP="00281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</w:pP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Pakuotės lapelis: informacija vartotojui</w:t>
      </w:r>
    </w:p>
    <w:p w:rsidR="002813DF" w:rsidRPr="00131C09" w:rsidRDefault="002813DF" w:rsidP="002813DF">
      <w:pPr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lang w:val="lt-LT" w:eastAsia="zh-CN"/>
        </w:rPr>
      </w:pPr>
      <w:proofErr w:type="spellStart"/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/>
        </w:rPr>
        <w:t>Vigamox</w:t>
      </w:r>
      <w:proofErr w:type="spellEnd"/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/>
        </w:rPr>
        <w:t xml:space="preserve"> 5</w:t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 </w:t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/>
        </w:rPr>
        <w:t>mg/ml akių lašai</w:t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 xml:space="preserve"> (</w:t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/>
        </w:rPr>
        <w:t>tirpalas</w:t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)</w:t>
      </w:r>
    </w:p>
    <w:p w:rsidR="002813DF" w:rsidRPr="005A1DEF" w:rsidRDefault="002813DF" w:rsidP="002813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napToGrid w:val="0"/>
          <w:lang w:val="lt-LT" w:eastAsia="zh-CN" w:bidi="he-IL"/>
        </w:rPr>
      </w:pPr>
      <w:proofErr w:type="spellStart"/>
      <w:r>
        <w:rPr>
          <w:rFonts w:ascii="Times New Roman" w:eastAsia="Times New Roman" w:hAnsi="Times New Roman" w:cs="Times New Roman"/>
          <w:snapToGrid w:val="0"/>
          <w:lang w:val="lt-LT" w:eastAsia="zh-CN" w:bidi="he-IL"/>
        </w:rPr>
        <w:t>m</w:t>
      </w: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oksifloksacinas</w:t>
      </w:r>
      <w:proofErr w:type="spellEnd"/>
      <w:r>
        <w:rPr>
          <w:rFonts w:ascii="Times New Roman" w:eastAsia="Times New Roman" w:hAnsi="Times New Roman" w:cs="Times New Roman"/>
          <w:snapToGrid w:val="0"/>
          <w:lang w:val="lt-LT" w:eastAsia="zh-CN" w:bidi="he-IL"/>
        </w:rPr>
        <w:t xml:space="preserve"> </w:t>
      </w:r>
      <w:r w:rsidRPr="00A00723">
        <w:rPr>
          <w:rFonts w:ascii="Times New Roman" w:eastAsia="Times New Roman" w:hAnsi="Times New Roman" w:cs="Times New Roman"/>
          <w:i/>
          <w:iCs/>
          <w:snapToGrid w:val="0"/>
          <w:lang w:val="lt-LT" w:eastAsia="zh-CN" w:bidi="he-IL"/>
        </w:rPr>
        <w:t>(</w:t>
      </w:r>
      <w:proofErr w:type="spellStart"/>
      <w:r w:rsidRPr="005A1DEF">
        <w:rPr>
          <w:rFonts w:ascii="Times New Roman" w:eastAsia="Times New Roman" w:hAnsi="Times New Roman" w:cs="Times New Roman"/>
          <w:i/>
          <w:iCs/>
          <w:snapToGrid w:val="0"/>
          <w:lang w:val="lt-LT" w:eastAsia="zh-CN" w:bidi="he-IL"/>
        </w:rPr>
        <w:t>moxifloxacinum</w:t>
      </w:r>
      <w:proofErr w:type="spellEnd"/>
      <w:r w:rsidRPr="005A1DEF">
        <w:rPr>
          <w:rFonts w:ascii="Times New Roman" w:eastAsia="Times New Roman" w:hAnsi="Times New Roman" w:cs="Times New Roman"/>
          <w:i/>
          <w:iCs/>
          <w:snapToGrid w:val="0"/>
          <w:lang w:val="lt-LT" w:eastAsia="zh-CN" w:bidi="he-IL"/>
        </w:rPr>
        <w:t>)</w:t>
      </w:r>
    </w:p>
    <w:p w:rsidR="002813DF" w:rsidRPr="00A00723" w:rsidRDefault="002813DF" w:rsidP="002813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napToGrid w:val="0"/>
          <w:lang w:val="lt-LT" w:eastAsia="zh-CN" w:bidi="he-IL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i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Atidžiai perskaitykite visą šį lapelį</w:t>
      </w:r>
      <w:r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,</w:t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 xml:space="preserve"> prieš pradėdami vartoti vaistą, nes jame pateikiama Jums svarbi informacija.</w:t>
      </w:r>
    </w:p>
    <w:p w:rsidR="002813DF" w:rsidRPr="00131C09" w:rsidRDefault="002813DF" w:rsidP="002813DF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Neišmeskite šio lapelio, nes vėl gali prireikti jį perskaityti.</w:t>
      </w:r>
    </w:p>
    <w:p w:rsidR="002813DF" w:rsidRPr="00131C09" w:rsidRDefault="002813DF" w:rsidP="002813DF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Jeigu kiltų daugiau klausimų, kreipkitės į gydytoją arba vaistininką.</w:t>
      </w:r>
    </w:p>
    <w:p w:rsidR="002813DF" w:rsidRPr="00131C09" w:rsidRDefault="002813DF" w:rsidP="002813DF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Šis vaistas skirtas tik Jums, todėl kitiems žmonėms jo duoti negalima.</w:t>
      </w: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Vaistas gali jiems pakenkti (net tiems, kurių ligos požymiai yra tokie patys kaip Jūsų).</w:t>
      </w:r>
    </w:p>
    <w:p w:rsidR="002813DF" w:rsidRPr="00131C09" w:rsidRDefault="002813DF" w:rsidP="002813DF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Jeigu pasireiškė šalutinis poveikis (net jeigu jis šiame lapelyje nenurodytas), kreipkitės į gydytoją arba vaistininką. Žr. 4 skyrių.</w:t>
      </w: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u w:val="single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</w:pP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Apie ką rašoma šiame lapelyje?</w:t>
      </w:r>
    </w:p>
    <w:p w:rsidR="002813DF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>1.</w:t>
      </w: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ab/>
      </w: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 xml:space="preserve">Kas yra </w:t>
      </w:r>
      <w:proofErr w:type="spellStart"/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 xml:space="preserve"> ir kam jis vartojamas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>2.</w:t>
      </w: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ab/>
      </w: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 xml:space="preserve">Kas žinotina prieš vartojant </w:t>
      </w:r>
      <w:proofErr w:type="spellStart"/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Vigamox</w:t>
      </w:r>
      <w:proofErr w:type="spellEnd"/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>3.</w:t>
      </w: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ab/>
      </w: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 xml:space="preserve">Kaip vartoti </w:t>
      </w:r>
      <w:proofErr w:type="spellStart"/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Vigamox</w:t>
      </w:r>
      <w:proofErr w:type="spellEnd"/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>4.</w:t>
      </w: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ab/>
      </w: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Galimas šalutinis poveikis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>5.</w:t>
      </w: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ab/>
      </w: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 xml:space="preserve">Kaip laikyti </w:t>
      </w:r>
      <w:proofErr w:type="spellStart"/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Vigamox</w:t>
      </w:r>
      <w:proofErr w:type="spellEnd"/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>6.</w:t>
      </w:r>
      <w:r w:rsidRPr="00131C09">
        <w:rPr>
          <w:rFonts w:ascii="Times New Roman" w:eastAsia="Times New Roman" w:hAnsi="Times New Roman" w:cs="Times New Roman"/>
          <w:snapToGrid w:val="0"/>
          <w:lang w:val="lt-LT" w:eastAsia="zh-CN"/>
        </w:rPr>
        <w:tab/>
      </w:r>
      <w:r w:rsidRPr="00131C09">
        <w:rPr>
          <w:rFonts w:ascii="Times New Roman" w:eastAsia="Times New Roman" w:hAnsi="Times New Roman" w:cs="Times New Roman"/>
          <w:snapToGrid w:val="0"/>
          <w:lang w:val="lt-LT" w:eastAsia="zh-CN" w:bidi="he-IL"/>
        </w:rPr>
        <w:t>Pakuotės turinys ir kita informacija</w:t>
      </w: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/>
        </w:rPr>
        <w:t>1.</w:t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/>
        </w:rPr>
        <w:tab/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 xml:space="preserve">Kas yra </w:t>
      </w:r>
      <w:proofErr w:type="spellStart"/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 xml:space="preserve"> ir kam jis vartojamas</w:t>
      </w:r>
    </w:p>
    <w:p w:rsidR="002813DF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</w:p>
    <w:p w:rsidR="002813DF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proofErr w:type="spellStart"/>
      <w:r w:rsidRPr="00634411">
        <w:rPr>
          <w:rFonts w:ascii="Times New Roman" w:eastAsia="Times New Roman" w:hAnsi="Times New Roman" w:cs="Times New Roman"/>
          <w:snapToGrid w:val="0"/>
          <w:lang w:val="lt-LT" w:eastAsia="zh-CN"/>
        </w:rPr>
        <w:t>Vigamox</w:t>
      </w:r>
      <w:proofErr w:type="spellEnd"/>
      <w:r w:rsidRPr="00634411">
        <w:rPr>
          <w:rFonts w:ascii="Times New Roman" w:eastAsia="Times New Roman" w:hAnsi="Times New Roman" w:cs="Times New Roman"/>
          <w:snapToGrid w:val="0"/>
          <w:lang w:val="lt-LT" w:eastAsia="zh-CN"/>
        </w:rPr>
        <w:t xml:space="preserve"> sudėtyje yra veikliosios medžiagos </w:t>
      </w:r>
      <w:proofErr w:type="spellStart"/>
      <w:r w:rsidRPr="00634411">
        <w:rPr>
          <w:rFonts w:ascii="Times New Roman" w:eastAsia="Times New Roman" w:hAnsi="Times New Roman" w:cs="Times New Roman"/>
          <w:snapToGrid w:val="0"/>
          <w:lang w:val="lt-LT" w:eastAsia="zh-CN"/>
        </w:rPr>
        <w:t>moksifloksacino</w:t>
      </w:r>
      <w:proofErr w:type="spellEnd"/>
      <w:r w:rsidRPr="00634411">
        <w:rPr>
          <w:rFonts w:ascii="Times New Roman" w:eastAsia="Times New Roman" w:hAnsi="Times New Roman" w:cs="Times New Roman"/>
          <w:snapToGrid w:val="0"/>
          <w:lang w:val="lt-LT" w:eastAsia="zh-CN"/>
        </w:rPr>
        <w:t xml:space="preserve">. </w:t>
      </w:r>
      <w:proofErr w:type="spellStart"/>
      <w:r w:rsidRPr="00634411">
        <w:rPr>
          <w:rFonts w:ascii="Times New Roman" w:eastAsia="Times New Roman" w:hAnsi="Times New Roman" w:cs="Times New Roman"/>
          <w:snapToGrid w:val="0"/>
          <w:lang w:val="lt-LT" w:eastAsia="zh-CN"/>
        </w:rPr>
        <w:t>Moksifloksacinas</w:t>
      </w:r>
      <w:proofErr w:type="spellEnd"/>
      <w:r w:rsidRPr="00634411">
        <w:rPr>
          <w:rFonts w:ascii="Times New Roman" w:eastAsia="Times New Roman" w:hAnsi="Times New Roman" w:cs="Times New Roman"/>
          <w:snapToGrid w:val="0"/>
          <w:lang w:val="lt-LT" w:eastAsia="zh-CN"/>
        </w:rPr>
        <w:t xml:space="preserve"> priklauso antibiotikų, vadinamų </w:t>
      </w:r>
      <w:proofErr w:type="spellStart"/>
      <w:r w:rsidRPr="00634411">
        <w:rPr>
          <w:rFonts w:ascii="Times New Roman" w:eastAsia="Times New Roman" w:hAnsi="Times New Roman" w:cs="Times New Roman"/>
          <w:snapToGrid w:val="0"/>
          <w:lang w:val="lt-LT" w:eastAsia="zh-CN"/>
        </w:rPr>
        <w:t>fluorochinolonais</w:t>
      </w:r>
      <w:proofErr w:type="spellEnd"/>
      <w:r w:rsidRPr="00634411">
        <w:rPr>
          <w:rFonts w:ascii="Times New Roman" w:eastAsia="Times New Roman" w:hAnsi="Times New Roman" w:cs="Times New Roman"/>
          <w:snapToGrid w:val="0"/>
          <w:lang w:val="lt-LT" w:eastAsia="zh-CN"/>
        </w:rPr>
        <w:t>, vartojamiems bakterinėms akies infekcijoms gydyti, grupei.</w:t>
      </w: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900"/>
          <w:tab w:val="left" w:pos="5400"/>
          <w:tab w:val="left" w:pos="6660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Akių lašai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vartojami bakterijų sukeltoms akių infekcijoms (konjunktyvitui) gydyti.</w:t>
      </w: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/>
        </w:rPr>
        <w:t>2.</w:t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/>
        </w:rPr>
        <w:tab/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 xml:space="preserve">Kas žinotina prieš vartojant </w:t>
      </w:r>
      <w:proofErr w:type="spellStart"/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Vigamox</w:t>
      </w:r>
      <w:proofErr w:type="spellEnd"/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900"/>
          <w:tab w:val="left" w:pos="5400"/>
          <w:tab w:val="left" w:pos="6660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proofErr w:type="spellStart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vartoti 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draudžiama</w:t>
      </w:r>
    </w:p>
    <w:p w:rsidR="002813DF" w:rsidRPr="00131C09" w:rsidRDefault="002813DF" w:rsidP="002813DF">
      <w:pPr>
        <w:numPr>
          <w:ilvl w:val="0"/>
          <w:numId w:val="1"/>
        </w:numPr>
        <w:tabs>
          <w:tab w:val="left" w:pos="567"/>
          <w:tab w:val="left" w:pos="5400"/>
          <w:tab w:val="left" w:pos="6660"/>
        </w:tabs>
        <w:spacing w:after="0" w:line="240" w:lineRule="auto"/>
        <w:ind w:left="567" w:hanging="567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jeigu yra alergija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moksifloksacinui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, kitiems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chinolonams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arba bet kuriai pagalbinei šio vaisto medžiagai (jos išvardytos 6 skyriuje).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</w:p>
    <w:p w:rsidR="002813DF" w:rsidRPr="00131C09" w:rsidRDefault="002813DF" w:rsidP="002813DF">
      <w:pPr>
        <w:tabs>
          <w:tab w:val="left" w:pos="567"/>
          <w:tab w:val="left" w:pos="5400"/>
          <w:tab w:val="left" w:pos="6660"/>
        </w:tabs>
        <w:spacing w:after="0" w:line="240" w:lineRule="auto"/>
        <w:ind w:left="567" w:hanging="567"/>
        <w:rPr>
          <w:rFonts w:ascii="Times New Roman" w:eastAsia="SimSun" w:hAnsi="Times New Roman" w:cs="Times New Roman"/>
          <w:b/>
          <w:snapToGrid w:val="0"/>
          <w:lang w:val="lt-LT" w:eastAsia="zh-CN"/>
        </w:rPr>
      </w:pPr>
    </w:p>
    <w:p w:rsidR="002813DF" w:rsidRDefault="002813DF" w:rsidP="002813DF">
      <w:pPr>
        <w:tabs>
          <w:tab w:val="left" w:pos="567"/>
          <w:tab w:val="left" w:pos="5400"/>
          <w:tab w:val="left" w:pos="6660"/>
        </w:tabs>
        <w:spacing w:after="0" w:line="240" w:lineRule="auto"/>
        <w:ind w:left="567" w:hanging="567"/>
        <w:rPr>
          <w:rFonts w:ascii="Times New Roman" w:eastAsia="SimSun" w:hAnsi="Times New Roman" w:cs="Times New Roman"/>
          <w:b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Įspėjimai ir atsargumo priemonės</w:t>
      </w:r>
    </w:p>
    <w:p w:rsidR="002813DF" w:rsidRPr="003D5C8A" w:rsidRDefault="002813DF" w:rsidP="002813DF">
      <w:pPr>
        <w:tabs>
          <w:tab w:val="left" w:pos="567"/>
          <w:tab w:val="left" w:pos="5400"/>
          <w:tab w:val="left" w:pos="6660"/>
        </w:tabs>
        <w:spacing w:after="0" w:line="240" w:lineRule="auto"/>
        <w:ind w:left="567" w:hanging="567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3D5C8A">
        <w:rPr>
          <w:rFonts w:ascii="Times New Roman" w:eastAsia="SimSun" w:hAnsi="Times New Roman" w:cs="Times New Roman"/>
          <w:snapToGrid w:val="0"/>
          <w:lang w:val="lt-LT" w:eastAsia="zh-CN"/>
        </w:rPr>
        <w:t>Pasitarkite su gydytoju arba vaistininku</w:t>
      </w:r>
      <w:r>
        <w:rPr>
          <w:rFonts w:ascii="Times New Roman" w:eastAsia="SimSun" w:hAnsi="Times New Roman" w:cs="Times New Roman"/>
          <w:snapToGrid w:val="0"/>
          <w:lang w:val="lt-LT" w:eastAsia="zh-CN"/>
        </w:rPr>
        <w:t>:</w:t>
      </w:r>
    </w:p>
    <w:p w:rsidR="002813DF" w:rsidRPr="00131C09" w:rsidRDefault="002813DF" w:rsidP="002813DF">
      <w:pPr>
        <w:numPr>
          <w:ilvl w:val="0"/>
          <w:numId w:val="2"/>
        </w:numPr>
        <w:tabs>
          <w:tab w:val="left" w:pos="567"/>
          <w:tab w:val="left" w:pos="5400"/>
          <w:tab w:val="left" w:pos="6660"/>
        </w:tabs>
        <w:spacing w:after="0" w:line="240" w:lineRule="auto"/>
        <w:ind w:left="567" w:hanging="567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Jeigu Jūs patiriate alerginę reakciją į </w:t>
      </w:r>
      <w:proofErr w:type="spellStart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Alerginės reakcijos pasireiškia nedažnai, o sunkios reakcijos – retai.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Jei patiriate bet kokią alerginę (padidėjusio jautrumo) reakciją arba bet kokį šalutinį poveikį, žr. 4 skyrių.</w:t>
      </w:r>
    </w:p>
    <w:p w:rsidR="002813DF" w:rsidRPr="00131C09" w:rsidRDefault="002813DF" w:rsidP="002813DF">
      <w:pPr>
        <w:numPr>
          <w:ilvl w:val="0"/>
          <w:numId w:val="2"/>
        </w:numPr>
        <w:tabs>
          <w:tab w:val="left" w:pos="567"/>
          <w:tab w:val="left" w:pos="5400"/>
          <w:tab w:val="left" w:pos="6660"/>
        </w:tabs>
        <w:spacing w:after="0" w:line="240" w:lineRule="auto"/>
        <w:ind w:left="567" w:hanging="567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Jeigu nešiojate kontaktinius lęšius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– pajutę bet kokius akių infekcijos požymius arba simptomus, lęšių nebenešiokite.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Vietoje jų nešiokite akinius.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Lęšius galima pradėti vėl nešioti tik praėjus infekcijos požymiams ir simptomams ir baigus vartoti vaistą.</w:t>
      </w:r>
    </w:p>
    <w:p w:rsidR="002813DF" w:rsidRPr="00131C09" w:rsidRDefault="002813DF" w:rsidP="002813DF">
      <w:pPr>
        <w:numPr>
          <w:ilvl w:val="0"/>
          <w:numId w:val="2"/>
        </w:numPr>
        <w:tabs>
          <w:tab w:val="num" w:pos="567"/>
          <w:tab w:val="left" w:pos="5400"/>
          <w:tab w:val="left" w:pos="6660"/>
        </w:tabs>
        <w:spacing w:after="0" w:line="240" w:lineRule="auto"/>
        <w:ind w:left="567" w:hanging="567"/>
        <w:rPr>
          <w:rFonts w:ascii="Times New Roman" w:eastAsia="SimSun" w:hAnsi="Times New Roman" w:cs="Times New Roman"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Pacientams, vartojantiems geriamuosius arba į veną leidžiamus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fluorochinolonus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, ypač senyviems ir tuo pat metu vartojantiems kortikosteroidų, pasireiškė sausgyslių uždegimo ir sausgyslių plyšimo atvejų. Nutraukite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vartojimą, jeigu pasireiškia sausgyslių skausmas arba patinimas (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tendinitas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).</w:t>
      </w:r>
    </w:p>
    <w:p w:rsidR="002813DF" w:rsidRPr="00131C09" w:rsidRDefault="002813DF" w:rsidP="002813DF">
      <w:pPr>
        <w:tabs>
          <w:tab w:val="left" w:pos="567"/>
          <w:tab w:val="left" w:pos="5400"/>
          <w:tab w:val="left" w:pos="6660"/>
        </w:tabs>
        <w:spacing w:after="0" w:line="240" w:lineRule="auto"/>
        <w:ind w:left="567" w:hanging="567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ab/>
        <w:t>Kaip ir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vartojant kitus antibiotikus, ilgą laiką vartojant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gali atsirasti kitų infekcijų.</w:t>
      </w:r>
    </w:p>
    <w:p w:rsidR="002813DF" w:rsidRPr="00131C09" w:rsidRDefault="002813DF" w:rsidP="002813DF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</w:pPr>
    </w:p>
    <w:p w:rsidR="002813DF" w:rsidRPr="00131C09" w:rsidRDefault="002813DF" w:rsidP="002813D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SimSun" w:hAnsi="Times New Roman" w:cs="Times New Roman"/>
          <w:noProof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lastRenderedPageBreak/>
        <w:t xml:space="preserve">Kiti vaistai ir </w:t>
      </w:r>
      <w:proofErr w:type="spellStart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Vigamox</w:t>
      </w:r>
      <w:proofErr w:type="spellEnd"/>
    </w:p>
    <w:p w:rsidR="002813DF" w:rsidRPr="00131C09" w:rsidRDefault="002813DF" w:rsidP="002813D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SimSun" w:hAnsi="Times New Roman" w:cs="Times New Roman"/>
          <w:b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noProof/>
          <w:snapToGrid w:val="0"/>
          <w:lang w:val="lt-LT"/>
        </w:rPr>
        <w:t xml:space="preserve">Jeigu vartojate ar neseniai vartojote kitų vaistų arba dėl to nesate tikri, apie tai </w:t>
      </w:r>
      <w:r w:rsidRPr="003D5C8A">
        <w:rPr>
          <w:rFonts w:ascii="Times New Roman" w:eastAsia="Times New Roman" w:hAnsi="Times New Roman" w:cs="Times New Roman"/>
          <w:noProof/>
          <w:snapToGrid w:val="0"/>
          <w:lang w:val="lt-LT"/>
        </w:rPr>
        <w:t>pasakykite gydytojui arba vaistininkui.</w:t>
      </w:r>
    </w:p>
    <w:p w:rsidR="002813DF" w:rsidRPr="00131C09" w:rsidRDefault="002813DF" w:rsidP="002813DF">
      <w:pPr>
        <w:tabs>
          <w:tab w:val="left" w:pos="900"/>
          <w:tab w:val="left" w:pos="5400"/>
          <w:tab w:val="left" w:pos="6660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900"/>
          <w:tab w:val="left" w:pos="5400"/>
          <w:tab w:val="left" w:pos="6660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Nėštumas, žindymo laikotarpis ir vaisingumas</w:t>
      </w:r>
    </w:p>
    <w:p w:rsidR="002813DF" w:rsidRPr="00131C09" w:rsidRDefault="002813DF" w:rsidP="002813DF">
      <w:pPr>
        <w:tabs>
          <w:tab w:val="left" w:pos="900"/>
          <w:tab w:val="left" w:pos="5400"/>
          <w:tab w:val="left" w:pos="6660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4D0574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Jeigu esate nėščia, žindote kūdikį, manote, kad galbūt esate nėščia arba planuojate pastoti, tai prieš vartodama </w:t>
      </w:r>
      <w:r w:rsidRPr="00587DB4">
        <w:rPr>
          <w:rFonts w:ascii="Times New Roman" w:eastAsia="SimSun" w:hAnsi="Times New Roman" w:cs="Times New Roman"/>
          <w:snapToGrid w:val="0"/>
          <w:lang w:val="lt-LT" w:eastAsia="zh-CN" w:bidi="he-IL"/>
        </w:rPr>
        <w:t>šį vaistą</w:t>
      </w:r>
      <w:r w:rsidRPr="004D0574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, pasitarkite su </w:t>
      </w:r>
      <w:r>
        <w:rPr>
          <w:rFonts w:ascii="Times New Roman" w:eastAsia="SimSun" w:hAnsi="Times New Roman" w:cs="Times New Roman"/>
          <w:snapToGrid w:val="0"/>
          <w:lang w:val="lt-LT" w:eastAsia="zh-CN" w:bidi="he-IL"/>
        </w:rPr>
        <w:t>g</w:t>
      </w:r>
      <w:r w:rsidRPr="004D0574">
        <w:rPr>
          <w:rFonts w:ascii="Times New Roman" w:eastAsia="SimSun" w:hAnsi="Times New Roman" w:cs="Times New Roman"/>
          <w:snapToGrid w:val="0"/>
          <w:lang w:val="lt-LT" w:eastAsia="zh-CN" w:bidi="he-IL"/>
        </w:rPr>
        <w:t>ydytoju arba vaistinink</w:t>
      </w:r>
      <w:r>
        <w:rPr>
          <w:rFonts w:ascii="Times New Roman" w:eastAsia="SimSun" w:hAnsi="Times New Roman" w:cs="Times New Roman"/>
          <w:snapToGrid w:val="0"/>
          <w:lang w:val="lt-LT" w:eastAsia="zh-CN" w:bidi="he-IL"/>
        </w:rPr>
        <w:t>u.</w:t>
      </w:r>
    </w:p>
    <w:p w:rsidR="002813DF" w:rsidRPr="00131C09" w:rsidRDefault="002813DF" w:rsidP="002813DF">
      <w:pPr>
        <w:tabs>
          <w:tab w:val="left" w:pos="900"/>
          <w:tab w:val="left" w:pos="5400"/>
          <w:tab w:val="left" w:pos="6660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900"/>
          <w:tab w:val="left" w:pos="5400"/>
          <w:tab w:val="left" w:pos="6660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Vairavimas ir mechanizmų valdymas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Trumpą laiką po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susilašinimo regėjimas gali būti neryškus.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Nevairuokite ir nevaldykite mechanizmų, kol šis poveikis praeis.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/>
        </w:rPr>
        <w:t>3.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/>
        </w:rPr>
        <w:tab/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Kaip vartoti </w:t>
      </w:r>
      <w:proofErr w:type="spellStart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Vigamox</w:t>
      </w:r>
      <w:proofErr w:type="spellEnd"/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Visada vartokite šį vaistą tiksliai</w:t>
      </w:r>
      <w:r>
        <w:rPr>
          <w:rFonts w:ascii="Times New Roman" w:eastAsia="SimSun" w:hAnsi="Times New Roman" w:cs="Times New Roman"/>
          <w:snapToGrid w:val="0"/>
          <w:lang w:val="lt-LT" w:eastAsia="zh-CN" w:bidi="he-IL"/>
        </w:rPr>
        <w:t>,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kaip nurodė gydytojas</w:t>
      </w:r>
      <w:r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arba vaistininkas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Jeigu abejojate, kreipkitės į gydytoją arba vaistininką.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  <w:r w:rsidRPr="00C60C4A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Rekomenduojama dozė yra: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Suaugusieji, įskaitant senyvo amžiaus pacientus ir vaikus: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vartoti po 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vieną lašą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į pažeistą akį ar pažeistas akis 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3 kartus per parą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(ryte, vidudienį ir vakare).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tinka vartoti vaikams, vyresniems kaip 65 metų pacientams ir inkstų ar kepenų sutrikimų turintiems pacientams. Tačiau yra labai mažai informacijos apie šio vaisto vartojimą naujagimiams, todėl naujagimiams jo vartoti nerekomenduojama.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Vaistą į abi akis lašinkite tik jei taip nurodė gydytojas.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galima lašinti 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tik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į akis.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Infekcija dažniausiai sumažėja per 5 paras. Jei būklė nepagerėja, kreipkitės į gydytoją. Vaisto lašinkite dar 2–3 paras arba gydytojo nurodytą laikotarpį.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i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709"/>
          <w:tab w:val="left" w:pos="2835"/>
          <w:tab w:val="left" w:pos="4962"/>
        </w:tabs>
        <w:spacing w:after="0" w:line="240" w:lineRule="auto"/>
        <w:rPr>
          <w:rFonts w:ascii="Times New Roman" w:eastAsia="SimSun" w:hAnsi="Times New Roman" w:cs="Times New Roman"/>
          <w:b/>
          <w:i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ab/>
      </w:r>
      <w:r w:rsidRPr="00131C09">
        <w:rPr>
          <w:rFonts w:ascii="Times New Roman" w:eastAsia="SimSun" w:hAnsi="Times New Roman" w:cs="Times New Roman"/>
          <w:noProof/>
          <w:lang w:val="lt-LT" w:eastAsia="lt-LT"/>
        </w:rPr>
        <w:drawing>
          <wp:inline distT="0" distB="0" distL="0" distR="0" wp14:anchorId="75C1FA65" wp14:editId="2DAFF4F8">
            <wp:extent cx="1266825" cy="1181100"/>
            <wp:effectExtent l="0" t="0" r="9525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ab/>
      </w:r>
      <w:r w:rsidRPr="00131C09">
        <w:rPr>
          <w:rFonts w:ascii="Times New Roman" w:eastAsia="SimSun" w:hAnsi="Times New Roman" w:cs="Times New Roman"/>
          <w:noProof/>
          <w:lang w:val="lt-LT" w:eastAsia="lt-LT"/>
        </w:rPr>
        <w:drawing>
          <wp:inline distT="0" distB="0" distL="0" distR="0" wp14:anchorId="5255A6BC" wp14:editId="3AEA4F91">
            <wp:extent cx="1181100" cy="1076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ab/>
      </w:r>
      <w:r w:rsidRPr="00131C09">
        <w:rPr>
          <w:rFonts w:ascii="Times New Roman" w:eastAsia="SimSun" w:hAnsi="Times New Roman" w:cs="Times New Roman"/>
          <w:noProof/>
          <w:lang w:val="lt-LT" w:eastAsia="lt-LT"/>
        </w:rPr>
        <w:drawing>
          <wp:inline distT="0" distB="0" distL="0" distR="0" wp14:anchorId="49FB3C46" wp14:editId="46443806">
            <wp:extent cx="800100" cy="885825"/>
            <wp:effectExtent l="0" t="0" r="0" b="9525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3DF" w:rsidRPr="00131C09" w:rsidRDefault="002813DF" w:rsidP="002813DF">
      <w:pPr>
        <w:tabs>
          <w:tab w:val="left" w:pos="567"/>
          <w:tab w:val="left" w:pos="1134"/>
          <w:tab w:val="left" w:pos="1560"/>
          <w:tab w:val="left" w:pos="3544"/>
          <w:tab w:val="left" w:pos="5387"/>
          <w:tab w:val="left" w:pos="6096"/>
          <w:tab w:val="left" w:pos="8364"/>
        </w:tabs>
        <w:spacing w:after="0" w:line="240" w:lineRule="auto"/>
        <w:ind w:firstLine="720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ab/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ab/>
        <w:t>1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ab/>
        <w:t>2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ab/>
        <w:t>3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Paimkite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buteliuką ir atsistokite priešais veidrodį.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Nusiplaukite rankas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Atsukite dangtelį.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Jei nuėmus dangtelį pirmąjį atidarymą rodantis nulaužiamas žiedas yra laisvas, jį prieš vaisto vartojimą reikia nuimti.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Laikykite žemyn nukreiptą buteliuką tarp nykščio ir kitų pirštų.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Atloškite galvą.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Švariu pirštu atitraukite voką taip, kad tarp jo ir akies susidarytų „griovelis“.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Į jį pateks lašas (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1 p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aveikslas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).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Priartinkite buteliuko antgalį prie akies.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Galima naudotis veidrodžiu, jei jis padeda.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Nelieskite antgaliu akies, voko, odos aplinkui akį ir kitų paviršių.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Nuo jų į lašus gali patekti infekcija.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lastRenderedPageBreak/>
        <w:t xml:space="preserve">Švelniai spausdami buteliuko </w:t>
      </w:r>
      <w:r w:rsidRPr="00131C09">
        <w:rPr>
          <w:rFonts w:ascii="Times New Roman" w:eastAsia="SimSun" w:hAnsi="Times New Roman" w:cs="Times New Roman"/>
          <w:snapToGrid w:val="0"/>
          <w:u w:val="single"/>
          <w:lang w:val="lt-LT" w:eastAsia="zh-CN" w:bidi="he-IL"/>
        </w:rPr>
        <w:t>dugną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, išlašinkite vieną vaisto lašą 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(2 pav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eikslas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)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Sulašinę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,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akies kampą prie nosies prispauskite pirštu ir palaikykite 2–3 minutes 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(3 pav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eikslas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)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Tai padeda išvengti vaisto patekimo į kitas organizmo dalis ir yra svarbu, vaisto duodant mažiems vaikams.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Jei turite lašinti į abi akis, 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prieš kartodami tą pačią procedūrą su kita akimi nusiplaukite rankas.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Taip infekcija negalės patekti iš vienos akies į kitą.</w:t>
      </w:r>
    </w:p>
    <w:p w:rsidR="002813DF" w:rsidRPr="00131C09" w:rsidRDefault="002813DF" w:rsidP="002813DF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Po naudojimo iš karto sandariai uždarykite buteliuką dangteliu.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Jei lašas nepateko į akį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, pabandykite dar kartą.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Jeigu pavartojote per didelę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vaisto 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dozę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, išskalaukite akį šiltu vandeniu.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Nelašinkite daugiau iki kito įprastinio lašinimo laiko.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Jei netyčia nurijote </w:t>
      </w:r>
      <w:proofErr w:type="spellStart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, kreipkitės į gydytoją arba vaistininką.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  <w:tab w:val="left" w:pos="6663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Pamiršus susilašinti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vaisto,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susilašinkite kitą dozę kaip suplanuota.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/>
        </w:rPr>
        <w:t>Negalima vartoti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dvigubos dozės norint kompensuoti praleistą dozę.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</w:p>
    <w:p w:rsidR="002813DF" w:rsidRPr="00131C09" w:rsidRDefault="002813DF" w:rsidP="002813DF">
      <w:pPr>
        <w:tabs>
          <w:tab w:val="left" w:pos="567"/>
          <w:tab w:val="left" w:pos="6663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Jei lašinatės ir kitus akių lašus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, tarp </w:t>
      </w:r>
      <w:proofErr w:type="spellStart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ir kitų lašų lašinimo turi praeiti ne mažiau kaip 5 minutės.</w:t>
      </w:r>
    </w:p>
    <w:p w:rsidR="002813DF" w:rsidRPr="00131C09" w:rsidRDefault="002813DF" w:rsidP="002813DF">
      <w:pPr>
        <w:tabs>
          <w:tab w:val="left" w:pos="567"/>
          <w:tab w:val="left" w:pos="6663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Jeigu kiltų daugiau klausimų dėl šio vaisto vartojimo, kreipkitės į gydytoją arba vaistininką.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4.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ab/>
        <w:t>Galimas šalutinis poveikis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Šis vaistas, kaip ir visi kiti, gali sukelti šalutinį poveikį, nors jie pasireiškia ne visiems žmonėms.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900"/>
          <w:tab w:val="left" w:pos="5400"/>
          <w:tab w:val="left" w:pos="6660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Šiuos lašus dažniausiai galima ir toliau vartoti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, jei poveikis nėra stiprus ir nepatiriate sunkios alerginės reakcijos.</w:t>
      </w:r>
    </w:p>
    <w:p w:rsidR="002813DF" w:rsidRPr="00131C09" w:rsidRDefault="002813DF" w:rsidP="002813DF">
      <w:pPr>
        <w:tabs>
          <w:tab w:val="left" w:pos="567"/>
          <w:tab w:val="left" w:pos="6663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  <w:tab w:val="left" w:pos="6663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Jeigu pasireiškė sunki alerginė reakcija arba patiriate bet kurį iš toliau išvardytų reiškinių, nedelsdami nustokite vartoti </w:t>
      </w:r>
      <w:proofErr w:type="spellStart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ir nedelsdami pasakykite gydytojui: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plaštakų, pėdų, kulkšnių, veido, lūpų, burnos ar gerklės patinimas, dėl kurio gali būti sunku ryti arba kvėpuoti, </w:t>
      </w:r>
      <w:r>
        <w:rPr>
          <w:rFonts w:ascii="Times New Roman" w:eastAsia="SimSun" w:hAnsi="Times New Roman" w:cs="Times New Roman"/>
          <w:snapToGrid w:val="0"/>
          <w:lang w:val="lt-LT" w:eastAsia="zh-CN" w:bidi="he-IL"/>
        </w:rPr>
        <w:t>iš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bėrimas arba dilgėlinė, stambios, skysčio pripildytos pūslės, opos arba išopėjimas.</w:t>
      </w:r>
    </w:p>
    <w:p w:rsidR="002813DF" w:rsidRPr="00131C09" w:rsidRDefault="002813DF" w:rsidP="002813DF">
      <w:pPr>
        <w:tabs>
          <w:tab w:val="left" w:pos="900"/>
          <w:tab w:val="left" w:pos="5400"/>
          <w:tab w:val="left" w:pos="6660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i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Dažn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i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šalutini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poveiki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 reiškiniai</w:t>
      </w:r>
      <w:r w:rsidRPr="00131C09">
        <w:rPr>
          <w:rFonts w:ascii="Times New Roman" w:eastAsia="SimSun" w:hAnsi="Times New Roman" w:cs="Times New Roman"/>
          <w:i/>
          <w:snapToGrid w:val="0"/>
          <w:lang w:val="lt-LT" w:eastAsia="zh-CN" w:bidi="he-IL"/>
        </w:rPr>
        <w:t xml:space="preserve"> </w:t>
      </w:r>
      <w:r w:rsidRPr="00C854DC">
        <w:rPr>
          <w:rFonts w:ascii="Times New Roman" w:eastAsia="Times New Roman" w:hAnsi="Times New Roman" w:cs="Times New Roman"/>
          <w:b/>
          <w:bCs/>
          <w:lang w:val="lt-LT"/>
        </w:rPr>
        <w:t>(gali pasireikšti rečiau kaip 1 iš 10</w:t>
      </w:r>
      <w:r>
        <w:rPr>
          <w:rFonts w:ascii="Times New Roman" w:eastAsia="Times New Roman" w:hAnsi="Times New Roman" w:cs="Times New Roman"/>
          <w:b/>
          <w:bCs/>
          <w:lang w:val="lt-LT"/>
        </w:rPr>
        <w:t> </w:t>
      </w:r>
      <w:r w:rsidRPr="00C854DC">
        <w:rPr>
          <w:rFonts w:ascii="Times New Roman" w:eastAsia="Times New Roman" w:hAnsi="Times New Roman" w:cs="Times New Roman"/>
          <w:b/>
          <w:bCs/>
          <w:lang w:val="lt-LT"/>
        </w:rPr>
        <w:t>asmenų)</w:t>
      </w: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Poveikis akims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: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akių skausmas, akių dirginimas.</w:t>
      </w: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C854DC" w:rsidRDefault="002813DF" w:rsidP="002813DF">
      <w:pPr>
        <w:spacing w:after="0" w:line="240" w:lineRule="auto"/>
        <w:rPr>
          <w:rFonts w:ascii="Times New Roman" w:eastAsia="SimSun" w:hAnsi="Times New Roman" w:cs="Times New Roman"/>
          <w:b/>
          <w:bCs/>
          <w:iCs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Nedažn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i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šalutini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poveiki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 reiškiniai</w:t>
      </w:r>
      <w:r w:rsidRPr="00C854DC">
        <w:rPr>
          <w:rFonts w:ascii="Times New Roman" w:eastAsia="SimSun" w:hAnsi="Times New Roman" w:cs="Times New Roman"/>
          <w:b/>
          <w:bCs/>
          <w:iCs/>
          <w:snapToGrid w:val="0"/>
          <w:lang w:val="lt-LT" w:eastAsia="zh-CN" w:bidi="he-IL"/>
        </w:rPr>
        <w:t xml:space="preserve"> (gali pasireikšti rečiau kaip 1 iš 100 asmenų)</w:t>
      </w: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Poveikis akims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: akių sausumas, akių niežėjimas, akių paraudimas, akių paviršiaus uždegimas arba randėjimas, plyšusi akies kraujagyslė, neįprastas pojūtis akyje, vokų pažaida, niežėjimas, paraudimas arba patinimas.</w:t>
      </w: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Bendri šalutini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poveiki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 reiškiniai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: galvos skausmas, nemalonus skonis.</w:t>
      </w: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i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Ret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i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šalutini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poveiki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 reiškiniai</w:t>
      </w:r>
      <w:r w:rsidRPr="00131C09">
        <w:rPr>
          <w:rFonts w:ascii="Times New Roman" w:eastAsia="SimSun" w:hAnsi="Times New Roman" w:cs="Times New Roman"/>
          <w:i/>
          <w:snapToGrid w:val="0"/>
          <w:lang w:val="lt-LT" w:eastAsia="zh-CN" w:bidi="he-IL"/>
        </w:rPr>
        <w:t xml:space="preserve"> </w:t>
      </w:r>
      <w:r w:rsidRPr="00A00723">
        <w:rPr>
          <w:rFonts w:ascii="Times New Roman" w:eastAsia="SimSun" w:hAnsi="Times New Roman" w:cs="Times New Roman"/>
          <w:b/>
          <w:bCs/>
          <w:iCs/>
          <w:snapToGrid w:val="0"/>
          <w:lang w:val="lt-LT" w:eastAsia="zh-CN" w:bidi="he-IL"/>
        </w:rPr>
        <w:t xml:space="preserve">(gali pasireikšti </w:t>
      </w:r>
      <w:r>
        <w:rPr>
          <w:rFonts w:ascii="Times New Roman" w:eastAsia="SimSun" w:hAnsi="Times New Roman" w:cs="Times New Roman"/>
          <w:b/>
          <w:bCs/>
          <w:iCs/>
          <w:snapToGrid w:val="0"/>
          <w:lang w:val="lt-LT" w:eastAsia="zh-CN" w:bidi="he-IL"/>
        </w:rPr>
        <w:t>rečiau</w:t>
      </w:r>
      <w:r w:rsidRPr="00A00723">
        <w:rPr>
          <w:rFonts w:ascii="Times New Roman" w:eastAsia="SimSun" w:hAnsi="Times New Roman" w:cs="Times New Roman"/>
          <w:b/>
          <w:bCs/>
          <w:iCs/>
          <w:snapToGrid w:val="0"/>
          <w:lang w:val="lt-LT" w:eastAsia="zh-CN" w:bidi="he-IL"/>
        </w:rPr>
        <w:t xml:space="preserve"> kaip 1 iš 1</w:t>
      </w:r>
      <w:r>
        <w:rPr>
          <w:rFonts w:ascii="Times New Roman" w:eastAsia="SimSun" w:hAnsi="Times New Roman" w:cs="Times New Roman"/>
          <w:b/>
          <w:bCs/>
          <w:iCs/>
          <w:snapToGrid w:val="0"/>
          <w:lang w:val="lt-LT" w:eastAsia="zh-CN" w:bidi="he-IL"/>
        </w:rPr>
        <w:t> </w:t>
      </w:r>
      <w:r w:rsidRPr="00A00723">
        <w:rPr>
          <w:rFonts w:ascii="Times New Roman" w:eastAsia="SimSun" w:hAnsi="Times New Roman" w:cs="Times New Roman"/>
          <w:b/>
          <w:bCs/>
          <w:iCs/>
          <w:snapToGrid w:val="0"/>
          <w:lang w:val="lt-LT" w:eastAsia="zh-CN" w:bidi="he-IL"/>
        </w:rPr>
        <w:t>000 </w:t>
      </w:r>
      <w:r>
        <w:rPr>
          <w:rFonts w:ascii="Times New Roman" w:eastAsia="SimSun" w:hAnsi="Times New Roman" w:cs="Times New Roman"/>
          <w:b/>
          <w:bCs/>
          <w:iCs/>
          <w:snapToGrid w:val="0"/>
          <w:lang w:val="lt-LT" w:eastAsia="zh-CN" w:bidi="he-IL"/>
        </w:rPr>
        <w:t>asmenų</w:t>
      </w:r>
      <w:r w:rsidRPr="00A00723">
        <w:rPr>
          <w:rFonts w:ascii="Times New Roman" w:eastAsia="SimSun" w:hAnsi="Times New Roman" w:cs="Times New Roman"/>
          <w:b/>
          <w:bCs/>
          <w:iCs/>
          <w:snapToGrid w:val="0"/>
          <w:lang w:val="lt-LT" w:eastAsia="zh-CN" w:bidi="he-IL"/>
        </w:rPr>
        <w:t>)</w:t>
      </w: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Poveikis akims: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ragenos sutrikimai,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neryškus arba susilpnėjęs regėjimas,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junginės uždegimas arba infekcija, akies įsitempimas, akies paburkimas.</w:t>
      </w: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lastRenderedPageBreak/>
        <w:t>Bendri šalutini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poveiki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 reiškiniai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: vėmimas, nemalonus pojūtis nosyje, gumulo gerklėje pojūtis, sumažėjęs geležies kiekis kraujyje, normos neatitinkantys kepenų veiklos rodikliai, neįprasti odos pojūčiai, skausmas, gerklės dirginimas.</w:t>
      </w: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</w:p>
    <w:p w:rsidR="002813DF" w:rsidRPr="00A00723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</w:pPr>
      <w:r w:rsidRPr="003A3652">
        <w:rPr>
          <w:rFonts w:ascii="Times New Roman" w:eastAsia="Times New Roman" w:hAnsi="Times New Roman" w:cs="Times New Roman"/>
          <w:b/>
          <w:bCs/>
          <w:noProof/>
          <w:snapToGrid w:val="0"/>
          <w:lang w:val="lt-LT"/>
        </w:rPr>
        <w:t xml:space="preserve">Šalutinio poveikio reiškiniai, kurių dažnis nežinomas (negali būti apskaičiuotas pagal turimus duomenis): </w:t>
      </w:r>
    </w:p>
    <w:p w:rsidR="002813DF" w:rsidRPr="00A00723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Poveikis akims: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akies infekcija, akies paviršiaus drumstėjimas, ragenos patinimas, nuosėdos akies paviršiuje, padidėjęs akispūdis, akies paviršiaus įbrėžimas, akių alergija, išskyros iš akių, sustiprėjęs ašarojimas, jautrumas šviesai.</w:t>
      </w: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Bendri šalutini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poveiki</w:t>
      </w:r>
      <w:r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o reiškiniai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: dusulys, nereguliarus širdies ritmas, svaigulys, sustiprėję alergijos simptomai, niežėjimas, </w:t>
      </w:r>
      <w:r>
        <w:rPr>
          <w:rFonts w:ascii="Times New Roman" w:eastAsia="SimSun" w:hAnsi="Times New Roman" w:cs="Times New Roman"/>
          <w:snapToGrid w:val="0"/>
          <w:lang w:val="lt-LT" w:eastAsia="zh-CN" w:bidi="he-IL"/>
        </w:rPr>
        <w:t>iš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bėrimas, odos paraudimas, pykinimas, dilgėlinė.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/>
        </w:rPr>
      </w:pPr>
      <w:r w:rsidRPr="00131C09">
        <w:rPr>
          <w:rFonts w:ascii="Times New Roman" w:eastAsia="Times New Roman" w:hAnsi="Times New Roman" w:cs="Times New Roman"/>
          <w:b/>
          <w:noProof/>
          <w:snapToGrid w:val="0"/>
          <w:lang w:val="lt-LT"/>
        </w:rPr>
        <w:t>Pranešimas apie šalutinį poveikį</w:t>
      </w:r>
    </w:p>
    <w:p w:rsidR="002813DF" w:rsidRPr="00131C09" w:rsidRDefault="002813DF" w:rsidP="002813DF">
      <w:pPr>
        <w:tabs>
          <w:tab w:val="left" w:pos="567"/>
        </w:tabs>
        <w:spacing w:after="0" w:line="260" w:lineRule="exact"/>
        <w:ind w:right="-94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lang w:val="lt-LT"/>
        </w:rPr>
        <w:t xml:space="preserve">Jeigu pasireiškė šalutinis poveikis, įskaitant šiame lapelyje nenurodytą, pasakykite gydytojui arba vaistininkui. </w:t>
      </w:r>
      <w:r w:rsidRPr="000B4E44">
        <w:rPr>
          <w:rFonts w:ascii="Times New Roman" w:eastAsia="Calibri" w:hAnsi="Times New Roman" w:cs="Times New Roman"/>
          <w:lang w:val="lt-LT"/>
        </w:rPr>
        <w:t>Pranešimą apie</w:t>
      </w:r>
      <w:r w:rsidRPr="00A00723">
        <w:rPr>
          <w:rFonts w:ascii="Times New Roman" w:eastAsia="Calibri" w:hAnsi="Times New Roman" w:cs="Times New Roman"/>
          <w:lang w:val="lt-LT"/>
        </w:rPr>
        <w:t xml:space="preserve"> šalutinį poveikį galite </w:t>
      </w:r>
      <w:r>
        <w:rPr>
          <w:rFonts w:ascii="Times New Roman" w:eastAsia="Calibri" w:hAnsi="Times New Roman" w:cs="Times New Roman"/>
          <w:lang w:val="lt-LT"/>
        </w:rPr>
        <w:t xml:space="preserve">užpildyti ir </w:t>
      </w:r>
      <w:r w:rsidRPr="00A00723">
        <w:rPr>
          <w:rFonts w:ascii="Times New Roman" w:eastAsia="Calibri" w:hAnsi="Times New Roman" w:cs="Times New Roman"/>
          <w:lang w:val="lt-LT"/>
        </w:rPr>
        <w:t>pateikti</w:t>
      </w:r>
      <w:r>
        <w:rPr>
          <w:rFonts w:ascii="Times New Roman" w:eastAsia="Calibri" w:hAnsi="Times New Roman" w:cs="Times New Roman"/>
          <w:lang w:val="lt-LT"/>
        </w:rPr>
        <w:t xml:space="preserve"> </w:t>
      </w:r>
      <w:r w:rsidRPr="00A00723">
        <w:rPr>
          <w:rFonts w:ascii="Times New Roman" w:eastAsia="Calibri" w:hAnsi="Times New Roman" w:cs="Times New Roman"/>
          <w:lang w:val="lt-LT"/>
        </w:rPr>
        <w:t xml:space="preserve">Valstybinės vaistų kontrolės tarnybos prie Lietuvos Respublikos sveikatos apsaugos ministerijos </w:t>
      </w:r>
      <w:r>
        <w:rPr>
          <w:rFonts w:ascii="Times New Roman" w:eastAsia="Calibri" w:hAnsi="Times New Roman" w:cs="Times New Roman"/>
          <w:lang w:val="lt-LT"/>
        </w:rPr>
        <w:t xml:space="preserve">tinklalapyje </w:t>
      </w:r>
      <w:r w:rsidRPr="008F62D2">
        <w:rPr>
          <w:rFonts w:ascii="Times New Roman" w:hAnsi="Times New Roman"/>
          <w:lang w:val="lt-LT"/>
        </w:rPr>
        <w:t>https://vvkt.</w:t>
      </w:r>
      <w:r w:rsidRPr="00D328A2">
        <w:rPr>
          <w:rFonts w:ascii="Times New Roman" w:eastAsia="Calibri" w:hAnsi="Times New Roman" w:cs="Times New Roman"/>
          <w:lang w:val="lt-LT"/>
        </w:rPr>
        <w:t>lrv.</w:t>
      </w:r>
      <w:r w:rsidRPr="008F62D2">
        <w:rPr>
          <w:rFonts w:ascii="Times New Roman" w:hAnsi="Times New Roman"/>
          <w:lang w:val="lt-LT"/>
        </w:rPr>
        <w:t>lt/</w:t>
      </w:r>
      <w:r w:rsidRPr="00D328A2">
        <w:rPr>
          <w:rFonts w:ascii="Times New Roman" w:eastAsia="Calibri" w:hAnsi="Times New Roman" w:cs="Times New Roman"/>
          <w:lang w:val="lt-LT"/>
        </w:rPr>
        <w:t>lt/ nurodytais būdais arba paskambinti</w:t>
      </w:r>
      <w:r w:rsidRPr="000B4E44">
        <w:rPr>
          <w:rFonts w:ascii="Times New Roman" w:eastAsia="Calibri" w:hAnsi="Times New Roman" w:cs="Times New Roman"/>
          <w:lang w:val="lt-LT"/>
        </w:rPr>
        <w:t xml:space="preserve"> nemokamu telefonu 8 800 73 568</w:t>
      </w:r>
      <w:r w:rsidRPr="00131C09">
        <w:rPr>
          <w:rFonts w:ascii="Times New Roman" w:eastAsia="Calibri" w:hAnsi="Times New Roman" w:cs="Times New Roman"/>
          <w:lang w:val="lt-LT"/>
        </w:rPr>
        <w:t>. Pranešdami apie šalutinį poveikį galite mums padėti gauti daugiau informacijos apie šio vaisto saugumą.</w:t>
      </w:r>
    </w:p>
    <w:p w:rsidR="002813DF" w:rsidRPr="00131C09" w:rsidRDefault="002813DF" w:rsidP="002813DF">
      <w:pPr>
        <w:tabs>
          <w:tab w:val="left" w:pos="567"/>
        </w:tabs>
        <w:spacing w:after="0" w:line="260" w:lineRule="exact"/>
        <w:ind w:right="-449"/>
        <w:rPr>
          <w:rFonts w:ascii="Times New Roman" w:eastAsia="SimSu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keepNext/>
        <w:keepLines/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5.</w:t>
      </w: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ab/>
        <w:t xml:space="preserve">Kaip laikyti </w:t>
      </w:r>
      <w:proofErr w:type="spellStart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Vigamox</w:t>
      </w:r>
      <w:proofErr w:type="spellEnd"/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noProof/>
          <w:snapToGrid w:val="0"/>
          <w:lang w:val="lt-LT"/>
        </w:rPr>
        <w:t>Šį vaistą laikykite vaikams nepastebimoje ir nepasiekiamoje vietoje.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Ant buteliuko ir dėžutės po „EXP“ nurodytam tinkamumo laikui pasibaigus, šio vaisto vartoti negalima. Vaistas tinkamas vartoti iki paskutinės nurodyto mėnesio dienos.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Šiam vaistui specialių laikymo sąlygų nereikia. 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Praėjus 4 savaitėms po pirmojo buteliuko atidarymo, vaisto vartoti negalima,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kad būtų išvengta infekcijos. 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Vaistų negalima išmesti į kanalizaciją arba su buitinėmis atliekomis. Kaip išmesti nereikalingus vaistus, klauskite vaistininko.</w:t>
      </w: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 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Šios priemonės padės apsaugoti aplinką.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keepNext/>
        <w:keepLines/>
        <w:numPr>
          <w:ilvl w:val="0"/>
          <w:numId w:val="4"/>
        </w:numPr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 w:bidi="he-IL"/>
        </w:rPr>
      </w:pPr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Pakuotės turinys ir kita informacija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ind w:right="-2"/>
        <w:rPr>
          <w:rFonts w:ascii="Times New Roman" w:eastAsia="SimSun" w:hAnsi="Times New Roman" w:cs="Times New Roman"/>
          <w:b/>
          <w:snapToGrid w:val="0"/>
          <w:lang w:val="lt-LT" w:eastAsia="zh-CN"/>
        </w:rPr>
      </w:pPr>
      <w:proofErr w:type="spellStart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sudėtis</w:t>
      </w:r>
    </w:p>
    <w:p w:rsidR="002813DF" w:rsidRPr="003D5C8A" w:rsidRDefault="002813DF" w:rsidP="002813DF">
      <w:pPr>
        <w:pStyle w:val="Sraopastraipa"/>
        <w:numPr>
          <w:ilvl w:val="0"/>
          <w:numId w:val="5"/>
        </w:numPr>
        <w:tabs>
          <w:tab w:val="left" w:pos="567"/>
        </w:tabs>
        <w:spacing w:after="0" w:line="240" w:lineRule="auto"/>
        <w:ind w:right="-2"/>
        <w:rPr>
          <w:rFonts w:ascii="Times New Roman" w:eastAsia="SimSun" w:hAnsi="Times New Roman"/>
          <w:snapToGrid w:val="0"/>
          <w:lang w:val="lt-LT" w:eastAsia="zh-CN"/>
        </w:rPr>
      </w:pPr>
      <w:r w:rsidRPr="003D5C8A">
        <w:rPr>
          <w:rFonts w:ascii="Times New Roman" w:eastAsia="SimSun" w:hAnsi="Times New Roman"/>
          <w:snapToGrid w:val="0"/>
          <w:lang w:val="lt-LT" w:eastAsia="zh-CN" w:bidi="he-IL"/>
        </w:rPr>
        <w:t>Veiklioji medžiaga</w:t>
      </w:r>
      <w:r w:rsidRPr="003D5C8A">
        <w:rPr>
          <w:rFonts w:ascii="Times New Roman" w:eastAsia="SimSun" w:hAnsi="Times New Roman"/>
          <w:b/>
          <w:snapToGrid w:val="0"/>
          <w:lang w:val="lt-LT" w:eastAsia="zh-CN" w:bidi="he-IL"/>
        </w:rPr>
        <w:t xml:space="preserve"> </w:t>
      </w:r>
      <w:r w:rsidRPr="003D5C8A">
        <w:rPr>
          <w:rFonts w:ascii="Times New Roman" w:eastAsia="SimSun" w:hAnsi="Times New Roman"/>
          <w:snapToGrid w:val="0"/>
          <w:lang w:val="lt-LT" w:eastAsia="zh-CN" w:bidi="he-IL"/>
        </w:rPr>
        <w:t xml:space="preserve">yra </w:t>
      </w:r>
      <w:proofErr w:type="spellStart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>moksifloksacinas</w:t>
      </w:r>
      <w:proofErr w:type="spellEnd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 xml:space="preserve">. 1 ml akių lašų yra 5 mg </w:t>
      </w:r>
      <w:proofErr w:type="spellStart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>moksifloksacino</w:t>
      </w:r>
      <w:proofErr w:type="spellEnd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 xml:space="preserve"> (5,45 mg </w:t>
      </w:r>
      <w:proofErr w:type="spellStart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>moksifloksacino</w:t>
      </w:r>
      <w:proofErr w:type="spellEnd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 xml:space="preserve"> hidrochlorido pavidalu). Viename akių laše yra 190 </w:t>
      </w:r>
      <w:proofErr w:type="spellStart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>mikrogramų</w:t>
      </w:r>
      <w:proofErr w:type="spellEnd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 xml:space="preserve"> </w:t>
      </w:r>
      <w:proofErr w:type="spellStart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>moksifloksacino</w:t>
      </w:r>
      <w:proofErr w:type="spellEnd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>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3D5C8A" w:rsidRDefault="002813DF" w:rsidP="002813DF">
      <w:pPr>
        <w:pStyle w:val="Sraopastraipa"/>
        <w:numPr>
          <w:ilvl w:val="0"/>
          <w:numId w:val="5"/>
        </w:numPr>
        <w:tabs>
          <w:tab w:val="left" w:pos="567"/>
        </w:tabs>
        <w:spacing w:after="0" w:line="240" w:lineRule="auto"/>
        <w:rPr>
          <w:rFonts w:ascii="Times New Roman" w:eastAsia="SimSun" w:hAnsi="Times New Roman"/>
          <w:snapToGrid w:val="0"/>
          <w:lang w:val="lt-LT" w:eastAsia="zh-CN"/>
        </w:rPr>
      </w:pPr>
      <w:r w:rsidRPr="003D5C8A">
        <w:rPr>
          <w:rFonts w:ascii="Times New Roman" w:eastAsia="SimSun" w:hAnsi="Times New Roman"/>
          <w:snapToGrid w:val="0"/>
          <w:lang w:val="lt-LT" w:eastAsia="zh-CN" w:bidi="he-IL"/>
        </w:rPr>
        <w:t xml:space="preserve">Pagalbinės medžiagos yra natrio chloridas, boro rūgštis, išgrynintas vanduo. Normaliam rūgštingumui (pH lygiui) palaikyti gali būti naudojamas labai mažas natrio </w:t>
      </w:r>
      <w:proofErr w:type="spellStart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>hidroksido</w:t>
      </w:r>
      <w:proofErr w:type="spellEnd"/>
      <w:r w:rsidRPr="003D5C8A">
        <w:rPr>
          <w:rFonts w:ascii="Times New Roman" w:eastAsia="SimSun" w:hAnsi="Times New Roman"/>
          <w:snapToGrid w:val="0"/>
          <w:lang w:val="lt-LT" w:eastAsia="zh-CN" w:bidi="he-IL"/>
        </w:rPr>
        <w:t xml:space="preserve"> ir vandenilio chlorido rūgšties kiekis.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</w:tabs>
        <w:spacing w:after="0" w:line="240" w:lineRule="auto"/>
        <w:ind w:right="-2"/>
        <w:rPr>
          <w:rFonts w:ascii="Times New Roman" w:eastAsia="SimSun" w:hAnsi="Times New Roman" w:cs="Times New Roman"/>
          <w:b/>
          <w:snapToGrid w:val="0"/>
          <w:lang w:val="lt-LT" w:eastAsia="zh-CN"/>
        </w:rPr>
      </w:pPr>
      <w:proofErr w:type="spellStart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>Vigamox</w:t>
      </w:r>
      <w:proofErr w:type="spellEnd"/>
      <w:r w:rsidRPr="00131C09">
        <w:rPr>
          <w:rFonts w:ascii="Times New Roman" w:eastAsia="SimSun" w:hAnsi="Times New Roman" w:cs="Times New Roman"/>
          <w:b/>
          <w:snapToGrid w:val="0"/>
          <w:lang w:val="lt-LT" w:eastAsia="zh-CN" w:bidi="he-IL"/>
        </w:rPr>
        <w:t xml:space="preserve"> išvaizda ir kiekis pakuotėje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>Vaistas yra skystis (skaidrus, žalsvai geltonas tirpalas). Pakuotėje yra vienas 5 ml plastik</w:t>
      </w:r>
      <w:r>
        <w:rPr>
          <w:rFonts w:ascii="Times New Roman" w:eastAsia="SimSun" w:hAnsi="Times New Roman" w:cs="Times New Roman"/>
          <w:snapToGrid w:val="0"/>
          <w:lang w:val="lt-LT" w:eastAsia="zh-CN" w:bidi="he-IL"/>
        </w:rPr>
        <w:t>o</w:t>
      </w:r>
      <w:r w:rsidRPr="00131C09">
        <w:rPr>
          <w:rFonts w:ascii="Times New Roman" w:eastAsia="SimSun" w:hAnsi="Times New Roman" w:cs="Times New Roman"/>
          <w:snapToGrid w:val="0"/>
          <w:lang w:val="lt-LT" w:eastAsia="zh-CN" w:bidi="he-IL"/>
        </w:rPr>
        <w:t xml:space="preserve"> buteliukas su užsukamuoju dangteliu. 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val="lt-LT"/>
        </w:rPr>
      </w:pPr>
      <w:r w:rsidRPr="00131C09">
        <w:rPr>
          <w:rFonts w:ascii="Times New Roman" w:eastAsia="Times New Roman" w:hAnsi="Times New Roman" w:cs="Times New Roman"/>
          <w:b/>
          <w:bCs/>
          <w:lang w:val="lt-LT"/>
        </w:rPr>
        <w:t>Registruotojas</w:t>
      </w:r>
    </w:p>
    <w:p w:rsidR="002813DF" w:rsidRPr="00131C09" w:rsidRDefault="002813DF" w:rsidP="002813DF">
      <w:pPr>
        <w:spacing w:after="0" w:line="240" w:lineRule="auto"/>
        <w:jc w:val="both"/>
        <w:rPr>
          <w:rFonts w:ascii="Times New Roman" w:eastAsia="Times New Roman" w:hAnsi="Times New Roman" w:cs="Times New Roman"/>
          <w:lang w:val="it-IT" w:eastAsia="et-EE"/>
        </w:rPr>
      </w:pPr>
      <w:r w:rsidRPr="00131C09">
        <w:rPr>
          <w:rFonts w:ascii="Times New Roman" w:eastAsia="Times New Roman" w:hAnsi="Times New Roman" w:cs="Times New Roman"/>
          <w:lang w:val="it-IT" w:eastAsia="et-EE"/>
        </w:rPr>
        <w:lastRenderedPageBreak/>
        <w:t xml:space="preserve">SIA </w:t>
      </w:r>
      <w:r w:rsidRPr="00131C09">
        <w:rPr>
          <w:rFonts w:ascii="Times New Roman" w:eastAsia="Times New Roman" w:hAnsi="Times New Roman" w:cs="Times New Roman"/>
          <w:lang w:val="et-EE" w:eastAsia="et-EE"/>
        </w:rPr>
        <w:t>Novartis Baltics</w:t>
      </w:r>
    </w:p>
    <w:p w:rsidR="002813DF" w:rsidRPr="00131C09" w:rsidRDefault="002813DF" w:rsidP="002813DF">
      <w:pPr>
        <w:spacing w:after="0" w:line="240" w:lineRule="auto"/>
        <w:jc w:val="both"/>
        <w:rPr>
          <w:rFonts w:ascii="Times New Roman" w:eastAsia="Times New Roman" w:hAnsi="Times New Roman" w:cs="Times New Roman"/>
          <w:lang w:val="it-IT" w:eastAsia="et-EE"/>
        </w:rPr>
      </w:pPr>
      <w:r w:rsidRPr="003C4D14">
        <w:rPr>
          <w:rFonts w:ascii="Times New Roman" w:eastAsia="Times New Roman" w:hAnsi="Times New Roman" w:cs="Times New Roman"/>
          <w:lang w:val="it-IT" w:eastAsia="et-EE"/>
        </w:rPr>
        <w:t>Skanstes iela 25</w:t>
      </w:r>
    </w:p>
    <w:p w:rsidR="002813DF" w:rsidRPr="00131C09" w:rsidRDefault="002813DF" w:rsidP="002813DF">
      <w:pPr>
        <w:widowControl w:val="0"/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lang w:val="es-ES" w:eastAsia="et-EE"/>
        </w:rPr>
      </w:pPr>
      <w:r w:rsidRPr="00131C09">
        <w:rPr>
          <w:rFonts w:ascii="Times New Roman" w:eastAsia="Times New Roman" w:hAnsi="Times New Roman" w:cs="Times New Roman"/>
          <w:lang w:val="es-ES" w:eastAsia="et-EE"/>
        </w:rPr>
        <w:t>LV</w:t>
      </w:r>
      <w:r>
        <w:rPr>
          <w:rFonts w:ascii="Times New Roman" w:eastAsia="Times New Roman" w:hAnsi="Times New Roman" w:cs="Times New Roman"/>
          <w:lang w:val="es-ES" w:eastAsia="et-EE"/>
        </w:rPr>
        <w:noBreakHyphen/>
        <w:t>1013</w:t>
      </w:r>
      <w:r w:rsidRPr="00131C09">
        <w:rPr>
          <w:rFonts w:ascii="Times New Roman" w:eastAsia="Times New Roman" w:hAnsi="Times New Roman" w:cs="Times New Roman"/>
          <w:lang w:val="es-ES" w:eastAsia="et-EE"/>
        </w:rPr>
        <w:t xml:space="preserve">, </w:t>
      </w:r>
      <w:proofErr w:type="spellStart"/>
      <w:r w:rsidRPr="00131C09">
        <w:rPr>
          <w:rFonts w:ascii="Times New Roman" w:eastAsia="Times New Roman" w:hAnsi="Times New Roman" w:cs="Times New Roman"/>
          <w:lang w:val="es-ES" w:eastAsia="et-EE"/>
        </w:rPr>
        <w:t>Rīga</w:t>
      </w:r>
      <w:proofErr w:type="spellEnd"/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proofErr w:type="spellStart"/>
      <w:r w:rsidRPr="00131C09">
        <w:rPr>
          <w:rFonts w:ascii="Times New Roman" w:eastAsia="Times New Roman" w:hAnsi="Times New Roman" w:cs="Times New Roman"/>
          <w:lang w:val="es-ES" w:eastAsia="et-EE"/>
        </w:rPr>
        <w:t>Latvija</w:t>
      </w:r>
      <w:proofErr w:type="spellEnd"/>
    </w:p>
    <w:p w:rsidR="002813DF" w:rsidRPr="00131C09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 w:eastAsia="zh-CN"/>
        </w:rPr>
      </w:pPr>
      <w:r w:rsidRPr="00131C09" w:rsidDel="00561A37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Gamintojas</w:t>
      </w:r>
    </w:p>
    <w:p w:rsidR="002813DF" w:rsidRPr="00D60633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proofErr w:type="spellStart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>Novartis</w:t>
      </w:r>
      <w:proofErr w:type="spellEnd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 xml:space="preserve"> </w:t>
      </w:r>
      <w:proofErr w:type="spellStart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>Farmacéutica</w:t>
      </w:r>
      <w:proofErr w:type="spellEnd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>, S.A.</w:t>
      </w:r>
    </w:p>
    <w:p w:rsidR="002813DF" w:rsidRPr="00D60633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proofErr w:type="spellStart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>Gran</w:t>
      </w:r>
      <w:proofErr w:type="spellEnd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 xml:space="preserve"> Via de les </w:t>
      </w:r>
      <w:proofErr w:type="spellStart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>Corts</w:t>
      </w:r>
      <w:proofErr w:type="spellEnd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 xml:space="preserve"> </w:t>
      </w:r>
      <w:proofErr w:type="spellStart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>Catalanes</w:t>
      </w:r>
      <w:proofErr w:type="spellEnd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>, 764</w:t>
      </w:r>
    </w:p>
    <w:p w:rsidR="002813DF" w:rsidRPr="00D60633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 xml:space="preserve">08013 </w:t>
      </w:r>
      <w:proofErr w:type="spellStart"/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>Barcelona</w:t>
      </w:r>
      <w:proofErr w:type="spellEnd"/>
    </w:p>
    <w:p w:rsidR="002813DF" w:rsidRPr="00D60633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  <w:r w:rsidRPr="00D60633">
        <w:rPr>
          <w:rFonts w:ascii="Times New Roman" w:eastAsia="Times New Roman" w:hAnsi="Times New Roman" w:cs="Times New Roman"/>
          <w:snapToGrid w:val="0"/>
          <w:lang w:val="lt-LT" w:eastAsia="zh-CN"/>
        </w:rPr>
        <w:t>Ispanija</w:t>
      </w:r>
    </w:p>
    <w:p w:rsidR="002813DF" w:rsidRPr="00D60633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/>
        </w:rPr>
      </w:pP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arba</w:t>
      </w: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  <w:proofErr w:type="spellStart"/>
      <w:r w:rsidRPr="00A65C9C">
        <w:rPr>
          <w:rFonts w:ascii="Times New Roman" w:eastAsia="Times New Roman" w:hAnsi="Times New Roman" w:cs="Times New Roman"/>
          <w:snapToGrid w:val="0"/>
          <w:lang w:val="lt-LT" w:eastAsia="zh-CN"/>
        </w:rPr>
        <w:t>Novartis</w:t>
      </w:r>
      <w:proofErr w:type="spellEnd"/>
      <w:r w:rsidRPr="00A65C9C">
        <w:rPr>
          <w:rFonts w:ascii="Times New Roman" w:eastAsia="Times New Roman" w:hAnsi="Times New Roman" w:cs="Times New Roman"/>
          <w:snapToGrid w:val="0"/>
          <w:lang w:val="lt-LT" w:eastAsia="zh-CN"/>
        </w:rPr>
        <w:t xml:space="preserve"> </w:t>
      </w:r>
      <w:proofErr w:type="spellStart"/>
      <w:r w:rsidRPr="00A65C9C">
        <w:rPr>
          <w:rFonts w:ascii="Times New Roman" w:eastAsia="Times New Roman" w:hAnsi="Times New Roman" w:cs="Times New Roman"/>
          <w:snapToGrid w:val="0"/>
          <w:lang w:val="lt-LT" w:eastAsia="zh-CN"/>
        </w:rPr>
        <w:t>Manufacturing</w:t>
      </w:r>
      <w:proofErr w:type="spellEnd"/>
      <w:r w:rsidRPr="00081D4D">
        <w:rPr>
          <w:rFonts w:ascii="Times New Roman" w:hAnsi="Times New Roman"/>
          <w:lang w:val="lt-LT"/>
        </w:rPr>
        <w:t xml:space="preserve"> NV</w:t>
      </w:r>
    </w:p>
    <w:p w:rsidR="002813DF" w:rsidRPr="00AC3C28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hAnsi="Times New Roman"/>
          <w:highlight w:val="lightGray"/>
          <w:lang w:val="lt-LT"/>
        </w:rPr>
      </w:pPr>
      <w:proofErr w:type="spellStart"/>
      <w:r w:rsidRPr="00AC3C28">
        <w:rPr>
          <w:rFonts w:ascii="Times New Roman" w:hAnsi="Times New Roman"/>
          <w:highlight w:val="lightGray"/>
          <w:lang w:val="lt-LT"/>
        </w:rPr>
        <w:t>Rijksweg</w:t>
      </w:r>
      <w:proofErr w:type="spellEnd"/>
      <w:r w:rsidRPr="00AC3C28">
        <w:rPr>
          <w:rFonts w:ascii="Times New Roman" w:hAnsi="Times New Roman"/>
          <w:highlight w:val="lightGray"/>
          <w:lang w:val="lt-LT"/>
        </w:rPr>
        <w:t xml:space="preserve"> 14</w:t>
      </w:r>
    </w:p>
    <w:p w:rsidR="002813DF" w:rsidRPr="00AC3C28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hAnsi="Times New Roman"/>
          <w:highlight w:val="lightGray"/>
          <w:lang w:val="lt-LT"/>
        </w:rPr>
      </w:pPr>
      <w:r w:rsidRPr="00AC3C28">
        <w:rPr>
          <w:rFonts w:ascii="Times New Roman" w:hAnsi="Times New Roman"/>
          <w:highlight w:val="lightGray"/>
          <w:lang w:val="lt-LT"/>
        </w:rPr>
        <w:t xml:space="preserve">2870 </w:t>
      </w:r>
      <w:proofErr w:type="spellStart"/>
      <w:r w:rsidRPr="00AC3C28">
        <w:rPr>
          <w:rFonts w:ascii="Times New Roman" w:hAnsi="Times New Roman"/>
          <w:highlight w:val="lightGray"/>
          <w:lang w:val="lt-LT"/>
        </w:rPr>
        <w:t>Puurs</w:t>
      </w:r>
      <w:r>
        <w:rPr>
          <w:rFonts w:ascii="Times New Roman" w:hAnsi="Times New Roman"/>
          <w:highlight w:val="lightGray"/>
          <w:lang w:val="lt-LT"/>
        </w:rPr>
        <w:t>-Sint-Amands</w:t>
      </w:r>
      <w:proofErr w:type="spellEnd"/>
    </w:p>
    <w:p w:rsidR="002813DF" w:rsidRPr="00AC3C28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hAnsi="Times New Roman"/>
          <w:highlight w:val="lightGray"/>
          <w:lang w:val="lt-LT"/>
        </w:rPr>
      </w:pPr>
      <w:r w:rsidRPr="00AC3C28">
        <w:rPr>
          <w:rFonts w:ascii="Times New Roman" w:hAnsi="Times New Roman"/>
          <w:highlight w:val="lightGray"/>
          <w:lang w:val="lt-LT"/>
        </w:rPr>
        <w:t>Belgija</w:t>
      </w: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</w:p>
    <w:p w:rsidR="002813DF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  <w:r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a</w:t>
      </w:r>
      <w:r w:rsidRPr="00D60633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rba</w:t>
      </w: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  <w:proofErr w:type="spellStart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Novartis</w:t>
      </w:r>
      <w:proofErr w:type="spellEnd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 xml:space="preserve"> </w:t>
      </w:r>
      <w:proofErr w:type="spellStart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Pharma</w:t>
      </w:r>
      <w:proofErr w:type="spellEnd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 xml:space="preserve"> </w:t>
      </w:r>
      <w:proofErr w:type="spellStart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GmbH</w:t>
      </w:r>
      <w:proofErr w:type="spellEnd"/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  <w:proofErr w:type="spellStart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Roonstra</w:t>
      </w:r>
      <w:r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ss</w:t>
      </w:r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e</w:t>
      </w:r>
      <w:proofErr w:type="spellEnd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 xml:space="preserve"> 25</w:t>
      </w: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 xml:space="preserve">90429 </w:t>
      </w:r>
      <w:proofErr w:type="spellStart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N</w:t>
      </w:r>
      <w:r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ü</w:t>
      </w:r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r</w:t>
      </w:r>
      <w:r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n</w:t>
      </w:r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berg</w:t>
      </w:r>
      <w:proofErr w:type="spellEnd"/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Vokietija</w:t>
      </w: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arba</w:t>
      </w:r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</w:p>
    <w:p w:rsidR="002813DF" w:rsidRPr="00AC3C28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hAnsi="Times New Roman"/>
          <w:highlight w:val="lightGray"/>
          <w:lang w:val="lt-LT"/>
        </w:rPr>
      </w:pPr>
      <w:proofErr w:type="spellStart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Siegfried</w:t>
      </w:r>
      <w:proofErr w:type="spellEnd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 xml:space="preserve"> </w:t>
      </w:r>
      <w:proofErr w:type="spellStart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El</w:t>
      </w:r>
      <w:proofErr w:type="spellEnd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 xml:space="preserve"> </w:t>
      </w:r>
      <w:proofErr w:type="spellStart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Masnou</w:t>
      </w:r>
      <w:proofErr w:type="spellEnd"/>
      <w:r w:rsidRPr="00AC3C28">
        <w:rPr>
          <w:rFonts w:ascii="Times New Roman" w:hAnsi="Times New Roman"/>
          <w:highlight w:val="lightGray"/>
          <w:lang w:val="lt-LT"/>
        </w:rPr>
        <w:t>, S.A.</w:t>
      </w:r>
    </w:p>
    <w:p w:rsidR="002813DF" w:rsidRPr="00AC3C28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hAnsi="Times New Roman"/>
          <w:highlight w:val="lightGray"/>
          <w:lang w:val="lt-LT"/>
        </w:rPr>
      </w:pPr>
      <w:proofErr w:type="spellStart"/>
      <w:r w:rsidRPr="00AC3C28">
        <w:rPr>
          <w:rFonts w:ascii="Times New Roman" w:hAnsi="Times New Roman"/>
          <w:highlight w:val="lightGray"/>
          <w:lang w:val="lt-LT"/>
        </w:rPr>
        <w:t>Camil</w:t>
      </w:r>
      <w:proofErr w:type="spellEnd"/>
      <w:r w:rsidRPr="00AC3C28">
        <w:rPr>
          <w:rFonts w:ascii="Times New Roman" w:hAnsi="Times New Roman"/>
          <w:highlight w:val="lightGray"/>
          <w:lang w:val="lt-LT"/>
        </w:rPr>
        <w:t xml:space="preserve"> </w:t>
      </w:r>
      <w:proofErr w:type="spellStart"/>
      <w:r w:rsidRPr="00AC3C28">
        <w:rPr>
          <w:rFonts w:ascii="Times New Roman" w:hAnsi="Times New Roman"/>
          <w:highlight w:val="lightGray"/>
          <w:lang w:val="lt-LT"/>
        </w:rPr>
        <w:t>Fabra</w:t>
      </w:r>
      <w:proofErr w:type="spellEnd"/>
      <w:r w:rsidRPr="00AC3C28">
        <w:rPr>
          <w:rFonts w:ascii="Times New Roman" w:hAnsi="Times New Roman"/>
          <w:highlight w:val="lightGray"/>
          <w:lang w:val="lt-LT"/>
        </w:rPr>
        <w:t xml:space="preserve"> 58</w:t>
      </w:r>
    </w:p>
    <w:p w:rsidR="002813DF" w:rsidRPr="00AC3C28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hAnsi="Times New Roman"/>
          <w:highlight w:val="lightGray"/>
          <w:lang w:val="lt-LT"/>
        </w:rPr>
      </w:pPr>
      <w:proofErr w:type="spellStart"/>
      <w:r w:rsidRPr="00AC3C28">
        <w:rPr>
          <w:rFonts w:ascii="Times New Roman" w:hAnsi="Times New Roman"/>
          <w:highlight w:val="lightGray"/>
          <w:lang w:val="lt-LT"/>
        </w:rPr>
        <w:t>El</w:t>
      </w:r>
      <w:proofErr w:type="spellEnd"/>
      <w:r w:rsidRPr="00AC3C28">
        <w:rPr>
          <w:rFonts w:ascii="Times New Roman" w:hAnsi="Times New Roman"/>
          <w:highlight w:val="lightGray"/>
          <w:lang w:val="lt-LT"/>
        </w:rPr>
        <w:t xml:space="preserve"> </w:t>
      </w:r>
      <w:proofErr w:type="spellStart"/>
      <w:r w:rsidRPr="00AC3C28">
        <w:rPr>
          <w:rFonts w:ascii="Times New Roman" w:hAnsi="Times New Roman"/>
          <w:highlight w:val="lightGray"/>
          <w:lang w:val="lt-LT"/>
        </w:rPr>
        <w:t>Masnou</w:t>
      </w:r>
      <w:proofErr w:type="spellEnd"/>
    </w:p>
    <w:p w:rsidR="002813DF" w:rsidRPr="003270BD" w:rsidRDefault="002813DF" w:rsidP="002813DF">
      <w:pPr>
        <w:tabs>
          <w:tab w:val="left" w:pos="3119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</w:pPr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08320</w:t>
      </w:r>
      <w:r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 xml:space="preserve"> </w:t>
      </w:r>
      <w:proofErr w:type="spellStart"/>
      <w:r w:rsidRPr="003270BD">
        <w:rPr>
          <w:rFonts w:ascii="Times New Roman" w:eastAsia="Times New Roman" w:hAnsi="Times New Roman" w:cs="Times New Roman"/>
          <w:snapToGrid w:val="0"/>
          <w:highlight w:val="lightGray"/>
          <w:lang w:val="lt-LT" w:eastAsia="zh-CN"/>
        </w:rPr>
        <w:t>Barcelona</w:t>
      </w:r>
      <w:proofErr w:type="spellEnd"/>
    </w:p>
    <w:p w:rsidR="002813DF" w:rsidRPr="00131C09" w:rsidRDefault="002813DF" w:rsidP="002813DF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AC3C28">
        <w:rPr>
          <w:rFonts w:ascii="Times New Roman" w:hAnsi="Times New Roman"/>
          <w:highlight w:val="lightGray"/>
          <w:lang w:val="lt-LT"/>
        </w:rPr>
        <w:t>Ispanija</w:t>
      </w:r>
    </w:p>
    <w:p w:rsidR="002813DF" w:rsidRPr="00131C09" w:rsidRDefault="002813DF" w:rsidP="002813DF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131C09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apie šį vaistą norite sužinoti daugiau, kreipkitės į vietinį registruotojo atstovą: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noProof/>
          <w:lang w:val="lt-LT"/>
        </w:rPr>
      </w:pPr>
      <w:r w:rsidRPr="00131C09">
        <w:rPr>
          <w:rFonts w:ascii="Times New Roman" w:eastAsia="Times New Roman" w:hAnsi="Times New Roman" w:cs="Times New Roman"/>
          <w:noProof/>
          <w:lang w:val="lt-LT"/>
        </w:rPr>
        <w:t xml:space="preserve">SIA </w:t>
      </w:r>
      <w:r w:rsidRPr="00131C09">
        <w:rPr>
          <w:rFonts w:ascii="Times New Roman" w:eastAsia="Times New Roman" w:hAnsi="Times New Roman" w:cs="Times New Roman"/>
          <w:noProof/>
          <w:lang w:val="et-EE"/>
        </w:rPr>
        <w:t>Novartis Baltics</w:t>
      </w:r>
      <w:r w:rsidRPr="00131C09">
        <w:rPr>
          <w:rFonts w:ascii="Times New Roman" w:eastAsia="Times New Roman" w:hAnsi="Times New Roman" w:cs="Times New Roman"/>
          <w:noProof/>
          <w:lang w:val="lt-LT"/>
        </w:rPr>
        <w:t xml:space="preserve"> Lietuvos filialas</w:t>
      </w:r>
    </w:p>
    <w:p w:rsidR="002813DF" w:rsidRPr="00D328A2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Cs/>
          <w:iCs/>
          <w:noProof/>
          <w:lang w:val="lt-LT"/>
        </w:rPr>
      </w:pPr>
      <w:r>
        <w:rPr>
          <w:rFonts w:ascii="Times New Roman" w:eastAsia="Times New Roman" w:hAnsi="Times New Roman" w:cs="Times New Roman"/>
          <w:bCs/>
          <w:iCs/>
          <w:noProof/>
          <w:lang w:val="lt-LT"/>
        </w:rPr>
        <w:t>Upės g. 19</w:t>
      </w:r>
      <w:r>
        <w:rPr>
          <w:rFonts w:ascii="Times New Roman" w:eastAsia="Times New Roman" w:hAnsi="Times New Roman" w:cs="Times New Roman"/>
          <w:bCs/>
          <w:iCs/>
          <w:noProof/>
        </w:rPr>
        <w:t>-1</w:t>
      </w:r>
    </w:p>
    <w:p w:rsidR="002813DF" w:rsidRPr="00131C09" w:rsidRDefault="002813DF" w:rsidP="002813DF">
      <w:pPr>
        <w:spacing w:after="0" w:line="240" w:lineRule="auto"/>
        <w:rPr>
          <w:rFonts w:ascii="Times New Roman" w:eastAsia="Times New Roman" w:hAnsi="Times New Roman" w:cs="Times New Roman"/>
          <w:bCs/>
          <w:iCs/>
          <w:noProof/>
          <w:lang w:val="lt-LT"/>
        </w:rPr>
      </w:pPr>
      <w:r w:rsidRPr="00131C09">
        <w:rPr>
          <w:rFonts w:ascii="Times New Roman" w:eastAsia="Times New Roman" w:hAnsi="Times New Roman" w:cs="Times New Roman"/>
          <w:bCs/>
          <w:iCs/>
          <w:noProof/>
          <w:lang w:val="lt-LT"/>
        </w:rPr>
        <w:t>LT</w:t>
      </w:r>
      <w:r>
        <w:rPr>
          <w:rFonts w:ascii="Times New Roman" w:eastAsia="Times New Roman" w:hAnsi="Times New Roman" w:cs="Times New Roman"/>
          <w:bCs/>
          <w:iCs/>
          <w:noProof/>
          <w:lang w:val="lt-LT"/>
        </w:rPr>
        <w:noBreakHyphen/>
      </w:r>
      <w:r w:rsidRPr="00131C09">
        <w:rPr>
          <w:rFonts w:ascii="Times New Roman" w:eastAsia="Times New Roman" w:hAnsi="Times New Roman" w:cs="Times New Roman"/>
          <w:bCs/>
          <w:iCs/>
          <w:noProof/>
          <w:lang w:val="lt-LT"/>
        </w:rPr>
        <w:t>0</w:t>
      </w:r>
      <w:r>
        <w:rPr>
          <w:rFonts w:ascii="Times New Roman" w:eastAsia="Times New Roman" w:hAnsi="Times New Roman" w:cs="Times New Roman"/>
          <w:bCs/>
          <w:iCs/>
          <w:noProof/>
          <w:lang w:val="lt-LT"/>
        </w:rPr>
        <w:t>8128</w:t>
      </w:r>
      <w:r w:rsidRPr="00131C09">
        <w:rPr>
          <w:rFonts w:ascii="Times New Roman" w:eastAsia="Times New Roman" w:hAnsi="Times New Roman" w:cs="Times New Roman"/>
          <w:bCs/>
          <w:iCs/>
          <w:noProof/>
          <w:lang w:val="lt-LT"/>
        </w:rPr>
        <w:t xml:space="preserve"> Vilnius</w:t>
      </w:r>
    </w:p>
    <w:p w:rsidR="002813DF" w:rsidRPr="00131C09" w:rsidRDefault="002813DF" w:rsidP="002813D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131C09">
        <w:rPr>
          <w:rFonts w:ascii="Times New Roman" w:eastAsia="Times New Roman" w:hAnsi="Times New Roman" w:cs="Times New Roman"/>
          <w:bCs/>
          <w:iCs/>
          <w:noProof/>
          <w:lang w:val="lt-LT"/>
        </w:rPr>
        <w:t>Tel. + 370 5 269 1650</w:t>
      </w:r>
    </w:p>
    <w:p w:rsidR="002813DF" w:rsidRPr="00131C09" w:rsidRDefault="002813DF" w:rsidP="002813DF">
      <w:pPr>
        <w:tabs>
          <w:tab w:val="left" w:pos="567"/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  <w:tab w:val="left" w:pos="5103"/>
        </w:tabs>
        <w:spacing w:after="0" w:line="240" w:lineRule="auto"/>
        <w:rPr>
          <w:rFonts w:ascii="Times New Roman" w:eastAsia="SimSun" w:hAnsi="Times New Roman" w:cs="Times New Roman"/>
          <w:b/>
          <w:snapToGrid w:val="0"/>
          <w:lang w:val="lt-LT" w:eastAsia="zh-CN"/>
        </w:rPr>
      </w:pP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 xml:space="preserve">Šis vaistas </w:t>
      </w:r>
      <w:r w:rsidRPr="000B4E44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Europos ekonominės erdvės</w:t>
      </w:r>
      <w:r w:rsidRPr="00A00723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 xml:space="preserve"> valstybėse narėse </w:t>
      </w:r>
      <w:r w:rsidRPr="000B4E44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>ir Jungtinėje Karalystėje (Šiaurės Airijoje)</w:t>
      </w:r>
      <w:r w:rsidRPr="00131C09">
        <w:rPr>
          <w:rFonts w:ascii="Times New Roman" w:eastAsia="Times New Roman" w:hAnsi="Times New Roman" w:cs="Times New Roman"/>
          <w:b/>
          <w:snapToGrid w:val="0"/>
          <w:lang w:val="lt-LT" w:eastAsia="zh-CN" w:bidi="he-IL"/>
        </w:rPr>
        <w:t xml:space="preserve"> registruotas tokiais pavadinimais:</w:t>
      </w:r>
    </w:p>
    <w:p w:rsidR="002813DF" w:rsidRPr="00131C09" w:rsidRDefault="002813DF" w:rsidP="002813DF">
      <w:pPr>
        <w:tabs>
          <w:tab w:val="left" w:pos="567"/>
          <w:tab w:val="left" w:pos="3119"/>
          <w:tab w:val="left" w:pos="5954"/>
        </w:tabs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16"/>
        <w:gridCol w:w="2878"/>
      </w:tblGrid>
      <w:tr w:rsidR="002813DF" w:rsidRPr="00131C09" w:rsidTr="00E003B8">
        <w:tc>
          <w:tcPr>
            <w:tcW w:w="6516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proofErr w:type="spellStart"/>
            <w:r w:rsidRPr="00131C09">
              <w:rPr>
                <w:rFonts w:ascii="Times New Roman" w:eastAsia="SimSun" w:hAnsi="Times New Roman" w:cs="Times New Roman"/>
                <w:snapToGrid w:val="0"/>
                <w:lang w:eastAsia="zh-CN"/>
              </w:rPr>
              <w:t>Valstybės</w:t>
            </w:r>
            <w:proofErr w:type="spellEnd"/>
            <w:r w:rsidRPr="00131C09">
              <w:rPr>
                <w:rFonts w:ascii="Times New Roman" w:eastAsia="SimSun" w:hAnsi="Times New Roman" w:cs="Times New Roman"/>
                <w:snapToGrid w:val="0"/>
                <w:lang w:eastAsia="zh-CN"/>
              </w:rPr>
              <w:t xml:space="preserve"> </w:t>
            </w:r>
            <w:proofErr w:type="spellStart"/>
            <w:r w:rsidRPr="00131C09">
              <w:rPr>
                <w:rFonts w:ascii="Times New Roman" w:eastAsia="SimSun" w:hAnsi="Times New Roman" w:cs="Times New Roman"/>
                <w:snapToGrid w:val="0"/>
                <w:lang w:eastAsia="zh-CN"/>
              </w:rPr>
              <w:t>narės</w:t>
            </w:r>
            <w:proofErr w:type="spellEnd"/>
            <w:r w:rsidRPr="00131C09">
              <w:rPr>
                <w:rFonts w:ascii="Times New Roman" w:eastAsia="SimSun" w:hAnsi="Times New Roman" w:cs="Times New Roman"/>
                <w:snapToGrid w:val="0"/>
                <w:lang w:eastAsia="zh-CN"/>
              </w:rPr>
              <w:t xml:space="preserve"> </w:t>
            </w:r>
            <w:proofErr w:type="spellStart"/>
            <w:r w:rsidRPr="00131C09">
              <w:rPr>
                <w:rFonts w:ascii="Times New Roman" w:eastAsia="SimSun" w:hAnsi="Times New Roman" w:cs="Times New Roman"/>
                <w:snapToGrid w:val="0"/>
                <w:lang w:eastAsia="zh-CN"/>
              </w:rPr>
              <w:t>pavadinimas</w:t>
            </w:r>
            <w:proofErr w:type="spellEnd"/>
          </w:p>
        </w:tc>
        <w:tc>
          <w:tcPr>
            <w:tcW w:w="2878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proofErr w:type="spellStart"/>
            <w:r w:rsidRPr="00131C09">
              <w:rPr>
                <w:rFonts w:ascii="Times New Roman" w:eastAsia="SimSun" w:hAnsi="Times New Roman" w:cs="Times New Roman"/>
                <w:snapToGrid w:val="0"/>
                <w:lang w:eastAsia="zh-CN"/>
              </w:rPr>
              <w:t>Vaisto</w:t>
            </w:r>
            <w:proofErr w:type="spellEnd"/>
            <w:r w:rsidRPr="00131C09">
              <w:rPr>
                <w:rFonts w:ascii="Times New Roman" w:eastAsia="SimSun" w:hAnsi="Times New Roman" w:cs="Times New Roman"/>
                <w:snapToGrid w:val="0"/>
                <w:lang w:eastAsia="zh-CN"/>
              </w:rPr>
              <w:t xml:space="preserve"> </w:t>
            </w:r>
            <w:proofErr w:type="spellStart"/>
            <w:r w:rsidRPr="00131C09">
              <w:rPr>
                <w:rFonts w:ascii="Times New Roman" w:eastAsia="SimSun" w:hAnsi="Times New Roman" w:cs="Times New Roman"/>
                <w:snapToGrid w:val="0"/>
                <w:lang w:eastAsia="zh-CN"/>
              </w:rPr>
              <w:t>pavadinimas</w:t>
            </w:r>
            <w:proofErr w:type="spellEnd"/>
          </w:p>
        </w:tc>
      </w:tr>
      <w:tr w:rsidR="002813DF" w:rsidRPr="00131C09" w:rsidTr="00E003B8">
        <w:tc>
          <w:tcPr>
            <w:tcW w:w="6516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r w:rsidRPr="00131C09"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  <w:t>Vokietijoje</w:t>
            </w:r>
          </w:p>
        </w:tc>
        <w:tc>
          <w:tcPr>
            <w:tcW w:w="2878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r w:rsidRPr="00131C09"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  <w:t>MOXIFLOXACIN ALCON</w:t>
            </w:r>
          </w:p>
        </w:tc>
      </w:tr>
      <w:tr w:rsidR="002813DF" w:rsidRPr="00131C09" w:rsidTr="00E003B8">
        <w:tc>
          <w:tcPr>
            <w:tcW w:w="6516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proofErr w:type="spellStart"/>
            <w:r w:rsidRPr="00131C09"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  <w:t>Belgijoje,</w:t>
            </w:r>
            <w:r w:rsidRPr="00131C09">
              <w:rPr>
                <w:rFonts w:ascii="Times New Roman" w:eastAsia="MS Mincho" w:hAnsi="Times New Roman" w:cs="Times New Roman"/>
                <w:snapToGrid w:val="0"/>
                <w:lang w:val="lt-LT" w:eastAsia="ja-JP"/>
              </w:rPr>
              <w:t>Liuksemburge</w:t>
            </w:r>
            <w:proofErr w:type="spellEnd"/>
          </w:p>
        </w:tc>
        <w:tc>
          <w:tcPr>
            <w:tcW w:w="2878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r w:rsidRPr="00131C09"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  <w:t>KANAVIG</w:t>
            </w:r>
          </w:p>
        </w:tc>
      </w:tr>
      <w:tr w:rsidR="002813DF" w:rsidRPr="00131C09" w:rsidTr="00E003B8">
        <w:tc>
          <w:tcPr>
            <w:tcW w:w="6516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r w:rsidRPr="00131C09"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  <w:t>Bulgarijoje, Kipre,</w:t>
            </w:r>
            <w:r w:rsidRPr="00131C09">
              <w:rPr>
                <w:rFonts w:ascii="Times New Roman" w:eastAsia="MS Mincho" w:hAnsi="Times New Roman" w:cs="Times New Roman"/>
                <w:snapToGrid w:val="0"/>
                <w:lang w:val="lt-LT" w:eastAsia="ja-JP"/>
              </w:rPr>
              <w:t xml:space="preserve"> Čekijoje, Danijoje, Estijoje, Suomijoje, Graikijoje, Vengrijoje Islandijoje, Italijoje, Latvijoje, Lietuvoje, Maltoje, Nyderlanduose, Lenkijoje, Portugalijoje, Rumunijoje, Slovakijoje, Slovėnijoje, Ispanijoje, Švedijoje</w:t>
            </w:r>
          </w:p>
        </w:tc>
        <w:tc>
          <w:tcPr>
            <w:tcW w:w="2878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proofErr w:type="spellStart"/>
            <w:r w:rsidRPr="00131C09"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  <w:t>Vigamox</w:t>
            </w:r>
            <w:proofErr w:type="spellEnd"/>
          </w:p>
        </w:tc>
      </w:tr>
      <w:tr w:rsidR="002813DF" w:rsidRPr="00131C09" w:rsidTr="00E003B8">
        <w:tc>
          <w:tcPr>
            <w:tcW w:w="6516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r w:rsidRPr="00131C09">
              <w:rPr>
                <w:rFonts w:ascii="Times New Roman" w:eastAsia="MS Mincho" w:hAnsi="Times New Roman" w:cs="Times New Roman"/>
                <w:snapToGrid w:val="0"/>
                <w:lang w:val="lt-LT" w:eastAsia="ja-JP"/>
              </w:rPr>
              <w:t xml:space="preserve">Jungtinėje Karalystėje </w:t>
            </w:r>
            <w:r>
              <w:rPr>
                <w:rFonts w:ascii="Times New Roman" w:eastAsia="MS Mincho" w:hAnsi="Times New Roman" w:cs="Times New Roman"/>
                <w:snapToGrid w:val="0"/>
                <w:lang w:val="lt-LT" w:eastAsia="ja-JP"/>
              </w:rPr>
              <w:t xml:space="preserve">(Šiaurės </w:t>
            </w:r>
            <w:r w:rsidRPr="00131C09">
              <w:rPr>
                <w:rFonts w:ascii="Times New Roman" w:eastAsia="MS Mincho" w:hAnsi="Times New Roman" w:cs="Times New Roman"/>
                <w:snapToGrid w:val="0"/>
                <w:lang w:val="lt-LT" w:eastAsia="ja-JP"/>
              </w:rPr>
              <w:t>Airijoje</w:t>
            </w:r>
            <w:r>
              <w:rPr>
                <w:rFonts w:ascii="Times New Roman" w:eastAsia="MS Mincho" w:hAnsi="Times New Roman" w:cs="Times New Roman"/>
                <w:snapToGrid w:val="0"/>
                <w:lang w:val="lt-LT" w:eastAsia="ja-JP"/>
              </w:rPr>
              <w:t>)</w:t>
            </w:r>
          </w:p>
        </w:tc>
        <w:tc>
          <w:tcPr>
            <w:tcW w:w="2878" w:type="dxa"/>
            <w:shd w:val="clear" w:color="auto" w:fill="auto"/>
          </w:tcPr>
          <w:p w:rsidR="002813DF" w:rsidRPr="00131C09" w:rsidRDefault="002813DF" w:rsidP="00E003B8">
            <w:pPr>
              <w:tabs>
                <w:tab w:val="left" w:pos="567"/>
                <w:tab w:val="left" w:pos="3119"/>
                <w:tab w:val="left" w:pos="5954"/>
              </w:tabs>
              <w:spacing w:after="0" w:line="240" w:lineRule="auto"/>
              <w:rPr>
                <w:rFonts w:ascii="Times New Roman" w:eastAsia="SimSun" w:hAnsi="Times New Roman" w:cs="Times New Roman"/>
                <w:snapToGrid w:val="0"/>
                <w:lang w:val="lt-LT" w:eastAsia="zh-CN"/>
              </w:rPr>
            </w:pPr>
            <w:r w:rsidRPr="00131C09">
              <w:rPr>
                <w:rFonts w:ascii="Times New Roman" w:eastAsia="Arial Unicode MS" w:hAnsi="Times New Roman" w:cs="Times New Roman"/>
                <w:snapToGrid w:val="0"/>
                <w:lang w:val="lt-LT" w:eastAsia="zh-CN"/>
              </w:rPr>
              <w:t>MOXIVIG</w:t>
            </w:r>
          </w:p>
        </w:tc>
      </w:tr>
    </w:tbl>
    <w:p w:rsidR="002813DF" w:rsidRPr="00131C09" w:rsidRDefault="002813DF" w:rsidP="002813DF">
      <w:pPr>
        <w:tabs>
          <w:tab w:val="left" w:pos="567"/>
          <w:tab w:val="left" w:pos="3119"/>
          <w:tab w:val="left" w:pos="5954"/>
        </w:tabs>
        <w:spacing w:after="0" w:line="240" w:lineRule="auto"/>
        <w:rPr>
          <w:rFonts w:ascii="Times New Roman" w:eastAsia="MS Mincho" w:hAnsi="Times New Roman" w:cs="Times New Roman"/>
          <w:snapToGrid w:val="0"/>
          <w:lang w:val="lt-LT" w:eastAsia="ja-JP"/>
        </w:rPr>
      </w:pPr>
    </w:p>
    <w:p w:rsidR="002813DF" w:rsidRPr="00131C09" w:rsidRDefault="002813DF" w:rsidP="002813DF">
      <w:pPr>
        <w:tabs>
          <w:tab w:val="left" w:pos="567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567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tabs>
          <w:tab w:val="left" w:pos="1620"/>
        </w:tabs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131C09">
        <w:rPr>
          <w:rFonts w:ascii="Times New Roman" w:eastAsia="MS Mincho" w:hAnsi="Times New Roman" w:cs="Times New Roman"/>
          <w:b/>
          <w:lang w:val="lt-LT" w:bidi="he-IL"/>
        </w:rPr>
        <w:t>Šis pakuotės lapelis paskutinį kartą peržiūrėtas</w:t>
      </w:r>
      <w:r>
        <w:rPr>
          <w:rFonts w:ascii="Times New Roman" w:eastAsia="MS Mincho" w:hAnsi="Times New Roman" w:cs="Times New Roman"/>
          <w:b/>
          <w:lang w:val="lt-LT" w:bidi="he-IL"/>
        </w:rPr>
        <w:t xml:space="preserve"> </w:t>
      </w:r>
      <w:r>
        <w:rPr>
          <w:rFonts w:ascii="Times New Roman" w:eastAsia="MS Mincho" w:hAnsi="Times New Roman" w:cs="Times New Roman"/>
          <w:b/>
          <w:bCs/>
          <w:lang w:val="lt-LT" w:bidi="he-IL"/>
        </w:rPr>
        <w:t>2024-11-29.</w:t>
      </w: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/>
        </w:rPr>
      </w:pPr>
      <w:r w:rsidRPr="00131C09">
        <w:rPr>
          <w:rFonts w:ascii="Times New Roman" w:eastAsia="SimSun" w:hAnsi="Times New Roman" w:cs="Times New Roman"/>
          <w:snapToGrid w:val="0"/>
          <w:lang w:val="lt-LT" w:eastAsia="zh-CN"/>
        </w:rPr>
        <w:t xml:space="preserve">Išsami informacija apie šį vaistą pateikiama Valstybinės vaistų kontrolės tarnybos prie Lietuvos Respublikos sveikatos apsaugos ministerijos tinklalapyje </w:t>
      </w:r>
      <w:r w:rsidRPr="00D328A2">
        <w:rPr>
          <w:rFonts w:ascii="Times New Roman" w:eastAsia="SimSun" w:hAnsi="Times New Roman" w:cs="Times New Roman"/>
          <w:snapToGrid w:val="0"/>
          <w:color w:val="0000FF"/>
          <w:u w:val="single"/>
          <w:lang w:val="lt-LT" w:eastAsia="zh-CN"/>
        </w:rPr>
        <w:t>https://vvkt.lrv.lt/lt/.</w:t>
      </w:r>
    </w:p>
    <w:p w:rsidR="002813DF" w:rsidRPr="00131C09" w:rsidRDefault="002813DF" w:rsidP="002813DF">
      <w:pPr>
        <w:spacing w:after="0" w:line="240" w:lineRule="auto"/>
        <w:rPr>
          <w:rFonts w:ascii="Times New Roman" w:eastAsia="SimSun" w:hAnsi="Times New Roman" w:cs="Times New Roman"/>
          <w:snapToGrid w:val="0"/>
          <w:lang w:val="lt-LT" w:eastAsia="zh-CN" w:bidi="he-IL"/>
        </w:rPr>
      </w:pPr>
    </w:p>
    <w:p w:rsidR="002813DF" w:rsidRPr="00131C09" w:rsidRDefault="002813DF" w:rsidP="002813DF">
      <w:pPr>
        <w:rPr>
          <w:rFonts w:ascii="Arial" w:hAnsi="Arial" w:cs="Arial"/>
          <w:sz w:val="20"/>
          <w:szCs w:val="20"/>
          <w:lang w:val="lt-LT"/>
        </w:rPr>
      </w:pPr>
    </w:p>
    <w:p w:rsidR="00BA6577" w:rsidRDefault="00BA6577">
      <w:bookmarkStart w:id="0" w:name="_GoBack"/>
      <w:bookmarkEnd w:id="0"/>
    </w:p>
    <w:sectPr w:rsidR="00BA6577" w:rsidSect="0000359F">
      <w:headerReference w:type="default" r:id="rId8"/>
      <w:footerReference w:type="even" r:id="rId9"/>
      <w:footerReference w:type="default" r:id="rId10"/>
      <w:pgSz w:w="12240" w:h="15840" w:code="1"/>
      <w:pgMar w:top="1134" w:right="1418" w:bottom="1134" w:left="1418" w:header="737" w:footer="737" w:gutter="0"/>
      <w:pgNumType w:start="1"/>
      <w:cols w:space="1296"/>
      <w:noEndnote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0633" w:rsidRDefault="002813DF" w:rsidP="0000359F">
    <w:pPr>
      <w:pStyle w:val="Porat"/>
      <w:rPr>
        <w:rStyle w:val="Puslapionumeris"/>
        <w:szCs w:val="24"/>
        <w:lang w:bidi="he-IL"/>
      </w:rPr>
    </w:pPr>
    <w:r>
      <w:rPr>
        <w:rStyle w:val="Puslapionumeris"/>
        <w:szCs w:val="24"/>
        <w:lang w:bidi="he-IL"/>
      </w:rPr>
      <w:fldChar w:fldCharType="begin"/>
    </w:r>
    <w:r>
      <w:rPr>
        <w:rStyle w:val="Puslapionumeris"/>
        <w:szCs w:val="24"/>
        <w:lang w:bidi="he-IL"/>
      </w:rPr>
      <w:instrText xml:space="preserve">PAGE  </w:instrText>
    </w:r>
    <w:r>
      <w:rPr>
        <w:rStyle w:val="Puslapionumeris"/>
        <w:szCs w:val="24"/>
        <w:lang w:bidi="he-IL"/>
      </w:rPr>
      <w:fldChar w:fldCharType="separate"/>
    </w:r>
    <w:r>
      <w:rPr>
        <w:rStyle w:val="Puslapionumeris"/>
        <w:szCs w:val="24"/>
        <w:lang w:bidi="he-IL"/>
      </w:rPr>
      <w:t>13</w:t>
    </w:r>
    <w:r>
      <w:rPr>
        <w:rStyle w:val="Puslapionumeris"/>
        <w:szCs w:val="24"/>
        <w:lang w:bidi="he-IL"/>
      </w:rPr>
      <w:fldChar w:fldCharType="end"/>
    </w:r>
  </w:p>
  <w:p w:rsidR="00D60633" w:rsidRDefault="002813DF" w:rsidP="0000359F">
    <w:pPr>
      <w:pStyle w:val="Porat"/>
      <w:rPr>
        <w:lang w:bidi="he-I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70BD" w:rsidRDefault="002813DF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70BD" w:rsidRDefault="002813DF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0536B"/>
    <w:multiLevelType w:val="hybridMultilevel"/>
    <w:tmpl w:val="F516E1EA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4A448C"/>
    <w:multiLevelType w:val="hybridMultilevel"/>
    <w:tmpl w:val="E92CE78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E05424"/>
    <w:multiLevelType w:val="hybridMultilevel"/>
    <w:tmpl w:val="59E884E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7B2979"/>
    <w:multiLevelType w:val="multilevel"/>
    <w:tmpl w:val="A598229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A9447C"/>
    <w:multiLevelType w:val="singleLevel"/>
    <w:tmpl w:val="FFB67FD6"/>
    <w:lvl w:ilvl="0">
      <w:start w:val="6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3DF"/>
    <w:rsid w:val="00072F85"/>
    <w:rsid w:val="000A5E72"/>
    <w:rsid w:val="000A7B60"/>
    <w:rsid w:val="00181364"/>
    <w:rsid w:val="002813DF"/>
    <w:rsid w:val="002945D9"/>
    <w:rsid w:val="00305C48"/>
    <w:rsid w:val="003362C6"/>
    <w:rsid w:val="00497D4D"/>
    <w:rsid w:val="00742EBF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7FEF11-8A88-4D74-AF57-4B78A5A1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813DF"/>
    <w:pPr>
      <w:spacing w:after="200" w:line="276" w:lineRule="auto"/>
    </w:pPr>
    <w:rPr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autoRedefine/>
    <w:rsid w:val="002813DF"/>
    <w:pPr>
      <w:tabs>
        <w:tab w:val="center" w:pos="4320"/>
        <w:tab w:val="right" w:pos="8640"/>
      </w:tabs>
      <w:spacing w:after="0" w:line="240" w:lineRule="auto"/>
      <w:jc w:val="center"/>
    </w:pPr>
    <w:rPr>
      <w:rFonts w:ascii="Times New Roman" w:eastAsia="Times New Roman" w:hAnsi="Times New Roman" w:cs="Arial"/>
      <w:noProof/>
      <w:sz w:val="20"/>
      <w:szCs w:val="20"/>
      <w:lang w:val="es-ES" w:eastAsia="zh-CN"/>
    </w:rPr>
  </w:style>
  <w:style w:type="character" w:customStyle="1" w:styleId="PoratDiagrama">
    <w:name w:val="Poraštė Diagrama"/>
    <w:basedOn w:val="Numatytasispastraiposriftas"/>
    <w:link w:val="Porat"/>
    <w:rsid w:val="002813DF"/>
    <w:rPr>
      <w:rFonts w:ascii="Times New Roman" w:eastAsia="Times New Roman" w:hAnsi="Times New Roman" w:cs="Arial"/>
      <w:noProof/>
      <w:sz w:val="20"/>
      <w:szCs w:val="20"/>
      <w:lang w:val="es-ES" w:eastAsia="zh-CN"/>
    </w:rPr>
  </w:style>
  <w:style w:type="character" w:styleId="Puslapionumeris">
    <w:name w:val="page number"/>
    <w:rsid w:val="002813DF"/>
    <w:rPr>
      <w:rFonts w:cs="Times New Roman"/>
    </w:rPr>
  </w:style>
  <w:style w:type="paragraph" w:styleId="Antrats">
    <w:name w:val="header"/>
    <w:basedOn w:val="prastasis"/>
    <w:link w:val="AntratsDiagrama"/>
    <w:rsid w:val="002813DF"/>
    <w:pPr>
      <w:tabs>
        <w:tab w:val="center" w:pos="4819"/>
        <w:tab w:val="right" w:pos="9638"/>
      </w:tabs>
      <w:spacing w:after="0" w:line="240" w:lineRule="auto"/>
    </w:pPr>
    <w:rPr>
      <w:rFonts w:ascii="Times New Roman" w:eastAsia="SimSun" w:hAnsi="Times New Roman" w:cs="Times New Roman"/>
      <w:snapToGrid w:val="0"/>
      <w:sz w:val="24"/>
      <w:szCs w:val="24"/>
      <w:lang w:val="es-ES" w:eastAsia="zh-CN"/>
    </w:rPr>
  </w:style>
  <w:style w:type="character" w:customStyle="1" w:styleId="AntratsDiagrama">
    <w:name w:val="Antraštės Diagrama"/>
    <w:basedOn w:val="Numatytasispastraiposriftas"/>
    <w:link w:val="Antrats"/>
    <w:rsid w:val="002813DF"/>
    <w:rPr>
      <w:rFonts w:ascii="Times New Roman" w:eastAsia="SimSun" w:hAnsi="Times New Roman" w:cs="Times New Roman"/>
      <w:snapToGrid w:val="0"/>
      <w:sz w:val="24"/>
      <w:szCs w:val="24"/>
      <w:lang w:val="es-ES" w:eastAsia="zh-CN"/>
    </w:rPr>
  </w:style>
  <w:style w:type="paragraph" w:styleId="Sraopastraipa">
    <w:name w:val="List Paragraph"/>
    <w:basedOn w:val="prastasis"/>
    <w:uiPriority w:val="34"/>
    <w:qFormat/>
    <w:rsid w:val="002813D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6843</Words>
  <Characters>3902</Characters>
  <Application>Microsoft Office Word</Application>
  <DocSecurity>0</DocSecurity>
  <Lines>32</Lines>
  <Paragraphs>21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2025-01-22T07:41:00Z</dcterms:created>
  <dcterms:modified xsi:type="dcterms:W3CDTF">2025-01-22T07:42:00Z</dcterms:modified>
</cp:coreProperties>
</file>