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0" w:name="_Toc129243096"/>
      <w:bookmarkStart w:id="1" w:name="_Toc129243221"/>
      <w:r w:rsidRPr="000B6E44">
        <w:rPr>
          <w:szCs w:val="22"/>
          <w:lang w:val="lt-LT"/>
        </w:rPr>
        <w:t>I PRIEDAS</w:t>
      </w:r>
      <w:bookmarkEnd w:id="0"/>
      <w:bookmarkEnd w:id="1"/>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2" w:name="_Toc129243097"/>
      <w:bookmarkStart w:id="3" w:name="_Toc129243222"/>
      <w:r w:rsidRPr="000B6E44">
        <w:rPr>
          <w:szCs w:val="22"/>
          <w:lang w:val="lt-LT"/>
        </w:rPr>
        <w:t>PREPARATO CHARAKTERISTIKŲ SANTRAUKA</w:t>
      </w:r>
      <w:bookmarkEnd w:id="2"/>
      <w:bookmarkEnd w:id="3"/>
    </w:p>
    <w:p w:rsidR="00F91AAA" w:rsidRPr="000B6E44" w:rsidRDefault="00F91AAA" w:rsidP="00F91AAA">
      <w:pPr>
        <w:pStyle w:val="PI-1EMEASMCA"/>
      </w:pPr>
      <w:r w:rsidRPr="000B6E44">
        <w:rPr>
          <w:bCs/>
          <w:iCs/>
        </w:rPr>
        <w:br w:type="page"/>
      </w:r>
      <w:bookmarkStart w:id="4" w:name="_Toc129243098"/>
      <w:bookmarkStart w:id="5" w:name="_Toc129243223"/>
      <w:r w:rsidRPr="000B6E44">
        <w:lastRenderedPageBreak/>
        <w:t>1.</w:t>
      </w:r>
      <w:r w:rsidRPr="000B6E44">
        <w:tab/>
        <w:t>VAISTINIO PREPARATO PAVADINIMAS</w:t>
      </w:r>
      <w:bookmarkEnd w:id="4"/>
      <w:bookmarkEnd w:id="5"/>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10 mg plėvele dengtos tabletės</w:t>
      </w:r>
    </w:p>
    <w:p w:rsidR="00F91AAA" w:rsidRPr="000B6E44" w:rsidRDefault="00F91AAA" w:rsidP="00F91AAA">
      <w:pPr>
        <w:rPr>
          <w:sz w:val="22"/>
          <w:szCs w:val="22"/>
        </w:rPr>
      </w:pPr>
      <w:r w:rsidRPr="000B6E44">
        <w:rPr>
          <w:sz w:val="22"/>
          <w:szCs w:val="22"/>
        </w:rPr>
        <w:t>Escitasan 20 mg plėvele dengtos tabletės</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6" w:name="_Toc129243099"/>
      <w:bookmarkStart w:id="7" w:name="_Toc129243224"/>
      <w:r w:rsidRPr="000B6E44">
        <w:t>2.</w:t>
      </w:r>
      <w:r w:rsidRPr="000B6E44">
        <w:tab/>
        <w:t>KOKYBINĖ IR KIEKYBINĖ SUDĖTIS</w:t>
      </w:r>
      <w:bookmarkEnd w:id="6"/>
      <w:bookmarkEnd w:id="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10 mg: vienoje tabletėje yra 10 mg escitalopramo (escitalopramo oksalato pavidalu).</w:t>
      </w:r>
    </w:p>
    <w:p w:rsidR="00F91AAA" w:rsidRPr="000B6E44" w:rsidRDefault="00F91AAA" w:rsidP="00F91AAA">
      <w:pPr>
        <w:rPr>
          <w:sz w:val="22"/>
          <w:szCs w:val="22"/>
        </w:rPr>
      </w:pPr>
      <w:r w:rsidRPr="000B6E44">
        <w:rPr>
          <w:sz w:val="22"/>
          <w:szCs w:val="22"/>
        </w:rPr>
        <w:t>Escitasan 20 mg: vienoje tabletėje yra 20 mg escitalopramo (escitalopramo oksalato pavidalu).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Visos pagalbinės medžiagos išvardytos 6.1 skyriuje.</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8" w:name="_Toc129243100"/>
      <w:bookmarkStart w:id="9" w:name="_Toc129243225"/>
      <w:r w:rsidRPr="000B6E44">
        <w:t>3.</w:t>
      </w:r>
      <w:r w:rsidRPr="000B6E44">
        <w:tab/>
        <w:t>FARMACINĖ FORMA</w:t>
      </w:r>
      <w:bookmarkEnd w:id="8"/>
      <w:bookmarkEnd w:id="9"/>
    </w:p>
    <w:p w:rsidR="00F91AAA" w:rsidRPr="000B6E44" w:rsidRDefault="00F91AAA" w:rsidP="00F91AAA">
      <w:pPr>
        <w:pStyle w:val="PI-1EMEASMCA"/>
      </w:pPr>
    </w:p>
    <w:p w:rsidR="00F91AAA" w:rsidRPr="000B6E44" w:rsidRDefault="00F91AAA" w:rsidP="00F91AAA">
      <w:pPr>
        <w:rPr>
          <w:sz w:val="22"/>
          <w:szCs w:val="22"/>
        </w:rPr>
      </w:pPr>
      <w:r w:rsidRPr="000B6E44">
        <w:rPr>
          <w:sz w:val="22"/>
          <w:szCs w:val="22"/>
        </w:rPr>
        <w:t>Plėvele dengta tabletė (Tabletė).</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10 mg</w:t>
      </w:r>
    </w:p>
    <w:p w:rsidR="00F91AAA" w:rsidRPr="000B6E44" w:rsidRDefault="00F91AAA" w:rsidP="00F91AAA">
      <w:pPr>
        <w:rPr>
          <w:sz w:val="22"/>
          <w:szCs w:val="22"/>
        </w:rPr>
      </w:pPr>
      <w:r w:rsidRPr="000B6E44">
        <w:rPr>
          <w:sz w:val="22"/>
          <w:szCs w:val="22"/>
        </w:rPr>
        <w:t>Ovali (apie 8,1 x 5,6 mm dydžio), balta, plėvele dengta tabletė su laužimo linija vienoje pusėje.</w:t>
      </w:r>
    </w:p>
    <w:p w:rsidR="00F91AAA" w:rsidRPr="000B6E44" w:rsidRDefault="00F91AAA" w:rsidP="00F91AAA">
      <w:pPr>
        <w:rPr>
          <w:sz w:val="22"/>
          <w:szCs w:val="22"/>
        </w:rPr>
      </w:pPr>
      <w:r w:rsidRPr="000B6E44">
        <w:rPr>
          <w:sz w:val="22"/>
          <w:szCs w:val="22"/>
        </w:rPr>
        <w:t>Tabletę galima padalyti į dvi lygias dalis.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20 mg</w:t>
      </w:r>
    </w:p>
    <w:p w:rsidR="00F91AAA" w:rsidRPr="000B6E44" w:rsidRDefault="00F91AAA" w:rsidP="00F91AAA">
      <w:pPr>
        <w:rPr>
          <w:sz w:val="22"/>
          <w:szCs w:val="22"/>
        </w:rPr>
      </w:pPr>
      <w:r w:rsidRPr="000B6E44">
        <w:rPr>
          <w:sz w:val="22"/>
          <w:szCs w:val="22"/>
        </w:rPr>
        <w:t>Ovali (apie 11,6 x 7,1 mm dydžio), balta, plėvele dengta tabletė su laužimo linija vienoje pusėje.</w:t>
      </w:r>
    </w:p>
    <w:p w:rsidR="00F91AAA" w:rsidRPr="000B6E44" w:rsidRDefault="00F91AAA" w:rsidP="00F91AAA">
      <w:pPr>
        <w:rPr>
          <w:sz w:val="22"/>
          <w:szCs w:val="22"/>
        </w:rPr>
      </w:pPr>
      <w:r w:rsidRPr="000B6E44">
        <w:rPr>
          <w:sz w:val="22"/>
          <w:szCs w:val="22"/>
        </w:rPr>
        <w:t>Tabletę galima padalyti į dvi lygias dalis.</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10" w:name="_Toc129243101"/>
      <w:bookmarkStart w:id="11" w:name="_Toc129243226"/>
      <w:r w:rsidRPr="000B6E44">
        <w:t>4.</w:t>
      </w:r>
      <w:r w:rsidRPr="000B6E44">
        <w:tab/>
        <w:t>KLINIKINĖ INFORMACIJA</w:t>
      </w:r>
      <w:bookmarkEnd w:id="10"/>
      <w:bookmarkEnd w:id="11"/>
    </w:p>
    <w:p w:rsidR="00F91AAA" w:rsidRPr="000B6E44" w:rsidRDefault="00F91AAA" w:rsidP="00F91AAA">
      <w:pPr>
        <w:rPr>
          <w:sz w:val="22"/>
          <w:szCs w:val="22"/>
        </w:rPr>
      </w:pPr>
    </w:p>
    <w:p w:rsidR="00F91AAA" w:rsidRPr="000B6E44" w:rsidRDefault="00F91AAA" w:rsidP="00F91AAA">
      <w:pPr>
        <w:pStyle w:val="PI-2EMEASMCA"/>
        <w:rPr>
          <w:szCs w:val="22"/>
        </w:rPr>
      </w:pPr>
      <w:bookmarkStart w:id="12" w:name="_Toc129243102"/>
      <w:bookmarkStart w:id="13" w:name="_Toc129243227"/>
      <w:r w:rsidRPr="000B6E44">
        <w:rPr>
          <w:szCs w:val="22"/>
        </w:rPr>
        <w:t>4.1</w:t>
      </w:r>
      <w:r w:rsidRPr="000B6E44">
        <w:rPr>
          <w:szCs w:val="22"/>
        </w:rPr>
        <w:tab/>
        <w:t>Terapinės indikacijos</w:t>
      </w:r>
      <w:bookmarkEnd w:id="12"/>
      <w:bookmarkEnd w:id="13"/>
    </w:p>
    <w:p w:rsidR="00F91AAA" w:rsidRPr="000B6E44" w:rsidRDefault="00F91AAA" w:rsidP="00F91AAA">
      <w:pPr>
        <w:rPr>
          <w:sz w:val="22"/>
          <w:szCs w:val="22"/>
        </w:rPr>
      </w:pPr>
    </w:p>
    <w:p w:rsidR="00F91AAA" w:rsidRPr="000B6E44" w:rsidRDefault="00F91AAA" w:rsidP="00F91AAA">
      <w:pPr>
        <w:rPr>
          <w:sz w:val="22"/>
          <w:szCs w:val="22"/>
        </w:rPr>
      </w:pPr>
      <w:r w:rsidRPr="000B6E44">
        <w:rPr>
          <w:color w:val="000000"/>
          <w:sz w:val="22"/>
          <w:szCs w:val="22"/>
        </w:rPr>
        <w:t>Didžiosios depresijos epizodų gydymas.</w:t>
      </w:r>
    </w:p>
    <w:p w:rsidR="00F91AAA" w:rsidRPr="000B6E44" w:rsidRDefault="00F91AAA" w:rsidP="00F91AAA">
      <w:pPr>
        <w:tabs>
          <w:tab w:val="left" w:pos="567"/>
        </w:tabs>
        <w:rPr>
          <w:sz w:val="22"/>
          <w:szCs w:val="22"/>
        </w:rPr>
      </w:pPr>
      <w:r w:rsidRPr="000B6E44">
        <w:rPr>
          <w:sz w:val="22"/>
          <w:szCs w:val="22"/>
        </w:rPr>
        <w:t>Panikos sutrikimo, pasireiškiančio su agorafobija arba be jos, gydymas.</w:t>
      </w:r>
    </w:p>
    <w:p w:rsidR="00F91AAA" w:rsidRPr="000B6E44" w:rsidRDefault="00F91AAA" w:rsidP="00F91AAA">
      <w:pPr>
        <w:rPr>
          <w:sz w:val="22"/>
          <w:szCs w:val="22"/>
        </w:rPr>
      </w:pPr>
      <w:bookmarkStart w:id="14" w:name="_Toc129243103"/>
      <w:bookmarkStart w:id="15" w:name="_Toc129243228"/>
      <w:r w:rsidRPr="000B6E44">
        <w:rPr>
          <w:sz w:val="22"/>
          <w:szCs w:val="22"/>
        </w:rPr>
        <w:t>Socialinio nerimo sutrikimo (socialinės fobijos) gydymas.</w:t>
      </w:r>
    </w:p>
    <w:p w:rsidR="00F91AAA" w:rsidRPr="000B6E44" w:rsidRDefault="00F91AAA" w:rsidP="00F91AAA">
      <w:pPr>
        <w:rPr>
          <w:sz w:val="22"/>
          <w:szCs w:val="22"/>
        </w:rPr>
      </w:pPr>
      <w:r w:rsidRPr="000B6E44">
        <w:rPr>
          <w:sz w:val="22"/>
          <w:szCs w:val="22"/>
        </w:rPr>
        <w:t>Obsesinio-kompulsinio sutrikimo gydymas.</w:t>
      </w:r>
    </w:p>
    <w:p w:rsidR="00F91AAA" w:rsidRPr="000B6E44" w:rsidRDefault="00F91AAA" w:rsidP="00F91AAA">
      <w:pPr>
        <w:pStyle w:val="PI-2EMEASMCA"/>
        <w:rPr>
          <w:szCs w:val="22"/>
        </w:rPr>
      </w:pPr>
    </w:p>
    <w:p w:rsidR="00F91AAA" w:rsidRPr="000B6E44" w:rsidRDefault="00F91AAA" w:rsidP="00F91AAA">
      <w:pPr>
        <w:pStyle w:val="PI-2EMEASMCA"/>
        <w:rPr>
          <w:szCs w:val="22"/>
        </w:rPr>
      </w:pPr>
      <w:r w:rsidRPr="000B6E44">
        <w:rPr>
          <w:szCs w:val="22"/>
        </w:rPr>
        <w:t>4.2</w:t>
      </w:r>
      <w:r w:rsidRPr="000B6E44">
        <w:rPr>
          <w:szCs w:val="22"/>
        </w:rPr>
        <w:tab/>
        <w:t>Dozavimas ir vartojimo metodas</w:t>
      </w:r>
      <w:bookmarkEnd w:id="14"/>
      <w:bookmarkEnd w:id="15"/>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Neįrodyta, kad saugu vartoti didesnę kaip 20 mg per parą dozę.</w:t>
      </w:r>
    </w:p>
    <w:p w:rsidR="00F91AAA" w:rsidRPr="000B6E44" w:rsidRDefault="00F91AAA" w:rsidP="00F91AAA">
      <w:pPr>
        <w:rPr>
          <w:sz w:val="22"/>
          <w:szCs w:val="22"/>
        </w:rPr>
      </w:pPr>
      <w:r w:rsidRPr="000B6E44">
        <w:rPr>
          <w:sz w:val="22"/>
          <w:szCs w:val="22"/>
        </w:rPr>
        <w:t>Escitasan reikia vartoti vieną kartą per parą. Vaistinį preparatą galima išgerti valgant arba nevalgius.</w:t>
      </w:r>
    </w:p>
    <w:p w:rsidR="00F91AAA" w:rsidRPr="000B6E44" w:rsidRDefault="00F91AAA" w:rsidP="00F91AAA">
      <w:pPr>
        <w:rPr>
          <w:sz w:val="22"/>
          <w:szCs w:val="22"/>
          <w:u w:val="single"/>
        </w:rPr>
      </w:pPr>
    </w:p>
    <w:p w:rsidR="00F91AAA" w:rsidRPr="000B6E44" w:rsidRDefault="00F91AAA" w:rsidP="00F91AAA">
      <w:pPr>
        <w:rPr>
          <w:sz w:val="22"/>
          <w:szCs w:val="22"/>
          <w:u w:val="single"/>
        </w:rPr>
      </w:pPr>
      <w:r w:rsidRPr="000B6E44">
        <w:rPr>
          <w:color w:val="000000"/>
          <w:sz w:val="22"/>
          <w:szCs w:val="22"/>
          <w:u w:val="single"/>
        </w:rPr>
        <w:t>Didžiosios depresijos epizodų gydymas</w:t>
      </w:r>
    </w:p>
    <w:p w:rsidR="00F91AAA" w:rsidRPr="000B6E44" w:rsidRDefault="00F91AAA" w:rsidP="00F91AAA">
      <w:pPr>
        <w:rPr>
          <w:sz w:val="22"/>
          <w:szCs w:val="22"/>
        </w:rPr>
      </w:pPr>
      <w:r w:rsidRPr="000B6E44">
        <w:rPr>
          <w:sz w:val="22"/>
          <w:szCs w:val="22"/>
        </w:rPr>
        <w:t>Įprastinė dozė yra 10 mg vieną kartą per parą. Atsižvelgus į poveikį pacientui, dozę galima padidinti iki didžiausios 20 mg paros dozės.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Paprastai antidepresinis poveikis pasiekiamas po 2</w:t>
      </w:r>
      <w:r w:rsidRPr="000B6E44">
        <w:rPr>
          <w:sz w:val="22"/>
          <w:szCs w:val="22"/>
        </w:rPr>
        <w:noBreakHyphen/>
        <w:t>4 savaičių. Išnykus simptomams, kad poveikis sustiprėtų, vaistinį preparatą reikia vartoti ne trumpiau kaip 6 mėnesius.</w:t>
      </w:r>
    </w:p>
    <w:p w:rsidR="00F91AAA" w:rsidRPr="000B6E44" w:rsidRDefault="00F91AAA" w:rsidP="00F91AAA">
      <w:pPr>
        <w:rPr>
          <w:sz w:val="22"/>
          <w:szCs w:val="22"/>
          <w:u w:val="single"/>
        </w:rPr>
      </w:pPr>
    </w:p>
    <w:p w:rsidR="00F91AAA" w:rsidRPr="000B6E44" w:rsidRDefault="00F91AAA" w:rsidP="00F91AAA">
      <w:pPr>
        <w:tabs>
          <w:tab w:val="left" w:pos="567"/>
        </w:tabs>
        <w:rPr>
          <w:sz w:val="22"/>
          <w:szCs w:val="22"/>
          <w:u w:val="single"/>
        </w:rPr>
      </w:pPr>
      <w:r w:rsidRPr="000B6E44">
        <w:rPr>
          <w:sz w:val="22"/>
          <w:szCs w:val="22"/>
          <w:u w:val="single"/>
        </w:rPr>
        <w:lastRenderedPageBreak/>
        <w:t>Panikos sutrikimo, pasireiškiančio su agorafobija arba be jos, gydymas</w:t>
      </w:r>
    </w:p>
    <w:p w:rsidR="00F91AAA" w:rsidRPr="000B6E44" w:rsidRDefault="00F91AAA" w:rsidP="00F91AAA">
      <w:pPr>
        <w:rPr>
          <w:sz w:val="22"/>
          <w:szCs w:val="22"/>
        </w:rPr>
      </w:pPr>
      <w:r w:rsidRPr="000B6E44">
        <w:rPr>
          <w:sz w:val="22"/>
          <w:szCs w:val="22"/>
        </w:rPr>
        <w:t>Pirmą gydymo savaitę rekomenduojama vartoti 5 mg dozę, po to didinti iki 10 mg per parą. Atsižvelgus į poveikį pacientui, dozę galima padidinti iki didžiausios 20 mg paros dozės.</w:t>
      </w:r>
    </w:p>
    <w:p w:rsidR="00F91AAA" w:rsidRPr="000B6E44" w:rsidRDefault="00F91AAA" w:rsidP="00F91AAA">
      <w:pPr>
        <w:rPr>
          <w:sz w:val="22"/>
          <w:szCs w:val="22"/>
        </w:rPr>
      </w:pPr>
    </w:p>
    <w:p w:rsidR="00F91AAA" w:rsidRPr="000B6E44" w:rsidRDefault="00F91AAA" w:rsidP="00F91AAA">
      <w:pPr>
        <w:tabs>
          <w:tab w:val="left" w:pos="567"/>
        </w:tabs>
        <w:rPr>
          <w:sz w:val="22"/>
          <w:szCs w:val="22"/>
        </w:rPr>
      </w:pPr>
      <w:r w:rsidRPr="000B6E44">
        <w:rPr>
          <w:sz w:val="22"/>
          <w:szCs w:val="22"/>
        </w:rPr>
        <w:t>Maksimalus poveikis pasiekiamas apytikriai po 3 mėnesių. Gydymas trunka keletą mėnesių.</w:t>
      </w:r>
    </w:p>
    <w:p w:rsidR="00F91AAA" w:rsidRPr="000B6E44" w:rsidRDefault="00F91AAA" w:rsidP="00F91AAA">
      <w:pPr>
        <w:tabs>
          <w:tab w:val="left" w:pos="567"/>
        </w:tabs>
        <w:rPr>
          <w:sz w:val="22"/>
          <w:szCs w:val="22"/>
        </w:rPr>
      </w:pPr>
    </w:p>
    <w:p w:rsidR="00F91AAA" w:rsidRPr="000B6E44" w:rsidRDefault="00F91AAA" w:rsidP="00F91AAA">
      <w:pPr>
        <w:rPr>
          <w:sz w:val="22"/>
          <w:szCs w:val="22"/>
        </w:rPr>
      </w:pPr>
      <w:r w:rsidRPr="000B6E44">
        <w:rPr>
          <w:sz w:val="22"/>
          <w:szCs w:val="22"/>
        </w:rPr>
        <w:t>Socialinio nerimo sutrikimas</w:t>
      </w:r>
    </w:p>
    <w:p w:rsidR="00F91AAA" w:rsidRPr="000B6E44" w:rsidRDefault="00F91AAA" w:rsidP="00F91AAA">
      <w:pPr>
        <w:rPr>
          <w:sz w:val="22"/>
          <w:szCs w:val="22"/>
        </w:rPr>
      </w:pPr>
      <w:r w:rsidRPr="000B6E44">
        <w:rPr>
          <w:sz w:val="22"/>
          <w:szCs w:val="22"/>
        </w:rPr>
        <w:t>Įprastinė dozė yra 10 mg vieną kartą per parą. Paprastai simptomų išnykimui vaisto reikia vartoti  2</w:t>
      </w:r>
      <w:r w:rsidRPr="000B6E44">
        <w:rPr>
          <w:sz w:val="22"/>
          <w:szCs w:val="22"/>
        </w:rPr>
        <w:noBreakHyphen/>
        <w:t xml:space="preserve">4 savaites. Palengva dozę, atsižvelgiant į poveikį pacientui, galima mažinti iki 5 mg arba didinti iki 20 mg per parą.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Socialinio nerimo sutrikimas yra lėtinė liga ir norint, kad poveikis sustiprėtų, vaistinį preparatą vartoti ne trumpiau kaip 12 savaičių. Pacientų, kurių organizmas reaguoja į vaistą, ilgalaikis gydymas tirtas 6 mėnesius ir, atsižvelgiant į individualias paciento savybes, gali apsaugoti nuo ligos pasikartojimo; gydymo veiksmingumą reikia reguliariai įvertinti iš naujo.</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Socialinio nerimo sutrikimas yra specifinė liga su gerai apibrėžta diagnostine terminologija, kurios negalima painioti su pernelyg išreikštu drovumu. Gydymas vaistais indikuotinas tik tais atvejais, kai liga reikšmingai trukdo profesiniam ir socialiniam aktyvumui.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rPr>
        <w:t>Šio gydymo reikšmė,  palyginti su kognityvaus elgesio terapija, neįvertinta. Gydymas vaistais yra bendros gydymo strategijos dalis.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Obsesinis-kompulsinis sutrikimas</w:t>
      </w:r>
    </w:p>
    <w:p w:rsidR="00F91AAA" w:rsidRPr="000B6E44" w:rsidRDefault="00F91AAA" w:rsidP="00F91AAA">
      <w:pPr>
        <w:rPr>
          <w:sz w:val="22"/>
          <w:szCs w:val="22"/>
        </w:rPr>
      </w:pPr>
      <w:r w:rsidRPr="000B6E44">
        <w:rPr>
          <w:sz w:val="22"/>
          <w:szCs w:val="22"/>
        </w:rPr>
        <w:t xml:space="preserve">Pradinė dozė yra 10 mg vieną kartą per parą. Palengva dozę, atsižvelgiant į poveikį pacientui, galima didinti daugiausia iki 20 mg per parą.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Kadangi obsesinis-kompulsinis sutrikimas yra lėtinė liga, paciento gydymo periodas turi būti pakankamos trukmės, norint įsitikinti, kad ligos simptomai išnyko.</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Gydymo naudą ir vartojamą dozę reikia reguliariai įvertinti iš naujo (žr. 5.1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Senyvi pacientai (&gt;65 metų amžiaus)</w:t>
      </w:r>
    </w:p>
    <w:p w:rsidR="00F91AAA" w:rsidRPr="000B6E44" w:rsidRDefault="00F91AAA" w:rsidP="00F91AAA">
      <w:pPr>
        <w:rPr>
          <w:sz w:val="22"/>
          <w:szCs w:val="22"/>
        </w:rPr>
      </w:pPr>
      <w:r w:rsidRPr="000B6E44">
        <w:rPr>
          <w:sz w:val="22"/>
          <w:szCs w:val="22"/>
        </w:rPr>
        <w:t xml:space="preserve">Pradinė dozė yra 5 mg per parą. </w:t>
      </w:r>
      <w:r w:rsidRPr="000B6E44">
        <w:rPr>
          <w:iCs/>
          <w:sz w:val="22"/>
          <w:szCs w:val="22"/>
        </w:rPr>
        <w:t xml:space="preserve">Atsižvelgiant į konkretaus ligonio organizmo reakciją, dozę galima </w:t>
      </w:r>
      <w:r w:rsidRPr="000B6E44">
        <w:rPr>
          <w:sz w:val="22"/>
          <w:szCs w:val="22"/>
        </w:rPr>
        <w:t>didinti iki 10 mg per parą (žr. 5.2 skyrių).</w:t>
      </w:r>
    </w:p>
    <w:p w:rsidR="00F91AAA" w:rsidRPr="000B6E44" w:rsidRDefault="00F91AAA" w:rsidP="00F91AAA">
      <w:pPr>
        <w:rPr>
          <w:sz w:val="22"/>
          <w:szCs w:val="22"/>
        </w:rPr>
      </w:pPr>
      <w:r w:rsidRPr="000B6E44">
        <w:rPr>
          <w:sz w:val="22"/>
          <w:szCs w:val="22"/>
        </w:rPr>
        <w:t>Senyvų pacientų, sergančių socialinio nerimo sutrikimu, gydymo Escitasan veiksmingumas netirtas.</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Vaikai ir paaugliai (&lt; 18 metų):</w:t>
      </w:r>
    </w:p>
    <w:p w:rsidR="00F91AAA" w:rsidRPr="000B6E44" w:rsidRDefault="00F91AAA" w:rsidP="00F91AAA">
      <w:pPr>
        <w:rPr>
          <w:sz w:val="22"/>
          <w:szCs w:val="22"/>
        </w:rPr>
      </w:pPr>
      <w:r w:rsidRPr="000B6E44">
        <w:rPr>
          <w:sz w:val="22"/>
          <w:szCs w:val="22"/>
        </w:rPr>
        <w:t>Escitasan draudžiama vartoti jaunesniems kaip 18 metų vaikams ir paaugliams (žr. 4.4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Sutrikusi inkstų funkcija</w:t>
      </w:r>
    </w:p>
    <w:p w:rsidR="00F91AAA" w:rsidRPr="000B6E44" w:rsidRDefault="00F91AAA" w:rsidP="00F91AAA">
      <w:pPr>
        <w:rPr>
          <w:sz w:val="22"/>
          <w:szCs w:val="22"/>
        </w:rPr>
      </w:pPr>
      <w:r w:rsidRPr="000B6E44">
        <w:rPr>
          <w:sz w:val="22"/>
          <w:szCs w:val="22"/>
        </w:rPr>
        <w:t>Pacientams, kuriems nustatytas lengvas ar vidutinio sunkumo inkstų nepakankamumas, dozės koreguoti nereikia. Gydyti pacientus, kuriems yra sunkus inkstų funkcijos sutrikimas (kreatininoklirensas mažesnis kaip 30 ml/min.), reikia atsargiai (žr. 5.2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Sutrikusi kepenų funkcija</w:t>
      </w:r>
    </w:p>
    <w:p w:rsidR="00F91AAA" w:rsidRPr="000B6E44" w:rsidRDefault="00F91AAA" w:rsidP="00F91AAA">
      <w:pPr>
        <w:rPr>
          <w:sz w:val="22"/>
          <w:szCs w:val="22"/>
        </w:rPr>
      </w:pPr>
      <w:r w:rsidRPr="000B6E44">
        <w:rPr>
          <w:sz w:val="22"/>
          <w:szCs w:val="22"/>
        </w:rPr>
        <w:lastRenderedPageBreak/>
        <w:t>Pirmas dvi gydymo savaites ligoniams, kurie serga lengvu arba vidutinio sunkumo kepenų sutrikimu, rekomenduojama pradinė 5 mg paros dozė. Atsižvelgus į poveikį pacientui, dozę galima padidinti iki 10 mg per parą. Ligonius, kurie serga sunkiu kepenų funkcijos sutrikimu, rekomenduojama gydyti bei papildomai dozę didinti atsargiai (žr. 5.2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Asmenys, kurių organizme CYP2C19 metabolizuoja silpnai</w:t>
      </w:r>
    </w:p>
    <w:p w:rsidR="00F91AAA" w:rsidRPr="000B6E44" w:rsidRDefault="00F91AAA" w:rsidP="00F91AAA">
      <w:pPr>
        <w:rPr>
          <w:sz w:val="22"/>
          <w:szCs w:val="22"/>
        </w:rPr>
      </w:pPr>
      <w:r w:rsidRPr="000B6E44">
        <w:rPr>
          <w:sz w:val="22"/>
          <w:szCs w:val="22"/>
        </w:rPr>
        <w:t>Pacientams, kurių organizme CYP2C19 fermentas metabolizuoja silpnai, pirmąsias dvi gydymo savaites rekomenduojama pradinė 5 mg paros dozė. Atsižvelgus į poveikį pacientui, dozę galima padidinti iki 10 mg paros dozės (žr. 5.2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Nutraukimo simptomai, stebimi nutraukus gydymą escitalopramu</w:t>
      </w:r>
    </w:p>
    <w:p w:rsidR="00F91AAA" w:rsidRPr="000B6E44" w:rsidRDefault="00F91AAA" w:rsidP="00F91AAA">
      <w:pPr>
        <w:rPr>
          <w:sz w:val="22"/>
          <w:szCs w:val="22"/>
        </w:rPr>
      </w:pPr>
      <w:r w:rsidRPr="000B6E44">
        <w:rPr>
          <w:sz w:val="22"/>
          <w:szCs w:val="22"/>
        </w:rPr>
        <w:t>Reikia vengti gydymą nutraukti staiga. Baigiant vartoti escitalopramą</w:t>
      </w:r>
      <w:r w:rsidRPr="000B6E44">
        <w:rPr>
          <w:i/>
          <w:sz w:val="22"/>
          <w:szCs w:val="22"/>
        </w:rPr>
        <w:t xml:space="preserve">, </w:t>
      </w:r>
      <w:r w:rsidRPr="000B6E44">
        <w:rPr>
          <w:sz w:val="22"/>
          <w:szCs w:val="22"/>
        </w:rPr>
        <w:t>dozę reikia mažinti iš lėto per vieną ar dvi savaites, kad būtų išvengta galimų nutraukimo reakcijų (žr. 4.4 ir 4.8 skyrius). Jeigu dozės mažinimo laikotarpiu ar nutraukus gydymą atsiranda netoleravimo simptomų, reikėtų spręsti dėl  gydymo tęsimo anksčiau paskirta doze. Vėliau gydytojas galės mažinti dozę, bet tai daryti reikės dar lėčiau.</w:t>
      </w:r>
    </w:p>
    <w:p w:rsidR="00F91AAA" w:rsidRPr="000B6E44" w:rsidRDefault="00F91AAA" w:rsidP="00F91AAA">
      <w:pPr>
        <w:rPr>
          <w:sz w:val="22"/>
          <w:szCs w:val="22"/>
        </w:rPr>
      </w:pPr>
    </w:p>
    <w:p w:rsidR="00F91AAA" w:rsidRPr="000B6E44" w:rsidRDefault="00F91AAA" w:rsidP="00F91AAA">
      <w:pPr>
        <w:pStyle w:val="PI-2EMEASMCA"/>
        <w:rPr>
          <w:szCs w:val="22"/>
        </w:rPr>
      </w:pPr>
      <w:bookmarkStart w:id="16" w:name="_Toc129243104"/>
      <w:bookmarkStart w:id="17" w:name="_Toc129243229"/>
      <w:r w:rsidRPr="000B6E44">
        <w:rPr>
          <w:szCs w:val="22"/>
        </w:rPr>
        <w:t>4.3</w:t>
      </w:r>
      <w:r w:rsidRPr="000B6E44">
        <w:rPr>
          <w:szCs w:val="22"/>
        </w:rPr>
        <w:tab/>
        <w:t>Kontraindikacijos</w:t>
      </w:r>
      <w:bookmarkEnd w:id="16"/>
      <w:bookmarkEnd w:id="1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Padidėjęs jautrumas escitalopramui arba bet kuriai pagalbinei medžiagai.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Negalima vartoti kartu su neselektyviaisiais negrįžtamaisiais monoamino oksidazės (MAO) inhibitoriais, nes yra serotonino sindromo, pasireiškiančio sujaudinimu, tremoru, hipertermija ir kitais požymiais, rizika (žr. 4.5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Escitalopramo negalima kartu vartoti su grįžtamuoju MAO-A inhibitoriu (pvz., moklobemidu) arba neselektyviuoju negrįžtamuoju MAO inhibitoriu linezolidu, nes gali prasidėti serotonino sindromas (žr. 4.5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Escitalopramo draudžiama vartoti pacientams, kurių QT intervalas yra pailgėjęs ar kuriems yra įgimtas ilgo QT sindromas.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Escitalopramo draudžiama vartoti kartu su QT intervalą ilginančiais vaistiniais preparatais (žr. 4.5 skyrių).</w:t>
      </w:r>
    </w:p>
    <w:p w:rsidR="00F91AAA" w:rsidRPr="000B6E44" w:rsidRDefault="00F91AAA" w:rsidP="00F91AAA">
      <w:pPr>
        <w:rPr>
          <w:sz w:val="22"/>
          <w:szCs w:val="22"/>
        </w:rPr>
      </w:pPr>
    </w:p>
    <w:p w:rsidR="00F91AAA" w:rsidRPr="000B6E44" w:rsidRDefault="00F91AAA" w:rsidP="00F91AAA">
      <w:pPr>
        <w:pStyle w:val="PI-2EMEASMCA"/>
        <w:rPr>
          <w:szCs w:val="22"/>
        </w:rPr>
      </w:pPr>
      <w:bookmarkStart w:id="18" w:name="_Toc129243105"/>
      <w:bookmarkStart w:id="19" w:name="_Toc129243230"/>
      <w:r w:rsidRPr="000B6E44">
        <w:rPr>
          <w:szCs w:val="22"/>
        </w:rPr>
        <w:t>4.4</w:t>
      </w:r>
      <w:r w:rsidRPr="000B6E44">
        <w:rPr>
          <w:szCs w:val="22"/>
        </w:rPr>
        <w:tab/>
        <w:t>Specialūs įspėjimai ir atsargumo priemonės</w:t>
      </w:r>
      <w:bookmarkEnd w:id="18"/>
      <w:bookmarkEnd w:id="19"/>
    </w:p>
    <w:p w:rsidR="00F91AAA" w:rsidRPr="000B6E44" w:rsidRDefault="00F91AAA" w:rsidP="00F91AAA">
      <w:pPr>
        <w:rPr>
          <w:sz w:val="22"/>
          <w:szCs w:val="22"/>
          <w:u w:val="single"/>
        </w:rPr>
      </w:pPr>
    </w:p>
    <w:p w:rsidR="00F91AAA" w:rsidRPr="000B6E44" w:rsidRDefault="00F91AAA" w:rsidP="00F91AAA">
      <w:pPr>
        <w:rPr>
          <w:sz w:val="22"/>
          <w:szCs w:val="22"/>
        </w:rPr>
      </w:pPr>
      <w:r w:rsidRPr="000B6E44">
        <w:rPr>
          <w:sz w:val="22"/>
          <w:szCs w:val="22"/>
        </w:rPr>
        <w:t>Toliau pateikiami specialūs įspėjimai ir atsargumo priemonės taikomi selektyvių serotonino reabsorbcijos inhibitorių (SSRI) vaistinių preparatų klasei.</w:t>
      </w:r>
    </w:p>
    <w:p w:rsidR="00F91AAA" w:rsidRPr="000B6E44" w:rsidRDefault="00F91AAA" w:rsidP="00F91AAA">
      <w:pPr>
        <w:rPr>
          <w:sz w:val="22"/>
          <w:szCs w:val="22"/>
          <w:u w:val="single"/>
        </w:rPr>
      </w:pPr>
    </w:p>
    <w:p w:rsidR="00F91AAA" w:rsidRPr="000B6E44" w:rsidRDefault="00F91AAA" w:rsidP="00F91AAA">
      <w:pPr>
        <w:rPr>
          <w:sz w:val="22"/>
          <w:szCs w:val="22"/>
          <w:u w:val="single"/>
        </w:rPr>
      </w:pPr>
      <w:r w:rsidRPr="000B6E44">
        <w:rPr>
          <w:sz w:val="22"/>
          <w:szCs w:val="22"/>
          <w:u w:val="single"/>
        </w:rPr>
        <w:t>Vartojimas vaikams ir paaugliams iki 18 metų amžiaus</w:t>
      </w:r>
    </w:p>
    <w:p w:rsidR="00F91AAA" w:rsidRPr="000B6E44" w:rsidRDefault="00F91AAA" w:rsidP="00F91AAA">
      <w:pPr>
        <w:rPr>
          <w:sz w:val="22"/>
          <w:szCs w:val="22"/>
        </w:rPr>
      </w:pPr>
      <w:r w:rsidRPr="000B6E44">
        <w:rPr>
          <w:sz w:val="22"/>
          <w:szCs w:val="22"/>
        </w:rPr>
        <w:t xml:space="preserve">Escitasan </w:t>
      </w:r>
      <w:r w:rsidRPr="000B6E44">
        <w:rPr>
          <w:color w:val="000000"/>
          <w:sz w:val="22"/>
          <w:szCs w:val="22"/>
        </w:rPr>
        <w:t>draudžiama gydyti vaikus ir jaunesnius kaip 18 metų paauglius.</w:t>
      </w:r>
      <w:r w:rsidRPr="000B6E44">
        <w:rPr>
          <w:sz w:val="22"/>
          <w:szCs w:val="22"/>
        </w:rPr>
        <w:t xml:space="preserve">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Jeigu, įvertinus klinikinį poreikį, vis tiek nusprendžiama taikyti gydymą šiuo vaistiniu preparatu, pacientą reikia atidžiai nuolat stebėti dėl polinkio į savižudybę apraiškų. Be to, trūksta ilgalaikio saugumo duomenų apie poveikį vaikų ir paauglių augimui, brendimui ir jų pažinimo bei elgsenos vystymuisi.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Paradoksinis nerimas</w:t>
      </w:r>
    </w:p>
    <w:p w:rsidR="00F91AAA" w:rsidRPr="000B6E44" w:rsidRDefault="00F91AAA" w:rsidP="00F91AAA">
      <w:pPr>
        <w:rPr>
          <w:sz w:val="22"/>
          <w:szCs w:val="22"/>
        </w:rPr>
      </w:pPr>
      <w:r w:rsidRPr="000B6E44">
        <w:rPr>
          <w:sz w:val="22"/>
          <w:szCs w:val="22"/>
        </w:rPr>
        <w:lastRenderedPageBreak/>
        <w:t>Kai kuriems pacientams, sergantiems panikos sutrikimu, gydymo antidepresantais pradžioje gali padidėti baimės simptomai. Ši paradoksinė reakcija paprastai per dvi besitęsiančio vaisto vartojimo savaites pranyksta. Norint sumažinti anksiogeninio poveikio galimybę rekomenduojama pradėti gydymą maža vaisto doze (žr.4.2 skyrių).</w:t>
      </w:r>
    </w:p>
    <w:p w:rsidR="00F91AAA" w:rsidRPr="000B6E44" w:rsidRDefault="00F91AAA" w:rsidP="00F91AAA">
      <w:pPr>
        <w:rPr>
          <w:sz w:val="22"/>
          <w:szCs w:val="22"/>
        </w:rPr>
      </w:pPr>
      <w:r w:rsidRPr="000B6E44">
        <w:rPr>
          <w:sz w:val="22"/>
          <w:szCs w:val="22"/>
        </w:rPr>
        <w:t xml:space="preserve"> </w:t>
      </w:r>
    </w:p>
    <w:p w:rsidR="00F91AAA" w:rsidRPr="000B6E44" w:rsidRDefault="00F91AAA" w:rsidP="00F91AAA">
      <w:pPr>
        <w:rPr>
          <w:sz w:val="22"/>
          <w:szCs w:val="22"/>
          <w:u w:val="single"/>
        </w:rPr>
      </w:pPr>
      <w:r w:rsidRPr="000B6E44">
        <w:rPr>
          <w:sz w:val="22"/>
          <w:szCs w:val="22"/>
          <w:u w:val="single"/>
        </w:rPr>
        <w:t>Traukuliai</w:t>
      </w:r>
    </w:p>
    <w:p w:rsidR="00F91AAA" w:rsidRPr="000B6E44" w:rsidRDefault="00F91AAA" w:rsidP="00F91AAA">
      <w:pPr>
        <w:rPr>
          <w:sz w:val="22"/>
          <w:szCs w:val="22"/>
        </w:rPr>
      </w:pPr>
      <w:r w:rsidRPr="000B6E44">
        <w:rPr>
          <w:sz w:val="22"/>
          <w:szCs w:val="22"/>
        </w:rPr>
        <w:t>Tiems pacientams, kuriems atsirado traukulių, būtina nutraukti vaistinio preparato vartojimą. Reikia vengti skirti SSRI grupės vaistinius preparatus pacientams, kuriems yra nestabili epilepsija, o pacientų, kurių epilepsija yra kompensuota, būklę reikia atidžiai stebėti. Reikia nutraukti SSRI vartojimą, jeigu padažnėjo traukulių priepuoliai.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Manija</w:t>
      </w:r>
    </w:p>
    <w:p w:rsidR="00F91AAA" w:rsidRPr="000B6E44" w:rsidRDefault="00F91AAA" w:rsidP="00F91AAA">
      <w:pPr>
        <w:rPr>
          <w:sz w:val="22"/>
          <w:szCs w:val="22"/>
        </w:rPr>
      </w:pPr>
      <w:r w:rsidRPr="000B6E44">
        <w:rPr>
          <w:sz w:val="22"/>
          <w:szCs w:val="22"/>
        </w:rPr>
        <w:t>Pacientams, kuriems anksčiau buvo manija ar hipomanija, SSRI reikia vartoti atsargiai. SSRI vartojimą reikią nutraukti, jeigu pacientui prasidėjo manijos fazė.</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Cukrinis diabetas</w:t>
      </w:r>
    </w:p>
    <w:p w:rsidR="00F91AAA" w:rsidRPr="000B6E44" w:rsidRDefault="00F91AAA" w:rsidP="00F91AAA">
      <w:pPr>
        <w:rPr>
          <w:sz w:val="22"/>
          <w:szCs w:val="22"/>
        </w:rPr>
      </w:pPr>
      <w:r w:rsidRPr="000B6E44">
        <w:rPr>
          <w:sz w:val="22"/>
          <w:szCs w:val="22"/>
        </w:rPr>
        <w:t>Vartojant SSRI pacientams, sergantiems cukriniu diabetu, gali pakisti gliukozės koncentracijos kraujyje kontrolė (pasireiškia hipoglikemija arba hiperglikemija). Gali prireikti keisti insulino ir (arba) geriamųjų gliukozės koncentraciją kraujyje mažinančių vaistinių preparatų dozę.</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Savižudybė ir (arba) mintys apie savižudybę arba būklės pablogėjimas</w:t>
      </w:r>
    </w:p>
    <w:p w:rsidR="00F91AAA" w:rsidRPr="000B6E44" w:rsidRDefault="00F91AAA" w:rsidP="00F91AAA">
      <w:pPr>
        <w:rPr>
          <w:sz w:val="22"/>
          <w:szCs w:val="22"/>
        </w:rPr>
      </w:pPr>
      <w:r w:rsidRPr="000B6E44">
        <w:rPr>
          <w:sz w:val="22"/>
          <w:szCs w:val="22"/>
        </w:rPr>
        <w:t>Depresija yra susijusi su minčių apie savižudybę, savęs žalojimo ir savižudybės (su savižudybe siejamų reiškinių) padidėjusia rizika. Ši rizika išlieka tol, kol pasiekiama reikšminga remisija. Kadangi pirmomis gydymo savaitėmis ar šiek tiek ilgesnį laiką pagerėjimo gali nebūti, kol būklė pagerės, pacientus reikia labai atidžiai stebėti. Klinkinis patyrimas rodo, kad savižudybės rizika gali padidėti vos pradėjus gerėti paciento būklei.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Kiti psichikos sutrikimai, kuriems gydyti paskirtas vartoti escitalopramas, taip pat gali būti susijusę su padidėjusia su savižudybe siejamų reiškinių rizika. Be to, šios būsenos gali pasireikšti kartu su didžiosios depresijos liga. Todėl tie patys atsargumo principai tinka tiek pacientams sergantiems didžiosios depresijos liga, tiek ir sergantiesiems kitais psichikos sutrikimais.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Pacientams, kurių anamnezėje buvo su savižudybe siejamų reiškinių, arba kurie pasižymi sustiprintomis savižudybės idėjomis iki gydymo pradžios, minčių apie savižudybę arba savižudybės ketinimų rizika yra didesnė, todėl gydymo metu jie turi būti itin atidžiai stebimi. Suaugusiųjų, sergančių psichikos sutrikimais, placebu kontroliuojamų vaistų nuo depresijos klinikinių tyrimų duomenų metaanalizė rodo, kad su savižudybe siejamo  elgesio rizika gydant antidepresantais, palyginti su placebu, yra mažesnė jaunesnių nei 25 metų pacientų grupėje.</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Atidi pacientų priežiūra, ypač tų, kuriems nustatyta didelė rizika, privaloma vaistų vartojimo pradžioje ir keičiant vaistų dozę.</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Pacientus (ir jų globėjus) reikia įspėti, kad jų padėtį gydytojas turi įvertinti bent kiek pablogėjus būklei, atsiradus mintims apie savižudybę arba tokiems ketinimams, neįprastam elgesiui ir, atsiradus tokių simptomų, nedelsiant turi kreiptis į gydytoją.</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Akatizija arba psichomotorinis nerimastingumas</w:t>
      </w:r>
    </w:p>
    <w:p w:rsidR="00F91AAA" w:rsidRPr="000B6E44" w:rsidRDefault="00F91AAA" w:rsidP="00F91AAA">
      <w:pPr>
        <w:rPr>
          <w:sz w:val="22"/>
          <w:szCs w:val="22"/>
        </w:rPr>
      </w:pPr>
      <w:r w:rsidRPr="000B6E44">
        <w:rPr>
          <w:sz w:val="22"/>
          <w:szCs w:val="22"/>
        </w:rPr>
        <w:lastRenderedPageBreak/>
        <w:t>SSRI arba selektyviųjų noradrenalino reabsorbcijos   inhibitorių (SNRI) vartojimas susijęs su akatizija, kuriai būdingas subjektyvus nemalonus ar kankinantis nerimas ir būtinybė judėti, dažnai susiję su nesugebėjimu ramiai sėdėti ar stovėti. Pirmomis gydymo savaitėmis tokio poveikio atsiradimo galimybė būna didesnė. Dozės didinimas pacientams, kuriems pasireiškė šie simptomai, gali būti kenksmingas.</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Hiponatremija</w:t>
      </w:r>
    </w:p>
    <w:p w:rsidR="00F91AAA" w:rsidRPr="000B6E44" w:rsidRDefault="00F91AAA" w:rsidP="00F91AAA">
      <w:pPr>
        <w:rPr>
          <w:sz w:val="22"/>
          <w:szCs w:val="22"/>
        </w:rPr>
      </w:pPr>
      <w:r w:rsidRPr="000B6E44">
        <w:rPr>
          <w:sz w:val="22"/>
          <w:szCs w:val="22"/>
        </w:rPr>
        <w:t>Yra pranešimų, kad vartojant SSRI, turbūt dėl antidiurezinio hormono (SIADH) sekrecijos sutrikimo, retais atvejais pasireiškė hiponatremija, kuri išnyko, nutraukus vaisto vartojimą. Pacientams, kuriems yra didesnė hiponatremijos rizika, pavyzdžiui, senyviems asmenims, sergantiesiems kepenų ciroze arba ligoniams, kartu vartojantiems vaistinių preparatų, kurie taip pat gali sukelti hiponatremiją, šį vaistą vartoti reikia atsargiai.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 xml:space="preserve">Kraujavimas </w:t>
      </w:r>
    </w:p>
    <w:p w:rsidR="00F91AAA" w:rsidRPr="000B6E44" w:rsidRDefault="00F91AAA" w:rsidP="00F91AAA">
      <w:pPr>
        <w:rPr>
          <w:sz w:val="22"/>
          <w:szCs w:val="22"/>
        </w:rPr>
      </w:pPr>
      <w:r w:rsidRPr="000B6E44">
        <w:rPr>
          <w:sz w:val="22"/>
          <w:szCs w:val="22"/>
        </w:rPr>
        <w:t>Vartojant SSRI, buvo gauta pranešimų apie poodinio kraujavimo sutrikimus,pavyzdžiui,  dėmines bei taškines kraujosruvas. Ypač atsargiai SSRI reikia vartoti pacientams, kurie kartu vartoja geriamųjų antikoaguliantų, trombocitų funkciją veikiančių vaistinių preparatų(pvz., atipinių vaistinių preparatų nuo psichozės, fenotiaziną, daugelį triciklių antidepresantų, acetilsalicilo rūgštį ir nesteroidinius vaistus nuo uždegimo (NVNU), tiklopidiną ir dipiridamolį), ir pacientams, kurie linkę kraujuoti.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Elektros traukulių terapija (ETT)</w:t>
      </w:r>
    </w:p>
    <w:p w:rsidR="00F91AAA" w:rsidRPr="000B6E44" w:rsidRDefault="00F91AAA" w:rsidP="00F91AAA">
      <w:pPr>
        <w:rPr>
          <w:sz w:val="22"/>
          <w:szCs w:val="22"/>
        </w:rPr>
      </w:pPr>
      <w:r w:rsidRPr="000B6E44">
        <w:rPr>
          <w:sz w:val="22"/>
          <w:szCs w:val="22"/>
        </w:rPr>
        <w:t>Dėl klinikinės patirties stokos SSRI vartoti pacientams, kuriems taikomaETT, reikia atsargiai.</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color w:val="000000"/>
          <w:sz w:val="22"/>
          <w:szCs w:val="22"/>
          <w:u w:val="single"/>
        </w:rPr>
        <w:t>Serotonino sindromas</w:t>
      </w:r>
    </w:p>
    <w:p w:rsidR="00F91AAA" w:rsidRPr="000B6E44" w:rsidRDefault="00F91AAA" w:rsidP="00F91AAA">
      <w:pPr>
        <w:rPr>
          <w:sz w:val="22"/>
          <w:szCs w:val="22"/>
        </w:rPr>
      </w:pPr>
      <w:r w:rsidRPr="000B6E44">
        <w:rPr>
          <w:sz w:val="22"/>
          <w:szCs w:val="22"/>
        </w:rPr>
        <w:t>Escitalopramą vartoti kartu su vaistiniais preparatais, kurie sužadina serotonino receptorius, pavyzdžiui, sumatriptanu arba kitais triptanais, tramadoliu ir triptofanu, reikia atsargiai. Retais atvejais serotonino sindromas pasireiškė pacientams, kurie vartojo SSRI kartu su serotonino receptorius sužadinančiais vaistiniais preparatais. Tokių simptomų kaip sujaudinimas, drebulys, mioklonija ir hipertermija, derinys gali rodyti, kad vystosi ši būklė. Jeigu pasireiškė ši būklė, reikia nedelsiant nutraukti SSRI ir kitų serotonino receptorius sužadinančių vaistinių preparatų vartojimą ir pradėti simptominį gydymą.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Paprastoji jonažolė</w:t>
      </w:r>
    </w:p>
    <w:p w:rsidR="00F91AAA" w:rsidRPr="000B6E44" w:rsidRDefault="00F91AAA" w:rsidP="00F91AAA">
      <w:pPr>
        <w:rPr>
          <w:sz w:val="22"/>
          <w:szCs w:val="22"/>
        </w:rPr>
      </w:pPr>
      <w:r w:rsidRPr="000B6E44">
        <w:rPr>
          <w:sz w:val="22"/>
          <w:szCs w:val="22"/>
        </w:rPr>
        <w:t xml:space="preserve">SSRI vartojant kartu su vaistažolių preparatais, kurių sudėtyje yra paprastosios </w:t>
      </w:r>
      <w:r w:rsidRPr="000B6E44">
        <w:rPr>
          <w:color w:val="000000"/>
          <w:sz w:val="22"/>
          <w:szCs w:val="22"/>
        </w:rPr>
        <w:t>jonažolės</w:t>
      </w:r>
      <w:r w:rsidRPr="000B6E44">
        <w:rPr>
          <w:sz w:val="22"/>
          <w:szCs w:val="22"/>
        </w:rPr>
        <w:t xml:space="preserve"> </w:t>
      </w:r>
      <w:r w:rsidRPr="000B6E44">
        <w:rPr>
          <w:color w:val="000000"/>
          <w:sz w:val="22"/>
          <w:szCs w:val="22"/>
        </w:rPr>
        <w:t>(</w:t>
      </w:r>
      <w:r w:rsidRPr="000B6E44">
        <w:rPr>
          <w:i/>
          <w:color w:val="000000"/>
          <w:sz w:val="22"/>
          <w:szCs w:val="22"/>
        </w:rPr>
        <w:t>Hypericum perforatum</w:t>
      </w:r>
      <w:r w:rsidRPr="000B6E44">
        <w:rPr>
          <w:color w:val="000000"/>
          <w:sz w:val="22"/>
          <w:szCs w:val="22"/>
        </w:rPr>
        <w:t xml:space="preserve">), gali dažniau pasireikšti nepageidaujamas poveikis </w:t>
      </w:r>
      <w:r w:rsidRPr="000B6E44">
        <w:rPr>
          <w:sz w:val="22"/>
          <w:szCs w:val="22"/>
        </w:rPr>
        <w:t>(žr. 4.5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Nutraukimo simptomai, stebimi nutraukus gydymą SSRI</w:t>
      </w:r>
    </w:p>
    <w:p w:rsidR="00F91AAA" w:rsidRPr="000B6E44" w:rsidRDefault="00F91AAA" w:rsidP="00F91AAA">
      <w:pPr>
        <w:rPr>
          <w:sz w:val="22"/>
          <w:szCs w:val="22"/>
        </w:rPr>
      </w:pPr>
      <w:r w:rsidRPr="000B6E44">
        <w:rPr>
          <w:sz w:val="22"/>
          <w:szCs w:val="22"/>
        </w:rPr>
        <w:t>Baigiant gydymą, dažnai atsirandą nutraukimo simptomų, ypač, jeigu vartojimas nutraukiamas staigiai (žr. 4.8 skyrių). Klinikinių tyrimų duomenimis, nutraukus  gydymą, 25% pacientų, vartojusių escitalopramo, atsirado nepageidaujamo poveikio  reiškinių, palyginti su 15% pacientų, vartojusių placebą.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Nutraukimo simptomų rizika priklauso nuo daugelio veiksnių, įskaitant gydymo trukmę, dozę ir dozės mažinimo greitį. Dažniausiai pasireiškė šios reakcijos: galvos svaigimas, jutimų sutrikimai (įskaitant paresteziją ir elektros iškrovos pojūtį), miego sutrikimai (įskaitant nemigą ir intensyvius sapnus), ažitacija ar nerimas, pykinimas ir (arba) vėmimas, tremoras, konfūzija, prakaitavimas, galvos skausmas, viduriavimas, </w:t>
      </w:r>
      <w:r w:rsidRPr="000B6E44">
        <w:rPr>
          <w:sz w:val="22"/>
          <w:szCs w:val="22"/>
        </w:rPr>
        <w:lastRenderedPageBreak/>
        <w:t xml:space="preserve">pernelyg greitas juntamas širdies plakimas (palpitacija), emocijų nepastovumas, dirglumas ir regėjimo sutrikimai. Dažniausiai tokie simptomai būna lengvi ar vidutinio sunkumo, visgi kai kuriems pacientams jie gali būti sunkūs.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Tokių simptomų paprastai atsiranda per pirmas kelias dienas po gydymo nutraukimo, bet buvo labai retų pranešimų, kad tokių simptomų atsirado pacientams, kurie atsitiktinai praleido dozę. Dažniausiai tokie simptomai praeina savaime ir išnyksta per 2 savaites, bet kai kuriems pacientams gali būti ilgai (2</w:t>
      </w:r>
      <w:r w:rsidRPr="000B6E44">
        <w:rPr>
          <w:sz w:val="22"/>
          <w:szCs w:val="22"/>
        </w:rPr>
        <w:noBreakHyphen/>
        <w:t>3 mėnesius ar ilgiau). Todėl rekomenduojama gydymą escitalopramu nutraukti iš lėto, atsižvelgiant į paciento poreikį, per kelias savaites ar mėnesius mažinant dozę pagal paciento poreikį (žr. 4.2 skyrių ,,Nutraukimo simptomai, kurių atsiranda, nutraukus gydymą escitalopramu“).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Išeminė širdies liga</w:t>
      </w:r>
    </w:p>
    <w:p w:rsidR="00F91AAA" w:rsidRPr="000B6E44" w:rsidRDefault="00F91AAA" w:rsidP="00F91AAA">
      <w:pPr>
        <w:rPr>
          <w:sz w:val="22"/>
          <w:szCs w:val="22"/>
        </w:rPr>
      </w:pPr>
      <w:r w:rsidRPr="000B6E44">
        <w:rPr>
          <w:sz w:val="22"/>
          <w:szCs w:val="22"/>
        </w:rPr>
        <w:t>Ligonių, sergančių išemine širdies liga, gydymo šiuo vaistiniu preparatu patirtis per maža, todėl jiems jis skiriamas vartoti atsargiai (žr. 5.3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QT intervalo pailgėjimas</w:t>
      </w:r>
    </w:p>
    <w:p w:rsidR="00F91AAA" w:rsidRPr="000B6E44" w:rsidRDefault="00F91AAA" w:rsidP="00F91AAA">
      <w:pPr>
        <w:rPr>
          <w:sz w:val="22"/>
          <w:szCs w:val="22"/>
        </w:rPr>
      </w:pPr>
      <w:r w:rsidRPr="000B6E44">
        <w:rPr>
          <w:sz w:val="22"/>
          <w:szCs w:val="22"/>
        </w:rPr>
        <w:t xml:space="preserve">Nustatyta, kad escitalopramas sukelia nuo dozės priklausomą QT intervalo pailgėjimą. Po vaistinio preparato pasirodymo rinkoje gauta pranešimų apie QT intervalo pailgėjimo ir skilvelinės aritmijos, įskaitant paroksizminę polimorfinę skilvelių tachikardiją, atvejus. Toks poveikis dažniausiai atsirado moterims, ligoniams, kuriems buvo hipokalemija, bei pacientams, kurių QT jau buvo pailgėjęs ar kurie sirgo kitomis širdies ligomis (žr. 4.3, 4.5, 4.8, 4.9 ir 5.1 skyrius).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Ligoniams, kuriems yra reikšminga bradikardija, kuriuos neseniai ištiko miokardo infarktas ar kurie serga nekompensuotu širdies nepakankamumu, escitalopramo rekomenduojama skirti atsargiai.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Elektrolitų pusiausvyros sutrikimai, tokie kaip hipokalemija ir hipomagnezemija, didina sunkiai gydomų aritmijų riziką, todėl juos būtina koreguoti prieš gydymo escitalopramu pradžią.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 pacientas serga stabilia širdies liga, prieš gydymą būtina apsvarstyti EKG ištyrimą.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 gydymo citalopramu metu atsiranda širdies aritmijos požymių, būtina nutraukti gydymą ir padaryti EKG.</w:t>
      </w:r>
    </w:p>
    <w:p w:rsidR="00F91AAA" w:rsidRPr="000B6E44" w:rsidRDefault="00F91AAA" w:rsidP="00F91AAA">
      <w:pPr>
        <w:rPr>
          <w:sz w:val="22"/>
          <w:szCs w:val="22"/>
        </w:rPr>
      </w:pPr>
    </w:p>
    <w:p w:rsidR="00F91AAA" w:rsidRPr="000B6E44" w:rsidRDefault="00F91AAA" w:rsidP="00F91AAA">
      <w:pPr>
        <w:pStyle w:val="PI-2EMEASMCA"/>
        <w:rPr>
          <w:szCs w:val="22"/>
        </w:rPr>
      </w:pPr>
      <w:bookmarkStart w:id="20" w:name="_Toc129243106"/>
      <w:bookmarkStart w:id="21" w:name="_Toc129243231"/>
      <w:r w:rsidRPr="000B6E44">
        <w:rPr>
          <w:szCs w:val="22"/>
        </w:rPr>
        <w:t>4.5</w:t>
      </w:r>
      <w:r w:rsidRPr="000B6E44">
        <w:rPr>
          <w:szCs w:val="22"/>
        </w:rPr>
        <w:tab/>
        <w:t>Sąveika su kitais vaistiniais preparatais ir kitokia sąveika</w:t>
      </w:r>
      <w:bookmarkEnd w:id="20"/>
      <w:bookmarkEnd w:id="21"/>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Farmakodinaminė sąveika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Draudžiami deriniai: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Neselektyvieji negrįžtamojo poveikio MAO inhibitoriai</w:t>
      </w:r>
    </w:p>
    <w:p w:rsidR="00F91AAA" w:rsidRPr="000B6E44" w:rsidRDefault="00F91AAA" w:rsidP="00F91AAA">
      <w:pPr>
        <w:rPr>
          <w:sz w:val="22"/>
          <w:szCs w:val="22"/>
        </w:rPr>
      </w:pPr>
      <w:r w:rsidRPr="000B6E44">
        <w:rPr>
          <w:sz w:val="22"/>
          <w:szCs w:val="22"/>
        </w:rPr>
        <w:t>Pacientams, vartojusiems SSRI kartu su neselektyviaisiais grįžtamojo poveikio monoamino oksidazės (MAO) inhibitoriais ir pacientams, kurie neseniai baigė vartoti SSRI ir pradėjo vartoti MAO inhibitorius, pasireiškė sunkios reakcijos (žr.4.3 skyrių). Kai kuriais atvejais pacientui atsirado serotonino sindromas (žr. 4.8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Escitalopramą draudžiama vartoti kartu su neselektyviaisiais negrįžtamojo poveikio MAO inhibitoriais. Escitalopramą galima pradėti vartoti po 14 dienų, baigus vartoti negrįžtamojo poveikio MAO inhibitorius. Nutraukus escitalopramo vartojimą, skirti </w:t>
      </w:r>
      <w:r w:rsidRPr="000B6E44">
        <w:rPr>
          <w:sz w:val="22"/>
          <w:szCs w:val="22"/>
        </w:rPr>
        <w:lastRenderedPageBreak/>
        <w:t>neselektyviuosius negrįžtamojo poveikio MAO inhibitorius galima ne anksčiau, kaip po 7 dienų.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Selektyvieji grįžtamojo poveikio MAO</w:t>
      </w:r>
      <w:r w:rsidRPr="000B6E44">
        <w:rPr>
          <w:sz w:val="22"/>
          <w:szCs w:val="22"/>
        </w:rPr>
        <w:noBreakHyphen/>
        <w:t>A inhibitoriai (moklobemidas)</w:t>
      </w:r>
    </w:p>
    <w:p w:rsidR="00F91AAA" w:rsidRPr="000B6E44" w:rsidRDefault="00F91AAA" w:rsidP="00F91AAA">
      <w:pPr>
        <w:rPr>
          <w:sz w:val="22"/>
          <w:szCs w:val="22"/>
        </w:rPr>
      </w:pPr>
      <w:r w:rsidRPr="000B6E44">
        <w:rPr>
          <w:sz w:val="22"/>
          <w:szCs w:val="22"/>
        </w:rPr>
        <w:t>Dėl serotonino sindromo pavojaus, draudžiama su escitalopramu kartu vartoti MAO</w:t>
      </w:r>
      <w:r w:rsidRPr="000B6E44">
        <w:rPr>
          <w:sz w:val="22"/>
          <w:szCs w:val="22"/>
        </w:rPr>
        <w:noBreakHyphen/>
        <w:t>A inhibitorius (žr. 4.3 skyrių). Jeigu būtina šiuos vaistinius preparatus skirti kartu, iš pradžių reikia vartoti mažiausią rekomenduojamą dozę ir sustiprinti paciento stebėjimą.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Neselektyvieji grįžtamojo poveikio MAO</w:t>
      </w:r>
      <w:r w:rsidRPr="000B6E44">
        <w:rPr>
          <w:sz w:val="22"/>
          <w:szCs w:val="22"/>
        </w:rPr>
        <w:noBreakHyphen/>
        <w:t>A inhibitoriai (linezolidas)</w:t>
      </w:r>
    </w:p>
    <w:p w:rsidR="00F91AAA" w:rsidRPr="000B6E44" w:rsidRDefault="00F91AAA" w:rsidP="00F91AAA">
      <w:pPr>
        <w:rPr>
          <w:sz w:val="22"/>
          <w:szCs w:val="22"/>
        </w:rPr>
      </w:pPr>
      <w:r w:rsidRPr="000B6E44">
        <w:rPr>
          <w:sz w:val="22"/>
          <w:szCs w:val="22"/>
        </w:rPr>
        <w:t>Antibiotikas linezolidas yra neselektyvus grįžtamo poveikio MAO inhibitorius ir jo negalima vartoti pacientams, kurie gydomi escitalopramu. Jei toks derinys būtinas, iš pradžių reikia vartoti mažiausią rekomenduojamą dozę ir sustiprinti paciento stebėjimą (žr. 4.3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Selektyvieji negrįžtamojo poveikio MAO</w:t>
      </w:r>
      <w:r w:rsidRPr="000B6E44">
        <w:rPr>
          <w:sz w:val="22"/>
          <w:szCs w:val="22"/>
        </w:rPr>
        <w:noBreakHyphen/>
        <w:t>A inhibitoriai (selegilinas)</w:t>
      </w:r>
    </w:p>
    <w:p w:rsidR="00F91AAA" w:rsidRPr="000B6E44" w:rsidRDefault="00F91AAA" w:rsidP="00F91AAA">
      <w:pPr>
        <w:rPr>
          <w:sz w:val="22"/>
          <w:szCs w:val="22"/>
        </w:rPr>
      </w:pPr>
      <w:r w:rsidRPr="000B6E44">
        <w:rPr>
          <w:sz w:val="22"/>
          <w:szCs w:val="22"/>
        </w:rPr>
        <w:t>Vartoti kartu selegiliną (negrįžtamojo poveikio MAO</w:t>
      </w:r>
      <w:r w:rsidRPr="000B6E44">
        <w:rPr>
          <w:sz w:val="22"/>
          <w:szCs w:val="22"/>
        </w:rPr>
        <w:noBreakHyphen/>
        <w:t>B inhibitorius) reikia atsargiai, nes padidėja rizika, kad vystysis serotonino sindromas. Saugu su raceminiu citalopramo mišiniu vartoti kartu 10 mg per parą selegilino dozę.</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QT intervalo pailgėjimas</w:t>
      </w:r>
    </w:p>
    <w:p w:rsidR="00F91AAA" w:rsidRPr="000B6E44" w:rsidRDefault="00F91AAA" w:rsidP="00F91AAA">
      <w:pPr>
        <w:rPr>
          <w:sz w:val="22"/>
          <w:szCs w:val="22"/>
        </w:rPr>
      </w:pPr>
      <w:r w:rsidRPr="000B6E44">
        <w:rPr>
          <w:sz w:val="22"/>
          <w:szCs w:val="22"/>
        </w:rPr>
        <w:t>Farmakodinaminių ir farmakokinetinių escitalopramo ir kitų QT intervalą didinančių vaistinių preparatų sąveikos tyrimų neatlikta. Galimo adityvaus citalopramo ir tokių vaistinių preparatų poveikio paneigti negalima. Dėl šios priežasties escitalopramo vartoti su kitais QT intervalą didinančiais preparatais, tokias kaip IA ir III klasės preparatai nuo širdies ritmo sutrikimo, antipsichotikai (pvz., fentiazino dariniai, pimozidas, haloperidolis), tricikliai antidepresantai, tam tikri antimikrobiniai preparatai (pvz., sparfloksacinas, moksifloksacinas, eritromicinas IV, pentamidinas, preparatai nuo maliarijos, ypač halofantrinas), kai kurie antihistamininiai preparatai (astemizolas, mizolastinas), draudžiama.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Vaistinių preparatų deriniai, kuriuos vartoti reikia atsargiai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Serotonino receptorius sužadinantys vaistiniai preparatai</w:t>
      </w:r>
    </w:p>
    <w:p w:rsidR="00F91AAA" w:rsidRPr="000B6E44" w:rsidRDefault="00F91AAA" w:rsidP="00F91AAA">
      <w:pPr>
        <w:rPr>
          <w:sz w:val="22"/>
          <w:szCs w:val="22"/>
        </w:rPr>
      </w:pPr>
      <w:r w:rsidRPr="000B6E44">
        <w:rPr>
          <w:sz w:val="22"/>
          <w:szCs w:val="22"/>
        </w:rPr>
        <w:t>Kartu vartojant serotoninerginių vaistinių preparatų (pvz., tramadolio, sumatriptano ir kitų triptanų) gali pasireikšti serotonino sindromas.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Vaistiniai preparatai, mažinantys traukulių slenkstį</w:t>
      </w:r>
    </w:p>
    <w:p w:rsidR="00F91AAA" w:rsidRPr="000B6E44" w:rsidRDefault="00F91AAA" w:rsidP="00F91AAA">
      <w:pPr>
        <w:rPr>
          <w:sz w:val="22"/>
          <w:szCs w:val="22"/>
        </w:rPr>
      </w:pPr>
      <w:r w:rsidRPr="000B6E44">
        <w:rPr>
          <w:sz w:val="22"/>
          <w:szCs w:val="22"/>
        </w:rPr>
        <w:t>SSRI gali mažinti traukulių slenkstį. Kitų vaistinių preparatų (pvz.: antidepresantų (triciklių, SSRI), neuroleptikų (fenotiazinų, tioksantenų, butirofenonų), meflokviną, bupropioną, tramadolį), kurie taip pat gali mažinti traukulių slenkstį, vartoti kartu reikia atsargiai.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Litis, triptofanas</w:t>
      </w:r>
    </w:p>
    <w:p w:rsidR="00F91AAA" w:rsidRPr="000B6E44" w:rsidRDefault="00F91AAA" w:rsidP="00F91AAA">
      <w:pPr>
        <w:rPr>
          <w:sz w:val="22"/>
          <w:szCs w:val="22"/>
        </w:rPr>
      </w:pPr>
      <w:r w:rsidRPr="000B6E44">
        <w:rPr>
          <w:sz w:val="22"/>
          <w:szCs w:val="22"/>
        </w:rPr>
        <w:t>Yra duomenų, kad sustiprėjo kartu su ličiu arba triptofanu vartojamų SSRI poveikis, todėl SSRI kartu su šiais vaistiniais preparatais reikia vartoti atsargiai.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Paprastoji jonažolė</w:t>
      </w:r>
    </w:p>
    <w:p w:rsidR="00F91AAA" w:rsidRPr="000B6E44" w:rsidRDefault="00F91AAA" w:rsidP="00F91AAA">
      <w:pPr>
        <w:rPr>
          <w:sz w:val="22"/>
          <w:szCs w:val="22"/>
        </w:rPr>
      </w:pPr>
      <w:r w:rsidRPr="000B6E44">
        <w:rPr>
          <w:sz w:val="22"/>
          <w:szCs w:val="22"/>
        </w:rPr>
        <w:t xml:space="preserve">SSRI vartojant kartu su vaistažolių preparatais, kurių sudėtyje yra paprastosios </w:t>
      </w:r>
      <w:r w:rsidRPr="000B6E44">
        <w:rPr>
          <w:color w:val="000000"/>
          <w:sz w:val="22"/>
          <w:szCs w:val="22"/>
        </w:rPr>
        <w:t>jonažolės</w:t>
      </w:r>
      <w:r w:rsidRPr="000B6E44">
        <w:rPr>
          <w:sz w:val="22"/>
          <w:szCs w:val="22"/>
        </w:rPr>
        <w:t xml:space="preserve"> </w:t>
      </w:r>
      <w:r w:rsidRPr="000B6E44">
        <w:rPr>
          <w:color w:val="000000"/>
          <w:sz w:val="22"/>
          <w:szCs w:val="22"/>
        </w:rPr>
        <w:t>(</w:t>
      </w:r>
      <w:r w:rsidRPr="000B6E44">
        <w:rPr>
          <w:i/>
          <w:color w:val="000000"/>
          <w:sz w:val="22"/>
          <w:szCs w:val="22"/>
        </w:rPr>
        <w:t>Hypericum perforatum</w:t>
      </w:r>
      <w:r w:rsidRPr="000B6E44">
        <w:rPr>
          <w:color w:val="000000"/>
          <w:sz w:val="22"/>
          <w:szCs w:val="22"/>
        </w:rPr>
        <w:t xml:space="preserve">), gali dažniau pasireikšti nepageidaujamas poveikis </w:t>
      </w:r>
      <w:r w:rsidRPr="000B6E44">
        <w:rPr>
          <w:sz w:val="22"/>
          <w:szCs w:val="22"/>
        </w:rPr>
        <w:t>(žr. 4.4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Kraujavimas </w:t>
      </w:r>
    </w:p>
    <w:p w:rsidR="00F91AAA" w:rsidRPr="000B6E44" w:rsidRDefault="00F91AAA" w:rsidP="00F91AAA">
      <w:pPr>
        <w:rPr>
          <w:sz w:val="22"/>
          <w:szCs w:val="22"/>
        </w:rPr>
      </w:pPr>
      <w:r w:rsidRPr="000B6E44">
        <w:rPr>
          <w:sz w:val="22"/>
          <w:szCs w:val="22"/>
        </w:rPr>
        <w:lastRenderedPageBreak/>
        <w:t>Vartojant escitalopramo kartu su kitais geriamaisiais antikoaguliantais, gali pakisti krešėjimą slopinantis poveikis. Ligoniams, gydomiems geriamaisiais antikoaguliantais, pradėjus vartoti escitalopramo arba nutraukus jo vartojimą, reikia kruopščiai tirti krešėjimą (žr. 4.4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Alkoholis</w:t>
      </w:r>
    </w:p>
    <w:p w:rsidR="00F91AAA" w:rsidRPr="000B6E44" w:rsidRDefault="00F91AAA" w:rsidP="00F91AAA">
      <w:pPr>
        <w:rPr>
          <w:sz w:val="22"/>
          <w:szCs w:val="22"/>
        </w:rPr>
      </w:pPr>
      <w:r w:rsidRPr="000B6E44">
        <w:rPr>
          <w:sz w:val="22"/>
          <w:szCs w:val="22"/>
        </w:rPr>
        <w:t>Farmakodinaminės arba farmakokinetinės escitalopramo ir alkoholio sąveikos nesitikima. Tačiau kaip ir kitų psichotropinių vaistų, escitalopramo netinka vartoti kartu su alkoholiu.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Farmakokinetinė sąveika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Kitų vaistinių preparatų įtaka escitalopramo farmakokinetikai</w:t>
      </w:r>
    </w:p>
    <w:p w:rsidR="00F91AAA" w:rsidRPr="000B6E44" w:rsidRDefault="00F91AAA" w:rsidP="00F91AAA">
      <w:pPr>
        <w:rPr>
          <w:sz w:val="22"/>
          <w:szCs w:val="22"/>
        </w:rPr>
      </w:pPr>
      <w:r w:rsidRPr="000B6E44">
        <w:rPr>
          <w:sz w:val="22"/>
          <w:szCs w:val="22"/>
        </w:rPr>
        <w:t>Escitalopramas daugiausia metabolizuojamas veikiant CYP2C19. Mažesnis kiekis escitalopramo metabolizuojamas dalyvaujant CYP3A4 ir CYP2D6 fermentams. Pagrindinis metabolitas S</w:t>
      </w:r>
      <w:r w:rsidRPr="000B6E44">
        <w:rPr>
          <w:sz w:val="22"/>
          <w:szCs w:val="22"/>
        </w:rPr>
        <w:noBreakHyphen/>
        <w:t>DCT (demetilintas escitalopramas) metabolizuojamas, matyt, iš dalies dalyvaujant CYP2D6.</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Kartu su 30 mg omeprazolo (CYP2C19 inhibitorius) vieną kartą per parą vartojamo escitalopramo koncentracija plazmoje padidėja vidutiniškai (apie 50%).</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Kartu su 400 mg cimetidino (vidutinio stiprumo bendrasis izofermentų inhibitorius) du kartus per parą vartojant escitalopramo, jo koncentracija plazmoje padidėja vidutiniškai (maždaug 70%). Escitalopramo vartoti kartu su cimetidinu rekomenduojama atsargiai. Gali reikėti keisti dozę.</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Escitalopramą vartoti kartu su CYP2C19 inhibitoriais (pvz., omeprazolu, ezomeprazolu, fluvoksaminu, lansoprazolu, tiklopidinu) reikia atsargiai. </w:t>
      </w:r>
      <w:r w:rsidRPr="000B6E44">
        <w:rPr>
          <w:color w:val="000000"/>
          <w:sz w:val="22"/>
          <w:szCs w:val="22"/>
        </w:rPr>
        <w:t>Atsižvelgiant į šalutinio poveikio, gydant kartu, stebėjimo duomenis,</w:t>
      </w:r>
      <w:r w:rsidRPr="000B6E44">
        <w:rPr>
          <w:sz w:val="22"/>
          <w:szCs w:val="22"/>
        </w:rPr>
        <w:t>, gali tekti sumažinti escitalopramo dozę.</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Escitalopramo įtaka kitų vaistinių preparatų farmakokinetikai</w:t>
      </w:r>
    </w:p>
    <w:p w:rsidR="00F91AAA" w:rsidRPr="000B6E44" w:rsidRDefault="00F91AAA" w:rsidP="00F91AAA">
      <w:pPr>
        <w:rPr>
          <w:sz w:val="22"/>
          <w:szCs w:val="22"/>
        </w:rPr>
      </w:pPr>
      <w:r w:rsidRPr="000B6E44">
        <w:rPr>
          <w:sz w:val="22"/>
          <w:szCs w:val="22"/>
        </w:rPr>
        <w:t>Escitalopramas yra CYP2D6 fermento inhibitorius. Rekomenduojama atsargiai su escitalopramu kartu vartoti vaistinių preparatų, kurie daugiausia metabolizuojami dalyvaujant šiam fermentui, ir kurių yra siauras terapinis indeksas, pavyzdžiui, flekainido, propafenono ir metoprololio (vartojamo nuo širdies nepakankamumo), arba kai kurių CNS veikiančių vaistinių preparatų, daugiausia metabolizuojamų, dalyvaujant CYP2D6, pavyzdžiui, antidepresantų dezipramino, klomipramino ir nortriptilino, arba vaistinių preparatų nuo psichozės, pvz., risperidono, tioridazino ir haloperidolio. Gali prireikti koreguoti dozes.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Skiriant kartu su dezipraminu arba metoprololiu, dvigubai padidėjo šių dviejų CYP2D6 metabolizuojamų medžiagų koncentracija kraujo plazmoje.</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Tyrimais</w:t>
      </w:r>
      <w:r w:rsidRPr="000B6E44">
        <w:rPr>
          <w:i/>
          <w:sz w:val="22"/>
          <w:szCs w:val="22"/>
        </w:rPr>
        <w:t xml:space="preserve"> in vitro </w:t>
      </w:r>
      <w:r w:rsidRPr="000B6E44">
        <w:rPr>
          <w:sz w:val="22"/>
          <w:szCs w:val="22"/>
        </w:rPr>
        <w:t>nustatyta, kad escitalopramas taip pat gali silpnai slopinti CYP2C19. Rekomenduojama atsargiai vartoti kartu su vaistiniais preparatais, kurie metabolizuojami veikiant CYP2C19.</w:t>
      </w:r>
    </w:p>
    <w:p w:rsidR="00F91AAA" w:rsidRPr="000B6E44" w:rsidRDefault="00F91AAA" w:rsidP="00F91AAA">
      <w:pPr>
        <w:rPr>
          <w:sz w:val="22"/>
          <w:szCs w:val="22"/>
        </w:rPr>
      </w:pPr>
    </w:p>
    <w:p w:rsidR="00F91AAA" w:rsidRPr="000B6E44" w:rsidRDefault="00F91AAA" w:rsidP="00F91AAA">
      <w:pPr>
        <w:pStyle w:val="PI-2EMEASMCA"/>
        <w:numPr>
          <w:ilvl w:val="1"/>
          <w:numId w:val="1"/>
        </w:numPr>
        <w:rPr>
          <w:szCs w:val="22"/>
        </w:rPr>
      </w:pPr>
      <w:bookmarkStart w:id="22" w:name="_Toc129243107"/>
      <w:bookmarkStart w:id="23" w:name="_Toc129243232"/>
      <w:r w:rsidRPr="000B6E44">
        <w:rPr>
          <w:szCs w:val="22"/>
        </w:rPr>
        <w:t>Vaisingumas, nėštumo ir žindymo laikotarpis</w:t>
      </w:r>
      <w:bookmarkEnd w:id="22"/>
      <w:bookmarkEnd w:id="23"/>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Nėštumas </w:t>
      </w:r>
    </w:p>
    <w:p w:rsidR="00F91AAA" w:rsidRPr="000B6E44" w:rsidRDefault="00F91AAA" w:rsidP="00F91AAA">
      <w:pPr>
        <w:rPr>
          <w:sz w:val="22"/>
          <w:szCs w:val="22"/>
        </w:rPr>
      </w:pPr>
      <w:r w:rsidRPr="000B6E44">
        <w:rPr>
          <w:sz w:val="22"/>
          <w:szCs w:val="22"/>
        </w:rPr>
        <w:t>Apie escitalopramo poveikį nėštumui klinikinių duomenų yra labai mažai. Escitalopramo toksinio poveikio reprodukcijai tyrimų su žiurkėmis duomenimis, pasireiškė tok</w:t>
      </w:r>
      <w:r w:rsidRPr="000B6E44">
        <w:rPr>
          <w:sz w:val="22"/>
          <w:szCs w:val="22"/>
        </w:rPr>
        <w:lastRenderedPageBreak/>
        <w:t>sinis poveikis embrionui ir vaisiui, tačiau apsigimimų nepadažnėjo (žr. 5.3 skyrių). Escitasan nėštumo metu vartoti negalima, išskyrus, neabejotinai būtinus atvejus ir tik atidžiai apsvarsčius naudos ir rizikos santykį.</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Epidemiologinių tyrimų duomenys rodo, kad SSRI vartojimas nėštumo metu, ypač nėštumo pabaigoje, gali didinti pastovios plaučių hipertenzijos naujagimiui (PPHN) riziką. Nustatyta rizika buvo maždaug 5 atvejai 1000 nėštumų. Bendrojoje populiacijoje diagnozuojami 1</w:t>
      </w:r>
      <w:r w:rsidRPr="000B6E44">
        <w:rPr>
          <w:sz w:val="22"/>
          <w:szCs w:val="22"/>
        </w:rPr>
        <w:noBreakHyphen/>
        <w:t>2 PPHN atvejai 1000 nėštumų.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 moteris vartojo Escitasan vėlyvuoju nėštumo laikotarpiu, ypač paskutiniuosius tris nėštumo mėnesius, reikia stebėti naujagimių būklę. Nėštumo metu reikia vengti staiga nutraukti vaisto vartojimą.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Be to, naujagimiams, kurių motinos nėštumo pabaigoje vartojo SSRI ar SNRI, gali pasireikšti šie simptomai: kvėpavimo sutrikimas, cianozė, apnėja, traukuliai, kūno temperatūros nestabilumas, sutrikęs žindymas, vėmimas, hipoglikemija, hipertonija, hipotonija, hiperrefleksija, tremoras, drebulys, dirglumas, letargija, nuolatinis verksmas, mieguistumas, miego sutrikimai. Šių simptomų gali atsirasti arba dėl serotoninerginio poveikio, arba dėl vaistinio preparato nutraukimo. Dažniausiai šie sutrikimai pasireiškia tuoj pat arba greitai (mažiau kaip per 24 valandas) po gimimo.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Žindymo laikotarpis</w:t>
      </w:r>
    </w:p>
    <w:p w:rsidR="00F91AAA" w:rsidRPr="000B6E44" w:rsidRDefault="00F91AAA" w:rsidP="00F91AAA">
      <w:pPr>
        <w:rPr>
          <w:sz w:val="22"/>
          <w:szCs w:val="22"/>
        </w:rPr>
      </w:pPr>
      <w:r w:rsidRPr="000B6E44">
        <w:rPr>
          <w:sz w:val="22"/>
          <w:szCs w:val="22"/>
        </w:rPr>
        <w:t xml:space="preserve">Tikėtina, kad escitalopramo parsiskverbia į motinos pieną. </w:t>
      </w:r>
    </w:p>
    <w:p w:rsidR="00F91AAA" w:rsidRPr="000B6E44" w:rsidRDefault="00F91AAA" w:rsidP="00F91AAA">
      <w:pPr>
        <w:rPr>
          <w:sz w:val="22"/>
          <w:szCs w:val="22"/>
        </w:rPr>
      </w:pPr>
      <w:r w:rsidRPr="000B6E44">
        <w:rPr>
          <w:sz w:val="22"/>
          <w:szCs w:val="22"/>
        </w:rPr>
        <w:t>Todėl vartojant escitalopramo žindyti nerekomenduojama.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Vaisingumas</w:t>
      </w:r>
    </w:p>
    <w:p w:rsidR="00F91AAA" w:rsidRPr="000B6E44" w:rsidRDefault="00F91AAA" w:rsidP="00F91AAA">
      <w:pPr>
        <w:rPr>
          <w:sz w:val="22"/>
          <w:szCs w:val="22"/>
        </w:rPr>
      </w:pPr>
      <w:r w:rsidRPr="000B6E44">
        <w:rPr>
          <w:sz w:val="22"/>
          <w:szCs w:val="22"/>
        </w:rPr>
        <w:t>Tyrimų su gyvūnais duomenys rodo, kad citalopramas gali turėti įtakos spermos kokybei (žr. 5.3 skyrių).</w:t>
      </w:r>
    </w:p>
    <w:p w:rsidR="00F91AAA" w:rsidRPr="000B6E44" w:rsidRDefault="00F91AAA" w:rsidP="00F91AAA">
      <w:pPr>
        <w:rPr>
          <w:sz w:val="22"/>
          <w:szCs w:val="22"/>
        </w:rPr>
      </w:pPr>
      <w:r w:rsidRPr="000B6E44">
        <w:rPr>
          <w:sz w:val="22"/>
          <w:szCs w:val="22"/>
        </w:rPr>
        <w:t xml:space="preserve">Buvo pranešimų apie grįžtamąjį poveikį žmonių, kurie vartojo SSRI, spermos kokybei. Poveikis žmogaus vaisingumui nebuvo pastebėtas.   </w:t>
      </w:r>
    </w:p>
    <w:p w:rsidR="00F91AAA" w:rsidRPr="000B6E44" w:rsidRDefault="00F91AAA" w:rsidP="00F91AAA">
      <w:pPr>
        <w:rPr>
          <w:sz w:val="22"/>
          <w:szCs w:val="22"/>
        </w:rPr>
      </w:pPr>
    </w:p>
    <w:p w:rsidR="00F91AAA" w:rsidRPr="000B6E44" w:rsidRDefault="00F91AAA" w:rsidP="00F91AAA">
      <w:pPr>
        <w:pStyle w:val="PI-2EMEASMCA"/>
        <w:rPr>
          <w:szCs w:val="22"/>
        </w:rPr>
      </w:pPr>
      <w:bookmarkStart w:id="24" w:name="_Toc129243108"/>
      <w:bookmarkStart w:id="25" w:name="_Toc129243233"/>
      <w:r w:rsidRPr="000B6E44">
        <w:rPr>
          <w:szCs w:val="22"/>
        </w:rPr>
        <w:t>4.7</w:t>
      </w:r>
      <w:r w:rsidRPr="000B6E44">
        <w:rPr>
          <w:szCs w:val="22"/>
        </w:rPr>
        <w:tab/>
        <w:t>Poveikis gebėjimui vairuoti ir valdyti mechanizmus</w:t>
      </w:r>
      <w:bookmarkEnd w:id="24"/>
      <w:bookmarkEnd w:id="25"/>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Nors escitalopramas netrikdo intelekto arba psichomotorinio aktyvumo, kaip ir vartojant kitus psichotropinius vaistinius preparatus, gali būti sutrikdytas situacijos vertinimas ar susilpnėti įgūdžiai. Pacientą būtina įspėti apie galimą poveikį jo gebėjimui vairuoti arba valdyti mechanizmus.</w:t>
      </w:r>
    </w:p>
    <w:p w:rsidR="00F91AAA" w:rsidRPr="000B6E44" w:rsidRDefault="00F91AAA" w:rsidP="00F91AAA">
      <w:pPr>
        <w:rPr>
          <w:sz w:val="22"/>
          <w:szCs w:val="22"/>
        </w:rPr>
      </w:pPr>
    </w:p>
    <w:p w:rsidR="00F91AAA" w:rsidRPr="000B6E44" w:rsidRDefault="00F91AAA" w:rsidP="00F91AAA">
      <w:pPr>
        <w:pStyle w:val="PI-2EMEASMCA"/>
        <w:rPr>
          <w:szCs w:val="22"/>
        </w:rPr>
      </w:pPr>
      <w:bookmarkStart w:id="26" w:name="_Toc129243109"/>
      <w:bookmarkStart w:id="27" w:name="_Toc129243234"/>
      <w:r w:rsidRPr="000B6E44">
        <w:rPr>
          <w:szCs w:val="22"/>
        </w:rPr>
        <w:t>4.8</w:t>
      </w:r>
      <w:r w:rsidRPr="000B6E44">
        <w:rPr>
          <w:szCs w:val="22"/>
        </w:rPr>
        <w:tab/>
        <w:t>Nepageidaujamas poveikis</w:t>
      </w:r>
      <w:bookmarkEnd w:id="26"/>
      <w:bookmarkEnd w:id="2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Nepageidaujamas poveikis dažniausiai atsiranda pirmąją ar antrąją gydymo savaitę, jų intensyvumas ir dažnis paprastai sumažėja toliau tęsiant vartojimą.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Žemiau pateikti nepageidaujamo poveikio požymiai, pasitaikantys SSRI vaistinių preparatų klasėje, kurie buvo vykdant escitalopramo  placebo kontroliuojamus tyrimus arba pavieniais atvejais po vaistinio preparato patekimo į rinką. Šios reakcijos pateiktos pagal organų klases ir dažnį.</w:t>
      </w:r>
    </w:p>
    <w:p w:rsidR="00F91AAA" w:rsidRPr="000B6E44" w:rsidRDefault="00F91AAA" w:rsidP="00F91AAA">
      <w:pPr>
        <w:rPr>
          <w:sz w:val="22"/>
          <w:szCs w:val="22"/>
        </w:rPr>
      </w:pPr>
      <w:r w:rsidRPr="000B6E44">
        <w:rPr>
          <w:sz w:val="22"/>
          <w:szCs w:val="22"/>
        </w:rPr>
        <w:t>Pateikti dažniai yra iš klinikinių tyrimų ir placebo nekoreguoti.</w:t>
      </w:r>
    </w:p>
    <w:p w:rsidR="00F91AAA" w:rsidRPr="000B6E44" w:rsidRDefault="00F91AAA" w:rsidP="00F91AAA">
      <w:pPr>
        <w:rPr>
          <w:sz w:val="22"/>
          <w:szCs w:val="22"/>
        </w:rPr>
      </w:pPr>
      <w:r w:rsidRPr="000B6E44">
        <w:rPr>
          <w:sz w:val="22"/>
          <w:szCs w:val="22"/>
        </w:rPr>
        <w:t>Toliau pateikti dažnio duomenys buvo naudoti įvertinant nepageidaujamo poveikio požymius:</w:t>
      </w:r>
    </w:p>
    <w:p w:rsidR="00F91AAA" w:rsidRPr="000B6E44" w:rsidRDefault="00F91AAA" w:rsidP="00F91AAA">
      <w:pPr>
        <w:rPr>
          <w:sz w:val="22"/>
          <w:szCs w:val="22"/>
        </w:rPr>
      </w:pPr>
      <w:r w:rsidRPr="000B6E44">
        <w:rPr>
          <w:sz w:val="22"/>
          <w:szCs w:val="22"/>
        </w:rPr>
        <w:t>Labai dažni (≥1/10)</w:t>
      </w:r>
    </w:p>
    <w:p w:rsidR="00F91AAA" w:rsidRPr="000B6E44" w:rsidRDefault="00F91AAA" w:rsidP="00F91AAA">
      <w:pPr>
        <w:rPr>
          <w:sz w:val="22"/>
          <w:szCs w:val="22"/>
        </w:rPr>
      </w:pPr>
      <w:r w:rsidRPr="000B6E44">
        <w:rPr>
          <w:sz w:val="22"/>
          <w:szCs w:val="22"/>
        </w:rPr>
        <w:t>Dažni (≥1/100 iki &lt;1/10)</w:t>
      </w:r>
    </w:p>
    <w:p w:rsidR="00F91AAA" w:rsidRPr="000B6E44" w:rsidRDefault="00F91AAA" w:rsidP="00F91AAA">
      <w:pPr>
        <w:rPr>
          <w:sz w:val="22"/>
          <w:szCs w:val="22"/>
        </w:rPr>
      </w:pPr>
      <w:r w:rsidRPr="000B6E44">
        <w:rPr>
          <w:sz w:val="22"/>
          <w:szCs w:val="22"/>
        </w:rPr>
        <w:t>Nedažni (</w:t>
      </w:r>
      <w:r w:rsidRPr="000B6E44">
        <w:rPr>
          <w:sz w:val="22"/>
          <w:szCs w:val="22"/>
        </w:rPr>
        <w:sym w:font="Symbol" w:char="F0B3"/>
      </w:r>
      <w:r w:rsidRPr="000B6E44">
        <w:rPr>
          <w:sz w:val="22"/>
          <w:szCs w:val="22"/>
        </w:rPr>
        <w:t>1/1000 iki &lt;1/100)</w:t>
      </w:r>
    </w:p>
    <w:p w:rsidR="00F91AAA" w:rsidRPr="000B6E44" w:rsidRDefault="00F91AAA" w:rsidP="00F91AAA">
      <w:pPr>
        <w:rPr>
          <w:sz w:val="22"/>
          <w:szCs w:val="22"/>
        </w:rPr>
      </w:pPr>
      <w:r w:rsidRPr="000B6E44">
        <w:rPr>
          <w:sz w:val="22"/>
          <w:szCs w:val="22"/>
        </w:rPr>
        <w:lastRenderedPageBreak/>
        <w:t>Reti (≥1/10000 iki- &lt;1/1000)</w:t>
      </w:r>
    </w:p>
    <w:p w:rsidR="00F91AAA" w:rsidRPr="000B6E44" w:rsidRDefault="00F91AAA" w:rsidP="00F91AAA">
      <w:pPr>
        <w:rPr>
          <w:sz w:val="22"/>
          <w:szCs w:val="22"/>
        </w:rPr>
      </w:pPr>
      <w:r w:rsidRPr="000B6E44">
        <w:rPr>
          <w:sz w:val="22"/>
          <w:szCs w:val="22"/>
        </w:rPr>
        <w:t>Labai reti (&lt;1/10000) arba dažnis nežinomas (negali būti įvertintas pagal turimus duomenis).</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rPr>
          <w:sz w:val="22"/>
          <w:szCs w:val="22"/>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701"/>
        <w:gridCol w:w="1417"/>
        <w:gridCol w:w="1985"/>
        <w:gridCol w:w="1381"/>
      </w:tblGrid>
      <w:tr w:rsidR="00F91AAA" w:rsidRPr="000B6E44" w:rsidTr="006643F3">
        <w:tc>
          <w:tcPr>
            <w:tcW w:w="1526" w:type="dxa"/>
          </w:tcPr>
          <w:p w:rsidR="00F91AAA" w:rsidRPr="000B6E44" w:rsidRDefault="00F91AAA" w:rsidP="006643F3">
            <w:pPr>
              <w:rPr>
                <w:sz w:val="22"/>
                <w:szCs w:val="22"/>
              </w:rPr>
            </w:pPr>
          </w:p>
        </w:tc>
        <w:tc>
          <w:tcPr>
            <w:tcW w:w="1276" w:type="dxa"/>
          </w:tcPr>
          <w:p w:rsidR="00F91AAA" w:rsidRPr="000B6E44" w:rsidRDefault="00F91AAA" w:rsidP="006643F3">
            <w:pPr>
              <w:rPr>
                <w:sz w:val="22"/>
                <w:szCs w:val="22"/>
              </w:rPr>
            </w:pPr>
            <w:r w:rsidRPr="000B6E44">
              <w:rPr>
                <w:sz w:val="22"/>
                <w:szCs w:val="22"/>
              </w:rPr>
              <w:t>Labai dažni</w:t>
            </w:r>
          </w:p>
          <w:p w:rsidR="00F91AAA" w:rsidRPr="000B6E44" w:rsidRDefault="00F91AAA" w:rsidP="006643F3">
            <w:pPr>
              <w:rPr>
                <w:sz w:val="22"/>
                <w:szCs w:val="22"/>
              </w:rPr>
            </w:pPr>
            <w:r w:rsidRPr="000B6E44">
              <w:rPr>
                <w:sz w:val="22"/>
                <w:szCs w:val="22"/>
              </w:rPr>
              <w:t>(≥1/10)</w:t>
            </w:r>
          </w:p>
        </w:tc>
        <w:tc>
          <w:tcPr>
            <w:tcW w:w="1701" w:type="dxa"/>
          </w:tcPr>
          <w:p w:rsidR="00F91AAA" w:rsidRPr="000B6E44" w:rsidRDefault="00F91AAA" w:rsidP="006643F3">
            <w:pPr>
              <w:rPr>
                <w:sz w:val="22"/>
                <w:szCs w:val="22"/>
              </w:rPr>
            </w:pPr>
            <w:r w:rsidRPr="000B6E44">
              <w:rPr>
                <w:sz w:val="22"/>
                <w:szCs w:val="22"/>
              </w:rPr>
              <w:t>Dažni</w:t>
            </w:r>
          </w:p>
          <w:p w:rsidR="00F91AAA" w:rsidRPr="000B6E44" w:rsidRDefault="00F91AAA" w:rsidP="006643F3">
            <w:pPr>
              <w:rPr>
                <w:sz w:val="22"/>
                <w:szCs w:val="22"/>
              </w:rPr>
            </w:pPr>
            <w:r w:rsidRPr="000B6E44">
              <w:rPr>
                <w:sz w:val="22"/>
                <w:szCs w:val="22"/>
              </w:rPr>
              <w:t>(≥1/100 iki &lt;1/10)</w:t>
            </w:r>
          </w:p>
        </w:tc>
        <w:tc>
          <w:tcPr>
            <w:tcW w:w="1417" w:type="dxa"/>
          </w:tcPr>
          <w:p w:rsidR="00F91AAA" w:rsidRPr="000B6E44" w:rsidRDefault="00F91AAA" w:rsidP="006643F3">
            <w:pPr>
              <w:rPr>
                <w:sz w:val="22"/>
                <w:szCs w:val="22"/>
              </w:rPr>
            </w:pPr>
            <w:r w:rsidRPr="000B6E44">
              <w:rPr>
                <w:sz w:val="22"/>
                <w:szCs w:val="22"/>
              </w:rPr>
              <w:t>Nedažni</w:t>
            </w:r>
          </w:p>
          <w:p w:rsidR="00F91AAA" w:rsidRPr="000B6E44" w:rsidRDefault="00F91AAA" w:rsidP="006643F3">
            <w:pPr>
              <w:rPr>
                <w:sz w:val="22"/>
                <w:szCs w:val="22"/>
              </w:rPr>
            </w:pPr>
            <w:r w:rsidRPr="000B6E44">
              <w:rPr>
                <w:sz w:val="22"/>
                <w:szCs w:val="22"/>
              </w:rPr>
              <w:t>(</w:t>
            </w:r>
            <w:r w:rsidRPr="000B6E44">
              <w:rPr>
                <w:sz w:val="22"/>
                <w:szCs w:val="22"/>
              </w:rPr>
              <w:sym w:font="Symbol" w:char="F0B3"/>
            </w:r>
            <w:r w:rsidRPr="000B6E44">
              <w:rPr>
                <w:sz w:val="22"/>
                <w:szCs w:val="22"/>
              </w:rPr>
              <w:t>1/1000 iki &lt;1/100)</w:t>
            </w:r>
          </w:p>
        </w:tc>
        <w:tc>
          <w:tcPr>
            <w:tcW w:w="1985" w:type="dxa"/>
          </w:tcPr>
          <w:p w:rsidR="00F91AAA" w:rsidRPr="000B6E44" w:rsidRDefault="00F91AAA" w:rsidP="006643F3">
            <w:pPr>
              <w:rPr>
                <w:sz w:val="22"/>
                <w:szCs w:val="22"/>
              </w:rPr>
            </w:pPr>
            <w:r w:rsidRPr="000B6E44">
              <w:rPr>
                <w:sz w:val="22"/>
                <w:szCs w:val="22"/>
              </w:rPr>
              <w:t>Reti</w:t>
            </w:r>
          </w:p>
          <w:p w:rsidR="00F91AAA" w:rsidRPr="000B6E44" w:rsidRDefault="00F91AAA" w:rsidP="006643F3">
            <w:pPr>
              <w:rPr>
                <w:sz w:val="22"/>
                <w:szCs w:val="22"/>
              </w:rPr>
            </w:pPr>
            <w:r w:rsidRPr="000B6E44">
              <w:rPr>
                <w:sz w:val="22"/>
                <w:szCs w:val="22"/>
              </w:rPr>
              <w:t>(≥1/10000 iki- &lt;1/1000)</w:t>
            </w:r>
          </w:p>
        </w:tc>
        <w:tc>
          <w:tcPr>
            <w:tcW w:w="1381" w:type="dxa"/>
          </w:tcPr>
          <w:p w:rsidR="00F91AAA" w:rsidRPr="000B6E44" w:rsidRDefault="00F91AAA" w:rsidP="006643F3">
            <w:pPr>
              <w:rPr>
                <w:sz w:val="22"/>
                <w:szCs w:val="22"/>
              </w:rPr>
            </w:pPr>
            <w:r w:rsidRPr="000B6E44">
              <w:rPr>
                <w:sz w:val="22"/>
                <w:szCs w:val="22"/>
              </w:rPr>
              <w:t>Dažnis nežinomas</w:t>
            </w:r>
          </w:p>
          <w:p w:rsidR="00F91AAA" w:rsidRPr="000B6E44" w:rsidRDefault="00F91AAA" w:rsidP="006643F3">
            <w:pPr>
              <w:rPr>
                <w:sz w:val="22"/>
                <w:szCs w:val="22"/>
              </w:rPr>
            </w:pPr>
            <w:r w:rsidRPr="000B6E44">
              <w:rPr>
                <w:sz w:val="22"/>
                <w:szCs w:val="22"/>
              </w:rPr>
              <w:t>(negali būti įvertintas pagal turimus duomenis)</w:t>
            </w:r>
          </w:p>
        </w:tc>
      </w:tr>
      <w:tr w:rsidR="00F91AAA" w:rsidRPr="000B6E44" w:rsidTr="006643F3">
        <w:tc>
          <w:tcPr>
            <w:tcW w:w="1526" w:type="dxa"/>
          </w:tcPr>
          <w:p w:rsidR="00F91AAA" w:rsidRPr="000B6E44" w:rsidRDefault="00F91AAA" w:rsidP="006643F3">
            <w:pPr>
              <w:rPr>
                <w:sz w:val="22"/>
                <w:szCs w:val="22"/>
              </w:rPr>
            </w:pPr>
            <w:r w:rsidRPr="000B6E44">
              <w:rPr>
                <w:sz w:val="22"/>
                <w:szCs w:val="22"/>
              </w:rPr>
              <w:t>Tyrimai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Svorio padidėjimas</w:t>
            </w:r>
          </w:p>
        </w:tc>
        <w:tc>
          <w:tcPr>
            <w:tcW w:w="1417" w:type="dxa"/>
          </w:tcPr>
          <w:p w:rsidR="00F91AAA" w:rsidRPr="000B6E44" w:rsidRDefault="00F91AAA" w:rsidP="006643F3">
            <w:pPr>
              <w:rPr>
                <w:sz w:val="22"/>
                <w:szCs w:val="22"/>
              </w:rPr>
            </w:pPr>
            <w:r w:rsidRPr="000B6E44">
              <w:rPr>
                <w:sz w:val="22"/>
                <w:szCs w:val="22"/>
              </w:rPr>
              <w:t>Svorio sumažėjimas</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 xml:space="preserve">Pakitę kepenų funkcijos rodikliai </w:t>
            </w:r>
          </w:p>
        </w:tc>
      </w:tr>
      <w:tr w:rsidR="00F91AAA" w:rsidRPr="000B6E44" w:rsidTr="006643F3">
        <w:tc>
          <w:tcPr>
            <w:tcW w:w="1526" w:type="dxa"/>
          </w:tcPr>
          <w:p w:rsidR="00F91AAA" w:rsidRPr="000B6E44" w:rsidRDefault="00F91AAA" w:rsidP="006643F3">
            <w:pPr>
              <w:rPr>
                <w:sz w:val="22"/>
                <w:szCs w:val="22"/>
              </w:rPr>
            </w:pPr>
            <w:r w:rsidRPr="000B6E44">
              <w:rPr>
                <w:sz w:val="22"/>
                <w:szCs w:val="22"/>
              </w:rPr>
              <w:t>Širdies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r w:rsidRPr="000B6E44">
              <w:rPr>
                <w:sz w:val="22"/>
                <w:szCs w:val="22"/>
              </w:rPr>
              <w:t>Tachikardija</w:t>
            </w:r>
          </w:p>
        </w:tc>
        <w:tc>
          <w:tcPr>
            <w:tcW w:w="1985" w:type="dxa"/>
          </w:tcPr>
          <w:p w:rsidR="00F91AAA" w:rsidRPr="000B6E44" w:rsidRDefault="00F91AAA" w:rsidP="006643F3">
            <w:pPr>
              <w:rPr>
                <w:sz w:val="22"/>
                <w:szCs w:val="22"/>
              </w:rPr>
            </w:pPr>
            <w:r w:rsidRPr="000B6E44">
              <w:rPr>
                <w:sz w:val="22"/>
                <w:szCs w:val="22"/>
              </w:rPr>
              <w:t>Bradikardija</w:t>
            </w:r>
          </w:p>
        </w:tc>
        <w:tc>
          <w:tcPr>
            <w:tcW w:w="1381" w:type="dxa"/>
          </w:tcPr>
          <w:p w:rsidR="00F91AAA" w:rsidRPr="000B6E44" w:rsidRDefault="00F91AAA" w:rsidP="006643F3">
            <w:pPr>
              <w:rPr>
                <w:sz w:val="22"/>
                <w:szCs w:val="22"/>
              </w:rPr>
            </w:pPr>
            <w:r w:rsidRPr="000B6E44">
              <w:rPr>
                <w:sz w:val="22"/>
                <w:szCs w:val="22"/>
              </w:rPr>
              <w:t>Skilvelių aritmija, įskaitant polimorfinę skilvelių tachikardiją (Torsade de Pointes), QT intervalo pailgėjimas elektrokardiogramoje</w:t>
            </w:r>
          </w:p>
        </w:tc>
      </w:tr>
      <w:tr w:rsidR="00F91AAA" w:rsidRPr="000B6E44" w:rsidTr="006643F3">
        <w:tc>
          <w:tcPr>
            <w:tcW w:w="1526" w:type="dxa"/>
          </w:tcPr>
          <w:p w:rsidR="00F91AAA" w:rsidRPr="000B6E44" w:rsidRDefault="00F91AAA" w:rsidP="006643F3">
            <w:pPr>
              <w:rPr>
                <w:sz w:val="22"/>
                <w:szCs w:val="22"/>
              </w:rPr>
            </w:pPr>
            <w:r w:rsidRPr="000B6E44">
              <w:rPr>
                <w:sz w:val="22"/>
                <w:szCs w:val="22"/>
              </w:rPr>
              <w:t>Kraujo ir limfinės sistemos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 xml:space="preserve">Trombocito-penija </w:t>
            </w:r>
          </w:p>
        </w:tc>
      </w:tr>
      <w:tr w:rsidR="00F91AAA" w:rsidRPr="000B6E44" w:rsidTr="006643F3">
        <w:tc>
          <w:tcPr>
            <w:tcW w:w="1526" w:type="dxa"/>
          </w:tcPr>
          <w:p w:rsidR="00F91AAA" w:rsidRPr="000B6E44" w:rsidRDefault="00F91AAA" w:rsidP="006643F3">
            <w:pPr>
              <w:rPr>
                <w:sz w:val="22"/>
                <w:szCs w:val="22"/>
              </w:rPr>
            </w:pPr>
            <w:r w:rsidRPr="000B6E44">
              <w:rPr>
                <w:sz w:val="22"/>
                <w:szCs w:val="22"/>
              </w:rPr>
              <w:t>Nervų sistemos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Nemiga, mieguistumas, galvos svaigimas, parestezija, tremoras</w:t>
            </w:r>
          </w:p>
        </w:tc>
        <w:tc>
          <w:tcPr>
            <w:tcW w:w="1417" w:type="dxa"/>
          </w:tcPr>
          <w:p w:rsidR="00F91AAA" w:rsidRPr="000B6E44" w:rsidRDefault="00F91AAA" w:rsidP="006643F3">
            <w:pPr>
              <w:rPr>
                <w:sz w:val="22"/>
                <w:szCs w:val="22"/>
              </w:rPr>
            </w:pPr>
            <w:r w:rsidRPr="000B6E44">
              <w:rPr>
                <w:sz w:val="22"/>
                <w:szCs w:val="22"/>
              </w:rPr>
              <w:t>Skonio, miego sutrikimai, apalpimas</w:t>
            </w:r>
          </w:p>
        </w:tc>
        <w:tc>
          <w:tcPr>
            <w:tcW w:w="1985" w:type="dxa"/>
          </w:tcPr>
          <w:p w:rsidR="00F91AAA" w:rsidRPr="000B6E44" w:rsidRDefault="00F91AAA" w:rsidP="006643F3">
            <w:pPr>
              <w:rPr>
                <w:sz w:val="22"/>
                <w:szCs w:val="22"/>
              </w:rPr>
            </w:pPr>
            <w:r w:rsidRPr="000B6E44">
              <w:rPr>
                <w:sz w:val="22"/>
                <w:szCs w:val="22"/>
              </w:rPr>
              <w:t>Serotonino sindromas</w:t>
            </w:r>
          </w:p>
        </w:tc>
        <w:tc>
          <w:tcPr>
            <w:tcW w:w="1381" w:type="dxa"/>
          </w:tcPr>
          <w:p w:rsidR="00F91AAA" w:rsidRPr="000B6E44" w:rsidRDefault="00F91AAA" w:rsidP="006643F3">
            <w:pPr>
              <w:rPr>
                <w:sz w:val="22"/>
                <w:szCs w:val="22"/>
              </w:rPr>
            </w:pPr>
            <w:r w:rsidRPr="000B6E44">
              <w:rPr>
                <w:sz w:val="22"/>
                <w:szCs w:val="22"/>
              </w:rPr>
              <w:t>Diskinezija, judėjimo sutrikimai, traukuliai, psichomotorinis neramumas/ akatizija</w:t>
            </w:r>
            <w:r w:rsidRPr="000B6E44">
              <w:rPr>
                <w:sz w:val="22"/>
                <w:szCs w:val="22"/>
                <w:vertAlign w:val="superscript"/>
              </w:rPr>
              <w:t>2</w:t>
            </w:r>
            <w:r w:rsidRPr="000B6E44">
              <w:rPr>
                <w:sz w:val="22"/>
                <w:szCs w:val="22"/>
              </w:rPr>
              <w:t xml:space="preserve"> </w:t>
            </w:r>
          </w:p>
          <w:p w:rsidR="00F91AAA" w:rsidRPr="000B6E44" w:rsidRDefault="00F91AAA" w:rsidP="006643F3">
            <w:pPr>
              <w:rPr>
                <w:sz w:val="22"/>
                <w:szCs w:val="22"/>
              </w:rPr>
            </w:pPr>
          </w:p>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Akių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r w:rsidRPr="000B6E44">
              <w:rPr>
                <w:sz w:val="22"/>
                <w:szCs w:val="22"/>
              </w:rPr>
              <w:t xml:space="preserve">Midriazė, regėjimo sutrikimas </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vertAlign w:val="superscript"/>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Ausų ir labirintų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r w:rsidRPr="000B6E44">
              <w:rPr>
                <w:sz w:val="22"/>
                <w:szCs w:val="22"/>
              </w:rPr>
              <w:t>Spengimas</w:t>
            </w:r>
          </w:p>
          <w:p w:rsidR="00F91AAA" w:rsidRPr="000B6E44" w:rsidRDefault="00F91AAA" w:rsidP="006643F3">
            <w:pPr>
              <w:rPr>
                <w:sz w:val="22"/>
                <w:szCs w:val="22"/>
              </w:rPr>
            </w:pPr>
            <w:r w:rsidRPr="000B6E44">
              <w:rPr>
                <w:sz w:val="22"/>
                <w:szCs w:val="22"/>
              </w:rPr>
              <w:t>ausyse</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br w:type="page"/>
              <w:t>Kvėpavimo sistemos, krūtinės ląstos ir tarpuplaučio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Sinusitas, žiovulys</w:t>
            </w:r>
          </w:p>
        </w:tc>
        <w:tc>
          <w:tcPr>
            <w:tcW w:w="1417" w:type="dxa"/>
          </w:tcPr>
          <w:p w:rsidR="00F91AAA" w:rsidRPr="000B6E44" w:rsidRDefault="00F91AAA" w:rsidP="006643F3">
            <w:pPr>
              <w:rPr>
                <w:sz w:val="22"/>
                <w:szCs w:val="22"/>
              </w:rPr>
            </w:pPr>
            <w:r w:rsidRPr="000B6E44">
              <w:rPr>
                <w:sz w:val="22"/>
                <w:szCs w:val="22"/>
              </w:rPr>
              <w:t>Kraujavimas iš nosies</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Virškinimo trakto sutrikimai</w:t>
            </w:r>
          </w:p>
        </w:tc>
        <w:tc>
          <w:tcPr>
            <w:tcW w:w="1276" w:type="dxa"/>
          </w:tcPr>
          <w:p w:rsidR="00F91AAA" w:rsidRPr="000B6E44" w:rsidRDefault="00F91AAA" w:rsidP="006643F3">
            <w:pPr>
              <w:rPr>
                <w:sz w:val="22"/>
                <w:szCs w:val="22"/>
              </w:rPr>
            </w:pPr>
            <w:r w:rsidRPr="000B6E44">
              <w:rPr>
                <w:sz w:val="22"/>
                <w:szCs w:val="22"/>
              </w:rPr>
              <w:t>Pykinimas</w:t>
            </w:r>
          </w:p>
        </w:tc>
        <w:tc>
          <w:tcPr>
            <w:tcW w:w="1701" w:type="dxa"/>
          </w:tcPr>
          <w:p w:rsidR="00F91AAA" w:rsidRPr="000B6E44" w:rsidRDefault="00F91AAA" w:rsidP="006643F3">
            <w:pPr>
              <w:rPr>
                <w:sz w:val="22"/>
                <w:szCs w:val="22"/>
              </w:rPr>
            </w:pPr>
            <w:r w:rsidRPr="000B6E44">
              <w:rPr>
                <w:sz w:val="22"/>
                <w:szCs w:val="22"/>
              </w:rPr>
              <w:t>Viduriavimas, vidurių užkietėjimas, vėmimas, burnos džiūvimas</w:t>
            </w:r>
          </w:p>
        </w:tc>
        <w:tc>
          <w:tcPr>
            <w:tcW w:w="1417" w:type="dxa"/>
          </w:tcPr>
          <w:p w:rsidR="00F91AAA" w:rsidRPr="000B6E44" w:rsidRDefault="00F91AAA" w:rsidP="006643F3">
            <w:pPr>
              <w:rPr>
                <w:sz w:val="22"/>
                <w:szCs w:val="22"/>
              </w:rPr>
            </w:pPr>
            <w:r w:rsidRPr="000B6E44">
              <w:rPr>
                <w:sz w:val="22"/>
                <w:szCs w:val="22"/>
              </w:rPr>
              <w:t>Kraujavimas iš virškinimo trakto (tarp jų kraujavimas iš tiesiosios žarnos)</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lastRenderedPageBreak/>
              <w:t>Inkstų ir šlapimo takų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Šlapimo susilaikymas</w:t>
            </w:r>
          </w:p>
        </w:tc>
      </w:tr>
      <w:tr w:rsidR="00F91AAA" w:rsidRPr="000B6E44" w:rsidTr="006643F3">
        <w:tc>
          <w:tcPr>
            <w:tcW w:w="1526" w:type="dxa"/>
          </w:tcPr>
          <w:p w:rsidR="00F91AAA" w:rsidRPr="000B6E44" w:rsidRDefault="00F91AAA" w:rsidP="006643F3">
            <w:pPr>
              <w:rPr>
                <w:sz w:val="22"/>
                <w:szCs w:val="22"/>
              </w:rPr>
            </w:pPr>
            <w:r w:rsidRPr="000B6E44">
              <w:rPr>
                <w:sz w:val="22"/>
                <w:szCs w:val="22"/>
              </w:rPr>
              <w:t>Odos ir poodinio audinio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Padidėjęs prakaitavimas</w:t>
            </w:r>
          </w:p>
        </w:tc>
        <w:tc>
          <w:tcPr>
            <w:tcW w:w="1417" w:type="dxa"/>
          </w:tcPr>
          <w:p w:rsidR="00F91AAA" w:rsidRPr="000B6E44" w:rsidRDefault="00F91AAA" w:rsidP="006643F3">
            <w:pPr>
              <w:rPr>
                <w:sz w:val="22"/>
                <w:szCs w:val="22"/>
              </w:rPr>
            </w:pPr>
            <w:r w:rsidRPr="000B6E44">
              <w:rPr>
                <w:sz w:val="22"/>
                <w:szCs w:val="22"/>
              </w:rPr>
              <w:t>Dilgėlinė, plaukų slinkimas, išbėrimas, niežėjimas</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 xml:space="preserve">Ekchimozės, angioedema </w:t>
            </w:r>
          </w:p>
        </w:tc>
      </w:tr>
      <w:tr w:rsidR="00F91AAA" w:rsidRPr="000B6E44" w:rsidTr="006643F3">
        <w:tc>
          <w:tcPr>
            <w:tcW w:w="1526" w:type="dxa"/>
          </w:tcPr>
          <w:p w:rsidR="00F91AAA" w:rsidRPr="000B6E44" w:rsidRDefault="00F91AAA" w:rsidP="006643F3">
            <w:pPr>
              <w:rPr>
                <w:sz w:val="22"/>
                <w:szCs w:val="22"/>
              </w:rPr>
            </w:pPr>
            <w:r w:rsidRPr="000B6E44">
              <w:rPr>
                <w:sz w:val="22"/>
                <w:szCs w:val="22"/>
              </w:rPr>
              <w:t>Skeleto, raumenų ir jungiamojo audinio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Sąnarių, raumenų skausmas</w:t>
            </w: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Endokrininiai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 xml:space="preserve">Sutrikusi ADH sekrecija </w:t>
            </w:r>
          </w:p>
        </w:tc>
      </w:tr>
      <w:tr w:rsidR="00F91AAA" w:rsidRPr="000B6E44" w:rsidTr="006643F3">
        <w:tc>
          <w:tcPr>
            <w:tcW w:w="1526" w:type="dxa"/>
          </w:tcPr>
          <w:p w:rsidR="00F91AAA" w:rsidRPr="000B6E44" w:rsidRDefault="00F91AAA" w:rsidP="006643F3">
            <w:pPr>
              <w:rPr>
                <w:sz w:val="22"/>
                <w:szCs w:val="22"/>
              </w:rPr>
            </w:pPr>
            <w:r w:rsidRPr="000B6E44">
              <w:rPr>
                <w:sz w:val="22"/>
                <w:szCs w:val="22"/>
              </w:rPr>
              <w:t>Metabolizmo ir mitybos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Sumažėjęs apetitas, padidėjęs apetitas</w:t>
            </w: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Hiponatremija, anoreksija</w:t>
            </w:r>
            <w:r w:rsidRPr="000B6E44">
              <w:rPr>
                <w:sz w:val="22"/>
                <w:szCs w:val="22"/>
                <w:vertAlign w:val="superscript"/>
              </w:rPr>
              <w:t xml:space="preserve">2 </w:t>
            </w:r>
          </w:p>
        </w:tc>
      </w:tr>
      <w:tr w:rsidR="00F91AAA" w:rsidRPr="000B6E44" w:rsidTr="006643F3">
        <w:tc>
          <w:tcPr>
            <w:tcW w:w="1526" w:type="dxa"/>
          </w:tcPr>
          <w:p w:rsidR="00F91AAA" w:rsidRPr="000B6E44" w:rsidRDefault="00F91AAA" w:rsidP="006643F3">
            <w:pPr>
              <w:rPr>
                <w:sz w:val="22"/>
                <w:szCs w:val="22"/>
              </w:rPr>
            </w:pPr>
            <w:r w:rsidRPr="000B6E44">
              <w:rPr>
                <w:sz w:val="22"/>
                <w:szCs w:val="22"/>
              </w:rPr>
              <w:t>Kraujagyslių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Ortostatinė hipotenzija</w:t>
            </w:r>
          </w:p>
        </w:tc>
      </w:tr>
      <w:tr w:rsidR="00F91AAA" w:rsidRPr="000B6E44" w:rsidTr="006643F3">
        <w:tc>
          <w:tcPr>
            <w:tcW w:w="1526" w:type="dxa"/>
          </w:tcPr>
          <w:p w:rsidR="00F91AAA" w:rsidRPr="000B6E44" w:rsidRDefault="00F91AAA" w:rsidP="006643F3">
            <w:pPr>
              <w:rPr>
                <w:sz w:val="22"/>
                <w:szCs w:val="22"/>
              </w:rPr>
            </w:pPr>
            <w:r w:rsidRPr="000B6E44">
              <w:rPr>
                <w:sz w:val="22"/>
                <w:szCs w:val="22"/>
              </w:rPr>
              <w:t>Bendri sutrikimai ir vartojimo vietos pažeidimai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Nuovargias, karščiavimas</w:t>
            </w:r>
          </w:p>
        </w:tc>
        <w:tc>
          <w:tcPr>
            <w:tcW w:w="1417" w:type="dxa"/>
          </w:tcPr>
          <w:p w:rsidR="00F91AAA" w:rsidRPr="000B6E44" w:rsidRDefault="00F91AAA" w:rsidP="006643F3">
            <w:pPr>
              <w:rPr>
                <w:sz w:val="22"/>
                <w:szCs w:val="22"/>
              </w:rPr>
            </w:pPr>
            <w:r w:rsidRPr="000B6E44">
              <w:rPr>
                <w:sz w:val="22"/>
                <w:szCs w:val="22"/>
              </w:rPr>
              <w:t>Edema</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Imuninės sistemos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r w:rsidRPr="000B6E44">
              <w:rPr>
                <w:sz w:val="22"/>
                <w:szCs w:val="22"/>
              </w:rPr>
              <w:t>Anafilaksinės reakcijos</w:t>
            </w:r>
          </w:p>
        </w:tc>
        <w:tc>
          <w:tcPr>
            <w:tcW w:w="1381" w:type="dxa"/>
          </w:tcPr>
          <w:p w:rsidR="00F91AAA" w:rsidRPr="000B6E44" w:rsidRDefault="00F91AAA" w:rsidP="006643F3">
            <w:pPr>
              <w:rPr>
                <w:sz w:val="22"/>
                <w:szCs w:val="22"/>
              </w:rPr>
            </w:pPr>
          </w:p>
        </w:tc>
      </w:tr>
      <w:tr w:rsidR="00F91AAA" w:rsidRPr="000B6E44" w:rsidTr="006643F3">
        <w:tc>
          <w:tcPr>
            <w:tcW w:w="1526" w:type="dxa"/>
          </w:tcPr>
          <w:p w:rsidR="00F91AAA" w:rsidRPr="000B6E44" w:rsidRDefault="00F91AAA" w:rsidP="006643F3">
            <w:pPr>
              <w:rPr>
                <w:sz w:val="22"/>
                <w:szCs w:val="22"/>
              </w:rPr>
            </w:pPr>
            <w:r w:rsidRPr="000B6E44">
              <w:rPr>
                <w:sz w:val="22"/>
                <w:szCs w:val="22"/>
              </w:rPr>
              <w:t>Kepenų, tulžies pūslės ir latakų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p>
        </w:tc>
        <w:tc>
          <w:tcPr>
            <w:tcW w:w="1417" w:type="dxa"/>
          </w:tcPr>
          <w:p w:rsidR="00F91AAA" w:rsidRPr="000B6E44" w:rsidRDefault="00F91AAA" w:rsidP="006643F3">
            <w:pPr>
              <w:rPr>
                <w:sz w:val="22"/>
                <w:szCs w:val="22"/>
              </w:rPr>
            </w:pP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Hepatitas</w:t>
            </w:r>
          </w:p>
        </w:tc>
      </w:tr>
      <w:tr w:rsidR="00F91AAA" w:rsidRPr="000B6E44" w:rsidTr="006643F3">
        <w:tc>
          <w:tcPr>
            <w:tcW w:w="1526" w:type="dxa"/>
          </w:tcPr>
          <w:p w:rsidR="00F91AAA" w:rsidRPr="000B6E44" w:rsidRDefault="00F91AAA" w:rsidP="006643F3">
            <w:pPr>
              <w:rPr>
                <w:sz w:val="22"/>
                <w:szCs w:val="22"/>
              </w:rPr>
            </w:pPr>
            <w:r w:rsidRPr="000B6E44">
              <w:rPr>
                <w:sz w:val="22"/>
                <w:szCs w:val="22"/>
              </w:rPr>
              <w:t>Lytinės sistemos ir krūties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Vyrams: ejakuliacijos sutrikimai, impotencija</w:t>
            </w:r>
          </w:p>
        </w:tc>
        <w:tc>
          <w:tcPr>
            <w:tcW w:w="1417" w:type="dxa"/>
          </w:tcPr>
          <w:p w:rsidR="00F91AAA" w:rsidRPr="000B6E44" w:rsidRDefault="00F91AAA" w:rsidP="006643F3">
            <w:pPr>
              <w:rPr>
                <w:sz w:val="22"/>
                <w:szCs w:val="22"/>
              </w:rPr>
            </w:pPr>
            <w:r w:rsidRPr="000B6E44">
              <w:rPr>
                <w:sz w:val="22"/>
                <w:szCs w:val="22"/>
              </w:rPr>
              <w:t>Moterims: menoragija, metroragija</w:t>
            </w:r>
          </w:p>
        </w:tc>
        <w:tc>
          <w:tcPr>
            <w:tcW w:w="1985" w:type="dxa"/>
          </w:tcPr>
          <w:p w:rsidR="00F91AAA" w:rsidRPr="000B6E44" w:rsidRDefault="00F91AAA" w:rsidP="006643F3">
            <w:pPr>
              <w:rPr>
                <w:sz w:val="22"/>
                <w:szCs w:val="22"/>
              </w:rPr>
            </w:pPr>
          </w:p>
        </w:tc>
        <w:tc>
          <w:tcPr>
            <w:tcW w:w="1381" w:type="dxa"/>
          </w:tcPr>
          <w:p w:rsidR="00F91AAA" w:rsidRPr="000B6E44" w:rsidRDefault="00F91AAA" w:rsidP="006643F3">
            <w:pPr>
              <w:rPr>
                <w:sz w:val="22"/>
                <w:szCs w:val="22"/>
              </w:rPr>
            </w:pPr>
            <w:r w:rsidRPr="000B6E44">
              <w:rPr>
                <w:sz w:val="22"/>
                <w:szCs w:val="22"/>
              </w:rPr>
              <w:t xml:space="preserve">Galaktorėja Vyrams: priapizmas, </w:t>
            </w:r>
          </w:p>
        </w:tc>
      </w:tr>
      <w:tr w:rsidR="00F91AAA" w:rsidRPr="000B6E44" w:rsidTr="006643F3">
        <w:tc>
          <w:tcPr>
            <w:tcW w:w="1526" w:type="dxa"/>
          </w:tcPr>
          <w:p w:rsidR="00F91AAA" w:rsidRPr="000B6E44" w:rsidRDefault="00F91AAA" w:rsidP="006643F3">
            <w:pPr>
              <w:rPr>
                <w:sz w:val="22"/>
                <w:szCs w:val="22"/>
              </w:rPr>
            </w:pPr>
            <w:r w:rsidRPr="000B6E44">
              <w:rPr>
                <w:sz w:val="22"/>
                <w:szCs w:val="22"/>
              </w:rPr>
              <w:t>Psichikos sutrikimai</w:t>
            </w:r>
          </w:p>
        </w:tc>
        <w:tc>
          <w:tcPr>
            <w:tcW w:w="1276" w:type="dxa"/>
          </w:tcPr>
          <w:p w:rsidR="00F91AAA" w:rsidRPr="000B6E44" w:rsidRDefault="00F91AAA" w:rsidP="006643F3">
            <w:pPr>
              <w:rPr>
                <w:sz w:val="22"/>
                <w:szCs w:val="22"/>
              </w:rPr>
            </w:pPr>
          </w:p>
        </w:tc>
        <w:tc>
          <w:tcPr>
            <w:tcW w:w="1701" w:type="dxa"/>
          </w:tcPr>
          <w:p w:rsidR="00F91AAA" w:rsidRPr="000B6E44" w:rsidRDefault="00F91AAA" w:rsidP="006643F3">
            <w:pPr>
              <w:rPr>
                <w:sz w:val="22"/>
                <w:szCs w:val="22"/>
              </w:rPr>
            </w:pPr>
            <w:r w:rsidRPr="000B6E44">
              <w:rPr>
                <w:sz w:val="22"/>
                <w:szCs w:val="22"/>
              </w:rPr>
              <w:t>Nerimas, nerimastingumas, nenormalūs sapnai, moterims ir vyrams: sumažėjęs libido, moterims: anorgazmija</w:t>
            </w:r>
          </w:p>
        </w:tc>
        <w:tc>
          <w:tcPr>
            <w:tcW w:w="1417" w:type="dxa"/>
          </w:tcPr>
          <w:p w:rsidR="00F91AAA" w:rsidRPr="000B6E44" w:rsidRDefault="00F91AAA" w:rsidP="006643F3">
            <w:pPr>
              <w:rPr>
                <w:sz w:val="22"/>
                <w:szCs w:val="22"/>
              </w:rPr>
            </w:pPr>
            <w:r w:rsidRPr="000B6E44">
              <w:rPr>
                <w:sz w:val="22"/>
                <w:szCs w:val="22"/>
              </w:rPr>
              <w:t>Bruksizmas, ažitacija, nervingumas, panikos atakos, konfūzija</w:t>
            </w:r>
          </w:p>
        </w:tc>
        <w:tc>
          <w:tcPr>
            <w:tcW w:w="1985" w:type="dxa"/>
          </w:tcPr>
          <w:p w:rsidR="00F91AAA" w:rsidRPr="000B6E44" w:rsidRDefault="00F91AAA" w:rsidP="006643F3">
            <w:pPr>
              <w:rPr>
                <w:sz w:val="22"/>
                <w:szCs w:val="22"/>
              </w:rPr>
            </w:pPr>
            <w:r w:rsidRPr="000B6E44">
              <w:rPr>
                <w:sz w:val="22"/>
                <w:szCs w:val="22"/>
              </w:rPr>
              <w:t>Agresija, depersonalizacija,  haliucinacijos,su savižudybe susijusiję įvykiai (žr. 4.4 skyrių)</w:t>
            </w:r>
          </w:p>
        </w:tc>
        <w:tc>
          <w:tcPr>
            <w:tcW w:w="1381" w:type="dxa"/>
          </w:tcPr>
          <w:p w:rsidR="00F91AAA" w:rsidRPr="000B6E44" w:rsidRDefault="00F91AAA" w:rsidP="006643F3">
            <w:pPr>
              <w:rPr>
                <w:sz w:val="22"/>
                <w:szCs w:val="22"/>
              </w:rPr>
            </w:pPr>
            <w:r w:rsidRPr="000B6E44">
              <w:rPr>
                <w:sz w:val="22"/>
                <w:szCs w:val="22"/>
              </w:rPr>
              <w:t>Manija, mintys apie savižudybę, savižudiškas elgesys</w:t>
            </w:r>
            <w:r w:rsidRPr="000B6E44">
              <w:rPr>
                <w:sz w:val="22"/>
                <w:szCs w:val="22"/>
                <w:vertAlign w:val="superscript"/>
              </w:rPr>
              <w:t>1</w:t>
            </w:r>
          </w:p>
        </w:tc>
      </w:tr>
    </w:tbl>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vertAlign w:val="superscript"/>
        </w:rPr>
        <w:t>1</w:t>
      </w:r>
      <w:r w:rsidRPr="000B6E44">
        <w:rPr>
          <w:sz w:val="22"/>
          <w:szCs w:val="22"/>
        </w:rPr>
        <w:t xml:space="preserve"> Buvo gauta pranešimų apie savižudybę ir savižudiško elgesio atvejus vartojant escitalopramą ir netrukus po gydymo nutraukimo (žr. 4.4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vertAlign w:val="superscript"/>
        </w:rPr>
        <w:t xml:space="preserve">2 </w:t>
      </w:r>
      <w:r w:rsidRPr="000B6E44">
        <w:rPr>
          <w:sz w:val="22"/>
          <w:szCs w:val="22"/>
        </w:rPr>
        <w:t>Vartojant SSRI nustatytos šios nepageidaujamos reakcijos (žr. 4.4 skyrių).</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Vaistinių preparatų grupei būdingas poveikis</w:t>
      </w:r>
    </w:p>
    <w:p w:rsidR="00F91AAA" w:rsidRPr="000B6E44" w:rsidRDefault="00F91AAA" w:rsidP="00F91AAA">
      <w:pPr>
        <w:rPr>
          <w:sz w:val="22"/>
          <w:szCs w:val="22"/>
        </w:rPr>
      </w:pPr>
      <w:r w:rsidRPr="000B6E44">
        <w:rPr>
          <w:sz w:val="22"/>
          <w:szCs w:val="22"/>
        </w:rPr>
        <w:lastRenderedPageBreak/>
        <w:t>Epidemiologiniai tyrimai, kuriuose daugiausiai dalyvavo 50 metų ir vyresni pacientai, parodė kaulų lūžių rizikos padidėjimą SSRI ir TCA vartojantiems pacientams. Kokiu būdu padidėja ši rizika, nežinoma.</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QT intervalo pailgėjimas</w:t>
      </w:r>
    </w:p>
    <w:p w:rsidR="00F91AAA" w:rsidRPr="000B6E44" w:rsidRDefault="00F91AAA" w:rsidP="00F91AAA">
      <w:pPr>
        <w:rPr>
          <w:sz w:val="22"/>
          <w:szCs w:val="22"/>
        </w:rPr>
      </w:pPr>
      <w:r w:rsidRPr="000B6E44">
        <w:rPr>
          <w:sz w:val="22"/>
          <w:szCs w:val="22"/>
        </w:rPr>
        <w:t>Po vaistinio pasirodymo rinkoje gauta pranešimų apie QT intervalo pailgėjimo ir skilvelinės aritmijos, įskaitant paroksizminę polimorfinę skilvelių tachikardiją, atvejus. Toks poveikis dažniaus</w:t>
      </w:r>
      <w:r w:rsidRPr="000B6E44">
        <w:rPr>
          <w:noProof/>
          <w:sz w:val="22"/>
          <w:szCs w:val="22"/>
        </w:rPr>
        <w:t>iai atsirado moterims, ligoniams, kurie</w:t>
      </w:r>
      <w:r w:rsidRPr="000B6E44">
        <w:rPr>
          <w:sz w:val="22"/>
          <w:szCs w:val="22"/>
        </w:rPr>
        <w:t>ms bu</w:t>
      </w:r>
      <w:r w:rsidRPr="000B6E44">
        <w:rPr>
          <w:noProof/>
          <w:sz w:val="22"/>
          <w:szCs w:val="22"/>
        </w:rPr>
        <w:t>vo hipokalemija, bei pacientams,</w:t>
      </w:r>
      <w:r w:rsidRPr="000B6E44">
        <w:rPr>
          <w:sz w:val="22"/>
          <w:szCs w:val="22"/>
        </w:rPr>
        <w:t xml:space="preserve"> kuri</w:t>
      </w:r>
      <w:r w:rsidRPr="000B6E44">
        <w:rPr>
          <w:noProof/>
          <w:sz w:val="22"/>
          <w:szCs w:val="22"/>
        </w:rPr>
        <w:t>ų QT jau buvo pailgėjęs ar kurie</w:t>
      </w:r>
      <w:r w:rsidRPr="000B6E44">
        <w:rPr>
          <w:sz w:val="22"/>
          <w:szCs w:val="22"/>
        </w:rPr>
        <w:t xml:space="preserve"> sirgo kitomis širdies ligomis (žr. 4.3, 4.4, 4.5, 4.9 ir 5.1 skyrius).</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 xml:space="preserve">Nutraukimo simptomai, stebimi nutraukus gydymą </w:t>
      </w:r>
    </w:p>
    <w:p w:rsidR="00F91AAA" w:rsidRPr="000B6E44" w:rsidRDefault="00F91AAA" w:rsidP="00F91AAA">
      <w:pPr>
        <w:rPr>
          <w:sz w:val="22"/>
          <w:szCs w:val="22"/>
        </w:rPr>
      </w:pPr>
      <w:r w:rsidRPr="000B6E44">
        <w:rPr>
          <w:sz w:val="22"/>
          <w:szCs w:val="22"/>
        </w:rPr>
        <w:t>Nutraukus SSRI arba SNRI vartojimą (ypač, jeigu nutraukiama staigiai), dažnai atsiranda nutraukimo simptomų. Dažniausiai pasireiškia šios reakcijos: galvos svaigimas, jutimų sutrikimai (įskaitant paresteziją ir elektros iškrovos pojūtį), miego sutrikimai (įskaitant nemigą ir intensyvius sapnus), ažitacija ar nerimas, pykinimas ir (arba) vėmimas, drebulys, konfūzija, prakaitavimas, galvos skausmas, viduriavimas, pernelyg greitas juntamas širdies plakimas, emocijų nepastovumas, dirglumas ir regėjimo sutrikimai. Tokie reiškiniai paprastai būna lengvi ar vidutinio sunkumo, savaime išnykstantys, visgi kai kuriems pacientams jie gali būti sunkūs ir (arba) ilgalaikiai. Todėl, jeigu reikia baigti gydymą, rekomenduojama escitalopramo vartojimą nutraukti iš lėto mažinant dozę (žr. 4.2 ir 4.4 skyrius).</w:t>
      </w:r>
    </w:p>
    <w:p w:rsidR="00F91AAA" w:rsidRPr="000B6E44" w:rsidRDefault="00F91AAA" w:rsidP="00F91AAA">
      <w:pPr>
        <w:rPr>
          <w:sz w:val="22"/>
          <w:szCs w:val="22"/>
        </w:rPr>
      </w:pPr>
    </w:p>
    <w:p w:rsidR="00F91AAA" w:rsidRPr="000B6E44" w:rsidRDefault="00F91AAA" w:rsidP="00F91AAA">
      <w:pPr>
        <w:pStyle w:val="PI-2EMEASMCA"/>
        <w:rPr>
          <w:szCs w:val="22"/>
        </w:rPr>
      </w:pPr>
      <w:bookmarkStart w:id="28" w:name="_Toc129243110"/>
      <w:bookmarkStart w:id="29" w:name="_Toc129243235"/>
      <w:r w:rsidRPr="000B6E44">
        <w:rPr>
          <w:szCs w:val="22"/>
        </w:rPr>
        <w:t>4.9</w:t>
      </w:r>
      <w:r w:rsidRPr="000B6E44">
        <w:rPr>
          <w:szCs w:val="22"/>
        </w:rPr>
        <w:tab/>
        <w:t>Perdozavimas</w:t>
      </w:r>
      <w:bookmarkEnd w:id="28"/>
      <w:bookmarkEnd w:id="29"/>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Toksinis poveikis</w:t>
      </w:r>
    </w:p>
    <w:p w:rsidR="00F91AAA" w:rsidRPr="000B6E44" w:rsidRDefault="00F91AAA" w:rsidP="00F91AAA">
      <w:pPr>
        <w:rPr>
          <w:sz w:val="22"/>
          <w:szCs w:val="22"/>
        </w:rPr>
      </w:pPr>
      <w:r w:rsidRPr="000B6E44">
        <w:rPr>
          <w:sz w:val="22"/>
          <w:szCs w:val="22"/>
        </w:rPr>
        <w:t>Klinikinių escitalopramo perdozavimo duomenų sukaupta per mažai ir dažniausiai kartu buvo perdozuoti ir kiti vaistai. Dažniausiai simptomai buvo silpni arba jų iš viso nebuvo. Escitalopramo perdozavimo atvejų pasibaigusių mirtimi, vartojant tik escitalopramą, buvo retai; dauguma atvejų susiję su kartu vartojamais kitais vaistiniais preparatais. Pavartojus 400 mg arba 800 mg vien tik escitalopramo dozes jokių sunkių simptomų nepasitaikė.</w:t>
      </w:r>
    </w:p>
    <w:p w:rsidR="00F91AAA" w:rsidRPr="000B6E44" w:rsidRDefault="00F91AAA" w:rsidP="00F91AAA">
      <w:pPr>
        <w:rPr>
          <w:sz w:val="22"/>
          <w:szCs w:val="22"/>
          <w:u w:val="single"/>
        </w:rPr>
      </w:pPr>
    </w:p>
    <w:p w:rsidR="00F91AAA" w:rsidRPr="000B6E44" w:rsidRDefault="00F91AAA" w:rsidP="00F91AAA">
      <w:pPr>
        <w:rPr>
          <w:sz w:val="22"/>
          <w:szCs w:val="22"/>
          <w:u w:val="single"/>
        </w:rPr>
      </w:pPr>
      <w:r w:rsidRPr="000B6E44">
        <w:rPr>
          <w:sz w:val="22"/>
          <w:szCs w:val="22"/>
          <w:u w:val="single"/>
        </w:rPr>
        <w:t>Simptomai</w:t>
      </w:r>
    </w:p>
    <w:p w:rsidR="00F91AAA" w:rsidRPr="000B6E44" w:rsidRDefault="00F91AAA" w:rsidP="00F91AAA">
      <w:pPr>
        <w:rPr>
          <w:sz w:val="22"/>
          <w:szCs w:val="22"/>
        </w:rPr>
      </w:pPr>
      <w:r w:rsidRPr="000B6E44">
        <w:rPr>
          <w:sz w:val="22"/>
          <w:szCs w:val="22"/>
        </w:rPr>
        <w:t>Escitalopramo perdozavimo simptomai dažniausiai susiję su CNS veikla (nuo galvos svaigimo, drebulio, ažitacijos iki retai pasitaikančio serotonino sindromo, traukulių, komos), virškinimo sistema (pykinimas arba vėmimas) ir širdies ir kraujagyslių sistema (hipotenzija, tachikardija, pailgėjęs QT intervalas ir aritmija) ir skysčių-elektrolitų pusiausvyros sutrikimu (hipokalemija, hiponatremija).</w:t>
      </w:r>
    </w:p>
    <w:p w:rsidR="00F91AAA" w:rsidRPr="000B6E44" w:rsidRDefault="00F91AAA" w:rsidP="00F91AAA">
      <w:pPr>
        <w:rPr>
          <w:sz w:val="22"/>
          <w:szCs w:val="22"/>
        </w:rPr>
      </w:pPr>
    </w:p>
    <w:p w:rsidR="00F91AAA" w:rsidRPr="000B6E44" w:rsidRDefault="00F91AAA" w:rsidP="00F91AAA">
      <w:pPr>
        <w:rPr>
          <w:sz w:val="22"/>
          <w:szCs w:val="22"/>
          <w:u w:val="single"/>
        </w:rPr>
      </w:pPr>
      <w:r w:rsidRPr="000B6E44">
        <w:rPr>
          <w:sz w:val="22"/>
          <w:szCs w:val="22"/>
          <w:u w:val="single"/>
        </w:rPr>
        <w:t xml:space="preserve">Gydymas </w:t>
      </w:r>
    </w:p>
    <w:p w:rsidR="00F91AAA" w:rsidRPr="000B6E44" w:rsidRDefault="00F91AAA" w:rsidP="00F91AAA">
      <w:pPr>
        <w:rPr>
          <w:sz w:val="22"/>
          <w:szCs w:val="22"/>
        </w:rPr>
      </w:pPr>
      <w:r w:rsidRPr="000B6E44">
        <w:rPr>
          <w:sz w:val="22"/>
          <w:szCs w:val="22"/>
        </w:rPr>
        <w:t>Nėra specifinio priešnuodžio. Reikia atstatyti ir palaikyti kvėpavimo takų praeinamumą, tiekti reikiamą deguonies kiekį ir užtikrinti kvėpavimo funkciją. Apgalvoti, ar reikia išplauti skrandį ir ar galima skirti aktyvintos anglies. Taikant bendrąsias simptomines ir palaikomąsias priemones, rekomenduojama stebėti širdies ir gyvybinius požymius. EKG rekomenduojama stebėti perdozavimo atveju, ligoniams, kuriems yra stazinis širdies nepakankamumas ar aritmija su mažu širdies susitraukimų dažniu, kurie vartoja QT intervalą ilginančių preparatų ar kurių metabolizmas yra sutrikęs, pvz., yra kepenų funkcijos sutrikimas.</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30" w:name="_Toc129243111"/>
      <w:bookmarkStart w:id="31" w:name="_Toc129243236"/>
      <w:r w:rsidRPr="000B6E44">
        <w:t>5.</w:t>
      </w:r>
      <w:r w:rsidRPr="000B6E44">
        <w:tab/>
        <w:t>FARMAKOLOGINĖS SAVYBĖS</w:t>
      </w:r>
      <w:bookmarkEnd w:id="30"/>
      <w:bookmarkEnd w:id="31"/>
    </w:p>
    <w:p w:rsidR="00F91AAA" w:rsidRPr="000B6E44" w:rsidRDefault="00F91AAA" w:rsidP="00F91AAA">
      <w:pPr>
        <w:rPr>
          <w:sz w:val="22"/>
          <w:szCs w:val="22"/>
        </w:rPr>
      </w:pPr>
    </w:p>
    <w:p w:rsidR="00F91AAA" w:rsidRPr="000B6E44" w:rsidRDefault="00F91AAA" w:rsidP="00F91AAA">
      <w:pPr>
        <w:pStyle w:val="PI-2EMEASMCA"/>
        <w:rPr>
          <w:szCs w:val="22"/>
        </w:rPr>
      </w:pPr>
      <w:bookmarkStart w:id="32" w:name="_Toc129243112"/>
      <w:bookmarkStart w:id="33" w:name="_Toc129243237"/>
      <w:r w:rsidRPr="000B6E44">
        <w:rPr>
          <w:szCs w:val="22"/>
        </w:rPr>
        <w:lastRenderedPageBreak/>
        <w:t>5.1</w:t>
      </w:r>
      <w:r w:rsidRPr="000B6E44">
        <w:rPr>
          <w:szCs w:val="22"/>
        </w:rPr>
        <w:tab/>
        <w:t>Farmakodinaminės savybės</w:t>
      </w:r>
      <w:bookmarkEnd w:id="32"/>
      <w:bookmarkEnd w:id="33"/>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Farmakoterapinė grupė: antidepresantai, selektyvieji serotonino reabsorbcijos inhibitoriai</w:t>
      </w:r>
    </w:p>
    <w:p w:rsidR="00F91AAA" w:rsidRPr="000B6E44" w:rsidRDefault="00F91AAA" w:rsidP="00F91AAA">
      <w:pPr>
        <w:rPr>
          <w:sz w:val="22"/>
          <w:szCs w:val="22"/>
        </w:rPr>
      </w:pPr>
      <w:r w:rsidRPr="000B6E44">
        <w:rPr>
          <w:sz w:val="22"/>
          <w:szCs w:val="22"/>
        </w:rPr>
        <w:t>ATC kodas: N 06 AB 10</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Veikimo mechanizmas</w:t>
      </w:r>
    </w:p>
    <w:p w:rsidR="00F91AAA" w:rsidRPr="000B6E44" w:rsidRDefault="00F91AAA" w:rsidP="00F91AAA">
      <w:pPr>
        <w:rPr>
          <w:sz w:val="22"/>
          <w:szCs w:val="22"/>
        </w:rPr>
      </w:pPr>
      <w:r w:rsidRPr="000B6E44">
        <w:rPr>
          <w:sz w:val="22"/>
          <w:szCs w:val="22"/>
        </w:rPr>
        <w:t>Escitalopramas yra selektyvus serotonino (5-HT) reabsorbcijos inhibitorius, pasižymintis dideliu afinitetu pagrindinei prisijungimo vietai. Jis taip pat prisijungia prie serotonino transportavimo sistemos alosterinės jungties, tačiau 1000 kartų silpniau.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Escitalopramas neveikia arba turi mažą afinitetą 5-HT</w:t>
      </w:r>
      <w:r w:rsidRPr="000B6E44">
        <w:rPr>
          <w:sz w:val="22"/>
          <w:szCs w:val="22"/>
          <w:vertAlign w:val="subscript"/>
        </w:rPr>
        <w:t>1A</w:t>
      </w:r>
      <w:r w:rsidRPr="000B6E44">
        <w:rPr>
          <w:sz w:val="22"/>
          <w:szCs w:val="22"/>
        </w:rPr>
        <w:t>, 5-HT</w:t>
      </w:r>
      <w:r w:rsidRPr="000B6E44">
        <w:rPr>
          <w:sz w:val="22"/>
          <w:szCs w:val="22"/>
          <w:vertAlign w:val="subscript"/>
        </w:rPr>
        <w:t>2</w:t>
      </w:r>
      <w:r w:rsidRPr="000B6E44">
        <w:rPr>
          <w:sz w:val="22"/>
          <w:szCs w:val="22"/>
        </w:rPr>
        <w:t>, DA D</w:t>
      </w:r>
      <w:r w:rsidRPr="000B6E44">
        <w:rPr>
          <w:sz w:val="22"/>
          <w:szCs w:val="22"/>
          <w:vertAlign w:val="subscript"/>
        </w:rPr>
        <w:t>1</w:t>
      </w:r>
      <w:r w:rsidRPr="000B6E44">
        <w:rPr>
          <w:sz w:val="22"/>
          <w:szCs w:val="22"/>
        </w:rPr>
        <w:t xml:space="preserve"> ir D</w:t>
      </w:r>
      <w:r w:rsidRPr="000B6E44">
        <w:rPr>
          <w:sz w:val="22"/>
          <w:szCs w:val="22"/>
          <w:vertAlign w:val="subscript"/>
        </w:rPr>
        <w:t>2</w:t>
      </w:r>
      <w:r w:rsidRPr="000B6E44">
        <w:rPr>
          <w:sz w:val="22"/>
          <w:szCs w:val="22"/>
        </w:rPr>
        <w:t>, alfa</w:t>
      </w:r>
      <w:r w:rsidRPr="000B6E44">
        <w:rPr>
          <w:sz w:val="22"/>
          <w:szCs w:val="22"/>
          <w:vertAlign w:val="subscript"/>
        </w:rPr>
        <w:t>1</w:t>
      </w:r>
      <w:r w:rsidRPr="000B6E44">
        <w:rPr>
          <w:sz w:val="22"/>
          <w:szCs w:val="22"/>
        </w:rPr>
        <w:t>-, alfa</w:t>
      </w:r>
      <w:r w:rsidRPr="000B6E44">
        <w:rPr>
          <w:sz w:val="22"/>
          <w:szCs w:val="22"/>
          <w:vertAlign w:val="subscript"/>
        </w:rPr>
        <w:t>2</w:t>
      </w:r>
      <w:r w:rsidRPr="000B6E44">
        <w:rPr>
          <w:sz w:val="22"/>
          <w:szCs w:val="22"/>
        </w:rPr>
        <w:t>-, beta-adrenoreceptoriams, histamino H</w:t>
      </w:r>
      <w:r w:rsidRPr="000B6E44">
        <w:rPr>
          <w:sz w:val="22"/>
          <w:szCs w:val="22"/>
          <w:vertAlign w:val="subscript"/>
        </w:rPr>
        <w:t>1</w:t>
      </w:r>
      <w:r w:rsidRPr="000B6E44">
        <w:rPr>
          <w:sz w:val="22"/>
          <w:szCs w:val="22"/>
        </w:rPr>
        <w:t>, muskarino cholinerginiams, benzodiazepinų ir opioidiniams receptoriams.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5-HT reabsorbcijos slopinimas yra vienintelis tikėtinas veikimo mechanizmas, paaiškinantis farmakologinius ir klinikinius escitalopramo poveikius.</w:t>
      </w:r>
    </w:p>
    <w:p w:rsidR="00F91AAA" w:rsidRPr="000B6E44" w:rsidRDefault="00F91AAA" w:rsidP="00F91AAA">
      <w:pPr>
        <w:rPr>
          <w:sz w:val="22"/>
          <w:szCs w:val="22"/>
        </w:rPr>
      </w:pPr>
    </w:p>
    <w:p w:rsidR="00F91AAA" w:rsidRPr="000B6E44" w:rsidRDefault="00F91AAA" w:rsidP="00F91AAA">
      <w:pPr>
        <w:pStyle w:val="BTuEMEASMCA"/>
      </w:pPr>
      <w:r w:rsidRPr="000B6E44">
        <w:t>Farmakodinaminis poveikis</w:t>
      </w:r>
    </w:p>
    <w:p w:rsidR="00F91AAA" w:rsidRPr="000B6E44" w:rsidRDefault="00F91AAA" w:rsidP="00F91AAA">
      <w:pPr>
        <w:rPr>
          <w:sz w:val="22"/>
          <w:szCs w:val="22"/>
        </w:rPr>
      </w:pPr>
      <w:r w:rsidRPr="000B6E44">
        <w:rPr>
          <w:sz w:val="22"/>
          <w:szCs w:val="22"/>
        </w:rPr>
        <w:t>Dvigubai koduoto placebu kontroliuoto EKG stebėjimo tyrimo su sveikais žmonėmis metu QTc (koreguoto pagal Fridericia) pokytis nuo pradinio rodmens buvo 4,3 ms (90% PI 2,2-6,4), vartojant 10 mg paros dozę, ir 10,7 ms (90% PI 8,6-12,8), vartojant 30 mg paros dozę, viršijančią supraterapinę dozę (žr. 4.3, 4.4, 4.5, 4.8 ir 4.9 skyrius).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Klinikinis veiksmingumas</w:t>
      </w:r>
    </w:p>
    <w:p w:rsidR="00F91AAA" w:rsidRPr="000B6E44" w:rsidRDefault="00F91AAA" w:rsidP="00F91AAA">
      <w:pPr>
        <w:rPr>
          <w:i/>
          <w:sz w:val="22"/>
          <w:szCs w:val="22"/>
        </w:rPr>
      </w:pPr>
      <w:r w:rsidRPr="000B6E44">
        <w:rPr>
          <w:i/>
          <w:sz w:val="22"/>
          <w:szCs w:val="22"/>
        </w:rPr>
        <w:t>Didžiosios depresijos epizodai</w:t>
      </w:r>
    </w:p>
    <w:p w:rsidR="00F91AAA" w:rsidRPr="000B6E44" w:rsidRDefault="00F91AAA" w:rsidP="00F91AAA">
      <w:pPr>
        <w:rPr>
          <w:sz w:val="22"/>
          <w:szCs w:val="22"/>
        </w:rPr>
      </w:pPr>
      <w:r w:rsidRPr="000B6E44">
        <w:rPr>
          <w:sz w:val="22"/>
          <w:szCs w:val="22"/>
        </w:rPr>
        <w:t>Trijų iš keturių dvigubai koduotų placebu kontroliuojamų trumpų (8 savaičių) tyrimų duomenimis, escitalopramas buvo veiksmingas, gydant ūminius didžiosios depresijos epizodus. Ilgalaikio atkryčio profilaktikos tyrimo metu 274 pacientai, kurie iš pradžių 8 savaites atviros tyrimo fazės metu vartojo 10 arba 20 mg escitalopramo per dieną ir vaistinis preparatas buvo veiksmingas, buvo lyginami su pacientais 36 savaites vartojusiais tą pačią escitalopramo dozę, arba placebą. Šio tyrimo metu pacientams, kurie tęsė escitalopramo vartojimą, per sekančias 36 savaites atkrytis pasireiškė žymiai vėliau nei vartojusiems placebą.</w:t>
      </w:r>
    </w:p>
    <w:p w:rsidR="00F91AAA" w:rsidRPr="000B6E44" w:rsidRDefault="00F91AAA" w:rsidP="00F91AAA">
      <w:pPr>
        <w:rPr>
          <w:sz w:val="22"/>
          <w:szCs w:val="22"/>
        </w:rPr>
      </w:pPr>
    </w:p>
    <w:p w:rsidR="00F91AAA" w:rsidRPr="000B6E44" w:rsidRDefault="00F91AAA" w:rsidP="00F91AAA">
      <w:pPr>
        <w:rPr>
          <w:i/>
          <w:sz w:val="22"/>
          <w:szCs w:val="22"/>
        </w:rPr>
      </w:pPr>
      <w:r w:rsidRPr="000B6E44">
        <w:rPr>
          <w:i/>
          <w:sz w:val="22"/>
          <w:szCs w:val="22"/>
        </w:rPr>
        <w:t>Socialinio nerimo sutrikimas</w:t>
      </w:r>
    </w:p>
    <w:p w:rsidR="00F91AAA" w:rsidRPr="000B6E44" w:rsidRDefault="00F91AAA" w:rsidP="00F91AAA">
      <w:pPr>
        <w:rPr>
          <w:sz w:val="22"/>
          <w:szCs w:val="22"/>
        </w:rPr>
      </w:pPr>
      <w:r w:rsidRPr="000B6E44">
        <w:rPr>
          <w:sz w:val="22"/>
          <w:szCs w:val="22"/>
        </w:rPr>
        <w:t>Escitalopramas veiksmingumas patvirtintas sergančių socialine fobija trimis trumpalaikiais (12 savaičių trukmės) ir 6 mėnesių trukmės ligos atkričio profilaktikos klinikiniais tyrimais su jautriais šiam vaistui pacientais. Atliekant 24  savaičių dozės nustatymo tyrimą, įrodytas 5, 10 ir 20 mg escitalopramo dozių poveikis.</w:t>
      </w:r>
    </w:p>
    <w:p w:rsidR="00F91AAA" w:rsidRPr="000B6E44" w:rsidRDefault="00F91AAA" w:rsidP="00F91AAA">
      <w:pPr>
        <w:rPr>
          <w:sz w:val="22"/>
          <w:szCs w:val="22"/>
        </w:rPr>
      </w:pPr>
    </w:p>
    <w:p w:rsidR="00F91AAA" w:rsidRPr="000B6E44" w:rsidRDefault="00F91AAA" w:rsidP="00F91AAA">
      <w:pPr>
        <w:rPr>
          <w:i/>
          <w:sz w:val="22"/>
          <w:szCs w:val="22"/>
        </w:rPr>
      </w:pPr>
      <w:r w:rsidRPr="000B6E44">
        <w:rPr>
          <w:i/>
          <w:sz w:val="22"/>
          <w:szCs w:val="22"/>
        </w:rPr>
        <w:t>Generalizuoto nerimo sutrikimas</w:t>
      </w:r>
    </w:p>
    <w:p w:rsidR="00F91AAA" w:rsidRPr="000B6E44" w:rsidRDefault="00F91AAA" w:rsidP="00F91AAA">
      <w:pPr>
        <w:rPr>
          <w:sz w:val="22"/>
          <w:szCs w:val="22"/>
        </w:rPr>
      </w:pPr>
      <w:r w:rsidRPr="000B6E44">
        <w:rPr>
          <w:sz w:val="22"/>
          <w:szCs w:val="22"/>
        </w:rPr>
        <w:t>Keturių iš keturių placebu kontroliuojamųjų tyrimų duomenimis, buvo veiksmingos 10 mg ir 20 mg escitalopramo dozės.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Bendrais trijų panašaus plano tyrimų, kuriais buvo palygintas 421 paciento gydymas escitalopramu su 419 pacientų placebo vartojimu, duomenimis, atsakas pasireiškė atitinkamai 47,5 % ir 28,9 % tiriamųjų, palyginti su 37,1 % ir 20,8 % tiriamųjų, kuriems atsako nebuvo. Ilgalaikis poveikis pastebėtas nuo pirmosios gydymo savaitės.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Palaikomojo gydymo 20 mg escitalopramo paros doze veiksmingumas įrodytas 24 –76 savaitėmis atsitiktinių imčių veiksmingumo palaikymo tyrimo su 373 pacientais, kuriems pasireiškė atsakas per pradinę atvirą 12 savaičių trukmės tyrimo fazę, metu.</w:t>
      </w:r>
    </w:p>
    <w:p w:rsidR="00F91AAA" w:rsidRPr="000B6E44" w:rsidRDefault="00F91AAA" w:rsidP="00F91AAA">
      <w:pPr>
        <w:rPr>
          <w:i/>
          <w:sz w:val="22"/>
          <w:szCs w:val="22"/>
        </w:rPr>
      </w:pPr>
    </w:p>
    <w:p w:rsidR="00F91AAA" w:rsidRPr="000B6E44" w:rsidRDefault="00F91AAA" w:rsidP="00F91AAA">
      <w:pPr>
        <w:rPr>
          <w:i/>
          <w:sz w:val="22"/>
          <w:szCs w:val="22"/>
        </w:rPr>
      </w:pPr>
      <w:r w:rsidRPr="000B6E44">
        <w:rPr>
          <w:i/>
          <w:sz w:val="22"/>
          <w:szCs w:val="22"/>
        </w:rPr>
        <w:t>Obsesinis-kompulsinis sindromas</w:t>
      </w:r>
    </w:p>
    <w:p w:rsidR="00F91AAA" w:rsidRPr="000B6E44" w:rsidRDefault="00F91AAA" w:rsidP="00F91AAA">
      <w:pPr>
        <w:rPr>
          <w:sz w:val="22"/>
          <w:szCs w:val="22"/>
        </w:rPr>
      </w:pPr>
      <w:r w:rsidRPr="000B6E44">
        <w:rPr>
          <w:sz w:val="22"/>
          <w:szCs w:val="22"/>
        </w:rPr>
        <w:t>Palyginamuoju dvigubai koduotu klinikiniu tyrimu vartojant 20 mg/parą escitalopramo dozę jo poveikis nuo placebo skyrėsi po 12 savaičių vertinant pagal Y-BOCS skalę. Po 24 savaičių 10 mg/parą ir 20 mg/parą dozės buvo veiksmingos palyginti su placebo.</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Ligos atkryčio profilaktikos veiksmingumas įrodytas vartojant 10 mg/parą ir 20 mg/parą escitalopramo dozes  pacientams, kurie buvo stebimi 16 savaičių atviro tyrimo laikotarpiu ir kurie vėliau 24  savaites buvo gydomi atliekant palyginamąjį dvigubai koduotą, placebo kontroliuojamą tyrimą.</w:t>
      </w:r>
    </w:p>
    <w:p w:rsidR="00F91AAA" w:rsidRPr="000B6E44" w:rsidRDefault="00F91AAA" w:rsidP="00F91AAA">
      <w:pPr>
        <w:pStyle w:val="PI-2EMEASMCA"/>
        <w:rPr>
          <w:szCs w:val="22"/>
        </w:rPr>
      </w:pPr>
      <w:bookmarkStart w:id="34" w:name="_Toc129243113"/>
      <w:bookmarkStart w:id="35" w:name="_Toc129243238"/>
    </w:p>
    <w:p w:rsidR="00F91AAA" w:rsidRPr="000B6E44" w:rsidRDefault="00F91AAA" w:rsidP="00F91AAA">
      <w:pPr>
        <w:pStyle w:val="PI-2EMEASMCA"/>
        <w:rPr>
          <w:szCs w:val="22"/>
        </w:rPr>
      </w:pPr>
      <w:r w:rsidRPr="000B6E44">
        <w:rPr>
          <w:szCs w:val="22"/>
        </w:rPr>
        <w:t>5.2</w:t>
      </w:r>
      <w:r w:rsidRPr="000B6E44">
        <w:rPr>
          <w:szCs w:val="22"/>
        </w:rPr>
        <w:tab/>
        <w:t>Farmakokinetinės savybės</w:t>
      </w:r>
      <w:bookmarkEnd w:id="34"/>
      <w:bookmarkEnd w:id="35"/>
    </w:p>
    <w:p w:rsidR="00F91AAA" w:rsidRPr="000B6E44" w:rsidRDefault="00F91AAA" w:rsidP="00F91AAA">
      <w:pPr>
        <w:rPr>
          <w:sz w:val="22"/>
          <w:szCs w:val="22"/>
          <w:u w:val="single"/>
        </w:rPr>
      </w:pPr>
    </w:p>
    <w:p w:rsidR="00F91AAA" w:rsidRPr="000B6E44" w:rsidRDefault="00F91AAA" w:rsidP="00F91AAA">
      <w:pPr>
        <w:rPr>
          <w:sz w:val="22"/>
          <w:szCs w:val="22"/>
        </w:rPr>
      </w:pPr>
      <w:r w:rsidRPr="000B6E44">
        <w:rPr>
          <w:sz w:val="22"/>
          <w:szCs w:val="22"/>
        </w:rPr>
        <w:t>Absorbcija</w:t>
      </w:r>
    </w:p>
    <w:p w:rsidR="00F91AAA" w:rsidRPr="000B6E44" w:rsidRDefault="00F91AAA" w:rsidP="00F91AAA">
      <w:pPr>
        <w:rPr>
          <w:sz w:val="22"/>
          <w:szCs w:val="22"/>
        </w:rPr>
      </w:pPr>
      <w:r w:rsidRPr="000B6E44">
        <w:rPr>
          <w:sz w:val="22"/>
          <w:szCs w:val="22"/>
        </w:rPr>
        <w:t>Žarnyne absorbuojama beveik visa vaistinio preparato dozė, nepriklausomai nuo maisto vartojimo. Laikas, per kurį susidaro didžiausia koncentracija (T</w:t>
      </w:r>
      <w:r w:rsidRPr="000B6E44">
        <w:rPr>
          <w:sz w:val="22"/>
          <w:szCs w:val="22"/>
          <w:vertAlign w:val="subscript"/>
        </w:rPr>
        <w:t>max</w:t>
      </w:r>
      <w:r w:rsidRPr="000B6E44">
        <w:rPr>
          <w:sz w:val="22"/>
          <w:szCs w:val="22"/>
        </w:rPr>
        <w:t xml:space="preserve"> vidurkis) buvo  4 val. po kartotinės vaistinio preparato dozės. Kaip ir vartojant raceminį citalopramą, laukiamas absoliutus escitalopramo biologinis prieinamumas turėtų būti maždaug 80 %.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Pasiskirstymas</w:t>
      </w:r>
    </w:p>
    <w:p w:rsidR="00F91AAA" w:rsidRPr="000B6E44" w:rsidRDefault="00F91AAA" w:rsidP="00F91AAA">
      <w:pPr>
        <w:rPr>
          <w:sz w:val="22"/>
          <w:szCs w:val="22"/>
        </w:rPr>
      </w:pPr>
      <w:r w:rsidRPr="000B6E44">
        <w:rPr>
          <w:sz w:val="22"/>
          <w:szCs w:val="22"/>
        </w:rPr>
        <w:t>Išgerto vaistinio preparato tariamas pasiskirstymo tūris (V</w:t>
      </w:r>
      <w:r w:rsidRPr="000B6E44">
        <w:rPr>
          <w:sz w:val="22"/>
          <w:szCs w:val="22"/>
          <w:vertAlign w:val="subscript"/>
        </w:rPr>
        <w:t>d,</w:t>
      </w:r>
      <w:r w:rsidRPr="000B6E44">
        <w:rPr>
          <w:sz w:val="22"/>
          <w:szCs w:val="22"/>
          <w:vertAlign w:val="subscript"/>
        </w:rPr>
        <w:sym w:font="Symbol" w:char="F062"/>
      </w:r>
      <w:r w:rsidRPr="000B6E44">
        <w:rPr>
          <w:sz w:val="22"/>
          <w:szCs w:val="22"/>
        </w:rPr>
        <w:t>/F) yra apie 12-26 l/kg. Maždaug 80% escitalopramo ir jo pagrindinių metabolitų susijungia su kraujo plazmos baltymais.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Metabolizmas</w:t>
      </w:r>
    </w:p>
    <w:p w:rsidR="00F91AAA" w:rsidRPr="000B6E44" w:rsidRDefault="00F91AAA" w:rsidP="00F91AAA">
      <w:pPr>
        <w:rPr>
          <w:sz w:val="22"/>
          <w:szCs w:val="22"/>
        </w:rPr>
      </w:pPr>
      <w:r w:rsidRPr="000B6E44">
        <w:rPr>
          <w:sz w:val="22"/>
          <w:szCs w:val="22"/>
        </w:rPr>
        <w:t>Escitalopramas metabolizuojamas kepenyse į demetilintą ir didemetilintą metabolitus. Abu jie yra farmakologiškai aktyvūs. Priešingu atveju, azotas gali būti oksiduotas ir susidaro azoto oksido metabolitas. Dalis nepakitusio vaistinio preparato ir metabolitų išsiskiria gliukuronidų pavidalu. Po kartotinų dozių susidariusi vidutinė demetil- ir didemetil- metabolitų koncentracija paprastai sudaro atitinkamai 28</w:t>
      </w:r>
      <w:r w:rsidRPr="000B6E44">
        <w:rPr>
          <w:sz w:val="22"/>
          <w:szCs w:val="22"/>
        </w:rPr>
        <w:noBreakHyphen/>
        <w:t>31% ir &lt;5% escitalopramo koncentracijos. Escitalopramas metabolizuojamas į demetilintą metabolitą pirmiausia dalyvaujant CYP2C19 izofermentui, nors gali dalyvauti ir CYP3A4 bei CYP2D6 fermentai.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Eliminacija</w:t>
      </w:r>
    </w:p>
    <w:p w:rsidR="00F91AAA" w:rsidRPr="000B6E44" w:rsidRDefault="00F91AAA" w:rsidP="00F91AAA">
      <w:pPr>
        <w:rPr>
          <w:sz w:val="22"/>
          <w:szCs w:val="22"/>
        </w:rPr>
      </w:pPr>
      <w:r w:rsidRPr="000B6E44">
        <w:rPr>
          <w:sz w:val="22"/>
          <w:szCs w:val="22"/>
        </w:rPr>
        <w:t>Pusinės eliminacijos laikas (t</w:t>
      </w:r>
      <w:r w:rsidRPr="000B6E44">
        <w:rPr>
          <w:sz w:val="22"/>
          <w:szCs w:val="22"/>
          <w:vertAlign w:val="subscript"/>
        </w:rPr>
        <w:t>½β</w:t>
      </w:r>
      <w:r w:rsidRPr="000B6E44">
        <w:rPr>
          <w:sz w:val="22"/>
          <w:szCs w:val="22"/>
        </w:rPr>
        <w:t>) po kartotinių vaistinio preparato dozių pavartojimo yra maždaug 30 valandų. Išgerto vaistinio preparato klirensas plazmoje (Cl</w:t>
      </w:r>
      <w:r w:rsidRPr="000B6E44">
        <w:rPr>
          <w:sz w:val="22"/>
          <w:szCs w:val="22"/>
          <w:vertAlign w:val="subscript"/>
        </w:rPr>
        <w:t>oral</w:t>
      </w:r>
      <w:r w:rsidRPr="000B6E44">
        <w:rPr>
          <w:sz w:val="22"/>
          <w:szCs w:val="22"/>
        </w:rPr>
        <w:t>) — apie 0,6 l/min. Pagrindinių metabolitų pusinės eliminacijos laikas gerokai ilgesnis. Manoma, kad escitalopramas ir pagrindiniai jo metabolitai išsiskiria per kepenis (metabolizuoja) ir per inkstus, su šlapimu didžioji dalis pasišalina metabolitų pavidalu.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Vaistiniam preparatui būdinga tiesinė farmakokinetika. Pastovi vaistinio preparato koncentracija plazmoje susidaro maždaug po 1 savaitės. Vartojant 10 mg paros dozę pasiekiama pastovi vidutinė 50 nmolių/l (nuo 20 iki 125 nmolių/l) koncentracija.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Senyvi pacientai (&gt;65 metų amžiaus)</w:t>
      </w:r>
    </w:p>
    <w:p w:rsidR="00F91AAA" w:rsidRPr="000B6E44" w:rsidRDefault="00F91AAA" w:rsidP="00F91AAA">
      <w:pPr>
        <w:rPr>
          <w:sz w:val="22"/>
          <w:szCs w:val="22"/>
        </w:rPr>
      </w:pPr>
      <w:r w:rsidRPr="000B6E44">
        <w:rPr>
          <w:sz w:val="22"/>
          <w:szCs w:val="22"/>
        </w:rPr>
        <w:t>Iš senyvų pacientų organizmo escitalopramas išsiskiria lėčiau nei iš jaunų. Senyvų ligonių organizme vaistinio preparato sisteminė ekspozicija (AUC) maždaug 50% didesnė už jaunų sveikų savanorių.</w:t>
      </w:r>
      <w:r w:rsidRPr="000B6E44">
        <w:rPr>
          <w:color w:val="000000"/>
          <w:sz w:val="22"/>
          <w:szCs w:val="22"/>
        </w:rPr>
        <w:t xml:space="preserve"> (žr. 4.2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Kepenų funkcijos sutrikimas</w:t>
      </w:r>
    </w:p>
    <w:p w:rsidR="00F91AAA" w:rsidRPr="000B6E44" w:rsidRDefault="00F91AAA" w:rsidP="00F91AAA">
      <w:pPr>
        <w:rPr>
          <w:sz w:val="22"/>
          <w:szCs w:val="22"/>
        </w:rPr>
      </w:pPr>
      <w:r w:rsidRPr="000B6E44">
        <w:rPr>
          <w:sz w:val="22"/>
          <w:szCs w:val="22"/>
        </w:rPr>
        <w:lastRenderedPageBreak/>
        <w:t xml:space="preserve">Ligonių, kuriems nustatytas lengvas arba vidutinio sunkumo kepenų funkcijos sutrikimas (A ir B klasės pagal </w:t>
      </w:r>
      <w:r w:rsidRPr="000B6E44">
        <w:rPr>
          <w:i/>
          <w:sz w:val="22"/>
          <w:szCs w:val="22"/>
        </w:rPr>
        <w:t>Child</w:t>
      </w:r>
      <w:r w:rsidRPr="000B6E44">
        <w:rPr>
          <w:i/>
          <w:sz w:val="22"/>
          <w:szCs w:val="22"/>
        </w:rPr>
        <w:noBreakHyphen/>
        <w:t>Pugh</w:t>
      </w:r>
      <w:r w:rsidRPr="000B6E44">
        <w:rPr>
          <w:sz w:val="22"/>
          <w:szCs w:val="22"/>
        </w:rPr>
        <w:t>), organizme escitalopramo pusinės eliminacijos laikas būna maždaug dviem kartais ilgesnis, o ekspozicija maždaug 60% didesnė už asmenų, kurių kepenų funkcija normali (žr. 4.2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Inkstų funkcijos sutrikimas</w:t>
      </w:r>
    </w:p>
    <w:p w:rsidR="00F91AAA" w:rsidRPr="000B6E44" w:rsidRDefault="00F91AAA" w:rsidP="00F91AAA">
      <w:pPr>
        <w:rPr>
          <w:sz w:val="22"/>
          <w:szCs w:val="22"/>
        </w:rPr>
      </w:pPr>
      <w:r w:rsidRPr="000B6E44">
        <w:rPr>
          <w:sz w:val="22"/>
          <w:szCs w:val="22"/>
        </w:rPr>
        <w:t>Pacientams, kurių susilpnėjusi inkstų funkcija (</w:t>
      </w:r>
      <w:r w:rsidRPr="000B6E44">
        <w:rPr>
          <w:color w:val="000000"/>
          <w:sz w:val="22"/>
          <w:szCs w:val="22"/>
        </w:rPr>
        <w:t xml:space="preserve">kreatinino klirensas </w:t>
      </w:r>
      <w:r w:rsidRPr="000B6E44">
        <w:rPr>
          <w:sz w:val="22"/>
          <w:szCs w:val="22"/>
        </w:rPr>
        <w:t xml:space="preserve">10–53 ml/min.), pailgėjo </w:t>
      </w:r>
      <w:r w:rsidRPr="000B6E44">
        <w:rPr>
          <w:color w:val="000000"/>
          <w:sz w:val="22"/>
          <w:szCs w:val="22"/>
        </w:rPr>
        <w:t xml:space="preserve">raceminio </w:t>
      </w:r>
      <w:r w:rsidRPr="000B6E44">
        <w:rPr>
          <w:sz w:val="22"/>
          <w:szCs w:val="22"/>
        </w:rPr>
        <w:t xml:space="preserve">citalopramo pusinės eliminacijos laikas ir nežymiai padidėjo ekspozicija organizme. Metabolitų koncentracija plazmoje netirta, bet jų kiekis gali būti padidėjęs </w:t>
      </w:r>
      <w:r w:rsidRPr="000B6E44">
        <w:rPr>
          <w:color w:val="000000"/>
          <w:sz w:val="22"/>
          <w:szCs w:val="22"/>
        </w:rPr>
        <w:t>(žr. 4.2 skyrių).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Polimorfizmas</w:t>
      </w:r>
    </w:p>
    <w:p w:rsidR="00F91AAA" w:rsidRPr="000B6E44" w:rsidRDefault="00F91AAA" w:rsidP="00F91AAA">
      <w:pPr>
        <w:rPr>
          <w:sz w:val="22"/>
          <w:szCs w:val="22"/>
        </w:rPr>
      </w:pPr>
      <w:r w:rsidRPr="000B6E44">
        <w:rPr>
          <w:sz w:val="22"/>
          <w:szCs w:val="22"/>
        </w:rPr>
        <w:t xml:space="preserve">Nustatyta, kad pacientų, kurių organizme yra nepakankamas CYP2C19 veiklumas, escitalopramo koncentracija plazmoje yra dvigubai didesnė, palyginus su asmenų, kurių organizme vaisto metabolizmas yra visavertis. Pacientams, kuriems yra nepakankamas CYP2D6 veiklumas, nenustatyta ryškesnių vaistinio preparato ekspozicijos organizme pakitimų </w:t>
      </w:r>
      <w:r w:rsidRPr="000B6E44">
        <w:rPr>
          <w:color w:val="000000"/>
          <w:sz w:val="22"/>
          <w:szCs w:val="22"/>
        </w:rPr>
        <w:t>(žr. 4.2 skyrių).</w:t>
      </w:r>
    </w:p>
    <w:p w:rsidR="00F91AAA" w:rsidRPr="000B6E44" w:rsidRDefault="00F91AAA" w:rsidP="00F91AAA">
      <w:pPr>
        <w:rPr>
          <w:sz w:val="22"/>
          <w:szCs w:val="22"/>
        </w:rPr>
      </w:pPr>
    </w:p>
    <w:p w:rsidR="00F91AAA" w:rsidRPr="000B6E44" w:rsidRDefault="00F91AAA" w:rsidP="00F91AAA">
      <w:pPr>
        <w:pStyle w:val="PI-2EMEASMCA"/>
        <w:rPr>
          <w:szCs w:val="22"/>
        </w:rPr>
      </w:pPr>
      <w:bookmarkStart w:id="36" w:name="_Toc129243114"/>
      <w:bookmarkStart w:id="37" w:name="_Toc129243239"/>
      <w:r w:rsidRPr="000B6E44">
        <w:rPr>
          <w:szCs w:val="22"/>
        </w:rPr>
        <w:t>5.3</w:t>
      </w:r>
      <w:r w:rsidRPr="000B6E44">
        <w:rPr>
          <w:szCs w:val="22"/>
        </w:rPr>
        <w:tab/>
        <w:t>Ikiklinikinių saugumo tyrimų duomenys</w:t>
      </w:r>
      <w:bookmarkEnd w:id="36"/>
      <w:bookmarkEnd w:id="3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Atlikti ne visi įprastiniai ikiklinikiniai escitalopramo tyrimai, nes atliktų escitalopramo ir citalopramo toksikokinetikos ir toksikologinių tyrimų žiurkėms duomenys buvo panašūs. Todėl visus apie citalopramą sukauptus duomenis galima pritaikyti escitalopramui.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Palyginamieji toksikologiniai tyrimai su žiurkėmis rodo, kad escitalopramas ir citalopramas sukėlė kardiotoksinį poveikį, įskaitant stazinį širdies nepakankamumą, vartojant juos keletą savaičių dozėmis, kurios taip pat sukėlė bendrą toksinį poveikį. Kardiotoksinis poveikis atrodo susijęs su didžiausia koncentracija plazmoje daugiau nei su sistemine ekspozicija (AUC). </w:t>
      </w:r>
    </w:p>
    <w:p w:rsidR="00F91AAA" w:rsidRPr="000B6E44" w:rsidRDefault="00F91AAA" w:rsidP="00F91AAA">
      <w:pPr>
        <w:rPr>
          <w:sz w:val="22"/>
          <w:szCs w:val="22"/>
        </w:rPr>
      </w:pPr>
      <w:r w:rsidRPr="000B6E44">
        <w:rPr>
          <w:sz w:val="22"/>
          <w:szCs w:val="22"/>
        </w:rPr>
        <w:t>Poveikis pasireiškė esant žymiai didesnei (8 kartus) didžiausiai koncentracijai plazmoje už tą, kuri susidaro, vartojant gydomąją escitalopramo dozę, o escitalopramo ekspozicija organizme AUC buvo tik 3-4 kartus didesnė už tą, kuri susidaro, vartojant gydomąją escitalopramo dozę. Citalopramo S</w:t>
      </w:r>
      <w:r w:rsidRPr="000B6E44">
        <w:rPr>
          <w:sz w:val="22"/>
          <w:szCs w:val="22"/>
        </w:rPr>
        <w:noBreakHyphen/>
        <w:t>enantiomero AUC buvo 6-7 kartus didesnė už tą, kuri susidaro, vartojant gydomąją vaistinio preparato dozę. Šie duomenys tikriausiai yra susiję su padidėjusiu poveikiu biogeniniams aminams, t.y. antrinis farmakologinis poveikis palyginti su pirminiu, pasireiškiančiu hemodinaminiu poveikiu (sumažėjusia kraujotaka vainikinėse kraujagyslėse) ir išemija. Tačiau tikslus kardiotoksinio poveikio žiurkėms mechanizmas neaiškus. Klinikinė citalopramo vartojimo patirtis bei klinikinių tyrimų patirtis su escitalopramu neįrodo, kad šio tyrimo metu gauti duomenys turi kokios nors klinikinės reikšmės.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Ilgą laiką žiurkėms duodant escitalopramo ir citalopramo, kai kuriuose audiniuose, pvz., plaučių, sįklidės prielipo ir kepenų, nustatytas padidėjęs fosfolipidų kiekis. Pakitimai sėklidės prielipe ir kepenyse nustatyti, esant panašiai ekspozicijai, kaip žmogaus organizme. Nutraukus vartojimą šie pakitimai išnyko. Fosfolipidų kaupimąsi (fosfolipidozė) gyvūnams sukėlė daugelis katijoninių amfifilinių vaistinių preparatų. Nežinoma, ar šis reiškinys turi kokios nors reikšmės žmogui.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Toksinio poveikio vystymuisi tyrimų duomenimis, embriotoksinis poveikis žiurkėms (sumažėjo žiurkių vaisių svoris ir pasireiškė grįžtamasis kaulėjimo vėlavimas) pasireiškė tiktai tokiu atveju, kai gyvūnų organizme AUC buvo daug didesnė už didžiausią </w:t>
      </w:r>
      <w:r w:rsidRPr="000B6E44">
        <w:rPr>
          <w:sz w:val="22"/>
          <w:szCs w:val="22"/>
        </w:rPr>
        <w:lastRenderedPageBreak/>
        <w:t>žmogaus organizme vartojant gydomąsias dozes. Apsigimimų nepadažnėjo. Prenatalinio ir postnatalinio vystymosi tyrimų duomenimis, nustatytas išgyvenamumo žindymo laikotarpiu sumažėjimas, kai gyvūnų organizme AUC buvo daug didesnė už didžiausią žmogaus organizme vartojant gydomąsias dozes.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Tyrimų su gyvūnais </w:t>
      </w:r>
      <w:r w:rsidRPr="000B6E44">
        <w:rPr>
          <w:rStyle w:val="hps"/>
          <w:sz w:val="22"/>
          <w:szCs w:val="22"/>
        </w:rPr>
        <w:t>duomenys parodė, kad</w:t>
      </w:r>
      <w:r w:rsidRPr="000B6E44">
        <w:rPr>
          <w:sz w:val="22"/>
          <w:szCs w:val="22"/>
        </w:rPr>
        <w:t xml:space="preserve"> </w:t>
      </w:r>
      <w:r w:rsidRPr="000B6E44">
        <w:rPr>
          <w:rStyle w:val="hps"/>
          <w:sz w:val="22"/>
          <w:szCs w:val="22"/>
        </w:rPr>
        <w:t xml:space="preserve">citalopramas, esant žymiai didesnei ekspozicijai nei žmogaus organizmo ekspozicija, </w:t>
      </w:r>
      <w:r w:rsidRPr="000B6E44">
        <w:rPr>
          <w:sz w:val="22"/>
          <w:szCs w:val="22"/>
        </w:rPr>
        <w:t xml:space="preserve">skatina vaisingumo ir </w:t>
      </w:r>
      <w:r w:rsidRPr="000B6E44">
        <w:rPr>
          <w:rStyle w:val="hps"/>
          <w:sz w:val="22"/>
          <w:szCs w:val="22"/>
        </w:rPr>
        <w:t>nėštumo</w:t>
      </w:r>
      <w:r w:rsidRPr="000B6E44">
        <w:rPr>
          <w:sz w:val="22"/>
          <w:szCs w:val="22"/>
        </w:rPr>
        <w:t xml:space="preserve"> </w:t>
      </w:r>
      <w:r w:rsidRPr="000B6E44">
        <w:rPr>
          <w:rStyle w:val="hps"/>
          <w:sz w:val="22"/>
          <w:szCs w:val="22"/>
        </w:rPr>
        <w:t>indeksų mažėjimą,</w:t>
      </w:r>
      <w:r w:rsidRPr="000B6E44">
        <w:rPr>
          <w:sz w:val="22"/>
          <w:szCs w:val="22"/>
        </w:rPr>
        <w:t xml:space="preserve"> mažina </w:t>
      </w:r>
      <w:r w:rsidRPr="000B6E44">
        <w:rPr>
          <w:rStyle w:val="hps"/>
          <w:sz w:val="22"/>
          <w:szCs w:val="22"/>
        </w:rPr>
        <w:t>implantacijos skaičių</w:t>
      </w:r>
      <w:r w:rsidRPr="000B6E44">
        <w:rPr>
          <w:sz w:val="22"/>
          <w:szCs w:val="22"/>
        </w:rPr>
        <w:t xml:space="preserve"> </w:t>
      </w:r>
      <w:r w:rsidRPr="000B6E44">
        <w:rPr>
          <w:rStyle w:val="hps"/>
          <w:sz w:val="22"/>
          <w:szCs w:val="22"/>
        </w:rPr>
        <w:t>ir</w:t>
      </w:r>
      <w:r w:rsidRPr="000B6E44">
        <w:rPr>
          <w:sz w:val="22"/>
          <w:szCs w:val="22"/>
        </w:rPr>
        <w:t xml:space="preserve"> </w:t>
      </w:r>
      <w:r w:rsidRPr="000B6E44">
        <w:rPr>
          <w:rStyle w:val="hps"/>
          <w:sz w:val="22"/>
          <w:szCs w:val="22"/>
        </w:rPr>
        <w:t>nenormalios</w:t>
      </w:r>
      <w:r w:rsidRPr="000B6E44">
        <w:rPr>
          <w:sz w:val="22"/>
          <w:szCs w:val="22"/>
        </w:rPr>
        <w:t xml:space="preserve"> </w:t>
      </w:r>
      <w:r w:rsidRPr="000B6E44">
        <w:rPr>
          <w:rStyle w:val="hps"/>
          <w:sz w:val="22"/>
          <w:szCs w:val="22"/>
        </w:rPr>
        <w:t>spermos susidarymą</w:t>
      </w:r>
      <w:r w:rsidRPr="000B6E44">
        <w:rPr>
          <w:sz w:val="22"/>
          <w:szCs w:val="22"/>
        </w:rPr>
        <w:t xml:space="preserve">. Tyrimų </w:t>
      </w:r>
      <w:r w:rsidRPr="000B6E44">
        <w:rPr>
          <w:rStyle w:val="hps"/>
          <w:sz w:val="22"/>
          <w:szCs w:val="22"/>
        </w:rPr>
        <w:t>su gyvūnais</w:t>
      </w:r>
      <w:r w:rsidRPr="000B6E44">
        <w:rPr>
          <w:sz w:val="22"/>
          <w:szCs w:val="22"/>
        </w:rPr>
        <w:t xml:space="preserve"> duomenų, susijusių su šiuo aspektu, escitalopramui nėra.</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38" w:name="_Toc129243115"/>
      <w:bookmarkStart w:id="39" w:name="_Toc129243240"/>
      <w:r w:rsidRPr="000B6E44">
        <w:t>6.</w:t>
      </w:r>
      <w:r w:rsidRPr="000B6E44">
        <w:tab/>
        <w:t>FARMACINĖ INFORMACIJA</w:t>
      </w:r>
      <w:bookmarkEnd w:id="38"/>
      <w:bookmarkEnd w:id="39"/>
    </w:p>
    <w:p w:rsidR="00F91AAA" w:rsidRPr="000B6E44" w:rsidRDefault="00F91AAA" w:rsidP="00F91AAA">
      <w:pPr>
        <w:rPr>
          <w:sz w:val="22"/>
          <w:szCs w:val="22"/>
        </w:rPr>
      </w:pPr>
    </w:p>
    <w:p w:rsidR="00F91AAA" w:rsidRPr="000B6E44" w:rsidRDefault="00F91AAA" w:rsidP="00F91AAA">
      <w:pPr>
        <w:pStyle w:val="PI-2EMEASMCA"/>
        <w:rPr>
          <w:szCs w:val="22"/>
        </w:rPr>
      </w:pPr>
      <w:bookmarkStart w:id="40" w:name="_Toc129243116"/>
      <w:bookmarkStart w:id="41" w:name="_Toc129243241"/>
      <w:r w:rsidRPr="000B6E44">
        <w:rPr>
          <w:szCs w:val="22"/>
        </w:rPr>
        <w:t>6.1</w:t>
      </w:r>
      <w:r w:rsidRPr="000B6E44">
        <w:rPr>
          <w:szCs w:val="22"/>
        </w:rPr>
        <w:tab/>
        <w:t>Pagalbinių medžiagų sąrašas</w:t>
      </w:r>
      <w:bookmarkEnd w:id="40"/>
      <w:bookmarkEnd w:id="41"/>
    </w:p>
    <w:p w:rsidR="00F91AAA" w:rsidRPr="000B6E44" w:rsidRDefault="00F91AAA" w:rsidP="00F91AAA">
      <w:pPr>
        <w:rPr>
          <w:sz w:val="22"/>
          <w:szCs w:val="22"/>
        </w:rPr>
      </w:pPr>
      <w:r w:rsidRPr="000B6E44">
        <w:rPr>
          <w:sz w:val="22"/>
          <w:szCs w:val="22"/>
        </w:rPr>
        <w:t>Tabletės šerdis</w:t>
      </w:r>
    </w:p>
    <w:p w:rsidR="00F91AAA" w:rsidRPr="000B6E44" w:rsidRDefault="00F91AAA" w:rsidP="00F91AAA">
      <w:pPr>
        <w:rPr>
          <w:sz w:val="22"/>
          <w:szCs w:val="22"/>
        </w:rPr>
      </w:pPr>
      <w:r w:rsidRPr="000B6E44">
        <w:rPr>
          <w:sz w:val="22"/>
          <w:szCs w:val="22"/>
        </w:rPr>
        <w:t>Mikrokristalinė celiuliozė (E460)</w:t>
      </w:r>
    </w:p>
    <w:p w:rsidR="00F91AAA" w:rsidRPr="000B6E44" w:rsidRDefault="00F91AAA" w:rsidP="00F91AAA">
      <w:pPr>
        <w:rPr>
          <w:sz w:val="22"/>
          <w:szCs w:val="22"/>
        </w:rPr>
      </w:pPr>
      <w:r w:rsidRPr="000B6E44">
        <w:rPr>
          <w:sz w:val="22"/>
          <w:szCs w:val="22"/>
        </w:rPr>
        <w:t>Kroskarmeliozės natrio druska (E468)</w:t>
      </w:r>
    </w:p>
    <w:p w:rsidR="00F91AAA" w:rsidRPr="000B6E44" w:rsidRDefault="00F91AAA" w:rsidP="00F91AAA">
      <w:pPr>
        <w:rPr>
          <w:sz w:val="22"/>
          <w:szCs w:val="22"/>
        </w:rPr>
      </w:pPr>
      <w:r w:rsidRPr="000B6E44">
        <w:rPr>
          <w:sz w:val="22"/>
          <w:szCs w:val="22"/>
        </w:rPr>
        <w:t xml:space="preserve">Bevandenis koloidinis silicio dioksidas </w:t>
      </w:r>
    </w:p>
    <w:p w:rsidR="00F91AAA" w:rsidRPr="000B6E44" w:rsidRDefault="00F91AAA" w:rsidP="00F91AAA">
      <w:pPr>
        <w:rPr>
          <w:sz w:val="22"/>
          <w:szCs w:val="22"/>
        </w:rPr>
      </w:pPr>
      <w:r w:rsidRPr="000B6E44">
        <w:rPr>
          <w:sz w:val="22"/>
          <w:szCs w:val="22"/>
        </w:rPr>
        <w:t>Magnio stearatas (E470b)</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Tabletės plėvelė</w:t>
      </w:r>
    </w:p>
    <w:p w:rsidR="00F91AAA" w:rsidRPr="000B6E44" w:rsidRDefault="00F91AAA" w:rsidP="00F91AAA">
      <w:pPr>
        <w:rPr>
          <w:sz w:val="22"/>
          <w:szCs w:val="22"/>
        </w:rPr>
      </w:pPr>
      <w:r w:rsidRPr="000B6E44">
        <w:rPr>
          <w:sz w:val="22"/>
          <w:szCs w:val="22"/>
        </w:rPr>
        <w:t>Hipromeliozė (E464)</w:t>
      </w:r>
    </w:p>
    <w:p w:rsidR="00F91AAA" w:rsidRPr="000B6E44" w:rsidRDefault="00F91AAA" w:rsidP="00F91AAA">
      <w:pPr>
        <w:rPr>
          <w:sz w:val="22"/>
          <w:szCs w:val="22"/>
        </w:rPr>
      </w:pPr>
      <w:r w:rsidRPr="000B6E44">
        <w:rPr>
          <w:sz w:val="22"/>
          <w:szCs w:val="22"/>
        </w:rPr>
        <w:t>Titano dioksidas (E171)</w:t>
      </w:r>
    </w:p>
    <w:p w:rsidR="00F91AAA" w:rsidRPr="000B6E44" w:rsidRDefault="00F91AAA" w:rsidP="00F91AAA">
      <w:pPr>
        <w:rPr>
          <w:sz w:val="22"/>
          <w:szCs w:val="22"/>
        </w:rPr>
      </w:pPr>
      <w:r w:rsidRPr="000B6E44">
        <w:rPr>
          <w:sz w:val="22"/>
          <w:szCs w:val="22"/>
        </w:rPr>
        <w:t>Makrogolis 400</w:t>
      </w:r>
    </w:p>
    <w:p w:rsidR="00F91AAA" w:rsidRPr="000B6E44" w:rsidRDefault="00F91AAA" w:rsidP="00F91AAA">
      <w:pPr>
        <w:rPr>
          <w:sz w:val="22"/>
          <w:szCs w:val="22"/>
        </w:rPr>
      </w:pPr>
    </w:p>
    <w:p w:rsidR="00F91AAA" w:rsidRPr="000B6E44" w:rsidRDefault="00F91AAA" w:rsidP="00F91AAA">
      <w:pPr>
        <w:pStyle w:val="PI-2EMEASMCA"/>
        <w:rPr>
          <w:szCs w:val="22"/>
        </w:rPr>
      </w:pPr>
      <w:bookmarkStart w:id="42" w:name="_Toc129243117"/>
      <w:bookmarkStart w:id="43" w:name="_Toc129243242"/>
      <w:r w:rsidRPr="000B6E44">
        <w:rPr>
          <w:szCs w:val="22"/>
        </w:rPr>
        <w:t>6.2</w:t>
      </w:r>
      <w:r w:rsidRPr="000B6E44">
        <w:rPr>
          <w:szCs w:val="22"/>
        </w:rPr>
        <w:tab/>
        <w:t>Nesuderinamumas</w:t>
      </w:r>
      <w:bookmarkEnd w:id="42"/>
      <w:bookmarkEnd w:id="43"/>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Duomenys nebūtini.</w:t>
      </w:r>
    </w:p>
    <w:p w:rsidR="00F91AAA" w:rsidRPr="000B6E44" w:rsidRDefault="00F91AAA" w:rsidP="00F91AAA">
      <w:pPr>
        <w:rPr>
          <w:sz w:val="22"/>
          <w:szCs w:val="22"/>
        </w:rPr>
      </w:pPr>
    </w:p>
    <w:p w:rsidR="00F91AAA" w:rsidRPr="000B6E44" w:rsidRDefault="00F91AAA" w:rsidP="00F91AAA">
      <w:pPr>
        <w:pStyle w:val="PI-2EMEASMCA"/>
        <w:rPr>
          <w:szCs w:val="22"/>
        </w:rPr>
      </w:pPr>
      <w:bookmarkStart w:id="44" w:name="_Toc129243118"/>
      <w:bookmarkStart w:id="45" w:name="_Toc129243243"/>
      <w:r w:rsidRPr="000B6E44">
        <w:rPr>
          <w:szCs w:val="22"/>
        </w:rPr>
        <w:t>6.3</w:t>
      </w:r>
      <w:r w:rsidRPr="000B6E44">
        <w:rPr>
          <w:szCs w:val="22"/>
        </w:rPr>
        <w:tab/>
        <w:t>Tinkamumo laikas</w:t>
      </w:r>
      <w:bookmarkEnd w:id="44"/>
      <w:bookmarkEnd w:id="45"/>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4 metai</w:t>
      </w:r>
    </w:p>
    <w:p w:rsidR="00F91AAA" w:rsidRPr="000B6E44" w:rsidRDefault="00F91AAA" w:rsidP="00F91AAA">
      <w:pPr>
        <w:rPr>
          <w:sz w:val="22"/>
          <w:szCs w:val="22"/>
        </w:rPr>
      </w:pPr>
    </w:p>
    <w:p w:rsidR="00F91AAA" w:rsidRPr="000B6E44" w:rsidRDefault="00F91AAA" w:rsidP="00F91AAA">
      <w:pPr>
        <w:pStyle w:val="PI-2EMEASMCA"/>
        <w:rPr>
          <w:szCs w:val="22"/>
        </w:rPr>
      </w:pPr>
      <w:bookmarkStart w:id="46" w:name="_Toc129243119"/>
      <w:bookmarkStart w:id="47" w:name="_Toc129243244"/>
      <w:r w:rsidRPr="000B6E44">
        <w:rPr>
          <w:szCs w:val="22"/>
        </w:rPr>
        <w:t>6.4</w:t>
      </w:r>
      <w:r w:rsidRPr="000B6E44">
        <w:rPr>
          <w:szCs w:val="22"/>
        </w:rPr>
        <w:tab/>
        <w:t>Specialios laikymo sąlygos</w:t>
      </w:r>
      <w:bookmarkEnd w:id="46"/>
      <w:bookmarkEnd w:id="4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Šiam vaistiniam preparatui specialių laikymo sąlygų nereikia.</w:t>
      </w:r>
    </w:p>
    <w:p w:rsidR="00F91AAA" w:rsidRPr="000B6E44" w:rsidRDefault="00F91AAA" w:rsidP="00F91AAA">
      <w:pPr>
        <w:rPr>
          <w:sz w:val="22"/>
          <w:szCs w:val="22"/>
        </w:rPr>
      </w:pPr>
    </w:p>
    <w:p w:rsidR="00F91AAA" w:rsidRPr="000B6E44" w:rsidRDefault="00F91AAA" w:rsidP="00F91AAA">
      <w:pPr>
        <w:pStyle w:val="PI-2EMEASMCA"/>
        <w:rPr>
          <w:szCs w:val="22"/>
        </w:rPr>
      </w:pPr>
      <w:bookmarkStart w:id="48" w:name="_Toc129243120"/>
      <w:bookmarkStart w:id="49" w:name="_Toc129243245"/>
      <w:r w:rsidRPr="000B6E44">
        <w:rPr>
          <w:szCs w:val="22"/>
        </w:rPr>
        <w:t>6.5</w:t>
      </w:r>
      <w:r w:rsidRPr="000B6E44">
        <w:rPr>
          <w:szCs w:val="22"/>
        </w:rPr>
        <w:tab/>
        <w:t>Pakuotė ir jos turinys</w:t>
      </w:r>
      <w:bookmarkEnd w:id="48"/>
      <w:bookmarkEnd w:id="49"/>
    </w:p>
    <w:p w:rsidR="00F91AAA" w:rsidRPr="000B6E44" w:rsidRDefault="00F91AAA" w:rsidP="00F91AAA">
      <w:pPr>
        <w:rPr>
          <w:sz w:val="22"/>
          <w:szCs w:val="22"/>
        </w:rPr>
      </w:pPr>
    </w:p>
    <w:p w:rsidR="00F91AAA" w:rsidRPr="000B6E44" w:rsidRDefault="00F91AAA" w:rsidP="00F91AAA">
      <w:pPr>
        <w:tabs>
          <w:tab w:val="left" w:pos="1418"/>
          <w:tab w:val="left" w:pos="3969"/>
          <w:tab w:val="left" w:pos="4820"/>
          <w:tab w:val="left" w:pos="5670"/>
          <w:tab w:val="left" w:leader="dot" w:pos="8789"/>
        </w:tabs>
        <w:rPr>
          <w:sz w:val="22"/>
          <w:szCs w:val="22"/>
        </w:rPr>
      </w:pPr>
      <w:r w:rsidRPr="000B6E44">
        <w:rPr>
          <w:sz w:val="22"/>
          <w:szCs w:val="22"/>
        </w:rPr>
        <w:t>oPA/aliuminio/PVC-aliuminio lizdinės plokštelės, kuriose yra 10, 14, 20, 28, 30, 50, 56, 60, 98, 100,</w:t>
      </w:r>
      <w:r w:rsidR="004E289D">
        <w:rPr>
          <w:sz w:val="22"/>
          <w:szCs w:val="22"/>
        </w:rPr>
        <w:t xml:space="preserve"> 120, </w:t>
      </w:r>
      <w:r w:rsidRPr="000B6E44">
        <w:rPr>
          <w:sz w:val="22"/>
          <w:szCs w:val="22"/>
        </w:rPr>
        <w:t>200 tablečių.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Gali būti tiekiamos ne visų dydžių pakuotės.</w:t>
      </w:r>
    </w:p>
    <w:p w:rsidR="00F91AAA" w:rsidRPr="000B6E44" w:rsidRDefault="00F91AAA" w:rsidP="00F91AAA">
      <w:pPr>
        <w:rPr>
          <w:sz w:val="22"/>
          <w:szCs w:val="22"/>
        </w:rPr>
      </w:pPr>
    </w:p>
    <w:p w:rsidR="00F91AAA" w:rsidRPr="000B6E44" w:rsidRDefault="00F91AAA" w:rsidP="00F91AAA">
      <w:pPr>
        <w:pStyle w:val="PI-2EMEASMCA"/>
        <w:rPr>
          <w:szCs w:val="22"/>
        </w:rPr>
      </w:pPr>
      <w:bookmarkStart w:id="50" w:name="_Toc129243121"/>
      <w:bookmarkStart w:id="51" w:name="_Toc129243246"/>
      <w:r w:rsidRPr="000B6E44">
        <w:rPr>
          <w:szCs w:val="22"/>
        </w:rPr>
        <w:t>6.6</w:t>
      </w:r>
      <w:r w:rsidRPr="000B6E44">
        <w:rPr>
          <w:szCs w:val="22"/>
        </w:rPr>
        <w:tab/>
        <w:t xml:space="preserve">Specialūs reikalavimai atliekoms tvarkyti </w:t>
      </w:r>
      <w:bookmarkEnd w:id="50"/>
      <w:bookmarkEnd w:id="51"/>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Specialių reikalavimų nėra.</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52" w:name="_Toc129243122"/>
      <w:bookmarkStart w:id="53" w:name="_Toc129243247"/>
      <w:r w:rsidRPr="000B6E44">
        <w:t>7.</w:t>
      </w:r>
      <w:r w:rsidRPr="000B6E44">
        <w:tab/>
        <w:t>RINKODAROS TEISĖS TURĖTOJAS</w:t>
      </w:r>
      <w:bookmarkEnd w:id="52"/>
      <w:bookmarkEnd w:id="53"/>
    </w:p>
    <w:p w:rsidR="00F91AAA" w:rsidRPr="000B6E44" w:rsidRDefault="00F91AAA" w:rsidP="00F91AAA">
      <w:pPr>
        <w:rPr>
          <w:sz w:val="22"/>
          <w:szCs w:val="22"/>
        </w:rPr>
      </w:pP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rPr>
          <w:iCs/>
          <w:sz w:val="22"/>
          <w:szCs w:val="22"/>
        </w:rPr>
      </w:pPr>
      <w:r w:rsidRPr="000B6E44">
        <w:rPr>
          <w:iCs/>
          <w:sz w:val="22"/>
          <w:szCs w:val="22"/>
        </w:rPr>
        <w:t xml:space="preserve">Stadatrasse 2-18 </w:t>
      </w:r>
    </w:p>
    <w:p w:rsidR="00F91AAA" w:rsidRPr="000B6E44" w:rsidRDefault="00F91AAA" w:rsidP="00F91AAA">
      <w:pPr>
        <w:rPr>
          <w:iCs/>
          <w:sz w:val="22"/>
          <w:szCs w:val="22"/>
        </w:rPr>
      </w:pPr>
      <w:r w:rsidRPr="000B6E44">
        <w:rPr>
          <w:iCs/>
          <w:sz w:val="22"/>
          <w:szCs w:val="22"/>
        </w:rPr>
        <w:lastRenderedPageBreak/>
        <w:t xml:space="preserve">D-61118 Bad Vilbel </w:t>
      </w:r>
    </w:p>
    <w:p w:rsidR="00F91AAA" w:rsidRPr="000B6E44" w:rsidRDefault="00F91AAA" w:rsidP="00F91AAA">
      <w:pPr>
        <w:rPr>
          <w:iCs/>
          <w:sz w:val="22"/>
          <w:szCs w:val="22"/>
        </w:rPr>
      </w:pPr>
      <w:r w:rsidRPr="000B6E44">
        <w:rPr>
          <w:iCs/>
          <w:sz w:val="22"/>
          <w:szCs w:val="22"/>
        </w:rPr>
        <w:t>Vokietija</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54" w:name="_Toc129243123"/>
      <w:bookmarkStart w:id="55" w:name="_Toc129243248"/>
      <w:r w:rsidRPr="000B6E44">
        <w:t>8.</w:t>
      </w:r>
      <w:r w:rsidRPr="000B6E44">
        <w:tab/>
        <w:t>RINKODAROS TEISĖS NUMERIS</w:t>
      </w:r>
      <w:bookmarkEnd w:id="54"/>
      <w:bookmarkEnd w:id="55"/>
      <w:r w:rsidRPr="000B6E44">
        <w:t xml:space="preserve"> (-IAI)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Escitasan 10 mg </w:t>
      </w:r>
    </w:p>
    <w:p w:rsidR="00F91AAA" w:rsidRPr="000B6E44" w:rsidRDefault="00F91AAA" w:rsidP="00F91AAA">
      <w:pPr>
        <w:rPr>
          <w:bCs/>
          <w:sz w:val="22"/>
          <w:szCs w:val="22"/>
        </w:rPr>
      </w:pPr>
      <w:r w:rsidRPr="000B6E44">
        <w:rPr>
          <w:bCs/>
          <w:sz w:val="22"/>
          <w:szCs w:val="22"/>
        </w:rPr>
        <w:t xml:space="preserve">N10 - LT/1/09/1657/001 </w:t>
      </w:r>
    </w:p>
    <w:p w:rsidR="00F91AAA" w:rsidRPr="000B6E44" w:rsidRDefault="00F91AAA" w:rsidP="00F91AAA">
      <w:pPr>
        <w:rPr>
          <w:bCs/>
          <w:sz w:val="22"/>
          <w:szCs w:val="22"/>
        </w:rPr>
      </w:pPr>
      <w:r w:rsidRPr="000B6E44">
        <w:rPr>
          <w:bCs/>
          <w:sz w:val="22"/>
          <w:szCs w:val="22"/>
        </w:rPr>
        <w:t xml:space="preserve">N14 - LT/1/09/1657/002 </w:t>
      </w:r>
    </w:p>
    <w:p w:rsidR="00F91AAA" w:rsidRPr="000B6E44" w:rsidRDefault="00F91AAA" w:rsidP="00F91AAA">
      <w:pPr>
        <w:rPr>
          <w:bCs/>
          <w:sz w:val="22"/>
          <w:szCs w:val="22"/>
        </w:rPr>
      </w:pPr>
      <w:r w:rsidRPr="000B6E44">
        <w:rPr>
          <w:bCs/>
          <w:sz w:val="22"/>
          <w:szCs w:val="22"/>
        </w:rPr>
        <w:t>N20 - LT/1/09/1657/021</w:t>
      </w:r>
    </w:p>
    <w:p w:rsidR="00F91AAA" w:rsidRPr="000B6E44" w:rsidRDefault="00F91AAA" w:rsidP="00F91AAA">
      <w:pPr>
        <w:rPr>
          <w:bCs/>
          <w:sz w:val="22"/>
          <w:szCs w:val="22"/>
        </w:rPr>
      </w:pPr>
      <w:r w:rsidRPr="000B6E44">
        <w:rPr>
          <w:bCs/>
          <w:sz w:val="22"/>
          <w:szCs w:val="22"/>
        </w:rPr>
        <w:t xml:space="preserve">N28 - LT/1/09/1657/003 </w:t>
      </w:r>
    </w:p>
    <w:p w:rsidR="00F91AAA" w:rsidRPr="000B6E44" w:rsidRDefault="00F91AAA" w:rsidP="00F91AAA">
      <w:pPr>
        <w:rPr>
          <w:bCs/>
          <w:sz w:val="22"/>
          <w:szCs w:val="22"/>
        </w:rPr>
      </w:pPr>
      <w:r w:rsidRPr="000B6E44">
        <w:rPr>
          <w:bCs/>
          <w:sz w:val="22"/>
          <w:szCs w:val="22"/>
        </w:rPr>
        <w:t xml:space="preserve">N30 - LT/1/09/1657/004 </w:t>
      </w:r>
    </w:p>
    <w:p w:rsidR="00F91AAA" w:rsidRPr="000B6E44" w:rsidRDefault="00F91AAA" w:rsidP="00F91AAA">
      <w:pPr>
        <w:rPr>
          <w:bCs/>
          <w:sz w:val="22"/>
          <w:szCs w:val="22"/>
        </w:rPr>
      </w:pPr>
      <w:r w:rsidRPr="000B6E44">
        <w:rPr>
          <w:bCs/>
          <w:sz w:val="22"/>
          <w:szCs w:val="22"/>
        </w:rPr>
        <w:t xml:space="preserve">N50 - LT/1/09/1657/005 </w:t>
      </w:r>
    </w:p>
    <w:p w:rsidR="00F91AAA" w:rsidRPr="000B6E44" w:rsidRDefault="00F91AAA" w:rsidP="00F91AAA">
      <w:pPr>
        <w:rPr>
          <w:bCs/>
          <w:sz w:val="22"/>
          <w:szCs w:val="22"/>
        </w:rPr>
      </w:pPr>
      <w:r w:rsidRPr="000B6E44">
        <w:rPr>
          <w:bCs/>
          <w:sz w:val="22"/>
          <w:szCs w:val="22"/>
        </w:rPr>
        <w:t xml:space="preserve">N56 - LT/1/09/1657/006 </w:t>
      </w:r>
    </w:p>
    <w:p w:rsidR="00F91AAA" w:rsidRPr="000B6E44" w:rsidRDefault="00F91AAA" w:rsidP="00F91AAA">
      <w:pPr>
        <w:rPr>
          <w:bCs/>
          <w:sz w:val="22"/>
          <w:szCs w:val="22"/>
        </w:rPr>
      </w:pPr>
      <w:r w:rsidRPr="000B6E44">
        <w:rPr>
          <w:bCs/>
          <w:sz w:val="22"/>
          <w:szCs w:val="22"/>
        </w:rPr>
        <w:t xml:space="preserve">N60 - LT/1/09/1657/007 </w:t>
      </w:r>
    </w:p>
    <w:p w:rsidR="00F91AAA" w:rsidRPr="000B6E44" w:rsidRDefault="00F91AAA" w:rsidP="00F91AAA">
      <w:pPr>
        <w:rPr>
          <w:bCs/>
          <w:sz w:val="22"/>
          <w:szCs w:val="22"/>
        </w:rPr>
      </w:pPr>
      <w:r w:rsidRPr="000B6E44">
        <w:rPr>
          <w:bCs/>
          <w:sz w:val="22"/>
          <w:szCs w:val="22"/>
        </w:rPr>
        <w:t xml:space="preserve">N98 - LT/1/09/1657/008 </w:t>
      </w:r>
    </w:p>
    <w:p w:rsidR="00F91AAA" w:rsidRDefault="00F91AAA" w:rsidP="00F91AAA">
      <w:pPr>
        <w:rPr>
          <w:bCs/>
          <w:sz w:val="22"/>
          <w:szCs w:val="22"/>
        </w:rPr>
      </w:pPr>
      <w:r w:rsidRPr="000B6E44">
        <w:rPr>
          <w:bCs/>
          <w:sz w:val="22"/>
          <w:szCs w:val="22"/>
        </w:rPr>
        <w:t xml:space="preserve">N100 - LT/1/09/1657/009 </w:t>
      </w:r>
    </w:p>
    <w:p w:rsidR="004E289D" w:rsidRPr="000B6E44" w:rsidRDefault="004E289D" w:rsidP="00F91AAA">
      <w:pPr>
        <w:rPr>
          <w:bCs/>
          <w:sz w:val="22"/>
          <w:szCs w:val="22"/>
        </w:rPr>
      </w:pPr>
      <w:r>
        <w:rPr>
          <w:bCs/>
          <w:sz w:val="22"/>
          <w:szCs w:val="22"/>
        </w:rPr>
        <w:t>N120</w:t>
      </w:r>
      <w:r w:rsidR="00200D14">
        <w:rPr>
          <w:bCs/>
          <w:sz w:val="22"/>
          <w:szCs w:val="22"/>
        </w:rPr>
        <w:t xml:space="preserve"> - LT/1/09/1657/023</w:t>
      </w:r>
    </w:p>
    <w:p w:rsidR="00F91AAA" w:rsidRPr="000B6E44" w:rsidRDefault="00F91AAA" w:rsidP="00F91AAA">
      <w:pPr>
        <w:rPr>
          <w:sz w:val="22"/>
          <w:szCs w:val="22"/>
        </w:rPr>
      </w:pPr>
      <w:r w:rsidRPr="000B6E44">
        <w:rPr>
          <w:sz w:val="22"/>
          <w:szCs w:val="22"/>
        </w:rPr>
        <w:t xml:space="preserve">N200 - LT/1/09/1657/010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Escitasan 20 mg </w:t>
      </w:r>
    </w:p>
    <w:p w:rsidR="00F91AAA" w:rsidRPr="000B6E44" w:rsidRDefault="00F91AAA" w:rsidP="00F91AAA">
      <w:pPr>
        <w:rPr>
          <w:bCs/>
          <w:sz w:val="22"/>
          <w:szCs w:val="22"/>
        </w:rPr>
      </w:pPr>
      <w:r w:rsidRPr="000B6E44">
        <w:rPr>
          <w:bCs/>
          <w:sz w:val="22"/>
          <w:szCs w:val="22"/>
        </w:rPr>
        <w:t xml:space="preserve">N10 - LT/1/09/1657/011 </w:t>
      </w:r>
    </w:p>
    <w:p w:rsidR="00F91AAA" w:rsidRPr="000B6E44" w:rsidRDefault="00F91AAA" w:rsidP="00F91AAA">
      <w:pPr>
        <w:rPr>
          <w:bCs/>
          <w:sz w:val="22"/>
          <w:szCs w:val="22"/>
        </w:rPr>
      </w:pPr>
      <w:r w:rsidRPr="000B6E44">
        <w:rPr>
          <w:bCs/>
          <w:sz w:val="22"/>
          <w:szCs w:val="22"/>
        </w:rPr>
        <w:t xml:space="preserve">N14 - LT/1/09/1657/012 </w:t>
      </w:r>
    </w:p>
    <w:p w:rsidR="00F91AAA" w:rsidRPr="000B6E44" w:rsidRDefault="00F91AAA" w:rsidP="00F91AAA">
      <w:pPr>
        <w:rPr>
          <w:bCs/>
          <w:sz w:val="22"/>
          <w:szCs w:val="22"/>
        </w:rPr>
      </w:pPr>
      <w:r w:rsidRPr="000B6E44">
        <w:rPr>
          <w:bCs/>
          <w:sz w:val="22"/>
          <w:szCs w:val="22"/>
        </w:rPr>
        <w:t>N20 - LT/1/09/1657/022</w:t>
      </w:r>
    </w:p>
    <w:p w:rsidR="00F91AAA" w:rsidRPr="000B6E44" w:rsidRDefault="00F91AAA" w:rsidP="00F91AAA">
      <w:pPr>
        <w:rPr>
          <w:bCs/>
          <w:sz w:val="22"/>
          <w:szCs w:val="22"/>
        </w:rPr>
      </w:pPr>
      <w:r w:rsidRPr="000B6E44">
        <w:rPr>
          <w:bCs/>
          <w:sz w:val="22"/>
          <w:szCs w:val="22"/>
        </w:rPr>
        <w:t xml:space="preserve">N28 - LT/1/09/1657/013 </w:t>
      </w:r>
    </w:p>
    <w:p w:rsidR="00F91AAA" w:rsidRPr="000B6E44" w:rsidRDefault="00F91AAA" w:rsidP="00F91AAA">
      <w:pPr>
        <w:rPr>
          <w:bCs/>
          <w:sz w:val="22"/>
          <w:szCs w:val="22"/>
        </w:rPr>
      </w:pPr>
      <w:r w:rsidRPr="000B6E44">
        <w:rPr>
          <w:bCs/>
          <w:sz w:val="22"/>
          <w:szCs w:val="22"/>
        </w:rPr>
        <w:t xml:space="preserve">N30 - LT/1/09/1657/014 </w:t>
      </w:r>
    </w:p>
    <w:p w:rsidR="00F91AAA" w:rsidRPr="000B6E44" w:rsidRDefault="00F91AAA" w:rsidP="00F91AAA">
      <w:pPr>
        <w:rPr>
          <w:bCs/>
          <w:sz w:val="22"/>
          <w:szCs w:val="22"/>
        </w:rPr>
      </w:pPr>
      <w:r w:rsidRPr="000B6E44">
        <w:rPr>
          <w:bCs/>
          <w:sz w:val="22"/>
          <w:szCs w:val="22"/>
        </w:rPr>
        <w:t xml:space="preserve">N50 - LT/1/09/1657/015 </w:t>
      </w:r>
    </w:p>
    <w:p w:rsidR="00F91AAA" w:rsidRPr="000B6E44" w:rsidRDefault="00F91AAA" w:rsidP="00F91AAA">
      <w:pPr>
        <w:rPr>
          <w:bCs/>
          <w:sz w:val="22"/>
          <w:szCs w:val="22"/>
        </w:rPr>
      </w:pPr>
      <w:r w:rsidRPr="000B6E44">
        <w:rPr>
          <w:bCs/>
          <w:sz w:val="22"/>
          <w:szCs w:val="22"/>
        </w:rPr>
        <w:t xml:space="preserve">N56 - LT/1/09/1657/016 </w:t>
      </w:r>
    </w:p>
    <w:p w:rsidR="00F91AAA" w:rsidRPr="000B6E44" w:rsidRDefault="00F91AAA" w:rsidP="00F91AAA">
      <w:pPr>
        <w:rPr>
          <w:bCs/>
          <w:sz w:val="22"/>
          <w:szCs w:val="22"/>
        </w:rPr>
      </w:pPr>
      <w:r w:rsidRPr="000B6E44">
        <w:rPr>
          <w:bCs/>
          <w:sz w:val="22"/>
          <w:szCs w:val="22"/>
        </w:rPr>
        <w:t xml:space="preserve">N60 - LT/1/09/1657/017 </w:t>
      </w:r>
    </w:p>
    <w:p w:rsidR="00F91AAA" w:rsidRPr="000B6E44" w:rsidRDefault="00F91AAA" w:rsidP="00F91AAA">
      <w:pPr>
        <w:rPr>
          <w:bCs/>
          <w:sz w:val="22"/>
          <w:szCs w:val="22"/>
        </w:rPr>
      </w:pPr>
      <w:r w:rsidRPr="000B6E44">
        <w:rPr>
          <w:bCs/>
          <w:sz w:val="22"/>
          <w:szCs w:val="22"/>
        </w:rPr>
        <w:t xml:space="preserve">N98 - LT/1/09/1657/018 </w:t>
      </w:r>
    </w:p>
    <w:p w:rsidR="00F91AAA" w:rsidRDefault="00F91AAA" w:rsidP="00F91AAA">
      <w:pPr>
        <w:rPr>
          <w:bCs/>
          <w:sz w:val="22"/>
          <w:szCs w:val="22"/>
        </w:rPr>
      </w:pPr>
      <w:r w:rsidRPr="000B6E44">
        <w:rPr>
          <w:bCs/>
          <w:sz w:val="22"/>
          <w:szCs w:val="22"/>
        </w:rPr>
        <w:t xml:space="preserve">N100 - LT/1/09/1657/019 </w:t>
      </w:r>
    </w:p>
    <w:p w:rsidR="004E289D" w:rsidRPr="000B6E44" w:rsidRDefault="004E289D" w:rsidP="00F91AAA">
      <w:pPr>
        <w:rPr>
          <w:bCs/>
          <w:sz w:val="22"/>
          <w:szCs w:val="22"/>
        </w:rPr>
      </w:pPr>
      <w:r>
        <w:rPr>
          <w:bCs/>
          <w:sz w:val="22"/>
          <w:szCs w:val="22"/>
        </w:rPr>
        <w:t>N120</w:t>
      </w:r>
      <w:r w:rsidR="00200D14">
        <w:rPr>
          <w:bCs/>
          <w:sz w:val="22"/>
          <w:szCs w:val="22"/>
        </w:rPr>
        <w:t xml:space="preserve"> - LT/1/09/1657/024</w:t>
      </w:r>
    </w:p>
    <w:p w:rsidR="00F91AAA" w:rsidRPr="000B6E44" w:rsidRDefault="00F91AAA" w:rsidP="00F91AAA">
      <w:pPr>
        <w:rPr>
          <w:sz w:val="22"/>
          <w:szCs w:val="22"/>
        </w:rPr>
      </w:pPr>
      <w:r w:rsidRPr="000B6E44">
        <w:rPr>
          <w:sz w:val="22"/>
          <w:szCs w:val="22"/>
        </w:rPr>
        <w:t xml:space="preserve">N200 - LT/1/09/1657/020 </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56" w:name="_Toc129243124"/>
      <w:bookmarkStart w:id="57" w:name="_Toc129243249"/>
      <w:r w:rsidRPr="000B6E44">
        <w:t>9.</w:t>
      </w:r>
      <w:r w:rsidRPr="000B6E44">
        <w:tab/>
        <w:t>RINKODAROS TEISĖS SUTEIKIMO / ATNAUJINIMO DATA</w:t>
      </w:r>
      <w:bookmarkEnd w:id="56"/>
      <w:bookmarkEnd w:id="57"/>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2009-08-05</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58" w:name="_Toc129243125"/>
      <w:bookmarkStart w:id="59" w:name="_Toc129243250"/>
      <w:r w:rsidRPr="000B6E44">
        <w:t>10.</w:t>
      </w:r>
      <w:r w:rsidRPr="000B6E44">
        <w:tab/>
        <w:t>TEKSTO PERŽIŪROS DATA</w:t>
      </w:r>
      <w:bookmarkEnd w:id="58"/>
      <w:bookmarkEnd w:id="59"/>
    </w:p>
    <w:p w:rsidR="00F91AAA" w:rsidRPr="000B6E44" w:rsidRDefault="00F91AAA" w:rsidP="00F91AAA">
      <w:pPr>
        <w:rPr>
          <w:sz w:val="22"/>
          <w:szCs w:val="22"/>
        </w:rPr>
      </w:pPr>
    </w:p>
    <w:p w:rsidR="00AF397D" w:rsidRDefault="00AF397D" w:rsidP="00F91AAA">
      <w:pPr>
        <w:rPr>
          <w:sz w:val="22"/>
          <w:szCs w:val="22"/>
        </w:rPr>
      </w:pPr>
      <w:r>
        <w:rPr>
          <w:sz w:val="22"/>
          <w:szCs w:val="22"/>
        </w:rPr>
        <w:t>2017 m. balandžio 7 d.</w:t>
      </w:r>
    </w:p>
    <w:p w:rsidR="00AF397D" w:rsidRDefault="00AF397D" w:rsidP="00F91AAA">
      <w:pPr>
        <w:rPr>
          <w:sz w:val="22"/>
          <w:szCs w:val="22"/>
        </w:rPr>
      </w:pPr>
    </w:p>
    <w:p w:rsidR="00F91AAA" w:rsidRPr="000B6E44" w:rsidRDefault="00F91AAA" w:rsidP="00F91AAA">
      <w:pPr>
        <w:rPr>
          <w:sz w:val="22"/>
          <w:szCs w:val="22"/>
        </w:rPr>
      </w:pPr>
    </w:p>
    <w:p w:rsidR="00F91AAA" w:rsidRPr="000B6E44" w:rsidRDefault="00F91AAA" w:rsidP="00F91AAA">
      <w:pPr>
        <w:rPr>
          <w:color w:val="0000FF"/>
          <w:sz w:val="22"/>
          <w:szCs w:val="22"/>
        </w:rPr>
      </w:pPr>
      <w:r w:rsidRPr="000B6E44">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7" w:history="1">
        <w:r w:rsidRPr="000B6E44">
          <w:rPr>
            <w:rStyle w:val="Hipersaitas"/>
            <w:sz w:val="22"/>
            <w:szCs w:val="22"/>
          </w:rPr>
          <w:t>http://www.</w:t>
        </w:r>
        <w:bookmarkStart w:id="60" w:name="_Hlt98560650"/>
        <w:bookmarkStart w:id="61" w:name="_Hlt98560651"/>
        <w:r w:rsidRPr="000B6E44">
          <w:rPr>
            <w:rStyle w:val="Hipersaitas"/>
            <w:sz w:val="22"/>
            <w:szCs w:val="22"/>
          </w:rPr>
          <w:t>vvkt</w:t>
        </w:r>
        <w:bookmarkEnd w:id="60"/>
        <w:bookmarkEnd w:id="61"/>
        <w:r w:rsidRPr="000B6E44">
          <w:rPr>
            <w:rStyle w:val="Hipersaitas"/>
            <w:sz w:val="22"/>
            <w:szCs w:val="22"/>
          </w:rPr>
          <w:t>.lt</w:t>
        </w:r>
        <w:bookmarkStart w:id="62" w:name="_Hlt98580098"/>
        <w:bookmarkStart w:id="63" w:name="_Hlt98580099"/>
        <w:r w:rsidRPr="000B6E44">
          <w:rPr>
            <w:rStyle w:val="Hipersaitas"/>
            <w:sz w:val="22"/>
            <w:szCs w:val="22"/>
          </w:rPr>
          <w:t>/</w:t>
        </w:r>
        <w:bookmarkEnd w:id="62"/>
        <w:bookmarkEnd w:id="63"/>
      </w:hyperlink>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64" w:name="_Toc129243128"/>
      <w:bookmarkStart w:id="65" w:name="_Toc129243253"/>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r w:rsidRPr="000B6E44">
        <w:rPr>
          <w:szCs w:val="22"/>
          <w:lang w:val="lt-LT"/>
        </w:rPr>
        <w:t>II PRIEDAS</w:t>
      </w:r>
      <w:bookmarkEnd w:id="64"/>
      <w:bookmarkEnd w:id="65"/>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r w:rsidRPr="000B6E44">
        <w:rPr>
          <w:szCs w:val="22"/>
          <w:lang w:val="lt-LT"/>
        </w:rPr>
        <w:t>RINKODAROS SĄLYGOS</w:t>
      </w:r>
    </w:p>
    <w:p w:rsidR="00F91AAA" w:rsidRPr="000B6E44" w:rsidRDefault="00F91AAA" w:rsidP="00F91AAA">
      <w:pPr>
        <w:pStyle w:val="BTEMEASMCA"/>
        <w:rPr>
          <w:sz w:val="22"/>
          <w:szCs w:val="22"/>
        </w:rPr>
      </w:pPr>
    </w:p>
    <w:p w:rsidR="00F91AAA" w:rsidRPr="000B6E44" w:rsidRDefault="00F91AAA" w:rsidP="00F91AAA">
      <w:pPr>
        <w:pStyle w:val="BTAnIIEMEASMCA"/>
        <w:numPr>
          <w:ilvl w:val="0"/>
          <w:numId w:val="0"/>
        </w:numPr>
        <w:ind w:left="1680" w:hanging="546"/>
        <w:rPr>
          <w:rFonts w:cs="Times New Roman"/>
          <w:highlight w:val="yellow"/>
          <w:lang w:val="lt-LT"/>
        </w:rPr>
      </w:pPr>
      <w:r w:rsidRPr="000B6E44">
        <w:rPr>
          <w:rFonts w:cs="Times New Roman"/>
          <w:lang w:val="lt-LT"/>
        </w:rPr>
        <w:t>A.</w:t>
      </w:r>
      <w:r w:rsidRPr="000B6E44">
        <w:rPr>
          <w:rFonts w:cs="Times New Roman"/>
          <w:lang w:val="lt-LT"/>
        </w:rPr>
        <w:tab/>
        <w:t>GAMYBOS LICENCIJOS TURĖTOJAS (-AI), ATSAKINGAS (-I) UŽ SERIJŲ IŠLEIDIMĄ</w:t>
      </w:r>
    </w:p>
    <w:p w:rsidR="00F91AAA" w:rsidRPr="000B6E44" w:rsidRDefault="00F91AAA" w:rsidP="00F91AAA">
      <w:pPr>
        <w:pStyle w:val="BTEMEASMCA"/>
        <w:rPr>
          <w:sz w:val="22"/>
          <w:szCs w:val="22"/>
          <w:highlight w:val="yellow"/>
        </w:rPr>
      </w:pPr>
    </w:p>
    <w:p w:rsidR="00F91AAA" w:rsidRPr="000B6E44" w:rsidRDefault="00F91AAA" w:rsidP="00F91AAA">
      <w:pPr>
        <w:pStyle w:val="BTAnIIEMEASMCA"/>
        <w:numPr>
          <w:ilvl w:val="0"/>
          <w:numId w:val="0"/>
        </w:numPr>
        <w:ind w:left="1134"/>
        <w:rPr>
          <w:rFonts w:cs="Times New Roman"/>
          <w:lang w:val="lt-LT"/>
        </w:rPr>
      </w:pPr>
      <w:r w:rsidRPr="000B6E44">
        <w:rPr>
          <w:rFonts w:cs="Times New Roman"/>
          <w:lang w:val="lt-LT"/>
        </w:rPr>
        <w:t>B.</w:t>
      </w:r>
      <w:r w:rsidRPr="000B6E44">
        <w:rPr>
          <w:rFonts w:cs="Times New Roman"/>
          <w:lang w:val="lt-LT"/>
        </w:rPr>
        <w:tab/>
        <w:t>RINKODAROS TEISĖS SĄLYGOS</w:t>
      </w:r>
    </w:p>
    <w:p w:rsidR="00F91AAA" w:rsidRPr="000B6E44" w:rsidRDefault="00F91AAA" w:rsidP="00F91AAA">
      <w:pPr>
        <w:pStyle w:val="BTEMEASMCA"/>
        <w:rPr>
          <w:sz w:val="22"/>
          <w:szCs w:val="22"/>
          <w:highlight w:val="yellow"/>
        </w:rPr>
      </w:pPr>
    </w:p>
    <w:p w:rsidR="00F91AAA" w:rsidRPr="000B6E44" w:rsidRDefault="00F91AAA" w:rsidP="00F91AAA">
      <w:pPr>
        <w:pStyle w:val="BTAnIIEMEASMCA"/>
        <w:numPr>
          <w:ilvl w:val="0"/>
          <w:numId w:val="0"/>
        </w:numPr>
        <w:ind w:left="1134"/>
        <w:rPr>
          <w:rFonts w:cs="Times New Roman"/>
          <w:lang w:val="lt-LT"/>
        </w:rPr>
      </w:pPr>
    </w:p>
    <w:p w:rsidR="00F91AAA" w:rsidRPr="000B6E44" w:rsidRDefault="00F91AAA" w:rsidP="00F91AAA">
      <w:pPr>
        <w:pStyle w:val="PI-1EMEASMCA"/>
      </w:pPr>
      <w:r w:rsidRPr="000B6E44">
        <w:br w:type="page"/>
      </w:r>
      <w:r w:rsidRPr="000B6E44">
        <w:lastRenderedPageBreak/>
        <w:t>A.</w:t>
      </w:r>
      <w:r w:rsidRPr="000B6E44">
        <w:tab/>
        <w:t>GAMYBOS LICENCIJOS TURĖTOJAS (-AI), ATSAKINGAS (-I) UŽ SERIJŲ IŠLEIDIMĄ</w:t>
      </w:r>
    </w:p>
    <w:p w:rsidR="00F91AAA" w:rsidRPr="000B6E44" w:rsidRDefault="00F91AAA" w:rsidP="00F91AAA">
      <w:pPr>
        <w:pStyle w:val="BTEMEASMCA"/>
        <w:rPr>
          <w:sz w:val="22"/>
          <w:szCs w:val="22"/>
          <w:highlight w:val="yellow"/>
        </w:rPr>
      </w:pPr>
    </w:p>
    <w:p w:rsidR="00F91AAA" w:rsidRPr="000B6E44" w:rsidRDefault="00F91AAA" w:rsidP="00F91AAA">
      <w:pPr>
        <w:pStyle w:val="BTuEMEASMCA"/>
      </w:pPr>
      <w:r w:rsidRPr="000B6E44">
        <w:t xml:space="preserve">Gamintojo, atsakingo už serijų išleidimą, pavadinimas ir adresas </w:t>
      </w:r>
    </w:p>
    <w:p w:rsidR="00F91AAA" w:rsidRPr="000B6E44" w:rsidRDefault="00F91AAA" w:rsidP="00F91AAA">
      <w:pPr>
        <w:pStyle w:val="BTEMEASMCA"/>
        <w:rPr>
          <w:sz w:val="22"/>
          <w:szCs w:val="22"/>
        </w:rPr>
      </w:pPr>
    </w:p>
    <w:p w:rsidR="00F91AAA" w:rsidRPr="000B6E44" w:rsidRDefault="00F91AAA" w:rsidP="00F91AAA">
      <w:pPr>
        <w:rPr>
          <w:rFonts w:eastAsia="Arial Unicode MS"/>
          <w:sz w:val="22"/>
          <w:szCs w:val="22"/>
        </w:rPr>
      </w:pPr>
      <w:r w:rsidRPr="000B6E44">
        <w:rPr>
          <w:rFonts w:eastAsia="Arial Unicode MS"/>
          <w:sz w:val="22"/>
          <w:szCs w:val="22"/>
        </w:rPr>
        <w:t>HBM Pharma s.r.o., Sklabinská 30, 036 80 Martin, Slovakija</w:t>
      </w:r>
    </w:p>
    <w:p w:rsidR="00F91AAA" w:rsidRPr="000B6E44" w:rsidRDefault="00F91AAA" w:rsidP="00F91AAA">
      <w:pPr>
        <w:pStyle w:val="BTEMEASMCA"/>
        <w:rPr>
          <w:sz w:val="22"/>
          <w:szCs w:val="22"/>
        </w:rPr>
      </w:pPr>
    </w:p>
    <w:p w:rsidR="00F91AAA" w:rsidRPr="000B6E44" w:rsidRDefault="00F91AAA" w:rsidP="00F91AAA">
      <w:pPr>
        <w:rPr>
          <w:rFonts w:eastAsia="Arial Unicode MS"/>
          <w:sz w:val="22"/>
          <w:szCs w:val="22"/>
        </w:rPr>
      </w:pPr>
      <w:r w:rsidRPr="000B6E44">
        <w:rPr>
          <w:rFonts w:eastAsia="Arial Unicode MS"/>
          <w:sz w:val="22"/>
          <w:szCs w:val="22"/>
        </w:rPr>
        <w:t>Centrafarm Services B.V.; Nieuwe Donk 9, 4879 AC Etten – Leur, Nyderlandai</w:t>
      </w:r>
    </w:p>
    <w:p w:rsidR="00F91AAA" w:rsidRPr="000B6E44" w:rsidRDefault="00F91AAA" w:rsidP="00F91AAA">
      <w:pPr>
        <w:pStyle w:val="BTEMEASMCA"/>
        <w:rPr>
          <w:sz w:val="22"/>
          <w:szCs w:val="22"/>
          <w:highlight w:val="yellow"/>
        </w:rPr>
      </w:pPr>
    </w:p>
    <w:p w:rsidR="00F91AAA" w:rsidRPr="000B6E44" w:rsidRDefault="00F91AAA" w:rsidP="00F91AAA">
      <w:pPr>
        <w:rPr>
          <w:rFonts w:eastAsia="Arial Unicode MS"/>
          <w:sz w:val="22"/>
          <w:szCs w:val="22"/>
        </w:rPr>
      </w:pPr>
      <w:r w:rsidRPr="000B6E44">
        <w:rPr>
          <w:rFonts w:eastAsia="Arial Unicode MS"/>
          <w:sz w:val="22"/>
          <w:szCs w:val="22"/>
        </w:rPr>
        <w:t>Clonmel Healthcare Ltd, Waterford Road, Clonmel, Co. Tipperary, Airija</w:t>
      </w:r>
    </w:p>
    <w:p w:rsidR="00F91AAA" w:rsidRPr="000B6E44" w:rsidRDefault="00F91AAA" w:rsidP="00F91AAA">
      <w:pPr>
        <w:pStyle w:val="BTEMEASMCA"/>
        <w:rPr>
          <w:sz w:val="22"/>
          <w:szCs w:val="22"/>
          <w:highlight w:val="yellow"/>
        </w:rPr>
      </w:pPr>
    </w:p>
    <w:p w:rsidR="00F91AAA" w:rsidRPr="000B6E44" w:rsidRDefault="00F91AAA" w:rsidP="00F91AAA">
      <w:pPr>
        <w:rPr>
          <w:rFonts w:eastAsia="Arial Unicode MS"/>
          <w:sz w:val="22"/>
          <w:szCs w:val="22"/>
        </w:rPr>
      </w:pPr>
      <w:r w:rsidRPr="000B6E44">
        <w:rPr>
          <w:rFonts w:eastAsia="Arial Unicode MS"/>
          <w:sz w:val="22"/>
          <w:szCs w:val="22"/>
        </w:rPr>
        <w:t>STADA Arzneimittel AG, Stadastraße 2-18, 61118 Bad Vilbel, Vokietija</w:t>
      </w:r>
    </w:p>
    <w:p w:rsidR="00F91AAA" w:rsidRPr="000B6E44" w:rsidRDefault="00F91AAA" w:rsidP="00F91AAA">
      <w:pPr>
        <w:pStyle w:val="BTEMEASMCA"/>
        <w:rPr>
          <w:sz w:val="22"/>
          <w:szCs w:val="22"/>
          <w:highlight w:val="yellow"/>
        </w:rPr>
      </w:pPr>
    </w:p>
    <w:p w:rsidR="00F91AAA" w:rsidRPr="000B6E44" w:rsidRDefault="00F91AAA" w:rsidP="00F91AAA">
      <w:pPr>
        <w:rPr>
          <w:rFonts w:eastAsia="Arial Unicode MS"/>
          <w:sz w:val="22"/>
          <w:szCs w:val="22"/>
        </w:rPr>
      </w:pPr>
      <w:r w:rsidRPr="000B6E44">
        <w:rPr>
          <w:rFonts w:eastAsia="Arial Unicode MS"/>
          <w:sz w:val="22"/>
          <w:szCs w:val="22"/>
        </w:rPr>
        <w:t>LAMP SAN PROSPERO S.p.A., Via della Pace, 25/A, 41030 San Prospero (Modena), Italija</w:t>
      </w:r>
    </w:p>
    <w:p w:rsidR="00F91AAA" w:rsidRPr="000B6E44" w:rsidRDefault="00F91AAA" w:rsidP="00F91AAA">
      <w:pPr>
        <w:pStyle w:val="BTEMEASMCA"/>
        <w:rPr>
          <w:sz w:val="22"/>
          <w:szCs w:val="22"/>
          <w:highlight w:val="yellow"/>
        </w:rPr>
      </w:pPr>
    </w:p>
    <w:p w:rsidR="00F91AAA" w:rsidRPr="000B6E44" w:rsidRDefault="00F91AAA" w:rsidP="00F91AAA">
      <w:pPr>
        <w:rPr>
          <w:rFonts w:eastAsia="Arial Unicode MS"/>
          <w:sz w:val="22"/>
          <w:szCs w:val="22"/>
        </w:rPr>
      </w:pPr>
      <w:r w:rsidRPr="000B6E44">
        <w:rPr>
          <w:rFonts w:eastAsia="Arial Unicode MS"/>
          <w:sz w:val="22"/>
          <w:szCs w:val="22"/>
        </w:rPr>
        <w:t>PharmaCoDane ApS, Marielundvej 46 A, 2750 Herlev, Danija</w:t>
      </w:r>
    </w:p>
    <w:p w:rsidR="00F91AAA" w:rsidRPr="000B6E44" w:rsidRDefault="00F91AAA" w:rsidP="00F91AAA">
      <w:pPr>
        <w:pStyle w:val="BTEMEASMCA"/>
        <w:rPr>
          <w:sz w:val="22"/>
          <w:szCs w:val="22"/>
          <w:highlight w:val="yellow"/>
        </w:rPr>
      </w:pPr>
    </w:p>
    <w:p w:rsidR="00F91AAA" w:rsidRPr="000B6E44" w:rsidRDefault="00F91AAA" w:rsidP="00F91AAA">
      <w:pPr>
        <w:rPr>
          <w:sz w:val="22"/>
          <w:szCs w:val="22"/>
          <w:lang w:val="it-IT"/>
        </w:rPr>
      </w:pPr>
      <w:r w:rsidRPr="000B6E44">
        <w:rPr>
          <w:sz w:val="22"/>
          <w:szCs w:val="22"/>
          <w:lang w:val="it-IT"/>
        </w:rPr>
        <w:t>STADA Arzneimittel GmbH, Muthgasse 36/2, 1190 Vienna, Austrija</w:t>
      </w:r>
    </w:p>
    <w:p w:rsidR="00F91AAA" w:rsidRPr="000B6E44" w:rsidRDefault="00F91AAA" w:rsidP="00F91AAA">
      <w:pPr>
        <w:rPr>
          <w:sz w:val="22"/>
          <w:szCs w:val="22"/>
          <w:lang w:val="it-IT"/>
        </w:rPr>
      </w:pPr>
      <w:r w:rsidRPr="000B6E44">
        <w:rPr>
          <w:sz w:val="22"/>
          <w:szCs w:val="22"/>
          <w:lang w:val="it-IT"/>
        </w:rPr>
        <w:t xml:space="preserve"> </w:t>
      </w:r>
    </w:p>
    <w:p w:rsidR="00F91AAA" w:rsidRPr="000B6E44" w:rsidRDefault="00F91AAA" w:rsidP="00F91AAA">
      <w:pPr>
        <w:rPr>
          <w:b/>
          <w:sz w:val="22"/>
          <w:szCs w:val="22"/>
          <w:lang w:val="en-US"/>
        </w:rPr>
      </w:pPr>
      <w:r w:rsidRPr="000B6E44">
        <w:rPr>
          <w:sz w:val="22"/>
          <w:szCs w:val="22"/>
          <w:lang w:val="it-IT"/>
        </w:rPr>
        <w:t>Sanico NV, Veedijk 59, 2300 Turnhout, Belgija</w:t>
      </w:r>
    </w:p>
    <w:p w:rsidR="00F91AAA" w:rsidRPr="000B6E44" w:rsidRDefault="00F91AAA" w:rsidP="00F91AAA">
      <w:pPr>
        <w:pStyle w:val="BTEMEASMCA"/>
        <w:rPr>
          <w:sz w:val="22"/>
          <w:szCs w:val="22"/>
          <w:highlight w:val="yellow"/>
          <w:lang w:val="en-US"/>
        </w:rPr>
      </w:pPr>
    </w:p>
    <w:p w:rsidR="00F91AAA" w:rsidRPr="000B6E44" w:rsidRDefault="00F91AAA" w:rsidP="00F91AAA">
      <w:pPr>
        <w:pStyle w:val="BTEMEASMCA"/>
        <w:rPr>
          <w:sz w:val="22"/>
          <w:szCs w:val="22"/>
          <w:highlight w:val="yellow"/>
          <w:lang w:val="en-US"/>
        </w:rPr>
      </w:pPr>
    </w:p>
    <w:p w:rsidR="00F91AAA" w:rsidRPr="000B6E44" w:rsidRDefault="00F91AAA" w:rsidP="00F91AAA">
      <w:pPr>
        <w:pStyle w:val="PI-1EMEASMCA"/>
      </w:pPr>
      <w:bookmarkStart w:id="66" w:name="_Toc129243129"/>
      <w:bookmarkStart w:id="67" w:name="_Toc129243254"/>
      <w:r w:rsidRPr="000B6E44">
        <w:t>B.</w:t>
      </w:r>
      <w:r w:rsidRPr="000B6E44">
        <w:tab/>
        <w:t>RINKODAROS TEISĖS SĄLYGOS</w:t>
      </w:r>
      <w:bookmarkEnd w:id="66"/>
      <w:bookmarkEnd w:id="67"/>
    </w:p>
    <w:p w:rsidR="00F91AAA" w:rsidRPr="000B6E44" w:rsidRDefault="00F91AAA" w:rsidP="00F91AAA">
      <w:pPr>
        <w:pStyle w:val="BTEMEASMCA"/>
        <w:rPr>
          <w:sz w:val="22"/>
          <w:szCs w:val="22"/>
        </w:rPr>
      </w:pPr>
    </w:p>
    <w:p w:rsidR="00F91AAA" w:rsidRPr="000B6E44" w:rsidRDefault="00F91AAA" w:rsidP="00F91AAA">
      <w:pPr>
        <w:pStyle w:val="PI-2EMEASMCA"/>
        <w:rPr>
          <w:szCs w:val="22"/>
        </w:rPr>
      </w:pPr>
      <w:bookmarkStart w:id="68" w:name="_Toc129243130"/>
      <w:bookmarkStart w:id="69" w:name="_Toc129243255"/>
      <w:r w:rsidRPr="000B6E44">
        <w:rPr>
          <w:szCs w:val="22"/>
        </w:rPr>
        <w:t>•</w:t>
      </w:r>
      <w:r w:rsidRPr="000B6E44">
        <w:rPr>
          <w:szCs w:val="22"/>
        </w:rPr>
        <w:tab/>
        <w:t>TIEKIMO IR VARTOJIMO SĄLYGOS AR APRIBOJIMAI, TAIKOMI RINKODAROS TEISĖS TURĖTOJUI</w:t>
      </w:r>
      <w:bookmarkEnd w:id="68"/>
      <w:bookmarkEnd w:id="69"/>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Receptinis vaistinis preparatas</w:t>
      </w:r>
    </w:p>
    <w:p w:rsidR="00F91AAA" w:rsidRPr="000B6E44" w:rsidRDefault="00F91AAA" w:rsidP="00F91AAA">
      <w:pPr>
        <w:pStyle w:val="BTEMEASMCA"/>
        <w:rPr>
          <w:sz w:val="22"/>
          <w:szCs w:val="22"/>
        </w:rPr>
      </w:pPr>
    </w:p>
    <w:p w:rsidR="00F91AAA" w:rsidRPr="000B6E44" w:rsidRDefault="00F91AAA" w:rsidP="00F91AAA">
      <w:pPr>
        <w:pStyle w:val="PI-2EMEASMCA"/>
        <w:tabs>
          <w:tab w:val="left" w:pos="1620"/>
        </w:tabs>
        <w:rPr>
          <w:szCs w:val="22"/>
        </w:rPr>
      </w:pPr>
      <w:bookmarkStart w:id="70" w:name="_Toc129243131"/>
      <w:bookmarkStart w:id="71" w:name="_Toc129243256"/>
      <w:r w:rsidRPr="000B6E44">
        <w:rPr>
          <w:szCs w:val="22"/>
        </w:rPr>
        <w:t>•</w:t>
      </w:r>
      <w:r w:rsidRPr="000B6E44">
        <w:rPr>
          <w:szCs w:val="22"/>
        </w:rPr>
        <w:tab/>
        <w:t>SĄLYGOS AR APRIBOJIMAI, SKIRTI SAUGIAM IR VEIKSMINGAM VAISTINIO PREPARATO VARTOJIMUI UŽTIKRINTI</w:t>
      </w:r>
      <w:bookmarkEnd w:id="70"/>
      <w:bookmarkEnd w:id="71"/>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 xml:space="preserve">Nebūtini </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2014-01-08</w:t>
      </w:r>
      <w:r w:rsidRPr="000B6E44">
        <w:rPr>
          <w:sz w:val="22"/>
          <w:szCs w:val="22"/>
        </w:rPr>
        <w:br w:type="page"/>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72" w:name="_Toc129243134"/>
      <w:bookmarkStart w:id="73" w:name="_Toc129243259"/>
      <w:r w:rsidRPr="000B6E44">
        <w:rPr>
          <w:szCs w:val="22"/>
          <w:lang w:val="lt-LT"/>
        </w:rPr>
        <w:t>III PRIEDAS</w:t>
      </w:r>
      <w:bookmarkEnd w:id="72"/>
      <w:bookmarkEnd w:id="73"/>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74" w:name="_Toc129243135"/>
      <w:bookmarkStart w:id="75" w:name="_Toc129243260"/>
      <w:r w:rsidRPr="000B6E44">
        <w:rPr>
          <w:szCs w:val="22"/>
          <w:lang w:val="lt-LT"/>
        </w:rPr>
        <w:t>ŽENKLINIMAS IR PAKUOTĖS LAPELIS</w:t>
      </w:r>
      <w:bookmarkEnd w:id="74"/>
      <w:bookmarkEnd w:id="75"/>
    </w:p>
    <w:p w:rsidR="00F91AAA" w:rsidRPr="000B6E44" w:rsidRDefault="00F91AAA" w:rsidP="00F91AAA">
      <w:pPr>
        <w:pStyle w:val="BTEMEASMCA"/>
        <w:rPr>
          <w:sz w:val="22"/>
          <w:szCs w:val="22"/>
        </w:rPr>
      </w:pPr>
      <w:r w:rsidRPr="000B6E44">
        <w:rPr>
          <w:sz w:val="22"/>
          <w:szCs w:val="22"/>
        </w:rPr>
        <w:br w:type="page"/>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76" w:name="_Toc129243136"/>
      <w:bookmarkStart w:id="77" w:name="_Toc129243261"/>
      <w:r w:rsidRPr="000B6E44">
        <w:rPr>
          <w:szCs w:val="22"/>
          <w:lang w:val="lt-LT"/>
        </w:rPr>
        <w:t>A. ŽENKLINIMAS</w:t>
      </w:r>
      <w:bookmarkEnd w:id="76"/>
      <w:bookmarkEnd w:id="77"/>
    </w:p>
    <w:p w:rsidR="00F91AAA" w:rsidRPr="000B6E44" w:rsidRDefault="00F91AAA" w:rsidP="00F91AAA">
      <w:pPr>
        <w:pStyle w:val="BTEMEASMCA"/>
        <w:rPr>
          <w:sz w:val="22"/>
          <w:szCs w:val="22"/>
        </w:rPr>
      </w:pPr>
      <w:r w:rsidRPr="000B6E44">
        <w:rPr>
          <w:sz w:val="22"/>
          <w:szCs w:val="22"/>
        </w:rPr>
        <w:br w:type="page"/>
      </w:r>
    </w:p>
    <w:p w:rsidR="00F91AAA" w:rsidRPr="000B6E44" w:rsidRDefault="00F91AAA" w:rsidP="00F91AAA">
      <w:pPr>
        <w:pStyle w:val="PI-1labEMEASMCA"/>
        <w:rPr>
          <w:noProof w:val="0"/>
        </w:rPr>
      </w:pPr>
      <w:r w:rsidRPr="000B6E44">
        <w:rPr>
          <w:noProof w:val="0"/>
        </w:rPr>
        <w:lastRenderedPageBreak/>
        <w:t>INFORMACIJA ANT IŠORINĖS PAKUOTĖS</w:t>
      </w:r>
    </w:p>
    <w:p w:rsidR="00F91AAA" w:rsidRPr="000B6E44" w:rsidRDefault="00F91AAA" w:rsidP="00F91AAA">
      <w:pPr>
        <w:pStyle w:val="PI-1labEMEASMCA"/>
        <w:rPr>
          <w:bCs/>
          <w:noProof w:val="0"/>
        </w:rPr>
      </w:pPr>
      <w:r w:rsidRPr="000B6E44">
        <w:rPr>
          <w:noProof w:val="0"/>
        </w:rPr>
        <w:t>Dėžutė</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w:t>
      </w:r>
      <w:r w:rsidRPr="000B6E44">
        <w:rPr>
          <w:noProof w:val="0"/>
        </w:rPr>
        <w:tab/>
        <w:t>VAISTINIO PREPARATO PAVADINIMAS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Escitasan 10 mg plėvele dengtos tabletės</w:t>
      </w:r>
    </w:p>
    <w:p w:rsidR="00F91AAA" w:rsidRPr="000B6E44" w:rsidRDefault="00F91AAA" w:rsidP="00F91AAA">
      <w:pPr>
        <w:pStyle w:val="BTEMEASMCA"/>
        <w:rPr>
          <w:sz w:val="22"/>
          <w:szCs w:val="22"/>
        </w:rPr>
      </w:pPr>
      <w:r w:rsidRPr="000B6E44">
        <w:rPr>
          <w:sz w:val="22"/>
          <w:szCs w:val="22"/>
        </w:rPr>
        <w:t>Escitalopramum</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2.</w:t>
      </w:r>
      <w:r w:rsidRPr="000B6E44">
        <w:rPr>
          <w:noProof w:val="0"/>
        </w:rPr>
        <w:tab/>
        <w:t>VEIKLIOJI MEDŽIAGA IR JOS KIEKIS</w:t>
      </w:r>
    </w:p>
    <w:p w:rsidR="00F91AAA" w:rsidRPr="000B6E44" w:rsidRDefault="00F91AAA" w:rsidP="00F91AAA">
      <w:pPr>
        <w:pStyle w:val="BTEMEASMCA"/>
        <w:rPr>
          <w:sz w:val="22"/>
          <w:szCs w:val="22"/>
        </w:rPr>
      </w:pPr>
    </w:p>
    <w:p w:rsidR="00F91AAA" w:rsidRPr="000B6E44" w:rsidRDefault="00F91AAA" w:rsidP="00F91AAA">
      <w:pPr>
        <w:rPr>
          <w:sz w:val="22"/>
          <w:szCs w:val="22"/>
        </w:rPr>
      </w:pPr>
      <w:r w:rsidRPr="000B6E44">
        <w:rPr>
          <w:sz w:val="22"/>
          <w:szCs w:val="22"/>
        </w:rPr>
        <w:t>Vienoje tabletėje yra 10 mg escitalopramo (escitalopramo oksalato pavidalu).</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3.</w:t>
      </w:r>
      <w:r w:rsidRPr="000B6E44">
        <w:rPr>
          <w:noProof w:val="0"/>
        </w:rPr>
        <w:tab/>
        <w:t>PAGALBINIŲ MEDŽIAGŲ SĄRAŠAS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4.</w:t>
      </w:r>
      <w:r w:rsidRPr="000B6E44">
        <w:rPr>
          <w:noProof w:val="0"/>
        </w:rPr>
        <w:tab/>
        <w:t>FARMACINĖ FORMA IR KIEKIS PAKUOTĖJE</w:t>
      </w:r>
    </w:p>
    <w:p w:rsidR="00F91AAA" w:rsidRPr="000B6E44" w:rsidRDefault="00F91AAA" w:rsidP="00F91AAA">
      <w:pPr>
        <w:keepNext/>
        <w:tabs>
          <w:tab w:val="left" w:pos="360"/>
        </w:tabs>
        <w:rPr>
          <w:sz w:val="22"/>
          <w:szCs w:val="22"/>
        </w:rPr>
      </w:pPr>
    </w:p>
    <w:p w:rsidR="00F91AAA" w:rsidRPr="000B6E44" w:rsidRDefault="00F91AAA" w:rsidP="00F91AAA">
      <w:pPr>
        <w:keepNext/>
        <w:tabs>
          <w:tab w:val="left" w:pos="360"/>
        </w:tabs>
        <w:rPr>
          <w:sz w:val="22"/>
          <w:szCs w:val="22"/>
          <w:highlight w:val="lightGray"/>
        </w:rPr>
      </w:pPr>
      <w:r w:rsidRPr="000B6E44">
        <w:rPr>
          <w:sz w:val="22"/>
          <w:szCs w:val="22"/>
        </w:rPr>
        <w:t>Plėvele dengta tabletė</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10 tablečių</w:t>
      </w:r>
    </w:p>
    <w:p w:rsidR="00F91AAA" w:rsidRPr="000B6E44" w:rsidRDefault="00F91AAA" w:rsidP="00F91AAA">
      <w:pPr>
        <w:pStyle w:val="BTEMEASMCA"/>
        <w:rPr>
          <w:sz w:val="22"/>
          <w:szCs w:val="22"/>
          <w:highlight w:val="lightGray"/>
        </w:rPr>
      </w:pPr>
      <w:r w:rsidRPr="000B6E44">
        <w:rPr>
          <w:sz w:val="22"/>
          <w:szCs w:val="22"/>
          <w:highlight w:val="lightGray"/>
        </w:rPr>
        <w:t>14 tablečių</w:t>
      </w:r>
    </w:p>
    <w:p w:rsidR="00F91AAA" w:rsidRPr="000B6E44" w:rsidRDefault="00F91AAA" w:rsidP="00F91AAA">
      <w:pPr>
        <w:pStyle w:val="BTEMEASMCA"/>
        <w:rPr>
          <w:sz w:val="22"/>
          <w:szCs w:val="22"/>
          <w:highlight w:val="lightGray"/>
        </w:rPr>
      </w:pPr>
      <w:r w:rsidRPr="000B6E44">
        <w:rPr>
          <w:sz w:val="22"/>
          <w:szCs w:val="22"/>
          <w:highlight w:val="lightGray"/>
        </w:rPr>
        <w:t>20 tablečių</w:t>
      </w:r>
    </w:p>
    <w:p w:rsidR="00F91AAA" w:rsidRPr="000B6E44" w:rsidRDefault="00F91AAA" w:rsidP="00F91AAA">
      <w:pPr>
        <w:pStyle w:val="BTEMEASMCA"/>
        <w:rPr>
          <w:sz w:val="22"/>
          <w:szCs w:val="22"/>
          <w:highlight w:val="lightGray"/>
        </w:rPr>
      </w:pPr>
      <w:r w:rsidRPr="000B6E44">
        <w:rPr>
          <w:sz w:val="22"/>
          <w:szCs w:val="22"/>
          <w:highlight w:val="lightGray"/>
        </w:rPr>
        <w:t>28 tabletės</w:t>
      </w:r>
    </w:p>
    <w:p w:rsidR="00F91AAA" w:rsidRPr="000B6E44" w:rsidRDefault="00F91AAA" w:rsidP="00F91AAA">
      <w:pPr>
        <w:pStyle w:val="BTEMEASMCA"/>
        <w:rPr>
          <w:sz w:val="22"/>
          <w:szCs w:val="22"/>
          <w:highlight w:val="lightGray"/>
        </w:rPr>
      </w:pPr>
      <w:r w:rsidRPr="000B6E44">
        <w:rPr>
          <w:sz w:val="22"/>
          <w:szCs w:val="22"/>
          <w:highlight w:val="lightGray"/>
        </w:rPr>
        <w:t xml:space="preserve">30 tablečių </w:t>
      </w:r>
    </w:p>
    <w:p w:rsidR="00F91AAA" w:rsidRPr="000B6E44" w:rsidRDefault="00F91AAA" w:rsidP="00F91AAA">
      <w:pPr>
        <w:pStyle w:val="BTEMEASMCA"/>
        <w:rPr>
          <w:sz w:val="22"/>
          <w:szCs w:val="22"/>
          <w:highlight w:val="lightGray"/>
        </w:rPr>
      </w:pPr>
      <w:r w:rsidRPr="000B6E44">
        <w:rPr>
          <w:sz w:val="22"/>
          <w:szCs w:val="22"/>
          <w:highlight w:val="lightGray"/>
        </w:rPr>
        <w:t>50 tablečių</w:t>
      </w:r>
    </w:p>
    <w:p w:rsidR="00F91AAA" w:rsidRPr="000B6E44" w:rsidRDefault="00F91AAA" w:rsidP="00F91AAA">
      <w:pPr>
        <w:pStyle w:val="BTEMEASMCA"/>
        <w:rPr>
          <w:sz w:val="22"/>
          <w:szCs w:val="22"/>
          <w:highlight w:val="lightGray"/>
        </w:rPr>
      </w:pPr>
      <w:r w:rsidRPr="000B6E44">
        <w:rPr>
          <w:sz w:val="22"/>
          <w:szCs w:val="22"/>
          <w:highlight w:val="lightGray"/>
        </w:rPr>
        <w:t>56 tabletės</w:t>
      </w:r>
    </w:p>
    <w:p w:rsidR="00F91AAA" w:rsidRPr="000B6E44" w:rsidRDefault="00F91AAA" w:rsidP="00F91AAA">
      <w:pPr>
        <w:pStyle w:val="BTEMEASMCA"/>
        <w:rPr>
          <w:sz w:val="22"/>
          <w:szCs w:val="22"/>
          <w:highlight w:val="lightGray"/>
        </w:rPr>
      </w:pPr>
      <w:r w:rsidRPr="000B6E44">
        <w:rPr>
          <w:sz w:val="22"/>
          <w:szCs w:val="22"/>
          <w:highlight w:val="lightGray"/>
        </w:rPr>
        <w:t>60 tablečių</w:t>
      </w:r>
    </w:p>
    <w:p w:rsidR="00F91AAA" w:rsidRPr="000B6E44" w:rsidRDefault="00F91AAA" w:rsidP="00F91AAA">
      <w:pPr>
        <w:pStyle w:val="BTEMEASMCA"/>
        <w:rPr>
          <w:sz w:val="22"/>
          <w:szCs w:val="22"/>
          <w:highlight w:val="lightGray"/>
        </w:rPr>
      </w:pPr>
      <w:r w:rsidRPr="000B6E44">
        <w:rPr>
          <w:sz w:val="22"/>
          <w:szCs w:val="22"/>
          <w:highlight w:val="lightGray"/>
        </w:rPr>
        <w:t>98 tabletės</w:t>
      </w:r>
    </w:p>
    <w:p w:rsidR="00F91AAA" w:rsidRDefault="00F91AAA" w:rsidP="00F91AAA">
      <w:pPr>
        <w:pStyle w:val="BTEMEASMCA"/>
        <w:rPr>
          <w:sz w:val="22"/>
          <w:szCs w:val="22"/>
          <w:highlight w:val="lightGray"/>
        </w:rPr>
      </w:pPr>
      <w:r w:rsidRPr="000B6E44">
        <w:rPr>
          <w:sz w:val="22"/>
          <w:szCs w:val="22"/>
          <w:highlight w:val="lightGray"/>
        </w:rPr>
        <w:t xml:space="preserve">100 tablečių </w:t>
      </w:r>
    </w:p>
    <w:p w:rsidR="00BE35E0" w:rsidRPr="000B6E44" w:rsidRDefault="00BE35E0" w:rsidP="00F91AAA">
      <w:pPr>
        <w:pStyle w:val="BTEMEASMCA"/>
        <w:rPr>
          <w:sz w:val="22"/>
          <w:szCs w:val="22"/>
          <w:highlight w:val="lightGray"/>
        </w:rPr>
      </w:pPr>
      <w:r>
        <w:rPr>
          <w:sz w:val="22"/>
          <w:szCs w:val="22"/>
          <w:highlight w:val="lightGray"/>
        </w:rPr>
        <w:t>120 tablečių</w:t>
      </w:r>
    </w:p>
    <w:p w:rsidR="00F91AAA" w:rsidRPr="000B6E44" w:rsidRDefault="00F91AAA" w:rsidP="00F91AAA">
      <w:pPr>
        <w:pStyle w:val="BTEMEASMCA"/>
        <w:rPr>
          <w:sz w:val="22"/>
          <w:szCs w:val="22"/>
        </w:rPr>
      </w:pPr>
      <w:r w:rsidRPr="000B6E44">
        <w:rPr>
          <w:sz w:val="22"/>
          <w:szCs w:val="22"/>
          <w:highlight w:val="lightGray"/>
        </w:rPr>
        <w:t>200 tablečių.</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5.</w:t>
      </w:r>
      <w:r w:rsidRPr="000B6E44">
        <w:rPr>
          <w:noProof w:val="0"/>
        </w:rPr>
        <w:tab/>
        <w:t>VARTOJIMO METODAS IR BŪDAS (-AI)</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Vartoti per burną.</w:t>
      </w:r>
    </w:p>
    <w:p w:rsidR="00F91AAA" w:rsidRPr="000B6E44" w:rsidRDefault="00F91AAA" w:rsidP="00F91AAA">
      <w:pPr>
        <w:pStyle w:val="BTEMEASMCA"/>
        <w:rPr>
          <w:sz w:val="22"/>
          <w:szCs w:val="22"/>
        </w:rPr>
      </w:pPr>
      <w:r w:rsidRPr="000B6E44">
        <w:rPr>
          <w:sz w:val="22"/>
          <w:szCs w:val="22"/>
        </w:rPr>
        <w:t>Prieš vartojimą perskaitykite pakuotės lapelį.</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6.</w:t>
      </w:r>
      <w:r w:rsidRPr="000B6E44">
        <w:rPr>
          <w:noProof w:val="0"/>
        </w:rPr>
        <w:tab/>
        <w:t>SPECIALUS ĮSPĖJIMAS, KAD VAISTINĮ PREPARATĄ BŪTINA LAIKYTI VAIKAMS NEPASIEKIAMOJE IR NEPASTEBIMOJE VIETOJE</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Laikyti vaikams nepasiekiamoje ir nepastebimoje vietoje.</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7.</w:t>
      </w:r>
      <w:r w:rsidRPr="000B6E44">
        <w:rPr>
          <w:noProof w:val="0"/>
        </w:rPr>
        <w:tab/>
        <w:t>KITAS (-I) SPECIALUS (-ŪS) ĮSPĖJIMAS (-AI) (JEI REIKIA)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lastRenderedPageBreak/>
        <w:t>8.</w:t>
      </w:r>
      <w:r w:rsidRPr="000B6E44">
        <w:rPr>
          <w:noProof w:val="0"/>
        </w:rPr>
        <w:tab/>
        <w:t>TINKAMUMO LAIKAS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Tinka iki</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9.</w:t>
      </w:r>
      <w:r w:rsidRPr="000B6E44">
        <w:rPr>
          <w:noProof w:val="0"/>
        </w:rPr>
        <w:tab/>
        <w:t>SPECIALIOS LAIKYMO SĄLYGOS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10.</w:t>
      </w:r>
      <w:r w:rsidRPr="000B6E44">
        <w:rPr>
          <w:noProof w:val="0"/>
        </w:rPr>
        <w:tab/>
        <w:t xml:space="preserve">SPECIALIOS ATSARGUMO PRIEMONĖS DĖL NESUVARTOTO </w:t>
      </w:r>
      <w:r w:rsidRPr="000B6E44">
        <w:rPr>
          <w:bCs/>
          <w:noProof w:val="0"/>
        </w:rPr>
        <w:t xml:space="preserve">VAISTINIO PREPARATO AR JO ATLIEKŲ </w:t>
      </w:r>
      <w:r w:rsidRPr="000B6E44">
        <w:rPr>
          <w:noProof w:val="0"/>
        </w:rPr>
        <w:t>TVARKYMO (JEI REIKIA)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11.</w:t>
      </w:r>
      <w:r w:rsidRPr="000B6E44">
        <w:rPr>
          <w:noProof w:val="0"/>
        </w:rPr>
        <w:tab/>
        <w:t>RINKODAROS TEISĖS TURĖTOJO PAVADINIMAS IR ADRESAS</w:t>
      </w:r>
    </w:p>
    <w:p w:rsidR="00F91AAA" w:rsidRPr="000B6E44" w:rsidRDefault="00F91AAA" w:rsidP="00F91AAA">
      <w:pPr>
        <w:pStyle w:val="BTEMEASMCA"/>
        <w:rPr>
          <w:sz w:val="22"/>
          <w:szCs w:val="22"/>
        </w:rPr>
      </w:pP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rPr>
          <w:iCs/>
          <w:sz w:val="22"/>
          <w:szCs w:val="22"/>
        </w:rPr>
      </w:pPr>
      <w:r w:rsidRPr="000B6E44">
        <w:rPr>
          <w:iCs/>
          <w:sz w:val="22"/>
          <w:szCs w:val="22"/>
        </w:rPr>
        <w:t xml:space="preserve">Stadatrasse 2-18 </w:t>
      </w:r>
    </w:p>
    <w:p w:rsidR="00F91AAA" w:rsidRPr="000B6E44" w:rsidRDefault="00F91AAA" w:rsidP="00F91AAA">
      <w:pPr>
        <w:rPr>
          <w:iCs/>
          <w:sz w:val="22"/>
          <w:szCs w:val="22"/>
        </w:rPr>
      </w:pPr>
      <w:r w:rsidRPr="000B6E44">
        <w:rPr>
          <w:iCs/>
          <w:sz w:val="22"/>
          <w:szCs w:val="22"/>
        </w:rPr>
        <w:t xml:space="preserve">D-61118 Bad Vilbel </w:t>
      </w:r>
    </w:p>
    <w:p w:rsidR="00F91AAA" w:rsidRPr="000B6E44" w:rsidRDefault="00F91AAA" w:rsidP="00F91AAA">
      <w:pPr>
        <w:rPr>
          <w:iCs/>
          <w:sz w:val="22"/>
          <w:szCs w:val="22"/>
        </w:rPr>
      </w:pPr>
      <w:r w:rsidRPr="000B6E44">
        <w:rPr>
          <w:iCs/>
          <w:sz w:val="22"/>
          <w:szCs w:val="22"/>
        </w:rPr>
        <w:t>Vokietija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12.</w:t>
      </w:r>
      <w:r w:rsidRPr="000B6E44">
        <w:rPr>
          <w:noProof w:val="0"/>
        </w:rPr>
        <w:tab/>
        <w:t xml:space="preserve">RINKODAROS TEISĖS NUMERIS </w:t>
      </w:r>
    </w:p>
    <w:p w:rsidR="00F91AAA" w:rsidRPr="000B6E44" w:rsidRDefault="00F91AAA" w:rsidP="00F91AAA">
      <w:pPr>
        <w:pStyle w:val="BTEMEASMCA"/>
        <w:rPr>
          <w:sz w:val="22"/>
          <w:szCs w:val="22"/>
        </w:rPr>
      </w:pPr>
    </w:p>
    <w:p w:rsidR="00F91AAA" w:rsidRPr="000B6E44" w:rsidRDefault="00F91AAA" w:rsidP="00F91AAA">
      <w:pPr>
        <w:rPr>
          <w:bCs/>
          <w:sz w:val="22"/>
          <w:szCs w:val="22"/>
        </w:rPr>
      </w:pPr>
      <w:r w:rsidRPr="000B6E44">
        <w:rPr>
          <w:bCs/>
          <w:sz w:val="22"/>
          <w:szCs w:val="22"/>
        </w:rPr>
        <w:t xml:space="preserve">N10 - LT/1/09/1657/001 </w:t>
      </w:r>
    </w:p>
    <w:p w:rsidR="00F91AAA" w:rsidRPr="000B6E44" w:rsidRDefault="00F91AAA" w:rsidP="00F91AAA">
      <w:pPr>
        <w:rPr>
          <w:bCs/>
          <w:sz w:val="22"/>
          <w:szCs w:val="22"/>
        </w:rPr>
      </w:pPr>
      <w:r w:rsidRPr="000B6E44">
        <w:rPr>
          <w:bCs/>
          <w:sz w:val="22"/>
          <w:szCs w:val="22"/>
        </w:rPr>
        <w:t xml:space="preserve">N14 - LT/1/09/1657/002 </w:t>
      </w:r>
    </w:p>
    <w:p w:rsidR="00F91AAA" w:rsidRPr="000B6E44" w:rsidRDefault="00F91AAA" w:rsidP="00F91AAA">
      <w:pPr>
        <w:rPr>
          <w:bCs/>
          <w:sz w:val="22"/>
          <w:szCs w:val="22"/>
        </w:rPr>
      </w:pPr>
      <w:r w:rsidRPr="000B6E44">
        <w:rPr>
          <w:bCs/>
          <w:sz w:val="22"/>
          <w:szCs w:val="22"/>
        </w:rPr>
        <w:t>N20 - LT/1/09/1657/021</w:t>
      </w:r>
    </w:p>
    <w:p w:rsidR="00F91AAA" w:rsidRPr="000B6E44" w:rsidRDefault="00F91AAA" w:rsidP="00F91AAA">
      <w:pPr>
        <w:rPr>
          <w:bCs/>
          <w:sz w:val="22"/>
          <w:szCs w:val="22"/>
        </w:rPr>
      </w:pPr>
      <w:r w:rsidRPr="000B6E44">
        <w:rPr>
          <w:bCs/>
          <w:sz w:val="22"/>
          <w:szCs w:val="22"/>
        </w:rPr>
        <w:t xml:space="preserve">N28 - LT/1/09/1657/003 </w:t>
      </w:r>
    </w:p>
    <w:p w:rsidR="00F91AAA" w:rsidRPr="000B6E44" w:rsidRDefault="00F91AAA" w:rsidP="00F91AAA">
      <w:pPr>
        <w:rPr>
          <w:bCs/>
          <w:sz w:val="22"/>
          <w:szCs w:val="22"/>
        </w:rPr>
      </w:pPr>
      <w:r w:rsidRPr="000B6E44">
        <w:rPr>
          <w:bCs/>
          <w:sz w:val="22"/>
          <w:szCs w:val="22"/>
        </w:rPr>
        <w:t xml:space="preserve">N30 - LT/1/09/1657/004 </w:t>
      </w:r>
    </w:p>
    <w:p w:rsidR="00F91AAA" w:rsidRPr="000B6E44" w:rsidRDefault="00F91AAA" w:rsidP="00F91AAA">
      <w:pPr>
        <w:rPr>
          <w:bCs/>
          <w:sz w:val="22"/>
          <w:szCs w:val="22"/>
        </w:rPr>
      </w:pPr>
      <w:r w:rsidRPr="000B6E44">
        <w:rPr>
          <w:bCs/>
          <w:sz w:val="22"/>
          <w:szCs w:val="22"/>
        </w:rPr>
        <w:t xml:space="preserve">N50 - LT/1/09/1657/005 </w:t>
      </w:r>
    </w:p>
    <w:p w:rsidR="00F91AAA" w:rsidRPr="000B6E44" w:rsidRDefault="00F91AAA" w:rsidP="00F91AAA">
      <w:pPr>
        <w:rPr>
          <w:bCs/>
          <w:sz w:val="22"/>
          <w:szCs w:val="22"/>
        </w:rPr>
      </w:pPr>
      <w:r w:rsidRPr="000B6E44">
        <w:rPr>
          <w:bCs/>
          <w:sz w:val="22"/>
          <w:szCs w:val="22"/>
        </w:rPr>
        <w:t xml:space="preserve">N56 - LT/1/09/1657/006 </w:t>
      </w:r>
    </w:p>
    <w:p w:rsidR="00F91AAA" w:rsidRPr="000B6E44" w:rsidRDefault="00F91AAA" w:rsidP="00F91AAA">
      <w:pPr>
        <w:rPr>
          <w:bCs/>
          <w:sz w:val="22"/>
          <w:szCs w:val="22"/>
        </w:rPr>
      </w:pPr>
      <w:r w:rsidRPr="000B6E44">
        <w:rPr>
          <w:bCs/>
          <w:sz w:val="22"/>
          <w:szCs w:val="22"/>
        </w:rPr>
        <w:t xml:space="preserve">N60 - LT/1/09/1657/007 </w:t>
      </w:r>
    </w:p>
    <w:p w:rsidR="00F91AAA" w:rsidRPr="000B6E44" w:rsidRDefault="00F91AAA" w:rsidP="00F91AAA">
      <w:pPr>
        <w:rPr>
          <w:bCs/>
          <w:sz w:val="22"/>
          <w:szCs w:val="22"/>
        </w:rPr>
      </w:pPr>
      <w:r w:rsidRPr="000B6E44">
        <w:rPr>
          <w:bCs/>
          <w:sz w:val="22"/>
          <w:szCs w:val="22"/>
        </w:rPr>
        <w:t xml:space="preserve">N98 - LT/1/09/1657/008 </w:t>
      </w:r>
    </w:p>
    <w:p w:rsidR="00F91AAA" w:rsidRDefault="00F91AAA" w:rsidP="00F91AAA">
      <w:pPr>
        <w:rPr>
          <w:bCs/>
          <w:sz w:val="22"/>
          <w:szCs w:val="22"/>
        </w:rPr>
      </w:pPr>
      <w:r w:rsidRPr="000B6E44">
        <w:rPr>
          <w:bCs/>
          <w:sz w:val="22"/>
          <w:szCs w:val="22"/>
        </w:rPr>
        <w:t xml:space="preserve">N100 - LT/1/09/1657/009 </w:t>
      </w:r>
    </w:p>
    <w:p w:rsidR="00BE35E0" w:rsidRPr="000B6E44" w:rsidRDefault="00BE35E0" w:rsidP="00F91AAA">
      <w:pPr>
        <w:rPr>
          <w:bCs/>
          <w:sz w:val="22"/>
          <w:szCs w:val="22"/>
        </w:rPr>
      </w:pPr>
      <w:r>
        <w:rPr>
          <w:bCs/>
          <w:sz w:val="22"/>
          <w:szCs w:val="22"/>
        </w:rPr>
        <w:t>N120</w:t>
      </w:r>
      <w:r w:rsidR="00200D14">
        <w:rPr>
          <w:bCs/>
          <w:sz w:val="22"/>
          <w:szCs w:val="22"/>
        </w:rPr>
        <w:t xml:space="preserve"> - LT/1/09/1657/023</w:t>
      </w:r>
    </w:p>
    <w:p w:rsidR="00F91AAA" w:rsidRPr="000B6E44" w:rsidRDefault="00F91AAA" w:rsidP="00F91AAA">
      <w:pPr>
        <w:pStyle w:val="BTEMEASMCA"/>
        <w:rPr>
          <w:bCs/>
          <w:sz w:val="22"/>
          <w:szCs w:val="22"/>
        </w:rPr>
      </w:pPr>
      <w:r w:rsidRPr="000B6E44">
        <w:rPr>
          <w:bCs/>
          <w:sz w:val="22"/>
          <w:szCs w:val="22"/>
        </w:rPr>
        <w:t xml:space="preserve">N200 - LT/1/09/1657/010 </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13.</w:t>
      </w:r>
      <w:r w:rsidRPr="000B6E44">
        <w:rPr>
          <w:noProof w:val="0"/>
        </w:rPr>
        <w:tab/>
        <w:t>SERIJOS NUMERIS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Serija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14.</w:t>
      </w:r>
      <w:r w:rsidRPr="000B6E44">
        <w:rPr>
          <w:noProof w:val="0"/>
        </w:rPr>
        <w:tab/>
        <w:t>PARDAVIMO (IŠDAVIMO) TVARKA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Receptinis vaistinis preparatas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15.</w:t>
      </w:r>
      <w:r w:rsidRPr="000B6E44">
        <w:rPr>
          <w:noProof w:val="0"/>
        </w:rPr>
        <w:tab/>
        <w:t>VARTOJIMO INSTRUKCIJA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16.</w:t>
      </w:r>
      <w:r w:rsidRPr="000B6E44">
        <w:rPr>
          <w:noProof w:val="0"/>
        </w:rPr>
        <w:tab/>
        <w:t>INFORMACIJA BRAILIO RAŠTU</w:t>
      </w:r>
    </w:p>
    <w:p w:rsidR="00F91AAA" w:rsidRPr="000B6E44" w:rsidRDefault="00F91AAA" w:rsidP="00F91AAA">
      <w:pPr>
        <w:pStyle w:val="BTEMEASMCA"/>
        <w:rPr>
          <w:sz w:val="22"/>
          <w:szCs w:val="22"/>
        </w:rPr>
      </w:pPr>
    </w:p>
    <w:p w:rsidR="00F91AAA" w:rsidRDefault="00F91AAA" w:rsidP="00F91AAA">
      <w:pPr>
        <w:pStyle w:val="BTEMEASMCA"/>
        <w:rPr>
          <w:sz w:val="22"/>
          <w:szCs w:val="22"/>
        </w:rPr>
      </w:pPr>
      <w:r w:rsidRPr="000B6E44">
        <w:rPr>
          <w:sz w:val="22"/>
          <w:szCs w:val="22"/>
        </w:rPr>
        <w:lastRenderedPageBreak/>
        <w:t>Escitasan 10 mg</w:t>
      </w:r>
    </w:p>
    <w:p w:rsidR="00BE35E0" w:rsidRPr="000B6E44" w:rsidRDefault="00BE35E0" w:rsidP="00F91AAA">
      <w:pPr>
        <w:pStyle w:val="BTEMEASMCA"/>
        <w:rPr>
          <w:sz w:val="22"/>
          <w:szCs w:val="22"/>
        </w:rPr>
      </w:pPr>
    </w:p>
    <w:p w:rsidR="00F91AAA" w:rsidRPr="000B6E44" w:rsidRDefault="00F91AAA" w:rsidP="00F91AAA">
      <w:pPr>
        <w:pStyle w:val="BTEMEASMCA"/>
        <w:rPr>
          <w:sz w:val="22"/>
          <w:szCs w:val="22"/>
        </w:rPr>
      </w:pPr>
    </w:p>
    <w:p w:rsidR="00BE35E0" w:rsidRPr="009A11A6" w:rsidRDefault="00BE35E0" w:rsidP="00BE35E0">
      <w:pPr>
        <w:pStyle w:val="PI-1labEMEASMCA"/>
        <w:rPr>
          <w:noProof w:val="0"/>
        </w:rPr>
      </w:pPr>
      <w:r w:rsidRPr="009A11A6">
        <w:rPr>
          <w:noProof w:val="0"/>
        </w:rPr>
        <w:t>17.</w:t>
      </w:r>
      <w:r w:rsidRPr="009A11A6">
        <w:rPr>
          <w:noProof w:val="0"/>
        </w:rPr>
        <w:tab/>
        <w:t>UNIKALUS IDENTIFIKATORIUS – 2D BRŪKŠNINIS KODAS</w:t>
      </w:r>
    </w:p>
    <w:p w:rsidR="00BE35E0" w:rsidRPr="009A11A6" w:rsidRDefault="00BE35E0" w:rsidP="00BE35E0">
      <w:pPr>
        <w:rPr>
          <w:noProof/>
          <w:sz w:val="22"/>
          <w:szCs w:val="22"/>
        </w:rPr>
      </w:pPr>
    </w:p>
    <w:p w:rsidR="00BE35E0" w:rsidRPr="009A11A6" w:rsidRDefault="00BE35E0" w:rsidP="00BE35E0">
      <w:pPr>
        <w:rPr>
          <w:noProof/>
          <w:sz w:val="22"/>
          <w:szCs w:val="22"/>
          <w:shd w:val="clear" w:color="auto" w:fill="CCCCCC"/>
        </w:rPr>
      </w:pPr>
      <w:r w:rsidRPr="009A11A6">
        <w:rPr>
          <w:noProof/>
          <w:sz w:val="22"/>
          <w:szCs w:val="22"/>
        </w:rPr>
        <w:t>2D brūkšninis kodas su nurodytu unikaliu identifikatoriumi.</w:t>
      </w:r>
    </w:p>
    <w:p w:rsidR="00BE35E0" w:rsidRPr="009A11A6" w:rsidRDefault="00BE35E0" w:rsidP="00BE35E0">
      <w:pPr>
        <w:rPr>
          <w:noProof/>
          <w:sz w:val="22"/>
          <w:szCs w:val="22"/>
          <w:shd w:val="clear" w:color="auto" w:fill="CCCCCC"/>
        </w:rPr>
      </w:pPr>
    </w:p>
    <w:p w:rsidR="00BE35E0" w:rsidRPr="009A11A6" w:rsidRDefault="00BE35E0" w:rsidP="00BE35E0">
      <w:pPr>
        <w:rPr>
          <w:noProof/>
          <w:vanish/>
          <w:sz w:val="22"/>
          <w:szCs w:val="22"/>
        </w:rPr>
      </w:pPr>
    </w:p>
    <w:p w:rsidR="00BE35E0" w:rsidRPr="009A11A6" w:rsidRDefault="00BE35E0" w:rsidP="00BE35E0">
      <w:pPr>
        <w:rPr>
          <w:noProof/>
          <w:vanish/>
          <w:sz w:val="22"/>
          <w:szCs w:val="22"/>
        </w:rPr>
      </w:pPr>
    </w:p>
    <w:p w:rsidR="00BE35E0" w:rsidRPr="009A11A6" w:rsidRDefault="00BE35E0" w:rsidP="00BE35E0">
      <w:pPr>
        <w:rPr>
          <w:noProof/>
          <w:sz w:val="22"/>
          <w:szCs w:val="22"/>
        </w:rPr>
      </w:pPr>
    </w:p>
    <w:p w:rsidR="00BE35E0" w:rsidRPr="009A11A6" w:rsidRDefault="00BE35E0" w:rsidP="00BE35E0">
      <w:pPr>
        <w:pStyle w:val="PI-1labEMEASMCA"/>
        <w:rPr>
          <w:noProof w:val="0"/>
        </w:rPr>
      </w:pPr>
      <w:r w:rsidRPr="009A11A6">
        <w:rPr>
          <w:noProof w:val="0"/>
        </w:rPr>
        <w:t>18.</w:t>
      </w:r>
      <w:r w:rsidRPr="009A11A6">
        <w:rPr>
          <w:noProof w:val="0"/>
        </w:rPr>
        <w:tab/>
        <w:t>UNIKALUS IDENTIFIKATORIUS – ŽMONĖMS SUPRANTAMI DUOMENYS</w:t>
      </w:r>
    </w:p>
    <w:p w:rsidR="00BE35E0" w:rsidRPr="009A11A6" w:rsidRDefault="00BE35E0" w:rsidP="00BE35E0">
      <w:pPr>
        <w:rPr>
          <w:noProof/>
          <w:sz w:val="22"/>
          <w:szCs w:val="22"/>
        </w:rPr>
      </w:pPr>
    </w:p>
    <w:p w:rsidR="00BE35E0" w:rsidRPr="009A11A6" w:rsidRDefault="00BE35E0" w:rsidP="00BE35E0">
      <w:pPr>
        <w:rPr>
          <w:color w:val="008000"/>
          <w:sz w:val="22"/>
          <w:szCs w:val="22"/>
        </w:rPr>
      </w:pPr>
      <w:r w:rsidRPr="009A11A6">
        <w:rPr>
          <w:sz w:val="22"/>
          <w:szCs w:val="22"/>
        </w:rPr>
        <w:t xml:space="preserve">PC: {numeris} </w:t>
      </w:r>
      <w:r w:rsidRPr="009A11A6">
        <w:rPr>
          <w:color w:val="008000"/>
          <w:sz w:val="22"/>
          <w:szCs w:val="22"/>
        </w:rPr>
        <w:t>[preparato kodas]</w:t>
      </w:r>
    </w:p>
    <w:p w:rsidR="00BE35E0" w:rsidRPr="009A11A6" w:rsidRDefault="00BE35E0" w:rsidP="00BE35E0">
      <w:pPr>
        <w:rPr>
          <w:sz w:val="22"/>
          <w:szCs w:val="22"/>
        </w:rPr>
      </w:pPr>
      <w:r w:rsidRPr="009A11A6">
        <w:rPr>
          <w:sz w:val="22"/>
          <w:szCs w:val="22"/>
        </w:rPr>
        <w:t xml:space="preserve">SN: {numeris} </w:t>
      </w:r>
      <w:r w:rsidRPr="009A11A6">
        <w:rPr>
          <w:color w:val="008000"/>
          <w:sz w:val="22"/>
          <w:szCs w:val="22"/>
        </w:rPr>
        <w:t>[nuoseklusis numeris]</w:t>
      </w:r>
    </w:p>
    <w:p w:rsidR="00BE35E0" w:rsidRPr="009A11A6" w:rsidRDefault="00BE35E0" w:rsidP="00BE35E0">
      <w:pPr>
        <w:rPr>
          <w:sz w:val="22"/>
          <w:szCs w:val="22"/>
        </w:rPr>
      </w:pPr>
      <w:r w:rsidRPr="009A11A6">
        <w:rPr>
          <w:sz w:val="22"/>
          <w:szCs w:val="22"/>
        </w:rPr>
        <w:t xml:space="preserve">NN: {numeris} </w:t>
      </w:r>
      <w:r w:rsidRPr="009A11A6">
        <w:rPr>
          <w:color w:val="008000"/>
          <w:sz w:val="22"/>
          <w:szCs w:val="22"/>
        </w:rPr>
        <w:t>[nacionalinis kompensacijos rūšies kodas arba kitas nacionalinis vaistinio preparato identifikacinis numeris]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Default="00F91AAA"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Pr="000B6E44" w:rsidRDefault="00BE35E0"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INFORMACIJA ANT IŠORINĖS PAKUOTĖS</w:t>
      </w:r>
    </w:p>
    <w:p w:rsidR="00F91AAA" w:rsidRPr="000B6E44" w:rsidRDefault="00F91AAA" w:rsidP="00F91AAA">
      <w:pPr>
        <w:pStyle w:val="PI-1labEMEASMCA"/>
        <w:rPr>
          <w:bCs/>
          <w:noProof w:val="0"/>
        </w:rPr>
      </w:pPr>
      <w:r w:rsidRPr="000B6E44">
        <w:rPr>
          <w:noProof w:val="0"/>
        </w:rPr>
        <w:t>Dėžutė</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w:t>
      </w:r>
      <w:r w:rsidRPr="000B6E44">
        <w:rPr>
          <w:noProof w:val="0"/>
        </w:rPr>
        <w:tab/>
        <w:t>VAISTINIO PREPARATO PAVADINIMAS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Escitasan 20 mg plėvele dengtos tabletės</w:t>
      </w:r>
    </w:p>
    <w:p w:rsidR="00F91AAA" w:rsidRPr="000B6E44" w:rsidRDefault="00F91AAA" w:rsidP="00F91AAA">
      <w:pPr>
        <w:pStyle w:val="BTEMEASMCA"/>
        <w:rPr>
          <w:sz w:val="22"/>
          <w:szCs w:val="22"/>
        </w:rPr>
      </w:pPr>
      <w:r w:rsidRPr="000B6E44">
        <w:rPr>
          <w:sz w:val="22"/>
          <w:szCs w:val="22"/>
        </w:rPr>
        <w:t>Escitalopramum</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2.</w:t>
      </w:r>
      <w:r w:rsidRPr="000B6E44">
        <w:rPr>
          <w:noProof w:val="0"/>
        </w:rPr>
        <w:tab/>
        <w:t>VEIKLIOJI MEDŽIAGA IR JOS KIEKIS</w:t>
      </w:r>
    </w:p>
    <w:p w:rsidR="00F91AAA" w:rsidRPr="000B6E44" w:rsidRDefault="00F91AAA" w:rsidP="00F91AAA">
      <w:pPr>
        <w:pStyle w:val="BTEMEASMCA"/>
        <w:rPr>
          <w:sz w:val="22"/>
          <w:szCs w:val="22"/>
        </w:rPr>
      </w:pPr>
    </w:p>
    <w:p w:rsidR="00F91AAA" w:rsidRPr="000B6E44" w:rsidRDefault="00F91AAA" w:rsidP="00F91AAA">
      <w:pPr>
        <w:rPr>
          <w:sz w:val="22"/>
          <w:szCs w:val="22"/>
        </w:rPr>
      </w:pPr>
      <w:r w:rsidRPr="000B6E44">
        <w:rPr>
          <w:sz w:val="22"/>
          <w:szCs w:val="22"/>
        </w:rPr>
        <w:t>Vienoje tabletėje yra 20 mg escitalopramo (escitalopramo oksalato pavidalu).</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3.</w:t>
      </w:r>
      <w:r w:rsidRPr="000B6E44">
        <w:rPr>
          <w:noProof w:val="0"/>
        </w:rPr>
        <w:tab/>
        <w:t>PAGALBINIŲ MEDŽIAGŲ SĄRAŠAS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4.</w:t>
      </w:r>
      <w:r w:rsidRPr="000B6E44">
        <w:rPr>
          <w:noProof w:val="0"/>
        </w:rPr>
        <w:tab/>
        <w:t>FARMACINĖ FORMA IR KIEKIS PAKUOTĖJE</w:t>
      </w:r>
    </w:p>
    <w:p w:rsidR="00F91AAA" w:rsidRPr="000B6E44" w:rsidRDefault="00F91AAA" w:rsidP="00F91AAA">
      <w:pPr>
        <w:keepNext/>
        <w:tabs>
          <w:tab w:val="left" w:pos="360"/>
        </w:tabs>
        <w:rPr>
          <w:sz w:val="22"/>
          <w:szCs w:val="22"/>
        </w:rPr>
      </w:pPr>
    </w:p>
    <w:p w:rsidR="00F91AAA" w:rsidRPr="000B6E44" w:rsidRDefault="00F91AAA" w:rsidP="00F91AAA">
      <w:pPr>
        <w:keepNext/>
        <w:tabs>
          <w:tab w:val="left" w:pos="360"/>
        </w:tabs>
        <w:rPr>
          <w:sz w:val="22"/>
          <w:szCs w:val="22"/>
        </w:rPr>
      </w:pPr>
      <w:r w:rsidRPr="000B6E44">
        <w:rPr>
          <w:sz w:val="22"/>
          <w:szCs w:val="22"/>
        </w:rPr>
        <w:t>Plėvele dengta tabletė</w:t>
      </w:r>
    </w:p>
    <w:p w:rsidR="00F91AAA" w:rsidRPr="000B6E44" w:rsidRDefault="00F91AAA" w:rsidP="00F91AAA">
      <w:pPr>
        <w:keepNext/>
        <w:tabs>
          <w:tab w:val="left" w:pos="360"/>
        </w:tabs>
        <w:rPr>
          <w:sz w:val="22"/>
          <w:szCs w:val="22"/>
          <w:highlight w:val="lightGray"/>
        </w:rPr>
      </w:pPr>
    </w:p>
    <w:p w:rsidR="00F91AAA" w:rsidRPr="000B6E44" w:rsidRDefault="00F91AAA" w:rsidP="00F91AAA">
      <w:pPr>
        <w:pStyle w:val="BTEMEASMCA"/>
        <w:rPr>
          <w:sz w:val="22"/>
          <w:szCs w:val="22"/>
        </w:rPr>
      </w:pPr>
      <w:r w:rsidRPr="000B6E44">
        <w:rPr>
          <w:sz w:val="22"/>
          <w:szCs w:val="22"/>
        </w:rPr>
        <w:t>10 tablečių</w:t>
      </w:r>
    </w:p>
    <w:p w:rsidR="00F91AAA" w:rsidRPr="000B6E44" w:rsidRDefault="00F91AAA" w:rsidP="00F91AAA">
      <w:pPr>
        <w:pStyle w:val="BTEMEASMCA"/>
        <w:rPr>
          <w:sz w:val="22"/>
          <w:szCs w:val="22"/>
          <w:highlight w:val="lightGray"/>
        </w:rPr>
      </w:pPr>
      <w:r w:rsidRPr="000B6E44">
        <w:rPr>
          <w:sz w:val="22"/>
          <w:szCs w:val="22"/>
          <w:highlight w:val="lightGray"/>
        </w:rPr>
        <w:t>14 tablečių</w:t>
      </w:r>
    </w:p>
    <w:p w:rsidR="00F91AAA" w:rsidRPr="000B6E44" w:rsidRDefault="00F91AAA" w:rsidP="00F91AAA">
      <w:pPr>
        <w:pStyle w:val="BTEMEASMCA"/>
        <w:rPr>
          <w:sz w:val="22"/>
          <w:szCs w:val="22"/>
          <w:highlight w:val="lightGray"/>
        </w:rPr>
      </w:pPr>
      <w:r w:rsidRPr="000B6E44">
        <w:rPr>
          <w:sz w:val="22"/>
          <w:szCs w:val="22"/>
          <w:highlight w:val="lightGray"/>
        </w:rPr>
        <w:t>20 tablečių</w:t>
      </w:r>
    </w:p>
    <w:p w:rsidR="00F91AAA" w:rsidRPr="000B6E44" w:rsidRDefault="00F91AAA" w:rsidP="00F91AAA">
      <w:pPr>
        <w:pStyle w:val="BTEMEASMCA"/>
        <w:rPr>
          <w:sz w:val="22"/>
          <w:szCs w:val="22"/>
          <w:highlight w:val="lightGray"/>
        </w:rPr>
      </w:pPr>
      <w:r w:rsidRPr="000B6E44">
        <w:rPr>
          <w:sz w:val="22"/>
          <w:szCs w:val="22"/>
          <w:highlight w:val="lightGray"/>
        </w:rPr>
        <w:t>28 tabletės</w:t>
      </w:r>
    </w:p>
    <w:p w:rsidR="00F91AAA" w:rsidRPr="000B6E44" w:rsidRDefault="00F91AAA" w:rsidP="00F91AAA">
      <w:pPr>
        <w:pStyle w:val="BTEMEASMCA"/>
        <w:rPr>
          <w:sz w:val="22"/>
          <w:szCs w:val="22"/>
          <w:highlight w:val="lightGray"/>
        </w:rPr>
      </w:pPr>
      <w:r w:rsidRPr="000B6E44">
        <w:rPr>
          <w:sz w:val="22"/>
          <w:szCs w:val="22"/>
          <w:highlight w:val="lightGray"/>
        </w:rPr>
        <w:t xml:space="preserve">30 tablečių </w:t>
      </w:r>
    </w:p>
    <w:p w:rsidR="00F91AAA" w:rsidRPr="000B6E44" w:rsidRDefault="00F91AAA" w:rsidP="00F91AAA">
      <w:pPr>
        <w:pStyle w:val="BTEMEASMCA"/>
        <w:rPr>
          <w:sz w:val="22"/>
          <w:szCs w:val="22"/>
          <w:highlight w:val="lightGray"/>
        </w:rPr>
      </w:pPr>
      <w:r w:rsidRPr="000B6E44">
        <w:rPr>
          <w:sz w:val="22"/>
          <w:szCs w:val="22"/>
          <w:highlight w:val="lightGray"/>
        </w:rPr>
        <w:t>50 tablečių</w:t>
      </w:r>
    </w:p>
    <w:p w:rsidR="00F91AAA" w:rsidRPr="000B6E44" w:rsidRDefault="00F91AAA" w:rsidP="00F91AAA">
      <w:pPr>
        <w:pStyle w:val="BTEMEASMCA"/>
        <w:rPr>
          <w:sz w:val="22"/>
          <w:szCs w:val="22"/>
          <w:highlight w:val="lightGray"/>
        </w:rPr>
      </w:pPr>
      <w:r w:rsidRPr="000B6E44">
        <w:rPr>
          <w:sz w:val="22"/>
          <w:szCs w:val="22"/>
          <w:highlight w:val="lightGray"/>
        </w:rPr>
        <w:t>56 tabletės</w:t>
      </w:r>
    </w:p>
    <w:p w:rsidR="00F91AAA" w:rsidRPr="000B6E44" w:rsidRDefault="00F91AAA" w:rsidP="00F91AAA">
      <w:pPr>
        <w:pStyle w:val="BTEMEASMCA"/>
        <w:rPr>
          <w:sz w:val="22"/>
          <w:szCs w:val="22"/>
          <w:highlight w:val="lightGray"/>
        </w:rPr>
      </w:pPr>
      <w:r w:rsidRPr="000B6E44">
        <w:rPr>
          <w:sz w:val="22"/>
          <w:szCs w:val="22"/>
          <w:highlight w:val="lightGray"/>
        </w:rPr>
        <w:t>60 tablečių</w:t>
      </w:r>
    </w:p>
    <w:p w:rsidR="00F91AAA" w:rsidRPr="000B6E44" w:rsidRDefault="00F91AAA" w:rsidP="00F91AAA">
      <w:pPr>
        <w:pStyle w:val="BTEMEASMCA"/>
        <w:rPr>
          <w:sz w:val="22"/>
          <w:szCs w:val="22"/>
          <w:highlight w:val="lightGray"/>
        </w:rPr>
      </w:pPr>
      <w:r w:rsidRPr="000B6E44">
        <w:rPr>
          <w:sz w:val="22"/>
          <w:szCs w:val="22"/>
          <w:highlight w:val="lightGray"/>
        </w:rPr>
        <w:t>98 tabletės</w:t>
      </w:r>
    </w:p>
    <w:p w:rsidR="00F91AAA" w:rsidRDefault="00F91AAA" w:rsidP="00F91AAA">
      <w:pPr>
        <w:pStyle w:val="BTEMEASMCA"/>
        <w:rPr>
          <w:sz w:val="22"/>
          <w:szCs w:val="22"/>
          <w:highlight w:val="lightGray"/>
        </w:rPr>
      </w:pPr>
      <w:r w:rsidRPr="000B6E44">
        <w:rPr>
          <w:sz w:val="22"/>
          <w:szCs w:val="22"/>
          <w:highlight w:val="lightGray"/>
        </w:rPr>
        <w:t xml:space="preserve">100 tablečių </w:t>
      </w:r>
    </w:p>
    <w:p w:rsidR="00BE35E0" w:rsidRPr="000B6E44" w:rsidRDefault="00BE35E0" w:rsidP="00F91AAA">
      <w:pPr>
        <w:pStyle w:val="BTEMEASMCA"/>
        <w:rPr>
          <w:sz w:val="22"/>
          <w:szCs w:val="22"/>
          <w:highlight w:val="lightGray"/>
        </w:rPr>
      </w:pPr>
      <w:r>
        <w:rPr>
          <w:sz w:val="22"/>
          <w:szCs w:val="22"/>
          <w:highlight w:val="lightGray"/>
        </w:rPr>
        <w:t>120 tablečių</w:t>
      </w:r>
    </w:p>
    <w:p w:rsidR="00F91AAA" w:rsidRPr="000B6E44" w:rsidRDefault="00F91AAA" w:rsidP="00F91AAA">
      <w:pPr>
        <w:pStyle w:val="BTEMEASMCA"/>
        <w:rPr>
          <w:sz w:val="22"/>
          <w:szCs w:val="22"/>
        </w:rPr>
      </w:pPr>
      <w:r w:rsidRPr="000B6E44">
        <w:rPr>
          <w:sz w:val="22"/>
          <w:szCs w:val="22"/>
          <w:highlight w:val="lightGray"/>
        </w:rPr>
        <w:t>200 tablečių.</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5.</w:t>
      </w:r>
      <w:r w:rsidRPr="000B6E44">
        <w:rPr>
          <w:noProof w:val="0"/>
        </w:rPr>
        <w:tab/>
        <w:t>VARTOJIMO METODAS IR BŪDAS (-AI)</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Vartoti per burną.</w:t>
      </w:r>
    </w:p>
    <w:p w:rsidR="00F91AAA" w:rsidRPr="000B6E44" w:rsidRDefault="00F91AAA" w:rsidP="00F91AAA">
      <w:pPr>
        <w:pStyle w:val="BTEMEASMCA"/>
        <w:rPr>
          <w:sz w:val="22"/>
          <w:szCs w:val="22"/>
        </w:rPr>
      </w:pPr>
      <w:r w:rsidRPr="000B6E44">
        <w:rPr>
          <w:sz w:val="22"/>
          <w:szCs w:val="22"/>
        </w:rPr>
        <w:lastRenderedPageBreak/>
        <w:t>Prieš vartojimą perskaitykite pakuotės lapelį.</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6.</w:t>
      </w:r>
      <w:r w:rsidRPr="000B6E44">
        <w:rPr>
          <w:noProof w:val="0"/>
        </w:rPr>
        <w:tab/>
        <w:t>SPECIALUS ĮSPĖJIMAS, KAD VAISTINĮ PREPARATĄ BŪTINA LAIKYTI VAIKAMS NEPASIEKIAMOJE IR NEPASTEBIMOJE VIETOJE</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Laikyti vaikams nepasiekiamoje ir nepastebimoje vietoje.</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7.</w:t>
      </w:r>
      <w:r w:rsidRPr="000B6E44">
        <w:rPr>
          <w:noProof w:val="0"/>
        </w:rPr>
        <w:tab/>
        <w:t>KITAS (-I) SPECIALUS (-ŪS) ĮSPĖJIMAS (-AI) (JEI REIKIA)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highlight w:val="lightGray"/>
        </w:rPr>
      </w:pPr>
      <w:r w:rsidRPr="000B6E44">
        <w:rPr>
          <w:noProof w:val="0"/>
        </w:rPr>
        <w:t>8.</w:t>
      </w:r>
      <w:r w:rsidRPr="000B6E44">
        <w:rPr>
          <w:noProof w:val="0"/>
        </w:rPr>
        <w:tab/>
        <w:t>TINKAMUMO LAIKAS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Tinka iki</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9.</w:t>
      </w:r>
      <w:r w:rsidRPr="000B6E44">
        <w:rPr>
          <w:noProof w:val="0"/>
        </w:rPr>
        <w:tab/>
        <w:t>SPECIALIOS LAIKYMO SĄLYGOS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10.</w:t>
      </w:r>
      <w:r w:rsidRPr="000B6E44">
        <w:rPr>
          <w:noProof w:val="0"/>
        </w:rPr>
        <w:tab/>
        <w:t xml:space="preserve">SPECIALIOS ATSARGUMO PRIEMONĖS DĖL NESUVARTOTO </w:t>
      </w:r>
      <w:r w:rsidRPr="000B6E44">
        <w:rPr>
          <w:bCs/>
          <w:noProof w:val="0"/>
        </w:rPr>
        <w:t xml:space="preserve">VAISTINIO PREPARATO AR JO ATLIEKŲ </w:t>
      </w:r>
      <w:r w:rsidRPr="000B6E44">
        <w:rPr>
          <w:noProof w:val="0"/>
        </w:rPr>
        <w:t>TVARKYMO (JEI REIKIA)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11.</w:t>
      </w:r>
      <w:r w:rsidRPr="000B6E44">
        <w:rPr>
          <w:noProof w:val="0"/>
        </w:rPr>
        <w:tab/>
        <w:t>RINKODAROS TEISĖS TURĖTOJO PAVADINIMAS IR ADRESAS</w:t>
      </w:r>
    </w:p>
    <w:p w:rsidR="00F91AAA" w:rsidRPr="000B6E44" w:rsidRDefault="00F91AAA" w:rsidP="00F91AAA">
      <w:pPr>
        <w:pStyle w:val="BTEMEASMCA"/>
        <w:rPr>
          <w:sz w:val="22"/>
          <w:szCs w:val="22"/>
        </w:rPr>
      </w:pP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rPr>
          <w:iCs/>
          <w:sz w:val="22"/>
          <w:szCs w:val="22"/>
        </w:rPr>
      </w:pPr>
      <w:r w:rsidRPr="000B6E44">
        <w:rPr>
          <w:iCs/>
          <w:sz w:val="22"/>
          <w:szCs w:val="22"/>
        </w:rPr>
        <w:t xml:space="preserve">Stadatrasse 2-18 </w:t>
      </w:r>
    </w:p>
    <w:p w:rsidR="00F91AAA" w:rsidRPr="000B6E44" w:rsidRDefault="00F91AAA" w:rsidP="00F91AAA">
      <w:pPr>
        <w:rPr>
          <w:iCs/>
          <w:sz w:val="22"/>
          <w:szCs w:val="22"/>
        </w:rPr>
      </w:pPr>
      <w:r w:rsidRPr="000B6E44">
        <w:rPr>
          <w:iCs/>
          <w:sz w:val="22"/>
          <w:szCs w:val="22"/>
        </w:rPr>
        <w:t xml:space="preserve">D-61118 Bad Vilbel </w:t>
      </w:r>
    </w:p>
    <w:p w:rsidR="00F91AAA" w:rsidRPr="000B6E44" w:rsidRDefault="00F91AAA" w:rsidP="00F91AAA">
      <w:pPr>
        <w:rPr>
          <w:iCs/>
          <w:sz w:val="22"/>
          <w:szCs w:val="22"/>
        </w:rPr>
      </w:pPr>
      <w:r w:rsidRPr="000B6E44">
        <w:rPr>
          <w:iCs/>
          <w:sz w:val="22"/>
          <w:szCs w:val="22"/>
        </w:rPr>
        <w:t>Vokietija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12.</w:t>
      </w:r>
      <w:r w:rsidRPr="000B6E44">
        <w:rPr>
          <w:noProof w:val="0"/>
        </w:rPr>
        <w:tab/>
        <w:t xml:space="preserve">RINKODAROS TEISĖS NUMERIS </w:t>
      </w:r>
    </w:p>
    <w:p w:rsidR="00F91AAA" w:rsidRPr="000B6E44" w:rsidRDefault="00F91AAA" w:rsidP="00F91AAA">
      <w:pPr>
        <w:pStyle w:val="BTEMEASMCA"/>
        <w:rPr>
          <w:sz w:val="22"/>
          <w:szCs w:val="22"/>
        </w:rPr>
      </w:pPr>
    </w:p>
    <w:p w:rsidR="00F91AAA" w:rsidRPr="000B6E44" w:rsidRDefault="00F91AAA" w:rsidP="00F91AAA">
      <w:pPr>
        <w:rPr>
          <w:bCs/>
          <w:sz w:val="22"/>
          <w:szCs w:val="22"/>
        </w:rPr>
      </w:pPr>
      <w:r w:rsidRPr="000B6E44">
        <w:rPr>
          <w:bCs/>
          <w:sz w:val="22"/>
          <w:szCs w:val="22"/>
        </w:rPr>
        <w:t xml:space="preserve">N10 - LT/1/09/1657/011 </w:t>
      </w:r>
    </w:p>
    <w:p w:rsidR="00F91AAA" w:rsidRPr="000B6E44" w:rsidRDefault="00F91AAA" w:rsidP="00F91AAA">
      <w:pPr>
        <w:rPr>
          <w:bCs/>
          <w:sz w:val="22"/>
          <w:szCs w:val="22"/>
        </w:rPr>
      </w:pPr>
      <w:r w:rsidRPr="000B6E44">
        <w:rPr>
          <w:bCs/>
          <w:sz w:val="22"/>
          <w:szCs w:val="22"/>
        </w:rPr>
        <w:t xml:space="preserve">N14 - LT/1/09/1657/012 </w:t>
      </w:r>
    </w:p>
    <w:p w:rsidR="00F91AAA" w:rsidRPr="000B6E44" w:rsidRDefault="00F91AAA" w:rsidP="00F91AAA">
      <w:pPr>
        <w:rPr>
          <w:bCs/>
          <w:sz w:val="22"/>
          <w:szCs w:val="22"/>
        </w:rPr>
      </w:pPr>
      <w:r w:rsidRPr="000B6E44">
        <w:rPr>
          <w:bCs/>
          <w:sz w:val="22"/>
          <w:szCs w:val="22"/>
        </w:rPr>
        <w:t>N20 - LT/1/09/1657/022</w:t>
      </w:r>
    </w:p>
    <w:p w:rsidR="00F91AAA" w:rsidRPr="000B6E44" w:rsidRDefault="00F91AAA" w:rsidP="00F91AAA">
      <w:pPr>
        <w:rPr>
          <w:bCs/>
          <w:sz w:val="22"/>
          <w:szCs w:val="22"/>
        </w:rPr>
      </w:pPr>
      <w:r w:rsidRPr="000B6E44">
        <w:rPr>
          <w:bCs/>
          <w:sz w:val="22"/>
          <w:szCs w:val="22"/>
        </w:rPr>
        <w:t xml:space="preserve">N28 - LT/1/09/1657/013 </w:t>
      </w:r>
    </w:p>
    <w:p w:rsidR="00F91AAA" w:rsidRPr="000B6E44" w:rsidRDefault="00F91AAA" w:rsidP="00F91AAA">
      <w:pPr>
        <w:rPr>
          <w:bCs/>
          <w:sz w:val="22"/>
          <w:szCs w:val="22"/>
        </w:rPr>
      </w:pPr>
      <w:r w:rsidRPr="000B6E44">
        <w:rPr>
          <w:bCs/>
          <w:sz w:val="22"/>
          <w:szCs w:val="22"/>
        </w:rPr>
        <w:t xml:space="preserve">N30 - LT/1/09/1657/014 </w:t>
      </w:r>
    </w:p>
    <w:p w:rsidR="00F91AAA" w:rsidRPr="000B6E44" w:rsidRDefault="00F91AAA" w:rsidP="00F91AAA">
      <w:pPr>
        <w:rPr>
          <w:bCs/>
          <w:sz w:val="22"/>
          <w:szCs w:val="22"/>
        </w:rPr>
      </w:pPr>
      <w:r w:rsidRPr="000B6E44">
        <w:rPr>
          <w:bCs/>
          <w:sz w:val="22"/>
          <w:szCs w:val="22"/>
        </w:rPr>
        <w:t xml:space="preserve">N50 - LT/1/09/1657/015 </w:t>
      </w:r>
    </w:p>
    <w:p w:rsidR="00F91AAA" w:rsidRPr="000B6E44" w:rsidRDefault="00F91AAA" w:rsidP="00F91AAA">
      <w:pPr>
        <w:rPr>
          <w:bCs/>
          <w:sz w:val="22"/>
          <w:szCs w:val="22"/>
        </w:rPr>
      </w:pPr>
      <w:r w:rsidRPr="000B6E44">
        <w:rPr>
          <w:bCs/>
          <w:sz w:val="22"/>
          <w:szCs w:val="22"/>
        </w:rPr>
        <w:t xml:space="preserve">N56 - LT/1/09/1657/016 </w:t>
      </w:r>
    </w:p>
    <w:p w:rsidR="00F91AAA" w:rsidRPr="000B6E44" w:rsidRDefault="00F91AAA" w:rsidP="00F91AAA">
      <w:pPr>
        <w:rPr>
          <w:bCs/>
          <w:sz w:val="22"/>
          <w:szCs w:val="22"/>
        </w:rPr>
      </w:pPr>
      <w:r w:rsidRPr="000B6E44">
        <w:rPr>
          <w:bCs/>
          <w:sz w:val="22"/>
          <w:szCs w:val="22"/>
        </w:rPr>
        <w:t xml:space="preserve">N60 - LT/1/09/1657/017 </w:t>
      </w:r>
    </w:p>
    <w:p w:rsidR="00F91AAA" w:rsidRPr="000B6E44" w:rsidRDefault="00F91AAA" w:rsidP="00F91AAA">
      <w:pPr>
        <w:rPr>
          <w:bCs/>
          <w:sz w:val="22"/>
          <w:szCs w:val="22"/>
        </w:rPr>
      </w:pPr>
      <w:r w:rsidRPr="000B6E44">
        <w:rPr>
          <w:bCs/>
          <w:sz w:val="22"/>
          <w:szCs w:val="22"/>
        </w:rPr>
        <w:t xml:space="preserve">N98 - LT/1/09/1657/018 </w:t>
      </w:r>
    </w:p>
    <w:p w:rsidR="00F91AAA" w:rsidRDefault="00F91AAA" w:rsidP="00F91AAA">
      <w:pPr>
        <w:rPr>
          <w:bCs/>
          <w:sz w:val="22"/>
          <w:szCs w:val="22"/>
        </w:rPr>
      </w:pPr>
      <w:r w:rsidRPr="000B6E44">
        <w:rPr>
          <w:bCs/>
          <w:sz w:val="22"/>
          <w:szCs w:val="22"/>
        </w:rPr>
        <w:t xml:space="preserve">N100 - LT/1/09/1657/019 </w:t>
      </w:r>
    </w:p>
    <w:p w:rsidR="00BE35E0" w:rsidRPr="000B6E44" w:rsidRDefault="00BE35E0" w:rsidP="00F91AAA">
      <w:pPr>
        <w:rPr>
          <w:bCs/>
          <w:sz w:val="22"/>
          <w:szCs w:val="22"/>
        </w:rPr>
      </w:pPr>
      <w:r>
        <w:rPr>
          <w:bCs/>
          <w:sz w:val="22"/>
          <w:szCs w:val="22"/>
        </w:rPr>
        <w:t>N120</w:t>
      </w:r>
      <w:r w:rsidR="00200D14">
        <w:rPr>
          <w:bCs/>
          <w:sz w:val="22"/>
          <w:szCs w:val="22"/>
        </w:rPr>
        <w:t xml:space="preserve"> - LT/1/09/1657/024</w:t>
      </w:r>
    </w:p>
    <w:p w:rsidR="00F91AAA" w:rsidRPr="000B6E44" w:rsidRDefault="00F91AAA" w:rsidP="00F91AAA">
      <w:pPr>
        <w:pStyle w:val="BTEMEASMCA"/>
        <w:rPr>
          <w:bCs/>
          <w:sz w:val="22"/>
          <w:szCs w:val="22"/>
        </w:rPr>
      </w:pPr>
      <w:r w:rsidRPr="000B6E44">
        <w:rPr>
          <w:bCs/>
          <w:sz w:val="22"/>
          <w:szCs w:val="22"/>
        </w:rPr>
        <w:t xml:space="preserve">N200 - LT/1/09/1657/020 </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13.</w:t>
      </w:r>
      <w:r w:rsidRPr="000B6E44">
        <w:rPr>
          <w:noProof w:val="0"/>
        </w:rPr>
        <w:tab/>
        <w:t>SERIJOS NUMERIS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Serija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14.</w:t>
      </w:r>
      <w:r w:rsidRPr="000B6E44">
        <w:rPr>
          <w:noProof w:val="0"/>
        </w:rPr>
        <w:tab/>
        <w:t>PARDAVIMO (IŠDAVIMO) TVARKA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Receptinis vaistinis preparatas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15.</w:t>
      </w:r>
      <w:r w:rsidRPr="000B6E44">
        <w:rPr>
          <w:noProof w:val="0"/>
        </w:rPr>
        <w:tab/>
        <w:t>VARTOJIMO INSTRUKCIJA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16.</w:t>
      </w:r>
      <w:r w:rsidRPr="000B6E44">
        <w:rPr>
          <w:noProof w:val="0"/>
        </w:rPr>
        <w:tab/>
        <w:t>INFORMACIJA BRAILIO RAŠTU</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Escitasan 20 mg</w:t>
      </w:r>
    </w:p>
    <w:p w:rsidR="00F91AAA" w:rsidRPr="000B6E44" w:rsidRDefault="00F91AAA" w:rsidP="00F91AAA">
      <w:pPr>
        <w:pStyle w:val="BTEMEASMCA"/>
        <w:rPr>
          <w:sz w:val="22"/>
          <w:szCs w:val="22"/>
        </w:rPr>
      </w:pPr>
    </w:p>
    <w:p w:rsidR="00BE35E0" w:rsidRDefault="00BE35E0" w:rsidP="00BE35E0">
      <w:pPr>
        <w:pStyle w:val="BTEMEASMCA"/>
        <w:rPr>
          <w:sz w:val="22"/>
          <w:szCs w:val="22"/>
        </w:rPr>
      </w:pPr>
    </w:p>
    <w:p w:rsidR="00BE35E0" w:rsidRPr="009A11A6" w:rsidRDefault="00BE35E0" w:rsidP="00BE35E0">
      <w:pPr>
        <w:pStyle w:val="PI-1labEMEASMCA"/>
        <w:rPr>
          <w:noProof w:val="0"/>
        </w:rPr>
      </w:pPr>
      <w:r w:rsidRPr="009A11A6">
        <w:rPr>
          <w:noProof w:val="0"/>
        </w:rPr>
        <w:t>17.</w:t>
      </w:r>
      <w:r w:rsidRPr="009A11A6">
        <w:rPr>
          <w:noProof w:val="0"/>
        </w:rPr>
        <w:tab/>
        <w:t>UNIKALUS IDENTIFIKATORIUS – 2D BRŪKŠNINIS KODAS</w:t>
      </w:r>
    </w:p>
    <w:p w:rsidR="00BE35E0" w:rsidRPr="009A11A6" w:rsidRDefault="00BE35E0" w:rsidP="00BE35E0">
      <w:pPr>
        <w:rPr>
          <w:noProof/>
          <w:sz w:val="22"/>
          <w:szCs w:val="22"/>
        </w:rPr>
      </w:pPr>
    </w:p>
    <w:p w:rsidR="00BE35E0" w:rsidRPr="009A11A6" w:rsidRDefault="00BE35E0" w:rsidP="00BE35E0">
      <w:pPr>
        <w:rPr>
          <w:noProof/>
          <w:sz w:val="22"/>
          <w:szCs w:val="22"/>
          <w:shd w:val="clear" w:color="auto" w:fill="CCCCCC"/>
        </w:rPr>
      </w:pPr>
      <w:r w:rsidRPr="009A11A6">
        <w:rPr>
          <w:noProof/>
          <w:sz w:val="22"/>
          <w:szCs w:val="22"/>
        </w:rPr>
        <w:t>2D brūkšninis kodas su nurodytu unikaliu identifikatoriumi.</w:t>
      </w:r>
    </w:p>
    <w:p w:rsidR="00BE35E0" w:rsidRPr="009A11A6" w:rsidRDefault="00BE35E0" w:rsidP="00BE35E0">
      <w:pPr>
        <w:rPr>
          <w:noProof/>
          <w:sz w:val="22"/>
          <w:szCs w:val="22"/>
          <w:shd w:val="clear" w:color="auto" w:fill="CCCCCC"/>
        </w:rPr>
      </w:pPr>
    </w:p>
    <w:p w:rsidR="00BE35E0" w:rsidRPr="009A11A6" w:rsidRDefault="00BE35E0" w:rsidP="00BE35E0">
      <w:pPr>
        <w:rPr>
          <w:noProof/>
          <w:vanish/>
          <w:sz w:val="22"/>
          <w:szCs w:val="22"/>
        </w:rPr>
      </w:pPr>
    </w:p>
    <w:p w:rsidR="00BE35E0" w:rsidRPr="009A11A6" w:rsidRDefault="00BE35E0" w:rsidP="00BE35E0">
      <w:pPr>
        <w:rPr>
          <w:noProof/>
          <w:vanish/>
          <w:sz w:val="22"/>
          <w:szCs w:val="22"/>
        </w:rPr>
      </w:pPr>
    </w:p>
    <w:p w:rsidR="00BE35E0" w:rsidRPr="009A11A6" w:rsidRDefault="00BE35E0" w:rsidP="00BE35E0">
      <w:pPr>
        <w:rPr>
          <w:noProof/>
          <w:sz w:val="22"/>
          <w:szCs w:val="22"/>
        </w:rPr>
      </w:pPr>
    </w:p>
    <w:p w:rsidR="00BE35E0" w:rsidRPr="009A11A6" w:rsidRDefault="00BE35E0" w:rsidP="00BE35E0">
      <w:pPr>
        <w:pStyle w:val="PI-1labEMEASMCA"/>
        <w:rPr>
          <w:noProof w:val="0"/>
        </w:rPr>
      </w:pPr>
      <w:r w:rsidRPr="009A11A6">
        <w:rPr>
          <w:noProof w:val="0"/>
        </w:rPr>
        <w:t>18.</w:t>
      </w:r>
      <w:r w:rsidRPr="009A11A6">
        <w:rPr>
          <w:noProof w:val="0"/>
        </w:rPr>
        <w:tab/>
        <w:t>UNIKALUS IDENTIFIKATORIUS – ŽMONĖMS SUPRANTAMI DUOMENYS</w:t>
      </w:r>
    </w:p>
    <w:p w:rsidR="00BE35E0" w:rsidRPr="009A11A6" w:rsidRDefault="00BE35E0" w:rsidP="00BE35E0">
      <w:pPr>
        <w:rPr>
          <w:noProof/>
          <w:sz w:val="22"/>
          <w:szCs w:val="22"/>
        </w:rPr>
      </w:pPr>
    </w:p>
    <w:p w:rsidR="00BE35E0" w:rsidRPr="009A11A6" w:rsidRDefault="00BE35E0" w:rsidP="00BE35E0">
      <w:pPr>
        <w:rPr>
          <w:color w:val="008000"/>
          <w:sz w:val="22"/>
          <w:szCs w:val="22"/>
        </w:rPr>
      </w:pPr>
      <w:r w:rsidRPr="009A11A6">
        <w:rPr>
          <w:sz w:val="22"/>
          <w:szCs w:val="22"/>
        </w:rPr>
        <w:t xml:space="preserve">PC: {numeris} </w:t>
      </w:r>
      <w:r w:rsidRPr="009A11A6">
        <w:rPr>
          <w:color w:val="008000"/>
          <w:sz w:val="22"/>
          <w:szCs w:val="22"/>
        </w:rPr>
        <w:t>[preparato kodas]</w:t>
      </w:r>
    </w:p>
    <w:p w:rsidR="00BE35E0" w:rsidRPr="009A11A6" w:rsidRDefault="00BE35E0" w:rsidP="00BE35E0">
      <w:pPr>
        <w:rPr>
          <w:sz w:val="22"/>
          <w:szCs w:val="22"/>
        </w:rPr>
      </w:pPr>
      <w:r w:rsidRPr="009A11A6">
        <w:rPr>
          <w:sz w:val="22"/>
          <w:szCs w:val="22"/>
        </w:rPr>
        <w:t xml:space="preserve">SN: {numeris} </w:t>
      </w:r>
      <w:r w:rsidRPr="009A11A6">
        <w:rPr>
          <w:color w:val="008000"/>
          <w:sz w:val="22"/>
          <w:szCs w:val="22"/>
        </w:rPr>
        <w:t>[nuoseklusis numeris]</w:t>
      </w:r>
    </w:p>
    <w:p w:rsidR="00BE35E0" w:rsidRPr="009A11A6" w:rsidRDefault="00BE35E0" w:rsidP="00BE35E0">
      <w:pPr>
        <w:rPr>
          <w:sz w:val="22"/>
          <w:szCs w:val="22"/>
        </w:rPr>
      </w:pPr>
      <w:r w:rsidRPr="009A11A6">
        <w:rPr>
          <w:sz w:val="22"/>
          <w:szCs w:val="22"/>
        </w:rPr>
        <w:t xml:space="preserve">NN: {numeris} </w:t>
      </w:r>
      <w:r w:rsidRPr="009A11A6">
        <w:rPr>
          <w:color w:val="008000"/>
          <w:sz w:val="22"/>
          <w:szCs w:val="22"/>
        </w:rPr>
        <w:t>[nacionalinis kompensacijos rūšies kodas arba kitas nacionalinis vaistinio preparato identifikacinis numeris]</w:t>
      </w:r>
    </w:p>
    <w:p w:rsidR="00BE35E0" w:rsidRPr="000B6E44" w:rsidRDefault="00BE35E0" w:rsidP="00BE35E0">
      <w:pPr>
        <w:pStyle w:val="BTEMEASMCA"/>
        <w:rPr>
          <w:sz w:val="22"/>
          <w:szCs w:val="22"/>
        </w:rPr>
      </w:pPr>
    </w:p>
    <w:p w:rsidR="00BE35E0" w:rsidRPr="000B6E44" w:rsidRDefault="00BE35E0"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Default="00F91AAA"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BE35E0" w:rsidRDefault="00BE35E0" w:rsidP="00F91AAA">
      <w:pPr>
        <w:pStyle w:val="BTEMEASMCA"/>
        <w:rPr>
          <w:sz w:val="22"/>
          <w:szCs w:val="22"/>
        </w:rPr>
      </w:pPr>
    </w:p>
    <w:p w:rsidR="00F91AAA" w:rsidRPr="000B6E44" w:rsidRDefault="00F91AAA" w:rsidP="00F91AAA">
      <w:pPr>
        <w:pStyle w:val="PI-1labEMEASMCA"/>
        <w:rPr>
          <w:noProof w:val="0"/>
        </w:rPr>
      </w:pPr>
      <w:r w:rsidRPr="000B6E44">
        <w:rPr>
          <w:noProof w:val="0"/>
        </w:rPr>
        <w:t xml:space="preserve">MINIMALI </w:t>
      </w:r>
      <w:r w:rsidRPr="000B6E44">
        <w:rPr>
          <w:caps/>
          <w:noProof w:val="0"/>
        </w:rPr>
        <w:t xml:space="preserve">informacija ant </w:t>
      </w:r>
      <w:r w:rsidRPr="000B6E44">
        <w:rPr>
          <w:noProof w:val="0"/>
        </w:rPr>
        <w:t>LIZDINIŲ PLOKŠTELIŲ ARBA DVISLUOKSNIŲ JUOSTELIŲ</w:t>
      </w:r>
    </w:p>
    <w:p w:rsidR="00F91AAA" w:rsidRPr="000B6E44" w:rsidRDefault="00F91AAA" w:rsidP="00F91AAA">
      <w:pPr>
        <w:pStyle w:val="PI-1labEMEASMCA"/>
        <w:rPr>
          <w:noProof w:val="0"/>
        </w:rPr>
      </w:pPr>
    </w:p>
    <w:p w:rsidR="00F91AAA" w:rsidRPr="000B6E44" w:rsidRDefault="00F91AAA" w:rsidP="00F91AAA">
      <w:pPr>
        <w:pStyle w:val="PI-1labEMEASMCA"/>
        <w:rPr>
          <w:noProof w:val="0"/>
        </w:rPr>
      </w:pPr>
      <w:r w:rsidRPr="000B6E44">
        <w:rPr>
          <w:noProof w:val="0"/>
        </w:rPr>
        <w:t>Lizdinė plokštelė</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w:t>
      </w:r>
      <w:r w:rsidRPr="000B6E44">
        <w:rPr>
          <w:noProof w:val="0"/>
        </w:rPr>
        <w:tab/>
        <w:t>VAISTINIO PREPARATO PAVADINIMAS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 xml:space="preserve">Escitasan 10 mg </w:t>
      </w:r>
      <w:r w:rsidRPr="000B6E44">
        <w:rPr>
          <w:sz w:val="22"/>
          <w:szCs w:val="22"/>
          <w:highlight w:val="lightGray"/>
        </w:rPr>
        <w:t>plėvele dengtos</w:t>
      </w:r>
      <w:r w:rsidRPr="000B6E44">
        <w:rPr>
          <w:sz w:val="22"/>
          <w:szCs w:val="22"/>
        </w:rPr>
        <w:t xml:space="preserve"> tabletės</w:t>
      </w:r>
    </w:p>
    <w:p w:rsidR="00F91AAA" w:rsidRPr="000B6E44" w:rsidRDefault="00F91AAA" w:rsidP="00F91AAA">
      <w:pPr>
        <w:pStyle w:val="BTEMEASMCA"/>
        <w:rPr>
          <w:sz w:val="22"/>
          <w:szCs w:val="22"/>
        </w:rPr>
      </w:pPr>
      <w:r w:rsidRPr="000B6E44">
        <w:rPr>
          <w:sz w:val="22"/>
          <w:szCs w:val="22"/>
        </w:rPr>
        <w:t>Escitalopramum</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2.</w:t>
      </w:r>
      <w:r w:rsidRPr="000B6E44">
        <w:rPr>
          <w:noProof w:val="0"/>
        </w:rPr>
        <w:tab/>
        <w:t>RINKODAROS TEISĖS TURĖTOJO PAVADINIMAS</w:t>
      </w:r>
    </w:p>
    <w:p w:rsidR="00F91AAA" w:rsidRPr="000B6E44" w:rsidRDefault="00F91AAA" w:rsidP="00F91AAA">
      <w:pPr>
        <w:pStyle w:val="BTEMEASMCA"/>
        <w:rPr>
          <w:sz w:val="22"/>
          <w:szCs w:val="22"/>
        </w:rPr>
      </w:pP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3.</w:t>
      </w:r>
      <w:r w:rsidRPr="000B6E44">
        <w:rPr>
          <w:noProof w:val="0"/>
        </w:rPr>
        <w:tab/>
        <w:t>TINKAMUMO LAIKAS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EXP</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4.</w:t>
      </w:r>
      <w:r w:rsidRPr="000B6E44">
        <w:rPr>
          <w:noProof w:val="0"/>
        </w:rPr>
        <w:tab/>
        <w:t>SERIJOS NUMERIS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Lot.:</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5.</w:t>
      </w:r>
      <w:r w:rsidRPr="000B6E44">
        <w:rPr>
          <w:noProof w:val="0"/>
        </w:rPr>
        <w:tab/>
        <w:t>KITA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br w:type="page"/>
      </w:r>
    </w:p>
    <w:p w:rsidR="00F91AAA" w:rsidRPr="000B6E44" w:rsidRDefault="00F91AAA" w:rsidP="00F91AAA">
      <w:pPr>
        <w:pStyle w:val="PI-1labEMEASMCA"/>
        <w:rPr>
          <w:noProof w:val="0"/>
        </w:rPr>
      </w:pPr>
      <w:r w:rsidRPr="000B6E44">
        <w:rPr>
          <w:noProof w:val="0"/>
        </w:rPr>
        <w:lastRenderedPageBreak/>
        <w:t xml:space="preserve">MINIMALI </w:t>
      </w:r>
      <w:r w:rsidRPr="000B6E44">
        <w:rPr>
          <w:caps/>
          <w:noProof w:val="0"/>
        </w:rPr>
        <w:t xml:space="preserve">informacija ant </w:t>
      </w:r>
      <w:r w:rsidRPr="000B6E44">
        <w:rPr>
          <w:noProof w:val="0"/>
        </w:rPr>
        <w:t>LIZDINIŲ PLOKŠTELIŲ ARBA DVISLUOKSNIŲ JUOSTELIŲ</w:t>
      </w:r>
    </w:p>
    <w:p w:rsidR="00F91AAA" w:rsidRPr="000B6E44" w:rsidRDefault="00F91AAA" w:rsidP="00F91AAA">
      <w:pPr>
        <w:pStyle w:val="PI-1labEMEASMCA"/>
        <w:rPr>
          <w:noProof w:val="0"/>
        </w:rPr>
      </w:pPr>
    </w:p>
    <w:p w:rsidR="00F91AAA" w:rsidRPr="000B6E44" w:rsidRDefault="00F91AAA" w:rsidP="00F91AAA">
      <w:pPr>
        <w:pStyle w:val="PI-1labEMEASMCA"/>
        <w:rPr>
          <w:noProof w:val="0"/>
        </w:rPr>
      </w:pPr>
      <w:r w:rsidRPr="000B6E44">
        <w:rPr>
          <w:noProof w:val="0"/>
        </w:rPr>
        <w:t>Lizdinė plokštelė</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1.</w:t>
      </w:r>
      <w:r w:rsidRPr="000B6E44">
        <w:rPr>
          <w:noProof w:val="0"/>
        </w:rPr>
        <w:tab/>
        <w:t>VAISTINIO PREPARATO PAVADINIMAS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 xml:space="preserve">Escitasan 20 mg </w:t>
      </w:r>
      <w:r w:rsidRPr="000B6E44">
        <w:rPr>
          <w:sz w:val="22"/>
          <w:szCs w:val="22"/>
          <w:highlight w:val="lightGray"/>
        </w:rPr>
        <w:t>plėvele dengtos</w:t>
      </w:r>
      <w:r w:rsidRPr="000B6E44">
        <w:rPr>
          <w:sz w:val="22"/>
          <w:szCs w:val="22"/>
        </w:rPr>
        <w:t xml:space="preserve"> tabletės</w:t>
      </w:r>
    </w:p>
    <w:p w:rsidR="00F91AAA" w:rsidRPr="000B6E44" w:rsidRDefault="00F91AAA" w:rsidP="00F91AAA">
      <w:pPr>
        <w:pStyle w:val="BTEMEASMCA"/>
        <w:rPr>
          <w:sz w:val="22"/>
          <w:szCs w:val="22"/>
        </w:rPr>
      </w:pPr>
      <w:r w:rsidRPr="000B6E44">
        <w:rPr>
          <w:sz w:val="22"/>
          <w:szCs w:val="22"/>
        </w:rPr>
        <w:t>Escitalopramum</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2.</w:t>
      </w:r>
      <w:r w:rsidRPr="000B6E44">
        <w:rPr>
          <w:noProof w:val="0"/>
        </w:rPr>
        <w:tab/>
        <w:t>RINKODAROS TEISĖS TURĖTOJO PAVADINIMAS</w:t>
      </w:r>
    </w:p>
    <w:p w:rsidR="00F91AAA" w:rsidRPr="000B6E44" w:rsidRDefault="00F91AAA" w:rsidP="00F91AAA">
      <w:pPr>
        <w:pStyle w:val="BTEMEASMCA"/>
        <w:rPr>
          <w:sz w:val="22"/>
          <w:szCs w:val="22"/>
        </w:rPr>
      </w:pP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3.</w:t>
      </w:r>
      <w:r w:rsidRPr="000B6E44">
        <w:rPr>
          <w:noProof w:val="0"/>
        </w:rPr>
        <w:tab/>
        <w:t>TINKAMUMO LAIKAS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EXP</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4.</w:t>
      </w:r>
      <w:r w:rsidRPr="000B6E44">
        <w:rPr>
          <w:noProof w:val="0"/>
        </w:rPr>
        <w:tab/>
        <w:t>SERIJOS NUMERIS</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r w:rsidRPr="000B6E44">
        <w:rPr>
          <w:sz w:val="22"/>
          <w:szCs w:val="22"/>
        </w:rPr>
        <w:t>Lot.:</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PI-1labEMEASMCA"/>
        <w:rPr>
          <w:noProof w:val="0"/>
        </w:rPr>
      </w:pPr>
      <w:r w:rsidRPr="000B6E44">
        <w:rPr>
          <w:noProof w:val="0"/>
        </w:rPr>
        <w:t>5.</w:t>
      </w:r>
      <w:r w:rsidRPr="000B6E44">
        <w:rPr>
          <w:noProof w:val="0"/>
        </w:rPr>
        <w:tab/>
        <w:t>KITA</w:t>
      </w: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BTEMEASMCA"/>
        <w:rPr>
          <w:sz w:val="22"/>
          <w:szCs w:val="22"/>
        </w:rPr>
      </w:pPr>
    </w:p>
    <w:p w:rsidR="00F91AAA" w:rsidRPr="000B6E44" w:rsidRDefault="00F91AAA" w:rsidP="00F91AAA">
      <w:pPr>
        <w:pStyle w:val="TTEMEASMCA"/>
        <w:rPr>
          <w:szCs w:val="22"/>
          <w:lang w:val="lt-LT"/>
        </w:rPr>
      </w:pPr>
      <w:bookmarkStart w:id="78" w:name="_Toc129243137"/>
      <w:bookmarkStart w:id="79" w:name="_Toc129243262"/>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r w:rsidRPr="000B6E44">
        <w:rPr>
          <w:szCs w:val="22"/>
          <w:lang w:val="lt-LT"/>
        </w:rPr>
        <w:t>B. PAKUOTĖS LAPELIS</w:t>
      </w:r>
      <w:bookmarkEnd w:id="78"/>
      <w:bookmarkEnd w:id="79"/>
    </w:p>
    <w:p w:rsidR="00F91AAA" w:rsidRPr="000B6E44" w:rsidRDefault="00F91AAA" w:rsidP="00F91AAA">
      <w:pPr>
        <w:pStyle w:val="BTEMEASMCA"/>
        <w:rPr>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rPr>
          <w:color w:val="0000FF"/>
          <w:sz w:val="22"/>
          <w:szCs w:val="22"/>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bookmarkStart w:id="80" w:name="_Toc129243138"/>
      <w:bookmarkStart w:id="81" w:name="_Toc129243263"/>
    </w:p>
    <w:p w:rsidR="00F91AAA" w:rsidRPr="000B6E44" w:rsidRDefault="00F91AAA" w:rsidP="00F91AAA">
      <w:pPr>
        <w:pStyle w:val="TTEMEASMCA"/>
        <w:rPr>
          <w:szCs w:val="22"/>
          <w:lang w:val="lt-LT"/>
        </w:rPr>
      </w:pPr>
    </w:p>
    <w:bookmarkEnd w:id="80"/>
    <w:bookmarkEnd w:id="81"/>
    <w:p w:rsidR="00F91AAA" w:rsidRPr="000B6E44" w:rsidRDefault="00F91AAA" w:rsidP="00F91AAA">
      <w:pPr>
        <w:pStyle w:val="TTEMEASMCA"/>
        <w:rPr>
          <w:szCs w:val="22"/>
          <w:lang w:val="lt-LT"/>
        </w:rPr>
      </w:pPr>
    </w:p>
    <w:p w:rsidR="00F91AAA" w:rsidRPr="000B6E44" w:rsidRDefault="00F91AAA" w:rsidP="00F91AAA">
      <w:pPr>
        <w:pStyle w:val="TTEMEASMCA"/>
        <w:rPr>
          <w:szCs w:val="22"/>
          <w:lang w:val="lt-LT"/>
        </w:rPr>
      </w:pPr>
      <w:r w:rsidRPr="000B6E44">
        <w:rPr>
          <w:szCs w:val="22"/>
          <w:lang w:val="lt-LT"/>
        </w:rPr>
        <w:t>PAKUOTĖS LAPELIS: INFORMACIJA VARTOTOJUI</w:t>
      </w:r>
    </w:p>
    <w:p w:rsidR="00F91AAA" w:rsidRPr="000B6E44" w:rsidRDefault="00F91AAA" w:rsidP="00F91AAA">
      <w:pPr>
        <w:pStyle w:val="TTEMEASMCA"/>
        <w:rPr>
          <w:szCs w:val="22"/>
          <w:lang w:val="lt-LT"/>
        </w:rPr>
      </w:pPr>
    </w:p>
    <w:p w:rsidR="00F91AAA" w:rsidRPr="000B6E44" w:rsidRDefault="00F91AAA" w:rsidP="00F91AAA">
      <w:pPr>
        <w:jc w:val="center"/>
        <w:rPr>
          <w:b/>
          <w:sz w:val="22"/>
          <w:szCs w:val="22"/>
        </w:rPr>
      </w:pPr>
      <w:r w:rsidRPr="000B6E44">
        <w:rPr>
          <w:b/>
          <w:sz w:val="22"/>
          <w:szCs w:val="22"/>
        </w:rPr>
        <w:t>Escitasan 10 mg plėvele dengtos tabletės</w:t>
      </w:r>
    </w:p>
    <w:p w:rsidR="00F91AAA" w:rsidRPr="000B6E44" w:rsidRDefault="00F91AAA" w:rsidP="00F91AAA">
      <w:pPr>
        <w:jc w:val="center"/>
        <w:rPr>
          <w:b/>
          <w:sz w:val="22"/>
          <w:szCs w:val="22"/>
        </w:rPr>
      </w:pPr>
      <w:r w:rsidRPr="000B6E44">
        <w:rPr>
          <w:b/>
          <w:sz w:val="22"/>
          <w:szCs w:val="22"/>
        </w:rPr>
        <w:t>Escitasan 20 mg plėvele dengtos tabletės</w:t>
      </w:r>
    </w:p>
    <w:p w:rsidR="00F91AAA" w:rsidRPr="000B6E44" w:rsidRDefault="00F91AAA" w:rsidP="00F91AAA">
      <w:pPr>
        <w:rPr>
          <w:sz w:val="22"/>
          <w:szCs w:val="22"/>
        </w:rPr>
      </w:pPr>
    </w:p>
    <w:p w:rsidR="00F91AAA" w:rsidRPr="000B6E44" w:rsidRDefault="00F91AAA" w:rsidP="00F91AAA">
      <w:pPr>
        <w:jc w:val="center"/>
        <w:rPr>
          <w:sz w:val="22"/>
          <w:szCs w:val="22"/>
        </w:rPr>
      </w:pPr>
      <w:r w:rsidRPr="000B6E44">
        <w:rPr>
          <w:sz w:val="22"/>
          <w:szCs w:val="22"/>
        </w:rPr>
        <w:t>Escitalopramas</w:t>
      </w:r>
    </w:p>
    <w:p w:rsidR="00F91AAA" w:rsidRPr="000B6E44" w:rsidRDefault="00F91AAA" w:rsidP="00F91AAA">
      <w:pPr>
        <w:rPr>
          <w:sz w:val="22"/>
          <w:szCs w:val="22"/>
        </w:rPr>
      </w:pPr>
    </w:p>
    <w:p w:rsidR="00F91AAA" w:rsidRPr="000B6E44" w:rsidRDefault="00F91AAA" w:rsidP="00F91AAA">
      <w:pPr>
        <w:pStyle w:val="BTbEMEASMCA"/>
      </w:pPr>
      <w:r w:rsidRPr="000B6E44">
        <w:t>Atidžiai perskaitykite visą šį lapelį, prieš pradėdami vartoti vaistą.</w:t>
      </w:r>
    </w:p>
    <w:p w:rsidR="00F91AAA" w:rsidRPr="000B6E44" w:rsidRDefault="00F91AAA" w:rsidP="00F91AAA">
      <w:pPr>
        <w:pStyle w:val="BT-EMEASMCA"/>
        <w:tabs>
          <w:tab w:val="num" w:pos="720"/>
        </w:tabs>
      </w:pPr>
      <w:r w:rsidRPr="000B6E44">
        <w:t>Neišmeskite šio lapelio, nes vėl gali prireikti jį perskaityti.</w:t>
      </w:r>
    </w:p>
    <w:p w:rsidR="00F91AAA" w:rsidRPr="000B6E44" w:rsidRDefault="00F91AAA" w:rsidP="00F91AAA">
      <w:pPr>
        <w:pStyle w:val="BT-EMEASMCA"/>
        <w:tabs>
          <w:tab w:val="num" w:pos="720"/>
        </w:tabs>
      </w:pPr>
      <w:r w:rsidRPr="000B6E44">
        <w:t>Jeigu kiltų daugiau klausimų, kreipkitės į gydytoją arba vaistininką.</w:t>
      </w:r>
    </w:p>
    <w:p w:rsidR="00F91AAA" w:rsidRPr="000B6E44" w:rsidRDefault="00F91AAA" w:rsidP="00F91AAA">
      <w:pPr>
        <w:pStyle w:val="BT-EMEASMCA"/>
        <w:tabs>
          <w:tab w:val="num" w:pos="720"/>
        </w:tabs>
      </w:pPr>
      <w:r w:rsidRPr="000B6E44">
        <w:t>Šis vaistas skirtas Jums, todėl kitiems žmonėms jo duoti negalima. Vaistas gali jiems pakenkti (net tiems, kurių ligos simptomai yra tokie patys kaip Jūsų).</w:t>
      </w:r>
    </w:p>
    <w:p w:rsidR="00F91AAA" w:rsidRPr="000B6E44" w:rsidRDefault="00F91AAA" w:rsidP="00F91AAA">
      <w:pPr>
        <w:pStyle w:val="BT-EMEASMCA"/>
        <w:tabs>
          <w:tab w:val="num" w:pos="720"/>
        </w:tabs>
      </w:pPr>
      <w:r w:rsidRPr="000B6E44">
        <w:t>Jeigu pasireiškė sunkus šalutinis poveikis arba pastebėjote šiame lapelyje nenurodytą šalutinį poveikį, pasakykite gydytojui arba vaistininkui.</w:t>
      </w:r>
    </w:p>
    <w:p w:rsidR="00F91AAA" w:rsidRPr="000B6E44" w:rsidRDefault="00F91AAA" w:rsidP="00F91AAA">
      <w:pPr>
        <w:rPr>
          <w:sz w:val="22"/>
          <w:szCs w:val="22"/>
        </w:rPr>
      </w:pPr>
    </w:p>
    <w:p w:rsidR="00F91AAA" w:rsidRPr="000B6E44" w:rsidRDefault="00F91AAA" w:rsidP="00F91AAA">
      <w:pPr>
        <w:pStyle w:val="BTbEMEASMCA"/>
      </w:pPr>
      <w:r w:rsidRPr="000B6E44">
        <w:t>Lapelio turinys</w:t>
      </w:r>
    </w:p>
    <w:p w:rsidR="00F91AAA" w:rsidRPr="000B6E44" w:rsidRDefault="00F91AAA" w:rsidP="00F91AAA">
      <w:pPr>
        <w:ind w:left="540" w:hanging="540"/>
        <w:rPr>
          <w:sz w:val="22"/>
          <w:szCs w:val="22"/>
        </w:rPr>
      </w:pPr>
      <w:r w:rsidRPr="000B6E44">
        <w:rPr>
          <w:sz w:val="22"/>
          <w:szCs w:val="22"/>
        </w:rPr>
        <w:t>1.</w:t>
      </w:r>
      <w:r w:rsidRPr="000B6E44">
        <w:rPr>
          <w:sz w:val="22"/>
          <w:szCs w:val="22"/>
        </w:rPr>
        <w:tab/>
        <w:t>Kas yra Escitasan ir kam jis vartojamas</w:t>
      </w:r>
    </w:p>
    <w:p w:rsidR="00F91AAA" w:rsidRPr="000B6E44" w:rsidRDefault="00F91AAA" w:rsidP="00F91AAA">
      <w:pPr>
        <w:ind w:left="540" w:hanging="540"/>
        <w:rPr>
          <w:sz w:val="22"/>
          <w:szCs w:val="22"/>
        </w:rPr>
      </w:pPr>
      <w:r w:rsidRPr="000B6E44">
        <w:rPr>
          <w:sz w:val="22"/>
          <w:szCs w:val="22"/>
        </w:rPr>
        <w:t>2.</w:t>
      </w:r>
      <w:r w:rsidRPr="000B6E44">
        <w:rPr>
          <w:sz w:val="22"/>
          <w:szCs w:val="22"/>
        </w:rPr>
        <w:tab/>
        <w:t>Kas žinotina prieš vartojant Escitasan</w:t>
      </w:r>
    </w:p>
    <w:p w:rsidR="00F91AAA" w:rsidRPr="000B6E44" w:rsidRDefault="00F91AAA" w:rsidP="00F91AAA">
      <w:pPr>
        <w:ind w:left="540" w:hanging="540"/>
        <w:rPr>
          <w:sz w:val="22"/>
          <w:szCs w:val="22"/>
        </w:rPr>
      </w:pPr>
      <w:r w:rsidRPr="000B6E44">
        <w:rPr>
          <w:sz w:val="22"/>
          <w:szCs w:val="22"/>
        </w:rPr>
        <w:t>3.</w:t>
      </w:r>
      <w:r w:rsidRPr="000B6E44">
        <w:rPr>
          <w:sz w:val="22"/>
          <w:szCs w:val="22"/>
        </w:rPr>
        <w:tab/>
        <w:t>Kaip vartoti Escitasan</w:t>
      </w:r>
    </w:p>
    <w:p w:rsidR="00F91AAA" w:rsidRPr="000B6E44" w:rsidRDefault="00F91AAA" w:rsidP="00F91AAA">
      <w:pPr>
        <w:ind w:left="540" w:hanging="540"/>
        <w:rPr>
          <w:sz w:val="22"/>
          <w:szCs w:val="22"/>
        </w:rPr>
      </w:pPr>
      <w:r w:rsidRPr="000B6E44">
        <w:rPr>
          <w:sz w:val="22"/>
          <w:szCs w:val="22"/>
        </w:rPr>
        <w:t>4.</w:t>
      </w:r>
      <w:r w:rsidRPr="000B6E44">
        <w:rPr>
          <w:sz w:val="22"/>
          <w:szCs w:val="22"/>
        </w:rPr>
        <w:tab/>
        <w:t>Galimas šalutinis poveikis</w:t>
      </w:r>
    </w:p>
    <w:p w:rsidR="00F91AAA" w:rsidRPr="000B6E44" w:rsidRDefault="00F91AAA" w:rsidP="00F91AAA">
      <w:pPr>
        <w:ind w:left="540" w:hanging="540"/>
        <w:rPr>
          <w:sz w:val="22"/>
          <w:szCs w:val="22"/>
        </w:rPr>
      </w:pPr>
      <w:r w:rsidRPr="000B6E44">
        <w:rPr>
          <w:sz w:val="22"/>
          <w:szCs w:val="22"/>
        </w:rPr>
        <w:t>5.</w:t>
      </w:r>
      <w:r w:rsidRPr="000B6E44">
        <w:rPr>
          <w:sz w:val="22"/>
          <w:szCs w:val="22"/>
        </w:rPr>
        <w:tab/>
        <w:t>Kaip laikyti Escitasan</w:t>
      </w:r>
    </w:p>
    <w:p w:rsidR="00F91AAA" w:rsidRPr="000B6E44" w:rsidRDefault="00F91AAA" w:rsidP="00F91AAA">
      <w:pPr>
        <w:ind w:left="540" w:hanging="540"/>
        <w:rPr>
          <w:sz w:val="22"/>
          <w:szCs w:val="22"/>
        </w:rPr>
      </w:pPr>
      <w:r w:rsidRPr="000B6E44">
        <w:rPr>
          <w:sz w:val="22"/>
          <w:szCs w:val="22"/>
        </w:rPr>
        <w:t>6.</w:t>
      </w:r>
      <w:r w:rsidRPr="000B6E44">
        <w:rPr>
          <w:sz w:val="22"/>
          <w:szCs w:val="22"/>
        </w:rPr>
        <w:tab/>
        <w:t>Kita informacija</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82" w:name="_Toc129243139"/>
      <w:bookmarkStart w:id="83" w:name="_Toc129243264"/>
      <w:r w:rsidRPr="000B6E44">
        <w:t>1.</w:t>
      </w:r>
      <w:r w:rsidRPr="000B6E44">
        <w:tab/>
        <w:t>KAS YRA ESCITASAN IR KAM JIS VARTOJAMAS</w:t>
      </w:r>
      <w:bookmarkEnd w:id="82"/>
      <w:bookmarkEnd w:id="83"/>
    </w:p>
    <w:p w:rsidR="00F91AAA" w:rsidRPr="000B6E44" w:rsidRDefault="00F91AAA" w:rsidP="00F91AAA">
      <w:pPr>
        <w:rPr>
          <w:sz w:val="22"/>
          <w:szCs w:val="22"/>
        </w:rPr>
      </w:pPr>
    </w:p>
    <w:p w:rsidR="00F91AAA" w:rsidRPr="000B6E44" w:rsidRDefault="00F91AAA" w:rsidP="00F91AAA">
      <w:pPr>
        <w:ind w:left="-5"/>
        <w:rPr>
          <w:sz w:val="22"/>
          <w:szCs w:val="22"/>
        </w:rPr>
      </w:pPr>
      <w:r w:rsidRPr="000B6E44">
        <w:rPr>
          <w:sz w:val="22"/>
          <w:szCs w:val="22"/>
        </w:rPr>
        <w:t>Escitasan sudėtyje yra escitalopramo ir jis vartojamas depresijos (didžiosios depresijos epizodų) ir nerimo sutrikimų (panikos sutrikimas su agorafobija arba be jos, pasireiškiantis baimės pojūčiu esant tam tikrose vietose, kuriose gali būti nesuteikta pagalba, socialinio nerimo sutrikimas ir obsesinis-kompulsinis sutrikimas) gydymui.</w:t>
      </w:r>
    </w:p>
    <w:p w:rsidR="00F91AAA" w:rsidRPr="000B6E44" w:rsidRDefault="00F91AAA" w:rsidP="00F91AAA">
      <w:pPr>
        <w:ind w:left="-5"/>
        <w:rPr>
          <w:sz w:val="22"/>
          <w:szCs w:val="22"/>
        </w:rPr>
      </w:pPr>
    </w:p>
    <w:p w:rsidR="00F91AAA" w:rsidRPr="000B6E44" w:rsidRDefault="00F91AAA" w:rsidP="00F91AAA">
      <w:pPr>
        <w:ind w:left="-5"/>
        <w:rPr>
          <w:sz w:val="22"/>
          <w:szCs w:val="22"/>
        </w:rPr>
      </w:pPr>
      <w:r w:rsidRPr="000B6E44">
        <w:rPr>
          <w:sz w:val="22"/>
          <w:szCs w:val="22"/>
        </w:rPr>
        <w:t>Escitalopramas yra antidepresantas, priklausantis selektyviųjų serotonino reabsorbcijos inhibitorių (SSRI) grupei. Šie vaistai veikia galvos smegenų serotonino sistemą didindami serotonino kiekį galvos smegenyse. Serotonino sistemos sutrikimai galvos smegenyse yra pagrindiniai veiksniai, skatinantys atsirasti depresiją ir į ją panašias ligas.</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84" w:name="_Toc129243140"/>
      <w:bookmarkStart w:id="85" w:name="_Toc129243265"/>
      <w:r w:rsidRPr="000B6E44">
        <w:t>2.</w:t>
      </w:r>
      <w:r w:rsidRPr="000B6E44">
        <w:tab/>
        <w:t xml:space="preserve">KAS ŽINOTINA PRIEŠ VARTOJANT </w:t>
      </w:r>
      <w:bookmarkEnd w:id="84"/>
      <w:bookmarkEnd w:id="85"/>
      <w:r w:rsidRPr="000B6E44">
        <w:t>ESCITASAN</w:t>
      </w:r>
    </w:p>
    <w:p w:rsidR="00F91AAA" w:rsidRPr="000B6E44" w:rsidRDefault="00F91AAA" w:rsidP="00F91AAA">
      <w:pPr>
        <w:rPr>
          <w:sz w:val="22"/>
          <w:szCs w:val="22"/>
        </w:rPr>
      </w:pPr>
    </w:p>
    <w:p w:rsidR="00F91AAA" w:rsidRPr="000B6E44" w:rsidRDefault="00F91AAA" w:rsidP="00F91AAA">
      <w:pPr>
        <w:pStyle w:val="PI-3EMEASMCA"/>
      </w:pPr>
      <w:r w:rsidRPr="000B6E44">
        <w:t>Escitasan vartoti negalima:</w:t>
      </w:r>
    </w:p>
    <w:p w:rsidR="00F91AAA" w:rsidRPr="000B6E44" w:rsidRDefault="00F91AAA" w:rsidP="00F91AAA">
      <w:pPr>
        <w:pStyle w:val="PI-3EMEASMCA"/>
      </w:pPr>
    </w:p>
    <w:p w:rsidR="00F91AAA" w:rsidRPr="000B6E44" w:rsidRDefault="00F91AAA" w:rsidP="00F91AAA">
      <w:pPr>
        <w:pStyle w:val="BT-EMEASMCA"/>
        <w:tabs>
          <w:tab w:val="num" w:pos="720"/>
        </w:tabs>
      </w:pPr>
      <w:r w:rsidRPr="000B6E44">
        <w:t>jeigu yra alergija (padidėjęs jautrumas) escitalopramui arba bet kuriai pagalbinei Escitasan medžiagai (žr. 6 skyrių „Kita informacija“);</w:t>
      </w:r>
    </w:p>
    <w:p w:rsidR="00F91AAA" w:rsidRPr="000B6E44" w:rsidRDefault="00F91AAA" w:rsidP="00F91AAA">
      <w:pPr>
        <w:pStyle w:val="BT-EMEASMCA"/>
        <w:tabs>
          <w:tab w:val="num" w:pos="720"/>
        </w:tabs>
      </w:pPr>
      <w:r w:rsidRPr="000B6E44">
        <w:lastRenderedPageBreak/>
        <w:t xml:space="preserve">jeigu vartojate ar neseniai vartojote kitų vaistų depresijai gydyti (vadinamųjų monoamino oksidazės(MAO) inhibitorių, tokių kaip selegilinas (Parkinsono ligai gydyti), moklobemidas (depresijai gydyti) ir linezolidas (antibiotikas). </w:t>
      </w:r>
    </w:p>
    <w:p w:rsidR="00F91AAA" w:rsidRPr="000B6E44" w:rsidRDefault="00F91AAA" w:rsidP="00F91AAA">
      <w:pPr>
        <w:pStyle w:val="Pagrindinistekstas"/>
        <w:spacing w:after="0"/>
        <w:rPr>
          <w:sz w:val="22"/>
          <w:szCs w:val="22"/>
        </w:rPr>
      </w:pPr>
      <w:r w:rsidRPr="000B6E44">
        <w:rPr>
          <w:sz w:val="22"/>
          <w:szCs w:val="22"/>
        </w:rPr>
        <w:t xml:space="preserve">Jeigu abejojate, kreipkitės į gydytoją. </w:t>
      </w:r>
    </w:p>
    <w:p w:rsidR="00F91AAA" w:rsidRPr="000B6E44" w:rsidRDefault="00F91AAA" w:rsidP="00F91AAA">
      <w:pPr>
        <w:rPr>
          <w:sz w:val="22"/>
          <w:szCs w:val="22"/>
        </w:rPr>
      </w:pPr>
    </w:p>
    <w:p w:rsidR="00F91AAA" w:rsidRPr="000B6E44" w:rsidRDefault="00F91AAA" w:rsidP="00F91AAA">
      <w:pPr>
        <w:pStyle w:val="PI-3EMEASMCA"/>
      </w:pPr>
      <w:r w:rsidRPr="000B6E44">
        <w:t>Specialių atsargumo priemonių reikia:</w:t>
      </w:r>
    </w:p>
    <w:p w:rsidR="00F91AAA" w:rsidRPr="000B6E44" w:rsidRDefault="00F91AAA" w:rsidP="00F91AAA">
      <w:pPr>
        <w:autoSpaceDE w:val="0"/>
        <w:autoSpaceDN w:val="0"/>
        <w:adjustRightInd w:val="0"/>
        <w:rPr>
          <w:sz w:val="22"/>
          <w:szCs w:val="22"/>
        </w:rPr>
      </w:pPr>
      <w:r w:rsidRPr="000B6E44">
        <w:rPr>
          <w:sz w:val="22"/>
          <w:szCs w:val="22"/>
        </w:rPr>
        <w:t xml:space="preserve">Pasakykite gydytojui, jei yra kitokių sutrikimų ar ligų, nes gydytojui gali reikėti tai įvertinti. Pasakykite gydytojui, jei: </w:t>
      </w:r>
    </w:p>
    <w:p w:rsidR="00F91AAA" w:rsidRPr="000B6E44" w:rsidRDefault="00F91AAA" w:rsidP="00F91AAA">
      <w:pPr>
        <w:pStyle w:val="BT-EMEASMCA"/>
        <w:tabs>
          <w:tab w:val="num" w:pos="720"/>
        </w:tabs>
      </w:pPr>
      <w:r w:rsidRPr="000B6E44">
        <w:t>sergate epilepsija. Reikia nustoti vartoti Escitasan, jei atsiranda traukulių arba jei jie padažnėja (žr. taip pat skyrių „Galimas šalutinis poveikis“);</w:t>
      </w:r>
    </w:p>
    <w:p w:rsidR="00F91AAA" w:rsidRPr="000B6E44" w:rsidRDefault="00F91AAA" w:rsidP="00F91AAA">
      <w:pPr>
        <w:pStyle w:val="BT-EMEASMCA"/>
        <w:tabs>
          <w:tab w:val="num" w:pos="720"/>
        </w:tabs>
      </w:pPr>
      <w:r w:rsidRPr="000B6E44">
        <w:t>jei sutrikusi jūsų kepenų arba inkstų funkcija. Jūsų gydytojui gali reikėti koreguoti jums tinkamą vaisto dozę;</w:t>
      </w:r>
    </w:p>
    <w:p w:rsidR="00F91AAA" w:rsidRPr="000B6E44" w:rsidRDefault="00F91AAA" w:rsidP="00F91AAA">
      <w:pPr>
        <w:pStyle w:val="BT-EMEASMCA"/>
        <w:tabs>
          <w:tab w:val="num" w:pos="720"/>
        </w:tabs>
      </w:pPr>
      <w:r w:rsidRPr="000B6E44">
        <w:t>jei sergate cukriniu diabetu; Escitasan vartojimas gali pakeisti gliukozės kiekio kraujyje kontrolę. Gali reikėti patikslinti insulino ir (arba) geriamųjų vaistų nuo diabeto dozę;</w:t>
      </w:r>
    </w:p>
    <w:p w:rsidR="00F91AAA" w:rsidRPr="000B6E44" w:rsidRDefault="00F91AAA" w:rsidP="00F91AAA">
      <w:pPr>
        <w:pStyle w:val="BT-EMEASMCA"/>
        <w:tabs>
          <w:tab w:val="num" w:pos="720"/>
        </w:tabs>
      </w:pPr>
      <w:r w:rsidRPr="000B6E44">
        <w:t>jei jūsų kraujyje yra sumažėjęs natrio kiekis;</w:t>
      </w:r>
    </w:p>
    <w:p w:rsidR="00F91AAA" w:rsidRPr="000B6E44" w:rsidRDefault="00F91AAA" w:rsidP="00F91AAA">
      <w:pPr>
        <w:pStyle w:val="BT-EMEASMCA"/>
        <w:tabs>
          <w:tab w:val="num" w:pos="720"/>
        </w:tabs>
      </w:pPr>
      <w:r w:rsidRPr="000B6E44">
        <w:t>jei jums greitai atsiranda kraujosruvų arba dėmių;</w:t>
      </w:r>
    </w:p>
    <w:p w:rsidR="00F91AAA" w:rsidRPr="000B6E44" w:rsidRDefault="00F91AAA" w:rsidP="00F91AAA">
      <w:pPr>
        <w:pStyle w:val="BT-EMEASMCA"/>
        <w:tabs>
          <w:tab w:val="num" w:pos="720"/>
        </w:tabs>
      </w:pPr>
      <w:r w:rsidRPr="000B6E44">
        <w:t>jei jums buvo taikoma elektros traukulių terapija;</w:t>
      </w:r>
    </w:p>
    <w:p w:rsidR="00F91AAA" w:rsidRPr="000B6E44" w:rsidRDefault="00F91AAA" w:rsidP="00F91AAA">
      <w:pPr>
        <w:pStyle w:val="BT-EMEASMCA"/>
        <w:tabs>
          <w:tab w:val="num" w:pos="720"/>
        </w:tabs>
      </w:pPr>
      <w:r w:rsidRPr="000B6E44">
        <w:t>jei sergate širdies vainikinių kraujagyslių liga.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Prašome įsidėmėti</w:t>
      </w:r>
    </w:p>
    <w:p w:rsidR="00F91AAA" w:rsidRPr="000B6E44" w:rsidRDefault="00F91AAA" w:rsidP="00F91AAA">
      <w:pPr>
        <w:rPr>
          <w:sz w:val="22"/>
          <w:szCs w:val="22"/>
        </w:rPr>
      </w:pPr>
      <w:r w:rsidRPr="000B6E44">
        <w:rPr>
          <w:sz w:val="22"/>
          <w:szCs w:val="22"/>
        </w:rPr>
        <w:t>Kaip ir vartojant kitus vaistus nuo depresijos ar panašių ligų, būklė greitai negerėja. Pradėjus vartoti Escitasan gali prireikti kelių savaičių, kol jūsų būklė pagerės. Vartojant panikos sutrikimo gydymui dažniausiai reikia 2-4 savaičių kol prasideda pagerėjimas. Vartojimo pradžioje kai kurie pacientai gali jausti baimės sustiprėjimą, kuris išnyksta tęsiant vaisto vartojimą. Todėl labai svarbu tiksliai laikytis gydytojo nurodymų ir nenutraukti vaisto vartojimo arba keisti vaisto dozę nepasitarus su gydytoju.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Mintys apie savižudybę, jūsų depresijos ar baimės pojūčio sustiprėjimas</w:t>
      </w:r>
    </w:p>
    <w:p w:rsidR="00F91AAA" w:rsidRPr="000B6E44" w:rsidRDefault="00F91AAA" w:rsidP="00F91AAA">
      <w:pPr>
        <w:rPr>
          <w:sz w:val="22"/>
          <w:szCs w:val="22"/>
        </w:rPr>
      </w:pPr>
      <w:r w:rsidRPr="000B6E44">
        <w:rPr>
          <w:sz w:val="22"/>
          <w:szCs w:val="22"/>
        </w:rPr>
        <w:t>Jei sergate depresija ir (arba) nerimo sutrikimu, jums kartais gali kilti minčių apie susižalojimą arba savižudybę.</w:t>
      </w:r>
    </w:p>
    <w:p w:rsidR="00F91AAA" w:rsidRPr="000B6E44" w:rsidRDefault="00F91AAA" w:rsidP="00F91AAA">
      <w:pPr>
        <w:rPr>
          <w:sz w:val="22"/>
          <w:szCs w:val="22"/>
        </w:rPr>
      </w:pPr>
      <w:r w:rsidRPr="000B6E44">
        <w:rPr>
          <w:sz w:val="22"/>
          <w:szCs w:val="22"/>
        </w:rPr>
        <w:t xml:space="preserve">Tokių minčių gali padažnėti, kai pradedate vartoti vaistus nuo depresijos, nes šių vaistų gydomojo poveikio pasireiškimui reikia laiko, apytikriai dviejų savaičių, o kartais ir daugiau. </w:t>
      </w:r>
    </w:p>
    <w:p w:rsidR="00F91AAA" w:rsidRPr="000B6E44" w:rsidRDefault="00F91AAA" w:rsidP="00F91AAA">
      <w:pPr>
        <w:rPr>
          <w:sz w:val="22"/>
          <w:szCs w:val="22"/>
        </w:rPr>
      </w:pPr>
      <w:r w:rsidRPr="000B6E44">
        <w:rPr>
          <w:sz w:val="22"/>
          <w:szCs w:val="22"/>
        </w:rPr>
        <w:t>Jums dažniau gali kilti tokių minčių:</w:t>
      </w:r>
    </w:p>
    <w:p w:rsidR="00F91AAA" w:rsidRPr="000B6E44" w:rsidRDefault="00F91AAA" w:rsidP="00F91AAA">
      <w:pPr>
        <w:pStyle w:val="BT-EMEASMCA"/>
        <w:tabs>
          <w:tab w:val="num" w:pos="720"/>
        </w:tabs>
      </w:pPr>
      <w:r w:rsidRPr="000B6E44">
        <w:t>jeigu jums ir anksčiau pasitaikė minčių apie savižudybę arba susižalojimą;</w:t>
      </w:r>
    </w:p>
    <w:p w:rsidR="00F91AAA" w:rsidRPr="000B6E44" w:rsidRDefault="00F91AAA" w:rsidP="00F91AAA">
      <w:pPr>
        <w:pStyle w:val="BT-EMEASMCA"/>
        <w:tabs>
          <w:tab w:val="num" w:pos="720"/>
        </w:tabs>
      </w:pPr>
      <w:r w:rsidRPr="000B6E44">
        <w:t>jei esate jaunas (-a). Klinikinių tyrimų duomenys rodo, kad savižudybės rizika vartojant vaistus nuo depresijos didesnė jaunesniems kaip 25 metų pacientams, sergantiems psichikos ligomis.</w:t>
      </w:r>
    </w:p>
    <w:p w:rsidR="00F91AAA" w:rsidRPr="000B6E44" w:rsidRDefault="00F91AAA" w:rsidP="00F91AAA">
      <w:pPr>
        <w:pStyle w:val="BT-EMEASMCA"/>
        <w:tabs>
          <w:tab w:val="num" w:pos="720"/>
        </w:tabs>
      </w:pPr>
    </w:p>
    <w:p w:rsidR="00F91AAA" w:rsidRPr="000B6E44" w:rsidRDefault="00F91AAA" w:rsidP="00F91AAA">
      <w:pPr>
        <w:rPr>
          <w:sz w:val="22"/>
          <w:szCs w:val="22"/>
        </w:rPr>
      </w:pPr>
      <w:r w:rsidRPr="000B6E44">
        <w:rPr>
          <w:sz w:val="22"/>
          <w:szCs w:val="22"/>
        </w:rPr>
        <w:t>Jei jums kyla minčių apie susižalojimą ar apie savižudybę bet kuriuo metu, nedelsiant kreipkitės į gydytoją arba į ligoninę.</w:t>
      </w:r>
    </w:p>
    <w:p w:rsidR="00F91AAA" w:rsidRPr="000B6E44" w:rsidRDefault="00F91AAA" w:rsidP="00F91AAA">
      <w:pPr>
        <w:rPr>
          <w:sz w:val="22"/>
          <w:szCs w:val="22"/>
        </w:rPr>
      </w:pPr>
      <w:r w:rsidRPr="000B6E44">
        <w:rPr>
          <w:sz w:val="22"/>
          <w:szCs w:val="22"/>
        </w:rPr>
        <w:t>Jei jums atrodo, kad gali padėti pasikalbėjimas su giminėmis ar artimu draugu apie jus apėmusią depresinę nuotaiką arba atsirado nerimo pojūtis, paprašykite jų perskaityti šį lapelį. Jūs galite paprašyti jų, kad pasakytų savo nuomonę, ar iš tikrųjų jūsų depresija arba nerimo pojūtis sustiprėjo, arba kad jie baiminasi dėl jūsų elgesio pokyčių.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Kai kuriems sergantiesiems maniakine - depresine liga gali susidaryti manijos fazė. Tai pasireiškia neįprasta ir greita idėjų kaita, neadekvačios laimės pojūčiu arba pernelyg dideliu fiziniu aktyvumu. Jei tai jaučiate, kreipkitės į gydytoją.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lastRenderedPageBreak/>
        <w:t>Pirmomis vaisto vartojimo savaitėmis gali atsirasti tokie požymiai kaip nerimas arba sunkumas ramiai sėdėti arba stovėti. Jei jaučiate tokius simptomus, nedelsiant kreipkitės į gydytoją.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Kartais, jei jūs nesate tikras dėl aukščiau išvardytų simptomų, jums gali atrodyti naudinga kreiptis pagalbos į draugus ar gimines, kad jie padėtų įvertinti galimus elgesio pokyčių požymius.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Nedelsiant pasakykite gydytojui arba kreipkitės į artimiausią ligoninę, jei vartojant vaistus jums atsiranda nerimo minčių arba išgyvenimų, arba aukščiau išvardytų simptomų.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Vartojimas vaikams ir paaugliams iki 18 metų amžiaus</w:t>
      </w:r>
    </w:p>
    <w:p w:rsidR="00F91AAA" w:rsidRPr="000B6E44" w:rsidRDefault="00F91AAA" w:rsidP="00F91AAA">
      <w:pPr>
        <w:rPr>
          <w:sz w:val="22"/>
          <w:szCs w:val="22"/>
        </w:rPr>
      </w:pPr>
      <w:r w:rsidRPr="000B6E44">
        <w:rPr>
          <w:sz w:val="22"/>
          <w:szCs w:val="22"/>
        </w:rPr>
        <w:t>Escitasan</w:t>
      </w:r>
      <w:r w:rsidRPr="000B6E44">
        <w:rPr>
          <w:color w:val="000000"/>
          <w:sz w:val="22"/>
          <w:szCs w:val="22"/>
        </w:rPr>
        <w:t xml:space="preserve"> draudžiama gydyti vaikus ir jaunesnius kaip 18 metų paauglius.</w:t>
      </w:r>
      <w:r w:rsidRPr="000B6E44">
        <w:rPr>
          <w:sz w:val="22"/>
          <w:szCs w:val="22"/>
        </w:rPr>
        <w:t xml:space="preserve"> Vaikams ir paaugliams padidėja šalutinio poveikio, pavyzdžiui, bandymo nusižudyti, galvojimo apie savižudybę ir priešiškumo (daugiausia agresijos, opozicinio neklusnumo ir pykčio) apraiškų tikimybė. Nepaisant to, gydytojas gali skirti Escitasan jaunesniems kaip 18 metų pacientams, jeigu, jo manymu, tai yra tinkamiausias gydymas. Jei jūsų gydytojas paskyrė vartoti Escitasan jaunesniam kaip 18 metų pacientui ir norite dėl to pasiklabėti, grįžkite pasitarti su gydytoju.  Būtinai pasakykite gydytojui, jei jaunesniems kaip 18 metų pacientams pasireiškė ar pasunkėjo bent vienas iš pirmiau išvardytų simptomų. Taip pat šiuo metu dar nėra pateikta ilgalaikio Escitasan vartojimo saugumo duomenų vaikų ir paauglių iki 18 metų amžiaus augimui, brendimui ir jų pažinimo bei elgsenos vystymuisi.</w:t>
      </w:r>
    </w:p>
    <w:p w:rsidR="00F91AAA" w:rsidRPr="000B6E44" w:rsidRDefault="00F91AAA" w:rsidP="00F91AAA">
      <w:pPr>
        <w:rPr>
          <w:sz w:val="22"/>
          <w:szCs w:val="22"/>
        </w:rPr>
      </w:pPr>
    </w:p>
    <w:p w:rsidR="00F91AAA" w:rsidRPr="000B6E44" w:rsidRDefault="00F91AAA" w:rsidP="00F91AAA">
      <w:pPr>
        <w:keepNext/>
        <w:tabs>
          <w:tab w:val="left" w:pos="567"/>
        </w:tabs>
        <w:rPr>
          <w:b/>
          <w:sz w:val="22"/>
          <w:szCs w:val="22"/>
        </w:rPr>
      </w:pPr>
      <w:r w:rsidRPr="000B6E44">
        <w:rPr>
          <w:b/>
          <w:sz w:val="22"/>
          <w:szCs w:val="22"/>
        </w:rPr>
        <w:t>Kitų vaistų vartojimas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Jeigu vartojate arba neseniai vartojote kitų vaistų, įskaitant įsigytus be recepto, pasakykite gydytojui arba vaistininkui.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Pasakykite gydytojui, jei vartojate šiuos vaistus:</w:t>
      </w:r>
    </w:p>
    <w:p w:rsidR="00F91AAA" w:rsidRPr="000B6E44" w:rsidRDefault="00F91AAA" w:rsidP="00F91AAA">
      <w:pPr>
        <w:numPr>
          <w:ilvl w:val="0"/>
          <w:numId w:val="13"/>
        </w:numPr>
        <w:rPr>
          <w:sz w:val="22"/>
          <w:szCs w:val="22"/>
        </w:rPr>
      </w:pPr>
      <w:r w:rsidRPr="000B6E44">
        <w:rPr>
          <w:sz w:val="22"/>
          <w:szCs w:val="22"/>
        </w:rPr>
        <w:t xml:space="preserve">Neselektyviuosius monoamino oksidazės (MAO) inhibitorius, kurių sudėtyje yra veikliųjų medžiagų: fenelzino, iproniazido, isokarboksazido, nialamido ir tranilcipromino. Jei vartojote kuriuos nors minėtus vaistus, jums reikės palaukti 14 dienų prieš pradedant vartoti Escitasan. Nutraukus Escitasan vartojimą prieš pradedant kurį nors iš šių vaistų jums reikės palaukti 7 dienas. </w:t>
      </w:r>
    </w:p>
    <w:p w:rsidR="00F91AAA" w:rsidRPr="000B6E44" w:rsidRDefault="00F91AAA" w:rsidP="00F91AAA">
      <w:pPr>
        <w:rPr>
          <w:sz w:val="22"/>
          <w:szCs w:val="22"/>
        </w:rPr>
      </w:pPr>
    </w:p>
    <w:p w:rsidR="00F91AAA" w:rsidRPr="000B6E44" w:rsidRDefault="00F91AAA" w:rsidP="00F91AAA">
      <w:pPr>
        <w:numPr>
          <w:ilvl w:val="0"/>
          <w:numId w:val="14"/>
        </w:numPr>
        <w:rPr>
          <w:sz w:val="22"/>
          <w:szCs w:val="22"/>
        </w:rPr>
      </w:pPr>
      <w:r w:rsidRPr="000B6E44">
        <w:rPr>
          <w:sz w:val="22"/>
          <w:szCs w:val="22"/>
        </w:rPr>
        <w:t>Selektyviuosius grįžtamojo poveikio MAO-A  inhibitorius, kurių sudėtyje yra moklobemido (depresijai gydyti).</w:t>
      </w:r>
    </w:p>
    <w:p w:rsidR="00F91AAA" w:rsidRPr="000B6E44" w:rsidRDefault="00F91AAA" w:rsidP="00F91AAA">
      <w:pPr>
        <w:rPr>
          <w:sz w:val="22"/>
          <w:szCs w:val="22"/>
        </w:rPr>
      </w:pPr>
    </w:p>
    <w:p w:rsidR="00F91AAA" w:rsidRPr="000B6E44" w:rsidRDefault="00F91AAA" w:rsidP="00F91AAA">
      <w:pPr>
        <w:numPr>
          <w:ilvl w:val="0"/>
          <w:numId w:val="15"/>
        </w:numPr>
        <w:rPr>
          <w:sz w:val="22"/>
          <w:szCs w:val="22"/>
        </w:rPr>
      </w:pPr>
      <w:r w:rsidRPr="000B6E44">
        <w:rPr>
          <w:sz w:val="22"/>
          <w:szCs w:val="22"/>
        </w:rPr>
        <w:t>Negrįžtamojo poveikio MAO-B inhibitorius, kurių sudėtyje yra selegilino (Parkinsono ligai gydyti). Jie didina šalutinio poveikio riziką.</w:t>
      </w:r>
    </w:p>
    <w:p w:rsidR="00F91AAA" w:rsidRPr="000B6E44" w:rsidRDefault="00F91AAA" w:rsidP="00F91AAA">
      <w:pPr>
        <w:rPr>
          <w:sz w:val="22"/>
          <w:szCs w:val="22"/>
        </w:rPr>
      </w:pPr>
    </w:p>
    <w:p w:rsidR="00F91AAA" w:rsidRPr="000B6E44" w:rsidRDefault="00F91AAA" w:rsidP="00F91AAA">
      <w:pPr>
        <w:numPr>
          <w:ilvl w:val="0"/>
          <w:numId w:val="16"/>
        </w:numPr>
        <w:rPr>
          <w:sz w:val="22"/>
          <w:szCs w:val="22"/>
        </w:rPr>
      </w:pPr>
      <w:r w:rsidRPr="000B6E44">
        <w:rPr>
          <w:sz w:val="22"/>
          <w:szCs w:val="22"/>
        </w:rPr>
        <w:t>Antibiotiką linezolidą.</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Litį (maniakinei - depresinei ligai gydyti) ir triptofaną.</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Imipraminą ir dezipraminą (depresijai gydyti).</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Sumatriptaną ir panašius vaistus (migrenai gydyti), tramadolį (skausmą malšinantį vaistą). Jie didina šalutinį poveikį.</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lastRenderedPageBreak/>
        <w:t>Cimetidiną ir omeprazolą (skrandžio opai gydyti), fluvoksaminą (depresijai gydyti) ir tiklopidiną (kraują skystinantį vaistą). Šie vaistai gali didinti Escitasan kiekį kraujyje.</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 xml:space="preserve">Paprastąją jonažolę - vaistažolę depresijai gydyti. </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Acetilsalicilo rūgštį ir nesteroidinius vaistus nuo uždegimo (skausmui malšinti arba kraujui skystinti, vadinamuosius antikoaguliantus).</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Varfariną, dipiridamolį arba fenprokumoną (kraują skystinančius vaistus, vadinamuosius antikoaguliantus). Jūsų gydytojas kontroliuos krešumo laiką pradėjus ir baigus vartoti Escitasan, norėdamas įvertinti, ar antikoaguliantų vartojama dozė yra tinkama.</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 xml:space="preserve">Meflokviną (vaistą nuo maliarijos), bupropioną (depresijai gydyti) ir tramadolį (stiprų skausmą malšinantį vaistą), nes šie vaistai gali sumažinti traukulių slenkstį.  </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Neuroleptikus (psichozei ir šizofrenijai gydyti), nes šie vaistai gali sumažinti traukulių slenkstį.</w:t>
      </w:r>
    </w:p>
    <w:p w:rsidR="00F91AAA" w:rsidRPr="000B6E44" w:rsidRDefault="00F91AAA" w:rsidP="00F91AAA">
      <w:pPr>
        <w:rPr>
          <w:sz w:val="22"/>
          <w:szCs w:val="22"/>
        </w:rPr>
      </w:pPr>
    </w:p>
    <w:p w:rsidR="00F91AAA" w:rsidRPr="000B6E44" w:rsidRDefault="00F91AAA" w:rsidP="00F91AAA">
      <w:pPr>
        <w:numPr>
          <w:ilvl w:val="0"/>
          <w:numId w:val="17"/>
        </w:numPr>
        <w:rPr>
          <w:sz w:val="22"/>
          <w:szCs w:val="22"/>
        </w:rPr>
      </w:pPr>
      <w:r w:rsidRPr="000B6E44">
        <w:rPr>
          <w:sz w:val="22"/>
          <w:szCs w:val="22"/>
        </w:rPr>
        <w:t>Flekainidą, propafenoną ir metoprololį (širdies ir kraujagyslių ligoms gydyti), dezipraminą, klomipraminą ir nortriptiliną (antidepresantus), risperidoną, tioridaziną ir haloperidolį (nuo psichozių). Gali reikėti koreguoti Escitasan dozę.</w:t>
      </w:r>
    </w:p>
    <w:p w:rsidR="00F91AAA" w:rsidRPr="000B6E44" w:rsidRDefault="00F91AAA" w:rsidP="00F91AAA">
      <w:pPr>
        <w:rPr>
          <w:sz w:val="22"/>
          <w:szCs w:val="22"/>
        </w:rPr>
      </w:pPr>
    </w:p>
    <w:p w:rsidR="00F91AAA" w:rsidRPr="000B6E44" w:rsidRDefault="00F91AAA" w:rsidP="00F91AAA">
      <w:pPr>
        <w:pStyle w:val="PI-3EMEASMCA"/>
      </w:pPr>
      <w:r w:rsidRPr="000B6E44">
        <w:t>Escitasan vartojimas su maistu ir gėrimais</w:t>
      </w:r>
    </w:p>
    <w:p w:rsidR="00F91AAA" w:rsidRPr="000B6E44" w:rsidRDefault="00F91AAA" w:rsidP="00F91AAA">
      <w:pPr>
        <w:rPr>
          <w:sz w:val="22"/>
          <w:szCs w:val="22"/>
        </w:rPr>
      </w:pPr>
      <w:r w:rsidRPr="000B6E44">
        <w:rPr>
          <w:sz w:val="22"/>
          <w:szCs w:val="22"/>
        </w:rPr>
        <w:t>Escitasan galima vartoti valgymo metu arba nepriklausomai nuo valgymo (žr. 3 skyrių „Kaip vartoti Escitasan“).</w:t>
      </w:r>
    </w:p>
    <w:p w:rsidR="00F91AAA" w:rsidRPr="000B6E44" w:rsidRDefault="00F91AAA" w:rsidP="00F91AAA">
      <w:pPr>
        <w:rPr>
          <w:sz w:val="22"/>
          <w:szCs w:val="22"/>
        </w:rPr>
      </w:pPr>
      <w:r w:rsidRPr="000B6E44">
        <w:rPr>
          <w:sz w:val="22"/>
          <w:szCs w:val="22"/>
        </w:rPr>
        <w:t>Kaip ir kitus vaistus, vartojant Escitasan nerekomenduojama gerti alkoholio, nors Escitasan sąveika su alkoholiu nelauktina.</w:t>
      </w:r>
    </w:p>
    <w:p w:rsidR="00F91AAA" w:rsidRPr="000B6E44" w:rsidRDefault="00F91AAA" w:rsidP="00F91AAA">
      <w:pPr>
        <w:rPr>
          <w:sz w:val="22"/>
          <w:szCs w:val="22"/>
        </w:rPr>
      </w:pPr>
    </w:p>
    <w:p w:rsidR="00F91AAA" w:rsidRPr="000B6E44" w:rsidRDefault="00F91AAA" w:rsidP="00F91AAA">
      <w:pPr>
        <w:pStyle w:val="PI-3EMEASMCA"/>
        <w:tabs>
          <w:tab w:val="left" w:pos="3495"/>
        </w:tabs>
      </w:pPr>
      <w:r w:rsidRPr="000B6E44">
        <w:t>Nėštumas ir žindymo laikotarpis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Jei esate nėščia arba planuojate pastoti, pasakykite apie tai savo gydytojui. Escitasan negalima vartoti nėštumo metu, nebent jūs ir jūsų gydytojas nuspręsite apie tai atidžiai įvertinę riziką ir naudą.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Įsitikinkite, ar Jūsų akušerė ir (arba) gydytojas žino, kad vartojate Escitasan. Nėštumo metu, ypač per paskutinius 3 nėštumo mėnesius, vartojami į Escitasan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rsidR="00F91AAA" w:rsidRPr="000B6E44" w:rsidRDefault="00F91AAA" w:rsidP="00F91AAA">
      <w:pPr>
        <w:rPr>
          <w:sz w:val="22"/>
          <w:szCs w:val="22"/>
        </w:rPr>
      </w:pPr>
    </w:p>
    <w:p w:rsidR="00F91AAA" w:rsidRPr="000B6E44" w:rsidRDefault="00F91AAA" w:rsidP="00F91AAA">
      <w:pPr>
        <w:ind w:left="-5"/>
        <w:rPr>
          <w:sz w:val="22"/>
          <w:szCs w:val="22"/>
        </w:rPr>
      </w:pPr>
      <w:r w:rsidRPr="000B6E44">
        <w:rPr>
          <w:sz w:val="22"/>
          <w:szCs w:val="22"/>
        </w:rPr>
        <w:t>Be to, jeigu Escitasan vartojote paskutiniuosius tris nėštumo mėnesius, jūsų naujagimiui gali pasireikšti šie simptomai: pasunkėjęs kvėpavimas, odos ir gleivinių pamėlynavimas (cianozė), traukuliai, kūno temperatūros kitimas, silpnesnis čiulpimas, vėmimas, gliukozės sumažėjimas kraujyje, raumenų sustingimas ar suglebimas, ryškesni refleksai, drebulys, pašiurpimas, irzlumas, apsnūdimas, nuolatinis verksmas, mieguistumas ir negalėjimas užmigti. Jūsų vaikui atsiradus bet kuriam iš šių simptomų, nedelsiant kreipkitės į gydytoją.</w:t>
      </w:r>
    </w:p>
    <w:p w:rsidR="00F91AAA" w:rsidRPr="000B6E44" w:rsidRDefault="00F91AAA" w:rsidP="00F91AAA">
      <w:pPr>
        <w:ind w:left="-5"/>
        <w:rPr>
          <w:sz w:val="22"/>
          <w:szCs w:val="22"/>
        </w:rPr>
      </w:pPr>
    </w:p>
    <w:p w:rsidR="00F91AAA" w:rsidRPr="000B6E44" w:rsidRDefault="00F91AAA" w:rsidP="00F91AAA">
      <w:pPr>
        <w:ind w:left="-5"/>
        <w:rPr>
          <w:sz w:val="22"/>
          <w:szCs w:val="22"/>
        </w:rPr>
      </w:pPr>
      <w:r w:rsidRPr="000B6E44">
        <w:rPr>
          <w:sz w:val="22"/>
          <w:szCs w:val="22"/>
        </w:rPr>
        <w:t>Jei nėštumo metu geriate Escitasan, vartojimo negalima nutraukti staiga.</w:t>
      </w:r>
    </w:p>
    <w:p w:rsidR="00F91AAA" w:rsidRPr="000B6E44" w:rsidRDefault="00F91AAA" w:rsidP="00F91AAA">
      <w:pPr>
        <w:ind w:left="-5"/>
        <w:rPr>
          <w:sz w:val="22"/>
          <w:szCs w:val="22"/>
        </w:rPr>
      </w:pPr>
    </w:p>
    <w:p w:rsidR="00F91AAA" w:rsidRPr="000B6E44" w:rsidRDefault="00F91AAA" w:rsidP="00F91AAA">
      <w:pPr>
        <w:ind w:left="-5"/>
        <w:rPr>
          <w:sz w:val="22"/>
          <w:szCs w:val="22"/>
        </w:rPr>
      </w:pPr>
      <w:r w:rsidRPr="000B6E44">
        <w:rPr>
          <w:sz w:val="22"/>
          <w:szCs w:val="22"/>
        </w:rPr>
        <w:t>Nevartokite Escitasan jei žindote kūdikį, nebent Jūs su savo gydytoju aptarėte galimą riziką ir naudą.</w:t>
      </w:r>
    </w:p>
    <w:p w:rsidR="00F91AAA" w:rsidRPr="000B6E44" w:rsidRDefault="00F91AAA" w:rsidP="00F91AAA">
      <w:pPr>
        <w:ind w:left="-5"/>
        <w:rPr>
          <w:sz w:val="22"/>
          <w:szCs w:val="22"/>
        </w:rPr>
      </w:pPr>
    </w:p>
    <w:p w:rsidR="00F91AAA" w:rsidRPr="000B6E44" w:rsidRDefault="00F91AAA" w:rsidP="00F91AAA">
      <w:pPr>
        <w:rPr>
          <w:sz w:val="22"/>
          <w:szCs w:val="22"/>
        </w:rPr>
      </w:pPr>
      <w:r w:rsidRPr="000B6E44">
        <w:rPr>
          <w:sz w:val="22"/>
          <w:szCs w:val="22"/>
        </w:rPr>
        <w:t xml:space="preserve">Tyrimų su gyvūnais metu buvo nustatyta, kad citalopramas, panašus į escitalopramą vaistas, pablogino spermos kokybę. Teoriškai tai gali turėti įtakos vaisingumui, tačiau iki dabar  poveikis žmogaus vaisingumui nebuvo pastebėtas.   </w:t>
      </w:r>
    </w:p>
    <w:p w:rsidR="00F91AAA" w:rsidRPr="000B6E44" w:rsidRDefault="00F91AAA" w:rsidP="00F91AAA">
      <w:pPr>
        <w:ind w:left="-5"/>
        <w:rPr>
          <w:sz w:val="22"/>
          <w:szCs w:val="22"/>
        </w:rPr>
      </w:pPr>
    </w:p>
    <w:p w:rsidR="00F91AAA" w:rsidRPr="000B6E44" w:rsidRDefault="00F91AAA" w:rsidP="00F91AAA">
      <w:pPr>
        <w:ind w:left="-5"/>
        <w:rPr>
          <w:sz w:val="22"/>
          <w:szCs w:val="22"/>
        </w:rPr>
      </w:pPr>
      <w:r w:rsidRPr="000B6E44">
        <w:rPr>
          <w:sz w:val="22"/>
          <w:szCs w:val="22"/>
        </w:rPr>
        <w:t>Prieš vartojant bet kokį vaistą, būtina pasitarti su gydytoju arba vaistininku.</w:t>
      </w:r>
    </w:p>
    <w:p w:rsidR="00F91AAA" w:rsidRPr="000B6E44" w:rsidRDefault="00F91AAA" w:rsidP="00F91AAA">
      <w:pPr>
        <w:ind w:left="-5"/>
        <w:rPr>
          <w:sz w:val="22"/>
          <w:szCs w:val="22"/>
        </w:rPr>
      </w:pPr>
    </w:p>
    <w:p w:rsidR="00F91AAA" w:rsidRPr="000B6E44" w:rsidRDefault="00F91AAA" w:rsidP="00F91AAA">
      <w:pPr>
        <w:pStyle w:val="PI-3EMEASMCA"/>
      </w:pPr>
      <w:r w:rsidRPr="000B6E44">
        <w:t>Vairavimas ir mechanizmų valdymas</w:t>
      </w:r>
    </w:p>
    <w:p w:rsidR="00F91AAA" w:rsidRPr="000B6E44" w:rsidRDefault="00F91AAA" w:rsidP="00F91AAA">
      <w:pPr>
        <w:ind w:left="-5"/>
        <w:rPr>
          <w:sz w:val="22"/>
          <w:szCs w:val="22"/>
        </w:rPr>
      </w:pPr>
    </w:p>
    <w:p w:rsidR="00F91AAA" w:rsidRPr="000B6E44" w:rsidRDefault="00F91AAA" w:rsidP="00F91AAA">
      <w:pPr>
        <w:ind w:left="-5"/>
        <w:rPr>
          <w:sz w:val="22"/>
          <w:szCs w:val="22"/>
        </w:rPr>
      </w:pPr>
      <w:r w:rsidRPr="000B6E44">
        <w:rPr>
          <w:sz w:val="22"/>
          <w:szCs w:val="22"/>
        </w:rPr>
        <w:t>Kol neįsitikinsite, kaip Escitasan veikia jus, nevairuokite ir nevaldykite mechanizmų.</w:t>
      </w:r>
    </w:p>
    <w:p w:rsidR="00F91AAA" w:rsidRPr="000B6E44" w:rsidRDefault="00F91AAA" w:rsidP="00F91AAA">
      <w:pPr>
        <w:ind w:left="-5"/>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86" w:name="_Toc129243141"/>
      <w:bookmarkStart w:id="87" w:name="_Toc129243266"/>
      <w:r w:rsidRPr="000B6E44">
        <w:t>3.</w:t>
      </w:r>
      <w:r w:rsidRPr="000B6E44">
        <w:tab/>
        <w:t xml:space="preserve">KAIP VARTOTI </w:t>
      </w:r>
      <w:bookmarkEnd w:id="86"/>
      <w:bookmarkEnd w:id="87"/>
      <w:r w:rsidRPr="000B6E44">
        <w:t>ESCITASAN</w:t>
      </w:r>
    </w:p>
    <w:p w:rsidR="00F91AAA" w:rsidRPr="000B6E44" w:rsidRDefault="00F91AAA" w:rsidP="00F91AAA">
      <w:pPr>
        <w:pStyle w:val="PI-1EMEASMCA"/>
      </w:pPr>
    </w:p>
    <w:p w:rsidR="00F91AAA" w:rsidRPr="000B6E44" w:rsidRDefault="00F91AAA" w:rsidP="00F91AAA">
      <w:pPr>
        <w:rPr>
          <w:sz w:val="22"/>
          <w:szCs w:val="22"/>
        </w:rPr>
      </w:pPr>
      <w:r w:rsidRPr="000B6E44">
        <w:rPr>
          <w:sz w:val="22"/>
          <w:szCs w:val="22"/>
        </w:rPr>
        <w:t>Escitasan visada vartokite tiksliai, kaip nurodė gydytojas. Jeigu abejojate, kreipkitės į gydytoją arba vaistininką.</w:t>
      </w:r>
    </w:p>
    <w:p w:rsidR="00F91AAA" w:rsidRPr="000B6E44" w:rsidRDefault="00F91AAA" w:rsidP="00F91AAA">
      <w:pPr>
        <w:pStyle w:val="Pagrindinistekstas"/>
        <w:spacing w:after="0"/>
        <w:rPr>
          <w:sz w:val="22"/>
          <w:szCs w:val="22"/>
        </w:rPr>
      </w:pPr>
    </w:p>
    <w:p w:rsidR="00F91AAA" w:rsidRPr="000B6E44" w:rsidRDefault="00F91AAA" w:rsidP="00F91AAA">
      <w:pPr>
        <w:rPr>
          <w:sz w:val="22"/>
          <w:szCs w:val="22"/>
        </w:rPr>
      </w:pPr>
      <w:r w:rsidRPr="000B6E44">
        <w:rPr>
          <w:sz w:val="22"/>
          <w:szCs w:val="22"/>
        </w:rPr>
        <w:t>Suaugusieji</w:t>
      </w:r>
    </w:p>
    <w:p w:rsidR="00F91AAA" w:rsidRPr="000B6E44" w:rsidRDefault="00F91AAA" w:rsidP="00F91AAA">
      <w:pPr>
        <w:rPr>
          <w:sz w:val="22"/>
          <w:szCs w:val="22"/>
        </w:rPr>
      </w:pPr>
      <w:r w:rsidRPr="000B6E44">
        <w:rPr>
          <w:sz w:val="22"/>
          <w:szCs w:val="22"/>
        </w:rPr>
        <w:t>Depresija</w:t>
      </w:r>
    </w:p>
    <w:p w:rsidR="00F91AAA" w:rsidRPr="000B6E44" w:rsidRDefault="00F91AAA" w:rsidP="00F91AAA">
      <w:pPr>
        <w:rPr>
          <w:sz w:val="22"/>
          <w:szCs w:val="22"/>
        </w:rPr>
      </w:pPr>
      <w:r w:rsidRPr="000B6E44">
        <w:rPr>
          <w:sz w:val="22"/>
          <w:szCs w:val="22"/>
        </w:rPr>
        <w:t>Įprasta rekomenduojama Escitasan dozė yra 10 mg per parą.</w:t>
      </w:r>
    </w:p>
    <w:p w:rsidR="00F91AAA" w:rsidRPr="000B6E44" w:rsidRDefault="00F91AAA" w:rsidP="00F91AAA">
      <w:pPr>
        <w:rPr>
          <w:sz w:val="22"/>
          <w:szCs w:val="22"/>
        </w:rPr>
      </w:pPr>
      <w:r w:rsidRPr="000B6E44">
        <w:rPr>
          <w:sz w:val="22"/>
          <w:szCs w:val="22"/>
        </w:rPr>
        <w:t xml:space="preserve">Jūsų gydytojas dozę gali padidinti ne daugiau kaip iki 20 mg per parą.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Panikos sutrikimas</w:t>
      </w:r>
    </w:p>
    <w:p w:rsidR="00F91AAA" w:rsidRPr="000B6E44" w:rsidRDefault="00F91AAA" w:rsidP="00F91AAA">
      <w:pPr>
        <w:rPr>
          <w:sz w:val="22"/>
          <w:szCs w:val="22"/>
        </w:rPr>
      </w:pPr>
      <w:r w:rsidRPr="000B6E44">
        <w:rPr>
          <w:sz w:val="22"/>
          <w:szCs w:val="22"/>
        </w:rPr>
        <w:t xml:space="preserve">Pradinė Escitasan dozė yra 5 mg per parą pirmą savaitę, po to galima didinti iki 10 mg per parą. Jūsų gydytojas dozę gali padidinti ne daugiau kaip iki 20 mg per parą.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Socialinio nerimo sutrikimas</w:t>
      </w:r>
    </w:p>
    <w:p w:rsidR="00F91AAA" w:rsidRPr="000B6E44" w:rsidRDefault="00F91AAA" w:rsidP="00F91AAA">
      <w:pPr>
        <w:rPr>
          <w:sz w:val="22"/>
          <w:szCs w:val="22"/>
        </w:rPr>
      </w:pPr>
      <w:r w:rsidRPr="000B6E44">
        <w:rPr>
          <w:sz w:val="22"/>
          <w:szCs w:val="22"/>
        </w:rPr>
        <w:t>Dažniausia rekomenduojama Escitasan dozė yra 10 mg vieną kartą per parą. Jūsų gydytojas dozę gali sumažinti iki 5 mg per parą arba padidinti ne daugiau kaip iki 20 mg per parą, atsižvelgiant į Jūsų organizmo atsaką vaistui.</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Obsesinis-kompulsinis sutrikimas </w:t>
      </w:r>
    </w:p>
    <w:p w:rsidR="00F91AAA" w:rsidRPr="000B6E44" w:rsidRDefault="00F91AAA" w:rsidP="00F91AAA">
      <w:pPr>
        <w:rPr>
          <w:sz w:val="22"/>
          <w:szCs w:val="22"/>
        </w:rPr>
      </w:pPr>
      <w:r w:rsidRPr="000B6E44">
        <w:rPr>
          <w:sz w:val="22"/>
          <w:szCs w:val="22"/>
        </w:rPr>
        <w:t>Dažniausia rekomenduojama Escitasan dozė yra 10 mg vieną kartą per parą. Jūsų gydytojas dozę gali padidinti ne daugiau kaip iki 20 mg per parą.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Senyvi pacientai (vyresni kaip 65 metų) </w:t>
      </w:r>
    </w:p>
    <w:p w:rsidR="00F91AAA" w:rsidRPr="000B6E44" w:rsidRDefault="00F91AAA" w:rsidP="00F91AAA">
      <w:pPr>
        <w:rPr>
          <w:sz w:val="22"/>
          <w:szCs w:val="22"/>
        </w:rPr>
      </w:pPr>
      <w:r w:rsidRPr="000B6E44">
        <w:rPr>
          <w:sz w:val="22"/>
          <w:szCs w:val="22"/>
        </w:rPr>
        <w:t xml:space="preserve">Senyviems pacientams dažniausiai rekomenduojama pradinė dozė yra 5 mg Escitasan vieną kartą per parą. </w:t>
      </w:r>
    </w:p>
    <w:p w:rsidR="00F91AAA" w:rsidRPr="000B6E44" w:rsidRDefault="00F91AAA" w:rsidP="00F91AAA">
      <w:pPr>
        <w:rPr>
          <w:sz w:val="22"/>
          <w:szCs w:val="22"/>
        </w:rPr>
      </w:pPr>
    </w:p>
    <w:p w:rsidR="00F91AAA" w:rsidRPr="000B6E44" w:rsidRDefault="00F91AAA" w:rsidP="00F91AAA">
      <w:pPr>
        <w:keepNext/>
        <w:tabs>
          <w:tab w:val="left" w:pos="567"/>
        </w:tabs>
        <w:rPr>
          <w:sz w:val="22"/>
          <w:szCs w:val="22"/>
          <w:u w:val="single"/>
        </w:rPr>
      </w:pPr>
      <w:r w:rsidRPr="000B6E44">
        <w:rPr>
          <w:sz w:val="22"/>
          <w:szCs w:val="22"/>
          <w:u w:val="single"/>
        </w:rPr>
        <w:t>Vaikai ir jaunesni kaip 18 metų paaugliai</w:t>
      </w:r>
    </w:p>
    <w:p w:rsidR="00F91AAA" w:rsidRPr="000B6E44" w:rsidRDefault="00F91AAA" w:rsidP="00F91AAA">
      <w:pPr>
        <w:rPr>
          <w:sz w:val="22"/>
          <w:szCs w:val="22"/>
        </w:rPr>
      </w:pPr>
      <w:r w:rsidRPr="000B6E44">
        <w:rPr>
          <w:sz w:val="22"/>
          <w:szCs w:val="22"/>
        </w:rPr>
        <w:t>Normaliai vaikams ir paaugliams gydyti Escitasan nevartojamas. Daugiau informacijos yra 2 skyriuje „Kas žinotina prieš vartojant Escitasan“.</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Tabletes galite vartoti su maistu ar be jo. Nurykite nepažeistą tabletę užsigerdami nedideliu vandens kiekiu. Nekramtykite tablečių, nes jos yra kartaus skonio.</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 reikia, tabletės gali būti dalijamos į dalis. Padėkite tabletę ant lygaus paviršiaus perlaužimo linija į viršų. Tabletę galima perlaužti spaudžiant abu tabletės kraštus smiliais.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Vartojimo trukmė</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Kol pasijusite geriau gali praeiti kelios savaitės. Tęskite Escitasan vartojimą netgi tuomet, jei reikia laiko kol pajusite būklės pagerėjimą.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Nepasitarę su gydytoju nekeiskite vaistų dozės.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Vartokite Escitasan tiek laiko, kiek rekomenduoja gydytojas. Jei nutrauksite vaisto vartojimą pernelyg anksti, gali pasikartoti ligos požymiai. Rekomenduojama gydymą tęsti mažiausiai 6 mėnesius kol pasijusite geriau.</w:t>
      </w:r>
    </w:p>
    <w:p w:rsidR="00F91AAA" w:rsidRPr="000B6E44" w:rsidRDefault="00F91AAA" w:rsidP="00F91AAA">
      <w:pPr>
        <w:rPr>
          <w:sz w:val="22"/>
          <w:szCs w:val="22"/>
        </w:rPr>
      </w:pPr>
    </w:p>
    <w:p w:rsidR="00F91AAA" w:rsidRPr="000B6E44" w:rsidRDefault="00F91AAA" w:rsidP="00F91AAA">
      <w:pPr>
        <w:pStyle w:val="PI-3EMEASMCA"/>
      </w:pPr>
      <w:r w:rsidRPr="000B6E44">
        <w:t>Pavartojus per didelę Escitasan dozę</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Jei Jūs išgėrėte didesne nei paskirtą Escitasan dozę, nedelsdami susisiekite su gydytoju arba artimiausios ligoninės skubios pagalbos skyriumi. Padarykite tai, netgi jei nėra diskomforto požymių.  Perdozavimo simptomai gali būti: galvos svaigimas, drebulys, sujaudinimas, traukuliai, koma, pykinimas, vėmimas, širdies ritmo pokyčiai, sumažėjęs kraujospūdis ir skysčių bei elektrolitų pusiausvyros sutrikimai. </w:t>
      </w:r>
    </w:p>
    <w:p w:rsidR="00F91AAA" w:rsidRPr="000B6E44" w:rsidRDefault="00F91AAA" w:rsidP="00F91AAA">
      <w:pPr>
        <w:rPr>
          <w:sz w:val="22"/>
          <w:szCs w:val="22"/>
        </w:rPr>
      </w:pPr>
      <w:r w:rsidRPr="000B6E44">
        <w:rPr>
          <w:sz w:val="22"/>
          <w:szCs w:val="22"/>
        </w:rPr>
        <w:t xml:space="preserve">Pasiimkite Escitasan pakuotę su savimi, kad galėtumėte parodyti gydytojui, kokių vaistų vartojote. </w:t>
      </w:r>
    </w:p>
    <w:p w:rsidR="00F91AAA" w:rsidRPr="000B6E44" w:rsidRDefault="00F91AAA" w:rsidP="00F91AAA">
      <w:pPr>
        <w:pStyle w:val="Pagrindinistekstas"/>
        <w:spacing w:after="0"/>
        <w:rPr>
          <w:sz w:val="22"/>
          <w:szCs w:val="22"/>
        </w:rPr>
      </w:pPr>
    </w:p>
    <w:p w:rsidR="00F91AAA" w:rsidRPr="000B6E44" w:rsidRDefault="00F91AAA" w:rsidP="00F91AAA">
      <w:pPr>
        <w:pStyle w:val="PI-3EMEASMCA"/>
      </w:pPr>
      <w:r w:rsidRPr="000B6E44">
        <w:t>Pamiršus pavartoti Escitasan</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Negalima vartoti dvigubos dozės norint kompensuoti praleistą dozę. Jei pamiršote išgerti vaisto ir atsiminėte apie tai eidamas miegoti, išgerkite vaisto nedelsdami. Kitą dieną vaisto vartokite nustatyta tvarka. Jei apie neišgertą dozę prisiminėte naktį arba kitą dieną, praleistos dozės negerkite ir vartokite vaistą nustatyta tvarka.</w:t>
      </w:r>
    </w:p>
    <w:p w:rsidR="00F91AAA" w:rsidRPr="000B6E44" w:rsidRDefault="00F91AAA" w:rsidP="00F91AAA">
      <w:pPr>
        <w:rPr>
          <w:sz w:val="22"/>
          <w:szCs w:val="22"/>
        </w:rPr>
      </w:pPr>
    </w:p>
    <w:p w:rsidR="00F91AAA" w:rsidRPr="000B6E44" w:rsidRDefault="00F91AAA" w:rsidP="00F91AAA">
      <w:pPr>
        <w:pStyle w:val="PI-3EMEASMCA"/>
      </w:pPr>
      <w:r w:rsidRPr="000B6E44">
        <w:t xml:space="preserve">Nustojus vartoti Escitasan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Nenutraukite Escitasan vartojimo tol, kol gydytojas jums to nepasakys. Jei užbaigėte gydymo kursą, patariama Escitasan dozę iš lėto mažinti keletą savaičių.</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Jei nutraukiate Escitasan vartojimą, ypač, jei tai vyko staiga, gali pasireikšti nutraukimo simptomai. Jie yra dažni, jei gydymas Escitasan nutraukiamas staiga. Rizika yra didesnė, kai Escitasan buvo vartotas ilgą laiką arba didelėmis dozėmis arba, kai dozė yra per greitai sumažinama. Daugumai pacientų šie simptomai yra lengvi ir patys praeina per dvi savaites. Tačiau kai kuriems pacientams jie gali būti sunkūs arba užsitęsti (2-3 mėnesius ar ilgiau). Jei pasireiškia sunkūs nutraukimo simptomai vartojant Escitasan, kreipkitės į savo gydytoją. Jis ar ji gali paprašyti Jūsų vėl vartoti tabletes ir dozę mažinti lėčiau.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Nutraukimo simptomai yra: svaigulys (stabilumo arba pusiausvyros praradimas), dilgčiojimas, deginimo pojūtis arba (rečiau) elektros iškrovos pojūtis, atsirandantis ir galvoje, miego sutrikimas (vaizdingi ar gąsdinantys sapnai, negalėjimas užmigti), nerimas, galvos skausmas, bloga savijauta (pykinimas), prakaitavimas (įskaitant prakaitavimą naktį), nerimastingumas ar sujaudinimas, drebulys (virpėjimas), minčių susipainiojimas ar orientacijos praradimas, jausmingumas ar irzlumas, viduriavimas, regėjimo sutrikimas, virpantis ar pernelyg greitas juntamas širdies plakimas (palpitacija).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Jeigu kiltų daugiau klausimų dėl šio vaisto vartojimo, kreipkitės į gydytoją arba vaistininką. </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88" w:name="_Toc129243142"/>
      <w:bookmarkStart w:id="89" w:name="_Toc129243267"/>
      <w:r w:rsidRPr="000B6E44">
        <w:t>4.</w:t>
      </w:r>
      <w:r w:rsidRPr="000B6E44">
        <w:tab/>
        <w:t>GALIMAS ŠALUTINIS POVEIKIS</w:t>
      </w:r>
      <w:bookmarkEnd w:id="88"/>
      <w:bookmarkEnd w:id="89"/>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kaip ir visi kiti vaistai, gali sukelti šalutinį poveikį, nors jis pasireiškia ne visiems žmonėms.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Šalutinio poveikio požymiai dažniausiai išnyksta per kelias vartojimo savaites. Prisiminkite, kad daugelis požymių gali būti jūsų ligos simptomai ir išnyks tuomet, kai jūs pradėsite geriau jaustis. </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Pasakykite gydytojui, jei vaisto vartojimo metu atsiranda kokie nors žemiau išvardyti šalutinio poveikio požymiai.</w:t>
      </w:r>
    </w:p>
    <w:p w:rsidR="00F91AAA" w:rsidRPr="000B6E44" w:rsidRDefault="00F91AAA" w:rsidP="00F91AAA">
      <w:pPr>
        <w:rPr>
          <w:sz w:val="22"/>
          <w:szCs w:val="22"/>
        </w:rPr>
      </w:pPr>
    </w:p>
    <w:p w:rsidR="00F91AAA" w:rsidRPr="000B6E44" w:rsidRDefault="00F91AAA" w:rsidP="00F91AAA">
      <w:pPr>
        <w:pStyle w:val="Pagrindinistekstas"/>
        <w:rPr>
          <w:sz w:val="22"/>
          <w:szCs w:val="22"/>
        </w:rPr>
      </w:pPr>
      <w:r w:rsidRPr="000B6E44">
        <w:rPr>
          <w:sz w:val="22"/>
          <w:szCs w:val="22"/>
        </w:rPr>
        <w:t>Nedažni (pasireiškia daugiau nei 1 iš 1000, bet mažiau nei 1 iš 100 gydytų pacientų):</w:t>
      </w:r>
    </w:p>
    <w:p w:rsidR="00F91AAA" w:rsidRPr="000B6E44" w:rsidRDefault="00F91AAA" w:rsidP="00F91AAA">
      <w:pPr>
        <w:pStyle w:val="BT-EMEASMCA"/>
        <w:tabs>
          <w:tab w:val="num" w:pos="720"/>
        </w:tabs>
      </w:pPr>
      <w:r w:rsidRPr="000B6E44">
        <w:t>Neįprastas kraujavimas, įskaitant kraujavimą virškinimo trakte.</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Reti (pasireiškia daugiau nei 1 iš 10000, bet mažiau nei 1 iš 1000 gydytų pacientų):</w:t>
      </w:r>
    </w:p>
    <w:p w:rsidR="00F91AAA" w:rsidRPr="000B6E44" w:rsidRDefault="00F91AAA" w:rsidP="00F91AAA">
      <w:pPr>
        <w:pStyle w:val="BT-EMEASMCA"/>
        <w:tabs>
          <w:tab w:val="num" w:pos="720"/>
        </w:tabs>
      </w:pPr>
      <w:r w:rsidRPr="000B6E44">
        <w:t>jei atsiranda odos, liežuvio, lūpų arba veido patinimas arba pasunkėjęs kvėpavimas, arba rijimas (alerginės reakcijos), nedelsiant kreipkitės į gydytoją arba ligoninę;</w:t>
      </w:r>
    </w:p>
    <w:p w:rsidR="00F91AAA" w:rsidRPr="000B6E44" w:rsidRDefault="00F91AAA" w:rsidP="00F91AAA">
      <w:pPr>
        <w:pStyle w:val="BT-EMEASMCA"/>
        <w:tabs>
          <w:tab w:val="num" w:pos="720"/>
        </w:tabs>
      </w:pPr>
      <w:r w:rsidRPr="000B6E44">
        <w:t>jei karščiuojate, yra sujaudinimas, minčių susipainiojimas, drebulys ar staigūs raumenų trūkčiojimai, tai gali būti retos būklės, vadinamos serotonino sindromu, požymiai. Jei jaučiate juos, kreipkitės į gydytoją.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Nedelsiant kreipkitės į gydytoją arba vykite į ligoninę, jei jaučiate šiuos šalutinio poveikio požymius:</w:t>
      </w:r>
    </w:p>
    <w:p w:rsidR="00F91AAA" w:rsidRPr="000B6E44" w:rsidRDefault="00F91AAA" w:rsidP="00F91AAA">
      <w:pPr>
        <w:pStyle w:val="BT-EMEASMCA"/>
        <w:tabs>
          <w:tab w:val="num" w:pos="720"/>
        </w:tabs>
      </w:pPr>
      <w:r w:rsidRPr="000B6E44">
        <w:t>sunkumas šlapinantis</w:t>
      </w:r>
    </w:p>
    <w:p w:rsidR="00F91AAA" w:rsidRPr="000B6E44" w:rsidRDefault="00F91AAA" w:rsidP="00F91AAA">
      <w:pPr>
        <w:pStyle w:val="BT-EMEASMCA"/>
        <w:tabs>
          <w:tab w:val="num" w:pos="720"/>
        </w:tabs>
      </w:pPr>
      <w:r w:rsidRPr="000B6E44">
        <w:t>traukulius (žr. taip pat skyrių „Specialių atsargumo priemonių reikia“),</w:t>
      </w:r>
    </w:p>
    <w:p w:rsidR="00F91AAA" w:rsidRPr="000B6E44" w:rsidRDefault="00F91AAA" w:rsidP="00F91AAA">
      <w:pPr>
        <w:pStyle w:val="BT-EMEASMCA"/>
        <w:tabs>
          <w:tab w:val="num" w:pos="720"/>
        </w:tabs>
      </w:pPr>
      <w:r w:rsidRPr="000B6E44">
        <w:t>odos ir akių sklerų pageltimą, rodančius kepenų funkcijos sutrikimą arba hepatitą.</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Papildomai pranešama apie tokius šalutinio poveikio požymius: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Labai dažni (pasitaiko dažniau nei 1 iš 10 gydytų pacientų):</w:t>
      </w:r>
    </w:p>
    <w:p w:rsidR="00F91AAA" w:rsidRPr="000B6E44" w:rsidRDefault="00F91AAA" w:rsidP="00F91AAA">
      <w:pPr>
        <w:pStyle w:val="BT-EMEASMCA"/>
        <w:tabs>
          <w:tab w:val="num" w:pos="720"/>
        </w:tabs>
      </w:pPr>
      <w:r w:rsidRPr="000B6E44">
        <w:t>pykinimas.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Dažni (pasitaiko daugiau nei 1 iš 100, bet  mažiau nei 1 iš 10 gydytų pacientų): </w:t>
      </w:r>
    </w:p>
    <w:p w:rsidR="00F91AAA" w:rsidRPr="000B6E44" w:rsidRDefault="00F91AAA" w:rsidP="00F91AAA">
      <w:pPr>
        <w:pStyle w:val="BT-EMEASMCA"/>
        <w:tabs>
          <w:tab w:val="num" w:pos="720"/>
        </w:tabs>
      </w:pPr>
      <w:r w:rsidRPr="000B6E44">
        <w:t>užgulta nosis, sloga (sinusitas);</w:t>
      </w:r>
    </w:p>
    <w:p w:rsidR="00F91AAA" w:rsidRPr="000B6E44" w:rsidRDefault="00F91AAA" w:rsidP="00F91AAA">
      <w:pPr>
        <w:pStyle w:val="BT-EMEASMCA"/>
        <w:tabs>
          <w:tab w:val="num" w:pos="720"/>
        </w:tabs>
      </w:pPr>
      <w:r w:rsidRPr="000B6E44">
        <w:t>sumažėjęs arba padidėjęs apetitas;</w:t>
      </w:r>
    </w:p>
    <w:p w:rsidR="00F91AAA" w:rsidRPr="000B6E44" w:rsidRDefault="00F91AAA" w:rsidP="00F91AAA">
      <w:pPr>
        <w:pStyle w:val="BT-EMEASMCA"/>
        <w:tabs>
          <w:tab w:val="num" w:pos="720"/>
        </w:tabs>
      </w:pPr>
      <w:r w:rsidRPr="000B6E44">
        <w:t>baimė, neramumas, keisti sapnai, sunku užmigti, mieguistumas, svaigulys, žiovulys, drebulys, dilgčiojimas;</w:t>
      </w:r>
    </w:p>
    <w:p w:rsidR="00F91AAA" w:rsidRPr="000B6E44" w:rsidRDefault="00F91AAA" w:rsidP="00F91AAA">
      <w:pPr>
        <w:pStyle w:val="BT-EMEASMCA"/>
        <w:tabs>
          <w:tab w:val="num" w:pos="720"/>
        </w:tabs>
      </w:pPr>
      <w:r w:rsidRPr="000B6E44">
        <w:t>viduriavimas, vidurių užkietėjimas, vėmimas, burnos džiūvimas;</w:t>
      </w:r>
    </w:p>
    <w:p w:rsidR="00F91AAA" w:rsidRPr="000B6E44" w:rsidRDefault="00F91AAA" w:rsidP="00F91AAA">
      <w:pPr>
        <w:pStyle w:val="BT-EMEASMCA"/>
        <w:tabs>
          <w:tab w:val="num" w:pos="720"/>
        </w:tabs>
      </w:pPr>
      <w:r w:rsidRPr="000B6E44">
        <w:t>padidėjęs prakaitavimas;</w:t>
      </w:r>
    </w:p>
    <w:p w:rsidR="00F91AAA" w:rsidRPr="000B6E44" w:rsidRDefault="00F91AAA" w:rsidP="00F91AAA">
      <w:pPr>
        <w:pStyle w:val="BT-EMEASMCA"/>
        <w:tabs>
          <w:tab w:val="num" w:pos="720"/>
        </w:tabs>
      </w:pPr>
      <w:r w:rsidRPr="000B6E44">
        <w:t>raumenų arba sąnarių skausmas (artralgija, mialgija);</w:t>
      </w:r>
    </w:p>
    <w:p w:rsidR="00F91AAA" w:rsidRPr="000B6E44" w:rsidRDefault="00F91AAA" w:rsidP="00F91AAA">
      <w:pPr>
        <w:pStyle w:val="BT-EMEASMCA"/>
        <w:tabs>
          <w:tab w:val="num" w:pos="720"/>
        </w:tabs>
      </w:pPr>
      <w:r w:rsidRPr="000B6E44">
        <w:t>lytinės funkcijos sutrikimas (vėluojanti ejakuliacija, erekcijos sutrikimas, sumažėjęs lytinis potraukis, orgazmo pojūčio sutrikimai moterims);</w:t>
      </w:r>
    </w:p>
    <w:p w:rsidR="00F91AAA" w:rsidRPr="000B6E44" w:rsidRDefault="00F91AAA" w:rsidP="00F91AAA">
      <w:pPr>
        <w:pStyle w:val="BT-EMEASMCA"/>
        <w:tabs>
          <w:tab w:val="num" w:pos="720"/>
        </w:tabs>
      </w:pPr>
      <w:r w:rsidRPr="000B6E44">
        <w:t>nuovargis, karščiavimas;</w:t>
      </w:r>
    </w:p>
    <w:p w:rsidR="00F91AAA" w:rsidRPr="000B6E44" w:rsidRDefault="00F91AAA" w:rsidP="00F91AAA">
      <w:pPr>
        <w:pStyle w:val="BT-EMEASMCA"/>
        <w:tabs>
          <w:tab w:val="num" w:pos="720"/>
        </w:tabs>
      </w:pPr>
      <w:r w:rsidRPr="000B6E44">
        <w:t>padidėjęs svoris.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Nedažni (pasitaiko daugiau nei 1 iš 1000, bet  mažiau nei 1 iš 100 gydytų pacientų):</w:t>
      </w:r>
    </w:p>
    <w:p w:rsidR="00F91AAA" w:rsidRPr="000B6E44" w:rsidRDefault="00F91AAA" w:rsidP="00F91AAA">
      <w:pPr>
        <w:pStyle w:val="BT-EMEASMCA"/>
        <w:tabs>
          <w:tab w:val="num" w:pos="720"/>
        </w:tabs>
      </w:pPr>
      <w:r w:rsidRPr="000B6E44">
        <w:t>dilgėlinė, išbėrimas, niežulys,</w:t>
      </w:r>
    </w:p>
    <w:p w:rsidR="00F91AAA" w:rsidRPr="000B6E44" w:rsidRDefault="00F91AAA" w:rsidP="00F91AAA">
      <w:pPr>
        <w:pStyle w:val="BT-EMEASMCA"/>
        <w:tabs>
          <w:tab w:val="num" w:pos="720"/>
        </w:tabs>
      </w:pPr>
      <w:r w:rsidRPr="000B6E44">
        <w:lastRenderedPageBreak/>
        <w:t>dantų griežimas, sujaudinimas, nervingumas, panikos priepuoliai, suglumimo periodai;</w:t>
      </w:r>
    </w:p>
    <w:p w:rsidR="00F91AAA" w:rsidRPr="000B6E44" w:rsidRDefault="00F91AAA" w:rsidP="00F91AAA">
      <w:pPr>
        <w:pStyle w:val="BT-EMEASMCA"/>
        <w:tabs>
          <w:tab w:val="num" w:pos="720"/>
        </w:tabs>
      </w:pPr>
      <w:r w:rsidRPr="000B6E44">
        <w:t>miego, skonio, jutimo sutrikimas, apalpimas;</w:t>
      </w:r>
    </w:p>
    <w:p w:rsidR="00F91AAA" w:rsidRPr="000B6E44" w:rsidRDefault="00F91AAA" w:rsidP="00F91AAA">
      <w:pPr>
        <w:pStyle w:val="BT-EMEASMCA"/>
        <w:tabs>
          <w:tab w:val="num" w:pos="720"/>
        </w:tabs>
      </w:pPr>
      <w:r w:rsidRPr="000B6E44">
        <w:t>išsiplėtę vyzdžiai (midriazė), regėjimo sutrikimas, ūžimas ausyse;</w:t>
      </w:r>
    </w:p>
    <w:p w:rsidR="00F91AAA" w:rsidRPr="000B6E44" w:rsidRDefault="00F91AAA" w:rsidP="00F91AAA">
      <w:pPr>
        <w:pStyle w:val="BT-EMEASMCA"/>
        <w:tabs>
          <w:tab w:val="num" w:pos="720"/>
        </w:tabs>
      </w:pPr>
      <w:r w:rsidRPr="000B6E44">
        <w:t>plaukų slinkimas;</w:t>
      </w:r>
    </w:p>
    <w:p w:rsidR="00F91AAA" w:rsidRPr="000B6E44" w:rsidRDefault="00F91AAA" w:rsidP="00F91AAA">
      <w:pPr>
        <w:pStyle w:val="BT-EMEASMCA"/>
        <w:tabs>
          <w:tab w:val="num" w:pos="720"/>
        </w:tabs>
      </w:pPr>
      <w:r w:rsidRPr="000B6E44">
        <w:t>kraujavimas iš makšties;</w:t>
      </w:r>
    </w:p>
    <w:p w:rsidR="00F91AAA" w:rsidRPr="000B6E44" w:rsidRDefault="00F91AAA" w:rsidP="00F91AAA">
      <w:pPr>
        <w:pStyle w:val="BT-EMEASMCA"/>
        <w:tabs>
          <w:tab w:val="num" w:pos="720"/>
        </w:tabs>
      </w:pPr>
      <w:r w:rsidRPr="000B6E44">
        <w:t>svorio sumažėjimas;</w:t>
      </w:r>
    </w:p>
    <w:p w:rsidR="00F91AAA" w:rsidRPr="000B6E44" w:rsidRDefault="00F91AAA" w:rsidP="00F91AAA">
      <w:pPr>
        <w:pStyle w:val="BT-EMEASMCA"/>
        <w:tabs>
          <w:tab w:val="num" w:pos="720"/>
        </w:tabs>
      </w:pPr>
      <w:r w:rsidRPr="000B6E44">
        <w:t>pagreitėjęs širdies plakimas;</w:t>
      </w:r>
    </w:p>
    <w:p w:rsidR="00F91AAA" w:rsidRPr="000B6E44" w:rsidRDefault="00F91AAA" w:rsidP="00F91AAA">
      <w:pPr>
        <w:pStyle w:val="BT-EMEASMCA"/>
        <w:tabs>
          <w:tab w:val="num" w:pos="720"/>
        </w:tabs>
      </w:pPr>
      <w:r w:rsidRPr="000B6E44">
        <w:t>rankų ir kojų patinimas;</w:t>
      </w:r>
    </w:p>
    <w:p w:rsidR="00F91AAA" w:rsidRPr="000B6E44" w:rsidRDefault="00F91AAA" w:rsidP="00F91AAA">
      <w:pPr>
        <w:pStyle w:val="BT-EMEASMCA"/>
        <w:tabs>
          <w:tab w:val="num" w:pos="720"/>
        </w:tabs>
      </w:pPr>
      <w:r w:rsidRPr="000B6E44">
        <w:t>kraujavimas iš nosies.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Reti (pasitaiko daugiau nei 1 iš 10000, bet  mažiau nei 1 iš 1000 gydytų pacientų):</w:t>
      </w:r>
    </w:p>
    <w:p w:rsidR="00F91AAA" w:rsidRPr="000B6E44" w:rsidRDefault="00F91AAA" w:rsidP="00F91AAA">
      <w:pPr>
        <w:pStyle w:val="BT-EMEASMCA"/>
        <w:tabs>
          <w:tab w:val="num" w:pos="720"/>
        </w:tabs>
      </w:pPr>
      <w:r w:rsidRPr="000B6E44">
        <w:t>agresyvumas, atsiribojimo nuo savęs pojūtis (depersonalizacija), haliucinacijos;</w:t>
      </w:r>
    </w:p>
    <w:p w:rsidR="00F91AAA" w:rsidRPr="000B6E44" w:rsidRDefault="00F91AAA" w:rsidP="00F91AAA">
      <w:pPr>
        <w:pStyle w:val="BT-EMEASMCA"/>
        <w:tabs>
          <w:tab w:val="num" w:pos="720"/>
        </w:tabs>
      </w:pPr>
      <w:r w:rsidRPr="000B6E44">
        <w:t>suretėjęs širdies plakimas;</w:t>
      </w:r>
    </w:p>
    <w:p w:rsidR="00F91AAA" w:rsidRPr="000B6E44" w:rsidRDefault="00F91AAA" w:rsidP="00F91AAA">
      <w:pPr>
        <w:pStyle w:val="BT-EMEASMCA"/>
        <w:tabs>
          <w:tab w:val="num" w:pos="720"/>
        </w:tabs>
      </w:pPr>
      <w:r w:rsidRPr="000B6E44">
        <w:t>savižudybės ketinimai (žr. taip pat sk. „Specialių priemonių reikia“).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Kai kuriems pacientams pasitaikė (dažnumas nenustatytas):</w:t>
      </w:r>
    </w:p>
    <w:p w:rsidR="00F91AAA" w:rsidRPr="000B6E44" w:rsidRDefault="00F91AAA" w:rsidP="00F91AAA">
      <w:pPr>
        <w:pStyle w:val="BT-EMEASMCA"/>
        <w:tabs>
          <w:tab w:val="num" w:pos="720"/>
        </w:tabs>
      </w:pPr>
      <w:r w:rsidRPr="000B6E44">
        <w:t>sumažėjęs natrio kiekis kraujo plazmoje (simptomai – pykinimas, bloga savijauta, silpnas raumenų tonusas, minčių susipainiojimas);</w:t>
      </w:r>
    </w:p>
    <w:p w:rsidR="00F91AAA" w:rsidRPr="000B6E44" w:rsidRDefault="00F91AAA" w:rsidP="00F91AAA">
      <w:pPr>
        <w:pStyle w:val="BT-EMEASMCA"/>
        <w:tabs>
          <w:tab w:val="num" w:pos="720"/>
        </w:tabs>
      </w:pPr>
      <w:r w:rsidRPr="000B6E44">
        <w:t>svaigulys staiga atsistojus dėl sumažėjusio kraujospūdžio (ortostatinė hipotenzija);</w:t>
      </w:r>
    </w:p>
    <w:p w:rsidR="00F91AAA" w:rsidRPr="000B6E44" w:rsidRDefault="00F91AAA" w:rsidP="00F91AAA">
      <w:pPr>
        <w:pStyle w:val="BT-EMEASMCA"/>
        <w:tabs>
          <w:tab w:val="num" w:pos="720"/>
        </w:tabs>
      </w:pPr>
      <w:r w:rsidRPr="000B6E44">
        <w:t>pakitusios kepenų funkcijos mėginiai (padidėjęs kepenų fermentų kiekis kraujyje);</w:t>
      </w:r>
    </w:p>
    <w:p w:rsidR="00F91AAA" w:rsidRPr="000B6E44" w:rsidRDefault="00F91AAA" w:rsidP="00F91AAA">
      <w:pPr>
        <w:pStyle w:val="BT-EMEASMCA"/>
        <w:tabs>
          <w:tab w:val="num" w:pos="720"/>
        </w:tabs>
      </w:pPr>
      <w:r w:rsidRPr="000B6E44">
        <w:t>judesių sutrikimai (nevalingi raumenų trūkčiojimai);</w:t>
      </w:r>
    </w:p>
    <w:p w:rsidR="00F91AAA" w:rsidRPr="000B6E44" w:rsidRDefault="00F91AAA" w:rsidP="00F91AAA">
      <w:pPr>
        <w:pStyle w:val="BT-EMEASMCA"/>
        <w:tabs>
          <w:tab w:val="num" w:pos="720"/>
        </w:tabs>
      </w:pPr>
      <w:r w:rsidRPr="000B6E44">
        <w:t>skausminga erekcija (priapizmas);</w:t>
      </w:r>
    </w:p>
    <w:p w:rsidR="00F91AAA" w:rsidRPr="000B6E44" w:rsidRDefault="00F91AAA" w:rsidP="00F91AAA">
      <w:pPr>
        <w:pStyle w:val="BT-EMEASMCA"/>
        <w:tabs>
          <w:tab w:val="num" w:pos="720"/>
        </w:tabs>
      </w:pPr>
      <w:r w:rsidRPr="000B6E44">
        <w:t>kraujavimo sutrikimai įskaitant kraujosruvas odoje, gleivinėse (dėminės kraujosruvos) ir sumažėjęs trombocitų kiekis (trombocitopenija);</w:t>
      </w:r>
    </w:p>
    <w:p w:rsidR="00F91AAA" w:rsidRPr="000B6E44" w:rsidRDefault="00F91AAA" w:rsidP="00F91AAA">
      <w:pPr>
        <w:pStyle w:val="BT-EMEASMCA"/>
        <w:tabs>
          <w:tab w:val="num" w:pos="720"/>
        </w:tabs>
      </w:pPr>
      <w:r w:rsidRPr="000B6E44">
        <w:t>staigus odos arba gleivinių patinimas (angioedema);</w:t>
      </w:r>
    </w:p>
    <w:p w:rsidR="00F91AAA" w:rsidRPr="000B6E44" w:rsidRDefault="00F91AAA" w:rsidP="00F91AAA">
      <w:pPr>
        <w:pStyle w:val="BT-EMEASMCA"/>
        <w:tabs>
          <w:tab w:val="num" w:pos="720"/>
        </w:tabs>
      </w:pPr>
      <w:r w:rsidRPr="000B6E44">
        <w:t>padidėjęs išskiriamo šlapimo kiekis (neadekvati antidiuretinio hormono sekrecija);</w:t>
      </w:r>
    </w:p>
    <w:p w:rsidR="00F91AAA" w:rsidRPr="000B6E44" w:rsidRDefault="00F91AAA" w:rsidP="00F91AAA">
      <w:pPr>
        <w:pStyle w:val="BT-EMEASMCA"/>
        <w:tabs>
          <w:tab w:val="num" w:pos="720"/>
        </w:tabs>
      </w:pPr>
      <w:r w:rsidRPr="000B6E44">
        <w:t>pieno išsiskyrimas moterims, kurios nežindo;</w:t>
      </w:r>
    </w:p>
    <w:p w:rsidR="00F91AAA" w:rsidRPr="000B6E44" w:rsidRDefault="00F91AAA" w:rsidP="00F91AAA">
      <w:pPr>
        <w:pStyle w:val="BT-EMEASMCA"/>
        <w:tabs>
          <w:tab w:val="num" w:pos="720"/>
        </w:tabs>
      </w:pPr>
      <w:r w:rsidRPr="000B6E44">
        <w:t>manija.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Pasitaiko mintys apie susižalojimą ar apie savižudybę (pranešama apie savižudiškų idėjų ir elgesį atvejus, vartojant escitalopramą arba tuoj po vartojimo nutraukimo) (žr. taip pat skyrių „Specialių priemonių reikia“).</w:t>
      </w:r>
    </w:p>
    <w:p w:rsidR="00F91AAA" w:rsidRPr="000B6E44" w:rsidRDefault="00F91AAA" w:rsidP="00F91AAA">
      <w:pPr>
        <w:rPr>
          <w:sz w:val="22"/>
          <w:szCs w:val="22"/>
        </w:rPr>
      </w:pPr>
      <w:r w:rsidRPr="000B6E44">
        <w:rPr>
          <w:sz w:val="22"/>
          <w:szCs w:val="22"/>
        </w:rPr>
        <w:t>Be to, yra duomenų apie šalutinio poveikio požymius vartojant vaistus, kurių veikimas panašus į escitalopramą (veikliąją Escitasan medžiagą). Šie požymiai yra:</w:t>
      </w:r>
    </w:p>
    <w:p w:rsidR="00F91AAA" w:rsidRPr="000B6E44" w:rsidRDefault="00F91AAA" w:rsidP="00F91AAA">
      <w:pPr>
        <w:pStyle w:val="BT-EMEASMCA"/>
        <w:tabs>
          <w:tab w:val="num" w:pos="720"/>
        </w:tabs>
      </w:pPr>
      <w:r w:rsidRPr="000B6E44">
        <w:t>motorinis neramumas (akatizija),</w:t>
      </w:r>
    </w:p>
    <w:p w:rsidR="00F91AAA" w:rsidRPr="000B6E44" w:rsidRDefault="00F91AAA" w:rsidP="00F91AAA">
      <w:pPr>
        <w:pStyle w:val="BT-EMEASMCA"/>
        <w:tabs>
          <w:tab w:val="num" w:pos="720"/>
        </w:tabs>
      </w:pPr>
      <w:r w:rsidRPr="000B6E44">
        <w:t>apetito nebuvimas (anoreksija).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Šį vaistą vartojantiems pacientams pastebėtas kaulų lūžių rizikos padidėjimas.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Jeigu pasireiškė sunkus šalutinis poveikis arba pastebėjote šiame lapelyje nenurodytą šalutinį poveikį, pasakykite gydytojui arba vaistininkui. </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90" w:name="_Toc129243143"/>
      <w:bookmarkStart w:id="91" w:name="_Toc129243268"/>
      <w:r w:rsidRPr="000B6E44">
        <w:t>5.</w:t>
      </w:r>
      <w:r w:rsidRPr="000B6E44">
        <w:tab/>
        <w:t xml:space="preserve">KAIP LAIKYTI </w:t>
      </w:r>
      <w:bookmarkEnd w:id="90"/>
      <w:bookmarkEnd w:id="91"/>
      <w:r w:rsidRPr="000B6E44">
        <w:t>ESCITASAN</w:t>
      </w:r>
    </w:p>
    <w:p w:rsidR="00F91AAA" w:rsidRPr="000B6E44" w:rsidRDefault="00F91AAA" w:rsidP="00F91AAA">
      <w:pPr>
        <w:pStyle w:val="PI-1EMEASMCA"/>
      </w:pPr>
    </w:p>
    <w:p w:rsidR="00F91AAA" w:rsidRPr="000B6E44" w:rsidRDefault="00F91AAA" w:rsidP="00F91AAA">
      <w:pPr>
        <w:rPr>
          <w:sz w:val="22"/>
          <w:szCs w:val="22"/>
        </w:rPr>
      </w:pPr>
      <w:r w:rsidRPr="000B6E44">
        <w:rPr>
          <w:sz w:val="22"/>
          <w:szCs w:val="22"/>
        </w:rPr>
        <w:t>Laikyti vaikams nepasiekiamoje ir nepastebimoje vietoje.</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Šiam vaistiniam preparatui specialių laikymo sąlygų nereikia.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lastRenderedPageBreak/>
        <w:t>Ant dėžutės po „Tinka iki“ nurodytam  tinkamumo laikui pasibaigus, Escitasan vartoti negalima. Vaistas tinka vartoti iki paskutinės nurodyto mėnesio dienos.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Vaistų negalima išpilti į kanalizaciją arba išmesti su buitinėmis atliekomis. Kaip tvarkyti nereikalingus vaistus, klauskite vaistininko. Šios priemonės padės apsaugoti aplinką.</w:t>
      </w:r>
    </w:p>
    <w:p w:rsidR="00F91AAA" w:rsidRPr="000B6E44" w:rsidRDefault="00F91AAA" w:rsidP="00F91AAA">
      <w:pPr>
        <w:rPr>
          <w:sz w:val="22"/>
          <w:szCs w:val="22"/>
        </w:rPr>
      </w:pPr>
    </w:p>
    <w:p w:rsidR="00F91AAA" w:rsidRPr="000B6E44" w:rsidRDefault="00F91AAA" w:rsidP="00F91AAA">
      <w:pPr>
        <w:rPr>
          <w:sz w:val="22"/>
          <w:szCs w:val="22"/>
        </w:rPr>
      </w:pPr>
    </w:p>
    <w:p w:rsidR="00F91AAA" w:rsidRPr="000B6E44" w:rsidRDefault="00F91AAA" w:rsidP="00F91AAA">
      <w:pPr>
        <w:pStyle w:val="PI-1EMEASMCA"/>
      </w:pPr>
      <w:bookmarkStart w:id="92" w:name="_Toc129243144"/>
      <w:bookmarkStart w:id="93" w:name="_Toc129243269"/>
      <w:r w:rsidRPr="000B6E44">
        <w:t>6.</w:t>
      </w:r>
      <w:r w:rsidRPr="000B6E44">
        <w:tab/>
        <w:t>KITA INFORMACIJA</w:t>
      </w:r>
      <w:bookmarkEnd w:id="92"/>
      <w:bookmarkEnd w:id="93"/>
    </w:p>
    <w:p w:rsidR="00F91AAA" w:rsidRPr="000B6E44" w:rsidRDefault="00F91AAA" w:rsidP="00F91AAA">
      <w:pPr>
        <w:rPr>
          <w:sz w:val="22"/>
          <w:szCs w:val="22"/>
        </w:rPr>
      </w:pPr>
    </w:p>
    <w:p w:rsidR="00F91AAA" w:rsidRPr="000B6E44" w:rsidRDefault="00F91AAA" w:rsidP="00F91AAA">
      <w:pPr>
        <w:pStyle w:val="PI-3EMEASMCA"/>
      </w:pPr>
      <w:r w:rsidRPr="000B6E44">
        <w:t>Escitasan sudėtis</w:t>
      </w:r>
    </w:p>
    <w:p w:rsidR="00F91AAA" w:rsidRPr="000B6E44" w:rsidRDefault="00F91AAA" w:rsidP="00F91AAA">
      <w:pPr>
        <w:pStyle w:val="BT-EMEASMCA"/>
        <w:tabs>
          <w:tab w:val="num" w:pos="720"/>
        </w:tabs>
      </w:pPr>
      <w:r w:rsidRPr="000B6E44">
        <w:t>Veiklioji medžiaga yra escitalopramas. Kiekvienoje plėvele dengtoje tabletėje yra 10 mg arba 20 mg escitalopramo (oksalato pavidalu).</w:t>
      </w:r>
    </w:p>
    <w:p w:rsidR="00F91AAA" w:rsidRPr="000B6E44" w:rsidRDefault="00F91AAA" w:rsidP="00F91AAA">
      <w:pPr>
        <w:pStyle w:val="BT-EMEASMCA"/>
        <w:tabs>
          <w:tab w:val="num" w:pos="720"/>
        </w:tabs>
      </w:pPr>
      <w:r w:rsidRPr="000B6E44">
        <w:t>Pagalbinės medžiagos yra:</w:t>
      </w:r>
    </w:p>
    <w:p w:rsidR="00F91AAA" w:rsidRPr="000B6E44" w:rsidRDefault="00F91AAA" w:rsidP="00F91AAA">
      <w:pPr>
        <w:rPr>
          <w:sz w:val="22"/>
          <w:szCs w:val="22"/>
        </w:rPr>
      </w:pPr>
    </w:p>
    <w:p w:rsidR="00F91AAA" w:rsidRPr="000B6E44" w:rsidRDefault="00F91AAA" w:rsidP="00F91AAA">
      <w:pPr>
        <w:keepNext/>
        <w:tabs>
          <w:tab w:val="left" w:pos="567"/>
        </w:tabs>
        <w:rPr>
          <w:sz w:val="22"/>
          <w:szCs w:val="22"/>
        </w:rPr>
      </w:pPr>
      <w:r w:rsidRPr="000B6E44">
        <w:rPr>
          <w:sz w:val="22"/>
          <w:szCs w:val="22"/>
        </w:rPr>
        <w:t>Tabletės šerdis</w:t>
      </w:r>
    </w:p>
    <w:p w:rsidR="00F91AAA" w:rsidRPr="000B6E44" w:rsidRDefault="00F91AAA" w:rsidP="00F91AAA">
      <w:pPr>
        <w:rPr>
          <w:sz w:val="22"/>
          <w:szCs w:val="22"/>
        </w:rPr>
      </w:pPr>
      <w:r w:rsidRPr="000B6E44">
        <w:rPr>
          <w:sz w:val="22"/>
          <w:szCs w:val="22"/>
        </w:rPr>
        <w:t>Mikrokristalinė celiuliozė (E460), kroskarrmeliozės natrio druska (E468), bevandenis koloidinis  silicio dioksidas, magnio stearatas (E470b).</w:t>
      </w:r>
    </w:p>
    <w:p w:rsidR="00F91AAA" w:rsidRPr="000B6E44" w:rsidRDefault="00F91AAA" w:rsidP="00F91AAA">
      <w:pPr>
        <w:rPr>
          <w:sz w:val="22"/>
          <w:szCs w:val="22"/>
        </w:rPr>
      </w:pPr>
      <w:r w:rsidRPr="000B6E44">
        <w:rPr>
          <w:sz w:val="22"/>
          <w:szCs w:val="22"/>
        </w:rPr>
        <w:t>Tabletės plėvelė</w:t>
      </w:r>
    </w:p>
    <w:p w:rsidR="00F91AAA" w:rsidRPr="000B6E44" w:rsidRDefault="00F91AAA" w:rsidP="00F91AAA">
      <w:pPr>
        <w:rPr>
          <w:sz w:val="22"/>
          <w:szCs w:val="22"/>
        </w:rPr>
      </w:pPr>
      <w:r w:rsidRPr="000B6E44">
        <w:rPr>
          <w:sz w:val="22"/>
          <w:szCs w:val="22"/>
        </w:rPr>
        <w:t>Hipromeliozė (E464), titano dioksidas (E171), makrogolis 400.</w:t>
      </w:r>
    </w:p>
    <w:p w:rsidR="00F91AAA" w:rsidRPr="000B6E44" w:rsidRDefault="00F91AAA" w:rsidP="00F91AAA">
      <w:pPr>
        <w:rPr>
          <w:sz w:val="22"/>
          <w:szCs w:val="22"/>
        </w:rPr>
      </w:pPr>
    </w:p>
    <w:p w:rsidR="00F91AAA" w:rsidRPr="000B6E44" w:rsidRDefault="00F91AAA" w:rsidP="00F91AAA">
      <w:pPr>
        <w:pStyle w:val="PI-3EMEASMCA"/>
      </w:pPr>
      <w:r w:rsidRPr="000B6E44">
        <w:t>Escitasan išvaizda ir kiekis pakuotėje</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gaminamas 10 mg ir 20 mg plėvele dengtų tablečių pavidalu.</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10 mg yra ovalios (apie 8,1 x 5,6 mm dydžio), baltos, plėvele dengtos tabletės su laužimo linija vienoje pusėje. Tabletę galima padalyti į dvi lygias dalis.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Escitasan 20 mg yra ovalios (apie 11,6 x 7,1 mm dydžio), baltos, plėvele dengtos tabletės su laužimo linija vienoje pusėje. Tabletę galima padalyti į dvi lygias dalis.</w:t>
      </w:r>
    </w:p>
    <w:p w:rsidR="00F91AAA" w:rsidRPr="000B6E44" w:rsidRDefault="00F91AAA" w:rsidP="00F91AAA">
      <w:pPr>
        <w:pStyle w:val="Pagrindinistekstas"/>
        <w:spacing w:after="0"/>
        <w:rPr>
          <w:sz w:val="22"/>
          <w:szCs w:val="22"/>
        </w:rPr>
      </w:pPr>
    </w:p>
    <w:p w:rsidR="00F91AAA" w:rsidRPr="000B6E44" w:rsidRDefault="00F91AAA" w:rsidP="00F91AAA">
      <w:pPr>
        <w:pStyle w:val="Pagrindinistekstas"/>
        <w:spacing w:after="0"/>
        <w:rPr>
          <w:sz w:val="22"/>
          <w:szCs w:val="22"/>
        </w:rPr>
      </w:pPr>
      <w:r w:rsidRPr="000B6E44">
        <w:rPr>
          <w:sz w:val="22"/>
          <w:szCs w:val="22"/>
        </w:rPr>
        <w:t xml:space="preserve">Kiekis pakuotėje: 10, 14, 20, 28, 30, 50, 56, 60, 98, 100, </w:t>
      </w:r>
      <w:r w:rsidR="005E626A">
        <w:rPr>
          <w:sz w:val="22"/>
          <w:szCs w:val="22"/>
        </w:rPr>
        <w:t xml:space="preserve">120, </w:t>
      </w:r>
      <w:r w:rsidRPr="000B6E44">
        <w:rPr>
          <w:sz w:val="22"/>
          <w:szCs w:val="22"/>
        </w:rPr>
        <w:t>200 tablečių.</w:t>
      </w:r>
    </w:p>
    <w:p w:rsidR="00F91AAA" w:rsidRPr="000B6E44" w:rsidRDefault="00F91AAA" w:rsidP="00F91AAA">
      <w:pPr>
        <w:pStyle w:val="Pagrindinistekstas"/>
        <w:rPr>
          <w:sz w:val="22"/>
          <w:szCs w:val="22"/>
        </w:rPr>
      </w:pPr>
    </w:p>
    <w:p w:rsidR="00F91AAA" w:rsidRPr="000B6E44" w:rsidRDefault="00F91AAA" w:rsidP="00F91AAA">
      <w:pPr>
        <w:pStyle w:val="Pagrindinistekstas"/>
        <w:rPr>
          <w:sz w:val="22"/>
          <w:szCs w:val="22"/>
        </w:rPr>
      </w:pPr>
      <w:r w:rsidRPr="000B6E44">
        <w:rPr>
          <w:sz w:val="22"/>
          <w:szCs w:val="22"/>
        </w:rPr>
        <w:t>Gali būti tiekiamos ne visų dydžių pakuotės.</w:t>
      </w:r>
    </w:p>
    <w:p w:rsidR="00F91AAA" w:rsidRPr="000B6E44" w:rsidRDefault="00F91AAA" w:rsidP="00F91AAA">
      <w:pPr>
        <w:rPr>
          <w:sz w:val="22"/>
          <w:szCs w:val="22"/>
        </w:rPr>
      </w:pPr>
    </w:p>
    <w:p w:rsidR="00F91AAA" w:rsidRPr="000B6E44" w:rsidRDefault="00F91AAA" w:rsidP="00F91AAA">
      <w:pPr>
        <w:pStyle w:val="Pagrindinistekstas"/>
        <w:keepNext/>
        <w:rPr>
          <w:b/>
          <w:sz w:val="22"/>
          <w:szCs w:val="22"/>
        </w:rPr>
      </w:pPr>
      <w:r w:rsidRPr="000B6E44">
        <w:rPr>
          <w:b/>
          <w:sz w:val="22"/>
          <w:szCs w:val="22"/>
        </w:rPr>
        <w:t>Rinkodaros teisės turėtojas</w:t>
      </w:r>
    </w:p>
    <w:p w:rsidR="00F91AAA" w:rsidRPr="000B6E44" w:rsidRDefault="00F91AAA" w:rsidP="00F91AAA">
      <w:pPr>
        <w:rPr>
          <w:iCs/>
          <w:sz w:val="22"/>
          <w:szCs w:val="22"/>
        </w:rPr>
      </w:pPr>
      <w:r w:rsidRPr="000B6E44">
        <w:rPr>
          <w:iCs/>
          <w:sz w:val="22"/>
          <w:szCs w:val="22"/>
        </w:rPr>
        <w:t xml:space="preserve">STADA Arzneimittel AG </w:t>
      </w:r>
    </w:p>
    <w:p w:rsidR="00F91AAA" w:rsidRPr="000B6E44" w:rsidRDefault="00F91AAA" w:rsidP="00F91AAA">
      <w:pPr>
        <w:rPr>
          <w:iCs/>
          <w:sz w:val="22"/>
          <w:szCs w:val="22"/>
        </w:rPr>
      </w:pPr>
      <w:r w:rsidRPr="000B6E44">
        <w:rPr>
          <w:iCs/>
          <w:sz w:val="22"/>
          <w:szCs w:val="22"/>
        </w:rPr>
        <w:t xml:space="preserve">Stadatrasse 2-18 </w:t>
      </w:r>
    </w:p>
    <w:p w:rsidR="00F91AAA" w:rsidRPr="000B6E44" w:rsidRDefault="00F91AAA" w:rsidP="00F91AAA">
      <w:pPr>
        <w:rPr>
          <w:iCs/>
          <w:sz w:val="22"/>
          <w:szCs w:val="22"/>
        </w:rPr>
      </w:pPr>
      <w:r w:rsidRPr="000B6E44">
        <w:rPr>
          <w:iCs/>
          <w:sz w:val="22"/>
          <w:szCs w:val="22"/>
        </w:rPr>
        <w:t xml:space="preserve">D-61118 Bad Vilbel </w:t>
      </w:r>
    </w:p>
    <w:p w:rsidR="00F91AAA" w:rsidRPr="000B6E44" w:rsidRDefault="00F91AAA" w:rsidP="00F91AAA">
      <w:pPr>
        <w:rPr>
          <w:iCs/>
          <w:sz w:val="22"/>
          <w:szCs w:val="22"/>
        </w:rPr>
      </w:pPr>
      <w:r w:rsidRPr="000B6E44">
        <w:rPr>
          <w:iCs/>
          <w:sz w:val="22"/>
          <w:szCs w:val="22"/>
        </w:rPr>
        <w:t>Vokietija</w:t>
      </w:r>
    </w:p>
    <w:p w:rsidR="00F91AAA" w:rsidRPr="000B6E44" w:rsidRDefault="00F91AAA" w:rsidP="00F91AAA">
      <w:pPr>
        <w:rPr>
          <w:sz w:val="22"/>
          <w:szCs w:val="22"/>
        </w:rPr>
      </w:pPr>
    </w:p>
    <w:p w:rsidR="00F91AAA" w:rsidRPr="000B6E44" w:rsidRDefault="00F91AAA" w:rsidP="00F91AAA">
      <w:pPr>
        <w:pStyle w:val="Pagrindinistekstas"/>
        <w:keepNext/>
        <w:rPr>
          <w:sz w:val="22"/>
          <w:szCs w:val="22"/>
        </w:rPr>
      </w:pPr>
      <w:r w:rsidRPr="000B6E44">
        <w:rPr>
          <w:b/>
          <w:sz w:val="22"/>
          <w:szCs w:val="22"/>
        </w:rPr>
        <w:t xml:space="preserve">Gamintojai </w:t>
      </w:r>
    </w:p>
    <w:p w:rsidR="00F91AAA" w:rsidRPr="000B6E44" w:rsidRDefault="00F91AAA" w:rsidP="00F91AAA">
      <w:pPr>
        <w:rPr>
          <w:sz w:val="22"/>
          <w:szCs w:val="22"/>
        </w:rPr>
      </w:pPr>
      <w:r w:rsidRPr="000B6E44">
        <w:rPr>
          <w:sz w:val="22"/>
          <w:szCs w:val="22"/>
        </w:rPr>
        <w:t>HBM Pharma s. r.o., Sklabinská 30, 036 80 Martin, Slovakija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Centrafarm Services B.V.; Nieuwe Donk 9, 4879 AC Etten – Leur, Nyderlandai</w:t>
      </w:r>
    </w:p>
    <w:p w:rsidR="00F91AAA" w:rsidRPr="000B6E44" w:rsidRDefault="00F91AAA" w:rsidP="00F91AAA">
      <w:pPr>
        <w:rPr>
          <w:sz w:val="22"/>
          <w:szCs w:val="22"/>
          <w:highlight w:val="yellow"/>
        </w:rPr>
      </w:pPr>
    </w:p>
    <w:p w:rsidR="00F91AAA" w:rsidRPr="000B6E44" w:rsidRDefault="00F91AAA" w:rsidP="00F91AAA">
      <w:pPr>
        <w:rPr>
          <w:sz w:val="22"/>
          <w:szCs w:val="22"/>
        </w:rPr>
      </w:pPr>
      <w:r w:rsidRPr="000B6E44">
        <w:rPr>
          <w:sz w:val="22"/>
          <w:szCs w:val="22"/>
        </w:rPr>
        <w:t>Clonmel Healthcare Ltd, Waterford Road, Clonmel, Co. Tipperary, Airija</w:t>
      </w:r>
    </w:p>
    <w:p w:rsidR="00F91AAA" w:rsidRPr="000B6E44" w:rsidRDefault="00F91AAA" w:rsidP="00F91AAA">
      <w:pPr>
        <w:rPr>
          <w:sz w:val="22"/>
          <w:szCs w:val="22"/>
          <w:highlight w:val="yellow"/>
        </w:rPr>
      </w:pPr>
    </w:p>
    <w:p w:rsidR="00F91AAA" w:rsidRPr="000B6E44" w:rsidRDefault="00F91AAA" w:rsidP="00F91AAA">
      <w:pPr>
        <w:rPr>
          <w:sz w:val="22"/>
          <w:szCs w:val="22"/>
        </w:rPr>
      </w:pPr>
      <w:r w:rsidRPr="000B6E44">
        <w:rPr>
          <w:sz w:val="22"/>
          <w:szCs w:val="22"/>
        </w:rPr>
        <w:t>STADA Arzneimittel AG, Stadastraße 2-18, 61118 Bad Vilbel, Vokietija</w:t>
      </w:r>
    </w:p>
    <w:p w:rsidR="00F91AAA" w:rsidRPr="000B6E44" w:rsidRDefault="00F91AAA" w:rsidP="00F91AAA">
      <w:pPr>
        <w:rPr>
          <w:sz w:val="22"/>
          <w:szCs w:val="22"/>
          <w:highlight w:val="yellow"/>
        </w:rPr>
      </w:pPr>
    </w:p>
    <w:p w:rsidR="00F91AAA" w:rsidRPr="000B6E44" w:rsidRDefault="00F91AAA" w:rsidP="00F91AAA">
      <w:pPr>
        <w:rPr>
          <w:sz w:val="22"/>
          <w:szCs w:val="22"/>
        </w:rPr>
      </w:pPr>
      <w:r w:rsidRPr="000B6E44">
        <w:rPr>
          <w:sz w:val="22"/>
          <w:szCs w:val="22"/>
        </w:rPr>
        <w:lastRenderedPageBreak/>
        <w:t>LAMP SAN PROSPERO S.p.A., Via della Pace, 25/A, 41030 San Prospero (Modena), Italija</w:t>
      </w:r>
    </w:p>
    <w:p w:rsidR="00F91AAA" w:rsidRPr="000B6E44" w:rsidRDefault="00F91AAA" w:rsidP="00F91AAA">
      <w:pPr>
        <w:rPr>
          <w:sz w:val="22"/>
          <w:szCs w:val="22"/>
          <w:highlight w:val="yellow"/>
        </w:rPr>
      </w:pPr>
    </w:p>
    <w:p w:rsidR="00F91AAA" w:rsidRPr="000B6E44" w:rsidRDefault="00F91AAA" w:rsidP="00F91AAA">
      <w:pPr>
        <w:rPr>
          <w:sz w:val="22"/>
          <w:szCs w:val="22"/>
        </w:rPr>
      </w:pPr>
      <w:r w:rsidRPr="000B6E44">
        <w:rPr>
          <w:sz w:val="22"/>
          <w:szCs w:val="22"/>
        </w:rPr>
        <w:t>PharmaCoDane ApS, Marielundvej 46 A, 2750 Herlev, Danija</w:t>
      </w:r>
    </w:p>
    <w:p w:rsidR="00F91AAA" w:rsidRPr="000B6E44" w:rsidRDefault="00F91AAA" w:rsidP="00F91AAA">
      <w:pPr>
        <w:rPr>
          <w:sz w:val="22"/>
          <w:szCs w:val="22"/>
        </w:rPr>
      </w:pPr>
    </w:p>
    <w:p w:rsidR="00F91AAA" w:rsidRPr="000B6E44" w:rsidRDefault="00F91AAA" w:rsidP="00F91AAA">
      <w:pPr>
        <w:rPr>
          <w:sz w:val="22"/>
          <w:szCs w:val="22"/>
          <w:lang w:val="it-IT"/>
        </w:rPr>
      </w:pPr>
      <w:r w:rsidRPr="000B6E44">
        <w:rPr>
          <w:sz w:val="22"/>
          <w:szCs w:val="22"/>
          <w:lang w:val="it-IT"/>
        </w:rPr>
        <w:t>STADA Arzneimittel GmbH, Muthgasse 36/2, 1190 Vienna, Austrija</w:t>
      </w:r>
    </w:p>
    <w:p w:rsidR="00F91AAA" w:rsidRPr="000B6E44" w:rsidRDefault="00F91AAA" w:rsidP="00F91AAA">
      <w:pPr>
        <w:rPr>
          <w:sz w:val="22"/>
          <w:szCs w:val="22"/>
          <w:lang w:val="it-IT"/>
        </w:rPr>
      </w:pPr>
      <w:r w:rsidRPr="000B6E44">
        <w:rPr>
          <w:sz w:val="22"/>
          <w:szCs w:val="22"/>
          <w:lang w:val="it-IT"/>
        </w:rPr>
        <w:t xml:space="preserve"> </w:t>
      </w:r>
    </w:p>
    <w:p w:rsidR="00F91AAA" w:rsidRPr="000B6E44" w:rsidRDefault="00F91AAA" w:rsidP="00F91AAA">
      <w:pPr>
        <w:rPr>
          <w:b/>
          <w:sz w:val="22"/>
          <w:szCs w:val="22"/>
          <w:lang w:val="en-US"/>
        </w:rPr>
      </w:pPr>
      <w:r w:rsidRPr="000B6E44">
        <w:rPr>
          <w:sz w:val="22"/>
          <w:szCs w:val="22"/>
          <w:lang w:val="it-IT"/>
        </w:rPr>
        <w:t>Sanico NV, Veedijk 59, 2300 Turnhout, Belgija</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Šio vaistinio preparato rinkodaros teisė EEE valstybėse narėse suteikta tokiais pavadinimais:</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Austrija</w:t>
      </w:r>
      <w:r w:rsidRPr="000B6E44">
        <w:rPr>
          <w:sz w:val="22"/>
          <w:szCs w:val="22"/>
        </w:rPr>
        <w:tab/>
        <w:t>–  Escitalopram STADA 5/10/15/20 mg - Filmtabletten</w:t>
      </w:r>
    </w:p>
    <w:p w:rsidR="00F91AAA" w:rsidRPr="000B6E44" w:rsidRDefault="00F91AAA" w:rsidP="00F91AAA">
      <w:pPr>
        <w:rPr>
          <w:sz w:val="22"/>
          <w:szCs w:val="22"/>
        </w:rPr>
      </w:pPr>
      <w:r w:rsidRPr="000B6E44">
        <w:rPr>
          <w:sz w:val="22"/>
          <w:szCs w:val="22"/>
        </w:rPr>
        <w:t>Belgija</w:t>
      </w:r>
      <w:r w:rsidRPr="000B6E44">
        <w:rPr>
          <w:sz w:val="22"/>
          <w:szCs w:val="22"/>
        </w:rPr>
        <w:tab/>
        <w:t>–  Escitalopram EG 10/20 mg filmomhulde tabletten</w:t>
      </w:r>
    </w:p>
    <w:p w:rsidR="00F91AAA" w:rsidRPr="000B6E44" w:rsidRDefault="00F91AAA" w:rsidP="00F91AAA">
      <w:pPr>
        <w:rPr>
          <w:sz w:val="22"/>
          <w:szCs w:val="22"/>
        </w:rPr>
      </w:pPr>
      <w:r w:rsidRPr="000B6E44">
        <w:rPr>
          <w:sz w:val="22"/>
          <w:szCs w:val="22"/>
        </w:rPr>
        <w:t xml:space="preserve">Bulgarija </w:t>
      </w:r>
      <w:r w:rsidRPr="000B6E44">
        <w:rPr>
          <w:sz w:val="22"/>
          <w:szCs w:val="22"/>
        </w:rPr>
        <w:tab/>
        <w:t xml:space="preserve"> – Escitasan 10/20 mg</w:t>
      </w:r>
    </w:p>
    <w:p w:rsidR="00F91AAA" w:rsidRPr="000B6E44" w:rsidRDefault="00F91AAA" w:rsidP="00F91AAA">
      <w:pPr>
        <w:rPr>
          <w:sz w:val="22"/>
          <w:szCs w:val="22"/>
        </w:rPr>
      </w:pPr>
      <w:r w:rsidRPr="000B6E44">
        <w:rPr>
          <w:sz w:val="22"/>
          <w:szCs w:val="22"/>
        </w:rPr>
        <w:t>Čekija</w:t>
      </w:r>
      <w:r w:rsidRPr="000B6E44">
        <w:rPr>
          <w:sz w:val="22"/>
          <w:szCs w:val="22"/>
        </w:rPr>
        <w:tab/>
        <w:t xml:space="preserve"> – Escitalopram STADA 10 mg</w:t>
      </w:r>
    </w:p>
    <w:p w:rsidR="00F91AAA" w:rsidRPr="000B6E44" w:rsidRDefault="00F91AAA" w:rsidP="00F91AAA">
      <w:pPr>
        <w:rPr>
          <w:sz w:val="22"/>
          <w:szCs w:val="22"/>
        </w:rPr>
      </w:pPr>
      <w:r w:rsidRPr="000B6E44">
        <w:rPr>
          <w:sz w:val="22"/>
          <w:szCs w:val="22"/>
        </w:rPr>
        <w:t>Danija</w:t>
      </w:r>
      <w:r w:rsidRPr="000B6E44">
        <w:rPr>
          <w:sz w:val="22"/>
          <w:szCs w:val="22"/>
        </w:rPr>
        <w:tab/>
        <w:t xml:space="preserve"> – Escitalopram Stada (5/10/15/20 mg)</w:t>
      </w:r>
    </w:p>
    <w:p w:rsidR="00F91AAA" w:rsidRPr="000B6E44" w:rsidRDefault="00F91AAA" w:rsidP="00F91AAA">
      <w:pPr>
        <w:rPr>
          <w:sz w:val="22"/>
          <w:szCs w:val="22"/>
        </w:rPr>
      </w:pPr>
      <w:r w:rsidRPr="000B6E44">
        <w:rPr>
          <w:sz w:val="22"/>
          <w:szCs w:val="22"/>
        </w:rPr>
        <w:t>Estija</w:t>
      </w:r>
      <w:r w:rsidRPr="000B6E44">
        <w:rPr>
          <w:sz w:val="22"/>
          <w:szCs w:val="22"/>
        </w:rPr>
        <w:tab/>
        <w:t xml:space="preserve"> – Anamiba 10/20 mg</w:t>
      </w:r>
    </w:p>
    <w:p w:rsidR="00F91AAA" w:rsidRPr="000B6E44" w:rsidRDefault="00F91AAA" w:rsidP="00F91AAA">
      <w:pPr>
        <w:rPr>
          <w:sz w:val="22"/>
          <w:szCs w:val="22"/>
        </w:rPr>
      </w:pPr>
      <w:r w:rsidRPr="000B6E44">
        <w:rPr>
          <w:sz w:val="22"/>
          <w:szCs w:val="22"/>
        </w:rPr>
        <w:t>Ispanija</w:t>
      </w:r>
      <w:r w:rsidRPr="000B6E44">
        <w:rPr>
          <w:sz w:val="22"/>
          <w:szCs w:val="22"/>
        </w:rPr>
        <w:tab/>
        <w:t xml:space="preserve"> – Escitalopram STADA 10/15/20 mg comprimidos recubiertos con película EFG</w:t>
      </w:r>
    </w:p>
    <w:p w:rsidR="00F91AAA" w:rsidRPr="000B6E44" w:rsidRDefault="00F91AAA" w:rsidP="00F91AAA">
      <w:pPr>
        <w:rPr>
          <w:sz w:val="22"/>
          <w:szCs w:val="22"/>
        </w:rPr>
      </w:pPr>
      <w:r w:rsidRPr="000B6E44">
        <w:rPr>
          <w:sz w:val="22"/>
          <w:szCs w:val="22"/>
        </w:rPr>
        <w:t>Prancūzija</w:t>
      </w:r>
      <w:r w:rsidRPr="000B6E44">
        <w:rPr>
          <w:sz w:val="22"/>
          <w:szCs w:val="22"/>
        </w:rPr>
        <w:tab/>
        <w:t xml:space="preserve"> – ESCITALOPRAM EG 5 mg, comprimé pelliculé</w:t>
      </w:r>
    </w:p>
    <w:p w:rsidR="00F91AAA" w:rsidRPr="000B6E44" w:rsidRDefault="00F91AAA" w:rsidP="00F91AAA">
      <w:pPr>
        <w:rPr>
          <w:sz w:val="22"/>
          <w:szCs w:val="22"/>
        </w:rPr>
      </w:pPr>
      <w:r w:rsidRPr="000B6E44">
        <w:rPr>
          <w:sz w:val="22"/>
          <w:szCs w:val="22"/>
        </w:rPr>
        <w:tab/>
        <w:t xml:space="preserve"> – ESCITALOPRAM EG 10/15/20 mg, comprimé pelliculé sécable</w:t>
      </w:r>
    </w:p>
    <w:p w:rsidR="00F91AAA" w:rsidRPr="000B6E44" w:rsidRDefault="00F91AAA" w:rsidP="00F91AAA">
      <w:pPr>
        <w:rPr>
          <w:sz w:val="22"/>
          <w:szCs w:val="22"/>
        </w:rPr>
      </w:pPr>
      <w:r w:rsidRPr="000B6E44">
        <w:rPr>
          <w:sz w:val="22"/>
          <w:szCs w:val="22"/>
        </w:rPr>
        <w:t>Vokietija</w:t>
      </w:r>
      <w:r w:rsidRPr="000B6E44">
        <w:rPr>
          <w:sz w:val="22"/>
          <w:szCs w:val="22"/>
        </w:rPr>
        <w:tab/>
        <w:t xml:space="preserve"> – Escitalopram AL 5/10/15/20 mg Filmtabletten</w:t>
      </w:r>
    </w:p>
    <w:p w:rsidR="00F91AAA" w:rsidRPr="000B6E44" w:rsidRDefault="00F91AAA" w:rsidP="00F91AAA">
      <w:pPr>
        <w:rPr>
          <w:sz w:val="22"/>
          <w:szCs w:val="22"/>
        </w:rPr>
      </w:pPr>
      <w:r w:rsidRPr="000B6E44">
        <w:rPr>
          <w:sz w:val="22"/>
          <w:szCs w:val="22"/>
        </w:rPr>
        <w:t>Airija</w:t>
      </w:r>
      <w:r w:rsidRPr="000B6E44">
        <w:rPr>
          <w:sz w:val="22"/>
          <w:szCs w:val="22"/>
        </w:rPr>
        <w:tab/>
        <w:t xml:space="preserve"> – Etaloporo 5/10/15/20 mg film-coated tablets</w:t>
      </w:r>
    </w:p>
    <w:p w:rsidR="00F91AAA" w:rsidRPr="000B6E44" w:rsidRDefault="00F91AAA" w:rsidP="00F91AAA">
      <w:pPr>
        <w:rPr>
          <w:sz w:val="22"/>
          <w:szCs w:val="22"/>
        </w:rPr>
      </w:pPr>
      <w:r w:rsidRPr="000B6E44">
        <w:rPr>
          <w:sz w:val="22"/>
          <w:szCs w:val="22"/>
        </w:rPr>
        <w:t>Italija</w:t>
      </w:r>
      <w:r w:rsidRPr="000B6E44">
        <w:rPr>
          <w:sz w:val="22"/>
          <w:szCs w:val="22"/>
        </w:rPr>
        <w:tab/>
        <w:t xml:space="preserve"> – ESCITALOPRAM EG 10/20 mg</w:t>
      </w:r>
    </w:p>
    <w:p w:rsidR="00F91AAA" w:rsidRPr="000B6E44" w:rsidRDefault="00F91AAA" w:rsidP="00F91AAA">
      <w:pPr>
        <w:rPr>
          <w:sz w:val="22"/>
          <w:szCs w:val="22"/>
        </w:rPr>
      </w:pPr>
      <w:r w:rsidRPr="000B6E44">
        <w:rPr>
          <w:sz w:val="22"/>
          <w:szCs w:val="22"/>
        </w:rPr>
        <w:t>Latvija</w:t>
      </w:r>
      <w:r w:rsidRPr="000B6E44">
        <w:rPr>
          <w:sz w:val="22"/>
          <w:szCs w:val="22"/>
        </w:rPr>
        <w:tab/>
        <w:t xml:space="preserve"> – Escitasan 10/20 mg apvalkotās tablets</w:t>
      </w:r>
    </w:p>
    <w:p w:rsidR="00F91AAA" w:rsidRPr="000B6E44" w:rsidRDefault="00F91AAA" w:rsidP="00F91AAA">
      <w:pPr>
        <w:rPr>
          <w:sz w:val="22"/>
          <w:szCs w:val="22"/>
        </w:rPr>
      </w:pPr>
      <w:r w:rsidRPr="000B6E44">
        <w:rPr>
          <w:sz w:val="22"/>
          <w:szCs w:val="22"/>
        </w:rPr>
        <w:t>Luksemburgas – Escitalopram EG10/20 mg comprimés pelliculés</w:t>
      </w:r>
    </w:p>
    <w:p w:rsidR="00F91AAA" w:rsidRPr="000B6E44" w:rsidRDefault="00F91AAA" w:rsidP="00F91AAA">
      <w:pPr>
        <w:rPr>
          <w:sz w:val="22"/>
          <w:szCs w:val="22"/>
        </w:rPr>
      </w:pPr>
      <w:r w:rsidRPr="000B6E44">
        <w:rPr>
          <w:sz w:val="22"/>
          <w:szCs w:val="22"/>
        </w:rPr>
        <w:t>Nyderlandai</w:t>
      </w:r>
      <w:r w:rsidRPr="000B6E44">
        <w:rPr>
          <w:sz w:val="22"/>
          <w:szCs w:val="22"/>
        </w:rPr>
        <w:tab/>
        <w:t xml:space="preserve"> – Escitalopram CF 5/10/15/20 mg, filmomhulde tabletten</w:t>
      </w:r>
    </w:p>
    <w:p w:rsidR="00F91AAA" w:rsidRPr="000B6E44" w:rsidRDefault="00F91AAA" w:rsidP="00F91AAA">
      <w:pPr>
        <w:rPr>
          <w:sz w:val="22"/>
          <w:szCs w:val="22"/>
        </w:rPr>
      </w:pPr>
      <w:r w:rsidRPr="000B6E44">
        <w:rPr>
          <w:sz w:val="22"/>
          <w:szCs w:val="22"/>
        </w:rPr>
        <w:t>Lenkija</w:t>
      </w:r>
      <w:r w:rsidRPr="000B6E44">
        <w:rPr>
          <w:sz w:val="22"/>
          <w:szCs w:val="22"/>
        </w:rPr>
        <w:tab/>
        <w:t xml:space="preserve"> – Escitasan (10/20 mg)</w:t>
      </w:r>
    </w:p>
    <w:p w:rsidR="00F91AAA" w:rsidRPr="000B6E44" w:rsidRDefault="00F91AAA" w:rsidP="00F91AAA">
      <w:pPr>
        <w:rPr>
          <w:sz w:val="22"/>
          <w:szCs w:val="22"/>
        </w:rPr>
      </w:pPr>
      <w:r w:rsidRPr="000B6E44">
        <w:rPr>
          <w:sz w:val="22"/>
          <w:szCs w:val="22"/>
        </w:rPr>
        <w:t>Portugalija</w:t>
      </w:r>
      <w:r w:rsidRPr="000B6E44">
        <w:rPr>
          <w:sz w:val="22"/>
          <w:szCs w:val="22"/>
        </w:rPr>
        <w:tab/>
        <w:t xml:space="preserve"> – Escitalopram Ciclum (10/20 mg)</w:t>
      </w:r>
    </w:p>
    <w:p w:rsidR="00F91AAA" w:rsidRPr="000B6E44" w:rsidRDefault="00F91AAA" w:rsidP="00F91AAA">
      <w:pPr>
        <w:rPr>
          <w:sz w:val="22"/>
          <w:szCs w:val="22"/>
        </w:rPr>
      </w:pPr>
      <w:r w:rsidRPr="000B6E44">
        <w:rPr>
          <w:sz w:val="22"/>
          <w:szCs w:val="22"/>
        </w:rPr>
        <w:t>Rumunija</w:t>
      </w:r>
      <w:r w:rsidRPr="000B6E44">
        <w:rPr>
          <w:sz w:val="22"/>
          <w:szCs w:val="22"/>
        </w:rPr>
        <w:tab/>
        <w:t xml:space="preserve"> – Escitasan 10 mg</w:t>
      </w:r>
    </w:p>
    <w:p w:rsidR="00F91AAA" w:rsidRPr="000B6E44" w:rsidRDefault="00F91AAA" w:rsidP="00F91AAA">
      <w:pPr>
        <w:rPr>
          <w:sz w:val="22"/>
          <w:szCs w:val="22"/>
        </w:rPr>
      </w:pPr>
      <w:r w:rsidRPr="000B6E44">
        <w:rPr>
          <w:sz w:val="22"/>
          <w:szCs w:val="22"/>
        </w:rPr>
        <w:t>Švedija</w:t>
      </w:r>
      <w:r w:rsidRPr="000B6E44">
        <w:rPr>
          <w:sz w:val="22"/>
          <w:szCs w:val="22"/>
        </w:rPr>
        <w:tab/>
        <w:t xml:space="preserve"> – Escitalopram STADA filmdragerade tabletter  5/10/15/20 mg</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Jeigu apie šį vaistą norite sužinoti daugiau, kreipkitės į vietinį rinkodaros teisės turėtojo atstovą.</w:t>
      </w:r>
    </w:p>
    <w:p w:rsidR="00F91AAA" w:rsidRPr="000B6E44" w:rsidRDefault="00F91AAA" w:rsidP="00F91AAA">
      <w:pPr>
        <w:rPr>
          <w:sz w:val="22"/>
          <w:szCs w:val="22"/>
        </w:rPr>
      </w:pPr>
    </w:p>
    <w:tbl>
      <w:tblPr>
        <w:tblW w:w="9356" w:type="dxa"/>
        <w:tblInd w:w="-34" w:type="dxa"/>
        <w:tblLayout w:type="fixed"/>
        <w:tblLook w:val="0000" w:firstRow="0" w:lastRow="0" w:firstColumn="0" w:lastColumn="0" w:noHBand="0" w:noVBand="0"/>
      </w:tblPr>
      <w:tblGrid>
        <w:gridCol w:w="4678"/>
        <w:gridCol w:w="4678"/>
      </w:tblGrid>
      <w:tr w:rsidR="00F91AAA" w:rsidRPr="000B6E44" w:rsidTr="006643F3">
        <w:tc>
          <w:tcPr>
            <w:tcW w:w="4678" w:type="dxa"/>
          </w:tcPr>
          <w:p w:rsidR="00F91AAA" w:rsidRPr="000B6E44" w:rsidRDefault="00F91AAA" w:rsidP="006643F3">
            <w:pPr>
              <w:rPr>
                <w:sz w:val="22"/>
                <w:szCs w:val="22"/>
              </w:rPr>
            </w:pPr>
            <w:r w:rsidRPr="000B6E44">
              <w:rPr>
                <w:noProof/>
                <w:sz w:val="22"/>
                <w:szCs w:val="22"/>
              </w:rPr>
              <w:t>UAB „STADA – Nizhpharm – Baltija“</w:t>
            </w:r>
          </w:p>
          <w:p w:rsidR="00F91AAA" w:rsidRPr="000B6E44" w:rsidRDefault="00F91AAA" w:rsidP="006643F3">
            <w:pPr>
              <w:rPr>
                <w:sz w:val="22"/>
                <w:szCs w:val="22"/>
              </w:rPr>
            </w:pPr>
            <w:r w:rsidRPr="000B6E44">
              <w:rPr>
                <w:noProof/>
                <w:sz w:val="22"/>
                <w:szCs w:val="22"/>
              </w:rPr>
              <w:t xml:space="preserve">Goštauto 40A </w:t>
            </w:r>
          </w:p>
          <w:p w:rsidR="00F91AAA" w:rsidRPr="000B6E44" w:rsidRDefault="00F91AAA" w:rsidP="006643F3">
            <w:pPr>
              <w:rPr>
                <w:sz w:val="22"/>
                <w:szCs w:val="22"/>
              </w:rPr>
            </w:pPr>
            <w:r w:rsidRPr="000B6E44">
              <w:rPr>
                <w:noProof/>
                <w:sz w:val="22"/>
                <w:szCs w:val="22"/>
              </w:rPr>
              <w:t xml:space="preserve">LT-01112 Vilnius </w:t>
            </w:r>
          </w:p>
          <w:p w:rsidR="00F91AAA" w:rsidRPr="000B6E44" w:rsidRDefault="00F91AAA" w:rsidP="006643F3">
            <w:pPr>
              <w:rPr>
                <w:sz w:val="22"/>
                <w:szCs w:val="22"/>
              </w:rPr>
            </w:pPr>
            <w:r w:rsidRPr="000B6E44">
              <w:rPr>
                <w:noProof/>
                <w:sz w:val="22"/>
                <w:szCs w:val="22"/>
              </w:rPr>
              <w:t>Lietuva</w:t>
            </w:r>
          </w:p>
          <w:p w:rsidR="00F91AAA" w:rsidRPr="000B6E44" w:rsidRDefault="00F91AAA" w:rsidP="006643F3">
            <w:pPr>
              <w:rPr>
                <w:sz w:val="22"/>
                <w:szCs w:val="22"/>
              </w:rPr>
            </w:pPr>
            <w:r w:rsidRPr="000B6E44">
              <w:rPr>
                <w:noProof/>
                <w:sz w:val="22"/>
                <w:szCs w:val="22"/>
              </w:rPr>
              <w:t>Tel. +37052603926</w:t>
            </w:r>
          </w:p>
          <w:p w:rsidR="00F91AAA" w:rsidRPr="000B6E44" w:rsidRDefault="00F91AAA" w:rsidP="006643F3">
            <w:pPr>
              <w:rPr>
                <w:sz w:val="22"/>
                <w:szCs w:val="22"/>
              </w:rPr>
            </w:pPr>
            <w:r w:rsidRPr="000B6E44">
              <w:rPr>
                <w:sz w:val="22"/>
                <w:szCs w:val="22"/>
              </w:rPr>
              <w:t>ofisas</w:t>
            </w:r>
            <w:r w:rsidRPr="000B6E44">
              <w:rPr>
                <w:sz w:val="22"/>
                <w:szCs w:val="22"/>
                <w:lang w:val="fr-FR"/>
              </w:rPr>
              <w:t>@stada.lt</w:t>
            </w:r>
          </w:p>
        </w:tc>
        <w:tc>
          <w:tcPr>
            <w:tcW w:w="4678" w:type="dxa"/>
          </w:tcPr>
          <w:p w:rsidR="00F91AAA" w:rsidRPr="000B6E44" w:rsidRDefault="00F91AAA" w:rsidP="006643F3">
            <w:pPr>
              <w:rPr>
                <w:sz w:val="22"/>
                <w:szCs w:val="22"/>
              </w:rPr>
            </w:pPr>
          </w:p>
        </w:tc>
      </w:tr>
    </w:tbl>
    <w:p w:rsidR="00F91AAA" w:rsidRPr="000B6E44" w:rsidRDefault="00F91AAA" w:rsidP="00F91AAA">
      <w:pPr>
        <w:rPr>
          <w:sz w:val="22"/>
          <w:szCs w:val="22"/>
        </w:rPr>
      </w:pPr>
    </w:p>
    <w:p w:rsidR="00F91AAA" w:rsidRPr="000B6E44" w:rsidRDefault="00F91AAA" w:rsidP="00F91AAA">
      <w:pPr>
        <w:pStyle w:val="BTbEMEASMCA"/>
      </w:pPr>
      <w:r w:rsidRPr="000B6E44">
        <w:rPr>
          <w:bCs/>
        </w:rPr>
        <w:t>Šis pakuotės lapelis</w:t>
      </w:r>
      <w:r w:rsidRPr="000B6E44">
        <w:t xml:space="preserve"> paskutinį kartą patvirtintas </w:t>
      </w:r>
      <w:r w:rsidR="00AF397D">
        <w:t>2017-04-07.</w:t>
      </w:r>
    </w:p>
    <w:p w:rsidR="00F91AAA" w:rsidRPr="000B6E44" w:rsidRDefault="00F91AAA" w:rsidP="00F91AAA">
      <w:pPr>
        <w:rPr>
          <w:sz w:val="22"/>
          <w:szCs w:val="22"/>
        </w:rPr>
      </w:pPr>
    </w:p>
    <w:p w:rsidR="00F91AAA" w:rsidRPr="000B6E44" w:rsidRDefault="00F91AAA" w:rsidP="00F91AAA">
      <w:pPr>
        <w:rPr>
          <w:sz w:val="22"/>
          <w:szCs w:val="22"/>
        </w:rPr>
      </w:pPr>
      <w:r w:rsidRPr="000B6E44">
        <w:rPr>
          <w:sz w:val="22"/>
          <w:szCs w:val="22"/>
        </w:rPr>
        <w:t xml:space="preserve">Naujausia pakuotės lapelio redakcija pateikiama Valstybinės vaistų kontrolės tarnybos prie Lietuvos Respublikos sveikatos apsaugos ministerijos (VVKT) interneto svetainėje </w:t>
      </w:r>
      <w:hyperlink r:id="rId8" w:history="1">
        <w:r w:rsidRPr="000B6E44">
          <w:rPr>
            <w:rStyle w:val="Hipersaitas"/>
            <w:sz w:val="22"/>
            <w:szCs w:val="22"/>
          </w:rPr>
          <w:t>http://www.vvkt.lt/</w:t>
        </w:r>
      </w:hyperlink>
    </w:p>
    <w:p w:rsidR="00F91AAA" w:rsidRPr="000B6E44" w:rsidRDefault="00F91AAA" w:rsidP="00F91AAA">
      <w:pPr>
        <w:rPr>
          <w:sz w:val="22"/>
          <w:szCs w:val="22"/>
        </w:rPr>
      </w:pPr>
    </w:p>
    <w:p w:rsidR="00F91AAA" w:rsidRPr="000B6E44" w:rsidRDefault="00F91AAA" w:rsidP="00F91AAA">
      <w:pPr>
        <w:rPr>
          <w:sz w:val="22"/>
          <w:szCs w:val="22"/>
        </w:rPr>
      </w:pPr>
      <w:bookmarkStart w:id="94" w:name="_GoBack"/>
      <w:bookmarkEnd w:id="94"/>
      <w:permStart w:id="1032724359" w:edGrp="everyone"/>
      <w:permEnd w:id="1032724359"/>
    </w:p>
    <w:p w:rsidR="007108B6" w:rsidRDefault="007108B6"/>
    <w:sectPr w:rsidR="007108B6" w:rsidSect="0044287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FB" w:rsidRDefault="00200D14">
      <w:r>
        <w:separator/>
      </w:r>
    </w:p>
  </w:endnote>
  <w:endnote w:type="continuationSeparator" w:id="0">
    <w:p w:rsidR="00DB1AFB" w:rsidRDefault="0020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FB" w:rsidRDefault="00200D14">
      <w:r>
        <w:separator/>
      </w:r>
    </w:p>
  </w:footnote>
  <w:footnote w:type="continuationSeparator" w:id="0">
    <w:p w:rsidR="00DB1AFB" w:rsidRDefault="00200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2722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564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748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06A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AE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B49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4E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DE1C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F801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CE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0EDA"/>
    <w:multiLevelType w:val="hybridMultilevel"/>
    <w:tmpl w:val="E39A2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073CB1"/>
    <w:multiLevelType w:val="hybridMultilevel"/>
    <w:tmpl w:val="13FE7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76DEA21C"/>
    <w:lvl w:ilvl="0" w:tplc="97A888A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E484A"/>
    <w:multiLevelType w:val="hybridMultilevel"/>
    <w:tmpl w:val="1C24F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50799"/>
    <w:multiLevelType w:val="hybridMultilevel"/>
    <w:tmpl w:val="3E442874"/>
    <w:lvl w:ilvl="0" w:tplc="04270001">
      <w:start w:val="1"/>
      <w:numFmt w:val="bullet"/>
      <w:lvlText w:val=""/>
      <w:lvlJc w:val="left"/>
      <w:pPr>
        <w:tabs>
          <w:tab w:val="num" w:pos="360"/>
        </w:tabs>
        <w:ind w:left="360" w:hanging="360"/>
      </w:pPr>
      <w:rPr>
        <w:rFonts w:ascii="Symbol" w:hAnsi="Symbol" w:hint="default"/>
      </w:rPr>
    </w:lvl>
    <w:lvl w:ilvl="1" w:tplc="728E1874">
      <w:start w:val="1"/>
      <w:numFmt w:val="bullet"/>
      <w:lvlRestart w:val="0"/>
      <w:lvlText w:val="-"/>
      <w:lvlJc w:val="left"/>
      <w:pPr>
        <w:tabs>
          <w:tab w:val="num" w:pos="1287"/>
        </w:tabs>
        <w:ind w:left="1287" w:hanging="567"/>
      </w:pPr>
      <w:rPr>
        <w:rFonts w:ascii="Times New Roman" w:hAnsi="Times New Roman" w:cs="Times New Roman"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E50B6D"/>
    <w:multiLevelType w:val="hybridMultilevel"/>
    <w:tmpl w:val="52224DA4"/>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B767CC"/>
    <w:multiLevelType w:val="hybridMultilevel"/>
    <w:tmpl w:val="7332DE88"/>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D04D2"/>
    <w:multiLevelType w:val="hybridMultilevel"/>
    <w:tmpl w:val="40100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1D4930"/>
    <w:multiLevelType w:val="hybridMultilevel"/>
    <w:tmpl w:val="E62E2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1246D9"/>
    <w:multiLevelType w:val="hybridMultilevel"/>
    <w:tmpl w:val="9A9843F6"/>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0652C"/>
    <w:multiLevelType w:val="hybridMultilevel"/>
    <w:tmpl w:val="4C26E744"/>
    <w:lvl w:ilvl="0" w:tplc="BED458AC">
      <w:start w:val="1"/>
      <w:numFmt w:val="bullet"/>
      <w:lvlText w:val=""/>
      <w:lvlJc w:val="left"/>
      <w:pPr>
        <w:tabs>
          <w:tab w:val="num" w:pos="680"/>
        </w:tabs>
        <w:ind w:left="680" w:hanging="680"/>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E5E81"/>
    <w:multiLevelType w:val="hybridMultilevel"/>
    <w:tmpl w:val="4BBE0E04"/>
    <w:lvl w:ilvl="0" w:tplc="20C0D19E">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611BDF"/>
    <w:multiLevelType w:val="multilevel"/>
    <w:tmpl w:val="D3ACF97E"/>
    <w:lvl w:ilvl="0">
      <w:start w:val="4"/>
      <w:numFmt w:val="decimal"/>
      <w:pStyle w:val="BTAnIIEMEASMCA"/>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F065142"/>
    <w:multiLevelType w:val="hybridMultilevel"/>
    <w:tmpl w:val="F96EA9F6"/>
    <w:lvl w:ilvl="0" w:tplc="725807DC">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17"/>
  </w:num>
  <w:num w:numId="16">
    <w:abstractNumId w:val="18"/>
  </w:num>
  <w:num w:numId="17">
    <w:abstractNumId w:val="13"/>
  </w:num>
  <w:num w:numId="18">
    <w:abstractNumId w:val="16"/>
  </w:num>
  <w:num w:numId="19">
    <w:abstractNumId w:val="15"/>
  </w:num>
  <w:num w:numId="20">
    <w:abstractNumId w:val="20"/>
  </w:num>
  <w:num w:numId="21">
    <w:abstractNumId w:val="19"/>
  </w:num>
  <w:num w:numId="22">
    <w:abstractNumId w:val="2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5jHs81DVPicgp0N7DYDd+xLgrSai4ITbaSrs9SplnU5EP1IeOmNPp/YF8XZA2uruYMEQwys2nyHW27Nxqpr6LA==" w:salt="eoqAErMKTwbEHkHAr/uXz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F4"/>
    <w:rsid w:val="00000265"/>
    <w:rsid w:val="00200D14"/>
    <w:rsid w:val="004E289D"/>
    <w:rsid w:val="005E626A"/>
    <w:rsid w:val="007108B6"/>
    <w:rsid w:val="00745EF4"/>
    <w:rsid w:val="00AF397D"/>
    <w:rsid w:val="00BE35E0"/>
    <w:rsid w:val="00D82EA8"/>
    <w:rsid w:val="00DA3D5D"/>
    <w:rsid w:val="00DB1AFB"/>
    <w:rsid w:val="00F9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E3A87-A398-4E47-8A23-85626BD7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1AA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91AA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F91AA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F91AAA"/>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F91AAA"/>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AA"/>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rsid w:val="00F91AAA"/>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rsid w:val="00F91AAA"/>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rsid w:val="00F91AAA"/>
    <w:rPr>
      <w:rFonts w:ascii="Times New Roman" w:eastAsia="Times New Roman" w:hAnsi="Times New Roman" w:cs="Times New Roman"/>
      <w:sz w:val="20"/>
      <w:szCs w:val="24"/>
      <w:u w:val="single"/>
    </w:rPr>
  </w:style>
  <w:style w:type="character" w:styleId="Hipersaitas">
    <w:name w:val="Hyperlink"/>
    <w:basedOn w:val="Numatytasispastraiposriftas"/>
    <w:rsid w:val="00F91AAA"/>
    <w:rPr>
      <w:color w:val="0000FF"/>
      <w:u w:val="single"/>
    </w:rPr>
  </w:style>
  <w:style w:type="paragraph" w:customStyle="1" w:styleId="PI-1EMEASMCA">
    <w:name w:val="PI-1 EMEA_SMCA"/>
    <w:basedOn w:val="Antrat2"/>
    <w:autoRedefine/>
    <w:rsid w:val="00F91AAA"/>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F91AAA"/>
    <w:pPr>
      <w:tabs>
        <w:tab w:val="left" w:pos="567"/>
      </w:tabs>
      <w:spacing w:before="0"/>
      <w:ind w:left="567" w:hanging="567"/>
    </w:pPr>
    <w:rPr>
      <w:rFonts w:ascii="Times New Roman" w:hAnsi="Times New Roman"/>
      <w:bCs w:val="0"/>
      <w:color w:val="auto"/>
      <w:kern w:val="28"/>
      <w:sz w:val="22"/>
    </w:rPr>
  </w:style>
  <w:style w:type="paragraph" w:customStyle="1" w:styleId="BTEMEASMCA">
    <w:name w:val="BT EMEA_SMCA"/>
    <w:basedOn w:val="prastasis"/>
    <w:link w:val="BTEMEASMCAChar"/>
    <w:autoRedefine/>
    <w:rsid w:val="00F91AAA"/>
    <w:rPr>
      <w:noProof/>
      <w:sz w:val="20"/>
      <w:szCs w:val="20"/>
    </w:rPr>
  </w:style>
  <w:style w:type="character" w:customStyle="1" w:styleId="BTEMEASMCAChar">
    <w:name w:val="BT EMEA_SMCA Char"/>
    <w:basedOn w:val="Numatytasispastraiposriftas"/>
    <w:link w:val="BTEMEASMCA"/>
    <w:rsid w:val="00F91AAA"/>
    <w:rPr>
      <w:rFonts w:ascii="Times New Roman" w:eastAsia="Times New Roman" w:hAnsi="Times New Roman" w:cs="Times New Roman"/>
      <w:noProof/>
      <w:sz w:val="20"/>
      <w:szCs w:val="20"/>
    </w:rPr>
  </w:style>
  <w:style w:type="paragraph" w:customStyle="1" w:styleId="TTEMEASMCA">
    <w:name w:val="TT EMEA_SMCA"/>
    <w:basedOn w:val="Antrat1"/>
    <w:link w:val="TTEMEASMCAChar"/>
    <w:autoRedefine/>
    <w:rsid w:val="00F91AAA"/>
    <w:pPr>
      <w:keepNext w:val="0"/>
      <w:keepLines w:val="0"/>
      <w:tabs>
        <w:tab w:val="left" w:pos="567"/>
      </w:tabs>
      <w:spacing w:before="0"/>
      <w:ind w:left="567" w:hanging="567"/>
      <w:jc w:val="center"/>
    </w:pPr>
    <w:rPr>
      <w:rFonts w:ascii="Times New Roman" w:hAnsi="Times New Roman"/>
      <w:bCs w:val="0"/>
      <w:caps/>
      <w:color w:val="auto"/>
      <w:sz w:val="22"/>
      <w:szCs w:val="24"/>
      <w:lang w:val="en-US"/>
    </w:rPr>
  </w:style>
  <w:style w:type="character" w:customStyle="1" w:styleId="TTEMEASMCAChar">
    <w:name w:val="TT EMEA_SMCA Char"/>
    <w:basedOn w:val="Numatytasispastraiposriftas"/>
    <w:link w:val="TTEMEASMCA"/>
    <w:rsid w:val="00F91AAA"/>
    <w:rPr>
      <w:rFonts w:ascii="Times New Roman" w:eastAsia="Times New Roman" w:hAnsi="Times New Roman" w:cs="Times New Roman"/>
      <w:b/>
      <w:caps/>
      <w:szCs w:val="24"/>
      <w:lang w:val="en-US"/>
    </w:rPr>
  </w:style>
  <w:style w:type="paragraph" w:styleId="Debesliotekstas">
    <w:name w:val="Balloon Text"/>
    <w:basedOn w:val="prastasis"/>
    <w:link w:val="DebesliotekstasDiagrama"/>
    <w:semiHidden/>
    <w:rsid w:val="00F91AA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91AAA"/>
    <w:rPr>
      <w:rFonts w:ascii="Tahoma" w:eastAsia="Times New Roman" w:hAnsi="Tahoma" w:cs="Tahoma"/>
      <w:sz w:val="16"/>
      <w:szCs w:val="16"/>
    </w:rPr>
  </w:style>
  <w:style w:type="paragraph" w:customStyle="1" w:styleId="BT-EMEASMCA">
    <w:name w:val="BT- EMEA_SMCA"/>
    <w:basedOn w:val="BTEMEASMCA"/>
    <w:autoRedefine/>
    <w:rsid w:val="00F91AAA"/>
    <w:pPr>
      <w:numPr>
        <w:numId w:val="12"/>
      </w:numPr>
      <w:tabs>
        <w:tab w:val="clear" w:pos="720"/>
        <w:tab w:val="num" w:pos="567"/>
      </w:tabs>
      <w:ind w:left="567" w:hanging="567"/>
    </w:pPr>
    <w:rPr>
      <w:sz w:val="22"/>
      <w:szCs w:val="22"/>
    </w:rPr>
  </w:style>
  <w:style w:type="paragraph" w:customStyle="1" w:styleId="PI-3EMEASMCA">
    <w:name w:val="PI-3 EMEA_SMCA"/>
    <w:basedOn w:val="prastasis"/>
    <w:autoRedefine/>
    <w:rsid w:val="00F91AAA"/>
    <w:pPr>
      <w:spacing w:line="220" w:lineRule="exact"/>
    </w:pPr>
    <w:rPr>
      <w:b/>
      <w:bCs/>
      <w:sz w:val="22"/>
      <w:szCs w:val="22"/>
    </w:rPr>
  </w:style>
  <w:style w:type="paragraph" w:customStyle="1" w:styleId="BTbEMEASMCA">
    <w:name w:val="BT(b) EMEA_SMCA"/>
    <w:basedOn w:val="BTEMEASMCA"/>
    <w:autoRedefine/>
    <w:rsid w:val="00F91AAA"/>
    <w:rPr>
      <w:b/>
      <w:sz w:val="22"/>
      <w:szCs w:val="22"/>
    </w:rPr>
  </w:style>
  <w:style w:type="paragraph" w:styleId="Pagrindinistekstas">
    <w:name w:val="Body Text"/>
    <w:basedOn w:val="prastasis"/>
    <w:link w:val="PagrindinistekstasDiagrama"/>
    <w:rsid w:val="00F91AAA"/>
    <w:pPr>
      <w:spacing w:after="120"/>
    </w:pPr>
  </w:style>
  <w:style w:type="character" w:customStyle="1" w:styleId="PagrindinistekstasDiagrama">
    <w:name w:val="Pagrindinis tekstas Diagrama"/>
    <w:basedOn w:val="Numatytasispastraiposriftas"/>
    <w:link w:val="Pagrindinistekstas"/>
    <w:rsid w:val="00F91AAA"/>
    <w:rPr>
      <w:rFonts w:ascii="Times New Roman" w:eastAsia="Times New Roman" w:hAnsi="Times New Roman" w:cs="Times New Roman"/>
      <w:sz w:val="24"/>
      <w:szCs w:val="24"/>
    </w:rPr>
  </w:style>
  <w:style w:type="character" w:customStyle="1" w:styleId="CharChar10">
    <w:name w:val="Char Char10"/>
    <w:basedOn w:val="Numatytasispastraiposriftas"/>
    <w:rsid w:val="00F91AAA"/>
    <w:rPr>
      <w:rFonts w:ascii="Times New Roman" w:eastAsia="Times New Roman" w:hAnsi="Times New Roman" w:cs="Times New Roman"/>
      <w:b/>
      <w:szCs w:val="20"/>
      <w:lang w:eastAsia="lt-LT"/>
    </w:rPr>
  </w:style>
  <w:style w:type="character" w:customStyle="1" w:styleId="CharChar9">
    <w:name w:val="Char Char9"/>
    <w:basedOn w:val="Numatytasispastraiposriftas"/>
    <w:rsid w:val="00F91AAA"/>
    <w:rPr>
      <w:rFonts w:eastAsia="Times New Roman"/>
      <w:sz w:val="22"/>
      <w:szCs w:val="22"/>
      <w:lang w:eastAsia="en-US"/>
    </w:rPr>
  </w:style>
  <w:style w:type="character" w:customStyle="1" w:styleId="CharChar8">
    <w:name w:val="Char Char8"/>
    <w:basedOn w:val="Numatytasispastraiposriftas"/>
    <w:rsid w:val="00F91AAA"/>
    <w:rPr>
      <w:rFonts w:ascii="Times New Roman" w:eastAsia="Times New Roman" w:hAnsi="Times New Roman" w:cs="Times New Roman"/>
      <w:b/>
      <w:szCs w:val="20"/>
      <w:lang w:eastAsia="lt-LT"/>
    </w:rPr>
  </w:style>
  <w:style w:type="paragraph" w:styleId="Pavadinimas">
    <w:name w:val="Title"/>
    <w:basedOn w:val="prastasis"/>
    <w:link w:val="PavadinimasDiagrama"/>
    <w:autoRedefine/>
    <w:qFormat/>
    <w:rsid w:val="00F91AAA"/>
    <w:pPr>
      <w:jc w:val="center"/>
      <w:outlineLvl w:val="0"/>
    </w:pPr>
    <w:rPr>
      <w:b/>
      <w:kern w:val="28"/>
      <w:sz w:val="20"/>
    </w:rPr>
  </w:style>
  <w:style w:type="character" w:customStyle="1" w:styleId="PavadinimasDiagrama">
    <w:name w:val="Pavadinimas Diagrama"/>
    <w:basedOn w:val="Numatytasispastraiposriftas"/>
    <w:link w:val="Pavadinimas"/>
    <w:rsid w:val="00F91AAA"/>
    <w:rPr>
      <w:rFonts w:ascii="Times New Roman" w:eastAsia="Times New Roman" w:hAnsi="Times New Roman" w:cs="Times New Roman"/>
      <w:b/>
      <w:kern w:val="28"/>
      <w:sz w:val="20"/>
      <w:szCs w:val="24"/>
    </w:rPr>
  </w:style>
  <w:style w:type="paragraph" w:styleId="Vokoatgalinisadresas">
    <w:name w:val="envelope return"/>
    <w:basedOn w:val="prastasis"/>
    <w:rsid w:val="00F91AAA"/>
    <w:rPr>
      <w:rFonts w:ascii="Arial" w:hAnsi="Arial"/>
      <w:b/>
      <w:sz w:val="28"/>
    </w:rPr>
  </w:style>
  <w:style w:type="paragraph" w:styleId="Adresasantvoko">
    <w:name w:val="envelope address"/>
    <w:basedOn w:val="prastasis"/>
    <w:rsid w:val="00F91AAA"/>
    <w:pPr>
      <w:framePr w:w="7920" w:h="1980" w:hRule="exact" w:hSpace="180" w:wrap="auto" w:hAnchor="page" w:xAlign="center" w:yAlign="bottom"/>
      <w:ind w:left="2880"/>
    </w:pPr>
    <w:rPr>
      <w:rFonts w:ascii="Arial" w:hAnsi="Arial"/>
      <w:b/>
      <w:sz w:val="28"/>
    </w:rPr>
  </w:style>
  <w:style w:type="paragraph" w:customStyle="1" w:styleId="PI-1labEMEASMCA">
    <w:name w:val="PI-1_lab EMEA_SMCA"/>
    <w:basedOn w:val="prastasis"/>
    <w:link w:val="PI-1labEMEASMCAChar"/>
    <w:autoRedefine/>
    <w:rsid w:val="00F91AA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F91AAA"/>
    <w:rPr>
      <w:rFonts w:ascii="Times New Roman" w:eastAsia="Times New Roman" w:hAnsi="Times New Roman" w:cs="Times New Roman"/>
      <w:b/>
      <w:noProof/>
    </w:rPr>
  </w:style>
  <w:style w:type="paragraph" w:customStyle="1" w:styleId="BTAnIIEMEASMCA">
    <w:name w:val="BT(AnII) EMEA_SMCA"/>
    <w:basedOn w:val="Debesliotekstas"/>
    <w:autoRedefine/>
    <w:rsid w:val="00F91AAA"/>
    <w:pPr>
      <w:numPr>
        <w:numId w:val="1"/>
      </w:num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F91AAA"/>
    <w:rPr>
      <w:i/>
      <w:color w:val="008000"/>
    </w:rPr>
  </w:style>
  <w:style w:type="character" w:customStyle="1" w:styleId="BTgEMEASMCAChar">
    <w:name w:val="BT(g) EMEA_SMCA Char"/>
    <w:basedOn w:val="BTEMEASMCAChar"/>
    <w:link w:val="BTgEMEASMCA"/>
    <w:rsid w:val="00F91AAA"/>
    <w:rPr>
      <w:rFonts w:ascii="Times New Roman" w:eastAsia="Times New Roman" w:hAnsi="Times New Roman" w:cs="Times New Roman"/>
      <w:i/>
      <w:noProof/>
      <w:color w:val="008000"/>
      <w:sz w:val="20"/>
      <w:szCs w:val="20"/>
    </w:rPr>
  </w:style>
  <w:style w:type="paragraph" w:customStyle="1" w:styleId="BTuEMEASMCA">
    <w:name w:val="BT(u) EMEA_SMCA"/>
    <w:basedOn w:val="BTEMEASMCA"/>
    <w:autoRedefine/>
    <w:rsid w:val="00F91AAA"/>
    <w:rPr>
      <w:sz w:val="22"/>
      <w:szCs w:val="22"/>
      <w:u w:val="single"/>
    </w:rPr>
  </w:style>
  <w:style w:type="paragraph" w:customStyle="1" w:styleId="listssp">
    <w:name w:val="list:ssp"/>
    <w:basedOn w:val="prastasis"/>
    <w:rsid w:val="00F91AAA"/>
    <w:rPr>
      <w:snapToGrid w:val="0"/>
      <w:szCs w:val="20"/>
      <w:lang w:val="en-GB" w:eastAsia="lt-LT"/>
    </w:rPr>
  </w:style>
  <w:style w:type="paragraph" w:styleId="Pagrindinistekstas2">
    <w:name w:val="Body Text 2"/>
    <w:basedOn w:val="prastasis"/>
    <w:link w:val="Pagrindinistekstas2Diagrama"/>
    <w:rsid w:val="00F91AAA"/>
    <w:pPr>
      <w:jc w:val="both"/>
    </w:pPr>
    <w:rPr>
      <w:rFonts w:ascii="Arial" w:hAnsi="Arial"/>
      <w:b/>
      <w:snapToGrid w:val="0"/>
      <w:szCs w:val="20"/>
      <w:lang w:val="en-GB" w:eastAsia="lt-LT"/>
    </w:rPr>
  </w:style>
  <w:style w:type="character" w:customStyle="1" w:styleId="Pagrindinistekstas2Diagrama">
    <w:name w:val="Pagrindinis tekstas 2 Diagrama"/>
    <w:basedOn w:val="Numatytasispastraiposriftas"/>
    <w:link w:val="Pagrindinistekstas2"/>
    <w:rsid w:val="00F91AAA"/>
    <w:rPr>
      <w:rFonts w:ascii="Arial" w:eastAsia="Times New Roman" w:hAnsi="Arial" w:cs="Times New Roman"/>
      <w:b/>
      <w:snapToGrid w:val="0"/>
      <w:sz w:val="24"/>
      <w:szCs w:val="20"/>
      <w:lang w:val="en-GB" w:eastAsia="lt-LT"/>
    </w:rPr>
  </w:style>
  <w:style w:type="paragraph" w:customStyle="1" w:styleId="knZulassung02">
    <w:name w:val="knZulassung02"/>
    <w:basedOn w:val="prastasis"/>
    <w:rsid w:val="00F91AAA"/>
    <w:pPr>
      <w:autoSpaceDE w:val="0"/>
      <w:autoSpaceDN w:val="0"/>
      <w:ind w:left="1843" w:right="284"/>
    </w:pPr>
    <w:rPr>
      <w:rFonts w:ascii="Courier" w:hAnsi="Courier" w:cs="Courier"/>
      <w:snapToGrid w:val="0"/>
      <w:lang w:val="de-DE" w:eastAsia="lt-LT"/>
    </w:rPr>
  </w:style>
  <w:style w:type="paragraph" w:styleId="Komentarotekstas">
    <w:name w:val="annotation text"/>
    <w:basedOn w:val="prastasis"/>
    <w:link w:val="KomentarotekstasDiagrama"/>
    <w:semiHidden/>
    <w:rsid w:val="00F91AAA"/>
    <w:rPr>
      <w:sz w:val="20"/>
      <w:szCs w:val="20"/>
    </w:rPr>
  </w:style>
  <w:style w:type="character" w:customStyle="1" w:styleId="KomentarotekstasDiagrama">
    <w:name w:val="Komentaro tekstas Diagrama"/>
    <w:basedOn w:val="Numatytasispastraiposriftas"/>
    <w:link w:val="Komentarotekstas"/>
    <w:semiHidden/>
    <w:rsid w:val="00F91AAA"/>
    <w:rPr>
      <w:rFonts w:ascii="Times New Roman" w:eastAsia="Times New Roman" w:hAnsi="Times New Roman" w:cs="Times New Roman"/>
      <w:sz w:val="20"/>
      <w:szCs w:val="20"/>
    </w:rPr>
  </w:style>
  <w:style w:type="paragraph" w:styleId="Porat">
    <w:name w:val="footer"/>
    <w:basedOn w:val="prastasis"/>
    <w:link w:val="PoratDiagrama"/>
    <w:rsid w:val="00F91AAA"/>
    <w:pPr>
      <w:tabs>
        <w:tab w:val="center" w:pos="4819"/>
        <w:tab w:val="right" w:pos="9638"/>
      </w:tabs>
    </w:pPr>
  </w:style>
  <w:style w:type="character" w:customStyle="1" w:styleId="PoratDiagrama">
    <w:name w:val="Poraštė Diagrama"/>
    <w:basedOn w:val="Numatytasispastraiposriftas"/>
    <w:link w:val="Porat"/>
    <w:rsid w:val="00F91AAA"/>
    <w:rPr>
      <w:rFonts w:ascii="Times New Roman" w:eastAsia="Times New Roman" w:hAnsi="Times New Roman" w:cs="Times New Roman"/>
      <w:sz w:val="24"/>
      <w:szCs w:val="24"/>
    </w:rPr>
  </w:style>
  <w:style w:type="character" w:styleId="Puslapionumeris">
    <w:name w:val="page number"/>
    <w:basedOn w:val="Numatytasispastraiposriftas"/>
    <w:rsid w:val="00F91AAA"/>
  </w:style>
  <w:style w:type="table" w:styleId="Lentelstinklelis">
    <w:name w:val="Table Grid"/>
    <w:basedOn w:val="prastojilentel"/>
    <w:rsid w:val="00F91AAA"/>
    <w:pPr>
      <w:spacing w:after="0" w:line="240" w:lineRule="auto"/>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TeEMEASMCA">
    <w:name w:val="BT(e) EMEA_SMCA"/>
    <w:basedOn w:val="BTEMEASMCA"/>
    <w:autoRedefine/>
    <w:rsid w:val="00F91AAA"/>
    <w:pPr>
      <w:tabs>
        <w:tab w:val="left" w:pos="1620"/>
      </w:tabs>
      <w:jc w:val="center"/>
    </w:pPr>
    <w:rPr>
      <w:noProof w:val="0"/>
      <w:sz w:val="22"/>
      <w:szCs w:val="22"/>
    </w:rPr>
  </w:style>
  <w:style w:type="character" w:styleId="Komentaronuoroda">
    <w:name w:val="annotation reference"/>
    <w:basedOn w:val="Numatytasispastraiposriftas"/>
    <w:semiHidden/>
    <w:unhideWhenUsed/>
    <w:rsid w:val="00F91AAA"/>
    <w:rPr>
      <w:sz w:val="16"/>
      <w:szCs w:val="16"/>
    </w:rPr>
  </w:style>
  <w:style w:type="paragraph" w:styleId="Komentarotema">
    <w:name w:val="annotation subject"/>
    <w:basedOn w:val="Komentarotekstas"/>
    <w:next w:val="Komentarotekstas"/>
    <w:link w:val="KomentarotemaDiagrama"/>
    <w:semiHidden/>
    <w:unhideWhenUsed/>
    <w:rsid w:val="00F91AAA"/>
    <w:rPr>
      <w:b/>
      <w:bCs/>
    </w:rPr>
  </w:style>
  <w:style w:type="character" w:customStyle="1" w:styleId="KomentarotemaDiagrama">
    <w:name w:val="Komentaro tema Diagrama"/>
    <w:basedOn w:val="KomentarotekstasDiagrama"/>
    <w:link w:val="Komentarotema"/>
    <w:semiHidden/>
    <w:rsid w:val="00F91AAA"/>
    <w:rPr>
      <w:rFonts w:ascii="Times New Roman" w:eastAsia="Times New Roman" w:hAnsi="Times New Roman" w:cs="Times New Roman"/>
      <w:b/>
      <w:bCs/>
      <w:sz w:val="20"/>
      <w:szCs w:val="20"/>
    </w:rPr>
  </w:style>
  <w:style w:type="paragraph" w:styleId="Antrats">
    <w:name w:val="header"/>
    <w:basedOn w:val="prastasis"/>
    <w:link w:val="AntratsDiagrama"/>
    <w:rsid w:val="00F91AAA"/>
    <w:pPr>
      <w:tabs>
        <w:tab w:val="center" w:pos="4819"/>
        <w:tab w:val="right" w:pos="9638"/>
      </w:tabs>
    </w:pPr>
  </w:style>
  <w:style w:type="character" w:customStyle="1" w:styleId="AntratsDiagrama">
    <w:name w:val="Antraštės Diagrama"/>
    <w:basedOn w:val="Numatytasispastraiposriftas"/>
    <w:link w:val="Antrats"/>
    <w:rsid w:val="00F91AAA"/>
    <w:rPr>
      <w:rFonts w:ascii="Times New Roman" w:eastAsia="Times New Roman" w:hAnsi="Times New Roman" w:cs="Times New Roman"/>
      <w:sz w:val="24"/>
      <w:szCs w:val="24"/>
    </w:rPr>
  </w:style>
  <w:style w:type="character" w:customStyle="1" w:styleId="hps">
    <w:name w:val="hps"/>
    <w:basedOn w:val="Numatytasispastraiposriftas"/>
    <w:rsid w:val="00F91AAA"/>
    <w:rPr>
      <w:rFonts w:cs="Times New Roman"/>
    </w:rPr>
  </w:style>
  <w:style w:type="paragraph" w:styleId="Pataisymai">
    <w:name w:val="Revision"/>
    <w:hidden/>
    <w:uiPriority w:val="99"/>
    <w:semiHidden/>
    <w:rsid w:val="00F91A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44901</Words>
  <Characters>25595</Characters>
  <Application>Microsoft Office Word</Application>
  <DocSecurity>8</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2017-04-07T06:27:00Z</dcterms:created>
  <dcterms:modified xsi:type="dcterms:W3CDTF">2017-04-07T06:28:00Z</dcterms:modified>
</cp:coreProperties>
</file>