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21029" w14:textId="77777777" w:rsidR="003F6A2D" w:rsidRPr="003F6A2D" w:rsidRDefault="003F6A2D" w:rsidP="003F6A2D">
      <w:pPr>
        <w:widowControl w:val="0"/>
        <w:spacing w:after="0" w:line="240" w:lineRule="auto"/>
        <w:rPr>
          <w:rFonts w:ascii="Times New Roman" w:hAnsi="Times New Roman"/>
        </w:rPr>
      </w:pPr>
    </w:p>
    <w:p w14:paraId="55F2D627" w14:textId="77777777" w:rsidR="003F6A2D" w:rsidRPr="003F6A2D" w:rsidRDefault="003F6A2D" w:rsidP="003F6A2D">
      <w:pPr>
        <w:spacing w:after="0" w:line="240" w:lineRule="auto"/>
        <w:jc w:val="center"/>
        <w:rPr>
          <w:rFonts w:ascii="Times New Roman" w:hAnsi="Times New Roman"/>
        </w:rPr>
      </w:pPr>
    </w:p>
    <w:p w14:paraId="600E672A" w14:textId="77777777" w:rsidR="003F6A2D" w:rsidRPr="003F6A2D" w:rsidRDefault="003F6A2D" w:rsidP="003F6A2D">
      <w:pPr>
        <w:spacing w:after="0" w:line="240" w:lineRule="auto"/>
        <w:jc w:val="center"/>
        <w:rPr>
          <w:rFonts w:ascii="Times New Roman" w:hAnsi="Times New Roman"/>
        </w:rPr>
      </w:pPr>
    </w:p>
    <w:p w14:paraId="23989DA9" w14:textId="77777777" w:rsidR="003F6A2D" w:rsidRPr="003F6A2D" w:rsidRDefault="003F6A2D" w:rsidP="003F6A2D">
      <w:pPr>
        <w:spacing w:after="0" w:line="240" w:lineRule="auto"/>
        <w:jc w:val="center"/>
        <w:rPr>
          <w:rFonts w:ascii="Times New Roman" w:hAnsi="Times New Roman"/>
        </w:rPr>
      </w:pPr>
    </w:p>
    <w:p w14:paraId="30E52959" w14:textId="77777777" w:rsidR="003F6A2D" w:rsidRPr="003F6A2D" w:rsidRDefault="003F6A2D" w:rsidP="003F6A2D">
      <w:pPr>
        <w:spacing w:after="0" w:line="240" w:lineRule="auto"/>
        <w:jc w:val="center"/>
        <w:rPr>
          <w:rFonts w:ascii="Times New Roman" w:hAnsi="Times New Roman"/>
        </w:rPr>
      </w:pPr>
    </w:p>
    <w:p w14:paraId="627003B6" w14:textId="77777777" w:rsidR="003F6A2D" w:rsidRPr="003F6A2D" w:rsidRDefault="003F6A2D" w:rsidP="003F6A2D">
      <w:pPr>
        <w:spacing w:after="0" w:line="240" w:lineRule="auto"/>
        <w:jc w:val="center"/>
        <w:rPr>
          <w:rFonts w:ascii="Times New Roman" w:hAnsi="Times New Roman"/>
        </w:rPr>
      </w:pPr>
    </w:p>
    <w:p w14:paraId="7E4B48C9" w14:textId="77777777" w:rsidR="003F6A2D" w:rsidRPr="003F6A2D" w:rsidRDefault="003F6A2D" w:rsidP="003F6A2D">
      <w:pPr>
        <w:spacing w:after="0" w:line="240" w:lineRule="auto"/>
        <w:jc w:val="center"/>
        <w:rPr>
          <w:rFonts w:ascii="Times New Roman" w:hAnsi="Times New Roman"/>
        </w:rPr>
      </w:pPr>
    </w:p>
    <w:p w14:paraId="293447E6" w14:textId="77777777" w:rsidR="003F6A2D" w:rsidRPr="003F6A2D" w:rsidRDefault="003F6A2D" w:rsidP="003F6A2D">
      <w:pPr>
        <w:spacing w:after="0" w:line="240" w:lineRule="auto"/>
        <w:jc w:val="center"/>
        <w:rPr>
          <w:rFonts w:ascii="Times New Roman" w:hAnsi="Times New Roman"/>
        </w:rPr>
      </w:pPr>
    </w:p>
    <w:p w14:paraId="55B70637" w14:textId="77777777" w:rsidR="003F6A2D" w:rsidRPr="003F6A2D" w:rsidRDefault="003F6A2D" w:rsidP="003F6A2D">
      <w:pPr>
        <w:spacing w:after="0" w:line="240" w:lineRule="auto"/>
        <w:jc w:val="center"/>
        <w:rPr>
          <w:rFonts w:ascii="Times New Roman" w:hAnsi="Times New Roman"/>
        </w:rPr>
      </w:pPr>
    </w:p>
    <w:p w14:paraId="697646A4" w14:textId="77777777" w:rsidR="003F6A2D" w:rsidRPr="003F6A2D" w:rsidRDefault="003F6A2D" w:rsidP="003F6A2D">
      <w:pPr>
        <w:spacing w:after="0" w:line="240" w:lineRule="auto"/>
        <w:jc w:val="center"/>
        <w:rPr>
          <w:rFonts w:ascii="Times New Roman" w:hAnsi="Times New Roman"/>
        </w:rPr>
      </w:pPr>
    </w:p>
    <w:p w14:paraId="7980F989" w14:textId="77777777" w:rsidR="003F6A2D" w:rsidRPr="003F6A2D" w:rsidRDefault="003F6A2D" w:rsidP="003F6A2D">
      <w:pPr>
        <w:spacing w:after="0" w:line="240" w:lineRule="auto"/>
        <w:jc w:val="center"/>
        <w:rPr>
          <w:rFonts w:ascii="Times New Roman" w:hAnsi="Times New Roman"/>
        </w:rPr>
      </w:pPr>
    </w:p>
    <w:p w14:paraId="63F1F58D" w14:textId="77777777" w:rsidR="003F6A2D" w:rsidRPr="003F6A2D" w:rsidRDefault="003F6A2D" w:rsidP="003F6A2D">
      <w:pPr>
        <w:spacing w:after="0" w:line="240" w:lineRule="auto"/>
        <w:jc w:val="center"/>
        <w:rPr>
          <w:rFonts w:ascii="Times New Roman" w:hAnsi="Times New Roman"/>
        </w:rPr>
      </w:pPr>
    </w:p>
    <w:p w14:paraId="54661AEE" w14:textId="77777777" w:rsidR="003F6A2D" w:rsidRPr="003F6A2D" w:rsidRDefault="003F6A2D" w:rsidP="003F6A2D">
      <w:pPr>
        <w:spacing w:after="0" w:line="240" w:lineRule="auto"/>
        <w:jc w:val="center"/>
        <w:rPr>
          <w:rFonts w:ascii="Times New Roman" w:hAnsi="Times New Roman"/>
        </w:rPr>
      </w:pPr>
    </w:p>
    <w:p w14:paraId="6C240E33" w14:textId="77777777" w:rsidR="003F6A2D" w:rsidRPr="003F6A2D" w:rsidRDefault="003F6A2D" w:rsidP="003F6A2D">
      <w:pPr>
        <w:spacing w:after="0" w:line="240" w:lineRule="auto"/>
        <w:jc w:val="center"/>
        <w:rPr>
          <w:rFonts w:ascii="Times New Roman" w:hAnsi="Times New Roman"/>
        </w:rPr>
      </w:pPr>
    </w:p>
    <w:p w14:paraId="3E41B064" w14:textId="77777777" w:rsidR="003F6A2D" w:rsidRPr="003F6A2D" w:rsidRDefault="003F6A2D" w:rsidP="003F6A2D">
      <w:pPr>
        <w:spacing w:after="0" w:line="240" w:lineRule="auto"/>
        <w:jc w:val="center"/>
        <w:rPr>
          <w:rFonts w:ascii="Times New Roman" w:hAnsi="Times New Roman"/>
        </w:rPr>
      </w:pPr>
    </w:p>
    <w:p w14:paraId="7918BB86" w14:textId="77777777" w:rsidR="003F6A2D" w:rsidRPr="003F6A2D" w:rsidRDefault="003F6A2D" w:rsidP="003F6A2D">
      <w:pPr>
        <w:spacing w:after="0" w:line="240" w:lineRule="auto"/>
        <w:jc w:val="center"/>
        <w:rPr>
          <w:rFonts w:ascii="Times New Roman" w:hAnsi="Times New Roman"/>
        </w:rPr>
      </w:pPr>
    </w:p>
    <w:p w14:paraId="44DF03A8" w14:textId="77777777" w:rsidR="003F6A2D" w:rsidRPr="003F6A2D" w:rsidRDefault="003F6A2D" w:rsidP="003F6A2D">
      <w:pPr>
        <w:spacing w:after="0" w:line="240" w:lineRule="auto"/>
        <w:jc w:val="center"/>
        <w:rPr>
          <w:rFonts w:ascii="Times New Roman" w:hAnsi="Times New Roman"/>
        </w:rPr>
      </w:pPr>
    </w:p>
    <w:p w14:paraId="3A9C2729" w14:textId="77777777" w:rsidR="003F6A2D" w:rsidRPr="003F6A2D" w:rsidRDefault="003F6A2D" w:rsidP="003F6A2D">
      <w:pPr>
        <w:spacing w:after="0" w:line="240" w:lineRule="auto"/>
        <w:jc w:val="center"/>
        <w:rPr>
          <w:rFonts w:ascii="Times New Roman" w:hAnsi="Times New Roman"/>
        </w:rPr>
      </w:pPr>
    </w:p>
    <w:p w14:paraId="139735A6" w14:textId="77777777" w:rsidR="003F6A2D" w:rsidRPr="003F6A2D" w:rsidRDefault="003F6A2D" w:rsidP="003F6A2D">
      <w:pPr>
        <w:spacing w:after="0" w:line="240" w:lineRule="auto"/>
        <w:jc w:val="center"/>
        <w:rPr>
          <w:rFonts w:ascii="Times New Roman" w:hAnsi="Times New Roman"/>
        </w:rPr>
      </w:pPr>
    </w:p>
    <w:p w14:paraId="2AF1EE68" w14:textId="77777777" w:rsidR="003F6A2D" w:rsidRPr="003F6A2D" w:rsidRDefault="003F6A2D" w:rsidP="003F6A2D">
      <w:pPr>
        <w:spacing w:after="0" w:line="240" w:lineRule="auto"/>
        <w:jc w:val="center"/>
        <w:rPr>
          <w:rFonts w:ascii="Times New Roman" w:hAnsi="Times New Roman"/>
        </w:rPr>
      </w:pPr>
    </w:p>
    <w:p w14:paraId="1E53E21A" w14:textId="77777777" w:rsidR="003F6A2D" w:rsidRPr="003F6A2D" w:rsidRDefault="003F6A2D" w:rsidP="003F6A2D">
      <w:pPr>
        <w:spacing w:after="0" w:line="240" w:lineRule="auto"/>
        <w:jc w:val="center"/>
        <w:rPr>
          <w:rFonts w:ascii="Times New Roman" w:hAnsi="Times New Roman"/>
        </w:rPr>
      </w:pPr>
    </w:p>
    <w:p w14:paraId="1315BC84" w14:textId="77777777" w:rsidR="003F6A2D" w:rsidRPr="003F6A2D" w:rsidRDefault="003F6A2D" w:rsidP="003F6A2D">
      <w:pPr>
        <w:tabs>
          <w:tab w:val="left" w:pos="-1440"/>
          <w:tab w:val="left" w:pos="-720"/>
        </w:tabs>
        <w:spacing w:after="0" w:line="240" w:lineRule="auto"/>
        <w:jc w:val="center"/>
        <w:rPr>
          <w:rFonts w:ascii="Times New Roman" w:hAnsi="Times New Roman"/>
          <w:b/>
        </w:rPr>
      </w:pPr>
    </w:p>
    <w:p w14:paraId="43EDC8DA" w14:textId="77777777" w:rsidR="003F6A2D" w:rsidRPr="003F6A2D" w:rsidRDefault="003F6A2D" w:rsidP="003F6A2D">
      <w:pPr>
        <w:tabs>
          <w:tab w:val="left" w:pos="-1440"/>
          <w:tab w:val="left" w:pos="-720"/>
        </w:tabs>
        <w:spacing w:after="0" w:line="240" w:lineRule="auto"/>
        <w:jc w:val="center"/>
        <w:rPr>
          <w:rFonts w:ascii="Times New Roman" w:hAnsi="Times New Roman"/>
          <w:b/>
        </w:rPr>
      </w:pPr>
    </w:p>
    <w:p w14:paraId="143F362E" w14:textId="177D60FE" w:rsidR="003F6A2D" w:rsidRPr="003F6A2D" w:rsidRDefault="003F6A2D" w:rsidP="003F6A2D">
      <w:pPr>
        <w:tabs>
          <w:tab w:val="left" w:pos="-1440"/>
          <w:tab w:val="left" w:pos="-720"/>
        </w:tabs>
        <w:spacing w:after="0" w:line="240" w:lineRule="auto"/>
        <w:jc w:val="center"/>
        <w:rPr>
          <w:rFonts w:ascii="Times New Roman" w:hAnsi="Times New Roman"/>
          <w:b/>
        </w:rPr>
      </w:pPr>
      <w:r w:rsidRPr="003F6A2D">
        <w:rPr>
          <w:rFonts w:ascii="Times New Roman" w:hAnsi="Times New Roman"/>
          <w:b/>
        </w:rPr>
        <w:t>I PRIEDAS</w:t>
      </w:r>
    </w:p>
    <w:p w14:paraId="580E342A" w14:textId="77777777" w:rsidR="003F6A2D" w:rsidRPr="003F6A2D" w:rsidRDefault="003F6A2D" w:rsidP="003F6A2D">
      <w:pPr>
        <w:tabs>
          <w:tab w:val="left" w:pos="-1440"/>
          <w:tab w:val="left" w:pos="-720"/>
        </w:tabs>
        <w:spacing w:after="0" w:line="240" w:lineRule="auto"/>
        <w:jc w:val="center"/>
        <w:rPr>
          <w:rFonts w:ascii="Times New Roman" w:hAnsi="Times New Roman"/>
        </w:rPr>
      </w:pPr>
    </w:p>
    <w:p w14:paraId="33F4049A" w14:textId="77777777" w:rsidR="003F6A2D" w:rsidRPr="003F6A2D" w:rsidRDefault="003F6A2D" w:rsidP="003F6A2D">
      <w:pPr>
        <w:tabs>
          <w:tab w:val="left" w:pos="-1440"/>
          <w:tab w:val="left" w:pos="-720"/>
        </w:tabs>
        <w:spacing w:after="0" w:line="240" w:lineRule="auto"/>
        <w:jc w:val="center"/>
        <w:rPr>
          <w:rFonts w:ascii="Times New Roman" w:hAnsi="Times New Roman"/>
        </w:rPr>
      </w:pPr>
      <w:r w:rsidRPr="003F6A2D">
        <w:rPr>
          <w:rFonts w:ascii="Times New Roman" w:hAnsi="Times New Roman"/>
          <w:b/>
        </w:rPr>
        <w:t>PREPARATO CHARAKTERISTIKŲ SANTRAUKA</w:t>
      </w:r>
    </w:p>
    <w:p w14:paraId="33615D84" w14:textId="77777777" w:rsidR="003F6A2D" w:rsidRPr="003F6A2D" w:rsidRDefault="003F6A2D" w:rsidP="003F6A2D">
      <w:pPr>
        <w:tabs>
          <w:tab w:val="left" w:pos="-1440"/>
          <w:tab w:val="left" w:pos="-720"/>
        </w:tabs>
        <w:spacing w:after="0" w:line="240" w:lineRule="auto"/>
        <w:jc w:val="center"/>
        <w:rPr>
          <w:rFonts w:ascii="Times New Roman" w:hAnsi="Times New Roman"/>
        </w:rPr>
      </w:pPr>
    </w:p>
    <w:p w14:paraId="394D5510" w14:textId="3FFEBBE0" w:rsidR="003F6A2D" w:rsidRPr="003F6A2D" w:rsidRDefault="003F6A2D" w:rsidP="003F6A2D">
      <w:pPr>
        <w:spacing w:after="0" w:line="240" w:lineRule="auto"/>
        <w:ind w:left="567" w:hanging="567"/>
        <w:rPr>
          <w:rFonts w:ascii="Times New Roman" w:hAnsi="Times New Roman"/>
        </w:rPr>
      </w:pPr>
      <w:r w:rsidRPr="003F6A2D">
        <w:rPr>
          <w:rFonts w:ascii="Times New Roman" w:hAnsi="Times New Roman"/>
          <w:b/>
          <w:i/>
        </w:rPr>
        <w:br w:type="page"/>
      </w:r>
      <w:r w:rsidRPr="003F6A2D">
        <w:rPr>
          <w:rFonts w:ascii="Times New Roman" w:hAnsi="Times New Roman"/>
          <w:b/>
        </w:rPr>
        <w:lastRenderedPageBreak/>
        <w:t>1.</w:t>
      </w:r>
      <w:r w:rsidRPr="003F6A2D">
        <w:rPr>
          <w:rFonts w:ascii="Times New Roman" w:hAnsi="Times New Roman"/>
          <w:b/>
        </w:rPr>
        <w:tab/>
        <w:t>VAISTINIO PREPARATO PAVADINIMAS</w:t>
      </w:r>
    </w:p>
    <w:p w14:paraId="66C524EC" w14:textId="77777777" w:rsidR="003F6A2D" w:rsidRPr="003F6A2D" w:rsidRDefault="003F6A2D" w:rsidP="003F6A2D">
      <w:pPr>
        <w:spacing w:after="0" w:line="240" w:lineRule="auto"/>
        <w:rPr>
          <w:rFonts w:ascii="Times New Roman" w:hAnsi="Times New Roman"/>
          <w:iCs/>
        </w:rPr>
      </w:pPr>
    </w:p>
    <w:p w14:paraId="342650F8" w14:textId="77777777" w:rsidR="003F6A2D" w:rsidRPr="003F6A2D" w:rsidRDefault="009324FC" w:rsidP="003F6A2D">
      <w:pPr>
        <w:widowControl w:val="0"/>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 mg/2,5 mg plėvele dengtos tabletės</w:t>
      </w:r>
      <w:bookmarkStart w:id="0" w:name="_GoBack"/>
      <w:bookmarkEnd w:id="0"/>
    </w:p>
    <w:p w14:paraId="3CFD0EC3" w14:textId="77777777" w:rsidR="003F6A2D" w:rsidRPr="003F6A2D" w:rsidRDefault="003F6A2D" w:rsidP="003F6A2D">
      <w:pPr>
        <w:autoSpaceDE w:val="0"/>
        <w:autoSpaceDN w:val="0"/>
        <w:adjustRightInd w:val="0"/>
        <w:spacing w:after="0" w:line="240" w:lineRule="auto"/>
        <w:rPr>
          <w:rFonts w:ascii="Times New Roman" w:hAnsi="Times New Roman"/>
        </w:rPr>
      </w:pPr>
    </w:p>
    <w:p w14:paraId="532C326B" w14:textId="77777777" w:rsidR="003F6A2D" w:rsidRPr="003F6A2D" w:rsidRDefault="003F6A2D" w:rsidP="003F6A2D">
      <w:pPr>
        <w:widowControl w:val="0"/>
        <w:spacing w:after="0" w:line="240" w:lineRule="auto"/>
        <w:rPr>
          <w:rFonts w:ascii="Times New Roman" w:hAnsi="Times New Roman"/>
          <w:bCs/>
        </w:rPr>
      </w:pPr>
    </w:p>
    <w:p w14:paraId="61971C12" w14:textId="77777777" w:rsidR="003F6A2D" w:rsidRPr="003F6A2D" w:rsidRDefault="003F6A2D" w:rsidP="003F6A2D">
      <w:pPr>
        <w:spacing w:after="0" w:line="240" w:lineRule="auto"/>
        <w:ind w:left="567" w:hanging="567"/>
        <w:rPr>
          <w:rFonts w:ascii="Times New Roman" w:hAnsi="Times New Roman"/>
        </w:rPr>
      </w:pPr>
      <w:r w:rsidRPr="003F6A2D">
        <w:rPr>
          <w:rFonts w:ascii="Times New Roman" w:hAnsi="Times New Roman"/>
          <w:b/>
        </w:rPr>
        <w:t>2.</w:t>
      </w:r>
      <w:r w:rsidRPr="003F6A2D">
        <w:rPr>
          <w:rFonts w:ascii="Times New Roman" w:hAnsi="Times New Roman"/>
          <w:b/>
        </w:rPr>
        <w:tab/>
        <w:t>KOKYBINĖ IR KIEKYBINĖ SUDĖTIS</w:t>
      </w:r>
    </w:p>
    <w:p w14:paraId="7D1CB946" w14:textId="77777777" w:rsidR="003F6A2D" w:rsidRPr="003F6A2D" w:rsidRDefault="003F6A2D" w:rsidP="003F6A2D">
      <w:pPr>
        <w:widowControl w:val="0"/>
        <w:spacing w:after="0" w:line="240" w:lineRule="auto"/>
        <w:rPr>
          <w:rFonts w:ascii="Times New Roman" w:hAnsi="Times New Roman"/>
          <w:bCs/>
        </w:rPr>
      </w:pPr>
    </w:p>
    <w:p w14:paraId="51FCB15C" w14:textId="2A7A64C8" w:rsidR="003F6A2D" w:rsidRPr="003F6A2D" w:rsidRDefault="003F6A2D" w:rsidP="003F6A2D">
      <w:pPr>
        <w:pStyle w:val="EMEAEnBodyText"/>
        <w:spacing w:before="0" w:after="0"/>
        <w:jc w:val="left"/>
        <w:rPr>
          <w:szCs w:val="22"/>
          <w:lang w:val="lt-LT"/>
        </w:rPr>
      </w:pPr>
      <w:r w:rsidRPr="003F6A2D">
        <w:rPr>
          <w:szCs w:val="22"/>
          <w:lang w:val="lt-LT"/>
        </w:rPr>
        <w:t>Vienoje plėvele dengtoje tabletėje yra 6,79 mg perindoprilio, atitinkančio 10 mg perindoprilio arginino ir 2,5 mg indapamido.</w:t>
      </w:r>
    </w:p>
    <w:p w14:paraId="662CE4DF" w14:textId="77777777" w:rsidR="003F6A2D" w:rsidRPr="003F6A2D" w:rsidRDefault="003F6A2D" w:rsidP="003F6A2D">
      <w:pPr>
        <w:pStyle w:val="EMEAEnBodyText"/>
        <w:spacing w:before="0" w:after="0"/>
        <w:jc w:val="left"/>
        <w:rPr>
          <w:szCs w:val="22"/>
          <w:lang w:val="lt-LT"/>
        </w:rPr>
      </w:pPr>
    </w:p>
    <w:p w14:paraId="63551FAB" w14:textId="77777777" w:rsidR="003F6A2D" w:rsidRPr="003F6A2D" w:rsidRDefault="003F6A2D" w:rsidP="003F6A2D">
      <w:pPr>
        <w:pStyle w:val="EMEAEnBodyText"/>
        <w:autoSpaceDE w:val="0"/>
        <w:autoSpaceDN w:val="0"/>
        <w:adjustRightInd w:val="0"/>
        <w:spacing w:before="0" w:after="0"/>
        <w:jc w:val="left"/>
        <w:rPr>
          <w:szCs w:val="22"/>
          <w:lang w:val="lt-LT"/>
        </w:rPr>
      </w:pPr>
      <w:r w:rsidRPr="002B1593">
        <w:rPr>
          <w:lang w:val="lt-LT"/>
        </w:rPr>
        <w:t>Pagalbinė medžiaga, kurios poveikis žinomas</w:t>
      </w:r>
      <w:r w:rsidRPr="003F6A2D">
        <w:rPr>
          <w:szCs w:val="22"/>
          <w:lang w:val="lt-LT"/>
        </w:rPr>
        <w:t>: laktozė monohidratas.</w:t>
      </w:r>
    </w:p>
    <w:p w14:paraId="53ACC919" w14:textId="34790F6B" w:rsidR="003F6A2D" w:rsidRPr="003F6A2D" w:rsidRDefault="003F6A2D" w:rsidP="003F6A2D">
      <w:pPr>
        <w:pStyle w:val="EMEAEnBodyText"/>
        <w:spacing w:before="0" w:after="0"/>
        <w:jc w:val="left"/>
        <w:rPr>
          <w:szCs w:val="22"/>
          <w:lang w:val="lt-LT"/>
        </w:rPr>
      </w:pPr>
      <w:r w:rsidRPr="003F6A2D">
        <w:rPr>
          <w:szCs w:val="22"/>
          <w:lang w:val="lt-LT"/>
        </w:rPr>
        <w:t>Visos pagalbinės medžiagos išvardytos 6.1 skyriuje.</w:t>
      </w:r>
    </w:p>
    <w:p w14:paraId="26ABA617" w14:textId="77777777" w:rsidR="003F6A2D" w:rsidRPr="003F6A2D" w:rsidRDefault="003F6A2D" w:rsidP="003F6A2D">
      <w:pPr>
        <w:pStyle w:val="EMEAEnBodyText"/>
        <w:spacing w:before="0" w:after="0"/>
        <w:jc w:val="left"/>
        <w:rPr>
          <w:szCs w:val="22"/>
          <w:lang w:val="lt-LT"/>
        </w:rPr>
      </w:pPr>
    </w:p>
    <w:p w14:paraId="220F8A50" w14:textId="77777777" w:rsidR="003F6A2D" w:rsidRPr="003F6A2D" w:rsidRDefault="003F6A2D" w:rsidP="003F6A2D">
      <w:pPr>
        <w:pStyle w:val="EMEAEnBodyText"/>
        <w:spacing w:before="0" w:after="0"/>
        <w:jc w:val="left"/>
        <w:rPr>
          <w:szCs w:val="22"/>
          <w:lang w:val="lt-LT"/>
        </w:rPr>
      </w:pPr>
    </w:p>
    <w:p w14:paraId="4939DD41" w14:textId="77777777" w:rsidR="003F6A2D" w:rsidRPr="003F6A2D" w:rsidRDefault="003F6A2D" w:rsidP="003F6A2D">
      <w:pPr>
        <w:spacing w:after="0" w:line="240" w:lineRule="auto"/>
        <w:ind w:left="567" w:hanging="567"/>
        <w:rPr>
          <w:rFonts w:ascii="Times New Roman" w:hAnsi="Times New Roman"/>
          <w:b/>
          <w:caps/>
        </w:rPr>
      </w:pPr>
      <w:r w:rsidRPr="003F6A2D">
        <w:rPr>
          <w:rFonts w:ascii="Times New Roman" w:hAnsi="Times New Roman"/>
          <w:b/>
        </w:rPr>
        <w:t>3.</w:t>
      </w:r>
      <w:r w:rsidRPr="003F6A2D">
        <w:rPr>
          <w:rFonts w:ascii="Times New Roman" w:hAnsi="Times New Roman"/>
          <w:b/>
        </w:rPr>
        <w:tab/>
        <w:t>FARMACINĖ FORMA</w:t>
      </w:r>
    </w:p>
    <w:p w14:paraId="4BE9D750" w14:textId="77777777" w:rsidR="003F6A2D" w:rsidRPr="003F6A2D" w:rsidRDefault="003F6A2D" w:rsidP="003F6A2D">
      <w:pPr>
        <w:pStyle w:val="EMEAEnBodyText"/>
        <w:spacing w:before="0" w:after="0"/>
        <w:jc w:val="left"/>
        <w:rPr>
          <w:caps/>
          <w:szCs w:val="22"/>
          <w:lang w:val="lt-LT"/>
        </w:rPr>
      </w:pPr>
    </w:p>
    <w:p w14:paraId="64F5E397" w14:textId="77777777" w:rsidR="003F6A2D" w:rsidRPr="003F6A2D" w:rsidRDefault="003F6A2D" w:rsidP="003F6A2D">
      <w:pPr>
        <w:pStyle w:val="EMEAEnBodyText"/>
        <w:tabs>
          <w:tab w:val="left" w:pos="567"/>
        </w:tabs>
        <w:spacing w:before="0" w:after="0"/>
        <w:jc w:val="left"/>
        <w:rPr>
          <w:szCs w:val="22"/>
          <w:lang w:val="lt-LT"/>
        </w:rPr>
      </w:pPr>
      <w:r w:rsidRPr="003F6A2D">
        <w:rPr>
          <w:szCs w:val="22"/>
          <w:lang w:val="lt-LT"/>
        </w:rPr>
        <w:t>Plėvele dengta tabletė.</w:t>
      </w:r>
    </w:p>
    <w:p w14:paraId="4828F54A" w14:textId="1189C6D0" w:rsidR="003F6A2D" w:rsidRPr="003F6A2D" w:rsidRDefault="003F6A2D" w:rsidP="003F6A2D">
      <w:pPr>
        <w:spacing w:after="0" w:line="240" w:lineRule="auto"/>
        <w:rPr>
          <w:rFonts w:ascii="Times New Roman" w:hAnsi="Times New Roman"/>
        </w:rPr>
      </w:pPr>
      <w:r w:rsidRPr="003F6A2D">
        <w:rPr>
          <w:rFonts w:ascii="Times New Roman" w:hAnsi="Times New Roman"/>
        </w:rPr>
        <w:t>Balta apvali plėvele dengta tabletė</w:t>
      </w:r>
      <w:r w:rsidR="005C32E6">
        <w:rPr>
          <w:rFonts w:ascii="Times New Roman" w:hAnsi="Times New Roman"/>
        </w:rPr>
        <w:t>, kurios skersmuo yra 8 mm, o kreivumo spindulys – 11 mm</w:t>
      </w:r>
      <w:r w:rsidRPr="003F6A2D">
        <w:rPr>
          <w:rFonts w:ascii="Times New Roman" w:hAnsi="Times New Roman"/>
        </w:rPr>
        <w:t>.</w:t>
      </w:r>
    </w:p>
    <w:p w14:paraId="66570520" w14:textId="77777777" w:rsidR="003F6A2D" w:rsidRPr="003F6A2D" w:rsidRDefault="003F6A2D" w:rsidP="003F6A2D">
      <w:pPr>
        <w:spacing w:after="0" w:line="240" w:lineRule="auto"/>
        <w:rPr>
          <w:rFonts w:ascii="Times New Roman" w:hAnsi="Times New Roman"/>
        </w:rPr>
      </w:pPr>
    </w:p>
    <w:p w14:paraId="336C9662" w14:textId="77777777" w:rsidR="003F6A2D" w:rsidRPr="003F6A2D" w:rsidRDefault="003F6A2D" w:rsidP="003F6A2D">
      <w:pPr>
        <w:spacing w:after="0" w:line="240" w:lineRule="auto"/>
        <w:rPr>
          <w:rFonts w:ascii="Times New Roman" w:hAnsi="Times New Roman"/>
        </w:rPr>
      </w:pPr>
    </w:p>
    <w:p w14:paraId="67D20DCF" w14:textId="77777777" w:rsidR="003F6A2D" w:rsidRPr="003F6A2D" w:rsidRDefault="003F6A2D" w:rsidP="003F6A2D">
      <w:pPr>
        <w:spacing w:after="0" w:line="240" w:lineRule="auto"/>
        <w:ind w:left="567" w:hanging="567"/>
        <w:rPr>
          <w:rFonts w:ascii="Times New Roman" w:hAnsi="Times New Roman"/>
          <w:caps/>
        </w:rPr>
      </w:pPr>
      <w:r w:rsidRPr="003F6A2D">
        <w:rPr>
          <w:rFonts w:ascii="Times New Roman" w:hAnsi="Times New Roman"/>
          <w:b/>
          <w:caps/>
        </w:rPr>
        <w:t>4.</w:t>
      </w:r>
      <w:r w:rsidRPr="003F6A2D">
        <w:rPr>
          <w:rFonts w:ascii="Times New Roman" w:hAnsi="Times New Roman"/>
          <w:b/>
          <w:caps/>
        </w:rPr>
        <w:tab/>
        <w:t>KLINIKINĖ INFORMACIJA</w:t>
      </w:r>
    </w:p>
    <w:p w14:paraId="0068A0BC" w14:textId="77777777" w:rsidR="003F6A2D" w:rsidRPr="003F6A2D" w:rsidRDefault="003F6A2D" w:rsidP="003F6A2D">
      <w:pPr>
        <w:spacing w:after="0" w:line="240" w:lineRule="auto"/>
        <w:rPr>
          <w:rFonts w:ascii="Times New Roman" w:hAnsi="Times New Roman"/>
        </w:rPr>
      </w:pPr>
    </w:p>
    <w:p w14:paraId="48EAFA4D" w14:textId="77777777" w:rsidR="003F6A2D" w:rsidRPr="003F6A2D" w:rsidRDefault="003F6A2D" w:rsidP="003F6A2D">
      <w:pPr>
        <w:spacing w:after="0" w:line="240" w:lineRule="auto"/>
        <w:ind w:left="567" w:hanging="567"/>
        <w:rPr>
          <w:rFonts w:ascii="Times New Roman" w:hAnsi="Times New Roman"/>
        </w:rPr>
      </w:pPr>
      <w:r w:rsidRPr="003F6A2D">
        <w:rPr>
          <w:rFonts w:ascii="Times New Roman" w:hAnsi="Times New Roman"/>
          <w:b/>
        </w:rPr>
        <w:t>4.1</w:t>
      </w:r>
      <w:r w:rsidRPr="003F6A2D">
        <w:rPr>
          <w:rFonts w:ascii="Times New Roman" w:hAnsi="Times New Roman"/>
          <w:b/>
        </w:rPr>
        <w:tab/>
        <w:t>Terapinės indikacijos</w:t>
      </w:r>
    </w:p>
    <w:p w14:paraId="79914A0A" w14:textId="77777777" w:rsidR="003F6A2D" w:rsidRPr="003F6A2D" w:rsidRDefault="003F6A2D" w:rsidP="003F6A2D">
      <w:pPr>
        <w:spacing w:after="0" w:line="240" w:lineRule="auto"/>
        <w:rPr>
          <w:rFonts w:ascii="Times New Roman" w:hAnsi="Times New Roman"/>
        </w:rPr>
      </w:pPr>
    </w:p>
    <w:p w14:paraId="55D269B4" w14:textId="7EB0812D" w:rsidR="003F6A2D" w:rsidRPr="003F6A2D" w:rsidRDefault="00254BB4" w:rsidP="003F6A2D">
      <w:pPr>
        <w:spacing w:after="0" w:line="240" w:lineRule="auto"/>
        <w:rPr>
          <w:rFonts w:ascii="Times New Roman" w:hAnsi="Times New Roman"/>
          <w:b/>
          <w:i/>
        </w:rPr>
      </w:pPr>
      <w:bookmarkStart w:id="1" w:name="OLE_LINK1"/>
      <w:r>
        <w:rPr>
          <w:rFonts w:ascii="Times New Roman" w:hAnsi="Times New Roman"/>
        </w:rPr>
        <w:t>Noliterax</w:t>
      </w:r>
      <w:r w:rsidR="00757A17">
        <w:rPr>
          <w:rFonts w:ascii="Times New Roman" w:hAnsi="Times New Roman"/>
        </w:rPr>
        <w:t xml:space="preserve"> skirtas </w:t>
      </w:r>
      <w:r w:rsidR="00757A17" w:rsidRPr="003F6A2D">
        <w:rPr>
          <w:rFonts w:ascii="Times New Roman" w:hAnsi="Times New Roman"/>
        </w:rPr>
        <w:t>p</w:t>
      </w:r>
      <w:r w:rsidR="003F6A2D" w:rsidRPr="003F6A2D">
        <w:rPr>
          <w:rFonts w:ascii="Times New Roman" w:hAnsi="Times New Roman"/>
        </w:rPr>
        <w:t>irminės arterinės hipertenzijos gydym</w:t>
      </w:r>
      <w:r w:rsidR="00757A17">
        <w:rPr>
          <w:rFonts w:ascii="Times New Roman" w:hAnsi="Times New Roman"/>
        </w:rPr>
        <w:t>ui</w:t>
      </w:r>
      <w:r w:rsidR="003F6A2D" w:rsidRPr="003F6A2D">
        <w:rPr>
          <w:rFonts w:ascii="Times New Roman" w:hAnsi="Times New Roman"/>
        </w:rPr>
        <w:t>, kai hipertenzija jau kontroliuojama tokiomis pačiomis perindoprilio ir indapamido dozėmis.</w:t>
      </w:r>
    </w:p>
    <w:bookmarkEnd w:id="1"/>
    <w:p w14:paraId="042DF2D7" w14:textId="77777777" w:rsidR="003F6A2D" w:rsidRPr="003F6A2D" w:rsidRDefault="003F6A2D" w:rsidP="003F6A2D">
      <w:pPr>
        <w:spacing w:after="0" w:line="240" w:lineRule="auto"/>
        <w:rPr>
          <w:rFonts w:ascii="Times New Roman" w:hAnsi="Times New Roman"/>
        </w:rPr>
      </w:pPr>
    </w:p>
    <w:p w14:paraId="71C9CA6A" w14:textId="77777777" w:rsidR="003F6A2D" w:rsidRPr="003F6A2D" w:rsidRDefault="003F6A2D" w:rsidP="003F6A2D">
      <w:pPr>
        <w:spacing w:after="0" w:line="240" w:lineRule="auto"/>
        <w:ind w:left="567" w:hanging="567"/>
        <w:rPr>
          <w:rFonts w:ascii="Times New Roman" w:hAnsi="Times New Roman"/>
          <w:b/>
        </w:rPr>
      </w:pPr>
      <w:r>
        <w:rPr>
          <w:rFonts w:ascii="Times New Roman" w:hAnsi="Times New Roman"/>
          <w:b/>
        </w:rPr>
        <w:t>4.2</w:t>
      </w:r>
      <w:r>
        <w:rPr>
          <w:rFonts w:ascii="Times New Roman" w:hAnsi="Times New Roman"/>
          <w:b/>
        </w:rPr>
        <w:tab/>
      </w:r>
      <w:r w:rsidRPr="003F6A2D">
        <w:rPr>
          <w:rFonts w:ascii="Times New Roman" w:hAnsi="Times New Roman"/>
          <w:b/>
        </w:rPr>
        <w:t>Dozavimas ir vartojimo metodas</w:t>
      </w:r>
    </w:p>
    <w:p w14:paraId="65673A11" w14:textId="77777777" w:rsidR="003F6A2D" w:rsidRPr="003F6A2D" w:rsidRDefault="003F6A2D" w:rsidP="003F6A2D">
      <w:pPr>
        <w:spacing w:after="0" w:line="240" w:lineRule="auto"/>
        <w:rPr>
          <w:rFonts w:ascii="Times New Roman" w:hAnsi="Times New Roman"/>
        </w:rPr>
      </w:pPr>
    </w:p>
    <w:p w14:paraId="442B9E3A" w14:textId="77777777" w:rsidR="003F6A2D" w:rsidRPr="002B1593" w:rsidRDefault="003F6A2D" w:rsidP="003F6A2D">
      <w:pPr>
        <w:spacing w:after="0" w:line="240" w:lineRule="auto"/>
        <w:rPr>
          <w:rFonts w:ascii="Times New Roman" w:hAnsi="Times New Roman"/>
          <w:u w:val="single"/>
        </w:rPr>
      </w:pPr>
      <w:r w:rsidRPr="003F6A2D">
        <w:rPr>
          <w:rFonts w:ascii="Times New Roman" w:hAnsi="Times New Roman"/>
          <w:u w:val="single"/>
        </w:rPr>
        <w:t>Dozavimas</w:t>
      </w:r>
    </w:p>
    <w:p w14:paraId="5862012B" w14:textId="77777777" w:rsidR="003F6A2D" w:rsidRPr="003F6A2D" w:rsidRDefault="003F6A2D" w:rsidP="003F6A2D">
      <w:pPr>
        <w:spacing w:after="0" w:line="240" w:lineRule="auto"/>
        <w:rPr>
          <w:rFonts w:ascii="Times New Roman" w:hAnsi="Times New Roman"/>
        </w:rPr>
      </w:pPr>
    </w:p>
    <w:p w14:paraId="42D3B041" w14:textId="397AB5A1" w:rsidR="003F6A2D" w:rsidRPr="003F6A2D" w:rsidRDefault="009324FC" w:rsidP="003F6A2D">
      <w:pPr>
        <w:tabs>
          <w:tab w:val="left" w:pos="284"/>
        </w:tabs>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dozė yra viena tabletė, vartojama vieną kartą per parą, geriau ryte prieš valgį.</w:t>
      </w:r>
    </w:p>
    <w:p w14:paraId="4E1D7B17" w14:textId="77777777" w:rsidR="003F6A2D" w:rsidRPr="003F6A2D" w:rsidRDefault="003F6A2D" w:rsidP="003F6A2D">
      <w:pPr>
        <w:tabs>
          <w:tab w:val="left" w:pos="284"/>
        </w:tabs>
        <w:spacing w:after="0" w:line="240" w:lineRule="auto"/>
        <w:rPr>
          <w:rFonts w:ascii="Times New Roman" w:hAnsi="Times New Roman"/>
        </w:rPr>
      </w:pPr>
    </w:p>
    <w:p w14:paraId="5C07F426" w14:textId="765BEA71" w:rsidR="003F6A2D" w:rsidRPr="003F6A2D" w:rsidRDefault="003F6A2D" w:rsidP="003F6A2D">
      <w:pPr>
        <w:tabs>
          <w:tab w:val="left" w:pos="284"/>
        </w:tabs>
        <w:spacing w:after="0" w:line="240" w:lineRule="auto"/>
        <w:rPr>
          <w:rFonts w:ascii="Times New Roman" w:hAnsi="Times New Roman"/>
          <w:i/>
          <w:u w:val="single"/>
        </w:rPr>
      </w:pPr>
      <w:r w:rsidRPr="003F6A2D">
        <w:rPr>
          <w:rFonts w:ascii="Times New Roman" w:hAnsi="Times New Roman"/>
          <w:color w:val="000000"/>
          <w:u w:val="single"/>
        </w:rPr>
        <w:t>Ypatingos populiacijos</w:t>
      </w:r>
    </w:p>
    <w:p w14:paraId="62FFCF68" w14:textId="4488915E" w:rsidR="003F6A2D" w:rsidRPr="003F6A2D" w:rsidRDefault="003F6A2D" w:rsidP="003F6A2D">
      <w:pPr>
        <w:tabs>
          <w:tab w:val="left" w:pos="284"/>
        </w:tabs>
        <w:spacing w:after="0" w:line="240" w:lineRule="auto"/>
        <w:rPr>
          <w:rFonts w:ascii="Times New Roman" w:hAnsi="Times New Roman"/>
          <w:i/>
        </w:rPr>
      </w:pPr>
      <w:r w:rsidRPr="003F6A2D">
        <w:rPr>
          <w:rFonts w:ascii="Times New Roman" w:hAnsi="Times New Roman"/>
          <w:i/>
        </w:rPr>
        <w:t>Senyviems pacientams (žr.</w:t>
      </w:r>
      <w:r w:rsidR="007A0696">
        <w:rPr>
          <w:rFonts w:ascii="Times New Roman" w:hAnsi="Times New Roman"/>
          <w:i/>
        </w:rPr>
        <w:t> </w:t>
      </w:r>
      <w:r w:rsidRPr="003F6A2D">
        <w:rPr>
          <w:rFonts w:ascii="Times New Roman" w:hAnsi="Times New Roman"/>
          <w:i/>
        </w:rPr>
        <w:t>4.4</w:t>
      </w:r>
      <w:r w:rsidR="007A0696">
        <w:rPr>
          <w:rFonts w:ascii="Times New Roman" w:hAnsi="Times New Roman"/>
          <w:i/>
        </w:rPr>
        <w:t> </w:t>
      </w:r>
      <w:r w:rsidRPr="003F6A2D">
        <w:rPr>
          <w:rFonts w:ascii="Times New Roman" w:hAnsi="Times New Roman"/>
          <w:i/>
        </w:rPr>
        <w:t>skyrių)</w:t>
      </w:r>
    </w:p>
    <w:p w14:paraId="0AC4C085" w14:textId="463D89BB" w:rsidR="003F6A2D" w:rsidRPr="003F6A2D" w:rsidRDefault="003F6A2D" w:rsidP="003F6A2D">
      <w:pPr>
        <w:spacing w:after="0" w:line="240" w:lineRule="auto"/>
        <w:rPr>
          <w:rFonts w:ascii="Times New Roman" w:hAnsi="Times New Roman"/>
        </w:rPr>
      </w:pPr>
      <w:r w:rsidRPr="003F6A2D">
        <w:rPr>
          <w:rFonts w:ascii="Times New Roman" w:hAnsi="Times New Roman"/>
        </w:rPr>
        <w:t>Kreatinino k</w:t>
      </w:r>
      <w:r w:rsidR="00087457">
        <w:rPr>
          <w:rFonts w:ascii="Times New Roman" w:hAnsi="Times New Roman"/>
        </w:rPr>
        <w:t>oncentraciją</w:t>
      </w:r>
      <w:r w:rsidRPr="003F6A2D">
        <w:rPr>
          <w:rFonts w:ascii="Times New Roman" w:hAnsi="Times New Roman"/>
        </w:rPr>
        <w:t xml:space="preserve"> plazmoje senyviems pacientams reikia koreguoti, atsižvelgiant į amžių, kūno masę ir lytį. Galima gydyti tik tuos senyvus pacientus, kurių inkstų funkcija yra normali, bei įvertinus tai, kaip reguliuojamas kraujospūdis.</w:t>
      </w:r>
    </w:p>
    <w:p w14:paraId="391A6BD5" w14:textId="77777777" w:rsidR="003F6A2D" w:rsidRPr="003F6A2D" w:rsidRDefault="003F6A2D" w:rsidP="003F6A2D">
      <w:pPr>
        <w:tabs>
          <w:tab w:val="left" w:pos="284"/>
        </w:tabs>
        <w:spacing w:after="0" w:line="240" w:lineRule="auto"/>
        <w:ind w:hanging="709"/>
        <w:rPr>
          <w:rFonts w:ascii="Times New Roman" w:hAnsi="Times New Roman"/>
        </w:rPr>
      </w:pPr>
    </w:p>
    <w:p w14:paraId="45A7A917" w14:textId="48F1706E" w:rsidR="003F6A2D" w:rsidRPr="003F6A2D" w:rsidRDefault="00AE5708" w:rsidP="003F6A2D">
      <w:pPr>
        <w:tabs>
          <w:tab w:val="left" w:pos="284"/>
        </w:tabs>
        <w:spacing w:after="0" w:line="240" w:lineRule="auto"/>
        <w:rPr>
          <w:rFonts w:ascii="Times New Roman" w:hAnsi="Times New Roman"/>
          <w:i/>
        </w:rPr>
      </w:pPr>
      <w:r>
        <w:rPr>
          <w:rFonts w:ascii="Times New Roman" w:hAnsi="Times New Roman"/>
          <w:i/>
        </w:rPr>
        <w:t xml:space="preserve">Pacientams, kurių inkstų funkcija sutrikusi </w:t>
      </w:r>
      <w:r w:rsidR="003F6A2D" w:rsidRPr="003F6A2D">
        <w:rPr>
          <w:rFonts w:ascii="Times New Roman" w:hAnsi="Times New Roman"/>
          <w:i/>
        </w:rPr>
        <w:t>(žr.</w:t>
      </w:r>
      <w:r w:rsidR="007A0696">
        <w:rPr>
          <w:rFonts w:ascii="Times New Roman" w:hAnsi="Times New Roman"/>
          <w:i/>
        </w:rPr>
        <w:t> </w:t>
      </w:r>
      <w:r w:rsidR="003F6A2D" w:rsidRPr="003F6A2D">
        <w:rPr>
          <w:rFonts w:ascii="Times New Roman" w:hAnsi="Times New Roman"/>
          <w:i/>
        </w:rPr>
        <w:t>4.4</w:t>
      </w:r>
      <w:r w:rsidR="007A0696">
        <w:rPr>
          <w:rFonts w:ascii="Times New Roman" w:hAnsi="Times New Roman"/>
          <w:i/>
        </w:rPr>
        <w:t> </w:t>
      </w:r>
      <w:r w:rsidR="003F6A2D" w:rsidRPr="003F6A2D">
        <w:rPr>
          <w:rFonts w:ascii="Times New Roman" w:hAnsi="Times New Roman"/>
          <w:i/>
        </w:rPr>
        <w:t>skyrių)</w:t>
      </w:r>
    </w:p>
    <w:p w14:paraId="4C0EA19C" w14:textId="71730E6A" w:rsidR="003F6A2D" w:rsidRPr="003F6A2D" w:rsidRDefault="003F6A2D" w:rsidP="003F6A2D">
      <w:pPr>
        <w:pStyle w:val="Pagrindiniotekstotrauka"/>
        <w:ind w:left="0"/>
        <w:jc w:val="left"/>
        <w:rPr>
          <w:sz w:val="22"/>
          <w:szCs w:val="22"/>
          <w:lang w:val="lt-LT"/>
        </w:rPr>
      </w:pPr>
      <w:r w:rsidRPr="003F6A2D">
        <w:rPr>
          <w:sz w:val="22"/>
          <w:szCs w:val="22"/>
          <w:lang w:val="lt-LT"/>
        </w:rPr>
        <w:t>Esant sunkiam ir vidutini</w:t>
      </w:r>
      <w:r w:rsidR="00087457">
        <w:rPr>
          <w:sz w:val="22"/>
          <w:szCs w:val="22"/>
          <w:lang w:val="lt-LT"/>
        </w:rPr>
        <w:t>o sunkumo</w:t>
      </w:r>
      <w:r w:rsidRPr="003F6A2D">
        <w:rPr>
          <w:sz w:val="22"/>
          <w:szCs w:val="22"/>
          <w:lang w:val="lt-LT"/>
        </w:rPr>
        <w:t xml:space="preserve"> inkstų funkcijos sutrikimui (kreatinino klirensas mažesnis kaip 60 ml/min.), gydyti šiuo vaistiniu preparatu negalima.</w:t>
      </w:r>
    </w:p>
    <w:p w14:paraId="685AB7BC" w14:textId="65FCEC45" w:rsidR="003F6A2D" w:rsidRPr="003F6A2D" w:rsidRDefault="003F6A2D" w:rsidP="003F6A2D">
      <w:pPr>
        <w:spacing w:after="0" w:line="240" w:lineRule="auto"/>
        <w:rPr>
          <w:rFonts w:ascii="Times New Roman" w:hAnsi="Times New Roman"/>
        </w:rPr>
      </w:pPr>
      <w:r w:rsidRPr="003F6A2D">
        <w:rPr>
          <w:rFonts w:ascii="Times New Roman" w:hAnsi="Times New Roman"/>
        </w:rPr>
        <w:t>Reikia dažnai tirti kreatinino ir kalio k</w:t>
      </w:r>
      <w:r w:rsidR="00087457">
        <w:rPr>
          <w:rFonts w:ascii="Times New Roman" w:hAnsi="Times New Roman"/>
        </w:rPr>
        <w:t>oncentraciją</w:t>
      </w:r>
      <w:r w:rsidRPr="003F6A2D">
        <w:rPr>
          <w:rFonts w:ascii="Times New Roman" w:hAnsi="Times New Roman"/>
        </w:rPr>
        <w:t xml:space="preserve"> kraujyje.</w:t>
      </w:r>
    </w:p>
    <w:p w14:paraId="7B478DDF" w14:textId="77777777" w:rsidR="003F6A2D" w:rsidRPr="003F6A2D" w:rsidRDefault="003F6A2D" w:rsidP="003F6A2D">
      <w:pPr>
        <w:spacing w:after="0" w:line="240" w:lineRule="auto"/>
        <w:rPr>
          <w:rFonts w:ascii="Times New Roman" w:hAnsi="Times New Roman"/>
        </w:rPr>
      </w:pPr>
    </w:p>
    <w:p w14:paraId="031A9768" w14:textId="493667CB" w:rsidR="003F6A2D" w:rsidRPr="003F6A2D" w:rsidRDefault="00AE5708" w:rsidP="003F6A2D">
      <w:pPr>
        <w:tabs>
          <w:tab w:val="left" w:pos="284"/>
        </w:tabs>
        <w:spacing w:after="0" w:line="240" w:lineRule="auto"/>
        <w:rPr>
          <w:rFonts w:ascii="Times New Roman" w:hAnsi="Times New Roman"/>
          <w:i/>
        </w:rPr>
      </w:pPr>
      <w:r>
        <w:rPr>
          <w:rFonts w:ascii="Times New Roman" w:hAnsi="Times New Roman"/>
          <w:i/>
        </w:rPr>
        <w:t>Pacientams, kurių kepenų funkcija sutrikusi</w:t>
      </w:r>
      <w:r w:rsidR="003F6A2D" w:rsidRPr="003F6A2D">
        <w:rPr>
          <w:rFonts w:ascii="Times New Roman" w:hAnsi="Times New Roman"/>
          <w:i/>
        </w:rPr>
        <w:t xml:space="preserve"> (žr.</w:t>
      </w:r>
      <w:r w:rsidR="007A0696">
        <w:rPr>
          <w:rFonts w:ascii="Times New Roman" w:hAnsi="Times New Roman"/>
          <w:i/>
        </w:rPr>
        <w:t> </w:t>
      </w:r>
      <w:r w:rsidR="003F6A2D" w:rsidRPr="003F6A2D">
        <w:rPr>
          <w:rFonts w:ascii="Times New Roman" w:hAnsi="Times New Roman"/>
          <w:i/>
        </w:rPr>
        <w:t>4.3, 4.4 ir 5.2</w:t>
      </w:r>
      <w:r w:rsidR="007A0696">
        <w:rPr>
          <w:rFonts w:ascii="Times New Roman" w:hAnsi="Times New Roman"/>
          <w:i/>
        </w:rPr>
        <w:t> </w:t>
      </w:r>
      <w:r w:rsidR="003F6A2D" w:rsidRPr="003F6A2D">
        <w:rPr>
          <w:rFonts w:ascii="Times New Roman" w:hAnsi="Times New Roman"/>
          <w:i/>
        </w:rPr>
        <w:t>skyri</w:t>
      </w:r>
      <w:r w:rsidR="007A0696">
        <w:rPr>
          <w:rFonts w:ascii="Times New Roman" w:hAnsi="Times New Roman"/>
          <w:i/>
        </w:rPr>
        <w:t>us</w:t>
      </w:r>
      <w:r w:rsidR="003F6A2D" w:rsidRPr="003F6A2D">
        <w:rPr>
          <w:rFonts w:ascii="Times New Roman" w:hAnsi="Times New Roman"/>
          <w:i/>
        </w:rPr>
        <w:t>)</w:t>
      </w:r>
    </w:p>
    <w:p w14:paraId="2E2F19C5" w14:textId="4738AF63" w:rsidR="003F6A2D" w:rsidRPr="003F6A2D" w:rsidRDefault="003F6A2D" w:rsidP="003F6A2D">
      <w:pPr>
        <w:spacing w:after="0" w:line="240" w:lineRule="auto"/>
        <w:rPr>
          <w:rFonts w:ascii="Times New Roman" w:hAnsi="Times New Roman"/>
        </w:rPr>
      </w:pPr>
      <w:r w:rsidRPr="003F6A2D">
        <w:rPr>
          <w:rFonts w:ascii="Times New Roman" w:hAnsi="Times New Roman"/>
        </w:rPr>
        <w:t>Esant sunkiam kepenų funkcijos sutrikimui, šio vaist</w:t>
      </w:r>
      <w:r w:rsidR="00087457">
        <w:rPr>
          <w:rFonts w:ascii="Times New Roman" w:hAnsi="Times New Roman"/>
        </w:rPr>
        <w:t>ini</w:t>
      </w:r>
      <w:r w:rsidRPr="003F6A2D">
        <w:rPr>
          <w:rFonts w:ascii="Times New Roman" w:hAnsi="Times New Roman"/>
        </w:rPr>
        <w:t>o</w:t>
      </w:r>
      <w:r w:rsidR="00087457">
        <w:rPr>
          <w:rFonts w:ascii="Times New Roman" w:hAnsi="Times New Roman"/>
        </w:rPr>
        <w:t xml:space="preserve"> preparato</w:t>
      </w:r>
      <w:r w:rsidRPr="003F6A2D">
        <w:rPr>
          <w:rFonts w:ascii="Times New Roman" w:hAnsi="Times New Roman"/>
        </w:rPr>
        <w:t xml:space="preserve"> vartoti negalima.</w:t>
      </w:r>
    </w:p>
    <w:p w14:paraId="5FFC5BC1" w14:textId="64AD3E3B" w:rsidR="003F6A2D" w:rsidRPr="003F6A2D" w:rsidRDefault="003F6A2D" w:rsidP="003F6A2D">
      <w:pPr>
        <w:spacing w:after="0" w:line="240" w:lineRule="auto"/>
        <w:rPr>
          <w:rFonts w:ascii="Times New Roman" w:hAnsi="Times New Roman"/>
        </w:rPr>
      </w:pPr>
      <w:r w:rsidRPr="003F6A2D">
        <w:rPr>
          <w:rFonts w:ascii="Times New Roman" w:hAnsi="Times New Roman"/>
        </w:rPr>
        <w:t>Esant vidutini</w:t>
      </w:r>
      <w:r w:rsidR="00087457">
        <w:rPr>
          <w:rFonts w:ascii="Times New Roman" w:hAnsi="Times New Roman"/>
        </w:rPr>
        <w:t>o sunkumo</w:t>
      </w:r>
      <w:r w:rsidRPr="003F6A2D">
        <w:rPr>
          <w:rFonts w:ascii="Times New Roman" w:hAnsi="Times New Roman"/>
        </w:rPr>
        <w:t xml:space="preserve"> kepenų funkcijos sutrikimui, dozės koreguoti nereikia.</w:t>
      </w:r>
    </w:p>
    <w:p w14:paraId="6F58ED00" w14:textId="77777777" w:rsidR="003F6A2D" w:rsidRPr="003F6A2D" w:rsidRDefault="003F6A2D" w:rsidP="003F6A2D">
      <w:pPr>
        <w:spacing w:after="0" w:line="240" w:lineRule="auto"/>
        <w:rPr>
          <w:rFonts w:ascii="Times New Roman" w:hAnsi="Times New Roman"/>
        </w:rPr>
      </w:pPr>
    </w:p>
    <w:p w14:paraId="41891CCD" w14:textId="77777777" w:rsidR="003F6A2D" w:rsidRPr="003F6A2D" w:rsidRDefault="003F6A2D" w:rsidP="003F6A2D">
      <w:pPr>
        <w:tabs>
          <w:tab w:val="left" w:pos="284"/>
        </w:tabs>
        <w:spacing w:after="0" w:line="240" w:lineRule="auto"/>
        <w:rPr>
          <w:rFonts w:ascii="Times New Roman" w:hAnsi="Times New Roman"/>
          <w:i/>
        </w:rPr>
      </w:pPr>
      <w:r w:rsidRPr="003F6A2D">
        <w:rPr>
          <w:rFonts w:ascii="Times New Roman" w:hAnsi="Times New Roman"/>
          <w:i/>
        </w:rPr>
        <w:t>Vaikų populiacija</w:t>
      </w:r>
    </w:p>
    <w:p w14:paraId="01177554" w14:textId="631ADB49" w:rsidR="003F6A2D" w:rsidRPr="003F6A2D" w:rsidRDefault="009324FC" w:rsidP="003F6A2D">
      <w:pPr>
        <w:pStyle w:val="EMEAEnBodyText"/>
        <w:tabs>
          <w:tab w:val="left" w:pos="284"/>
          <w:tab w:val="left" w:pos="567"/>
          <w:tab w:val="left" w:pos="709"/>
        </w:tabs>
        <w:spacing w:before="0" w:after="0"/>
        <w:jc w:val="left"/>
        <w:rPr>
          <w:bCs/>
          <w:szCs w:val="22"/>
          <w:lang w:val="lt-LT"/>
        </w:rPr>
      </w:pPr>
      <w:r w:rsidRPr="009B2539">
        <w:rPr>
          <w:lang w:val="lt-LT"/>
        </w:rPr>
        <w:t>Noliterax</w:t>
      </w:r>
      <w:r w:rsidR="003F6A2D" w:rsidRPr="003F6A2D">
        <w:rPr>
          <w:szCs w:val="22"/>
          <w:lang w:val="lt-LT"/>
        </w:rPr>
        <w:t xml:space="preserve"> </w:t>
      </w:r>
      <w:r w:rsidR="003F6A2D" w:rsidRPr="003F6A2D">
        <w:rPr>
          <w:noProof/>
          <w:szCs w:val="22"/>
          <w:lang w:val="lt-LT"/>
        </w:rPr>
        <w:t>saugumas ir veiksmingumas vaikams ir paaugliams dar neištirti.</w:t>
      </w:r>
      <w:r w:rsidR="003F6A2D" w:rsidRPr="003F6A2D">
        <w:rPr>
          <w:szCs w:val="22"/>
          <w:lang w:val="lt-LT"/>
        </w:rPr>
        <w:t xml:space="preserve"> </w:t>
      </w:r>
      <w:r w:rsidR="003F6A2D" w:rsidRPr="003F6A2D">
        <w:rPr>
          <w:noProof/>
          <w:szCs w:val="22"/>
          <w:lang w:val="lt-LT"/>
        </w:rPr>
        <w:t xml:space="preserve">Duomenų nėra. </w:t>
      </w:r>
      <w:r w:rsidRPr="009B2539">
        <w:rPr>
          <w:lang w:val="lt-LT"/>
        </w:rPr>
        <w:t>Noliterax</w:t>
      </w:r>
      <w:r w:rsidR="003F6A2D" w:rsidRPr="003F6A2D">
        <w:rPr>
          <w:szCs w:val="22"/>
          <w:lang w:val="lt-LT"/>
        </w:rPr>
        <w:t xml:space="preserve"> n</w:t>
      </w:r>
      <w:r w:rsidR="00757A17">
        <w:rPr>
          <w:szCs w:val="22"/>
          <w:lang w:val="lt-LT"/>
        </w:rPr>
        <w:t>ėr</w:t>
      </w:r>
      <w:r w:rsidR="003F6A2D" w:rsidRPr="003F6A2D">
        <w:rPr>
          <w:szCs w:val="22"/>
          <w:lang w:val="lt-LT"/>
        </w:rPr>
        <w:t>a</w:t>
      </w:r>
      <w:r w:rsidR="00757A17">
        <w:rPr>
          <w:szCs w:val="22"/>
          <w:lang w:val="lt-LT"/>
        </w:rPr>
        <w:t xml:space="preserve"> skirtas</w:t>
      </w:r>
      <w:r w:rsidR="003F6A2D" w:rsidRPr="003F6A2D">
        <w:rPr>
          <w:noProof/>
          <w:szCs w:val="22"/>
          <w:lang w:val="lt-LT"/>
        </w:rPr>
        <w:t xml:space="preserve"> </w:t>
      </w:r>
      <w:r w:rsidR="003F6A2D" w:rsidRPr="003F6A2D">
        <w:rPr>
          <w:szCs w:val="22"/>
          <w:lang w:val="lt-LT"/>
        </w:rPr>
        <w:t>vaikams ir paaugliams.</w:t>
      </w:r>
    </w:p>
    <w:p w14:paraId="7BFCCD3C" w14:textId="77777777" w:rsidR="003F6A2D" w:rsidRPr="003F6A2D" w:rsidRDefault="003F6A2D" w:rsidP="003F6A2D">
      <w:pPr>
        <w:spacing w:after="0" w:line="240" w:lineRule="auto"/>
        <w:rPr>
          <w:rFonts w:ascii="Times New Roman" w:hAnsi="Times New Roman"/>
          <w:b/>
        </w:rPr>
      </w:pPr>
    </w:p>
    <w:p w14:paraId="2C5A8011" w14:textId="77777777"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Vartojimo metodas</w:t>
      </w:r>
    </w:p>
    <w:p w14:paraId="26EFE890"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Vartoti per burną.</w:t>
      </w:r>
    </w:p>
    <w:p w14:paraId="5CB9B4BA" w14:textId="77777777" w:rsidR="003F6A2D" w:rsidRPr="003F6A2D" w:rsidRDefault="003F6A2D" w:rsidP="003F6A2D">
      <w:pPr>
        <w:spacing w:after="0" w:line="240" w:lineRule="auto"/>
        <w:rPr>
          <w:rFonts w:ascii="Times New Roman" w:hAnsi="Times New Roman"/>
          <w:u w:val="single"/>
        </w:rPr>
      </w:pPr>
    </w:p>
    <w:p w14:paraId="5B572A4C" w14:textId="77777777" w:rsidR="003F6A2D" w:rsidRPr="003F6A2D" w:rsidRDefault="003F6A2D" w:rsidP="003F6A2D">
      <w:pPr>
        <w:keepNext/>
        <w:spacing w:after="0" w:line="240" w:lineRule="auto"/>
        <w:ind w:left="567" w:hanging="567"/>
        <w:rPr>
          <w:rFonts w:ascii="Times New Roman" w:hAnsi="Times New Roman"/>
        </w:rPr>
      </w:pPr>
      <w:r w:rsidRPr="003F6A2D">
        <w:rPr>
          <w:rFonts w:ascii="Times New Roman" w:hAnsi="Times New Roman"/>
          <w:b/>
        </w:rPr>
        <w:t>4.3</w:t>
      </w:r>
      <w:r w:rsidRPr="003F6A2D">
        <w:rPr>
          <w:rFonts w:ascii="Times New Roman" w:hAnsi="Times New Roman"/>
          <w:b/>
        </w:rPr>
        <w:tab/>
        <w:t>Kontraindikacijos</w:t>
      </w:r>
    </w:p>
    <w:p w14:paraId="39FE8093" w14:textId="77777777" w:rsidR="003F6A2D" w:rsidRPr="003F6A2D" w:rsidRDefault="003F6A2D" w:rsidP="003F6A2D">
      <w:pPr>
        <w:spacing w:after="0" w:line="240" w:lineRule="auto"/>
        <w:rPr>
          <w:rFonts w:ascii="Times New Roman" w:hAnsi="Times New Roman"/>
        </w:rPr>
      </w:pPr>
    </w:p>
    <w:p w14:paraId="73974E82" w14:textId="77777777" w:rsidR="003F6A2D" w:rsidRPr="002B1593" w:rsidRDefault="003F6A2D" w:rsidP="003F6A2D">
      <w:pPr>
        <w:pStyle w:val="EMEAEnBodyText"/>
        <w:tabs>
          <w:tab w:val="left" w:pos="284"/>
          <w:tab w:val="left" w:pos="567"/>
          <w:tab w:val="left" w:pos="709"/>
        </w:tabs>
        <w:spacing w:before="0" w:after="0"/>
        <w:jc w:val="left"/>
        <w:rPr>
          <w:i/>
          <w:u w:val="single"/>
          <w:lang w:val="lt-LT"/>
        </w:rPr>
      </w:pPr>
      <w:r w:rsidRPr="002B1593">
        <w:rPr>
          <w:i/>
          <w:u w:val="single"/>
          <w:lang w:val="lt-LT"/>
        </w:rPr>
        <w:lastRenderedPageBreak/>
        <w:t>Perindoprilis</w:t>
      </w:r>
    </w:p>
    <w:p w14:paraId="0EABB988" w14:textId="3396B7BC"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Padidėjęs jautrumas veikliajai medžiagai ar bet kokiam kitam AKF inhibitoriui.</w:t>
      </w:r>
    </w:p>
    <w:p w14:paraId="6CF943E3" w14:textId="3A7AC3C8" w:rsidR="003F6A2D" w:rsidRPr="003F6A2D" w:rsidRDefault="003F6A2D" w:rsidP="0082525D">
      <w:pPr>
        <w:pStyle w:val="EMEAEnBodyText"/>
        <w:tabs>
          <w:tab w:val="left" w:pos="567"/>
          <w:tab w:val="left" w:pos="993"/>
        </w:tabs>
        <w:spacing w:before="0" w:after="0"/>
        <w:ind w:left="567" w:hanging="567"/>
        <w:jc w:val="left"/>
        <w:rPr>
          <w:szCs w:val="22"/>
          <w:lang w:val="lt-LT"/>
        </w:rPr>
      </w:pPr>
      <w:r w:rsidRPr="003F6A2D">
        <w:rPr>
          <w:szCs w:val="22"/>
          <w:lang w:val="lt-LT"/>
        </w:rPr>
        <w:t>-</w:t>
      </w:r>
      <w:r w:rsidRPr="003F6A2D">
        <w:rPr>
          <w:szCs w:val="22"/>
          <w:lang w:val="lt-LT"/>
        </w:rPr>
        <w:tab/>
        <w:t>Praeityje buvusi angioneurozinė edema (Kvinkės (</w:t>
      </w:r>
      <w:r w:rsidRPr="003F6A2D">
        <w:rPr>
          <w:i/>
          <w:szCs w:val="22"/>
          <w:lang w:val="lt-LT"/>
        </w:rPr>
        <w:t>Quincke</w:t>
      </w:r>
      <w:r w:rsidRPr="003F6A2D">
        <w:rPr>
          <w:szCs w:val="22"/>
          <w:lang w:val="lt-LT"/>
        </w:rPr>
        <w:t>) edema) gydant AKF inhibitoriais (žr. 4.4 skyrių).</w:t>
      </w:r>
    </w:p>
    <w:p w14:paraId="31AE3F1F" w14:textId="77777777" w:rsidR="003F6A2D" w:rsidRPr="003F6A2D" w:rsidRDefault="003F6A2D" w:rsidP="0082525D">
      <w:pPr>
        <w:pStyle w:val="Antrats"/>
        <w:tabs>
          <w:tab w:val="left" w:pos="709"/>
          <w:tab w:val="left" w:pos="993"/>
        </w:tabs>
        <w:ind w:left="567" w:hanging="567"/>
        <w:rPr>
          <w:sz w:val="22"/>
          <w:szCs w:val="22"/>
          <w:lang w:val="lt-LT"/>
        </w:rPr>
      </w:pPr>
      <w:r w:rsidRPr="003F6A2D">
        <w:rPr>
          <w:sz w:val="22"/>
          <w:szCs w:val="22"/>
          <w:lang w:val="lt-LT"/>
        </w:rPr>
        <w:t>-</w:t>
      </w:r>
      <w:r w:rsidRPr="003F6A2D">
        <w:rPr>
          <w:sz w:val="22"/>
          <w:szCs w:val="22"/>
          <w:lang w:val="lt-LT"/>
        </w:rPr>
        <w:tab/>
        <w:t>Įgimta ar idiopatinė angioneurozinė edema.</w:t>
      </w:r>
    </w:p>
    <w:p w14:paraId="04B85238" w14:textId="5B853DB7" w:rsidR="003F6A2D" w:rsidRPr="003F6A2D" w:rsidRDefault="003F6A2D" w:rsidP="0082525D">
      <w:pPr>
        <w:pStyle w:val="EMEAEnBodyText"/>
        <w:tabs>
          <w:tab w:val="left" w:pos="567"/>
          <w:tab w:val="left" w:pos="709"/>
          <w:tab w:val="left" w:pos="993"/>
        </w:tabs>
        <w:spacing w:before="0" w:after="0"/>
        <w:ind w:left="567" w:hanging="567"/>
        <w:jc w:val="left"/>
        <w:rPr>
          <w:szCs w:val="22"/>
          <w:lang w:val="lt-LT"/>
        </w:rPr>
      </w:pPr>
      <w:r w:rsidRPr="003F6A2D">
        <w:rPr>
          <w:szCs w:val="22"/>
          <w:lang w:val="lt-LT"/>
        </w:rPr>
        <w:t>-</w:t>
      </w:r>
      <w:r w:rsidRPr="003F6A2D">
        <w:rPr>
          <w:szCs w:val="22"/>
          <w:lang w:val="lt-LT"/>
        </w:rPr>
        <w:tab/>
        <w:t>Antras ir trečias nėštumo trimestras (žr. 4.4 ir 4.6 skyrius).</w:t>
      </w:r>
    </w:p>
    <w:p w14:paraId="2E36EC89" w14:textId="3E864DCB" w:rsidR="003F6A2D" w:rsidRDefault="009324FC" w:rsidP="0082525D">
      <w:pPr>
        <w:numPr>
          <w:ilvl w:val="0"/>
          <w:numId w:val="5"/>
        </w:numPr>
        <w:tabs>
          <w:tab w:val="left" w:pos="540"/>
          <w:tab w:val="left" w:pos="567"/>
        </w:tabs>
        <w:spacing w:after="0" w:line="240" w:lineRule="auto"/>
        <w:ind w:left="567" w:hanging="567"/>
        <w:rPr>
          <w:rFonts w:ascii="Times New Roman" w:hAnsi="Times New Roman"/>
          <w:iCs/>
        </w:rPr>
      </w:pPr>
      <w:r>
        <w:rPr>
          <w:rFonts w:ascii="Times New Roman" w:hAnsi="Times New Roman"/>
        </w:rPr>
        <w:t>Noliterax</w:t>
      </w:r>
      <w:r w:rsidR="003F6A2D" w:rsidRPr="003F6A2D">
        <w:rPr>
          <w:rFonts w:ascii="Times New Roman" w:hAnsi="Times New Roman"/>
        </w:rPr>
        <w:t xml:space="preserve"> </w:t>
      </w:r>
      <w:r w:rsidR="003F6A2D" w:rsidRPr="003F6A2D">
        <w:rPr>
          <w:rFonts w:ascii="Times New Roman" w:hAnsi="Times New Roman"/>
          <w:iCs/>
        </w:rPr>
        <w:t>negalima vartoti kartu su vaistiniais preparatais, kurių sudėtyje yra aliskireno, pacientams, kurie serga cukriniu diabetu arba kurių inkstų funkcija yra sutrikusi (GFG yra mažesnis kaip 60 ml/min./1,73 m</w:t>
      </w:r>
      <w:r w:rsidR="003F6A2D" w:rsidRPr="003F6A2D">
        <w:rPr>
          <w:rFonts w:ascii="Times New Roman" w:hAnsi="Times New Roman"/>
          <w:vertAlign w:val="superscript"/>
        </w:rPr>
        <w:t>2</w:t>
      </w:r>
      <w:r w:rsidR="003F6A2D" w:rsidRPr="003F6A2D">
        <w:rPr>
          <w:rFonts w:ascii="Times New Roman" w:hAnsi="Times New Roman"/>
          <w:iCs/>
        </w:rPr>
        <w:t>), (žr. 4.5 ir 5.1 skyrius).</w:t>
      </w:r>
    </w:p>
    <w:p w14:paraId="0C1D1479" w14:textId="76E411C4" w:rsidR="006C68B3" w:rsidRPr="00FB0ED7" w:rsidRDefault="006C68B3" w:rsidP="006C68B3">
      <w:pPr>
        <w:numPr>
          <w:ilvl w:val="0"/>
          <w:numId w:val="5"/>
        </w:numPr>
        <w:tabs>
          <w:tab w:val="left" w:pos="540"/>
          <w:tab w:val="left" w:pos="567"/>
        </w:tabs>
        <w:spacing w:after="0" w:line="240" w:lineRule="auto"/>
        <w:ind w:left="567" w:hanging="567"/>
        <w:rPr>
          <w:rFonts w:ascii="Times New Roman" w:hAnsi="Times New Roman"/>
        </w:rPr>
      </w:pPr>
      <w:r w:rsidRPr="00FB0ED7">
        <w:rPr>
          <w:rFonts w:ascii="Times New Roman" w:hAnsi="Times New Roman"/>
        </w:rPr>
        <w:t xml:space="preserve">Vartojimas </w:t>
      </w:r>
      <w:r w:rsidR="00D12828">
        <w:rPr>
          <w:rFonts w:ascii="Times New Roman" w:hAnsi="Times New Roman"/>
        </w:rPr>
        <w:t>gydymo</w:t>
      </w:r>
      <w:r w:rsidRPr="00FB0ED7">
        <w:rPr>
          <w:rFonts w:ascii="Times New Roman" w:hAnsi="Times New Roman"/>
        </w:rPr>
        <w:t xml:space="preserve"> sakubitrilu / valsartanu</w:t>
      </w:r>
      <w:r w:rsidR="00D12828">
        <w:rPr>
          <w:rFonts w:ascii="Times New Roman" w:hAnsi="Times New Roman"/>
        </w:rPr>
        <w:t xml:space="preserve"> </w:t>
      </w:r>
      <w:r w:rsidR="00D12828">
        <w:rPr>
          <w:rFonts w:ascii="Times New Roman" w:eastAsia="Times New Roman" w:hAnsi="Times New Roman"/>
        </w:rPr>
        <w:t>metu.</w:t>
      </w:r>
      <w:r w:rsidR="00A501A9" w:rsidRPr="003F328C">
        <w:rPr>
          <w:rFonts w:ascii="Times New Roman" w:eastAsia="Times New Roman" w:hAnsi="Times New Roman"/>
          <w:lang w:eastAsia="en-GB"/>
        </w:rPr>
        <w:t xml:space="preserve"> </w:t>
      </w:r>
      <w:r w:rsidR="00A501A9" w:rsidRPr="00A922C5">
        <w:rPr>
          <w:rFonts w:ascii="Times New Roman" w:hAnsi="Times New Roman"/>
        </w:rPr>
        <w:t>Noli</w:t>
      </w:r>
      <w:r w:rsidR="00A501A9">
        <w:rPr>
          <w:rFonts w:ascii="Times New Roman" w:hAnsi="Times New Roman"/>
        </w:rPr>
        <w:t>terax</w:t>
      </w:r>
      <w:r w:rsidR="00A501A9" w:rsidRPr="00A922C5">
        <w:rPr>
          <w:rFonts w:ascii="Times New Roman" w:hAnsi="Times New Roman"/>
        </w:rPr>
        <w:t xml:space="preserve"> </w:t>
      </w:r>
      <w:r w:rsidR="00A501A9">
        <w:rPr>
          <w:rFonts w:ascii="Times New Roman" w:hAnsi="Times New Roman"/>
        </w:rPr>
        <w:t>10</w:t>
      </w:r>
      <w:r w:rsidR="00A501A9" w:rsidRPr="00A922C5">
        <w:rPr>
          <w:rFonts w:ascii="Times New Roman" w:hAnsi="Times New Roman"/>
        </w:rPr>
        <w:t> mg/2</w:t>
      </w:r>
      <w:r w:rsidR="00A501A9">
        <w:rPr>
          <w:rFonts w:ascii="Times New Roman" w:hAnsi="Times New Roman"/>
        </w:rPr>
        <w:t>,</w:t>
      </w:r>
      <w:r w:rsidR="00A501A9" w:rsidRPr="00A922C5">
        <w:rPr>
          <w:rFonts w:ascii="Times New Roman" w:hAnsi="Times New Roman"/>
        </w:rPr>
        <w:t xml:space="preserve">5 mg </w:t>
      </w:r>
      <w:r w:rsidR="00A501A9" w:rsidRPr="007573B2">
        <w:rPr>
          <w:rFonts w:ascii="Times New Roman" w:eastAsia="Times New Roman" w:hAnsi="Times New Roman"/>
          <w:lang w:eastAsia="en-GB"/>
        </w:rPr>
        <w:t xml:space="preserve">negalima pradėti vartoti tol, kol nepraėjo 36 valandos po paskutinės </w:t>
      </w:r>
      <w:r w:rsidR="00A501A9">
        <w:rPr>
          <w:rFonts w:ascii="Times New Roman" w:eastAsia="Times New Roman" w:hAnsi="Times New Roman"/>
          <w:lang w:eastAsia="en-GB"/>
        </w:rPr>
        <w:t>sakubitrilo</w:t>
      </w:r>
      <w:r w:rsidR="00EE683C">
        <w:rPr>
          <w:rFonts w:ascii="Times New Roman" w:eastAsia="Times New Roman" w:hAnsi="Times New Roman"/>
          <w:lang w:eastAsia="en-GB"/>
        </w:rPr>
        <w:t xml:space="preserve"> </w:t>
      </w:r>
      <w:r w:rsidR="00A501A9">
        <w:rPr>
          <w:rFonts w:ascii="Times New Roman" w:eastAsia="Times New Roman" w:hAnsi="Times New Roman"/>
          <w:lang w:eastAsia="en-GB"/>
        </w:rPr>
        <w:t>/</w:t>
      </w:r>
      <w:r w:rsidR="00EE683C">
        <w:rPr>
          <w:rFonts w:ascii="Times New Roman" w:eastAsia="Times New Roman" w:hAnsi="Times New Roman"/>
          <w:lang w:eastAsia="en-GB"/>
        </w:rPr>
        <w:t xml:space="preserve"> </w:t>
      </w:r>
      <w:r w:rsidR="00A501A9">
        <w:rPr>
          <w:rFonts w:ascii="Times New Roman" w:eastAsia="Times New Roman" w:hAnsi="Times New Roman"/>
          <w:lang w:eastAsia="en-GB"/>
        </w:rPr>
        <w:t>valsartano</w:t>
      </w:r>
      <w:r w:rsidR="00A501A9" w:rsidRPr="007573B2">
        <w:rPr>
          <w:rFonts w:ascii="Times New Roman" w:eastAsia="Times New Roman" w:hAnsi="Times New Roman"/>
          <w:lang w:eastAsia="en-GB"/>
        </w:rPr>
        <w:t xml:space="preserve"> dozės suvartojimo</w:t>
      </w:r>
      <w:r w:rsidRPr="00FB0ED7">
        <w:rPr>
          <w:rFonts w:ascii="Times New Roman" w:hAnsi="Times New Roman"/>
        </w:rPr>
        <w:t xml:space="preserve"> (žr. 4.4 ir 4.5 skyrius).</w:t>
      </w:r>
    </w:p>
    <w:p w14:paraId="52A70B1F" w14:textId="1A758F91" w:rsidR="006C68B3" w:rsidRPr="00FB0ED7" w:rsidRDefault="006C68B3" w:rsidP="006C68B3">
      <w:pPr>
        <w:numPr>
          <w:ilvl w:val="0"/>
          <w:numId w:val="5"/>
        </w:numPr>
        <w:tabs>
          <w:tab w:val="left" w:pos="540"/>
          <w:tab w:val="left" w:pos="567"/>
        </w:tabs>
        <w:spacing w:after="0" w:line="240" w:lineRule="auto"/>
        <w:ind w:left="567" w:hanging="567"/>
        <w:rPr>
          <w:rFonts w:ascii="Times New Roman" w:hAnsi="Times New Roman"/>
        </w:rPr>
      </w:pPr>
      <w:r w:rsidRPr="00FB0ED7">
        <w:rPr>
          <w:rFonts w:ascii="Times New Roman" w:hAnsi="Times New Roman"/>
        </w:rPr>
        <w:t>Ekstrakorporinis gydymas, dėl kurio kraujas sąveikauja su neigiamą krūvį turinčiais paviršiais (žr. 4.5 skyrių).</w:t>
      </w:r>
    </w:p>
    <w:p w14:paraId="6D6281B2" w14:textId="550823FE" w:rsidR="006C68B3" w:rsidRPr="00083636" w:rsidRDefault="006C68B3" w:rsidP="006C68B3">
      <w:pPr>
        <w:numPr>
          <w:ilvl w:val="0"/>
          <w:numId w:val="5"/>
        </w:numPr>
        <w:tabs>
          <w:tab w:val="left" w:pos="540"/>
          <w:tab w:val="left" w:pos="567"/>
        </w:tabs>
        <w:spacing w:after="0" w:line="240" w:lineRule="auto"/>
        <w:ind w:left="567" w:hanging="567"/>
        <w:rPr>
          <w:rFonts w:ascii="Times New Roman" w:hAnsi="Times New Roman"/>
          <w:iCs/>
        </w:rPr>
      </w:pPr>
      <w:r w:rsidRPr="006C68B3">
        <w:rPr>
          <w:rFonts w:ascii="Times New Roman" w:hAnsi="Times New Roman"/>
        </w:rPr>
        <w:t>Reikšminga abiejų inkstų arterijų stenozė arba vienintelio funkcionuojančio inksto arterijos stenozė (žr. 4.4 skyrių).</w:t>
      </w:r>
    </w:p>
    <w:p w14:paraId="771676E8" w14:textId="77777777" w:rsidR="003F6A2D" w:rsidRPr="003F6A2D" w:rsidRDefault="003F6A2D" w:rsidP="003F6A2D">
      <w:pPr>
        <w:spacing w:after="0" w:line="240" w:lineRule="auto"/>
        <w:rPr>
          <w:rFonts w:ascii="Times New Roman" w:hAnsi="Times New Roman"/>
        </w:rPr>
      </w:pPr>
    </w:p>
    <w:p w14:paraId="33DC9C31" w14:textId="77777777" w:rsidR="003F6A2D" w:rsidRPr="002B1593" w:rsidRDefault="003F6A2D" w:rsidP="003F6A2D">
      <w:pPr>
        <w:pStyle w:val="EMEAEnBodyText"/>
        <w:tabs>
          <w:tab w:val="left" w:pos="284"/>
          <w:tab w:val="left" w:pos="567"/>
          <w:tab w:val="left" w:pos="709"/>
        </w:tabs>
        <w:spacing w:before="0" w:after="0"/>
        <w:jc w:val="left"/>
        <w:rPr>
          <w:i/>
          <w:u w:val="single"/>
          <w:lang w:val="lt-LT"/>
        </w:rPr>
      </w:pPr>
      <w:r w:rsidRPr="002B1593">
        <w:rPr>
          <w:i/>
          <w:u w:val="single"/>
          <w:lang w:val="lt-LT"/>
        </w:rPr>
        <w:t>Indapamidas</w:t>
      </w:r>
    </w:p>
    <w:p w14:paraId="3160CBA9" w14:textId="77777777"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Padidėjęs jautrumas veikliajai medžiagai ar bet kokiam kitam sulfonamidui.</w:t>
      </w:r>
    </w:p>
    <w:p w14:paraId="6971CD49" w14:textId="77777777"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Sunkus arba vidutinio sunkumo inkstų funkcijos sutrikimas (kreatinino klirensas mažesnis kaip 60 ml/min.).</w:t>
      </w:r>
    </w:p>
    <w:p w14:paraId="4DDD60E1" w14:textId="77777777"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Hepatinė encefalopatija.</w:t>
      </w:r>
    </w:p>
    <w:p w14:paraId="40DA7F24" w14:textId="77777777"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Sunkus kepenų funkcijos sutrikimas.</w:t>
      </w:r>
    </w:p>
    <w:p w14:paraId="251DC832" w14:textId="7CB66C3D" w:rsidR="003F6A2D" w:rsidRPr="003F6A2D" w:rsidRDefault="003F6A2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Hipokalemija.</w:t>
      </w:r>
      <w:r w:rsidRPr="003F6A2D">
        <w:rPr>
          <w:szCs w:val="22"/>
          <w:lang w:val="lt-LT"/>
        </w:rPr>
        <w:tab/>
      </w:r>
    </w:p>
    <w:p w14:paraId="0295DA51" w14:textId="77777777" w:rsidR="003F6A2D" w:rsidRPr="003F6A2D" w:rsidRDefault="003F6A2D" w:rsidP="003F6A2D">
      <w:pPr>
        <w:pStyle w:val="EMEAEnBodyText"/>
        <w:tabs>
          <w:tab w:val="left" w:pos="284"/>
          <w:tab w:val="left" w:pos="567"/>
          <w:tab w:val="left" w:pos="709"/>
        </w:tabs>
        <w:spacing w:before="0" w:after="0"/>
        <w:jc w:val="left"/>
        <w:rPr>
          <w:i/>
          <w:szCs w:val="22"/>
          <w:lang w:val="lt-LT"/>
        </w:rPr>
      </w:pPr>
    </w:p>
    <w:p w14:paraId="49E51916" w14:textId="77777777" w:rsidR="009324FC" w:rsidRPr="002B1593" w:rsidRDefault="009324FC" w:rsidP="002B1593">
      <w:pPr>
        <w:pStyle w:val="EMEAEnBodyText"/>
        <w:tabs>
          <w:tab w:val="left" w:pos="567"/>
          <w:tab w:val="left" w:pos="709"/>
        </w:tabs>
        <w:spacing w:before="0" w:after="0"/>
        <w:ind w:left="567" w:hanging="567"/>
        <w:jc w:val="left"/>
        <w:rPr>
          <w:i/>
          <w:u w:val="single"/>
          <w:lang w:val="lt-LT"/>
        </w:rPr>
      </w:pPr>
      <w:r w:rsidRPr="002B1593">
        <w:rPr>
          <w:i/>
          <w:u w:val="single"/>
          <w:lang w:val="lt-LT"/>
        </w:rPr>
        <w:t>Noliterax</w:t>
      </w:r>
      <w:r w:rsidRPr="009324FC">
        <w:rPr>
          <w:i/>
          <w:szCs w:val="22"/>
          <w:u w:val="single"/>
          <w:lang w:val="lt-LT"/>
        </w:rPr>
        <w:t xml:space="preserve"> </w:t>
      </w:r>
    </w:p>
    <w:p w14:paraId="75003BA8" w14:textId="20839853"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Padidėjęs jautrumas bet kuriai 6.1 skyriuje išvardytai pagalbinei medžiagai.</w:t>
      </w:r>
    </w:p>
    <w:p w14:paraId="24FD84A2" w14:textId="77777777" w:rsidR="003F6A2D" w:rsidRPr="002B1593" w:rsidRDefault="003F6A2D" w:rsidP="002B1593">
      <w:pPr>
        <w:pStyle w:val="a"/>
        <w:tabs>
          <w:tab w:val="clear" w:pos="4819"/>
          <w:tab w:val="center" w:pos="709"/>
        </w:tabs>
        <w:rPr>
          <w:sz w:val="22"/>
          <w:lang w:val="lt-LT"/>
        </w:rPr>
      </w:pPr>
    </w:p>
    <w:p w14:paraId="2CD60435" w14:textId="77777777" w:rsidR="003F6A2D" w:rsidRPr="003F6A2D" w:rsidRDefault="003F6A2D" w:rsidP="003F6A2D">
      <w:pPr>
        <w:pStyle w:val="a"/>
        <w:tabs>
          <w:tab w:val="clear" w:pos="4819"/>
          <w:tab w:val="center" w:pos="709"/>
        </w:tabs>
        <w:rPr>
          <w:sz w:val="22"/>
          <w:szCs w:val="22"/>
          <w:lang w:val="lt-LT"/>
        </w:rPr>
      </w:pPr>
      <w:r w:rsidRPr="003F6A2D">
        <w:rPr>
          <w:sz w:val="22"/>
          <w:szCs w:val="22"/>
          <w:lang w:val="lt-LT"/>
        </w:rPr>
        <w:t xml:space="preserve">Kadangi nepakanka gydymo patirties, </w:t>
      </w:r>
      <w:r w:rsidR="009324FC" w:rsidRPr="00EB338B">
        <w:rPr>
          <w:sz w:val="22"/>
          <w:szCs w:val="22"/>
          <w:lang w:val="lt-LT"/>
        </w:rPr>
        <w:t>Noliterax</w:t>
      </w:r>
      <w:r w:rsidR="009324FC" w:rsidRPr="003F6A2D">
        <w:rPr>
          <w:sz w:val="22"/>
          <w:szCs w:val="22"/>
          <w:lang w:val="lt-LT"/>
        </w:rPr>
        <w:t xml:space="preserve"> </w:t>
      </w:r>
      <w:r w:rsidR="009324FC">
        <w:rPr>
          <w:sz w:val="22"/>
          <w:szCs w:val="22"/>
          <w:lang w:val="lt-LT"/>
        </w:rPr>
        <w:t>n</w:t>
      </w:r>
      <w:r w:rsidRPr="003F6A2D">
        <w:rPr>
          <w:sz w:val="22"/>
          <w:szCs w:val="22"/>
          <w:lang w:val="lt-LT"/>
        </w:rPr>
        <w:t>egalima skirti vartoti:</w:t>
      </w:r>
    </w:p>
    <w:p w14:paraId="296C386D" w14:textId="77777777"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dializuojamiems pacientams;</w:t>
      </w:r>
    </w:p>
    <w:p w14:paraId="37BD78E7" w14:textId="77777777" w:rsidR="003F6A2D" w:rsidRPr="003F6A2D" w:rsidRDefault="003F6A2D" w:rsidP="0082525D">
      <w:pPr>
        <w:pStyle w:val="EMEAEnBodyText"/>
        <w:tabs>
          <w:tab w:val="left" w:pos="567"/>
          <w:tab w:val="left" w:pos="709"/>
        </w:tabs>
        <w:spacing w:before="0" w:after="0"/>
        <w:ind w:left="567" w:hanging="567"/>
        <w:jc w:val="left"/>
        <w:rPr>
          <w:szCs w:val="22"/>
          <w:lang w:val="lt-LT"/>
        </w:rPr>
      </w:pPr>
      <w:r w:rsidRPr="003F6A2D">
        <w:rPr>
          <w:szCs w:val="22"/>
          <w:lang w:val="lt-LT"/>
        </w:rPr>
        <w:t>-</w:t>
      </w:r>
      <w:r w:rsidRPr="003F6A2D">
        <w:rPr>
          <w:szCs w:val="22"/>
          <w:lang w:val="lt-LT"/>
        </w:rPr>
        <w:tab/>
        <w:t>negydytiems pacientams, sergantiems dekompensuotu širdies nepakankamumu.</w:t>
      </w:r>
    </w:p>
    <w:p w14:paraId="7AD3FE72" w14:textId="77777777" w:rsidR="003F6A2D" w:rsidRPr="003F6A2D" w:rsidRDefault="003F6A2D" w:rsidP="003F6A2D">
      <w:pPr>
        <w:spacing w:after="0" w:line="240" w:lineRule="auto"/>
        <w:rPr>
          <w:rFonts w:ascii="Times New Roman" w:hAnsi="Times New Roman"/>
        </w:rPr>
      </w:pPr>
    </w:p>
    <w:p w14:paraId="31D55506" w14:textId="77777777" w:rsidR="003F6A2D" w:rsidRPr="003F6A2D" w:rsidRDefault="003F6A2D" w:rsidP="0082525D">
      <w:pPr>
        <w:spacing w:after="0" w:line="240" w:lineRule="auto"/>
        <w:ind w:left="567" w:hanging="567"/>
        <w:outlineLvl w:val="0"/>
        <w:rPr>
          <w:rFonts w:ascii="Times New Roman" w:hAnsi="Times New Roman"/>
          <w:b/>
        </w:rPr>
      </w:pPr>
      <w:r w:rsidRPr="003F6A2D">
        <w:rPr>
          <w:rFonts w:ascii="Times New Roman" w:hAnsi="Times New Roman"/>
          <w:b/>
        </w:rPr>
        <w:t>4.4</w:t>
      </w:r>
      <w:r w:rsidRPr="003F6A2D">
        <w:rPr>
          <w:rFonts w:ascii="Times New Roman" w:hAnsi="Times New Roman"/>
          <w:b/>
        </w:rPr>
        <w:tab/>
        <w:t>Specialūs įspėjimai ir atsargumo priemonės</w:t>
      </w:r>
    </w:p>
    <w:p w14:paraId="602B9986" w14:textId="77777777" w:rsidR="003F6A2D" w:rsidRPr="003F6A2D" w:rsidRDefault="003F6A2D" w:rsidP="0082525D">
      <w:pPr>
        <w:spacing w:after="0" w:line="240" w:lineRule="auto"/>
        <w:outlineLvl w:val="0"/>
        <w:rPr>
          <w:rFonts w:ascii="Times New Roman" w:hAnsi="Times New Roman"/>
        </w:rPr>
      </w:pPr>
    </w:p>
    <w:p w14:paraId="03AD9B6D" w14:textId="77777777" w:rsidR="003F6A2D" w:rsidRPr="003F6A2D" w:rsidRDefault="003F6A2D" w:rsidP="0082525D">
      <w:pPr>
        <w:spacing w:after="0" w:line="240" w:lineRule="auto"/>
        <w:outlineLvl w:val="0"/>
        <w:rPr>
          <w:rFonts w:ascii="Times New Roman" w:hAnsi="Times New Roman"/>
          <w:u w:val="single"/>
        </w:rPr>
      </w:pPr>
      <w:r w:rsidRPr="003F6A2D">
        <w:rPr>
          <w:rFonts w:ascii="Times New Roman" w:hAnsi="Times New Roman"/>
          <w:u w:val="single"/>
        </w:rPr>
        <w:t>Specialūs įspėjimai</w:t>
      </w:r>
    </w:p>
    <w:p w14:paraId="36304DBC" w14:textId="77777777" w:rsidR="003F6A2D" w:rsidRPr="003F6A2D" w:rsidRDefault="003F6A2D" w:rsidP="0082525D">
      <w:pPr>
        <w:spacing w:after="0" w:line="240" w:lineRule="auto"/>
        <w:outlineLvl w:val="0"/>
        <w:rPr>
          <w:rFonts w:ascii="Times New Roman" w:hAnsi="Times New Roman"/>
          <w:i/>
          <w:iCs/>
          <w:u w:val="single"/>
        </w:rPr>
      </w:pPr>
    </w:p>
    <w:p w14:paraId="7622F46B" w14:textId="77777777" w:rsidR="003F6A2D" w:rsidRPr="003F6A2D" w:rsidRDefault="003F6A2D" w:rsidP="0082525D">
      <w:pPr>
        <w:spacing w:after="0" w:line="240" w:lineRule="auto"/>
        <w:outlineLvl w:val="0"/>
        <w:rPr>
          <w:rFonts w:ascii="Times New Roman" w:hAnsi="Times New Roman"/>
          <w:i/>
          <w:iCs/>
        </w:rPr>
      </w:pPr>
      <w:r w:rsidRPr="003F6A2D">
        <w:rPr>
          <w:rFonts w:ascii="Times New Roman" w:hAnsi="Times New Roman"/>
          <w:i/>
          <w:u w:val="single"/>
        </w:rPr>
        <w:t>Perindoprilis ir indapamidas</w:t>
      </w:r>
    </w:p>
    <w:p w14:paraId="3607A5E2" w14:textId="77777777" w:rsidR="003F6A2D" w:rsidRPr="003F6A2D" w:rsidRDefault="003F6A2D" w:rsidP="003F6A2D">
      <w:pPr>
        <w:tabs>
          <w:tab w:val="left" w:pos="284"/>
          <w:tab w:val="left" w:pos="709"/>
          <w:tab w:val="left" w:pos="993"/>
        </w:tabs>
        <w:spacing w:after="0" w:line="240" w:lineRule="auto"/>
        <w:rPr>
          <w:rFonts w:ascii="Times New Roman" w:hAnsi="Times New Roman"/>
          <w:i/>
        </w:rPr>
      </w:pPr>
    </w:p>
    <w:p w14:paraId="5E739010" w14:textId="77777777" w:rsidR="003F6A2D" w:rsidRPr="003F6A2D" w:rsidRDefault="003F6A2D" w:rsidP="003F6A2D">
      <w:pPr>
        <w:tabs>
          <w:tab w:val="left" w:pos="284"/>
          <w:tab w:val="left" w:pos="709"/>
          <w:tab w:val="left" w:pos="993"/>
        </w:tabs>
        <w:spacing w:after="0" w:line="240" w:lineRule="auto"/>
        <w:rPr>
          <w:rFonts w:ascii="Times New Roman" w:hAnsi="Times New Roman"/>
          <w:i/>
        </w:rPr>
      </w:pPr>
      <w:r w:rsidRPr="003F6A2D">
        <w:rPr>
          <w:rFonts w:ascii="Times New Roman" w:hAnsi="Times New Roman"/>
          <w:i/>
        </w:rPr>
        <w:t>Litis</w:t>
      </w:r>
    </w:p>
    <w:p w14:paraId="126AA229" w14:textId="737774CD" w:rsidR="003F6A2D" w:rsidRPr="003F6A2D" w:rsidRDefault="003F6A2D" w:rsidP="003F6A2D">
      <w:pPr>
        <w:tabs>
          <w:tab w:val="left" w:pos="284"/>
          <w:tab w:val="left" w:pos="709"/>
          <w:tab w:val="left" w:pos="993"/>
        </w:tabs>
        <w:spacing w:after="0" w:line="240" w:lineRule="auto"/>
        <w:rPr>
          <w:rFonts w:ascii="Times New Roman" w:hAnsi="Times New Roman"/>
        </w:rPr>
      </w:pPr>
      <w:r w:rsidRPr="003F6A2D">
        <w:rPr>
          <w:rFonts w:ascii="Times New Roman" w:hAnsi="Times New Roman"/>
        </w:rPr>
        <w:t>Paprastai su perindoprilio ir indapamido deriniu nerekomenduojama skirti vartoti kartu ličio (žr. 4.5 skyrių).</w:t>
      </w:r>
    </w:p>
    <w:p w14:paraId="1FDBCB66" w14:textId="77777777" w:rsidR="003F6A2D" w:rsidRPr="003F6A2D" w:rsidRDefault="003F6A2D" w:rsidP="0082525D">
      <w:pPr>
        <w:spacing w:after="0" w:line="240" w:lineRule="auto"/>
        <w:outlineLvl w:val="0"/>
        <w:rPr>
          <w:rFonts w:ascii="Times New Roman" w:hAnsi="Times New Roman"/>
          <w:i/>
          <w:iCs/>
          <w:u w:val="single"/>
        </w:rPr>
      </w:pPr>
    </w:p>
    <w:p w14:paraId="4E16CCFD" w14:textId="77777777" w:rsidR="003F6A2D" w:rsidRPr="003F6A2D" w:rsidRDefault="003F6A2D" w:rsidP="003F6A2D">
      <w:pPr>
        <w:spacing w:after="0" w:line="240" w:lineRule="auto"/>
        <w:outlineLvl w:val="0"/>
        <w:rPr>
          <w:rFonts w:ascii="Times New Roman" w:hAnsi="Times New Roman"/>
          <w:i/>
          <w:iCs/>
        </w:rPr>
      </w:pPr>
      <w:r w:rsidRPr="003F6A2D">
        <w:rPr>
          <w:rFonts w:ascii="Times New Roman" w:hAnsi="Times New Roman"/>
          <w:i/>
          <w:iCs/>
          <w:u w:val="single"/>
        </w:rPr>
        <w:t>Perindoprilis</w:t>
      </w:r>
    </w:p>
    <w:p w14:paraId="5BC2E3F2" w14:textId="77777777" w:rsidR="003F6A2D" w:rsidRPr="003F6A2D" w:rsidRDefault="003F6A2D" w:rsidP="003F6A2D">
      <w:pPr>
        <w:tabs>
          <w:tab w:val="left" w:pos="0"/>
          <w:tab w:val="left" w:pos="284"/>
          <w:tab w:val="left" w:pos="709"/>
        </w:tabs>
        <w:spacing w:after="0" w:line="240" w:lineRule="auto"/>
        <w:rPr>
          <w:rFonts w:ascii="Times New Roman" w:hAnsi="Times New Roman"/>
          <w:i/>
        </w:rPr>
      </w:pPr>
    </w:p>
    <w:p w14:paraId="5EAF932E" w14:textId="77777777" w:rsidR="003F6A2D" w:rsidRPr="003F6A2D" w:rsidRDefault="003F6A2D" w:rsidP="003F6A2D">
      <w:pPr>
        <w:tabs>
          <w:tab w:val="left" w:pos="284"/>
          <w:tab w:val="left" w:pos="709"/>
          <w:tab w:val="left" w:pos="993"/>
        </w:tabs>
        <w:spacing w:after="0" w:line="240" w:lineRule="auto"/>
        <w:rPr>
          <w:rFonts w:ascii="Times New Roman" w:hAnsi="Times New Roman"/>
          <w:i/>
        </w:rPr>
      </w:pPr>
      <w:r w:rsidRPr="003F6A2D">
        <w:rPr>
          <w:rFonts w:ascii="Times New Roman" w:hAnsi="Times New Roman"/>
          <w:i/>
        </w:rPr>
        <w:t>Dviguba renino, angiotenzino ir aldosterono sistemos (RAAS) blokada</w:t>
      </w:r>
    </w:p>
    <w:p w14:paraId="10AE2481" w14:textId="1F647607" w:rsidR="003F6A2D" w:rsidRPr="003F6A2D" w:rsidRDefault="003F6A2D" w:rsidP="003F6A2D">
      <w:pPr>
        <w:spacing w:after="0"/>
        <w:rPr>
          <w:rFonts w:ascii="Times New Roman" w:hAnsi="Times New Roman"/>
          <w:snapToGrid w:val="0"/>
        </w:rPr>
      </w:pPr>
      <w:r w:rsidRPr="003F6A2D">
        <w:rPr>
          <w:rFonts w:ascii="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14:paraId="03BB25B6" w14:textId="77777777" w:rsidR="003F6A2D" w:rsidRPr="003F6A2D" w:rsidRDefault="003F6A2D" w:rsidP="003F6A2D">
      <w:pPr>
        <w:spacing w:after="0"/>
        <w:rPr>
          <w:rFonts w:ascii="Times New Roman" w:hAnsi="Times New Roman"/>
          <w:snapToGrid w:val="0"/>
        </w:rPr>
      </w:pPr>
    </w:p>
    <w:p w14:paraId="3DA2571D" w14:textId="6C10AD9A" w:rsidR="003F6A2D" w:rsidRPr="003F6A2D" w:rsidRDefault="003F6A2D" w:rsidP="003F6A2D">
      <w:pPr>
        <w:spacing w:after="0"/>
        <w:rPr>
          <w:rFonts w:ascii="Times New Roman" w:hAnsi="Times New Roman"/>
          <w:snapToGrid w:val="0"/>
        </w:rPr>
      </w:pPr>
      <w:r w:rsidRPr="003F6A2D">
        <w:rPr>
          <w:rFonts w:ascii="Times New Roman" w:hAnsi="Times New Roman"/>
          <w:snapToGrid w:val="0"/>
        </w:rPr>
        <w:t xml:space="preserve">Jeigu nusprendžiama, kad skirti </w:t>
      </w:r>
      <w:r w:rsidR="004400D9">
        <w:rPr>
          <w:rFonts w:ascii="Times New Roman" w:hAnsi="Times New Roman"/>
          <w:snapToGrid w:val="0"/>
        </w:rPr>
        <w:t>gydymą, sukeliantį</w:t>
      </w:r>
      <w:r w:rsidRPr="003F6A2D">
        <w:rPr>
          <w:rFonts w:ascii="Times New Roman" w:hAnsi="Times New Roman"/>
          <w:snapToGrid w:val="0"/>
        </w:rPr>
        <w:t xml:space="preserve"> dvigubą blokadą neabejotinai būtina, gydyti galima tik prižiūrint specialistui ir dažnai atidžiai stebint inkstų funkciją bei matuojant elektrolitų koncentracijas ir kraujospūdį.</w:t>
      </w:r>
    </w:p>
    <w:p w14:paraId="17F4BC85" w14:textId="77777777" w:rsidR="003F6A2D" w:rsidRPr="003F6A2D" w:rsidRDefault="003F6A2D" w:rsidP="003F6A2D">
      <w:pPr>
        <w:spacing w:after="0"/>
        <w:rPr>
          <w:rFonts w:ascii="Times New Roman" w:hAnsi="Times New Roman"/>
          <w:snapToGrid w:val="0"/>
        </w:rPr>
      </w:pPr>
    </w:p>
    <w:p w14:paraId="22F0EAA6" w14:textId="0B7B5936" w:rsidR="003F6A2D" w:rsidRPr="003F6A2D" w:rsidRDefault="003F6A2D" w:rsidP="003F6A2D">
      <w:pPr>
        <w:spacing w:after="0"/>
        <w:rPr>
          <w:rFonts w:ascii="Times New Roman" w:hAnsi="Times New Roman"/>
          <w:snapToGrid w:val="0"/>
        </w:rPr>
      </w:pPr>
      <w:r w:rsidRPr="003F6A2D">
        <w:rPr>
          <w:rFonts w:ascii="Times New Roman" w:hAnsi="Times New Roman"/>
          <w:snapToGrid w:val="0"/>
        </w:rPr>
        <w:t>AKF inhibitorių negalima vartoti kartu su angiotenzino II receptorių blokatoriais pacientams, kurie serga diabetine nefropatija.</w:t>
      </w:r>
    </w:p>
    <w:p w14:paraId="0F669BDA" w14:textId="77777777" w:rsidR="003F6A2D" w:rsidRPr="003F6A2D" w:rsidRDefault="003F6A2D" w:rsidP="003F6A2D">
      <w:pPr>
        <w:spacing w:after="0"/>
        <w:rPr>
          <w:rFonts w:ascii="Times New Roman" w:hAnsi="Times New Roman"/>
          <w:snapToGrid w:val="0"/>
        </w:rPr>
      </w:pPr>
    </w:p>
    <w:p w14:paraId="6E75C0DA" w14:textId="3519B4A3" w:rsidR="003F6A2D" w:rsidRPr="002B1593" w:rsidRDefault="003F6A2D" w:rsidP="002B1593">
      <w:pPr>
        <w:spacing w:after="0"/>
        <w:rPr>
          <w:rFonts w:ascii="Times New Roman" w:hAnsi="Times New Roman"/>
          <w:i/>
          <w:u w:val="single"/>
        </w:rPr>
      </w:pPr>
      <w:r w:rsidRPr="002B1593">
        <w:rPr>
          <w:rFonts w:ascii="Times New Roman" w:hAnsi="Times New Roman"/>
          <w:i/>
          <w:u w:val="single"/>
        </w:rPr>
        <w:t xml:space="preserve">Kalį organizme sulaikantys vaistiniai preparatai, kalio papildai arba druskų </w:t>
      </w:r>
      <w:r w:rsidRPr="003F6A2D">
        <w:rPr>
          <w:rFonts w:ascii="Times New Roman" w:hAnsi="Times New Roman"/>
          <w:i/>
          <w:snapToGrid w:val="0"/>
          <w:u w:val="single"/>
        </w:rPr>
        <w:t>papildai</w:t>
      </w:r>
      <w:r w:rsidRPr="002B1593">
        <w:rPr>
          <w:rFonts w:ascii="Times New Roman" w:hAnsi="Times New Roman"/>
          <w:i/>
          <w:u w:val="single"/>
        </w:rPr>
        <w:t>, kurių sudėtyje yra kalio</w:t>
      </w:r>
    </w:p>
    <w:p w14:paraId="3674500D" w14:textId="10C4FDDD" w:rsidR="003F6A2D" w:rsidRPr="003F6A2D" w:rsidRDefault="003F6A2D" w:rsidP="003F6A2D">
      <w:pPr>
        <w:spacing w:after="0"/>
        <w:rPr>
          <w:rFonts w:ascii="Times New Roman" w:hAnsi="Times New Roman"/>
          <w:snapToGrid w:val="0"/>
        </w:rPr>
      </w:pPr>
      <w:r w:rsidRPr="003F6A2D">
        <w:rPr>
          <w:rFonts w:ascii="Times New Roman" w:hAnsi="Times New Roman"/>
          <w:snapToGrid w:val="0"/>
        </w:rPr>
        <w:t>Kalį organizme sulaikančių vaistinių preparatų, kalio papildų ar druskų papildų, kuriuose yra kalio, kartu su perindopriliu vartoti paprastai nerekomenduojama (žr. 4.5 skyrių).</w:t>
      </w:r>
    </w:p>
    <w:p w14:paraId="272FC915" w14:textId="77777777" w:rsidR="003F6A2D" w:rsidRPr="003F6A2D" w:rsidRDefault="003F6A2D" w:rsidP="003F6A2D">
      <w:pPr>
        <w:spacing w:after="0"/>
        <w:rPr>
          <w:rFonts w:ascii="Times New Roman" w:hAnsi="Times New Roman"/>
          <w:snapToGrid w:val="0"/>
        </w:rPr>
      </w:pPr>
    </w:p>
    <w:p w14:paraId="6F41F39B" w14:textId="77777777" w:rsidR="003F6A2D" w:rsidRPr="003F6A2D" w:rsidRDefault="003F6A2D" w:rsidP="003F6A2D">
      <w:pPr>
        <w:tabs>
          <w:tab w:val="left" w:pos="0"/>
          <w:tab w:val="left" w:pos="284"/>
          <w:tab w:val="left" w:pos="709"/>
        </w:tabs>
        <w:spacing w:after="0" w:line="240" w:lineRule="auto"/>
        <w:rPr>
          <w:rFonts w:ascii="Times New Roman" w:hAnsi="Times New Roman"/>
        </w:rPr>
      </w:pPr>
      <w:r w:rsidRPr="003F6A2D">
        <w:rPr>
          <w:rFonts w:ascii="Times New Roman" w:hAnsi="Times New Roman"/>
          <w:i/>
        </w:rPr>
        <w:t>Neutropenija,</w:t>
      </w:r>
      <w:r w:rsidRPr="003F6A2D" w:rsidDel="00081EAA">
        <w:rPr>
          <w:rFonts w:ascii="Times New Roman" w:hAnsi="Times New Roman"/>
          <w:i/>
        </w:rPr>
        <w:t xml:space="preserve"> </w:t>
      </w:r>
      <w:r w:rsidRPr="003F6A2D">
        <w:rPr>
          <w:rFonts w:ascii="Times New Roman" w:hAnsi="Times New Roman"/>
          <w:i/>
        </w:rPr>
        <w:t>agranulocitozė, trombocitopenija, anemija</w:t>
      </w:r>
    </w:p>
    <w:p w14:paraId="502B7E5D" w14:textId="0E405124" w:rsidR="003F6A2D" w:rsidRPr="003F6A2D" w:rsidRDefault="003F6A2D" w:rsidP="003F6A2D">
      <w:pPr>
        <w:tabs>
          <w:tab w:val="left" w:pos="0"/>
        </w:tabs>
        <w:spacing w:after="0" w:line="240" w:lineRule="auto"/>
        <w:outlineLvl w:val="0"/>
        <w:rPr>
          <w:rFonts w:ascii="Times New Roman" w:hAnsi="Times New Roman"/>
        </w:rPr>
      </w:pPr>
      <w:r w:rsidRPr="003F6A2D">
        <w:rPr>
          <w:rFonts w:ascii="Times New Roman" w:hAnsi="Times New Roman"/>
          <w:lang w:eastAsia="en-GB"/>
        </w:rPr>
        <w:t>Buvo pranešta, kad pacientams, gydomiems AKF inhibitoriais, pasireiškė neutropenija,</w:t>
      </w:r>
      <w:r w:rsidRPr="003F6A2D" w:rsidDel="00081EAA">
        <w:rPr>
          <w:rFonts w:ascii="Times New Roman" w:hAnsi="Times New Roman"/>
          <w:lang w:eastAsia="en-GB"/>
        </w:rPr>
        <w:t xml:space="preserve"> </w:t>
      </w:r>
      <w:r w:rsidRPr="003F6A2D">
        <w:rPr>
          <w:rFonts w:ascii="Times New Roman" w:hAnsi="Times New Roman"/>
          <w:lang w:eastAsia="en-GB"/>
        </w:rPr>
        <w:t>agranulocitozė, trombocitopenija ir anemija. Neutropenija retai pasitaiko pacientams, kurių inkstų funkcija normali ir nėra kitų sunkinančių faktorių. Ypač atsargiai perindoprilį reikia skirti vartoti pacientams, sergantiems kolagenozėmis, gydomiems imunosupresantais, alopurinoliu ar prokainamidu, arba jei yra keli iš šių paminėtų komplikuojančių faktorių, ypač jei yra sutrikusi inkstų funkcija. Kai kuriems iš šių pacientų išsivystė sunkios infekcijos, kurios keletu atvejų nepasidavė intensyviam gydymui antibiotikais. Tokiems pacientams paskyrus vartoti perindoprilį, reikia periodiškai tikrinti baltųjų kraujo ląstelių (leukocitų) skaičių, o pacientams paaiškinti, kad praneštų apie bet kokį infekcijos požymį (pvz., gerklės skausmą, pakilusią temperatūrą)</w:t>
      </w:r>
      <w:r w:rsidRPr="003F6A2D">
        <w:rPr>
          <w:rFonts w:ascii="Times New Roman" w:hAnsi="Times New Roman"/>
          <w:snapToGrid w:val="0"/>
        </w:rPr>
        <w:t xml:space="preserve"> (žr. 4.5 ir 4.8 skyrius)</w:t>
      </w:r>
      <w:r w:rsidRPr="003F6A2D">
        <w:rPr>
          <w:rFonts w:ascii="Times New Roman" w:hAnsi="Times New Roman"/>
          <w:lang w:eastAsia="en-GB"/>
        </w:rPr>
        <w:t>.</w:t>
      </w:r>
    </w:p>
    <w:p w14:paraId="2F9B95C5" w14:textId="77777777" w:rsidR="003F6A2D" w:rsidRPr="003F6A2D" w:rsidRDefault="003F6A2D" w:rsidP="003F6A2D">
      <w:pPr>
        <w:tabs>
          <w:tab w:val="left" w:pos="0"/>
        </w:tabs>
        <w:spacing w:after="0" w:line="240" w:lineRule="auto"/>
        <w:outlineLvl w:val="0"/>
        <w:rPr>
          <w:rFonts w:ascii="Times New Roman" w:hAnsi="Times New Roman"/>
        </w:rPr>
      </w:pPr>
    </w:p>
    <w:p w14:paraId="7ECD7430" w14:textId="77777777" w:rsidR="00BF013D" w:rsidRPr="001E4242" w:rsidRDefault="00BF013D" w:rsidP="00BF013D">
      <w:pPr>
        <w:spacing w:after="0"/>
        <w:rPr>
          <w:rFonts w:ascii="Times New Roman" w:hAnsi="Times New Roman"/>
          <w:i/>
        </w:rPr>
      </w:pPr>
      <w:r w:rsidRPr="001E4242">
        <w:rPr>
          <w:rFonts w:ascii="Times New Roman" w:hAnsi="Times New Roman"/>
          <w:i/>
        </w:rPr>
        <w:t>Inkstų kraujagyslių (renovaskulinė) hipertenzija</w:t>
      </w:r>
    </w:p>
    <w:p w14:paraId="2AEF5C89" w14:textId="5027B431" w:rsidR="00BF013D" w:rsidRPr="003752CD" w:rsidRDefault="00BF013D" w:rsidP="00BF013D">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14:paraId="3BBDBA6D" w14:textId="77777777" w:rsidR="00BF013D" w:rsidRDefault="00BF013D" w:rsidP="00BF013D">
      <w:pPr>
        <w:pStyle w:val="Betarp"/>
        <w:rPr>
          <w:rFonts w:ascii="Times New Roman" w:hAnsi="Times New Roman"/>
        </w:rPr>
      </w:pPr>
    </w:p>
    <w:p w14:paraId="78A5CC73" w14:textId="77777777" w:rsidR="003F6A2D" w:rsidRPr="003F6A2D" w:rsidRDefault="003F6A2D" w:rsidP="003F6A2D">
      <w:pPr>
        <w:spacing w:after="0" w:line="240" w:lineRule="auto"/>
        <w:rPr>
          <w:rFonts w:ascii="Times New Roman" w:hAnsi="Times New Roman"/>
        </w:rPr>
      </w:pPr>
      <w:r w:rsidRPr="003F6A2D">
        <w:rPr>
          <w:rFonts w:ascii="Times New Roman" w:hAnsi="Times New Roman"/>
          <w:i/>
        </w:rPr>
        <w:t>Padidėjęs jautrumas,</w:t>
      </w:r>
      <w:r w:rsidRPr="003F6A2D" w:rsidDel="002419F8">
        <w:rPr>
          <w:rFonts w:ascii="Times New Roman" w:hAnsi="Times New Roman"/>
          <w:i/>
        </w:rPr>
        <w:t xml:space="preserve"> </w:t>
      </w:r>
      <w:r w:rsidRPr="003F6A2D">
        <w:rPr>
          <w:rFonts w:ascii="Times New Roman" w:hAnsi="Times New Roman"/>
          <w:i/>
        </w:rPr>
        <w:t>angioneurozinė edema</w:t>
      </w:r>
    </w:p>
    <w:p w14:paraId="0BA1445A" w14:textId="70B226AF" w:rsidR="003F6A2D" w:rsidRPr="003F6A2D" w:rsidRDefault="003F6A2D" w:rsidP="003F6A2D">
      <w:pPr>
        <w:autoSpaceDE w:val="0"/>
        <w:autoSpaceDN w:val="0"/>
        <w:adjustRightInd w:val="0"/>
        <w:spacing w:after="0" w:line="240" w:lineRule="auto"/>
        <w:rPr>
          <w:rFonts w:ascii="Times New Roman" w:hAnsi="Times New Roman"/>
        </w:rPr>
      </w:pPr>
      <w:r w:rsidRPr="003F6A2D">
        <w:rPr>
          <w:rFonts w:ascii="Times New Roman" w:hAnsi="Times New Roman"/>
          <w:bCs/>
        </w:rPr>
        <w:t xml:space="preserve">Pranešama apie retus veido, galūnių, lūpų, liežuvio, antgerklio ir (ar) gerklų angioedemos atvejus pacientams, gydomiems angiotenziną konvertuojančio fermento inhibitoriais, įskaitant perindoprilį </w:t>
      </w:r>
      <w:r w:rsidRPr="003F6A2D">
        <w:rPr>
          <w:rFonts w:ascii="Times New Roman" w:hAnsi="Times New Roman"/>
          <w:snapToGrid w:val="0"/>
        </w:rPr>
        <w:t>(žr. 4.8 skyrių)</w:t>
      </w:r>
      <w:r w:rsidRPr="003F6A2D">
        <w:rPr>
          <w:rFonts w:ascii="Times New Roman" w:hAnsi="Times New Roman"/>
          <w:bCs/>
        </w:rPr>
        <w:t xml:space="preserve">. Tai gali įvykti bet kuriuo metu gydant šiais preparatais. Jei tai įvyksta, reikia tuoj pat nutraukti gydymą perindopriliu ir taikyti atitinkamas stebėjimo bei gydymo priemones, kad angioneurozinė edemos simptomai visiškai išnyktų prieš pacientui išvykstant iš gydymo įstaigos. </w:t>
      </w:r>
      <w:r w:rsidRPr="003F6A2D">
        <w:rPr>
          <w:rFonts w:ascii="Times New Roman" w:hAnsi="Times New Roman"/>
        </w:rPr>
        <w:t>Tik veido ir lūpų patinimas paprastai praeina negydomas, nors galima vartoti antihistamininius preparatus siekiant palengvinti simptomus.</w:t>
      </w:r>
    </w:p>
    <w:p w14:paraId="44C7EBD0" w14:textId="77777777" w:rsidR="003F6A2D" w:rsidRPr="003F6A2D" w:rsidRDefault="003F6A2D" w:rsidP="003F6A2D">
      <w:pPr>
        <w:autoSpaceDE w:val="0"/>
        <w:autoSpaceDN w:val="0"/>
        <w:adjustRightInd w:val="0"/>
        <w:spacing w:after="0" w:line="240" w:lineRule="auto"/>
        <w:rPr>
          <w:rFonts w:ascii="Times New Roman" w:hAnsi="Times New Roman"/>
          <w:bCs/>
        </w:rPr>
      </w:pPr>
    </w:p>
    <w:p w14:paraId="44AE7077" w14:textId="27388A2E" w:rsidR="003F6A2D" w:rsidRPr="003F6A2D" w:rsidRDefault="003F6A2D" w:rsidP="003F6A2D">
      <w:pPr>
        <w:spacing w:after="0" w:line="240" w:lineRule="auto"/>
        <w:rPr>
          <w:rFonts w:ascii="Times New Roman" w:hAnsi="Times New Roman"/>
          <w:bCs/>
        </w:rPr>
      </w:pPr>
      <w:r w:rsidRPr="003F6A2D">
        <w:rPr>
          <w:rFonts w:ascii="Times New Roman" w:hAnsi="Times New Roman"/>
        </w:rPr>
        <w:t>Angioneurozinė edema, apėmusi gerklas, gali būti mirtina.</w:t>
      </w:r>
      <w:r w:rsidRPr="003F6A2D">
        <w:rPr>
          <w:rFonts w:ascii="Times New Roman" w:hAnsi="Times New Roman"/>
          <w:bCs/>
        </w:rPr>
        <w:t xml:space="preserve"> </w:t>
      </w:r>
      <w:r w:rsidRPr="003F6A2D">
        <w:rPr>
          <w:rFonts w:ascii="Times New Roman" w:hAnsi="Times New Roman"/>
        </w:rPr>
        <w:t>Liežuvio, balso aparato ar gerklų edema gali užspausti kvėpavimo takus. Tokiu atveju reikia skubiai suleisti po oda 1:1 000 (0,3–0,5 ml) adrenalino ir imtis kitų tinkamų priemonių, kad kvėpavimo takai būtų atlaisvinti.</w:t>
      </w:r>
    </w:p>
    <w:p w14:paraId="731D6044" w14:textId="77777777" w:rsidR="003F6A2D" w:rsidRPr="003F6A2D" w:rsidRDefault="003F6A2D" w:rsidP="003F6A2D">
      <w:pPr>
        <w:pStyle w:val="EMEAEnBodyText"/>
        <w:tabs>
          <w:tab w:val="left" w:pos="567"/>
        </w:tabs>
        <w:spacing w:before="0" w:after="0"/>
        <w:jc w:val="left"/>
        <w:rPr>
          <w:bCs/>
          <w:szCs w:val="22"/>
          <w:lang w:val="lt-LT"/>
        </w:rPr>
      </w:pPr>
    </w:p>
    <w:p w14:paraId="49030524" w14:textId="385443B5" w:rsidR="003F6A2D" w:rsidRPr="003F6A2D" w:rsidRDefault="003F6A2D" w:rsidP="003F6A2D">
      <w:pPr>
        <w:spacing w:after="0" w:line="240" w:lineRule="auto"/>
        <w:rPr>
          <w:rFonts w:ascii="Times New Roman" w:hAnsi="Times New Roman"/>
          <w:bCs/>
        </w:rPr>
      </w:pPr>
      <w:r w:rsidRPr="003F6A2D">
        <w:rPr>
          <w:rFonts w:ascii="Times New Roman" w:hAnsi="Times New Roman"/>
          <w:bCs/>
        </w:rPr>
        <w:t>Pranešama, kad juodaodžiams pacientams, gydomiems AKF, angioneurozinė edema išsivysto dažniau negu kitų rasių ligoniams.</w:t>
      </w:r>
    </w:p>
    <w:p w14:paraId="13E91A69" w14:textId="77777777" w:rsidR="003F6A2D" w:rsidRPr="003F6A2D" w:rsidRDefault="003F6A2D" w:rsidP="003F6A2D">
      <w:pPr>
        <w:tabs>
          <w:tab w:val="left" w:pos="284"/>
          <w:tab w:val="left" w:pos="709"/>
        </w:tabs>
        <w:spacing w:after="0" w:line="240" w:lineRule="auto"/>
        <w:rPr>
          <w:rFonts w:ascii="Times New Roman" w:hAnsi="Times New Roman"/>
        </w:rPr>
      </w:pPr>
    </w:p>
    <w:p w14:paraId="70A6E9EF" w14:textId="3758836F" w:rsidR="003F6A2D" w:rsidRPr="003F6A2D" w:rsidRDefault="003F6A2D" w:rsidP="003F6A2D">
      <w:pPr>
        <w:spacing w:after="0" w:line="240" w:lineRule="auto"/>
        <w:rPr>
          <w:rFonts w:ascii="Times New Roman" w:hAnsi="Times New Roman"/>
          <w:bCs/>
        </w:rPr>
      </w:pPr>
      <w:r w:rsidRPr="003F6A2D">
        <w:rPr>
          <w:rFonts w:ascii="Times New Roman" w:hAnsi="Times New Roman"/>
          <w:bCs/>
        </w:rPr>
        <w:t>Pacientams, kuriems anksčiau yra buvusi su AKF vartojimu nesusijusi angioneurozinė edema, yra didesnis pavojus, kad angioneurozinė edema gali išsivystyti gydant AKF inhibitoriais (žr. 4.3 skyrių).</w:t>
      </w:r>
    </w:p>
    <w:p w14:paraId="4E697414" w14:textId="77777777" w:rsidR="003F6A2D" w:rsidRPr="003F6A2D" w:rsidRDefault="003F6A2D" w:rsidP="003F6A2D">
      <w:pPr>
        <w:spacing w:after="0" w:line="240" w:lineRule="auto"/>
        <w:rPr>
          <w:rFonts w:ascii="Times New Roman" w:hAnsi="Times New Roman"/>
          <w:bCs/>
        </w:rPr>
      </w:pPr>
    </w:p>
    <w:p w14:paraId="3E96FFA7" w14:textId="31546813" w:rsidR="003F6A2D" w:rsidRDefault="003F6A2D" w:rsidP="003F6A2D">
      <w:pPr>
        <w:tabs>
          <w:tab w:val="left" w:pos="0"/>
        </w:tabs>
        <w:spacing w:after="0" w:line="240" w:lineRule="auto"/>
        <w:outlineLvl w:val="0"/>
        <w:rPr>
          <w:rFonts w:ascii="Times New Roman" w:hAnsi="Times New Roman"/>
          <w:bCs/>
        </w:rPr>
      </w:pPr>
      <w:r w:rsidRPr="003F6A2D">
        <w:rPr>
          <w:rFonts w:ascii="Times New Roman" w:hAnsi="Times New Roman"/>
          <w:bCs/>
        </w:rPr>
        <w:t>Gydant AKF inhibitoriais retais atvejais išsivystydavo žarnų edema. Tokiems pacientams skaudėdavo pilvą (su pykinimu ar vėmimu arba be jų); kai kuriais atvejais prieš tai nebuvo veido angioneurozinė edemos, o C-1 esterazės aktyvumas buvo normalus. Angioneurozinė edema būdavo diagnozuojama atliekant pilvo srities KT (kompiuterinę tomografiją), ultragarsinį tyrimą arba chirurginės operacijos metu,</w:t>
      </w:r>
      <w:r w:rsidRPr="003F6A2D" w:rsidDel="006B63D4">
        <w:rPr>
          <w:rFonts w:ascii="Times New Roman" w:hAnsi="Times New Roman"/>
          <w:bCs/>
        </w:rPr>
        <w:t>,</w:t>
      </w:r>
      <w:r w:rsidRPr="003F6A2D">
        <w:rPr>
          <w:rFonts w:ascii="Times New Roman" w:hAnsi="Times New Roman"/>
          <w:bCs/>
        </w:rPr>
        <w:t xml:space="preserve"> o simptomai praeidavo, nutraukus AKF inhibitorių vartojimą. Diferencijuojant pilvo skausmus pacientams, gydomiems AKF inhibitoriais, reikia turėti omenyje žarnų angioneurozinę edemą.</w:t>
      </w:r>
    </w:p>
    <w:p w14:paraId="41DA8215" w14:textId="77777777" w:rsidR="00177175" w:rsidRPr="002B1593" w:rsidRDefault="00177175" w:rsidP="002B1593">
      <w:pPr>
        <w:tabs>
          <w:tab w:val="left" w:pos="0"/>
        </w:tabs>
        <w:spacing w:after="0" w:line="240" w:lineRule="auto"/>
        <w:outlineLvl w:val="0"/>
        <w:rPr>
          <w:rFonts w:ascii="Times New Roman" w:hAnsi="Times New Roman"/>
        </w:rPr>
      </w:pPr>
    </w:p>
    <w:p w14:paraId="2E8D08EB" w14:textId="2B6303B2" w:rsidR="003F6A2D" w:rsidRPr="003F6A2D" w:rsidRDefault="0040216F" w:rsidP="003F6A2D">
      <w:pPr>
        <w:tabs>
          <w:tab w:val="left" w:pos="0"/>
        </w:tabs>
        <w:spacing w:after="0" w:line="240" w:lineRule="auto"/>
        <w:outlineLvl w:val="0"/>
        <w:rPr>
          <w:rFonts w:ascii="Times New Roman" w:hAnsi="Times New Roman"/>
        </w:rPr>
      </w:pPr>
      <w:r w:rsidRPr="007573B2">
        <w:rPr>
          <w:rFonts w:ascii="Times New Roman" w:eastAsia="Times New Roman" w:hAnsi="Times New Roman"/>
          <w:lang w:eastAsia="en-GB"/>
        </w:rPr>
        <w:t>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w:t>
      </w:r>
      <w:r w:rsidR="00A501A9">
        <w:rPr>
          <w:rFonts w:ascii="Times New Roman" w:eastAsia="Times New Roman" w:hAnsi="Times New Roman"/>
          <w:lang w:eastAsia="en-GB"/>
        </w:rPr>
        <w:t xml:space="preserve"> AKF inhibitorius</w:t>
      </w:r>
      <w:r w:rsidR="00E03BC4">
        <w:rPr>
          <w:rFonts w:ascii="Times New Roman" w:eastAsia="Times New Roman" w:hAnsi="Times New Roman"/>
          <w:lang w:eastAsia="en-GB"/>
        </w:rPr>
        <w:t xml:space="preserve"> vartojant kartu</w:t>
      </w:r>
      <w:r w:rsidR="00A501A9">
        <w:rPr>
          <w:rFonts w:ascii="Times New Roman" w:eastAsia="Times New Roman" w:hAnsi="Times New Roman"/>
          <w:lang w:eastAsia="en-GB"/>
        </w:rPr>
        <w:t xml:space="preserve"> su</w:t>
      </w:r>
      <w:r w:rsidR="00E03BC4">
        <w:rPr>
          <w:rFonts w:ascii="Times New Roman" w:eastAsia="Times New Roman" w:hAnsi="Times New Roman"/>
          <w:lang w:eastAsia="en-GB"/>
        </w:rPr>
        <w:t xml:space="preserve"> NEP inhibitoriais (pvz.,</w:t>
      </w:r>
      <w:r w:rsidR="00A501A9">
        <w:rPr>
          <w:rFonts w:ascii="Times New Roman" w:eastAsia="Times New Roman" w:hAnsi="Times New Roman"/>
          <w:lang w:eastAsia="en-GB"/>
        </w:rPr>
        <w:t xml:space="preserve"> racekadotriliu</w:t>
      </w:r>
      <w:r w:rsidR="00E03BC4">
        <w:rPr>
          <w:rFonts w:ascii="Times New Roman" w:eastAsia="Times New Roman" w:hAnsi="Times New Roman"/>
          <w:lang w:eastAsia="en-GB"/>
        </w:rPr>
        <w:t>)</w:t>
      </w:r>
      <w:r w:rsidR="00A501A9">
        <w:rPr>
          <w:rFonts w:ascii="Times New Roman" w:eastAsia="Times New Roman" w:hAnsi="Times New Roman"/>
          <w:lang w:eastAsia="en-GB"/>
        </w:rPr>
        <w:t>, mTOR inhibitoriais (pvz.:</w:t>
      </w:r>
      <w:r w:rsidR="00A501A9" w:rsidRPr="0089720C">
        <w:rPr>
          <w:rFonts w:ascii="Times New Roman" w:hAnsi="Times New Roman"/>
          <w:lang w:eastAsia="en-GB"/>
        </w:rPr>
        <w:t xml:space="preserve"> </w:t>
      </w:r>
      <w:r w:rsidR="00A501A9" w:rsidRPr="007F6630">
        <w:rPr>
          <w:rFonts w:ascii="Times New Roman" w:hAnsi="Times New Roman"/>
          <w:lang w:eastAsia="en-GB"/>
        </w:rPr>
        <w:t>sirolimuz</w:t>
      </w:r>
      <w:r w:rsidR="00A501A9">
        <w:rPr>
          <w:rFonts w:ascii="Times New Roman" w:hAnsi="Times New Roman"/>
          <w:lang w:eastAsia="en-GB"/>
        </w:rPr>
        <w:t>u</w:t>
      </w:r>
      <w:r w:rsidR="00A501A9" w:rsidRPr="007F6630">
        <w:rPr>
          <w:rFonts w:ascii="Times New Roman" w:hAnsi="Times New Roman"/>
          <w:lang w:eastAsia="en-GB"/>
        </w:rPr>
        <w:t>, everolimuz</w:t>
      </w:r>
      <w:r w:rsidR="00A501A9">
        <w:rPr>
          <w:rFonts w:ascii="Times New Roman" w:hAnsi="Times New Roman"/>
          <w:lang w:eastAsia="en-GB"/>
        </w:rPr>
        <w:t>u</w:t>
      </w:r>
      <w:r w:rsidR="00A501A9" w:rsidRPr="007F6630">
        <w:rPr>
          <w:rFonts w:ascii="Times New Roman" w:hAnsi="Times New Roman"/>
          <w:lang w:eastAsia="en-GB"/>
        </w:rPr>
        <w:t>, temsirolimuz</w:t>
      </w:r>
      <w:r w:rsidR="00A501A9">
        <w:rPr>
          <w:rFonts w:ascii="Times New Roman" w:hAnsi="Times New Roman"/>
          <w:lang w:eastAsia="en-GB"/>
        </w:rPr>
        <w:t xml:space="preserve">u) </w:t>
      </w:r>
      <w:r w:rsidR="00A501A9">
        <w:rPr>
          <w:rFonts w:ascii="Times New Roman" w:hAnsi="Times New Roman"/>
          <w:lang w:eastAsia="en-GB"/>
        </w:rPr>
        <w:lastRenderedPageBreak/>
        <w:t xml:space="preserve">ir gliptinais (pvz.: linagliptinu, saksagliptinu, sitagliptinu, vildagliptinu) gali būti didesnė angioneurozinės edemos </w:t>
      </w:r>
      <w:r w:rsidR="00A501A9" w:rsidRPr="007F6630">
        <w:rPr>
          <w:rFonts w:ascii="Times New Roman" w:hAnsi="Times New Roman"/>
          <w:lang w:eastAsia="en-GB"/>
        </w:rPr>
        <w:t>(pvz.: kvėpavimo takų ir liežuvio patinimo su kvėpavimo sutrikimu arba be kvėpavimo sutrikimo) atsiradimo rizika (žr. 4.5 skyrių).</w:t>
      </w:r>
      <w:r w:rsidR="00A501A9">
        <w:rPr>
          <w:rFonts w:ascii="Times New Roman" w:hAnsi="Times New Roman"/>
          <w:lang w:eastAsia="en-GB"/>
        </w:rPr>
        <w:t xml:space="preserve"> Reikia imtis atsargumo priemonių, pradedant gydymą</w:t>
      </w:r>
      <w:r w:rsidR="00A501A9" w:rsidRPr="0089720C">
        <w:rPr>
          <w:rFonts w:ascii="Times New Roman" w:eastAsia="Times New Roman" w:hAnsi="Times New Roman"/>
          <w:lang w:eastAsia="en-GB"/>
        </w:rPr>
        <w:t xml:space="preserve"> </w:t>
      </w:r>
      <w:r w:rsidR="00A501A9">
        <w:rPr>
          <w:rFonts w:ascii="Times New Roman" w:eastAsia="Times New Roman" w:hAnsi="Times New Roman"/>
          <w:lang w:eastAsia="en-GB"/>
        </w:rPr>
        <w:t>racekadotriliu, mTOR inhibitoriais (pvz.:</w:t>
      </w:r>
      <w:r w:rsidR="00A501A9" w:rsidRPr="0089720C">
        <w:rPr>
          <w:rFonts w:ascii="Times New Roman" w:hAnsi="Times New Roman"/>
          <w:lang w:eastAsia="en-GB"/>
        </w:rPr>
        <w:t xml:space="preserve"> </w:t>
      </w:r>
      <w:r w:rsidR="00A501A9" w:rsidRPr="007F6630">
        <w:rPr>
          <w:rFonts w:ascii="Times New Roman" w:hAnsi="Times New Roman"/>
          <w:lang w:eastAsia="en-GB"/>
        </w:rPr>
        <w:t>sirolimuz</w:t>
      </w:r>
      <w:r w:rsidR="00A501A9">
        <w:rPr>
          <w:rFonts w:ascii="Times New Roman" w:hAnsi="Times New Roman"/>
          <w:lang w:eastAsia="en-GB"/>
        </w:rPr>
        <w:t>u</w:t>
      </w:r>
      <w:r w:rsidR="00A501A9" w:rsidRPr="007F6630">
        <w:rPr>
          <w:rFonts w:ascii="Times New Roman" w:hAnsi="Times New Roman"/>
          <w:lang w:eastAsia="en-GB"/>
        </w:rPr>
        <w:t>, everolimuz</w:t>
      </w:r>
      <w:r w:rsidR="00A501A9">
        <w:rPr>
          <w:rFonts w:ascii="Times New Roman" w:hAnsi="Times New Roman"/>
          <w:lang w:eastAsia="en-GB"/>
        </w:rPr>
        <w:t>u</w:t>
      </w:r>
      <w:r w:rsidR="00A501A9" w:rsidRPr="007F6630">
        <w:rPr>
          <w:rFonts w:ascii="Times New Roman" w:hAnsi="Times New Roman"/>
          <w:lang w:eastAsia="en-GB"/>
        </w:rPr>
        <w:t>, temsirolimuz</w:t>
      </w:r>
      <w:r w:rsidR="00A501A9">
        <w:rPr>
          <w:rFonts w:ascii="Times New Roman" w:hAnsi="Times New Roman"/>
          <w:lang w:eastAsia="en-GB"/>
        </w:rPr>
        <w:t>u) ir gliptinais (pvz.: linagliptinu, saksagliptinu, sitagliptinu, vildagliptinu) pacientams, kurie jau vartoja AKF inhibitori</w:t>
      </w:r>
      <w:r w:rsidR="00D12828">
        <w:rPr>
          <w:rFonts w:ascii="Times New Roman" w:hAnsi="Times New Roman"/>
          <w:lang w:eastAsia="en-GB"/>
        </w:rPr>
        <w:t>a</w:t>
      </w:r>
      <w:r w:rsidR="00A501A9">
        <w:rPr>
          <w:rFonts w:ascii="Times New Roman" w:hAnsi="Times New Roman"/>
          <w:lang w:eastAsia="en-GB"/>
        </w:rPr>
        <w:t>us</w:t>
      </w:r>
      <w:r w:rsidR="00A501A9" w:rsidRPr="007573B2">
        <w:rPr>
          <w:rFonts w:ascii="Times New Roman" w:eastAsia="Times New Roman" w:hAnsi="Times New Roman"/>
          <w:lang w:eastAsia="en-GB"/>
        </w:rPr>
        <w:t xml:space="preserve"> </w:t>
      </w:r>
    </w:p>
    <w:p w14:paraId="739BDD69" w14:textId="77777777" w:rsidR="003F6A2D" w:rsidRPr="003F6A2D" w:rsidRDefault="003F6A2D" w:rsidP="003F6A2D">
      <w:pPr>
        <w:spacing w:after="0" w:line="240" w:lineRule="auto"/>
        <w:rPr>
          <w:rFonts w:ascii="Times New Roman" w:hAnsi="Times New Roman"/>
          <w:i/>
        </w:rPr>
      </w:pPr>
      <w:r w:rsidRPr="003F6A2D">
        <w:rPr>
          <w:rFonts w:ascii="Times New Roman" w:hAnsi="Times New Roman"/>
          <w:i/>
        </w:rPr>
        <w:t>Anafilaktoidinės reakcijos desensibilizuojamojo gydymo metu</w:t>
      </w:r>
    </w:p>
    <w:p w14:paraId="3D89EE45" w14:textId="53C49A11" w:rsidR="003F6A2D" w:rsidRPr="003F6A2D" w:rsidRDefault="003F6A2D" w:rsidP="003F6A2D">
      <w:pPr>
        <w:pStyle w:val="Pagrindiniotekstotrauka"/>
        <w:tabs>
          <w:tab w:val="left" w:pos="0"/>
        </w:tabs>
        <w:ind w:left="0"/>
        <w:jc w:val="left"/>
        <w:rPr>
          <w:sz w:val="22"/>
          <w:szCs w:val="22"/>
          <w:lang w:val="lt-LT"/>
        </w:rPr>
      </w:pPr>
      <w:r w:rsidRPr="003F6A2D">
        <w:rPr>
          <w:sz w:val="22"/>
          <w:szCs w:val="22"/>
          <w:lang w:val="lt-LT"/>
        </w:rPr>
        <w:t xml:space="preserve">Pranešama apie atskirus atvejus, kai pacientams, gydomiems AKF inhibitoriais, taikant desensibilizuojamąjį gydymą bičių ar vapsvų nuodais pasireiškė ilgai trunkančios gyvybei pavojingos anafilaktoidinės reakcijos. AKF inhibitorius reikia atsargiai skirti alergiškiems pacientams, gydomiems desensibilizacija, ir neskirti tiems, kuriems taikoma nuodų imunoterapija. Šių reakcijų galima išvengti, jeigu pacientai, kuriuos reikia gydyti AKF inhibitoriais ir desensibilizuoti, prieš pradėdami desensibilizaciją mažiausiai 24 val. nevartotų AKF inhibitorių. </w:t>
      </w:r>
    </w:p>
    <w:p w14:paraId="6F86A0E9" w14:textId="77777777" w:rsidR="003F6A2D" w:rsidRPr="002B1593" w:rsidRDefault="003F6A2D" w:rsidP="002B1593">
      <w:pPr>
        <w:pStyle w:val="Pagrindiniotekstotrauka"/>
        <w:tabs>
          <w:tab w:val="left" w:pos="0"/>
        </w:tabs>
        <w:ind w:left="0"/>
        <w:jc w:val="left"/>
        <w:rPr>
          <w:sz w:val="22"/>
          <w:lang w:val="lt-LT"/>
        </w:rPr>
      </w:pPr>
    </w:p>
    <w:p w14:paraId="1AD7EE4D" w14:textId="77777777" w:rsidR="003F6A2D" w:rsidRPr="003F6A2D" w:rsidRDefault="003F6A2D" w:rsidP="003F6A2D">
      <w:pPr>
        <w:keepNext/>
        <w:spacing w:after="0" w:line="240" w:lineRule="auto"/>
        <w:rPr>
          <w:rFonts w:ascii="Times New Roman" w:hAnsi="Times New Roman"/>
          <w:i/>
          <w:iCs/>
          <w:lang w:eastAsia="en-GB"/>
        </w:rPr>
      </w:pPr>
      <w:r w:rsidRPr="003F6A2D">
        <w:rPr>
          <w:rFonts w:ascii="Times New Roman" w:hAnsi="Times New Roman"/>
          <w:i/>
        </w:rPr>
        <w:t xml:space="preserve">Anafilaktoidinė reakcija </w:t>
      </w:r>
      <w:smartTag w:uri="schemas-tilde-lv/tildestengine" w:element="currency2">
        <w:smartTagPr>
          <w:attr w:name="currency_id" w:val="33"/>
          <w:attr w:name="currency_key" w:val="MTL"/>
          <w:attr w:name="currency_value" w:val="1"/>
          <w:attr w:name="currency_text" w:val="MTL"/>
        </w:smartTagPr>
        <w:r w:rsidRPr="003F6A2D">
          <w:rPr>
            <w:rFonts w:ascii="Times New Roman" w:hAnsi="Times New Roman"/>
            <w:i/>
          </w:rPr>
          <w:t>MTL</w:t>
        </w:r>
      </w:smartTag>
      <w:r w:rsidRPr="003F6A2D">
        <w:rPr>
          <w:rFonts w:ascii="Times New Roman" w:hAnsi="Times New Roman"/>
          <w:i/>
        </w:rPr>
        <w:t xml:space="preserve"> (mažo tankio lipoproteinų) aferezės metu</w:t>
      </w:r>
    </w:p>
    <w:p w14:paraId="68DDC9ED" w14:textId="0A653CCB" w:rsidR="003F6A2D" w:rsidRPr="003F6A2D" w:rsidRDefault="003F6A2D" w:rsidP="003F6A2D">
      <w:pPr>
        <w:spacing w:after="0" w:line="240" w:lineRule="auto"/>
        <w:rPr>
          <w:rFonts w:ascii="Times New Roman" w:hAnsi="Times New Roman"/>
          <w:lang w:eastAsia="en-GB"/>
        </w:rPr>
      </w:pPr>
      <w:r w:rsidRPr="003F6A2D">
        <w:rPr>
          <w:rFonts w:ascii="Times New Roman" w:hAnsi="Times New Roman"/>
          <w:lang w:eastAsia="en-GB"/>
        </w:rPr>
        <w:t>Retais atvejais pacientams, gydomiems AKF inhibitoriais, atliekant mažo tankio lipoproteinų (</w:t>
      </w:r>
      <w:smartTag w:uri="schemas-tilde-lv/tildestengine" w:element="currency2">
        <w:smartTagPr>
          <w:attr w:name="currency_id" w:val="33"/>
          <w:attr w:name="currency_key" w:val="MTL"/>
          <w:attr w:name="currency_value" w:val="1"/>
          <w:attr w:name="currency_text" w:val="MTL"/>
        </w:smartTagPr>
        <w:r w:rsidRPr="003F6A2D">
          <w:rPr>
            <w:rFonts w:ascii="Times New Roman" w:hAnsi="Times New Roman"/>
            <w:lang w:eastAsia="en-GB"/>
          </w:rPr>
          <w:t>MTL</w:t>
        </w:r>
      </w:smartTag>
      <w:r w:rsidRPr="003F6A2D">
        <w:rPr>
          <w:rFonts w:ascii="Times New Roman" w:hAnsi="Times New Roman"/>
          <w:lang w:eastAsia="en-GB"/>
        </w:rPr>
        <w:t>) aferezę su dekstrano sulfatu atsirado gyvybei pavojingų anafilaktoidinių reakcijų. Šių reakcijų galima išvengti laikinai nutraukus gydymą AKF inhibitoriais prieš atliekant aferezės procedūrą.</w:t>
      </w:r>
    </w:p>
    <w:p w14:paraId="1F986DA7" w14:textId="77777777" w:rsidR="003F6A2D" w:rsidRPr="003F6A2D" w:rsidRDefault="003F6A2D" w:rsidP="003F6A2D">
      <w:pPr>
        <w:spacing w:after="0" w:line="240" w:lineRule="auto"/>
        <w:rPr>
          <w:rFonts w:ascii="Times New Roman" w:hAnsi="Times New Roman"/>
          <w:i/>
          <w:iCs/>
          <w:lang w:eastAsia="en-GB"/>
        </w:rPr>
      </w:pPr>
    </w:p>
    <w:p w14:paraId="35B3705E" w14:textId="77777777" w:rsidR="003F6A2D" w:rsidRPr="003F6A2D" w:rsidRDefault="003F6A2D" w:rsidP="003F6A2D">
      <w:pPr>
        <w:spacing w:after="0" w:line="240" w:lineRule="auto"/>
        <w:rPr>
          <w:rFonts w:ascii="Times New Roman" w:hAnsi="Times New Roman"/>
          <w:i/>
          <w:iCs/>
          <w:lang w:eastAsia="en-GB"/>
        </w:rPr>
      </w:pPr>
      <w:r w:rsidRPr="003F6A2D">
        <w:rPr>
          <w:rFonts w:ascii="Times New Roman" w:hAnsi="Times New Roman"/>
          <w:i/>
          <w:iCs/>
          <w:lang w:eastAsia="en-GB"/>
        </w:rPr>
        <w:t>Pacientai, kuriems atliekama hemodializė</w:t>
      </w:r>
    </w:p>
    <w:p w14:paraId="3FEA91AD" w14:textId="71469AD6" w:rsidR="003F6A2D" w:rsidRPr="003F6A2D" w:rsidRDefault="003F6A2D" w:rsidP="003F6A2D">
      <w:pPr>
        <w:pStyle w:val="EMEAEnBodyText"/>
        <w:tabs>
          <w:tab w:val="left" w:pos="567"/>
        </w:tabs>
        <w:spacing w:before="0" w:after="0"/>
        <w:jc w:val="left"/>
        <w:rPr>
          <w:szCs w:val="22"/>
          <w:lang w:val="lt-LT" w:eastAsia="en-GB"/>
        </w:rPr>
      </w:pPr>
      <w:r w:rsidRPr="003F6A2D">
        <w:rPr>
          <w:szCs w:val="22"/>
          <w:lang w:val="lt-LT"/>
        </w:rPr>
        <w:t xml:space="preserve">Gauta </w:t>
      </w:r>
      <w:smartTag w:uri="schemas-tilde-lt/tildestengine" w:element="templates">
        <w:smartTagPr>
          <w:attr w:name="text" w:val="pranešimu"/>
          <w:attr w:name="id" w:val="-1"/>
          <w:attr w:name="baseform" w:val="pranešim|as"/>
        </w:smartTagPr>
        <w:r w:rsidRPr="003F6A2D">
          <w:rPr>
            <w:szCs w:val="22"/>
            <w:lang w:val="lt-LT"/>
          </w:rPr>
          <w:t>pranešimų</w:t>
        </w:r>
      </w:smartTag>
      <w:r w:rsidRPr="003F6A2D">
        <w:rPr>
          <w:szCs w:val="22"/>
          <w:lang w:val="lt-LT"/>
        </w:rPr>
        <w:t xml:space="preserve"> apie anafilaktoidines reakcijas, kurios AKF inhibitoriais gydomiems pacientams pasireiškė atliekant dializę su aukšto pralaidumo membranomis (pvz., </w:t>
      </w:r>
      <w:r w:rsidRPr="003F6A2D">
        <w:rPr>
          <w:szCs w:val="22"/>
          <w:lang w:val="lt-LT" w:eastAsia="en-GB"/>
        </w:rPr>
        <w:t>AN 69®). Gydant tokius pacientus reikia apsvarstyti galimybę naudoti kitokias dializės membranas arba kitus vaistus nuo hipertenzijos.</w:t>
      </w:r>
    </w:p>
    <w:p w14:paraId="24E37749" w14:textId="77777777" w:rsidR="003F6A2D" w:rsidRDefault="003F6A2D" w:rsidP="003F6A2D">
      <w:pPr>
        <w:pStyle w:val="Pagrindiniotekstotrauka"/>
        <w:tabs>
          <w:tab w:val="left" w:pos="0"/>
        </w:tabs>
        <w:ind w:left="0"/>
        <w:jc w:val="left"/>
        <w:rPr>
          <w:sz w:val="22"/>
          <w:szCs w:val="22"/>
          <w:lang w:val="lt-LT"/>
        </w:rPr>
      </w:pPr>
    </w:p>
    <w:p w14:paraId="4563F267" w14:textId="77777777" w:rsidR="00177175" w:rsidRPr="001E4242" w:rsidRDefault="00177175" w:rsidP="00177175">
      <w:pPr>
        <w:spacing w:after="0"/>
        <w:rPr>
          <w:rFonts w:ascii="Times New Roman" w:hAnsi="Times New Roman"/>
          <w:i/>
        </w:rPr>
      </w:pPr>
      <w:bookmarkStart w:id="2" w:name="_Hlk505796565"/>
      <w:r w:rsidRPr="001E4242">
        <w:rPr>
          <w:rFonts w:ascii="Times New Roman" w:hAnsi="Times New Roman"/>
          <w:i/>
        </w:rPr>
        <w:t>Pirminis aldosteronizmas</w:t>
      </w:r>
    </w:p>
    <w:p w14:paraId="26572CD1" w14:textId="77777777" w:rsidR="00177175" w:rsidRPr="003F6A2D" w:rsidRDefault="00177175" w:rsidP="00E24478">
      <w:pPr>
        <w:tabs>
          <w:tab w:val="left" w:pos="0"/>
        </w:tabs>
        <w:autoSpaceDE w:val="0"/>
        <w:autoSpaceDN w:val="0"/>
        <w:adjustRightInd w:val="0"/>
        <w:spacing w:after="0" w:line="240" w:lineRule="auto"/>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2"/>
    </w:p>
    <w:p w14:paraId="795F07C4" w14:textId="77777777" w:rsidR="003F6A2D" w:rsidRPr="003F6A2D" w:rsidRDefault="003F6A2D" w:rsidP="003F6A2D">
      <w:pPr>
        <w:pStyle w:val="Pagrindiniotekstotrauka"/>
        <w:tabs>
          <w:tab w:val="left" w:pos="0"/>
        </w:tabs>
        <w:ind w:left="0"/>
        <w:jc w:val="left"/>
        <w:rPr>
          <w:sz w:val="22"/>
          <w:szCs w:val="22"/>
          <w:lang w:val="lt-LT"/>
        </w:rPr>
      </w:pPr>
    </w:p>
    <w:p w14:paraId="4DB9F319" w14:textId="77777777" w:rsidR="003F6A2D" w:rsidRPr="003F6A2D" w:rsidRDefault="003F6A2D" w:rsidP="003F6A2D">
      <w:pPr>
        <w:spacing w:after="0" w:line="240" w:lineRule="auto"/>
        <w:rPr>
          <w:rFonts w:ascii="Times New Roman" w:hAnsi="Times New Roman"/>
          <w:bCs/>
          <w:i/>
          <w:iCs/>
          <w:lang w:eastAsia="en-GB"/>
        </w:rPr>
      </w:pPr>
      <w:r w:rsidRPr="003F6A2D">
        <w:rPr>
          <w:rFonts w:ascii="Times New Roman" w:hAnsi="Times New Roman"/>
          <w:bCs/>
          <w:i/>
          <w:iCs/>
          <w:lang w:eastAsia="en-GB"/>
        </w:rPr>
        <w:t xml:space="preserve">Nėštumas </w:t>
      </w:r>
    </w:p>
    <w:p w14:paraId="71AFDA86" w14:textId="6DB64D94" w:rsidR="003F6A2D" w:rsidRPr="003F6A2D" w:rsidRDefault="003F6A2D" w:rsidP="003F6A2D">
      <w:pPr>
        <w:pStyle w:val="EMEAEnBodyText"/>
        <w:tabs>
          <w:tab w:val="left" w:pos="567"/>
        </w:tabs>
        <w:spacing w:before="0" w:after="0"/>
        <w:jc w:val="left"/>
        <w:rPr>
          <w:iCs/>
          <w:szCs w:val="22"/>
          <w:lang w:val="lt-LT"/>
        </w:rPr>
      </w:pPr>
      <w:r w:rsidRPr="003F6A2D">
        <w:rPr>
          <w:iCs/>
          <w:szCs w:val="22"/>
          <w:lang w:val="lt-LT"/>
        </w:rPr>
        <w:t>Nėštumo metu negalima pradėti gydyti AKF inhibitoriais. Kai manoma, kad pacientes, kurios ruošiasi pastoti, būtina toliau gydyti AKF inhibitoriais, gydymą nuo hipertenzijos reikia keisti kitu alternatyviu gydymu, kuris yra saugus nėštumo metu. Nustačius nėštumą reikia tuoj pat nutraukti AKF inhibitorių vartojimą ir pradėti gydyti kitais tinkamais vaistiniais preparatais (žr. 4.3 ir 4.6 skyrių).</w:t>
      </w:r>
    </w:p>
    <w:p w14:paraId="025F3BB9" w14:textId="77777777" w:rsidR="003F6A2D" w:rsidRPr="003F6A2D" w:rsidRDefault="003F6A2D" w:rsidP="003F6A2D">
      <w:pPr>
        <w:pStyle w:val="Pagrindiniotekstotrauka"/>
        <w:tabs>
          <w:tab w:val="left" w:pos="0"/>
        </w:tabs>
        <w:ind w:left="0"/>
        <w:jc w:val="left"/>
        <w:rPr>
          <w:sz w:val="22"/>
          <w:szCs w:val="22"/>
          <w:lang w:val="lt-LT"/>
        </w:rPr>
      </w:pPr>
    </w:p>
    <w:p w14:paraId="1A82D132" w14:textId="77777777" w:rsidR="003F6A2D" w:rsidRPr="002B1593" w:rsidRDefault="003F6A2D" w:rsidP="003F6A2D">
      <w:pPr>
        <w:tabs>
          <w:tab w:val="left" w:pos="0"/>
          <w:tab w:val="left" w:pos="284"/>
          <w:tab w:val="left" w:pos="709"/>
        </w:tabs>
        <w:spacing w:after="0" w:line="240" w:lineRule="auto"/>
        <w:rPr>
          <w:rFonts w:ascii="Times New Roman" w:hAnsi="Times New Roman"/>
          <w:i/>
          <w:u w:val="single"/>
        </w:rPr>
      </w:pPr>
      <w:r w:rsidRPr="003F6A2D">
        <w:rPr>
          <w:rFonts w:ascii="Times New Roman" w:hAnsi="Times New Roman"/>
          <w:i/>
          <w:iCs/>
          <w:u w:val="single"/>
          <w:lang w:eastAsia="en-GB"/>
        </w:rPr>
        <w:t>Indapamidas</w:t>
      </w:r>
    </w:p>
    <w:p w14:paraId="27A02C5B" w14:textId="77777777" w:rsidR="003F6A2D" w:rsidRPr="003F6A2D" w:rsidRDefault="003F6A2D" w:rsidP="003F6A2D">
      <w:pPr>
        <w:spacing w:after="0" w:line="240" w:lineRule="auto"/>
        <w:rPr>
          <w:rFonts w:ascii="Times New Roman" w:hAnsi="Times New Roman"/>
          <w:bCs/>
          <w:i/>
          <w:iCs/>
          <w:lang w:eastAsia="en-GB"/>
        </w:rPr>
      </w:pPr>
    </w:p>
    <w:p w14:paraId="46D26A96" w14:textId="77777777" w:rsidR="003F6A2D" w:rsidRPr="003F6A2D" w:rsidRDefault="003F6A2D" w:rsidP="003F6A2D">
      <w:pPr>
        <w:spacing w:after="0" w:line="240" w:lineRule="auto"/>
        <w:rPr>
          <w:rFonts w:ascii="Times New Roman" w:hAnsi="Times New Roman"/>
          <w:bCs/>
          <w:i/>
          <w:iCs/>
          <w:lang w:eastAsia="en-GB"/>
        </w:rPr>
      </w:pPr>
      <w:r w:rsidRPr="003F6A2D">
        <w:rPr>
          <w:rFonts w:ascii="Times New Roman" w:hAnsi="Times New Roman"/>
          <w:bCs/>
          <w:i/>
          <w:iCs/>
          <w:lang w:eastAsia="en-GB"/>
        </w:rPr>
        <w:t>Hepatinė encefalopatija</w:t>
      </w:r>
    </w:p>
    <w:p w14:paraId="114FD9EE" w14:textId="38CAE3C9" w:rsidR="003F6A2D" w:rsidRPr="003F6A2D" w:rsidRDefault="004C1F74" w:rsidP="003F6A2D">
      <w:pPr>
        <w:tabs>
          <w:tab w:val="left" w:pos="0"/>
          <w:tab w:val="left" w:pos="284"/>
          <w:tab w:val="left" w:pos="709"/>
        </w:tabs>
        <w:spacing w:after="0" w:line="240" w:lineRule="auto"/>
        <w:rPr>
          <w:rFonts w:ascii="Times New Roman" w:hAnsi="Times New Roman"/>
        </w:rPr>
      </w:pPr>
      <w:r w:rsidRPr="0049233E">
        <w:rPr>
          <w:rFonts w:ascii="Times New Roman" w:hAnsi="Times New Roman"/>
        </w:rPr>
        <w:t xml:space="preserve">Esant sutrikusiai kepenų funkcijai </w:t>
      </w:r>
      <w:r w:rsidRPr="000820A6">
        <w:rPr>
          <w:rFonts w:ascii="Times New Roman" w:hAnsi="Times New Roman"/>
        </w:rPr>
        <w:t xml:space="preserve">tiazidai ir panašiai kaip jie veikiantys </w:t>
      </w:r>
      <w:r w:rsidRPr="0049233E">
        <w:rPr>
          <w:rFonts w:ascii="Times New Roman" w:hAnsi="Times New Roman"/>
        </w:rPr>
        <w:t xml:space="preserve">diuretikai gali sukelti </w:t>
      </w:r>
      <w:r>
        <w:rPr>
          <w:rFonts w:ascii="Times New Roman" w:hAnsi="Times New Roman"/>
        </w:rPr>
        <w:t>hepatinę</w:t>
      </w:r>
      <w:r w:rsidRPr="0049233E">
        <w:rPr>
          <w:rFonts w:ascii="Times New Roman" w:hAnsi="Times New Roman"/>
        </w:rPr>
        <w:t xml:space="preserve"> encefalopatiją, ypač esant elektrolitų pusiausvyros sutrikimui, kuri gali progresuoti iki hepatinės komos</w:t>
      </w:r>
      <w:r>
        <w:rPr>
          <w:rFonts w:ascii="Times New Roman" w:hAnsi="Times New Roman"/>
        </w:rPr>
        <w:t xml:space="preserve">. </w:t>
      </w:r>
      <w:r w:rsidR="003F6A2D" w:rsidRPr="003F6A2D">
        <w:rPr>
          <w:rFonts w:ascii="Times New Roman" w:hAnsi="Times New Roman"/>
        </w:rPr>
        <w:t>Jei taip įvyksta, reikia tuoj pat nutraukti diuretikų vartojimą.</w:t>
      </w:r>
    </w:p>
    <w:p w14:paraId="3F684658" w14:textId="77777777" w:rsidR="003F6A2D" w:rsidRPr="003F6A2D" w:rsidRDefault="003F6A2D" w:rsidP="003F6A2D">
      <w:pPr>
        <w:tabs>
          <w:tab w:val="left" w:pos="0"/>
          <w:tab w:val="left" w:pos="284"/>
          <w:tab w:val="left" w:pos="709"/>
        </w:tabs>
        <w:spacing w:after="0" w:line="240" w:lineRule="auto"/>
        <w:rPr>
          <w:rFonts w:ascii="Times New Roman" w:hAnsi="Times New Roman"/>
        </w:rPr>
      </w:pPr>
    </w:p>
    <w:p w14:paraId="1E5F715E" w14:textId="77777777" w:rsidR="003F6A2D" w:rsidRPr="003F6A2D" w:rsidRDefault="003F6A2D" w:rsidP="003F6A2D">
      <w:pPr>
        <w:tabs>
          <w:tab w:val="left" w:pos="0"/>
          <w:tab w:val="left" w:pos="284"/>
          <w:tab w:val="left" w:pos="709"/>
        </w:tabs>
        <w:spacing w:after="0" w:line="240" w:lineRule="auto"/>
        <w:rPr>
          <w:rFonts w:ascii="Times New Roman" w:hAnsi="Times New Roman"/>
          <w:i/>
          <w:iCs/>
          <w:lang w:eastAsia="en-GB"/>
        </w:rPr>
      </w:pPr>
      <w:r w:rsidRPr="003F6A2D">
        <w:rPr>
          <w:rFonts w:ascii="Times New Roman" w:hAnsi="Times New Roman"/>
          <w:i/>
          <w:iCs/>
          <w:lang w:eastAsia="en-GB"/>
        </w:rPr>
        <w:t>Padidėjęs jautrumas šviesai</w:t>
      </w:r>
    </w:p>
    <w:p w14:paraId="4E8CDCFE" w14:textId="6E6E637E" w:rsidR="003F6A2D" w:rsidRPr="003F6A2D" w:rsidRDefault="003F6A2D" w:rsidP="003F6A2D">
      <w:pPr>
        <w:spacing w:after="0" w:line="240" w:lineRule="auto"/>
        <w:rPr>
          <w:rFonts w:ascii="Times New Roman" w:hAnsi="Times New Roman"/>
          <w:lang w:eastAsia="en-GB"/>
        </w:rPr>
      </w:pPr>
      <w:r w:rsidRPr="003F6A2D">
        <w:rPr>
          <w:rFonts w:ascii="Times New Roman" w:hAnsi="Times New Roman"/>
          <w:lang w:eastAsia="en-GB"/>
        </w:rPr>
        <w:t>Pranešama, kad vartojant tiazidinius diuretikus yra buvę padidėjusio jautrumo šviesai reakcijų (žr. 4.8 skyrių). Jei gydymo metu pasireiškia padidėjusio jautrumo šviesai reakcija, gydymą rekomenduojama nutraukti. Jei reikia vėl vartoti diuretikus, rekomenduojama apsaugoti atviras kūno vietas nuo saulės ar dirbtinių ultravioletinių spindulių.</w:t>
      </w:r>
    </w:p>
    <w:p w14:paraId="0D06DECF" w14:textId="77777777" w:rsidR="003F6A2D" w:rsidRPr="003F6A2D" w:rsidRDefault="003F6A2D" w:rsidP="003F6A2D">
      <w:pPr>
        <w:pStyle w:val="EMEAEnBodyText"/>
        <w:tabs>
          <w:tab w:val="left" w:pos="0"/>
          <w:tab w:val="left" w:pos="284"/>
          <w:tab w:val="left" w:pos="567"/>
          <w:tab w:val="left" w:pos="709"/>
        </w:tabs>
        <w:spacing w:before="0" w:after="0"/>
        <w:jc w:val="left"/>
        <w:rPr>
          <w:szCs w:val="22"/>
          <w:lang w:val="lt-LT"/>
        </w:rPr>
      </w:pPr>
    </w:p>
    <w:p w14:paraId="5B9E5934" w14:textId="77777777" w:rsidR="003F6A2D" w:rsidRPr="003F6A2D" w:rsidRDefault="003F6A2D" w:rsidP="00E24478">
      <w:pPr>
        <w:keepNext/>
        <w:tabs>
          <w:tab w:val="left" w:pos="0"/>
          <w:tab w:val="left" w:pos="284"/>
          <w:tab w:val="left" w:pos="709"/>
        </w:tabs>
        <w:spacing w:after="0" w:line="240" w:lineRule="auto"/>
        <w:rPr>
          <w:rFonts w:ascii="Times New Roman" w:hAnsi="Times New Roman"/>
          <w:u w:val="single"/>
        </w:rPr>
      </w:pPr>
      <w:r w:rsidRPr="003F6A2D">
        <w:rPr>
          <w:rFonts w:ascii="Times New Roman" w:hAnsi="Times New Roman"/>
          <w:u w:val="single"/>
        </w:rPr>
        <w:t>Atsargumo priemonės</w:t>
      </w:r>
    </w:p>
    <w:p w14:paraId="64D10DF5" w14:textId="77777777" w:rsidR="003F6A2D" w:rsidRPr="003F6A2D" w:rsidRDefault="003F6A2D" w:rsidP="00E24478">
      <w:pPr>
        <w:keepNext/>
        <w:tabs>
          <w:tab w:val="left" w:pos="0"/>
          <w:tab w:val="left" w:pos="284"/>
          <w:tab w:val="left" w:pos="709"/>
        </w:tabs>
        <w:spacing w:after="0" w:line="240" w:lineRule="auto"/>
        <w:rPr>
          <w:rFonts w:ascii="Times New Roman" w:hAnsi="Times New Roman"/>
          <w:i/>
          <w:iCs/>
        </w:rPr>
      </w:pPr>
    </w:p>
    <w:p w14:paraId="431169B0" w14:textId="77777777" w:rsidR="003F6A2D" w:rsidRPr="003F6A2D" w:rsidRDefault="003F6A2D" w:rsidP="003F6A2D">
      <w:pPr>
        <w:tabs>
          <w:tab w:val="left" w:pos="0"/>
          <w:tab w:val="left" w:pos="284"/>
          <w:tab w:val="left" w:pos="709"/>
        </w:tabs>
        <w:spacing w:after="0" w:line="240" w:lineRule="auto"/>
        <w:rPr>
          <w:rFonts w:ascii="Times New Roman" w:hAnsi="Times New Roman"/>
          <w:i/>
        </w:rPr>
      </w:pPr>
      <w:r w:rsidRPr="003F6A2D">
        <w:rPr>
          <w:rFonts w:ascii="Times New Roman" w:hAnsi="Times New Roman"/>
          <w:i/>
          <w:u w:val="single"/>
        </w:rPr>
        <w:t>Perindoprilis ir indapamidas</w:t>
      </w:r>
    </w:p>
    <w:p w14:paraId="0E105E2E" w14:textId="77777777" w:rsidR="003F6A2D" w:rsidRPr="003F6A2D" w:rsidRDefault="003F6A2D" w:rsidP="003F6A2D">
      <w:pPr>
        <w:tabs>
          <w:tab w:val="left" w:pos="0"/>
          <w:tab w:val="left" w:pos="284"/>
          <w:tab w:val="left" w:pos="709"/>
        </w:tabs>
        <w:spacing w:after="0" w:line="240" w:lineRule="auto"/>
        <w:rPr>
          <w:rFonts w:ascii="Times New Roman" w:hAnsi="Times New Roman"/>
          <w:i/>
        </w:rPr>
      </w:pPr>
    </w:p>
    <w:p w14:paraId="24F9CB00" w14:textId="41C1C2A3" w:rsidR="003F6A2D" w:rsidRPr="003F6A2D" w:rsidRDefault="003F6A2D" w:rsidP="003F6A2D">
      <w:pPr>
        <w:keepNext/>
        <w:tabs>
          <w:tab w:val="left" w:pos="0"/>
          <w:tab w:val="left" w:pos="284"/>
          <w:tab w:val="left" w:pos="709"/>
        </w:tabs>
        <w:spacing w:after="0" w:line="240" w:lineRule="auto"/>
        <w:rPr>
          <w:rFonts w:ascii="Times New Roman" w:hAnsi="Times New Roman"/>
        </w:rPr>
      </w:pPr>
      <w:r w:rsidRPr="003F6A2D">
        <w:rPr>
          <w:rFonts w:ascii="Times New Roman" w:hAnsi="Times New Roman"/>
          <w:i/>
        </w:rPr>
        <w:lastRenderedPageBreak/>
        <w:t>Inkstų veiklos sutrikimas</w:t>
      </w:r>
    </w:p>
    <w:p w14:paraId="1DED92FF" w14:textId="6ADB2F21" w:rsidR="003F6A2D" w:rsidRPr="003F6A2D" w:rsidRDefault="003F6A2D" w:rsidP="003F6A2D">
      <w:pPr>
        <w:keepNext/>
        <w:tabs>
          <w:tab w:val="left" w:pos="0"/>
        </w:tabs>
        <w:spacing w:after="0" w:line="240" w:lineRule="auto"/>
        <w:rPr>
          <w:rFonts w:ascii="Times New Roman" w:hAnsi="Times New Roman"/>
        </w:rPr>
      </w:pPr>
      <w:r w:rsidRPr="003F6A2D">
        <w:rPr>
          <w:rFonts w:ascii="Times New Roman" w:hAnsi="Times New Roman"/>
        </w:rPr>
        <w:t>Esant sunkiam ir vidutiniam inkstų funkcijos sutrikimui (kreatinino klirensas mažesnis kaip 60 ml/min.), gydyti šiuo vaistiniu preparatu negalima.</w:t>
      </w:r>
    </w:p>
    <w:p w14:paraId="3E2D0BDD" w14:textId="77777777" w:rsidR="003F6A2D" w:rsidRPr="003F6A2D" w:rsidRDefault="003F6A2D" w:rsidP="003F6A2D">
      <w:pPr>
        <w:keepNext/>
        <w:tabs>
          <w:tab w:val="left" w:pos="0"/>
        </w:tabs>
        <w:spacing w:after="0" w:line="240" w:lineRule="auto"/>
        <w:rPr>
          <w:rFonts w:ascii="Times New Roman" w:hAnsi="Times New Roman"/>
        </w:rPr>
      </w:pPr>
    </w:p>
    <w:p w14:paraId="612D0536" w14:textId="77777777" w:rsidR="003F6A2D" w:rsidRPr="003F6A2D" w:rsidRDefault="003F6A2D" w:rsidP="003F6A2D">
      <w:pPr>
        <w:pStyle w:val="Antrats"/>
        <w:tabs>
          <w:tab w:val="left" w:pos="0"/>
        </w:tabs>
        <w:rPr>
          <w:sz w:val="22"/>
          <w:szCs w:val="22"/>
          <w:lang w:val="lt-LT"/>
        </w:rPr>
      </w:pPr>
      <w:r w:rsidRPr="003F6A2D">
        <w:rPr>
          <w:sz w:val="22"/>
          <w:szCs w:val="22"/>
          <w:lang w:val="lt-LT"/>
        </w:rPr>
        <w:t>Jeigu prieš pradedant gydyti hipertenzija sergančius pacientus aiškaus inkstų pažeidimo jiems nebuvo, tačiau kraujo tyrimai rodo funkcinį inkstų nepakankamumą, gydymą reikia nutraukti ir vėliau galbūt atnaujinti mažesne doze arba tik vienu komponentu.</w:t>
      </w:r>
    </w:p>
    <w:p w14:paraId="172DBFFD" w14:textId="77777777" w:rsidR="003F6A2D" w:rsidRPr="003F6A2D" w:rsidRDefault="003F6A2D" w:rsidP="003F6A2D">
      <w:pPr>
        <w:pStyle w:val="Antrats"/>
        <w:tabs>
          <w:tab w:val="left" w:pos="0"/>
        </w:tabs>
        <w:rPr>
          <w:sz w:val="22"/>
          <w:szCs w:val="22"/>
          <w:lang w:val="lt-LT"/>
        </w:rPr>
      </w:pPr>
    </w:p>
    <w:p w14:paraId="512AF871" w14:textId="67B0A465" w:rsidR="003F6A2D" w:rsidRPr="002B1593" w:rsidRDefault="003F6A2D" w:rsidP="003F6A2D">
      <w:pPr>
        <w:pStyle w:val="a"/>
        <w:tabs>
          <w:tab w:val="left" w:pos="0"/>
        </w:tabs>
        <w:rPr>
          <w:sz w:val="22"/>
          <w:lang w:val="lt-LT"/>
        </w:rPr>
      </w:pPr>
      <w:r w:rsidRPr="003F6A2D">
        <w:rPr>
          <w:sz w:val="22"/>
          <w:szCs w:val="22"/>
          <w:lang w:val="lt-LT"/>
        </w:rPr>
        <w:t>Reikia dažniau tirti tokių pacientų kalio ir kreatinino kiekį – po dviejų savaičių gydymo ir vėliau kas du mėnesius, tęsiant gydymą pastoviomis vaistų dozėmis. Inkstų nepakankamumas dažniausiai išsivystė ligoniams, sergantiems sunkiu širdies nepakankamumu ar jau esamu inkstų nepakankamumu, įskaitant inkstų arterijos stenozę.</w:t>
      </w:r>
    </w:p>
    <w:p w14:paraId="7889F558" w14:textId="77777777" w:rsidR="003F6A2D" w:rsidRPr="003F6A2D" w:rsidRDefault="003F6A2D" w:rsidP="003F6A2D">
      <w:pPr>
        <w:pStyle w:val="a"/>
        <w:tabs>
          <w:tab w:val="left" w:pos="0"/>
        </w:tabs>
        <w:rPr>
          <w:b/>
          <w:i/>
          <w:sz w:val="22"/>
          <w:szCs w:val="22"/>
          <w:u w:val="single"/>
          <w:lang w:val="lt-LT"/>
        </w:rPr>
      </w:pPr>
    </w:p>
    <w:p w14:paraId="5F961931" w14:textId="4ABD7FF9" w:rsidR="003F6A2D" w:rsidRPr="003F6A2D" w:rsidRDefault="003F6A2D" w:rsidP="003F6A2D">
      <w:pPr>
        <w:spacing w:after="0" w:line="240" w:lineRule="auto"/>
        <w:rPr>
          <w:rFonts w:ascii="Times New Roman" w:hAnsi="Times New Roman"/>
        </w:rPr>
      </w:pPr>
      <w:r w:rsidRPr="003F6A2D">
        <w:rPr>
          <w:rFonts w:ascii="Times New Roman" w:hAnsi="Times New Roman"/>
        </w:rPr>
        <w:t>Vaistinio preparato paprastai nerekomenduojama vartoti esant abipusei inkstų arterijos stenozei ar funkcionuojant tik vienam inkstui.</w:t>
      </w:r>
    </w:p>
    <w:p w14:paraId="1C51601E" w14:textId="77777777" w:rsidR="003F6A2D" w:rsidRPr="003F6A2D" w:rsidRDefault="003F6A2D" w:rsidP="003F6A2D">
      <w:pPr>
        <w:tabs>
          <w:tab w:val="left" w:pos="0"/>
          <w:tab w:val="left" w:pos="284"/>
          <w:tab w:val="left" w:pos="709"/>
        </w:tabs>
        <w:spacing w:after="0" w:line="240" w:lineRule="auto"/>
        <w:rPr>
          <w:rFonts w:ascii="Times New Roman" w:hAnsi="Times New Roman"/>
        </w:rPr>
      </w:pPr>
    </w:p>
    <w:p w14:paraId="78E12747" w14:textId="77777777"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i/>
        </w:rPr>
        <w:t>Hipotenzija ir skysčių bei elektrolitų trūkumas</w:t>
      </w:r>
    </w:p>
    <w:p w14:paraId="70ACBA76" w14:textId="477A92DD"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Staigios hipotenzijos pavojus atsiranda, kai jau yra natrio trūkumas (ypač sergant inkstų arterijų stenoze). Todėl reikia atlikti sisteminius tyrimus ir stebėti, ar neatsiranda skysčių ir elektrolitų trūkumo simptomų, ypač vemiant ar viduriuojant. Tokiems pacientams reikia reguliariai tirti plazmos elektrolitų kiekį.</w:t>
      </w:r>
    </w:p>
    <w:p w14:paraId="2D7A41D2" w14:textId="287E756A"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Esant didelei hipotenzijai gali prireikti infuzijos būdu leisti į veną fiziologinį tirpalą.</w:t>
      </w:r>
    </w:p>
    <w:p w14:paraId="463BDFFE" w14:textId="7881C8A2"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Laikina hipotenzija nėra kontraindikacija tęsti gydymą. Atkūrus pakankamą kraujo kiekį ir kraujospūdį, vėl galima pradėti gydymą mažesne doze arba tik vienu vaisto komponentu.</w:t>
      </w:r>
    </w:p>
    <w:p w14:paraId="020CF0CA" w14:textId="77777777" w:rsidR="003F6A2D" w:rsidRPr="003F6A2D" w:rsidRDefault="003F6A2D" w:rsidP="003F6A2D">
      <w:pPr>
        <w:pStyle w:val="EMEAEnBodyText"/>
        <w:tabs>
          <w:tab w:val="left" w:pos="0"/>
          <w:tab w:val="left" w:pos="284"/>
          <w:tab w:val="left" w:pos="567"/>
          <w:tab w:val="left" w:pos="709"/>
        </w:tabs>
        <w:spacing w:before="0" w:after="0"/>
        <w:jc w:val="left"/>
        <w:rPr>
          <w:szCs w:val="22"/>
          <w:lang w:val="lt-LT"/>
        </w:rPr>
      </w:pPr>
    </w:p>
    <w:p w14:paraId="457E1CDF" w14:textId="27445750"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i/>
        </w:rPr>
        <w:t>Kalio kiekis</w:t>
      </w:r>
    </w:p>
    <w:p w14:paraId="1226664B" w14:textId="29C3A35A"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Perindoprilio derinys su indapamidu neapsaugo nuo hipokalemijos atsiradimo, ypač pacientų, sergančių diabetu ar inkstų nepakankamumu. Vartojant šį vaistinį preparatą, kaip ir kitus antihipertenzinius preparatus, kartu su diuretikais, reikia reguliariai matuoti kalio koncentracijas kraujyje.</w:t>
      </w:r>
    </w:p>
    <w:p w14:paraId="662EF61A" w14:textId="77777777" w:rsidR="003F6A2D" w:rsidRPr="003F6A2D" w:rsidRDefault="003F6A2D" w:rsidP="003F6A2D">
      <w:pPr>
        <w:tabs>
          <w:tab w:val="left" w:pos="0"/>
          <w:tab w:val="left" w:pos="284"/>
        </w:tabs>
        <w:spacing w:after="0" w:line="240" w:lineRule="auto"/>
        <w:rPr>
          <w:rFonts w:ascii="Times New Roman" w:hAnsi="Times New Roman"/>
        </w:rPr>
      </w:pPr>
    </w:p>
    <w:p w14:paraId="32A43FC1" w14:textId="77777777" w:rsidR="003F6A2D" w:rsidRPr="003F6A2D" w:rsidRDefault="003F6A2D" w:rsidP="003F6A2D">
      <w:pPr>
        <w:tabs>
          <w:tab w:val="left" w:pos="0"/>
          <w:tab w:val="left" w:pos="284"/>
          <w:tab w:val="left" w:pos="709"/>
        </w:tabs>
        <w:spacing w:after="0" w:line="240" w:lineRule="auto"/>
        <w:rPr>
          <w:rFonts w:ascii="Times New Roman" w:hAnsi="Times New Roman"/>
          <w:bCs/>
        </w:rPr>
      </w:pPr>
      <w:r w:rsidRPr="003F6A2D">
        <w:rPr>
          <w:rFonts w:ascii="Times New Roman" w:hAnsi="Times New Roman"/>
          <w:bCs/>
          <w:i/>
        </w:rPr>
        <w:t xml:space="preserve">Pagalbinės medžiagos </w:t>
      </w:r>
    </w:p>
    <w:p w14:paraId="622E8FB3" w14:textId="515E8FEE" w:rsidR="003F6A2D" w:rsidRDefault="009324FC" w:rsidP="003F6A2D">
      <w:pPr>
        <w:tabs>
          <w:tab w:val="left" w:pos="0"/>
          <w:tab w:val="left" w:pos="284"/>
          <w:tab w:val="left" w:pos="709"/>
        </w:tabs>
        <w:spacing w:after="0" w:line="240" w:lineRule="auto"/>
        <w:rPr>
          <w:rFonts w:ascii="Times New Roman" w:hAnsi="Times New Roman"/>
        </w:rPr>
      </w:pPr>
      <w:r>
        <w:rPr>
          <w:rFonts w:ascii="Times New Roman" w:hAnsi="Times New Roman"/>
        </w:rPr>
        <w:t>Noliterax</w:t>
      </w:r>
      <w:r w:rsidRPr="003F6A2D">
        <w:rPr>
          <w:rFonts w:ascii="Times New Roman" w:hAnsi="Times New Roman"/>
        </w:rPr>
        <w:t xml:space="preserve"> </w:t>
      </w:r>
      <w:r w:rsidR="003F6A2D" w:rsidRPr="003F6A2D">
        <w:rPr>
          <w:rFonts w:ascii="Times New Roman" w:hAnsi="Times New Roman"/>
        </w:rPr>
        <w:t xml:space="preserve">negalima vartoti pacientams, kuriems nustatytas retas paveldimas sutrikimas – galaktozės netoleravimas, </w:t>
      </w:r>
      <w:r w:rsidR="0040216F" w:rsidRPr="00E54442">
        <w:rPr>
          <w:rFonts w:ascii="Times New Roman" w:hAnsi="Times New Roman"/>
        </w:rPr>
        <w:t>visiškas</w:t>
      </w:r>
      <w:r w:rsidR="0040216F" w:rsidRPr="002B1593">
        <w:rPr>
          <w:rFonts w:ascii="Times New Roman" w:hAnsi="Times New Roman"/>
          <w:i/>
        </w:rPr>
        <w:t xml:space="preserve"> </w:t>
      </w:r>
      <w:r w:rsidR="003F6A2D" w:rsidRPr="003F6A2D">
        <w:rPr>
          <w:rFonts w:ascii="Times New Roman" w:hAnsi="Times New Roman"/>
        </w:rPr>
        <w:t>laktazės stygius arba gliukozės ir galaktozės malabsorbcija.</w:t>
      </w:r>
    </w:p>
    <w:p w14:paraId="2F4BB5E6" w14:textId="77777777" w:rsidR="0040216F" w:rsidRPr="009B2539" w:rsidRDefault="0040216F" w:rsidP="009B2539">
      <w:pPr>
        <w:spacing w:after="0" w:line="240" w:lineRule="auto"/>
        <w:rPr>
          <w:rFonts w:ascii="Times New Roman" w:hAnsi="Times New Roman"/>
          <w:lang w:val="en-US"/>
        </w:rPr>
      </w:pPr>
    </w:p>
    <w:p w14:paraId="068DF34D" w14:textId="77777777" w:rsidR="0040216F" w:rsidRPr="009B2539" w:rsidRDefault="0040216F" w:rsidP="0040216F">
      <w:pPr>
        <w:spacing w:after="0" w:line="240" w:lineRule="auto"/>
        <w:rPr>
          <w:rFonts w:ascii="Times New Roman" w:hAnsi="Times New Roman"/>
          <w:lang w:val="en-US"/>
        </w:rPr>
      </w:pPr>
      <w:r w:rsidRPr="009B2539">
        <w:rPr>
          <w:rFonts w:ascii="Times New Roman" w:hAnsi="Times New Roman"/>
          <w:lang w:val="en-US"/>
        </w:rPr>
        <w:t>Natrio kiekis</w:t>
      </w:r>
    </w:p>
    <w:p w14:paraId="0EBB9409" w14:textId="5060EAF0" w:rsidR="0040216F" w:rsidRPr="00BA78BE" w:rsidRDefault="0040216F" w:rsidP="0040216F">
      <w:pPr>
        <w:spacing w:after="0" w:line="240" w:lineRule="auto"/>
        <w:rPr>
          <w:rFonts w:ascii="Times New Roman" w:hAnsi="Times New Roman"/>
          <w:bCs/>
          <w:iCs/>
          <w:lang w:val="en-US"/>
        </w:rPr>
      </w:pPr>
      <w:r>
        <w:rPr>
          <w:rFonts w:ascii="Times New Roman" w:hAnsi="Times New Roman"/>
          <w:bCs/>
          <w:iCs/>
          <w:lang w:val="en-US"/>
        </w:rPr>
        <w:t>Noliterax</w:t>
      </w:r>
      <w:r w:rsidRPr="00BA78BE">
        <w:rPr>
          <w:rFonts w:ascii="Times New Roman" w:hAnsi="Times New Roman"/>
          <w:bCs/>
          <w:iCs/>
          <w:lang w:val="en-US"/>
        </w:rPr>
        <w:t xml:space="preserve"> </w:t>
      </w:r>
      <w:r w:rsidR="00D12828">
        <w:rPr>
          <w:rFonts w:ascii="Times New Roman" w:hAnsi="Times New Roman"/>
          <w:bCs/>
          <w:iCs/>
          <w:lang w:val="en-US"/>
        </w:rPr>
        <w:t xml:space="preserve">plėvele dengtoje </w:t>
      </w:r>
      <w:r w:rsidRPr="00BA78BE">
        <w:rPr>
          <w:rFonts w:ascii="Times New Roman" w:hAnsi="Times New Roman"/>
          <w:bCs/>
          <w:iCs/>
          <w:lang w:val="en-US"/>
        </w:rPr>
        <w:t xml:space="preserve">tabletėje yra mažiau </w:t>
      </w:r>
      <w:r w:rsidR="00455B48">
        <w:rPr>
          <w:rFonts w:ascii="Times New Roman" w:hAnsi="Times New Roman"/>
          <w:bCs/>
          <w:iCs/>
          <w:lang w:val="en-US"/>
        </w:rPr>
        <w:t>kaip</w:t>
      </w:r>
      <w:r w:rsidR="00455B48" w:rsidRPr="00BA78BE">
        <w:rPr>
          <w:rFonts w:ascii="Times New Roman" w:hAnsi="Times New Roman"/>
          <w:bCs/>
          <w:iCs/>
          <w:lang w:val="en-US"/>
        </w:rPr>
        <w:t xml:space="preserve">i </w:t>
      </w:r>
      <w:r w:rsidR="00D12828" w:rsidRPr="00BA78BE">
        <w:rPr>
          <w:rFonts w:ascii="Times New Roman" w:hAnsi="Times New Roman"/>
          <w:bCs/>
          <w:iCs/>
          <w:lang w:val="en-US"/>
        </w:rPr>
        <w:t>1</w:t>
      </w:r>
      <w:r w:rsidR="00D12828">
        <w:rPr>
          <w:rFonts w:ascii="Times New Roman" w:hAnsi="Times New Roman"/>
          <w:bCs/>
          <w:iCs/>
          <w:lang w:val="en-US"/>
        </w:rPr>
        <w:t> </w:t>
      </w:r>
      <w:r w:rsidRPr="00BA78BE">
        <w:rPr>
          <w:rFonts w:ascii="Times New Roman" w:hAnsi="Times New Roman"/>
          <w:bCs/>
          <w:iCs/>
          <w:lang w:val="en-US"/>
        </w:rPr>
        <w:t>mmol natrio (</w:t>
      </w:r>
      <w:r w:rsidR="00D12828" w:rsidRPr="00BA78BE">
        <w:rPr>
          <w:rFonts w:ascii="Times New Roman" w:hAnsi="Times New Roman"/>
          <w:bCs/>
          <w:iCs/>
          <w:lang w:val="en-US"/>
        </w:rPr>
        <w:t>23</w:t>
      </w:r>
      <w:r w:rsidR="00D12828">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sidR="00D12828">
        <w:rPr>
          <w:rFonts w:ascii="Times New Roman" w:hAnsi="Times New Roman"/>
          <w:bCs/>
          <w:iCs/>
          <w:lang w:val="en-US"/>
        </w:rPr>
        <w:t xml:space="preserve"> </w:t>
      </w:r>
      <w:r>
        <w:rPr>
          <w:rFonts w:ascii="Times New Roman" w:hAnsi="Times New Roman"/>
          <w:bCs/>
          <w:iCs/>
          <w:lang w:val="en-US"/>
        </w:rPr>
        <w:t>jis beveik neturi reikšmės</w:t>
      </w:r>
      <w:r w:rsidRPr="00BA78BE">
        <w:rPr>
          <w:rFonts w:ascii="Times New Roman" w:hAnsi="Times New Roman"/>
          <w:bCs/>
          <w:iCs/>
          <w:lang w:val="en-US"/>
        </w:rPr>
        <w:t>.</w:t>
      </w:r>
    </w:p>
    <w:p w14:paraId="4D2AE68D" w14:textId="77777777" w:rsidR="003F6A2D" w:rsidRPr="003F6A2D" w:rsidRDefault="003F6A2D" w:rsidP="003F6A2D">
      <w:pPr>
        <w:tabs>
          <w:tab w:val="left" w:pos="0"/>
          <w:tab w:val="left" w:pos="284"/>
          <w:tab w:val="left" w:pos="709"/>
        </w:tabs>
        <w:spacing w:after="0" w:line="240" w:lineRule="auto"/>
        <w:rPr>
          <w:rFonts w:ascii="Times New Roman" w:hAnsi="Times New Roman"/>
          <w:iCs/>
          <w:smallCaps/>
        </w:rPr>
      </w:pPr>
    </w:p>
    <w:p w14:paraId="01DB7B6E" w14:textId="77777777" w:rsidR="003F6A2D" w:rsidRPr="003F6A2D" w:rsidRDefault="003F6A2D" w:rsidP="003F6A2D">
      <w:pPr>
        <w:tabs>
          <w:tab w:val="left" w:pos="0"/>
          <w:tab w:val="left" w:pos="284"/>
          <w:tab w:val="left" w:pos="709"/>
        </w:tabs>
        <w:spacing w:after="0" w:line="240" w:lineRule="auto"/>
        <w:rPr>
          <w:rFonts w:ascii="Times New Roman" w:hAnsi="Times New Roman"/>
          <w:i/>
        </w:rPr>
      </w:pPr>
      <w:r w:rsidRPr="003F6A2D">
        <w:rPr>
          <w:rFonts w:ascii="Times New Roman" w:hAnsi="Times New Roman"/>
          <w:i/>
          <w:u w:val="single"/>
        </w:rPr>
        <w:t>Perindoprilis</w:t>
      </w:r>
    </w:p>
    <w:p w14:paraId="5C1AD405" w14:textId="77777777" w:rsidR="003F6A2D" w:rsidRPr="003F6A2D" w:rsidRDefault="003F6A2D" w:rsidP="003F6A2D">
      <w:pPr>
        <w:tabs>
          <w:tab w:val="left" w:pos="0"/>
          <w:tab w:val="left" w:pos="284"/>
          <w:tab w:val="left" w:pos="709"/>
        </w:tabs>
        <w:spacing w:after="0" w:line="240" w:lineRule="auto"/>
        <w:rPr>
          <w:rFonts w:ascii="Times New Roman" w:hAnsi="Times New Roman"/>
          <w:i/>
        </w:rPr>
      </w:pPr>
    </w:p>
    <w:p w14:paraId="0C44B257" w14:textId="77777777" w:rsidR="003F6A2D" w:rsidRPr="003F6A2D" w:rsidRDefault="003F6A2D" w:rsidP="003F6A2D">
      <w:pPr>
        <w:tabs>
          <w:tab w:val="left" w:pos="0"/>
          <w:tab w:val="left" w:pos="284"/>
          <w:tab w:val="left" w:pos="709"/>
        </w:tabs>
        <w:spacing w:after="0" w:line="240" w:lineRule="auto"/>
        <w:rPr>
          <w:rFonts w:ascii="Times New Roman" w:hAnsi="Times New Roman"/>
        </w:rPr>
      </w:pPr>
      <w:r w:rsidRPr="003F6A2D">
        <w:rPr>
          <w:rFonts w:ascii="Times New Roman" w:hAnsi="Times New Roman"/>
          <w:i/>
        </w:rPr>
        <w:t>Kosulys</w:t>
      </w:r>
    </w:p>
    <w:p w14:paraId="427A7B03" w14:textId="77777777"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Vartojant angiotenziną konvertuojančio fermento inhibitorius gali atsirasti sausas kosulys. Būdinga, kad kosulys būna nuolatinis, bet praeina, nutraukus gydymą. Reikia pagalvoti ir apie jatrogeninę šio simptomo etiologiją. Manant, kad vis dar reikia vartoti angiotenziną konvertuojančio fermento inhibitorius, reikia apsvarstyti galimybę tęsti gydymą.</w:t>
      </w:r>
    </w:p>
    <w:p w14:paraId="6FCDFFE6" w14:textId="77777777" w:rsidR="003F6A2D" w:rsidRPr="003F6A2D" w:rsidRDefault="003F6A2D" w:rsidP="003F6A2D">
      <w:pPr>
        <w:tabs>
          <w:tab w:val="left" w:pos="0"/>
          <w:tab w:val="left" w:pos="284"/>
        </w:tabs>
        <w:spacing w:after="0" w:line="240" w:lineRule="auto"/>
        <w:rPr>
          <w:rFonts w:ascii="Times New Roman" w:hAnsi="Times New Roman"/>
        </w:rPr>
      </w:pPr>
    </w:p>
    <w:p w14:paraId="4CDF0447" w14:textId="77777777"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i/>
        </w:rPr>
        <w:t>Vaikų populiacija</w:t>
      </w:r>
    </w:p>
    <w:p w14:paraId="22B3FD06" w14:textId="185B5D42"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Vieno perindoprilio arba vartojamo kartu su kitais vaistiniais preparatais veiksming</w:t>
      </w:r>
      <w:r w:rsidR="004D2916">
        <w:rPr>
          <w:rFonts w:ascii="Times New Roman" w:hAnsi="Times New Roman"/>
        </w:rPr>
        <w:t>um</w:t>
      </w:r>
      <w:r w:rsidRPr="003F6A2D">
        <w:rPr>
          <w:rFonts w:ascii="Times New Roman" w:hAnsi="Times New Roman"/>
        </w:rPr>
        <w:t xml:space="preserve">as ir toleravimas vaikams bei paaugliams neištirti. </w:t>
      </w:r>
    </w:p>
    <w:p w14:paraId="6DFE91DD" w14:textId="77777777" w:rsidR="003F6A2D" w:rsidRPr="003F6A2D" w:rsidRDefault="003F6A2D" w:rsidP="003F6A2D">
      <w:pPr>
        <w:tabs>
          <w:tab w:val="left" w:pos="0"/>
          <w:tab w:val="left" w:pos="284"/>
        </w:tabs>
        <w:spacing w:after="0" w:line="240" w:lineRule="auto"/>
        <w:rPr>
          <w:rFonts w:ascii="Times New Roman" w:hAnsi="Times New Roman"/>
        </w:rPr>
      </w:pPr>
    </w:p>
    <w:p w14:paraId="5A2EBE73" w14:textId="33C48E4E" w:rsidR="003F6A2D" w:rsidRPr="003F6A2D" w:rsidRDefault="003F6A2D" w:rsidP="003F6A2D">
      <w:pPr>
        <w:tabs>
          <w:tab w:val="left" w:pos="0"/>
          <w:tab w:val="left" w:pos="284"/>
        </w:tabs>
        <w:spacing w:after="0" w:line="240" w:lineRule="auto"/>
        <w:rPr>
          <w:rFonts w:ascii="Times New Roman" w:hAnsi="Times New Roman"/>
          <w:i/>
        </w:rPr>
      </w:pPr>
      <w:r w:rsidRPr="003F6A2D">
        <w:rPr>
          <w:rFonts w:ascii="Times New Roman" w:hAnsi="Times New Roman"/>
          <w:i/>
        </w:rPr>
        <w:t>Arterinės hipotenzijos ir (ar) inkstų nepakankamumo rizika (esant širdies nepakankamumui, elektrolitų ir skysčių trūkumui ir pan.)</w:t>
      </w:r>
    </w:p>
    <w:p w14:paraId="4E4D22A9" w14:textId="16940EF2"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 xml:space="preserve">Pacientams, kurių kraujospūdis iš pradžių buvo žemas, inkstų arterijų stenozės atvejais, esant staziniam širdies nepakankamumui ar kepenų cirozei su patinimais ir ascitu, buvo pastebėtas didelis </w:t>
      </w:r>
      <w:r w:rsidRPr="003F6A2D">
        <w:rPr>
          <w:rFonts w:ascii="Times New Roman" w:hAnsi="Times New Roman"/>
        </w:rPr>
        <w:lastRenderedPageBreak/>
        <w:t>renino, angiotenzino ir aldosterono sistemos stimuliavimas, ypač jeigu labai sumažėja skysčių ir elektrolitų (dieta su labai mažu druskos kiekiu ar ilgai trunkantis gydymas diuretikais).</w:t>
      </w:r>
    </w:p>
    <w:p w14:paraId="003781EB" w14:textId="77777777" w:rsidR="003F6A2D" w:rsidRPr="003F6A2D" w:rsidRDefault="003F6A2D" w:rsidP="003F6A2D">
      <w:pPr>
        <w:tabs>
          <w:tab w:val="left" w:pos="0"/>
          <w:tab w:val="left" w:pos="284"/>
        </w:tabs>
        <w:spacing w:after="0" w:line="240" w:lineRule="auto"/>
        <w:rPr>
          <w:rFonts w:ascii="Times New Roman" w:hAnsi="Times New Roman"/>
        </w:rPr>
      </w:pPr>
    </w:p>
    <w:p w14:paraId="6C7FC3A6" w14:textId="78C20D4D"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Todėl šios sistemos užblokavimas angiotenziną konvertuojančio fermento inhibitoriumi, ypač pirmą kartą jo pavartojus ar per pirmąsias dvi gydymo savaites, gali staigiai sumažinti kraujospūdį ir (ar) padidinti plazmoje kreatinino kiekį, rodantį funkcinį inkstų nepakankamumą. Kartais tai gali įvykti staiga, nors taip būna retai, ir pasireikšti įvairiu laiku.</w:t>
      </w:r>
    </w:p>
    <w:p w14:paraId="7C81A8BF" w14:textId="77777777" w:rsidR="003F6A2D" w:rsidRPr="003F6A2D" w:rsidRDefault="003F6A2D" w:rsidP="003F6A2D">
      <w:pPr>
        <w:tabs>
          <w:tab w:val="left" w:pos="0"/>
          <w:tab w:val="left" w:pos="284"/>
        </w:tabs>
        <w:spacing w:after="0" w:line="240" w:lineRule="auto"/>
        <w:rPr>
          <w:rFonts w:ascii="Times New Roman" w:hAnsi="Times New Roman"/>
        </w:rPr>
      </w:pPr>
    </w:p>
    <w:p w14:paraId="15338FC4" w14:textId="77777777"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Tokiais atvejais gydymą reikia pradėti mažesne doze ir laipsniškai ją didinti.</w:t>
      </w:r>
    </w:p>
    <w:p w14:paraId="761F06BA" w14:textId="77777777" w:rsidR="003F6A2D" w:rsidRPr="003F6A2D" w:rsidRDefault="003F6A2D" w:rsidP="003F6A2D">
      <w:pPr>
        <w:tabs>
          <w:tab w:val="left" w:pos="0"/>
          <w:tab w:val="left" w:pos="284"/>
        </w:tabs>
        <w:spacing w:after="0" w:line="240" w:lineRule="auto"/>
        <w:rPr>
          <w:rFonts w:ascii="Times New Roman" w:hAnsi="Times New Roman"/>
        </w:rPr>
      </w:pPr>
    </w:p>
    <w:p w14:paraId="1F51F413" w14:textId="77777777" w:rsidR="003F6A2D" w:rsidRPr="003F6A2D" w:rsidRDefault="003F6A2D" w:rsidP="003F6A2D">
      <w:pPr>
        <w:keepNext/>
        <w:tabs>
          <w:tab w:val="left" w:pos="0"/>
          <w:tab w:val="left" w:pos="284"/>
        </w:tabs>
        <w:spacing w:after="0" w:line="240" w:lineRule="auto"/>
        <w:rPr>
          <w:rFonts w:ascii="Times New Roman" w:hAnsi="Times New Roman"/>
          <w:smallCaps/>
        </w:rPr>
      </w:pPr>
      <w:r w:rsidRPr="003F6A2D">
        <w:rPr>
          <w:rFonts w:ascii="Times New Roman" w:hAnsi="Times New Roman"/>
          <w:i/>
        </w:rPr>
        <w:t>Senyvi pacientai</w:t>
      </w:r>
    </w:p>
    <w:p w14:paraId="260D42F6" w14:textId="5D7D71F5" w:rsidR="003F6A2D" w:rsidRPr="003F6A2D" w:rsidRDefault="003F6A2D" w:rsidP="002B1593">
      <w:pPr>
        <w:keepNext/>
        <w:tabs>
          <w:tab w:val="left" w:pos="0"/>
          <w:tab w:val="left" w:pos="284"/>
        </w:tabs>
        <w:spacing w:after="0" w:line="240" w:lineRule="auto"/>
        <w:rPr>
          <w:rFonts w:ascii="Times New Roman" w:hAnsi="Times New Roman"/>
        </w:rPr>
      </w:pPr>
      <w:r w:rsidRPr="003F6A2D">
        <w:rPr>
          <w:rFonts w:ascii="Times New Roman" w:hAnsi="Times New Roman"/>
        </w:rPr>
        <w:t xml:space="preserve">Prieš pradedant gydymą reikia ištirti inkstų funkciją ir kalio kiekį serume. Siekiant išvengti staigios hipotenzijos, pradinė dozė vėliau koreguojama pagal kraujospūdžio </w:t>
      </w:r>
      <w:smartTag w:uri="schemas-tilde-lt/tildestengine" w:element="templates">
        <w:smartTagPr>
          <w:attr w:name="text" w:val="pokycius"/>
          <w:attr w:name="id" w:val="-1"/>
          <w:attr w:name="baseform" w:val="pokyt|is"/>
        </w:smartTagPr>
        <w:r w:rsidRPr="003F6A2D">
          <w:rPr>
            <w:rFonts w:ascii="Times New Roman" w:hAnsi="Times New Roman"/>
          </w:rPr>
          <w:t>pokyčius</w:t>
        </w:r>
      </w:smartTag>
      <w:r w:rsidRPr="003F6A2D">
        <w:rPr>
          <w:rFonts w:ascii="Times New Roman" w:hAnsi="Times New Roman"/>
        </w:rPr>
        <w:t>, ypač tais atvejais, kai yra skysčių ir elektrolitų trūkumas.</w:t>
      </w:r>
    </w:p>
    <w:p w14:paraId="65CEAAD6" w14:textId="77777777" w:rsidR="003F6A2D" w:rsidRPr="003F6A2D" w:rsidRDefault="003F6A2D" w:rsidP="003F6A2D">
      <w:pPr>
        <w:tabs>
          <w:tab w:val="left" w:pos="0"/>
          <w:tab w:val="left" w:pos="851"/>
        </w:tabs>
        <w:spacing w:after="0" w:line="240" w:lineRule="auto"/>
        <w:rPr>
          <w:rFonts w:ascii="Times New Roman" w:hAnsi="Times New Roman"/>
          <w:i/>
          <w:smallCaps/>
        </w:rPr>
      </w:pPr>
    </w:p>
    <w:p w14:paraId="447CBAEB" w14:textId="77777777" w:rsidR="003F6A2D" w:rsidRPr="003F6A2D" w:rsidRDefault="003F6A2D" w:rsidP="003F6A2D">
      <w:pPr>
        <w:tabs>
          <w:tab w:val="left" w:pos="0"/>
          <w:tab w:val="left" w:pos="851"/>
        </w:tabs>
        <w:spacing w:after="0" w:line="240" w:lineRule="auto"/>
        <w:rPr>
          <w:rFonts w:ascii="Times New Roman" w:hAnsi="Times New Roman"/>
        </w:rPr>
      </w:pPr>
      <w:r w:rsidRPr="003F6A2D">
        <w:rPr>
          <w:rFonts w:ascii="Times New Roman" w:hAnsi="Times New Roman"/>
          <w:i/>
        </w:rPr>
        <w:t>Aterosklerozė</w:t>
      </w:r>
    </w:p>
    <w:p w14:paraId="001BA7C9" w14:textId="77777777"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Visiems pacientams yra hipotenzijos pavojus, bet reikia būti ypač atsargiems skiriant gydymą sergantiems išemine širdies liga ar galvos smegenų kraujotakos nepakankamumu ir jų gydymą pradėti mažesne doze.</w:t>
      </w:r>
    </w:p>
    <w:p w14:paraId="40007867" w14:textId="77777777" w:rsidR="003F6A2D" w:rsidRPr="003F6A2D" w:rsidRDefault="003F6A2D" w:rsidP="003F6A2D">
      <w:pPr>
        <w:tabs>
          <w:tab w:val="left" w:pos="0"/>
        </w:tabs>
        <w:spacing w:after="0" w:line="240" w:lineRule="auto"/>
        <w:rPr>
          <w:rFonts w:ascii="Times New Roman" w:hAnsi="Times New Roman"/>
        </w:rPr>
      </w:pPr>
    </w:p>
    <w:p w14:paraId="6D17CB9A" w14:textId="2B95CC57" w:rsidR="003F6A2D" w:rsidRPr="003F6A2D" w:rsidRDefault="003F6A2D" w:rsidP="003F6A2D">
      <w:pPr>
        <w:tabs>
          <w:tab w:val="left" w:pos="0"/>
        </w:tabs>
        <w:spacing w:after="0" w:line="240" w:lineRule="auto"/>
        <w:rPr>
          <w:rFonts w:ascii="Times New Roman" w:hAnsi="Times New Roman"/>
          <w:i/>
        </w:rPr>
      </w:pPr>
      <w:r w:rsidRPr="003F6A2D">
        <w:rPr>
          <w:rFonts w:ascii="Times New Roman" w:hAnsi="Times New Roman"/>
          <w:i/>
        </w:rPr>
        <w:t>Sergantieji renovaskuline hipertenzija</w:t>
      </w:r>
    </w:p>
    <w:p w14:paraId="44EAC669" w14:textId="77777777"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t xml:space="preserve">Renovaskulinės hipertenzijos gydymas yra revaskuliarizacija. Tačiau angiotenziną konvertuojančio fermento inhibitoriai gali būti naudingi sergantiems renovaskuline hipertenzija ir laukiantiems chirurginio gydymo bei tiems, kuriems chirurginis gydymas nėra galimas. </w:t>
      </w:r>
    </w:p>
    <w:p w14:paraId="7DCA8089" w14:textId="77777777" w:rsidR="003F6A2D" w:rsidRPr="003F6A2D" w:rsidRDefault="009324FC" w:rsidP="003F6A2D">
      <w:pPr>
        <w:tabs>
          <w:tab w:val="left" w:pos="0"/>
          <w:tab w:val="left" w:pos="284"/>
        </w:tabs>
        <w:spacing w:after="0" w:line="240" w:lineRule="auto"/>
        <w:rPr>
          <w:rFonts w:ascii="Times New Roman" w:hAnsi="Times New Roman"/>
          <w:strike/>
          <w:highlight w:val="yellow"/>
        </w:rPr>
      </w:pPr>
      <w:r>
        <w:rPr>
          <w:rFonts w:ascii="Times New Roman" w:hAnsi="Times New Roman"/>
        </w:rPr>
        <w:t>Noliterax</w:t>
      </w:r>
      <w:r w:rsidR="003F6A2D" w:rsidRPr="003F6A2D">
        <w:rPr>
          <w:rFonts w:ascii="Times New Roman" w:hAnsi="Times New Roman"/>
        </w:rPr>
        <w:t xml:space="preserve"> netinka gydyti pacientams, kuriems yra arba įtariama inkstų arterijos stenozė, kadangi jų gydymą reikia pradėti ligoninėje ir mažesne doze negu </w:t>
      </w:r>
      <w:r>
        <w:rPr>
          <w:rFonts w:ascii="Times New Roman" w:hAnsi="Times New Roman"/>
        </w:rPr>
        <w:t>Noliterax</w:t>
      </w:r>
      <w:r w:rsidR="003F6A2D" w:rsidRPr="003F6A2D">
        <w:rPr>
          <w:rFonts w:ascii="Times New Roman" w:hAnsi="Times New Roman"/>
        </w:rPr>
        <w:t>.</w:t>
      </w:r>
    </w:p>
    <w:p w14:paraId="5CB1F22B" w14:textId="77777777" w:rsidR="003F6A2D" w:rsidRPr="003F6A2D" w:rsidRDefault="003F6A2D" w:rsidP="003F6A2D">
      <w:pPr>
        <w:tabs>
          <w:tab w:val="left" w:pos="0"/>
          <w:tab w:val="left" w:pos="284"/>
        </w:tabs>
        <w:spacing w:after="0" w:line="240" w:lineRule="auto"/>
        <w:rPr>
          <w:rFonts w:ascii="Times New Roman" w:hAnsi="Times New Roman"/>
        </w:rPr>
      </w:pPr>
    </w:p>
    <w:p w14:paraId="31A432C4" w14:textId="77777777" w:rsidR="003F6A2D" w:rsidRPr="003F6A2D" w:rsidRDefault="003F6A2D" w:rsidP="003F6A2D">
      <w:pPr>
        <w:keepNext/>
        <w:tabs>
          <w:tab w:val="left" w:pos="0"/>
          <w:tab w:val="left" w:pos="284"/>
          <w:tab w:val="left" w:pos="993"/>
        </w:tabs>
        <w:spacing w:after="0" w:line="240" w:lineRule="auto"/>
        <w:rPr>
          <w:rFonts w:ascii="Times New Roman" w:hAnsi="Times New Roman"/>
          <w:i/>
        </w:rPr>
      </w:pPr>
      <w:r w:rsidRPr="003F6A2D">
        <w:rPr>
          <w:rFonts w:ascii="Times New Roman" w:hAnsi="Times New Roman"/>
          <w:i/>
        </w:rPr>
        <w:t>Širdies nepakankamumas, sunkus širdies nepakankamumas</w:t>
      </w:r>
    </w:p>
    <w:p w14:paraId="033C4633" w14:textId="73C141A1"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 xml:space="preserve">Pacientams, sergantiems sunkiu širdies nepakankamumu (IV klasės), gydymas </w:t>
      </w:r>
      <w:r w:rsidR="009324FC">
        <w:rPr>
          <w:rFonts w:ascii="Times New Roman" w:hAnsi="Times New Roman"/>
        </w:rPr>
        <w:t>Noliterax</w:t>
      </w:r>
      <w:r w:rsidRPr="003F6A2D">
        <w:rPr>
          <w:rFonts w:ascii="Times New Roman" w:hAnsi="Times New Roman"/>
        </w:rPr>
        <w:t xml:space="preserve"> netinka, nes jų gydymą pradėti reikia prižiūrint gydytojui ir mažesne pradine doze. Pacientų, sergančių širdies vainikinės kraujotakos nepakankamumu, gydymo beta adrenoblokatoriais nutraukti nereikia – AKF inhibitorius reikia vartoti kartu su beta adrenoblokatoriais.</w:t>
      </w:r>
    </w:p>
    <w:p w14:paraId="3A5DC076" w14:textId="77777777" w:rsidR="003F6A2D" w:rsidRPr="003F6A2D" w:rsidRDefault="003F6A2D" w:rsidP="003F6A2D">
      <w:pPr>
        <w:tabs>
          <w:tab w:val="left" w:pos="0"/>
          <w:tab w:val="left" w:pos="284"/>
        </w:tabs>
        <w:spacing w:after="0" w:line="240" w:lineRule="auto"/>
        <w:rPr>
          <w:rFonts w:ascii="Times New Roman" w:hAnsi="Times New Roman"/>
        </w:rPr>
      </w:pPr>
    </w:p>
    <w:p w14:paraId="39AD2F9C" w14:textId="77777777" w:rsidR="003F6A2D" w:rsidRPr="003F6A2D" w:rsidRDefault="003F6A2D" w:rsidP="003F6A2D">
      <w:pPr>
        <w:autoSpaceDE w:val="0"/>
        <w:autoSpaceDN w:val="0"/>
        <w:adjustRightInd w:val="0"/>
        <w:spacing w:after="0" w:line="240" w:lineRule="auto"/>
        <w:rPr>
          <w:rFonts w:ascii="Times New Roman" w:hAnsi="Times New Roman"/>
          <w:i/>
          <w:iCs/>
          <w:lang w:eastAsia="nl-BE"/>
        </w:rPr>
      </w:pPr>
      <w:r w:rsidRPr="003F6A2D">
        <w:rPr>
          <w:rFonts w:ascii="Times New Roman" w:hAnsi="Times New Roman"/>
          <w:i/>
          <w:iCs/>
          <w:lang w:eastAsia="nl-BE"/>
        </w:rPr>
        <w:t xml:space="preserve">Pacientai, sergantys cukriniu diabetu </w:t>
      </w:r>
    </w:p>
    <w:p w14:paraId="44083BC1" w14:textId="2E2BFE18" w:rsidR="003F6A2D" w:rsidRPr="003F6A2D" w:rsidRDefault="003F6A2D" w:rsidP="003F6A2D">
      <w:pPr>
        <w:autoSpaceDE w:val="0"/>
        <w:autoSpaceDN w:val="0"/>
        <w:adjustRightInd w:val="0"/>
        <w:spacing w:after="0" w:line="240" w:lineRule="auto"/>
        <w:rPr>
          <w:rFonts w:ascii="Times New Roman" w:hAnsi="Times New Roman"/>
          <w:bCs/>
          <w:lang w:eastAsia="nl-BE"/>
        </w:rPr>
      </w:pPr>
      <w:r w:rsidRPr="003F6A2D">
        <w:rPr>
          <w:rFonts w:ascii="Times New Roman" w:hAnsi="Times New Roman"/>
        </w:rPr>
        <w:t xml:space="preserve">Gydymas </w:t>
      </w:r>
      <w:r w:rsidR="009324FC">
        <w:rPr>
          <w:rFonts w:ascii="Times New Roman" w:hAnsi="Times New Roman"/>
        </w:rPr>
        <w:t>Noliterax</w:t>
      </w:r>
      <w:r w:rsidRPr="003F6A2D">
        <w:rPr>
          <w:rFonts w:ascii="Times New Roman" w:hAnsi="Times New Roman"/>
        </w:rPr>
        <w:t xml:space="preserve"> netinka nuo insulino priklausomu cukriniu diabetu sergantiems pacientams (savaiminis polinkis atsirasti didesnėms kalio koncentracijoms), nes gydymą pradėti reikia prižiūrint gydytojui ir reikia vartoti mažesnę pradinę dozę. Reikia atidžiai matuoti gliukozės koncentracijas d</w:t>
      </w:r>
      <w:r w:rsidRPr="003F6A2D">
        <w:rPr>
          <w:rFonts w:ascii="Times New Roman" w:hAnsi="Times New Roman"/>
          <w:bCs/>
          <w:lang w:eastAsia="nl-BE"/>
        </w:rPr>
        <w:t xml:space="preserve">iabetu sergančių pacientų, anksčiau gydytų geriamaisiais vaistiniais preparatais nuo diabeto ar insulinu, kraujyje, ypač pirmąjį mėnesį pradėjus gydyti AKF inhibitoriumi (žr. 4.5 skyrių). </w:t>
      </w:r>
    </w:p>
    <w:p w14:paraId="0AE92AEA" w14:textId="77777777" w:rsidR="003F6A2D" w:rsidRPr="003F6A2D" w:rsidRDefault="003F6A2D" w:rsidP="003F6A2D">
      <w:pPr>
        <w:pStyle w:val="Default"/>
        <w:rPr>
          <w:bCs/>
          <w:sz w:val="22"/>
          <w:szCs w:val="22"/>
          <w:lang w:val="lt-LT"/>
        </w:rPr>
      </w:pPr>
    </w:p>
    <w:p w14:paraId="2E2017A5" w14:textId="77777777" w:rsidR="003F6A2D" w:rsidRPr="003F6A2D" w:rsidRDefault="003F6A2D" w:rsidP="003F6A2D">
      <w:pPr>
        <w:autoSpaceDE w:val="0"/>
        <w:autoSpaceDN w:val="0"/>
        <w:adjustRightInd w:val="0"/>
        <w:spacing w:after="0" w:line="240" w:lineRule="auto"/>
        <w:rPr>
          <w:rFonts w:ascii="Times New Roman" w:hAnsi="Times New Roman"/>
          <w:bCs/>
          <w:i/>
          <w:iCs/>
          <w:lang w:eastAsia="nl-BE"/>
        </w:rPr>
      </w:pPr>
      <w:r w:rsidRPr="003F6A2D">
        <w:rPr>
          <w:rFonts w:ascii="Times New Roman" w:hAnsi="Times New Roman"/>
          <w:bCs/>
          <w:i/>
          <w:iCs/>
          <w:lang w:eastAsia="nl-BE"/>
        </w:rPr>
        <w:t>Rasiniai skirtumai</w:t>
      </w:r>
    </w:p>
    <w:p w14:paraId="2037D71B" w14:textId="1B0A3ACD" w:rsidR="003F6A2D" w:rsidRPr="003F6A2D" w:rsidRDefault="003F6A2D" w:rsidP="003F6A2D">
      <w:pPr>
        <w:autoSpaceDE w:val="0"/>
        <w:autoSpaceDN w:val="0"/>
        <w:adjustRightInd w:val="0"/>
        <w:spacing w:after="0" w:line="240" w:lineRule="auto"/>
        <w:rPr>
          <w:rFonts w:ascii="Times New Roman" w:hAnsi="Times New Roman"/>
          <w:bCs/>
          <w:lang w:eastAsia="nl-BE"/>
        </w:rPr>
      </w:pPr>
      <w:r w:rsidRPr="003F6A2D">
        <w:rPr>
          <w:rFonts w:ascii="Times New Roman" w:hAnsi="Times New Roman"/>
          <w:bCs/>
          <w:lang w:eastAsia="nl-BE"/>
        </w:rPr>
        <w:t>Kaip ir gydant kitais angiotenziną konvertuojančio fermento inhibitoriais, juodaodžiams pacientams perindoprilis kraujospūdį mažina silpniau negu kitų rasių ligoniams, galbūt todėl, kad juodaodžių hipertenzija sergančių pacientų organizme yra mažiau renino.</w:t>
      </w:r>
    </w:p>
    <w:p w14:paraId="1943E933" w14:textId="77777777" w:rsidR="003F6A2D" w:rsidRPr="003F6A2D" w:rsidRDefault="003F6A2D" w:rsidP="003F6A2D">
      <w:pPr>
        <w:tabs>
          <w:tab w:val="left" w:pos="0"/>
          <w:tab w:val="left" w:pos="284"/>
        </w:tabs>
        <w:spacing w:after="0" w:line="240" w:lineRule="auto"/>
        <w:rPr>
          <w:rFonts w:ascii="Times New Roman" w:hAnsi="Times New Roman"/>
        </w:rPr>
      </w:pPr>
    </w:p>
    <w:p w14:paraId="5D55FA74" w14:textId="77777777" w:rsidR="003F6A2D" w:rsidRPr="003F6A2D" w:rsidRDefault="003F6A2D" w:rsidP="003F6A2D">
      <w:pPr>
        <w:tabs>
          <w:tab w:val="left" w:pos="993"/>
        </w:tabs>
        <w:spacing w:after="0" w:line="240" w:lineRule="auto"/>
        <w:rPr>
          <w:rFonts w:ascii="Times New Roman" w:hAnsi="Times New Roman"/>
          <w:i/>
        </w:rPr>
      </w:pPr>
      <w:r w:rsidRPr="003F6A2D">
        <w:rPr>
          <w:rFonts w:ascii="Times New Roman" w:hAnsi="Times New Roman"/>
          <w:i/>
        </w:rPr>
        <w:t>Operacijos,</w:t>
      </w:r>
      <w:r w:rsidRPr="003F6A2D" w:rsidDel="00D470A3">
        <w:rPr>
          <w:rFonts w:ascii="Times New Roman" w:hAnsi="Times New Roman"/>
          <w:i/>
        </w:rPr>
        <w:t xml:space="preserve"> </w:t>
      </w:r>
      <w:r w:rsidRPr="003F6A2D">
        <w:rPr>
          <w:rFonts w:ascii="Times New Roman" w:hAnsi="Times New Roman"/>
          <w:i/>
        </w:rPr>
        <w:t>anestezija</w:t>
      </w:r>
    </w:p>
    <w:p w14:paraId="4676256F" w14:textId="77777777" w:rsidR="003F6A2D" w:rsidRPr="003F6A2D" w:rsidRDefault="003F6A2D" w:rsidP="003F6A2D">
      <w:pPr>
        <w:pStyle w:val="Pagrindiniotekstotrauka"/>
        <w:ind w:left="0"/>
        <w:jc w:val="left"/>
        <w:rPr>
          <w:sz w:val="22"/>
          <w:szCs w:val="22"/>
          <w:lang w:val="lt-LT"/>
        </w:rPr>
      </w:pPr>
      <w:r w:rsidRPr="003F6A2D">
        <w:rPr>
          <w:sz w:val="22"/>
          <w:szCs w:val="22"/>
          <w:lang w:val="lt-LT"/>
        </w:rPr>
        <w:t>Angiotenziną konvertuojančio fermento inhibitoriai gali sukelti hipotenziją anestezijos metu, ypač jei vartojamas anestetikas, kuris mažina kraujospūdį.</w:t>
      </w:r>
    </w:p>
    <w:p w14:paraId="3D86DF60" w14:textId="77777777" w:rsidR="003F6A2D" w:rsidRPr="003F6A2D" w:rsidRDefault="003F6A2D" w:rsidP="003F6A2D">
      <w:pPr>
        <w:pStyle w:val="Pagrindiniotekstotrauka"/>
        <w:ind w:left="0"/>
        <w:jc w:val="left"/>
        <w:rPr>
          <w:sz w:val="22"/>
          <w:szCs w:val="22"/>
          <w:lang w:val="lt-LT"/>
        </w:rPr>
      </w:pPr>
      <w:r w:rsidRPr="003F6A2D">
        <w:rPr>
          <w:sz w:val="22"/>
          <w:szCs w:val="22"/>
          <w:lang w:val="lt-LT"/>
        </w:rPr>
        <w:t xml:space="preserve">Todėl rekomenduojama, jei galima, gydymą tokiais ilgai veikiančiais angiotenziną konvertuojančio fermento inhibitoriais kaip perindoprilis nutraukti likus parai iki operacijos. </w:t>
      </w:r>
    </w:p>
    <w:p w14:paraId="7A344DB9" w14:textId="77777777" w:rsidR="003F6A2D" w:rsidRPr="003F6A2D" w:rsidRDefault="003F6A2D" w:rsidP="003F6A2D">
      <w:pPr>
        <w:spacing w:after="0" w:line="240" w:lineRule="auto"/>
        <w:rPr>
          <w:rFonts w:ascii="Times New Roman" w:hAnsi="Times New Roman"/>
        </w:rPr>
      </w:pPr>
    </w:p>
    <w:p w14:paraId="4396A8F8" w14:textId="7AE3573D" w:rsidR="003F6A2D" w:rsidRPr="003F6A2D" w:rsidRDefault="003F6A2D" w:rsidP="003F6A2D">
      <w:pPr>
        <w:spacing w:after="0" w:line="240" w:lineRule="auto"/>
        <w:rPr>
          <w:rFonts w:ascii="Times New Roman" w:hAnsi="Times New Roman"/>
          <w:i/>
        </w:rPr>
      </w:pPr>
      <w:r w:rsidRPr="003F6A2D">
        <w:rPr>
          <w:rFonts w:ascii="Times New Roman" w:hAnsi="Times New Roman"/>
          <w:i/>
        </w:rPr>
        <w:t>Aortos ar mitralinė stenozė, hipertrofinė kardiomiopatija</w:t>
      </w:r>
    </w:p>
    <w:p w14:paraId="05DD0831" w14:textId="7E96B013" w:rsidR="003F6A2D" w:rsidRPr="003F6A2D" w:rsidRDefault="003F6A2D" w:rsidP="003F6A2D">
      <w:pPr>
        <w:spacing w:after="0" w:line="240" w:lineRule="auto"/>
        <w:rPr>
          <w:rFonts w:ascii="Times New Roman" w:hAnsi="Times New Roman"/>
        </w:rPr>
      </w:pPr>
      <w:r w:rsidRPr="003F6A2D">
        <w:rPr>
          <w:rFonts w:ascii="Times New Roman" w:hAnsi="Times New Roman"/>
        </w:rPr>
        <w:t>AKF inhibitorius reikia atsargiai vartoti pacientams, kuriems pasunkėjęs kraujo ištekėjimas iš kairiojo skilvelio.</w:t>
      </w:r>
    </w:p>
    <w:p w14:paraId="0B8FE7F7" w14:textId="77777777" w:rsidR="003F6A2D" w:rsidRPr="003F6A2D" w:rsidRDefault="003F6A2D" w:rsidP="003F6A2D">
      <w:pPr>
        <w:spacing w:after="0" w:line="240" w:lineRule="auto"/>
        <w:rPr>
          <w:rFonts w:ascii="Times New Roman" w:hAnsi="Times New Roman"/>
        </w:rPr>
      </w:pPr>
    </w:p>
    <w:p w14:paraId="2AC2AFFF" w14:textId="77777777" w:rsidR="003F6A2D" w:rsidRPr="003F6A2D" w:rsidRDefault="003F6A2D" w:rsidP="003F6A2D">
      <w:pPr>
        <w:spacing w:after="0" w:line="240" w:lineRule="auto"/>
        <w:rPr>
          <w:rFonts w:ascii="Times New Roman" w:hAnsi="Times New Roman"/>
          <w:i/>
          <w:iCs/>
        </w:rPr>
      </w:pPr>
      <w:r w:rsidRPr="003F6A2D">
        <w:rPr>
          <w:rFonts w:ascii="Times New Roman" w:hAnsi="Times New Roman"/>
          <w:i/>
          <w:iCs/>
        </w:rPr>
        <w:t>Kepenų nepakankamumas</w:t>
      </w:r>
    </w:p>
    <w:p w14:paraId="09E68522" w14:textId="385FAACD"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lastRenderedPageBreak/>
        <w:t xml:space="preserve">Retais atvejais AKF inhibitoriai gali sukelti sindromą, kuris prasideda cholestazine gelta, progresuoja į žaibišką kepenų nekrozę ir (kartais) baigiasi mirtimi. Šio sindromo mechanizmas neaiškus. </w:t>
      </w:r>
      <w:r w:rsidRPr="003F6A2D">
        <w:rPr>
          <w:rFonts w:ascii="Times New Roman" w:hAnsi="Times New Roman"/>
        </w:rPr>
        <w:t>Jei pacientams, gydomiems AKF inhibitoriais, atsiranda gelta ar labai padidėja kepenų fermentų aktyvumas, reikia nutraukti AKF inhibitorių vartojimą ir imtis tinkamų gydymo priemonių (žr. 4.8 skyrių).</w:t>
      </w:r>
    </w:p>
    <w:p w14:paraId="6B8E255E" w14:textId="77777777" w:rsidR="003F6A2D" w:rsidRPr="003F6A2D" w:rsidRDefault="003F6A2D" w:rsidP="003F6A2D">
      <w:pPr>
        <w:spacing w:after="0" w:line="240" w:lineRule="auto"/>
        <w:rPr>
          <w:rFonts w:ascii="Times New Roman" w:hAnsi="Times New Roman"/>
        </w:rPr>
      </w:pPr>
    </w:p>
    <w:p w14:paraId="473C73F2" w14:textId="77777777" w:rsidR="003F6A2D" w:rsidRPr="003F6A2D" w:rsidRDefault="003F6A2D" w:rsidP="003F6A2D">
      <w:pPr>
        <w:keepNext/>
        <w:spacing w:after="0" w:line="240" w:lineRule="auto"/>
        <w:rPr>
          <w:rFonts w:ascii="Times New Roman" w:hAnsi="Times New Roman"/>
          <w:i/>
          <w:iCs/>
        </w:rPr>
      </w:pPr>
      <w:r w:rsidRPr="003F6A2D">
        <w:rPr>
          <w:rFonts w:ascii="Times New Roman" w:hAnsi="Times New Roman"/>
          <w:i/>
          <w:iCs/>
        </w:rPr>
        <w:t>Hiperkalemija</w:t>
      </w:r>
    </w:p>
    <w:p w14:paraId="75130BFD" w14:textId="52035499" w:rsidR="003F6A2D" w:rsidRPr="003F6A2D" w:rsidRDefault="003F6A2D" w:rsidP="003F6A2D">
      <w:pPr>
        <w:pStyle w:val="EMEAEnBodyText"/>
        <w:tabs>
          <w:tab w:val="left" w:pos="567"/>
        </w:tabs>
        <w:spacing w:before="0" w:after="0"/>
        <w:jc w:val="left"/>
        <w:rPr>
          <w:szCs w:val="22"/>
          <w:lang w:val="lt-LT"/>
        </w:rPr>
      </w:pPr>
      <w:r w:rsidRPr="003F6A2D">
        <w:rPr>
          <w:szCs w:val="22"/>
          <w:lang w:val="lt-LT"/>
        </w:rPr>
        <w:t xml:space="preserve">Kai kuriems pacientams, gydomiems AKF inhibitoriais, įskaitant ir perindoprilį, pastebėtas kalio koncentracijų serume padidėjimas. </w:t>
      </w:r>
      <w:r w:rsidR="00E03BC4" w:rsidRPr="006654C8">
        <w:t>AKF inhibitoriai gali sukelti hiperkalemiją, nes jie slopina aldosterono išskyrimą. Paprastai pacientams, kurių inkstų funkcija normali, poveikis nėra reikšmingas.</w:t>
      </w:r>
      <w:r w:rsidR="00D12828">
        <w:t xml:space="preserve"> </w:t>
      </w:r>
      <w:r w:rsidRPr="003F6A2D">
        <w:rPr>
          <w:szCs w:val="22"/>
          <w:lang w:val="lt-LT"/>
        </w:rPr>
        <w:t xml:space="preserve">Hiperkalemijos rizikos veiksniai yra inkstų nepakankamumas, inkstų funkcijos pablogėjimas, amžius </w:t>
      </w:r>
      <w:r w:rsidRPr="003F6A2D">
        <w:rPr>
          <w:bCs/>
          <w:iCs/>
          <w:szCs w:val="22"/>
          <w:lang w:val="lt-LT"/>
        </w:rPr>
        <w:t>(&gt; 70 metų), c</w:t>
      </w:r>
      <w:r w:rsidRPr="003F6A2D">
        <w:rPr>
          <w:szCs w:val="22"/>
          <w:lang w:val="lt-LT"/>
        </w:rPr>
        <w:t>ukrinis diabetas, dehidratacija, ūminis širdies nepakankamumas, metabolinė acidozė ir kartu vartojami kalį tausojantys diuretikai (pvz., spironolaktonas, eplerenonas, triamterenas, amiloridas), kalio papildai ar druskų papildai, kuriuose yra kalio, bei vaist</w:t>
      </w:r>
      <w:r w:rsidR="00D12828">
        <w:rPr>
          <w:szCs w:val="22"/>
          <w:lang w:val="lt-LT"/>
        </w:rPr>
        <w:t>iniai preparatai</w:t>
      </w:r>
      <w:r w:rsidRPr="003F6A2D">
        <w:rPr>
          <w:szCs w:val="22"/>
          <w:lang w:val="lt-LT"/>
        </w:rPr>
        <w:t>, galintys padidinti kalio kiekį kraujyje (pvz., heparino preparatai,</w:t>
      </w:r>
      <w:r w:rsidR="00DC28CD" w:rsidRPr="00E24478">
        <w:rPr>
          <w:rFonts w:eastAsia="Times New Roman"/>
          <w:lang w:val="lt-LT" w:eastAsia="en-GB"/>
        </w:rPr>
        <w:t xml:space="preserve"> kotrimoksazolas, kuris dar vadinamas trimetoprimu / sulfametoksazolu,</w:t>
      </w:r>
      <w:r w:rsidRPr="003F6A2D">
        <w:rPr>
          <w:szCs w:val="22"/>
          <w:lang w:val="lt-LT"/>
        </w:rPr>
        <w:t xml:space="preserve"> kiti AKF inhibitoriai, angiotenzino II receptorių blokatoriai, 3 g per parą ar didesnės acetilsalicilo rūgšties dozės, COX 2 inhibitoriai ir neselektyvieji NVNU, imunosupresantai [pavyzdžiui, ciklosporinas ar takrolimuzas], trimetoprimas)</w:t>
      </w:r>
      <w:r w:rsidR="00E03BC4" w:rsidRPr="00E03BC4">
        <w:t xml:space="preserve"> </w:t>
      </w:r>
      <w:r w:rsidR="00E03BC4" w:rsidRPr="006654C8">
        <w:t>ir ypač aldosterono antagonist</w:t>
      </w:r>
      <w:r w:rsidR="00E03BC4">
        <w:t>ai</w:t>
      </w:r>
      <w:r w:rsidR="00E03BC4" w:rsidRPr="006654C8">
        <w:t xml:space="preserve"> ar angio</w:t>
      </w:r>
      <w:r w:rsidR="00455B48">
        <w:t xml:space="preserve">tenzino </w:t>
      </w:r>
      <w:r w:rsidR="00E03BC4" w:rsidRPr="006654C8">
        <w:t>receptorių blokatori</w:t>
      </w:r>
      <w:r w:rsidR="00E03BC4">
        <w:t>ai</w:t>
      </w:r>
      <w:r w:rsidRPr="003F6A2D">
        <w:rPr>
          <w:szCs w:val="22"/>
          <w:lang w:val="lt-LT"/>
        </w:rPr>
        <w:t>.</w:t>
      </w:r>
      <w:r w:rsidR="00E03BC4">
        <w:rPr>
          <w:bCs/>
          <w:iCs/>
          <w:szCs w:val="22"/>
          <w:lang w:val="lt-LT"/>
        </w:rPr>
        <w:t xml:space="preserve"> </w:t>
      </w:r>
      <w:r w:rsidRPr="003F6A2D">
        <w:rPr>
          <w:bCs/>
          <w:iCs/>
          <w:szCs w:val="22"/>
          <w:lang w:val="lt-LT"/>
        </w:rPr>
        <w:t>Kalio papildų, kalį tausojančių diuretikų ar druskų papildų, kurių sudėtyje yra kalio, vartojimas gali sukelti pastebimą kalio kiekio serume padidėjimą, ypač pacientams, kurių inkstų funkcija sutrikusi. Hiperkalemija gali sukelti sunkias, kartais mirtinas aritmijas.</w:t>
      </w:r>
      <w:r w:rsidR="00E03BC4">
        <w:rPr>
          <w:bCs/>
          <w:iCs/>
          <w:szCs w:val="22"/>
          <w:lang w:val="lt-LT"/>
        </w:rPr>
        <w:t xml:space="preserve"> </w:t>
      </w:r>
      <w:r w:rsidR="00E03BC4" w:rsidRPr="006654C8">
        <w:t xml:space="preserve">Kalį tausojantys diuretikai ir angiotenzino receptorių blokatoriai turi būti vartojami atsargiai, u matuojant kalio koncentraciją </w:t>
      </w:r>
      <w:r w:rsidR="00D12828">
        <w:t>serume</w:t>
      </w:r>
      <w:r w:rsidR="00E03BC4" w:rsidRPr="006654C8">
        <w:t xml:space="preserve"> ir sekant inkstų funkciją. </w:t>
      </w:r>
      <w:r w:rsidRPr="003F6A2D">
        <w:rPr>
          <w:szCs w:val="22"/>
          <w:lang w:val="lt-LT"/>
        </w:rPr>
        <w:t>Jei manoma, kad anksčiau paminėtus preparatus būtina vartoti kartu, juos reikia vartoti atsargiai ir dažnai matuoti kalio koncentracijas serume (žr. 4.5 skyrių).</w:t>
      </w:r>
    </w:p>
    <w:p w14:paraId="76BFE058" w14:textId="77777777" w:rsidR="003F6A2D" w:rsidRPr="003F6A2D" w:rsidRDefault="003F6A2D" w:rsidP="003F6A2D">
      <w:pPr>
        <w:spacing w:after="0" w:line="240" w:lineRule="auto"/>
        <w:rPr>
          <w:rFonts w:ascii="Times New Roman" w:hAnsi="Times New Roman"/>
        </w:rPr>
      </w:pPr>
    </w:p>
    <w:p w14:paraId="3A0E7E7D" w14:textId="77777777" w:rsidR="003F6A2D" w:rsidRPr="002B1593" w:rsidRDefault="003F6A2D" w:rsidP="003F6A2D">
      <w:pPr>
        <w:keepNext/>
        <w:spacing w:after="0" w:line="240" w:lineRule="auto"/>
        <w:rPr>
          <w:rFonts w:ascii="Times New Roman" w:hAnsi="Times New Roman"/>
          <w:i/>
        </w:rPr>
      </w:pPr>
      <w:r w:rsidRPr="003F6A2D">
        <w:rPr>
          <w:rFonts w:ascii="Times New Roman" w:hAnsi="Times New Roman"/>
          <w:i/>
          <w:u w:val="single"/>
        </w:rPr>
        <w:t>Indapamidas</w:t>
      </w:r>
    </w:p>
    <w:p w14:paraId="59175840" w14:textId="77777777" w:rsidR="003F6A2D" w:rsidRPr="003F6A2D" w:rsidRDefault="003F6A2D" w:rsidP="003F6A2D">
      <w:pPr>
        <w:keepNext/>
        <w:spacing w:after="0" w:line="240" w:lineRule="auto"/>
        <w:rPr>
          <w:rFonts w:ascii="Times New Roman" w:hAnsi="Times New Roman"/>
        </w:rPr>
      </w:pPr>
    </w:p>
    <w:p w14:paraId="6FA17D18" w14:textId="77777777" w:rsidR="003F6A2D" w:rsidRPr="002B1593" w:rsidRDefault="003F6A2D" w:rsidP="003F6A2D">
      <w:pPr>
        <w:spacing w:after="0" w:line="240" w:lineRule="auto"/>
        <w:rPr>
          <w:rFonts w:ascii="Times New Roman" w:hAnsi="Times New Roman"/>
        </w:rPr>
      </w:pPr>
      <w:r w:rsidRPr="003F6A2D">
        <w:rPr>
          <w:rFonts w:ascii="Times New Roman" w:hAnsi="Times New Roman"/>
          <w:i/>
        </w:rPr>
        <w:t>Skysčių ir elektrolitų pusiausvyra</w:t>
      </w:r>
    </w:p>
    <w:p w14:paraId="2148E680" w14:textId="03132B30" w:rsidR="003F6A2D" w:rsidRPr="003F6A2D" w:rsidRDefault="003F6A2D" w:rsidP="003F6A2D">
      <w:pPr>
        <w:spacing w:after="0" w:line="240" w:lineRule="auto"/>
        <w:rPr>
          <w:rFonts w:ascii="Times New Roman" w:hAnsi="Times New Roman"/>
          <w:i/>
          <w:iCs/>
        </w:rPr>
      </w:pPr>
      <w:r w:rsidRPr="003F6A2D">
        <w:rPr>
          <w:rFonts w:ascii="Times New Roman" w:hAnsi="Times New Roman"/>
          <w:i/>
          <w:iCs/>
        </w:rPr>
        <w:t>Natrio kiekis</w:t>
      </w:r>
    </w:p>
    <w:p w14:paraId="04BF7BD1" w14:textId="72357152" w:rsidR="003F6A2D" w:rsidRPr="003F6A2D" w:rsidRDefault="003F6A2D" w:rsidP="003F6A2D">
      <w:pPr>
        <w:spacing w:after="0" w:line="240" w:lineRule="auto"/>
        <w:rPr>
          <w:rFonts w:ascii="Times New Roman" w:hAnsi="Times New Roman"/>
        </w:rPr>
      </w:pPr>
      <w:r w:rsidRPr="003F6A2D">
        <w:rPr>
          <w:rFonts w:ascii="Times New Roman" w:hAnsi="Times New Roman"/>
        </w:rPr>
        <w:t>Natrio koncentracija turi būti išmatuota prieš pradedant gydymą, po to tikrinama reguliariai. Natrio koncentracijų sumažėjimas iš pradžių gali nesukelti jokių simptomų, todėl būtinai reikia reguliariai jas matuoti. Dažniau tirti reikia vyresniems ir sergantiems kepenų ciroze pacientams (žr. 4.8 ir 4.9 skyrių). 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40FDC70F" w14:textId="77777777" w:rsidR="003F6A2D" w:rsidRPr="003F6A2D" w:rsidRDefault="003F6A2D" w:rsidP="003F6A2D">
      <w:pPr>
        <w:spacing w:after="0" w:line="240" w:lineRule="auto"/>
        <w:rPr>
          <w:rFonts w:ascii="Times New Roman" w:hAnsi="Times New Roman"/>
        </w:rPr>
      </w:pPr>
    </w:p>
    <w:p w14:paraId="62CA64E3" w14:textId="1F9EC4F0" w:rsidR="003F6A2D" w:rsidRPr="003F6A2D" w:rsidRDefault="003F6A2D" w:rsidP="003F6A2D">
      <w:pPr>
        <w:spacing w:after="0" w:line="240" w:lineRule="auto"/>
        <w:rPr>
          <w:rFonts w:ascii="Times New Roman" w:hAnsi="Times New Roman"/>
          <w:i/>
          <w:iCs/>
        </w:rPr>
      </w:pPr>
      <w:r w:rsidRPr="003F6A2D">
        <w:rPr>
          <w:rFonts w:ascii="Times New Roman" w:hAnsi="Times New Roman"/>
          <w:i/>
          <w:iCs/>
        </w:rPr>
        <w:t>Kalio kiekis</w:t>
      </w:r>
    </w:p>
    <w:p w14:paraId="098D3B86" w14:textId="24D8B0DA"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Kalio stokos ir kartu hipokalemijos rizika vartojant tiazidinius ir į juos panašius diuretikus yra didelė. </w:t>
      </w:r>
      <w:r w:rsidR="004C1F74">
        <w:rPr>
          <w:rFonts w:ascii="Times New Roman" w:hAnsi="Times New Roman"/>
        </w:rPr>
        <w:t xml:space="preserve">Hipokalemija gali sukelti raumenų sutrikimus. Buvo pranešta apie rabdomiolizės atvejus, daugiausia esant sunkiai hipokalemijai. </w:t>
      </w:r>
      <w:r w:rsidRPr="003F6A2D">
        <w:rPr>
          <w:rFonts w:ascii="Times New Roman" w:hAnsi="Times New Roman"/>
        </w:rPr>
        <w:t xml:space="preserve">Reikia apsaugoti nuo hipokalemijos (&lt; 3,4 mmol/l) pasireiškimo pavojaus kai kurių didelės rizikos grupių pacientus: senyvus ir/ar blogai besimaitinančius asmenis, nesvarbu, ar jie yra gydomi keliais vaistais ar ne, ligonius, sergančius kepenų ciroze su ascitu ir patinimais, koronarine širdies liga ar širdies nepakankamumu. </w:t>
      </w:r>
    </w:p>
    <w:p w14:paraId="0A313C1B" w14:textId="77777777" w:rsidR="003F6A2D" w:rsidRPr="003F6A2D" w:rsidRDefault="003F6A2D" w:rsidP="003F6A2D">
      <w:pPr>
        <w:spacing w:after="0" w:line="240" w:lineRule="auto"/>
        <w:rPr>
          <w:rFonts w:ascii="Times New Roman" w:hAnsi="Times New Roman"/>
        </w:rPr>
      </w:pPr>
    </w:p>
    <w:p w14:paraId="1DDB82AC"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Šiais atvejais hipokalemija sustiprina širdį veikiančių glikozidų toksinį poveikį ir padidina širdies ritmo sutrikimų pavojų.</w:t>
      </w:r>
    </w:p>
    <w:p w14:paraId="0930B011" w14:textId="77777777" w:rsidR="003F6A2D" w:rsidRPr="003F6A2D" w:rsidRDefault="003F6A2D" w:rsidP="003F6A2D">
      <w:pPr>
        <w:spacing w:after="0" w:line="240" w:lineRule="auto"/>
        <w:rPr>
          <w:rFonts w:ascii="Times New Roman" w:hAnsi="Times New Roman"/>
        </w:rPr>
      </w:pPr>
    </w:p>
    <w:p w14:paraId="2BDF3CC4" w14:textId="63F607FE"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Didesnis pavojus yra ir pacientams, kurių yra ilgas QT intervalas – įgimtas ar jatrogeninis. </w:t>
      </w:r>
    </w:p>
    <w:p w14:paraId="2E2AF4B6" w14:textId="77777777" w:rsidR="003F6A2D" w:rsidRPr="003F6A2D" w:rsidRDefault="003F6A2D" w:rsidP="003F6A2D">
      <w:pPr>
        <w:spacing w:after="0" w:line="240" w:lineRule="auto"/>
        <w:rPr>
          <w:rFonts w:ascii="Times New Roman" w:hAnsi="Times New Roman"/>
        </w:rPr>
      </w:pPr>
    </w:p>
    <w:p w14:paraId="40FAA4DC"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Hipokalemija, kaip ir bradikardija, gali sukelti sunkius ritmo sutrikimus, ypač polimorfinę skilvelinę paroksizminę tachikardiją (</w:t>
      </w:r>
      <w:r w:rsidRPr="003F6A2D">
        <w:rPr>
          <w:rFonts w:ascii="Times New Roman" w:hAnsi="Times New Roman"/>
          <w:i/>
        </w:rPr>
        <w:t>torsades de pointes</w:t>
      </w:r>
      <w:r w:rsidRPr="003F6A2D">
        <w:rPr>
          <w:rFonts w:ascii="Times New Roman" w:hAnsi="Times New Roman"/>
        </w:rPr>
        <w:t>), kuri gali baigtis mirtimi.</w:t>
      </w:r>
    </w:p>
    <w:p w14:paraId="6A937558" w14:textId="77777777" w:rsidR="003F6A2D" w:rsidRPr="003F6A2D" w:rsidRDefault="003F6A2D" w:rsidP="003F6A2D">
      <w:pPr>
        <w:spacing w:after="0" w:line="240" w:lineRule="auto"/>
        <w:rPr>
          <w:rFonts w:ascii="Times New Roman" w:hAnsi="Times New Roman"/>
        </w:rPr>
      </w:pPr>
    </w:p>
    <w:p w14:paraId="3609A09D" w14:textId="628227E0"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Visais šiais atvejais reikia dažniau matuoti kalio koncentracijas kraujyje. Pradėjus gydymą, pirmą kartą kalio koncentraciją plazmoje reikia išmatuoti per pirmąją gydymo savaitę. Jei kalio koncentracija </w:t>
      </w:r>
      <w:r w:rsidRPr="003F6A2D">
        <w:rPr>
          <w:rFonts w:ascii="Times New Roman" w:hAnsi="Times New Roman"/>
        </w:rPr>
        <w:lastRenderedPageBreak/>
        <w:t>yra maža, ją reikia koreguoti.</w:t>
      </w:r>
      <w:r w:rsidR="00130414" w:rsidRPr="00130414">
        <w:rPr>
          <w:rFonts w:ascii="Times New Roman" w:hAnsi="Times New Roman"/>
        </w:rPr>
        <w:t xml:space="preserve"> </w:t>
      </w:r>
      <w:r w:rsidR="00130414" w:rsidRPr="00F22289">
        <w:rPr>
          <w:rFonts w:ascii="Times New Roman" w:hAnsi="Times New Roman"/>
        </w:rPr>
        <w:t>Hipokalemija, išmatuota kartu su maža magnio koncentracija serume, gali būti atspari gydymui, nebent magnio koncentracija serume yra koreguota.</w:t>
      </w:r>
    </w:p>
    <w:p w14:paraId="2A63733D" w14:textId="77777777" w:rsidR="003F6A2D" w:rsidRPr="003F6A2D" w:rsidRDefault="003F6A2D" w:rsidP="003F6A2D">
      <w:pPr>
        <w:spacing w:after="0" w:line="240" w:lineRule="auto"/>
        <w:rPr>
          <w:rFonts w:ascii="Times New Roman" w:hAnsi="Times New Roman"/>
        </w:rPr>
      </w:pPr>
    </w:p>
    <w:p w14:paraId="4448BA96" w14:textId="097F5830" w:rsidR="003F6A2D" w:rsidRPr="003F6A2D" w:rsidRDefault="003F6A2D" w:rsidP="00E24478">
      <w:pPr>
        <w:keepNext/>
        <w:tabs>
          <w:tab w:val="left" w:pos="0"/>
          <w:tab w:val="left" w:pos="284"/>
        </w:tabs>
        <w:spacing w:after="0" w:line="240" w:lineRule="auto"/>
        <w:rPr>
          <w:rFonts w:ascii="Times New Roman" w:hAnsi="Times New Roman"/>
          <w:i/>
          <w:iCs/>
        </w:rPr>
      </w:pPr>
      <w:r w:rsidRPr="003F6A2D">
        <w:rPr>
          <w:rFonts w:ascii="Times New Roman" w:hAnsi="Times New Roman"/>
          <w:i/>
        </w:rPr>
        <w:t>Kalcio kiekis</w:t>
      </w:r>
    </w:p>
    <w:p w14:paraId="352AD4A6" w14:textId="7A8CD3A5" w:rsid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Tiazidiniai ir į juos panašūs diuretikai gali sumažinti kalcio išskyrimą su šlapimu, dėl to gali laikinai nedaug padidėti kalcio kiekis plazmoje. Gerokai padidėjęs kalcio kiekis gali būti susijęs su nediagnozuotu hiperparatiroidizmu. Tokiais atvejais gydymą reikia nutraukti, kol nebus ištirta prieskydinės liaukos funkcija.</w:t>
      </w:r>
    </w:p>
    <w:p w14:paraId="07A05815" w14:textId="2D5FC9EA" w:rsidR="00130414" w:rsidRDefault="00130414" w:rsidP="003F6A2D">
      <w:pPr>
        <w:tabs>
          <w:tab w:val="left" w:pos="0"/>
          <w:tab w:val="left" w:pos="284"/>
        </w:tabs>
        <w:spacing w:after="0" w:line="240" w:lineRule="auto"/>
        <w:rPr>
          <w:rFonts w:ascii="Times New Roman" w:hAnsi="Times New Roman"/>
        </w:rPr>
      </w:pPr>
    </w:p>
    <w:p w14:paraId="632DF491" w14:textId="77777777" w:rsidR="00130414" w:rsidRPr="008537C7" w:rsidRDefault="00130414" w:rsidP="00130414">
      <w:pPr>
        <w:keepNext/>
        <w:keepLines/>
        <w:spacing w:after="0"/>
        <w:rPr>
          <w:rFonts w:ascii="Times New Roman" w:hAnsi="Times New Roman"/>
          <w:i/>
          <w:iCs/>
        </w:rPr>
      </w:pPr>
      <w:r w:rsidRPr="008537C7">
        <w:rPr>
          <w:rFonts w:ascii="Times New Roman" w:hAnsi="Times New Roman"/>
          <w:i/>
          <w:iCs/>
        </w:rPr>
        <w:t>Magnio koncentracija plazmoje</w:t>
      </w:r>
    </w:p>
    <w:p w14:paraId="750C55A9" w14:textId="77777777" w:rsidR="00130414" w:rsidRPr="00A922C5" w:rsidRDefault="00130414" w:rsidP="00130414">
      <w:pPr>
        <w:keepNext/>
        <w:keepLines/>
        <w:spacing w:after="0"/>
        <w:rPr>
          <w:rFonts w:ascii="Times New Roman" w:hAnsi="Times New Roman"/>
        </w:rPr>
      </w:pPr>
      <w:r w:rsidRPr="00F22289">
        <w:rPr>
          <w:rFonts w:ascii="Times New Roman" w:hAnsi="Times New Roman"/>
        </w:rPr>
        <w:t>Įrodyta, kad tiazidiniai ir panašiai kaip jie veikiantys diuretikai, įskaitant indapamidą, didina magnio šalinimą su šlapimu, todėl gali sukelti hipomagnezemiją (žr. 4.5 ir 4.8 skyrius).</w:t>
      </w:r>
    </w:p>
    <w:p w14:paraId="472CBB12" w14:textId="77777777" w:rsidR="003F6A2D" w:rsidRPr="003F6A2D" w:rsidRDefault="003F6A2D" w:rsidP="003F6A2D">
      <w:pPr>
        <w:tabs>
          <w:tab w:val="left" w:pos="0"/>
          <w:tab w:val="left" w:pos="284"/>
        </w:tabs>
        <w:spacing w:after="0" w:line="240" w:lineRule="auto"/>
        <w:rPr>
          <w:rFonts w:ascii="Times New Roman" w:hAnsi="Times New Roman"/>
        </w:rPr>
      </w:pPr>
    </w:p>
    <w:p w14:paraId="1A11886B" w14:textId="1F7592AD" w:rsidR="003F6A2D" w:rsidRPr="003F6A2D" w:rsidRDefault="003F6A2D" w:rsidP="003F6A2D">
      <w:pPr>
        <w:keepNext/>
        <w:tabs>
          <w:tab w:val="left" w:pos="0"/>
          <w:tab w:val="left" w:pos="284"/>
          <w:tab w:val="left" w:pos="993"/>
        </w:tabs>
        <w:spacing w:after="0" w:line="240" w:lineRule="auto"/>
        <w:rPr>
          <w:rFonts w:ascii="Times New Roman" w:hAnsi="Times New Roman"/>
        </w:rPr>
      </w:pPr>
      <w:r w:rsidRPr="003F6A2D">
        <w:rPr>
          <w:rFonts w:ascii="Times New Roman" w:hAnsi="Times New Roman"/>
          <w:i/>
        </w:rPr>
        <w:t>Gliukozės kiekis kraujyje</w:t>
      </w:r>
    </w:p>
    <w:p w14:paraId="2DAB3369" w14:textId="0F9C92FC"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t>Gliukozės kiekį kraujyje svarbu stebėti gydant pacientus, sergančius cukriniu diabetu, ypač jei jiems nustatytas mažas kalio kiekis.</w:t>
      </w:r>
    </w:p>
    <w:p w14:paraId="1BE00203" w14:textId="77777777" w:rsidR="003F6A2D" w:rsidRPr="003F6A2D" w:rsidRDefault="003F6A2D" w:rsidP="003F6A2D">
      <w:pPr>
        <w:tabs>
          <w:tab w:val="left" w:pos="0"/>
          <w:tab w:val="left" w:pos="284"/>
          <w:tab w:val="left" w:pos="993"/>
        </w:tabs>
        <w:spacing w:after="0" w:line="240" w:lineRule="auto"/>
        <w:rPr>
          <w:rFonts w:ascii="Times New Roman" w:hAnsi="Times New Roman"/>
        </w:rPr>
      </w:pPr>
    </w:p>
    <w:p w14:paraId="7BB9EFC6" w14:textId="77777777" w:rsidR="003F6A2D" w:rsidRPr="003F6A2D" w:rsidRDefault="003F6A2D" w:rsidP="003F6A2D">
      <w:pPr>
        <w:tabs>
          <w:tab w:val="left" w:pos="0"/>
          <w:tab w:val="left" w:pos="284"/>
          <w:tab w:val="left" w:pos="993"/>
        </w:tabs>
        <w:spacing w:after="0" w:line="240" w:lineRule="auto"/>
        <w:rPr>
          <w:rFonts w:ascii="Times New Roman" w:hAnsi="Times New Roman"/>
          <w:i/>
        </w:rPr>
      </w:pPr>
      <w:r w:rsidRPr="003F6A2D">
        <w:rPr>
          <w:rFonts w:ascii="Times New Roman" w:hAnsi="Times New Roman"/>
          <w:i/>
        </w:rPr>
        <w:t>Šlapimo rūgštis</w:t>
      </w:r>
    </w:p>
    <w:p w14:paraId="27307219" w14:textId="438BC06B"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Pacientams, kurių kraujyje padidėja šlapimo rūgšties kiekis, gali padažnėti podagros priepuolių.</w:t>
      </w:r>
    </w:p>
    <w:p w14:paraId="0895E39B" w14:textId="77777777" w:rsidR="003F6A2D" w:rsidRPr="003F6A2D" w:rsidRDefault="003F6A2D" w:rsidP="003F6A2D">
      <w:pPr>
        <w:tabs>
          <w:tab w:val="left" w:pos="0"/>
          <w:tab w:val="left" w:pos="284"/>
        </w:tabs>
        <w:spacing w:after="0" w:line="240" w:lineRule="auto"/>
        <w:rPr>
          <w:rFonts w:ascii="Times New Roman" w:hAnsi="Times New Roman"/>
        </w:rPr>
      </w:pPr>
    </w:p>
    <w:p w14:paraId="79495F76" w14:textId="33C2F0C1" w:rsidR="003F6A2D" w:rsidRPr="003F6A2D" w:rsidRDefault="003F6A2D" w:rsidP="003F6A2D">
      <w:pPr>
        <w:keepNext/>
        <w:tabs>
          <w:tab w:val="left" w:pos="0"/>
          <w:tab w:val="left" w:pos="284"/>
          <w:tab w:val="left" w:pos="709"/>
        </w:tabs>
        <w:spacing w:after="0" w:line="240" w:lineRule="auto"/>
        <w:rPr>
          <w:rFonts w:ascii="Times New Roman" w:hAnsi="Times New Roman"/>
        </w:rPr>
      </w:pPr>
      <w:r w:rsidRPr="003F6A2D">
        <w:rPr>
          <w:rFonts w:ascii="Times New Roman" w:hAnsi="Times New Roman"/>
          <w:i/>
        </w:rPr>
        <w:t>Inkstų veikla ir diuretikai</w:t>
      </w:r>
    </w:p>
    <w:p w14:paraId="0EE02DE0" w14:textId="232356C0" w:rsidR="003F6A2D" w:rsidRPr="003F6A2D" w:rsidRDefault="003F6A2D" w:rsidP="003F6A2D">
      <w:pPr>
        <w:tabs>
          <w:tab w:val="left" w:pos="0"/>
          <w:tab w:val="left" w:pos="284"/>
          <w:tab w:val="left" w:pos="709"/>
        </w:tabs>
        <w:spacing w:after="0" w:line="240" w:lineRule="auto"/>
        <w:rPr>
          <w:rFonts w:ascii="Times New Roman" w:hAnsi="Times New Roman"/>
        </w:rPr>
      </w:pPr>
      <w:r w:rsidRPr="003F6A2D">
        <w:rPr>
          <w:rFonts w:ascii="Times New Roman" w:hAnsi="Times New Roman"/>
        </w:rPr>
        <w:t>Tiazidiniai ir į juos panašūs diuretikai yra visiškai veiksmingi tik tada, kai inkstų funkcija yra normali ar sutrikusi tik šiek tiek (kreatinino kiekis mažesnis negu 25 mg/l, t. y. 220 µmol/l, suaugusiems žmonėms).</w:t>
      </w:r>
    </w:p>
    <w:p w14:paraId="494CB587" w14:textId="77777777" w:rsidR="003F6A2D" w:rsidRPr="003F6A2D" w:rsidRDefault="003F6A2D" w:rsidP="003F6A2D">
      <w:pPr>
        <w:tabs>
          <w:tab w:val="left" w:pos="0"/>
          <w:tab w:val="left" w:pos="284"/>
          <w:tab w:val="left" w:pos="709"/>
        </w:tabs>
        <w:spacing w:after="0" w:line="240" w:lineRule="auto"/>
        <w:rPr>
          <w:rFonts w:ascii="Times New Roman" w:hAnsi="Times New Roman"/>
        </w:rPr>
      </w:pPr>
    </w:p>
    <w:p w14:paraId="1EDCDD01" w14:textId="315B4F91" w:rsidR="003F6A2D" w:rsidRPr="003F6A2D" w:rsidRDefault="003F6A2D" w:rsidP="003F6A2D">
      <w:pPr>
        <w:tabs>
          <w:tab w:val="left" w:pos="0"/>
          <w:tab w:val="left" w:pos="284"/>
          <w:tab w:val="left" w:pos="709"/>
        </w:tabs>
        <w:spacing w:after="0" w:line="240" w:lineRule="auto"/>
        <w:rPr>
          <w:rFonts w:ascii="Times New Roman" w:hAnsi="Times New Roman"/>
        </w:rPr>
      </w:pPr>
      <w:r w:rsidRPr="003F6A2D">
        <w:rPr>
          <w:rFonts w:ascii="Times New Roman" w:hAnsi="Times New Roman"/>
        </w:rPr>
        <w:t xml:space="preserve">Senyvų pacientų kreatinino kiekis plazmoje turi būti patikslintas atsižvelgiant į amžių, svorį ir lytį pagal </w:t>
      </w:r>
      <w:r w:rsidRPr="003F6A2D">
        <w:rPr>
          <w:rFonts w:ascii="Times New Roman" w:hAnsi="Times New Roman"/>
          <w:i/>
        </w:rPr>
        <w:t xml:space="preserve">Cockroft </w:t>
      </w:r>
      <w:r w:rsidRPr="003F6A2D">
        <w:rPr>
          <w:rFonts w:ascii="Times New Roman" w:hAnsi="Times New Roman"/>
        </w:rPr>
        <w:t>formulę:</w:t>
      </w:r>
    </w:p>
    <w:p w14:paraId="1A17247D" w14:textId="7C752428" w:rsidR="003F6A2D" w:rsidRPr="003F6A2D" w:rsidRDefault="003F6A2D" w:rsidP="003F6A2D">
      <w:pPr>
        <w:pStyle w:val="a"/>
        <w:tabs>
          <w:tab w:val="left" w:pos="0"/>
        </w:tabs>
        <w:rPr>
          <w:sz w:val="22"/>
          <w:szCs w:val="22"/>
          <w:lang w:val="lt-LT"/>
        </w:rPr>
      </w:pPr>
      <w:r w:rsidRPr="003F6A2D">
        <w:rPr>
          <w:sz w:val="22"/>
          <w:szCs w:val="22"/>
          <w:lang w:val="lt-LT"/>
        </w:rPr>
        <w:t>cl</w:t>
      </w:r>
      <w:r w:rsidRPr="003F6A2D">
        <w:rPr>
          <w:sz w:val="22"/>
          <w:szCs w:val="22"/>
          <w:vertAlign w:val="subscript"/>
          <w:lang w:val="lt-LT"/>
        </w:rPr>
        <w:t>cr</w:t>
      </w:r>
      <w:r w:rsidRPr="003F6A2D">
        <w:rPr>
          <w:sz w:val="22"/>
          <w:szCs w:val="22"/>
          <w:lang w:val="lt-LT"/>
        </w:rPr>
        <w:t xml:space="preserve"> = (140 – amžius) x kūno svoris / 0,814 x kreatinino koncentracija plazmoje, </w:t>
      </w:r>
    </w:p>
    <w:p w14:paraId="04DFA0F0" w14:textId="34F906F9" w:rsidR="003F6A2D" w:rsidRPr="003F6A2D" w:rsidRDefault="003F6A2D" w:rsidP="00DC28CD">
      <w:pPr>
        <w:pStyle w:val="a"/>
        <w:tabs>
          <w:tab w:val="clear" w:pos="4819"/>
          <w:tab w:val="left" w:pos="567"/>
        </w:tabs>
        <w:ind w:left="567" w:hanging="567"/>
        <w:rPr>
          <w:sz w:val="22"/>
          <w:szCs w:val="22"/>
          <w:lang w:val="lt-LT"/>
        </w:rPr>
      </w:pPr>
      <w:r w:rsidRPr="003F6A2D">
        <w:rPr>
          <w:sz w:val="22"/>
          <w:szCs w:val="22"/>
          <w:lang w:val="lt-LT"/>
        </w:rPr>
        <w:tab/>
        <w:t>amžius išreikštas metais,</w:t>
      </w:r>
    </w:p>
    <w:p w14:paraId="122DBC48" w14:textId="0D611D39" w:rsidR="003F6A2D" w:rsidRPr="003F6A2D" w:rsidRDefault="003F6A2D" w:rsidP="00DC28CD">
      <w:pPr>
        <w:pStyle w:val="a"/>
        <w:tabs>
          <w:tab w:val="clear" w:pos="4819"/>
          <w:tab w:val="left" w:pos="567"/>
        </w:tabs>
        <w:ind w:left="567" w:hanging="567"/>
        <w:rPr>
          <w:sz w:val="22"/>
          <w:szCs w:val="22"/>
          <w:lang w:val="lt-LT"/>
        </w:rPr>
      </w:pPr>
      <w:r w:rsidRPr="003F6A2D">
        <w:rPr>
          <w:sz w:val="22"/>
          <w:szCs w:val="22"/>
          <w:lang w:val="lt-LT"/>
        </w:rPr>
        <w:tab/>
        <w:t>kūno svoris – kilogramais (kg),</w:t>
      </w:r>
    </w:p>
    <w:p w14:paraId="7F9CC642" w14:textId="7007037A" w:rsidR="003F6A2D" w:rsidRPr="003F6A2D" w:rsidRDefault="003F6A2D" w:rsidP="00DC28CD">
      <w:pPr>
        <w:pStyle w:val="a"/>
        <w:tabs>
          <w:tab w:val="clear" w:pos="4819"/>
          <w:tab w:val="left" w:pos="567"/>
        </w:tabs>
        <w:ind w:left="567" w:hanging="567"/>
        <w:rPr>
          <w:sz w:val="22"/>
          <w:szCs w:val="22"/>
          <w:lang w:val="lt-LT"/>
        </w:rPr>
      </w:pPr>
      <w:r w:rsidRPr="003F6A2D">
        <w:rPr>
          <w:sz w:val="22"/>
          <w:szCs w:val="22"/>
          <w:lang w:val="lt-LT"/>
        </w:rPr>
        <w:tab/>
        <w:t>kreatinino koncentracija plazmoje – mikromoliais/l.</w:t>
      </w:r>
    </w:p>
    <w:p w14:paraId="3C6EC358" w14:textId="77777777" w:rsidR="003F6A2D" w:rsidRPr="002B1593" w:rsidRDefault="003F6A2D" w:rsidP="002B1593">
      <w:pPr>
        <w:spacing w:after="0" w:line="240" w:lineRule="auto"/>
        <w:rPr>
          <w:rFonts w:ascii="Times New Roman" w:hAnsi="Times New Roman"/>
        </w:rPr>
      </w:pPr>
    </w:p>
    <w:p w14:paraId="0048DA12" w14:textId="77777777" w:rsidR="003F6A2D" w:rsidRPr="002B1593" w:rsidRDefault="003F6A2D" w:rsidP="003F6A2D">
      <w:pPr>
        <w:spacing w:after="0" w:line="240" w:lineRule="auto"/>
        <w:rPr>
          <w:rFonts w:ascii="Times New Roman" w:hAnsi="Times New Roman"/>
        </w:rPr>
      </w:pPr>
      <w:r w:rsidRPr="003F6A2D">
        <w:rPr>
          <w:rFonts w:ascii="Times New Roman" w:hAnsi="Times New Roman"/>
        </w:rPr>
        <w:t>Ši formulė pritaikyta senyvo amžiaus vyrams, tiriant moteris gautą rezultatą reikia padauginti iš 0,85.</w:t>
      </w:r>
    </w:p>
    <w:p w14:paraId="05E28284" w14:textId="77777777" w:rsidR="003F6A2D" w:rsidRPr="003F6A2D" w:rsidRDefault="003F6A2D" w:rsidP="003F6A2D">
      <w:pPr>
        <w:pStyle w:val="EMEAEnBodyText"/>
        <w:tabs>
          <w:tab w:val="left" w:pos="0"/>
          <w:tab w:val="left" w:pos="284"/>
          <w:tab w:val="left" w:pos="567"/>
        </w:tabs>
        <w:spacing w:before="0" w:after="0"/>
        <w:jc w:val="left"/>
        <w:rPr>
          <w:szCs w:val="22"/>
          <w:lang w:val="lt-LT"/>
        </w:rPr>
      </w:pPr>
    </w:p>
    <w:p w14:paraId="5DB5A83E" w14:textId="356A535C"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t>Gydymo pradžioje dėl vandens ir natrio netekimo atsiradus hipovolemijai, sumažėja glomerulų filtracija. Tai gali lemti karbamido ir kreatinino kiekio padidėjimą kraujyje. Pacientams, kurių inkstų funkcija normali, šis laikinas inkstų funkcijos nepakankamumas nepageidaujamų pasekmių nesukelia, tačiau jau buvęs inkstų funkcijos sutrikimas gali pablogėti.</w:t>
      </w:r>
    </w:p>
    <w:p w14:paraId="1D0433C5" w14:textId="77777777" w:rsidR="003F6A2D" w:rsidRPr="003F6A2D" w:rsidRDefault="003F6A2D" w:rsidP="003F6A2D">
      <w:pPr>
        <w:pStyle w:val="EMEAEnBodyText"/>
        <w:tabs>
          <w:tab w:val="left" w:pos="0"/>
          <w:tab w:val="left" w:pos="284"/>
          <w:tab w:val="left" w:pos="567"/>
        </w:tabs>
        <w:spacing w:before="0" w:after="0"/>
        <w:jc w:val="left"/>
        <w:rPr>
          <w:szCs w:val="22"/>
          <w:lang w:val="lt-LT"/>
        </w:rPr>
      </w:pPr>
    </w:p>
    <w:p w14:paraId="4542C6B6" w14:textId="77777777" w:rsidR="003F6A2D" w:rsidRPr="003F6A2D" w:rsidRDefault="003F6A2D" w:rsidP="003F6A2D">
      <w:pPr>
        <w:tabs>
          <w:tab w:val="left" w:pos="0"/>
          <w:tab w:val="left" w:pos="284"/>
          <w:tab w:val="left" w:pos="709"/>
        </w:tabs>
        <w:spacing w:after="0" w:line="240" w:lineRule="auto"/>
        <w:rPr>
          <w:rFonts w:ascii="Times New Roman" w:hAnsi="Times New Roman"/>
        </w:rPr>
      </w:pPr>
      <w:r w:rsidRPr="003F6A2D">
        <w:rPr>
          <w:rFonts w:ascii="Times New Roman" w:hAnsi="Times New Roman"/>
          <w:i/>
        </w:rPr>
        <w:t>Sportininkai</w:t>
      </w:r>
    </w:p>
    <w:p w14:paraId="2DCE0C29" w14:textId="77777777" w:rsidR="003F6A2D" w:rsidRPr="003F6A2D" w:rsidRDefault="003F6A2D" w:rsidP="003F6A2D">
      <w:pPr>
        <w:tabs>
          <w:tab w:val="left" w:pos="0"/>
          <w:tab w:val="left" w:pos="284"/>
          <w:tab w:val="left" w:pos="709"/>
        </w:tabs>
        <w:spacing w:after="0" w:line="240" w:lineRule="auto"/>
        <w:rPr>
          <w:rFonts w:ascii="Times New Roman" w:hAnsi="Times New Roman"/>
        </w:rPr>
      </w:pPr>
      <w:r w:rsidRPr="003F6A2D">
        <w:rPr>
          <w:rFonts w:ascii="Times New Roman" w:hAnsi="Times New Roman"/>
        </w:rPr>
        <w:t>Sportininkai turi žinoti, kad šio preparato veiklioji medžiaga gali lemti teigiamą dopingo testo reakciją.</w:t>
      </w:r>
    </w:p>
    <w:p w14:paraId="54B544C7" w14:textId="77777777" w:rsidR="003F6A2D" w:rsidRPr="003F6A2D" w:rsidRDefault="003F6A2D" w:rsidP="003F6A2D">
      <w:pPr>
        <w:tabs>
          <w:tab w:val="left" w:pos="0"/>
          <w:tab w:val="left" w:pos="284"/>
          <w:tab w:val="left" w:pos="709"/>
        </w:tabs>
        <w:spacing w:after="0" w:line="240" w:lineRule="auto"/>
        <w:rPr>
          <w:rFonts w:ascii="Times New Roman" w:hAnsi="Times New Roman"/>
        </w:rPr>
      </w:pPr>
    </w:p>
    <w:p w14:paraId="79DF3C4F" w14:textId="64D16485" w:rsidR="004C1F74" w:rsidRPr="00D26107" w:rsidRDefault="004C1F74" w:rsidP="004C1F74">
      <w:pPr>
        <w:tabs>
          <w:tab w:val="left" w:pos="0"/>
          <w:tab w:val="left" w:pos="284"/>
          <w:tab w:val="left" w:pos="709"/>
        </w:tabs>
        <w:spacing w:after="0" w:line="240" w:lineRule="auto"/>
        <w:jc w:val="both"/>
        <w:rPr>
          <w:rFonts w:ascii="Times New Roman" w:hAnsi="Times New Roman"/>
          <w:i/>
        </w:rPr>
      </w:pPr>
      <w:r w:rsidRPr="00D26107">
        <w:rPr>
          <w:rFonts w:ascii="Times New Roman" w:hAnsi="Times New Roman"/>
          <w:i/>
        </w:rPr>
        <w:t>Skysčio susikaupimas tarp akies gyslainės ir skleros, ūminė miopija ir antrinė uždaro kampo</w:t>
      </w:r>
      <w:r>
        <w:rPr>
          <w:rFonts w:ascii="Times New Roman" w:hAnsi="Times New Roman"/>
          <w:i/>
        </w:rPr>
        <w:t xml:space="preserve"> </w:t>
      </w:r>
      <w:r w:rsidRPr="00D26107">
        <w:rPr>
          <w:rFonts w:ascii="Times New Roman" w:hAnsi="Times New Roman"/>
          <w:i/>
        </w:rPr>
        <w:t>glaukoma.</w:t>
      </w:r>
    </w:p>
    <w:p w14:paraId="63E26484" w14:textId="70E4FA81" w:rsidR="003F6A2D" w:rsidRPr="003F6A2D" w:rsidRDefault="004C1F74" w:rsidP="003F6A2D">
      <w:pPr>
        <w:tabs>
          <w:tab w:val="left" w:pos="0"/>
          <w:tab w:val="left" w:pos="284"/>
          <w:tab w:val="left" w:pos="709"/>
        </w:tabs>
        <w:spacing w:after="0" w:line="240" w:lineRule="auto"/>
        <w:rPr>
          <w:rFonts w:ascii="Times New Roman" w:hAnsi="Times New Roman"/>
        </w:rPr>
      </w:pPr>
      <w:r w:rsidRPr="00D25685">
        <w:rPr>
          <w:rFonts w:ascii="Times New Roman" w:hAnsi="Times New Roman"/>
          <w:iCs/>
        </w:rPr>
        <w:t>Sulfamidų grupės vaistiniai preparatai ar sulfamidų dariniai gali sukelti idiosinkrazinę reakciją ir dėl to</w:t>
      </w:r>
      <w:r>
        <w:rPr>
          <w:rFonts w:ascii="Times New Roman" w:hAnsi="Times New Roman"/>
          <w:iCs/>
        </w:rPr>
        <w:t xml:space="preserve"> </w:t>
      </w:r>
      <w:r w:rsidRPr="00D25685">
        <w:rPr>
          <w:rFonts w:ascii="Times New Roman" w:hAnsi="Times New Roman"/>
          <w:iCs/>
        </w:rPr>
        <w:t>gali pasireikšti skysčio susikaupimas tarp akies gyslainės ir skleros su regėjimo lauko defektu,</w:t>
      </w:r>
      <w:r>
        <w:rPr>
          <w:rFonts w:ascii="Times New Roman" w:hAnsi="Times New Roman"/>
          <w:iCs/>
        </w:rPr>
        <w:t xml:space="preserve"> </w:t>
      </w:r>
      <w:r w:rsidRPr="00D25685">
        <w:rPr>
          <w:rFonts w:ascii="Times New Roman" w:hAnsi="Times New Roman"/>
          <w:iCs/>
        </w:rPr>
        <w:t>praeinanti miopija ir ūminė uždaro kampo glaukoma.</w:t>
      </w:r>
      <w:r w:rsidRPr="00D26107">
        <w:rPr>
          <w:rFonts w:ascii="Times New Roman" w:hAnsi="Times New Roman"/>
          <w:i/>
        </w:rPr>
        <w:t xml:space="preserve"> </w:t>
      </w:r>
      <w:r w:rsidR="003F6A2D" w:rsidRPr="003F6A2D">
        <w:rPr>
          <w:rFonts w:ascii="Times New Roman" w:hAnsi="Times New Roman"/>
        </w:rPr>
        <w:t xml:space="preserve">Negydant ūminės uždaro kampo glaukomos, galimas apakimas visam laikui. Gydant, pirmiausia reikia kiek galima greičiau nutraukti vaistinio preparato vartojimą. Gali tekti spręsti dėl skubaus </w:t>
      </w:r>
      <w:r>
        <w:rPr>
          <w:rFonts w:ascii="Times New Roman" w:hAnsi="Times New Roman"/>
        </w:rPr>
        <w:t>gydymo vaistiniais preparatais</w:t>
      </w:r>
      <w:r w:rsidRPr="003F6A2D">
        <w:rPr>
          <w:rFonts w:ascii="Times New Roman" w:hAnsi="Times New Roman"/>
        </w:rPr>
        <w:t xml:space="preserve"> </w:t>
      </w:r>
      <w:r w:rsidR="003F6A2D" w:rsidRPr="003F6A2D">
        <w:rPr>
          <w:rFonts w:ascii="Times New Roman" w:hAnsi="Times New Roman"/>
        </w:rPr>
        <w:t>ar chirurginio gydymo, jeigu akispūdis ir toliau išlieka nekontroliuojamas. Ūminės uždaro kampo glaukomos atsiradimo rizikos veiksniai gali būti buvusi alergija sulfamidams arba penicilinui.</w:t>
      </w:r>
    </w:p>
    <w:p w14:paraId="7F3715DC" w14:textId="77777777" w:rsidR="003F6A2D" w:rsidRPr="003F6A2D" w:rsidRDefault="003F6A2D" w:rsidP="003F6A2D">
      <w:pPr>
        <w:tabs>
          <w:tab w:val="left" w:pos="0"/>
          <w:tab w:val="left" w:pos="284"/>
          <w:tab w:val="left" w:pos="709"/>
        </w:tabs>
        <w:spacing w:after="0" w:line="240" w:lineRule="auto"/>
        <w:rPr>
          <w:rFonts w:ascii="Times New Roman" w:hAnsi="Times New Roman"/>
        </w:rPr>
      </w:pPr>
    </w:p>
    <w:p w14:paraId="7F4E8710" w14:textId="77777777" w:rsidR="003F6A2D" w:rsidRPr="003F6A2D" w:rsidRDefault="003F6A2D" w:rsidP="0082525D">
      <w:pPr>
        <w:spacing w:after="0" w:line="240" w:lineRule="auto"/>
        <w:ind w:left="567" w:hanging="567"/>
        <w:outlineLvl w:val="0"/>
        <w:rPr>
          <w:rFonts w:ascii="Times New Roman" w:hAnsi="Times New Roman"/>
          <w:b/>
        </w:rPr>
      </w:pPr>
      <w:r w:rsidRPr="003F6A2D">
        <w:rPr>
          <w:rFonts w:ascii="Times New Roman" w:hAnsi="Times New Roman"/>
          <w:b/>
        </w:rPr>
        <w:t>4.5</w:t>
      </w:r>
      <w:r w:rsidRPr="003F6A2D">
        <w:rPr>
          <w:rFonts w:ascii="Times New Roman" w:hAnsi="Times New Roman"/>
          <w:b/>
        </w:rPr>
        <w:tab/>
        <w:t>Sąveika su kitais vaistiniais preparatais ir kitokia sąveika</w:t>
      </w:r>
    </w:p>
    <w:p w14:paraId="02A0719E" w14:textId="77777777" w:rsidR="003F6A2D" w:rsidRPr="003F6A2D" w:rsidRDefault="003F6A2D" w:rsidP="0082525D">
      <w:pPr>
        <w:spacing w:after="0" w:line="240" w:lineRule="auto"/>
        <w:ind w:left="567" w:hanging="567"/>
        <w:outlineLvl w:val="0"/>
        <w:rPr>
          <w:rFonts w:ascii="Times New Roman" w:hAnsi="Times New Roman"/>
        </w:rPr>
      </w:pPr>
    </w:p>
    <w:p w14:paraId="6033772A" w14:textId="77777777" w:rsidR="003F6A2D" w:rsidRPr="002B1593" w:rsidRDefault="003F6A2D" w:rsidP="003F6A2D">
      <w:pPr>
        <w:tabs>
          <w:tab w:val="left" w:pos="284"/>
          <w:tab w:val="left" w:pos="709"/>
          <w:tab w:val="left" w:pos="993"/>
        </w:tabs>
        <w:spacing w:after="0" w:line="240" w:lineRule="auto"/>
        <w:rPr>
          <w:rFonts w:ascii="Times New Roman" w:hAnsi="Times New Roman"/>
          <w:i/>
          <w:u w:val="single"/>
        </w:rPr>
      </w:pPr>
      <w:r w:rsidRPr="002B1593">
        <w:rPr>
          <w:rFonts w:ascii="Times New Roman" w:hAnsi="Times New Roman"/>
          <w:i/>
          <w:u w:val="single"/>
        </w:rPr>
        <w:t>Perindoprilis ir indapamidas</w:t>
      </w:r>
    </w:p>
    <w:p w14:paraId="316F6C04" w14:textId="77777777" w:rsidR="003F6A2D" w:rsidRPr="003F6A2D" w:rsidRDefault="003F6A2D" w:rsidP="003F6A2D">
      <w:pPr>
        <w:tabs>
          <w:tab w:val="left" w:pos="284"/>
          <w:tab w:val="left" w:pos="709"/>
          <w:tab w:val="left" w:pos="993"/>
        </w:tabs>
        <w:spacing w:after="0" w:line="240" w:lineRule="auto"/>
        <w:rPr>
          <w:rFonts w:ascii="Times New Roman" w:hAnsi="Times New Roman"/>
          <w:i/>
          <w:iCs/>
        </w:rPr>
      </w:pPr>
    </w:p>
    <w:p w14:paraId="1A8F9332" w14:textId="77777777" w:rsidR="003F6A2D" w:rsidRPr="002B1593" w:rsidRDefault="003F6A2D" w:rsidP="003F6A2D">
      <w:pPr>
        <w:spacing w:after="0" w:line="240" w:lineRule="auto"/>
        <w:rPr>
          <w:rFonts w:ascii="Times New Roman" w:hAnsi="Times New Roman"/>
          <w:i/>
          <w:u w:val="single"/>
        </w:rPr>
      </w:pPr>
      <w:r w:rsidRPr="002B1593">
        <w:rPr>
          <w:rFonts w:ascii="Times New Roman" w:hAnsi="Times New Roman"/>
          <w:i/>
          <w:u w:val="single"/>
        </w:rPr>
        <w:lastRenderedPageBreak/>
        <w:t>Nerekomenduojama vartoti kartu</w:t>
      </w:r>
    </w:p>
    <w:p w14:paraId="110EB26B" w14:textId="75A03184" w:rsidR="003F6A2D" w:rsidRPr="003F6A2D" w:rsidRDefault="003F6A2D" w:rsidP="002B1593">
      <w:pPr>
        <w:spacing w:after="0" w:line="240" w:lineRule="auto"/>
        <w:rPr>
          <w:rFonts w:ascii="Times New Roman" w:hAnsi="Times New Roman"/>
        </w:rPr>
      </w:pPr>
      <w:r w:rsidRPr="002B1593">
        <w:rPr>
          <w:rFonts w:ascii="Times New Roman" w:hAnsi="Times New Roman"/>
          <w:u w:val="single"/>
        </w:rPr>
        <w:t>Ličio preparatai</w:t>
      </w:r>
      <w:r w:rsidRPr="003F6A2D">
        <w:rPr>
          <w:rFonts w:ascii="Times New Roman" w:hAnsi="Times New Roman"/>
        </w:rPr>
        <w:t>. Kartu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koncentracijas serume (žr. 4.4 skyrių).</w:t>
      </w:r>
    </w:p>
    <w:p w14:paraId="7BDF70C2" w14:textId="77777777" w:rsidR="003F6A2D" w:rsidRPr="003F6A2D" w:rsidRDefault="003F6A2D" w:rsidP="003F6A2D">
      <w:pPr>
        <w:spacing w:after="0" w:line="240" w:lineRule="auto"/>
        <w:rPr>
          <w:rFonts w:ascii="Times New Roman" w:hAnsi="Times New Roman"/>
        </w:rPr>
      </w:pPr>
    </w:p>
    <w:p w14:paraId="45F5C407" w14:textId="77777777" w:rsidR="003F6A2D" w:rsidRPr="002B1593" w:rsidRDefault="003F6A2D" w:rsidP="003F6A2D">
      <w:pPr>
        <w:spacing w:after="0" w:line="240" w:lineRule="auto"/>
        <w:rPr>
          <w:rFonts w:ascii="Times New Roman" w:hAnsi="Times New Roman"/>
          <w:u w:val="single"/>
        </w:rPr>
      </w:pPr>
      <w:r w:rsidRPr="002B1593">
        <w:rPr>
          <w:rFonts w:ascii="Times New Roman" w:hAnsi="Times New Roman"/>
          <w:i/>
          <w:u w:val="single"/>
        </w:rPr>
        <w:t>Vartojant kartu, reikia imtis specialių atsargumo priemonių</w:t>
      </w:r>
    </w:p>
    <w:p w14:paraId="006E1CA2" w14:textId="1795F85E" w:rsidR="003F6A2D" w:rsidRPr="003F6A2D" w:rsidRDefault="003F6A2D" w:rsidP="00F17FCB">
      <w:pPr>
        <w:spacing w:after="0" w:line="240" w:lineRule="auto"/>
        <w:ind w:left="567" w:hanging="567"/>
        <w:rPr>
          <w:rFonts w:ascii="Times New Roman" w:hAnsi="Times New Roman"/>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Baklofenas</w:t>
      </w:r>
      <w:r w:rsidRPr="003F6A2D">
        <w:rPr>
          <w:rFonts w:ascii="Times New Roman" w:hAnsi="Times New Roman"/>
          <w:bCs/>
        </w:rPr>
        <w:t xml:space="preserve">. </w:t>
      </w:r>
      <w:r w:rsidRPr="003F6A2D">
        <w:rPr>
          <w:rFonts w:ascii="Times New Roman" w:hAnsi="Times New Roman"/>
        </w:rPr>
        <w:t>Antihipertenzinio poveikio sustiprėjimas. Matuoti kraujospūdį ir, prireikus, koreguoti antihipertenzinių vaistinių preparatų dozę.</w:t>
      </w:r>
    </w:p>
    <w:p w14:paraId="1B4D2F65" w14:textId="5E1CEF6E" w:rsidR="003F6A2D" w:rsidRPr="003F6A2D" w:rsidRDefault="003F6A2D" w:rsidP="00E24478">
      <w:pPr>
        <w:spacing w:after="0" w:line="240" w:lineRule="auto"/>
        <w:ind w:left="567" w:hanging="567"/>
        <w:rPr>
          <w:rFonts w:ascii="Times New Roman" w:hAnsi="Times New Roman"/>
          <w:bCs/>
        </w:rPr>
      </w:pPr>
      <w:r w:rsidRPr="002B1593">
        <w:rPr>
          <w:rFonts w:ascii="Times New Roman" w:hAnsi="Times New Roman"/>
          <w:u w:val="single"/>
        </w:rPr>
        <w:t>Nesteroidiniai vaist</w:t>
      </w:r>
      <w:r w:rsidR="00AE5708" w:rsidRPr="002B1593">
        <w:rPr>
          <w:rFonts w:ascii="Times New Roman" w:hAnsi="Times New Roman"/>
          <w:u w:val="single"/>
        </w:rPr>
        <w:t>ini</w:t>
      </w:r>
      <w:r w:rsidRPr="002B1593">
        <w:rPr>
          <w:rFonts w:ascii="Times New Roman" w:hAnsi="Times New Roman"/>
          <w:u w:val="single"/>
        </w:rPr>
        <w:t>ai</w:t>
      </w:r>
      <w:r w:rsidR="00AE5708" w:rsidRPr="00AE5708">
        <w:t xml:space="preserve"> </w:t>
      </w:r>
      <w:r w:rsidR="00AE5708" w:rsidRPr="002B1593">
        <w:rPr>
          <w:rFonts w:ascii="Times New Roman" w:hAnsi="Times New Roman"/>
          <w:u w:val="single"/>
        </w:rPr>
        <w:t>preparatai</w:t>
      </w:r>
      <w:r w:rsidRPr="002B1593">
        <w:rPr>
          <w:rFonts w:ascii="Times New Roman" w:hAnsi="Times New Roman"/>
          <w:u w:val="single"/>
        </w:rPr>
        <w:t xml:space="preserve"> nuo</w:t>
      </w:r>
      <w:r w:rsidR="00AE5708" w:rsidRPr="002B1593">
        <w:rPr>
          <w:rFonts w:ascii="Times New Roman" w:hAnsi="Times New Roman"/>
          <w:u w:val="single"/>
        </w:rPr>
        <w:t xml:space="preserve"> </w:t>
      </w:r>
      <w:r w:rsidRPr="002B1593">
        <w:rPr>
          <w:rFonts w:ascii="Times New Roman" w:hAnsi="Times New Roman"/>
          <w:u w:val="single"/>
        </w:rPr>
        <w:t>uždegimo (NVNU, įskaitant 3 g ir didesnes acetilsalicilo rūgšties paros dozes)</w:t>
      </w:r>
      <w:r w:rsidRPr="003F6A2D">
        <w:rPr>
          <w:rFonts w:ascii="Times New Roman" w:hAnsi="Times New Roman"/>
        </w:rPr>
        <w:t xml:space="preserve">. </w:t>
      </w:r>
      <w:r w:rsidRPr="003F6A2D">
        <w:rPr>
          <w:rFonts w:ascii="Times New Roman" w:hAnsi="Times New Roman"/>
          <w:bCs/>
        </w:rPr>
        <w:t>AKF inhibitorius vartojant kartu su nesteroidiniais vaist</w:t>
      </w:r>
      <w:r w:rsidR="00AE5708">
        <w:rPr>
          <w:rFonts w:ascii="Times New Roman" w:hAnsi="Times New Roman"/>
          <w:bCs/>
        </w:rPr>
        <w:t>ini</w:t>
      </w:r>
      <w:r w:rsidRPr="003F6A2D">
        <w:rPr>
          <w:rFonts w:ascii="Times New Roman" w:hAnsi="Times New Roman"/>
          <w:bCs/>
        </w:rPr>
        <w:t>ais</w:t>
      </w:r>
      <w:r w:rsidR="00AE5708">
        <w:rPr>
          <w:rFonts w:ascii="Times New Roman" w:hAnsi="Times New Roman"/>
          <w:bCs/>
        </w:rPr>
        <w:t xml:space="preserve"> preparatais</w:t>
      </w:r>
      <w:r w:rsidRPr="003F6A2D">
        <w:rPr>
          <w:rFonts w:ascii="Times New Roman" w:hAnsi="Times New Roman"/>
          <w:bCs/>
        </w:rPr>
        <w:t xml:space="preserve"> nuo uždegimo (pvz., acetilsalicilo rūgšties dozėmis nuo uždegimo, COX 2 inhibitoriais ir neselektyviaisiais NVNU) gali sumažėti kraujospūdį mažinantis poveikis. Kartu vartojant AKF inhibitorius ir NVNU, gali padidėti inkstų funkcijos pablogėjimo rizika, įskaitant ūmaus inkstų nepakankamumo galimybę, ir padaugėti serume kalio, ypač tiems pacientams, kurių inkstų funkcija ir anksčiau buvo bloga. Šį derinį reikia skirti atsargiai, ypač senyvo amžiaus pacientams. </w:t>
      </w:r>
      <w:r w:rsidRPr="003F6A2D">
        <w:rPr>
          <w:rFonts w:ascii="Times New Roman" w:hAnsi="Times New Roman"/>
        </w:rPr>
        <w:t>Pacientai turi gauti pakankamai skysčių, o inkstų funkciją reikia stebėti pradėjus gydymą ir periodiškai jį tęsiant toliau.</w:t>
      </w:r>
    </w:p>
    <w:p w14:paraId="7B200689" w14:textId="77777777" w:rsidR="003F6A2D" w:rsidRPr="003F6A2D" w:rsidRDefault="003F6A2D" w:rsidP="003F6A2D">
      <w:pPr>
        <w:tabs>
          <w:tab w:val="left" w:pos="709"/>
        </w:tabs>
        <w:spacing w:after="0" w:line="240" w:lineRule="auto"/>
        <w:rPr>
          <w:rFonts w:ascii="Times New Roman" w:hAnsi="Times New Roman"/>
          <w:bCs/>
        </w:rPr>
      </w:pPr>
    </w:p>
    <w:p w14:paraId="16A7C11A" w14:textId="77777777" w:rsidR="003F6A2D" w:rsidRPr="002B1593" w:rsidRDefault="003F6A2D" w:rsidP="003F6A2D">
      <w:pPr>
        <w:spacing w:after="0" w:line="240" w:lineRule="auto"/>
        <w:rPr>
          <w:rFonts w:ascii="Times New Roman" w:hAnsi="Times New Roman"/>
          <w:i/>
          <w:u w:val="single"/>
        </w:rPr>
      </w:pPr>
      <w:r w:rsidRPr="002B1593">
        <w:rPr>
          <w:rFonts w:ascii="Times New Roman" w:hAnsi="Times New Roman"/>
          <w:i/>
          <w:u w:val="single"/>
        </w:rPr>
        <w:t>Vartoti kartu reikia atsargiai</w:t>
      </w:r>
    </w:p>
    <w:p w14:paraId="3CA7BFF6" w14:textId="77777777" w:rsidR="003F6A2D" w:rsidRPr="003F6A2D" w:rsidRDefault="003F6A2D" w:rsidP="007211C6">
      <w:pPr>
        <w:spacing w:after="0" w:line="240" w:lineRule="auto"/>
        <w:ind w:left="567" w:hanging="567"/>
        <w:rPr>
          <w:rFonts w:ascii="Times New Roman" w:hAnsi="Times New Roman"/>
        </w:rPr>
      </w:pPr>
      <w:r w:rsidRPr="003F6A2D">
        <w:rPr>
          <w:rFonts w:ascii="Times New Roman" w:hAnsi="Times New Roman"/>
          <w:b/>
        </w:rPr>
        <w:t>-</w:t>
      </w:r>
      <w:r w:rsidRPr="003F6A2D">
        <w:rPr>
          <w:rFonts w:ascii="Times New Roman" w:hAnsi="Times New Roman"/>
          <w:b/>
        </w:rPr>
        <w:tab/>
      </w:r>
      <w:r w:rsidRPr="003F6A2D">
        <w:rPr>
          <w:rFonts w:ascii="Times New Roman" w:hAnsi="Times New Roman"/>
        </w:rPr>
        <w:t xml:space="preserve">Į </w:t>
      </w:r>
      <w:r w:rsidRPr="002B1593">
        <w:rPr>
          <w:rFonts w:ascii="Times New Roman" w:hAnsi="Times New Roman"/>
          <w:u w:val="single"/>
        </w:rPr>
        <w:t>imipraminą panašūs (tricikliai) antidepresantai, neuroleptikai</w:t>
      </w:r>
      <w:r w:rsidRPr="003F6A2D">
        <w:rPr>
          <w:rFonts w:ascii="Times New Roman" w:hAnsi="Times New Roman"/>
          <w:bCs/>
        </w:rPr>
        <w:t>. S</w:t>
      </w:r>
      <w:r w:rsidRPr="003F6A2D">
        <w:rPr>
          <w:rFonts w:ascii="Times New Roman" w:hAnsi="Times New Roman"/>
        </w:rPr>
        <w:t>ustiprėja antihipertenzinis poveikis, padidėja ortostatinės hipotenzijos rizika (suminis poveikis).</w:t>
      </w:r>
    </w:p>
    <w:p w14:paraId="0A7C1F15" w14:textId="1B6B099F" w:rsidR="003F6A2D" w:rsidRPr="003F6A2D" w:rsidRDefault="003F6A2D" w:rsidP="007211C6">
      <w:pPr>
        <w:spacing w:after="0" w:line="240" w:lineRule="auto"/>
        <w:ind w:left="567" w:hanging="567"/>
        <w:rPr>
          <w:rFonts w:ascii="Times New Roman" w:hAnsi="Times New Roman"/>
        </w:rPr>
      </w:pPr>
    </w:p>
    <w:p w14:paraId="56C10C85" w14:textId="77777777" w:rsidR="003F6A2D" w:rsidRPr="003F6A2D" w:rsidRDefault="003F6A2D" w:rsidP="007211C6">
      <w:pPr>
        <w:tabs>
          <w:tab w:val="left" w:pos="709"/>
        </w:tabs>
        <w:spacing w:after="0" w:line="240" w:lineRule="auto"/>
        <w:ind w:left="567" w:hanging="567"/>
        <w:rPr>
          <w:rFonts w:ascii="Times New Roman" w:hAnsi="Times New Roman"/>
        </w:rPr>
      </w:pPr>
    </w:p>
    <w:p w14:paraId="470A2461" w14:textId="77777777" w:rsidR="003F6A2D" w:rsidRPr="003F6A2D" w:rsidRDefault="003F6A2D" w:rsidP="003F6A2D">
      <w:pPr>
        <w:tabs>
          <w:tab w:val="left" w:pos="284"/>
          <w:tab w:val="left" w:pos="709"/>
        </w:tabs>
        <w:spacing w:after="0" w:line="240" w:lineRule="auto"/>
        <w:rPr>
          <w:rFonts w:ascii="Times New Roman" w:hAnsi="Times New Roman"/>
          <w:i/>
        </w:rPr>
      </w:pPr>
      <w:r w:rsidRPr="002B1593">
        <w:rPr>
          <w:rFonts w:ascii="Times New Roman" w:hAnsi="Times New Roman"/>
          <w:i/>
          <w:u w:val="single"/>
        </w:rPr>
        <w:t>Perindoprilis</w:t>
      </w:r>
    </w:p>
    <w:p w14:paraId="6B2283D0" w14:textId="77777777" w:rsidR="003F6A2D" w:rsidRPr="003F6A2D" w:rsidRDefault="003F6A2D" w:rsidP="003F6A2D">
      <w:pPr>
        <w:tabs>
          <w:tab w:val="left" w:pos="284"/>
          <w:tab w:val="left" w:pos="709"/>
        </w:tabs>
        <w:spacing w:after="0" w:line="240" w:lineRule="auto"/>
        <w:rPr>
          <w:rFonts w:ascii="Times New Roman" w:hAnsi="Times New Roman"/>
          <w:i/>
        </w:rPr>
      </w:pPr>
    </w:p>
    <w:p w14:paraId="2627B5F4" w14:textId="4427745E" w:rsidR="003F6A2D" w:rsidRDefault="003F6A2D" w:rsidP="003F6A2D">
      <w:pPr>
        <w:tabs>
          <w:tab w:val="left" w:pos="284"/>
          <w:tab w:val="left" w:pos="709"/>
        </w:tabs>
        <w:spacing w:after="0" w:line="240" w:lineRule="auto"/>
        <w:rPr>
          <w:rFonts w:ascii="Times New Roman" w:hAnsi="Times New Roman"/>
        </w:rPr>
      </w:pPr>
      <w:r w:rsidRPr="003F6A2D">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Pr="003F6A2D" w:rsidDel="00151D62">
        <w:rPr>
          <w:rFonts w:ascii="Times New Roman" w:hAnsi="Times New Roman"/>
        </w:rPr>
        <w:t xml:space="preserve"> </w:t>
      </w:r>
      <w:r w:rsidRPr="003F6A2D">
        <w:rPr>
          <w:rFonts w:ascii="Times New Roman" w:hAnsi="Times New Roman"/>
        </w:rPr>
        <w:t>(žr. 4.3, 4.4 ir 5.1 skyrius).</w:t>
      </w:r>
    </w:p>
    <w:p w14:paraId="38A80C1A" w14:textId="21E51837" w:rsidR="002B10B6" w:rsidRDefault="002B10B6" w:rsidP="003F6A2D">
      <w:pPr>
        <w:tabs>
          <w:tab w:val="left" w:pos="284"/>
          <w:tab w:val="left" w:pos="709"/>
        </w:tabs>
        <w:spacing w:after="0" w:line="240" w:lineRule="auto"/>
        <w:rPr>
          <w:rFonts w:ascii="Times New Roman" w:hAnsi="Times New Roman"/>
        </w:rPr>
      </w:pPr>
    </w:p>
    <w:p w14:paraId="370BE8AD" w14:textId="77777777" w:rsidR="002B10B6" w:rsidRDefault="002B10B6" w:rsidP="002B10B6">
      <w:pPr>
        <w:pStyle w:val="Antrat6"/>
        <w:tabs>
          <w:tab w:val="clear" w:pos="-720"/>
          <w:tab w:val="clear" w:pos="4536"/>
        </w:tabs>
        <w:suppressAutoHyphens w:val="0"/>
        <w:rPr>
          <w:rFonts w:eastAsia="Calibri"/>
          <w:sz w:val="22"/>
          <w:szCs w:val="22"/>
          <w:u w:val="single"/>
          <w:lang w:val="lt-LT" w:eastAsia="en-US"/>
        </w:rPr>
      </w:pPr>
      <w:r w:rsidRPr="00591B3E">
        <w:rPr>
          <w:rFonts w:eastAsia="Calibri"/>
          <w:sz w:val="22"/>
          <w:szCs w:val="22"/>
          <w:u w:val="single"/>
          <w:lang w:val="lt-LT" w:eastAsia="en-US"/>
        </w:rPr>
        <w:t>Vaistiniai preparatai, didinantys angioneurozinės edemos riziką</w:t>
      </w:r>
    </w:p>
    <w:p w14:paraId="5EE9F3B6" w14:textId="77777777" w:rsidR="002B10B6" w:rsidRDefault="002B10B6" w:rsidP="002B10B6">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5037762A" w14:textId="2969F6EF" w:rsidR="002B10B6" w:rsidRPr="006029E4" w:rsidRDefault="002B10B6" w:rsidP="002B10B6">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14:paraId="5C7C20FD" w14:textId="77777777" w:rsidR="003F6A2D" w:rsidRPr="003F6A2D" w:rsidRDefault="003F6A2D" w:rsidP="003F6A2D">
      <w:pPr>
        <w:tabs>
          <w:tab w:val="left" w:pos="284"/>
          <w:tab w:val="left" w:pos="709"/>
        </w:tabs>
        <w:spacing w:after="0" w:line="240" w:lineRule="auto"/>
        <w:rPr>
          <w:rFonts w:ascii="Times New Roman" w:hAnsi="Times New Roman"/>
        </w:rPr>
      </w:pPr>
    </w:p>
    <w:p w14:paraId="252B3F39" w14:textId="6132FB2D" w:rsidR="002B10B6" w:rsidRPr="003F6A2D" w:rsidRDefault="003F6A2D" w:rsidP="003F6A2D">
      <w:pPr>
        <w:keepNext/>
        <w:tabs>
          <w:tab w:val="left" w:pos="284"/>
          <w:tab w:val="left" w:pos="709"/>
        </w:tabs>
        <w:spacing w:after="0" w:line="240" w:lineRule="auto"/>
        <w:rPr>
          <w:rFonts w:ascii="Times New Roman" w:hAnsi="Times New Roman"/>
        </w:rPr>
      </w:pPr>
      <w:r w:rsidRPr="002B1593">
        <w:rPr>
          <w:rFonts w:ascii="Times New Roman" w:hAnsi="Times New Roman"/>
          <w:i/>
          <w:u w:val="single"/>
        </w:rPr>
        <w:t>Hiperkalemiją sukeliantys vaistiniai preparatai</w:t>
      </w:r>
    </w:p>
    <w:p w14:paraId="7337509D" w14:textId="6566D27F" w:rsidR="003F6A2D" w:rsidRPr="00EB338B" w:rsidRDefault="00E03BC4" w:rsidP="00EB338B">
      <w:pPr>
        <w:tabs>
          <w:tab w:val="left" w:pos="567"/>
        </w:tabs>
        <w:spacing w:after="0" w:line="260" w:lineRule="exact"/>
        <w:rPr>
          <w:rFonts w:ascii="Times New Roman" w:eastAsia="Times New Roman" w:hAnsi="Times New Roman"/>
          <w:snapToGrid w:val="0"/>
        </w:rPr>
      </w:pPr>
      <w:r w:rsidRPr="006654C8">
        <w:rPr>
          <w:rFonts w:ascii="Times New Roman" w:hAnsi="Times New Roman"/>
        </w:rPr>
        <w:t xml:space="preserve">Nors kalio koncentracija kraujyje paprastai neviršija normos, kai kuriems pacientams, gydomiems </w:t>
      </w:r>
      <w:r w:rsidRPr="00A922C5">
        <w:rPr>
          <w:rFonts w:ascii="Times New Roman" w:hAnsi="Times New Roman"/>
        </w:rPr>
        <w:t>Nol</w:t>
      </w:r>
      <w:r>
        <w:rPr>
          <w:rFonts w:ascii="Times New Roman" w:hAnsi="Times New Roman"/>
        </w:rPr>
        <w:t>iterax 10</w:t>
      </w:r>
      <w:r w:rsidRPr="00A922C5">
        <w:rPr>
          <w:rFonts w:ascii="Times New Roman" w:hAnsi="Times New Roman"/>
        </w:rPr>
        <w:t> mg/2</w:t>
      </w:r>
      <w:r>
        <w:rPr>
          <w:rFonts w:ascii="Times New Roman" w:hAnsi="Times New Roman"/>
        </w:rPr>
        <w:t>,</w:t>
      </w:r>
      <w:r w:rsidRPr="00A922C5">
        <w:rPr>
          <w:rFonts w:ascii="Times New Roman" w:hAnsi="Times New Roman"/>
        </w:rPr>
        <w:t>5 mg</w:t>
      </w:r>
      <w:r w:rsidRPr="006654C8">
        <w:rPr>
          <w:rFonts w:ascii="Times New Roman" w:hAnsi="Times New Roman"/>
        </w:rPr>
        <w:t xml:space="preserve">, gali pasireikšti hiperkalemija. </w:t>
      </w:r>
      <w:r w:rsidR="003F6A2D" w:rsidRPr="003F6A2D">
        <w:rPr>
          <w:rFonts w:ascii="Times New Roman" w:hAnsi="Times New Roman"/>
        </w:rPr>
        <w:t>Kai kurie arba kai kurių terapinių grupių vaistiniai preparatai gali didinti hiperkalemijos atsiradimo riziką: aliskirenas, kalio druskos, kalį organizme sulaikantys diuretikai</w:t>
      </w:r>
      <w:r>
        <w:rPr>
          <w:rFonts w:ascii="Times New Roman" w:hAnsi="Times New Roman"/>
        </w:rPr>
        <w:t xml:space="preserve"> </w:t>
      </w:r>
      <w:r w:rsidRPr="00B253EC">
        <w:rPr>
          <w:rFonts w:ascii="Times New Roman" w:hAnsi="Times New Roman"/>
        </w:rPr>
        <w:t>(pvz., spirinolaktonas, triamt</w:t>
      </w:r>
      <w:r w:rsidR="00D12828">
        <w:rPr>
          <w:rFonts w:ascii="Times New Roman" w:hAnsi="Times New Roman"/>
        </w:rPr>
        <w:t>e</w:t>
      </w:r>
      <w:r w:rsidRPr="00B253EC">
        <w:rPr>
          <w:rFonts w:ascii="Times New Roman" w:hAnsi="Times New Roman"/>
        </w:rPr>
        <w:t>renas ar amiloridas)</w:t>
      </w:r>
      <w:r w:rsidR="003F6A2D" w:rsidRPr="003F6A2D">
        <w:rPr>
          <w:rFonts w:ascii="Times New Roman" w:hAnsi="Times New Roman"/>
        </w:rPr>
        <w:t>, AKF inhibitoriai, angiotenzino II receptorių blokatoriai, NVNU, heparino preparatai, imunosupresantai (pavyzdžiui, ciklosporinas ar takrolimuzas), trimetoprimas</w:t>
      </w:r>
      <w:r w:rsidRPr="00E03BC4">
        <w:rPr>
          <w:rFonts w:ascii="Times New Roman" w:hAnsi="Times New Roman"/>
        </w:rPr>
        <w:t xml:space="preserve"> </w:t>
      </w:r>
      <w:r w:rsidRPr="00B253EC">
        <w:rPr>
          <w:rFonts w:ascii="Times New Roman" w:hAnsi="Times New Roman"/>
        </w:rPr>
        <w:t>ir kotrimoksazolas (trimetoprimas/sulfametoksazolas), nes žinoma, kad trimetoprimas veikia kaip kalį tausojantis diuretikas</w:t>
      </w:r>
      <w:r w:rsidR="00D12828">
        <w:rPr>
          <w:rFonts w:ascii="Times New Roman" w:hAnsi="Times New Roman"/>
        </w:rPr>
        <w:t>, panašiai</w:t>
      </w:r>
      <w:r w:rsidRPr="00B253EC">
        <w:rPr>
          <w:rFonts w:ascii="Times New Roman" w:hAnsi="Times New Roman"/>
        </w:rPr>
        <w:t xml:space="preserve"> kaip amiloridas</w:t>
      </w:r>
      <w:r w:rsidR="003F6A2D" w:rsidRPr="003F6A2D">
        <w:rPr>
          <w:rFonts w:ascii="Times New Roman" w:hAnsi="Times New Roman"/>
        </w:rPr>
        <w:t>. Kartu vartojami šie vaistiniai preparatai didina hiperkalemijos riziką.</w:t>
      </w:r>
      <w:r w:rsidR="002B10B6" w:rsidRPr="002B10B6">
        <w:rPr>
          <w:rFonts w:ascii="Times New Roman" w:hAnsi="Times New Roman"/>
        </w:rPr>
        <w:t xml:space="preserve"> </w:t>
      </w:r>
      <w:r w:rsidR="002B10B6">
        <w:rPr>
          <w:rFonts w:ascii="Times New Roman" w:hAnsi="Times New Roman"/>
        </w:rPr>
        <w:t xml:space="preserve">Todėl </w:t>
      </w:r>
      <w:r w:rsidR="002B10B6" w:rsidRPr="00A922C5">
        <w:rPr>
          <w:rFonts w:ascii="Times New Roman" w:hAnsi="Times New Roman"/>
        </w:rPr>
        <w:t>Nol</w:t>
      </w:r>
      <w:r w:rsidR="002B10B6">
        <w:rPr>
          <w:rFonts w:ascii="Times New Roman" w:hAnsi="Times New Roman"/>
        </w:rPr>
        <w:t>iterax 10</w:t>
      </w:r>
      <w:r w:rsidR="002B10B6" w:rsidRPr="00A922C5">
        <w:rPr>
          <w:rFonts w:ascii="Times New Roman" w:hAnsi="Times New Roman"/>
        </w:rPr>
        <w:t> mg/2</w:t>
      </w:r>
      <w:r w:rsidR="002B10B6">
        <w:rPr>
          <w:rFonts w:ascii="Times New Roman" w:hAnsi="Times New Roman"/>
        </w:rPr>
        <w:t>,</w:t>
      </w:r>
      <w:r w:rsidR="002B10B6" w:rsidRPr="00A922C5">
        <w:rPr>
          <w:rFonts w:ascii="Times New Roman" w:hAnsi="Times New Roman"/>
        </w:rPr>
        <w:t xml:space="preserve">5 mg </w:t>
      </w:r>
      <w:r w:rsidR="002B10B6">
        <w:rPr>
          <w:rFonts w:ascii="Times New Roman" w:hAnsi="Times New Roman"/>
        </w:rPr>
        <w:t xml:space="preserve">vartoti kartu su aukščiau išvardintais vaistiniais preparatais nerekomenduojama. Jeigu vis dėlto vartoti kartu yra būtina, juos reikia vartoti atsargiai ir dažnai matuoti kalio kiekį </w:t>
      </w:r>
      <w:r w:rsidR="00D12828">
        <w:rPr>
          <w:rFonts w:ascii="Times New Roman" w:hAnsi="Times New Roman"/>
        </w:rPr>
        <w:t>serume</w:t>
      </w:r>
      <w:r w:rsidR="002B10B6">
        <w:rPr>
          <w:rFonts w:ascii="Times New Roman" w:hAnsi="Times New Roman"/>
        </w:rPr>
        <w:t>.</w:t>
      </w:r>
    </w:p>
    <w:p w14:paraId="2C1C8375" w14:textId="77777777" w:rsidR="003F6A2D" w:rsidRPr="003F6A2D" w:rsidRDefault="003F6A2D" w:rsidP="003F6A2D">
      <w:pPr>
        <w:tabs>
          <w:tab w:val="left" w:pos="284"/>
          <w:tab w:val="left" w:pos="709"/>
        </w:tabs>
        <w:spacing w:after="0" w:line="240" w:lineRule="auto"/>
        <w:rPr>
          <w:rFonts w:ascii="Times New Roman" w:hAnsi="Times New Roman"/>
        </w:rPr>
      </w:pPr>
    </w:p>
    <w:p w14:paraId="5CEBF30C" w14:textId="5406B6D1" w:rsidR="003F6A2D" w:rsidRPr="002B1593" w:rsidRDefault="003F6A2D" w:rsidP="003F6A2D">
      <w:pPr>
        <w:tabs>
          <w:tab w:val="left" w:pos="284"/>
          <w:tab w:val="left" w:pos="709"/>
        </w:tabs>
        <w:spacing w:after="0" w:line="240" w:lineRule="auto"/>
        <w:rPr>
          <w:rFonts w:ascii="Times New Roman" w:hAnsi="Times New Roman"/>
          <w:i/>
          <w:u w:val="single"/>
        </w:rPr>
      </w:pPr>
      <w:r w:rsidRPr="002B1593">
        <w:rPr>
          <w:rFonts w:ascii="Times New Roman" w:hAnsi="Times New Roman"/>
          <w:i/>
          <w:u w:val="single"/>
        </w:rPr>
        <w:t>Vartojimas kartu yra kontraindikuotinas (žr.</w:t>
      </w:r>
      <w:r w:rsidRPr="003F6A2D">
        <w:rPr>
          <w:rFonts w:ascii="Times New Roman" w:hAnsi="Times New Roman"/>
          <w:i/>
          <w:u w:val="single"/>
        </w:rPr>
        <w:t xml:space="preserve"> </w:t>
      </w:r>
      <w:r w:rsidRPr="002B1593">
        <w:rPr>
          <w:rFonts w:ascii="Times New Roman" w:hAnsi="Times New Roman"/>
          <w:i/>
          <w:u w:val="single"/>
        </w:rPr>
        <w:t>4.3 skyrių)</w:t>
      </w:r>
    </w:p>
    <w:p w14:paraId="62D80181" w14:textId="42A1DA33" w:rsidR="003F6A2D" w:rsidRPr="003F6A2D" w:rsidRDefault="003F6A2D" w:rsidP="00E24478">
      <w:pPr>
        <w:numPr>
          <w:ilvl w:val="0"/>
          <w:numId w:val="5"/>
        </w:numPr>
        <w:spacing w:after="0" w:line="240" w:lineRule="auto"/>
        <w:ind w:left="567" w:hanging="567"/>
        <w:rPr>
          <w:rFonts w:ascii="Times New Roman" w:hAnsi="Times New Roman"/>
        </w:rPr>
      </w:pPr>
      <w:r w:rsidRPr="002B1593">
        <w:rPr>
          <w:rFonts w:ascii="Times New Roman" w:hAnsi="Times New Roman"/>
          <w:u w:val="single"/>
        </w:rPr>
        <w:lastRenderedPageBreak/>
        <w:t>Aliskirenas</w:t>
      </w:r>
      <w:r w:rsidRPr="003F6A2D">
        <w:rPr>
          <w:rFonts w:ascii="Times New Roman" w:hAnsi="Times New Roman"/>
        </w:rPr>
        <w:t>. Cukriniu diabetu sergantiems pacientams arba pacientams, kurių inkstų funkcija yra sutrikusi, padidėja hiperkalemijos, inkstų funkcijos pablogėjimo ir kardiovaskulinio sergamumo bei mirtingumo rizika.</w:t>
      </w:r>
    </w:p>
    <w:p w14:paraId="13BE8C28" w14:textId="7146D7D1" w:rsidR="00F17FCB" w:rsidRPr="005308A1" w:rsidRDefault="00F17FCB" w:rsidP="00F17FCB">
      <w:pPr>
        <w:numPr>
          <w:ilvl w:val="0"/>
          <w:numId w:val="5"/>
        </w:numPr>
        <w:spacing w:after="0" w:line="240" w:lineRule="auto"/>
        <w:ind w:left="567" w:hanging="567"/>
        <w:rPr>
          <w:rFonts w:ascii="Times New Roman" w:hAnsi="Times New Roman"/>
        </w:rPr>
      </w:pPr>
      <w:r w:rsidRPr="002B1593">
        <w:rPr>
          <w:rFonts w:ascii="Times New Roman" w:hAnsi="Times New Roman"/>
          <w:u w:val="single"/>
        </w:rPr>
        <w:t>Ekstrakorporinis gydymas</w:t>
      </w:r>
      <w:r>
        <w:rPr>
          <w:rFonts w:ascii="Times New Roman" w:hAnsi="Times New Roman"/>
        </w:rPr>
        <w:t xml:space="preserve">. </w:t>
      </w:r>
      <w:r w:rsidRPr="004C47CA">
        <w:rPr>
          <w:rFonts w:ascii="Times New Roman" w:eastAsia="Times New Roman" w:hAnsi="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w:t>
      </w:r>
      <w:r>
        <w:rPr>
          <w:rFonts w:ascii="Times New Roman" w:eastAsia="Times New Roman" w:hAnsi="Times New Roman"/>
          <w:snapToGrid w:val="0"/>
        </w:rPr>
        <w:t xml:space="preserve"> J</w:t>
      </w:r>
      <w:r w:rsidRPr="004C47CA">
        <w:rPr>
          <w:rFonts w:ascii="Times New Roman" w:eastAsia="Times New Roman" w:hAnsi="Times New Roman"/>
          <w:snapToGrid w:val="0"/>
        </w:rPr>
        <w:t>eigu reikia tokio gydymo, reikia apgalvotai naudoti kitokio tipo dializės membraną arba skirti kitos grupės antihipertenzinį vaistinį preparatą.</w:t>
      </w:r>
    </w:p>
    <w:p w14:paraId="58869C8B" w14:textId="77777777" w:rsidR="003F6A2D" w:rsidRPr="003F6A2D" w:rsidRDefault="003F6A2D" w:rsidP="003F6A2D">
      <w:pPr>
        <w:tabs>
          <w:tab w:val="left" w:pos="284"/>
          <w:tab w:val="left" w:pos="709"/>
        </w:tabs>
        <w:spacing w:after="0" w:line="240" w:lineRule="auto"/>
        <w:rPr>
          <w:rFonts w:ascii="Times New Roman" w:hAnsi="Times New Roman"/>
        </w:rPr>
      </w:pPr>
    </w:p>
    <w:p w14:paraId="3F307755" w14:textId="77777777" w:rsidR="003F6A2D" w:rsidRPr="002B1593" w:rsidRDefault="003F6A2D" w:rsidP="003F6A2D">
      <w:pPr>
        <w:spacing w:after="0" w:line="240" w:lineRule="auto"/>
        <w:rPr>
          <w:rFonts w:ascii="Times New Roman" w:hAnsi="Times New Roman"/>
          <w:u w:val="single"/>
        </w:rPr>
      </w:pPr>
      <w:r w:rsidRPr="002B1593">
        <w:rPr>
          <w:rFonts w:ascii="Times New Roman" w:hAnsi="Times New Roman"/>
          <w:i/>
          <w:u w:val="single"/>
        </w:rPr>
        <w:t>Nerekomenduojama kartu vartoti</w:t>
      </w:r>
      <w:r w:rsidRPr="003F6A2D">
        <w:rPr>
          <w:rFonts w:ascii="Times New Roman" w:hAnsi="Times New Roman"/>
          <w:i/>
          <w:u w:val="single"/>
        </w:rPr>
        <w:t>:</w:t>
      </w:r>
    </w:p>
    <w:p w14:paraId="415ED4DD" w14:textId="6AFB5E6E" w:rsidR="003F6A2D" w:rsidRPr="003F6A2D" w:rsidRDefault="003F6A2D" w:rsidP="005279CF">
      <w:pPr>
        <w:spacing w:after="0" w:line="240" w:lineRule="auto"/>
        <w:ind w:left="567" w:hanging="567"/>
        <w:rPr>
          <w:rFonts w:ascii="Times New Roman" w:hAnsi="Times New Roman"/>
          <w:bCs/>
          <w:iCs/>
        </w:rPr>
      </w:pPr>
      <w:r w:rsidRPr="003F6A2D">
        <w:rPr>
          <w:rFonts w:ascii="Times New Roman" w:hAnsi="Times New Roman"/>
          <w:bCs/>
          <w:i/>
          <w:iCs/>
        </w:rPr>
        <w:t>-</w:t>
      </w:r>
      <w:r w:rsidRPr="003F6A2D">
        <w:rPr>
          <w:rFonts w:ascii="Times New Roman" w:hAnsi="Times New Roman"/>
          <w:bCs/>
          <w:i/>
          <w:iCs/>
        </w:rPr>
        <w:tab/>
      </w:r>
      <w:r w:rsidRPr="002B1593">
        <w:rPr>
          <w:rFonts w:ascii="Times New Roman" w:hAnsi="Times New Roman"/>
          <w:u w:val="single"/>
        </w:rPr>
        <w:t>Aliskirenas</w:t>
      </w:r>
      <w:r w:rsidRPr="003F6A2D">
        <w:rPr>
          <w:rFonts w:ascii="Times New Roman" w:hAnsi="Times New Roman"/>
          <w:bCs/>
          <w:iCs/>
        </w:rPr>
        <w:t xml:space="preserve">. </w:t>
      </w:r>
      <w:r w:rsidRPr="003F6A2D">
        <w:rPr>
          <w:rFonts w:ascii="Times New Roman" w:hAnsi="Times New Roman"/>
        </w:rPr>
        <w:t>Hiperkalemijos, inkstų funkcijos pablogėjimo ir kardiovaskulinio sergamumo bei mirtingumo rizika</w:t>
      </w:r>
      <w:r w:rsidRPr="003F6A2D">
        <w:rPr>
          <w:rFonts w:ascii="Times New Roman" w:hAnsi="Times New Roman"/>
          <w:bCs/>
          <w:iCs/>
        </w:rPr>
        <w:t xml:space="preserve"> gali padidėti ir kitiems pacientams, ne tik tiems, kurie serga cukriniu diabetu arba kuriems yra inkstų funkcijos sutrikimas (žr. 4.4 skyrių).</w:t>
      </w:r>
    </w:p>
    <w:p w14:paraId="6E190C15" w14:textId="6645F375" w:rsidR="003F6A2D" w:rsidRPr="003F6A2D" w:rsidRDefault="003F6A2D" w:rsidP="005279CF">
      <w:pPr>
        <w:spacing w:after="0" w:line="240" w:lineRule="auto"/>
        <w:ind w:left="567" w:hanging="567"/>
        <w:rPr>
          <w:rFonts w:ascii="Times New Roman" w:hAnsi="Times New Roman"/>
          <w:bCs/>
          <w:iCs/>
        </w:rPr>
      </w:pPr>
      <w:r w:rsidRPr="003F6A2D">
        <w:rPr>
          <w:rFonts w:ascii="Times New Roman" w:hAnsi="Times New Roman"/>
          <w:bCs/>
          <w:iCs/>
        </w:rPr>
        <w:t>-</w:t>
      </w:r>
      <w:r w:rsidRPr="003F6A2D">
        <w:rPr>
          <w:rFonts w:ascii="Times New Roman" w:hAnsi="Times New Roman"/>
          <w:bCs/>
          <w:iCs/>
        </w:rPr>
        <w:tab/>
      </w:r>
      <w:r w:rsidRPr="002B1593">
        <w:rPr>
          <w:rFonts w:ascii="Times New Roman" w:hAnsi="Times New Roman"/>
          <w:u w:val="single"/>
        </w:rPr>
        <w:t>Vartojimas kartu su AKF</w:t>
      </w:r>
      <w:r w:rsidRPr="003F6A2D">
        <w:rPr>
          <w:rFonts w:ascii="Times New Roman" w:hAnsi="Times New Roman"/>
          <w:bCs/>
          <w:iCs/>
          <w:u w:val="single"/>
        </w:rPr>
        <w:t xml:space="preserve"> </w:t>
      </w:r>
      <w:r w:rsidRPr="002B1593">
        <w:rPr>
          <w:rFonts w:ascii="Times New Roman" w:hAnsi="Times New Roman"/>
          <w:u w:val="single"/>
        </w:rPr>
        <w:t>inhibitoriumi ir angiotenzino receptorių blokatoriumi</w:t>
      </w:r>
      <w:r w:rsidRPr="003F6A2D">
        <w:rPr>
          <w:rFonts w:ascii="Times New Roman" w:hAnsi="Times New Roman"/>
          <w:bCs/>
          <w:iCs/>
        </w:rPr>
        <w:t>.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(t. y. AKF inhibitoriaus vartojimas kartu su angiotenzino II receptorių blokatoriumi) turėtų būti skiriama tik išskirtiniais atvejais, atidžiai stebint inkstų funkciją, matuojant kalio koncentracijas ir kraujospūdį (žr. 4.4 skyrių).</w:t>
      </w:r>
    </w:p>
    <w:p w14:paraId="51F16DC0" w14:textId="589CA9FD" w:rsidR="003F6A2D" w:rsidRPr="003F6A2D" w:rsidRDefault="003F6A2D" w:rsidP="005279CF">
      <w:pPr>
        <w:spacing w:after="0" w:line="240" w:lineRule="auto"/>
        <w:ind w:left="567" w:hanging="567"/>
        <w:rPr>
          <w:rFonts w:ascii="Times New Roman" w:hAnsi="Times New Roman"/>
          <w:bCs/>
          <w:iCs/>
        </w:rPr>
      </w:pPr>
      <w:r w:rsidRPr="003F6A2D">
        <w:rPr>
          <w:rFonts w:ascii="Times New Roman" w:hAnsi="Times New Roman"/>
          <w:bCs/>
          <w:iCs/>
        </w:rPr>
        <w:t>-</w:t>
      </w:r>
      <w:r w:rsidRPr="003F6A2D">
        <w:rPr>
          <w:rFonts w:ascii="Times New Roman" w:hAnsi="Times New Roman"/>
          <w:bCs/>
          <w:iCs/>
        </w:rPr>
        <w:tab/>
      </w:r>
      <w:r w:rsidRPr="002B1593">
        <w:rPr>
          <w:rFonts w:ascii="Times New Roman" w:hAnsi="Times New Roman"/>
          <w:u w:val="single"/>
        </w:rPr>
        <w:t>Estramustinas</w:t>
      </w:r>
      <w:r w:rsidRPr="003F6A2D">
        <w:rPr>
          <w:rFonts w:ascii="Times New Roman" w:hAnsi="Times New Roman"/>
          <w:bCs/>
          <w:iCs/>
        </w:rPr>
        <w:t>. Nepageidaujamų reiškinių, pavyzdžiui, angioneurozinės edemos (angioedemos) padidėjimo rizika.</w:t>
      </w:r>
    </w:p>
    <w:p w14:paraId="360C3CC9" w14:textId="03B9F908" w:rsidR="003F6A2D" w:rsidRPr="003F6A2D" w:rsidRDefault="003F6A2D" w:rsidP="005279CF">
      <w:pPr>
        <w:spacing w:after="0" w:line="240" w:lineRule="auto"/>
        <w:ind w:left="567" w:hanging="567"/>
        <w:rPr>
          <w:rFonts w:ascii="Times New Roman" w:hAnsi="Times New Roman"/>
          <w:bCs/>
          <w:iCs/>
        </w:rPr>
      </w:pPr>
      <w:r w:rsidRPr="003F6A2D">
        <w:rPr>
          <w:rFonts w:ascii="Times New Roman" w:hAnsi="Times New Roman"/>
        </w:rPr>
        <w:t>-</w:t>
      </w:r>
      <w:r w:rsidRPr="003F6A2D">
        <w:rPr>
          <w:rFonts w:ascii="Times New Roman" w:hAnsi="Times New Roman"/>
        </w:rPr>
        <w:tab/>
      </w:r>
    </w:p>
    <w:p w14:paraId="0E84C34A" w14:textId="1B28F79F" w:rsidR="003F6A2D" w:rsidRPr="003F6A2D" w:rsidRDefault="003F6A2D" w:rsidP="005279CF">
      <w:pPr>
        <w:spacing w:after="0" w:line="240" w:lineRule="auto"/>
        <w:ind w:left="567" w:hanging="567"/>
        <w:rPr>
          <w:rFonts w:ascii="Times New Roman" w:hAnsi="Times New Roman"/>
          <w:i/>
          <w:iCs/>
        </w:rPr>
      </w:pPr>
      <w:r w:rsidRPr="00E24478">
        <w:rPr>
          <w:rFonts w:ascii="Times New Roman" w:hAnsi="Times New Roman"/>
        </w:rPr>
        <w:t>-</w:t>
      </w:r>
      <w:r w:rsidRPr="00E24478">
        <w:rPr>
          <w:rFonts w:ascii="Times New Roman" w:hAnsi="Times New Roman"/>
        </w:rPr>
        <w:tab/>
      </w:r>
      <w:r w:rsidRPr="002B1593">
        <w:rPr>
          <w:rFonts w:ascii="Times New Roman" w:hAnsi="Times New Roman"/>
          <w:u w:val="single"/>
        </w:rPr>
        <w:t>Kalį organizme sulaikantys diuretikai (triamterenas, amiloridas</w:t>
      </w:r>
      <w:r w:rsidRPr="003F6A2D">
        <w:rPr>
          <w:rFonts w:ascii="Times New Roman" w:hAnsi="Times New Roman"/>
          <w:u w:val="single"/>
        </w:rPr>
        <w:t>, vieni arba kartu su kitais vaistiniais preparatais</w:t>
      </w:r>
      <w:r w:rsidRPr="002B1593">
        <w:rPr>
          <w:rFonts w:ascii="Times New Roman" w:hAnsi="Times New Roman"/>
          <w:u w:val="single"/>
        </w:rPr>
        <w:t>), kalio druskos</w:t>
      </w:r>
      <w:r w:rsidRPr="003F6A2D">
        <w:rPr>
          <w:rFonts w:ascii="Times New Roman" w:hAnsi="Times New Roman"/>
        </w:rPr>
        <w:t>.</w:t>
      </w:r>
      <w:r w:rsidRPr="003F6A2D">
        <w:rPr>
          <w:rFonts w:ascii="Times New Roman" w:hAnsi="Times New Roman"/>
          <w:bCs/>
          <w:iCs/>
        </w:rPr>
        <w:t xml:space="preserve"> Hiperkalemija (gali būti mirtina), ypač jeigu kartu yra inkstų funkcijos sutrikimas (papildomas kalio koncentracijų padidėjimas). Pirmiau nurodytų vaistų vartoti kartu su perindopriliu negalima (žr. 4.4 skyrių). Jeigu nepaisant to skiriami vartoti kartu, šiuos vaistinius preparatus reikia vartoti atsargiai ir reikia dažnai matuoti kalio koncentracijas serume. </w:t>
      </w:r>
      <w:r w:rsidRPr="003F6A2D">
        <w:rPr>
          <w:rFonts w:ascii="Times New Roman" w:hAnsi="Times New Roman"/>
        </w:rPr>
        <w:t xml:space="preserve">Apie spironolaktono vartojamą širdies nepakankamumui gydyti žr. </w:t>
      </w:r>
      <w:r w:rsidR="00AE5708" w:rsidRPr="003F6A2D">
        <w:rPr>
          <w:rFonts w:ascii="Times New Roman" w:hAnsi="Times New Roman"/>
        </w:rPr>
        <w:t>skyr</w:t>
      </w:r>
      <w:r w:rsidR="00AE5708">
        <w:rPr>
          <w:rFonts w:ascii="Times New Roman" w:hAnsi="Times New Roman"/>
        </w:rPr>
        <w:t>iu</w:t>
      </w:r>
      <w:r w:rsidR="00AE5708" w:rsidRPr="003F6A2D">
        <w:rPr>
          <w:rFonts w:ascii="Times New Roman" w:hAnsi="Times New Roman"/>
        </w:rPr>
        <w:t xml:space="preserve">je </w:t>
      </w:r>
      <w:r w:rsidRPr="003F6A2D">
        <w:rPr>
          <w:rFonts w:ascii="Times New Roman" w:hAnsi="Times New Roman"/>
        </w:rPr>
        <w:t>„Vartojant kartu, reikia imtis specialių atsargumo priemonių“.</w:t>
      </w:r>
    </w:p>
    <w:p w14:paraId="1644A050" w14:textId="77777777" w:rsidR="003F6A2D" w:rsidRPr="003F6A2D" w:rsidRDefault="003F6A2D" w:rsidP="003F6A2D">
      <w:pPr>
        <w:tabs>
          <w:tab w:val="left" w:pos="284"/>
          <w:tab w:val="left" w:pos="709"/>
        </w:tabs>
        <w:spacing w:after="0" w:line="240" w:lineRule="auto"/>
        <w:rPr>
          <w:rFonts w:ascii="Times New Roman" w:hAnsi="Times New Roman"/>
        </w:rPr>
      </w:pPr>
    </w:p>
    <w:p w14:paraId="61C6D9E7" w14:textId="77777777" w:rsidR="003F6A2D" w:rsidRPr="002B1593" w:rsidRDefault="003F6A2D" w:rsidP="003F6A2D">
      <w:pPr>
        <w:spacing w:after="0" w:line="240" w:lineRule="auto"/>
        <w:rPr>
          <w:rFonts w:ascii="Times New Roman" w:hAnsi="Times New Roman"/>
          <w:i/>
          <w:u w:val="single"/>
        </w:rPr>
      </w:pPr>
      <w:r w:rsidRPr="002B1593">
        <w:rPr>
          <w:rFonts w:ascii="Times New Roman" w:hAnsi="Times New Roman"/>
          <w:i/>
          <w:u w:val="single"/>
        </w:rPr>
        <w:t>Vartojant kartu, reikia imtis specialių atsargumo priemonių</w:t>
      </w:r>
    </w:p>
    <w:p w14:paraId="24A25FA4" w14:textId="45C718F8" w:rsidR="003F6A2D" w:rsidRPr="003F6A2D" w:rsidRDefault="003F6A2D" w:rsidP="003B4FE8">
      <w:pPr>
        <w:spacing w:after="0" w:line="240" w:lineRule="auto"/>
        <w:ind w:left="567" w:hanging="567"/>
        <w:rPr>
          <w:rFonts w:ascii="Times New Roman" w:hAnsi="Times New Roman"/>
        </w:rPr>
      </w:pPr>
      <w:r w:rsidRPr="003F6A2D">
        <w:rPr>
          <w:rFonts w:ascii="Times New Roman" w:hAnsi="Times New Roman"/>
          <w:bCs/>
        </w:rPr>
        <w:t>-</w:t>
      </w:r>
      <w:r w:rsidRPr="003F6A2D">
        <w:rPr>
          <w:rFonts w:ascii="Times New Roman" w:hAnsi="Times New Roman"/>
          <w:bCs/>
        </w:rPr>
        <w:tab/>
      </w:r>
      <w:r w:rsidRPr="003F6A2D">
        <w:rPr>
          <w:rFonts w:ascii="Times New Roman" w:hAnsi="Times New Roman"/>
          <w:bCs/>
          <w:u w:val="single"/>
        </w:rPr>
        <w:t>V</w:t>
      </w:r>
      <w:r w:rsidRPr="003F6A2D">
        <w:rPr>
          <w:rFonts w:ascii="Times New Roman" w:hAnsi="Times New Roman"/>
          <w:u w:val="single"/>
        </w:rPr>
        <w:t>aistai</w:t>
      </w:r>
      <w:r w:rsidRPr="002B1593">
        <w:rPr>
          <w:rFonts w:ascii="Times New Roman" w:hAnsi="Times New Roman"/>
          <w:u w:val="single"/>
        </w:rPr>
        <w:t xml:space="preserve"> cukriniam diabetui gydyti (insulinas, geriamieji gliukozės </w:t>
      </w:r>
      <w:r w:rsidRPr="003F6A2D">
        <w:rPr>
          <w:rFonts w:ascii="Times New Roman" w:hAnsi="Times New Roman"/>
          <w:u w:val="single"/>
        </w:rPr>
        <w:t>koncentracijas</w:t>
      </w:r>
      <w:r w:rsidRPr="002B1593">
        <w:rPr>
          <w:rFonts w:ascii="Times New Roman" w:hAnsi="Times New Roman"/>
          <w:u w:val="single"/>
        </w:rPr>
        <w:t xml:space="preserve"> mažinantys vaistiniai preparatai)</w:t>
      </w:r>
      <w:r w:rsidRPr="003F6A2D">
        <w:rPr>
          <w:rFonts w:ascii="Times New Roman" w:hAnsi="Times New Roman"/>
        </w:rPr>
        <w:t>. Epidemiologiniai tyrimai rodo, kad AKF inhibitorių ir vaistinių preparatų diabetui gydyti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p>
    <w:p w14:paraId="043BDF90" w14:textId="7F00DF3E" w:rsidR="003F6A2D" w:rsidRPr="003F6A2D" w:rsidRDefault="003F6A2D" w:rsidP="003B4FE8">
      <w:pPr>
        <w:pStyle w:val="Default"/>
        <w:ind w:left="567" w:hanging="567"/>
        <w:rPr>
          <w:sz w:val="22"/>
          <w:szCs w:val="22"/>
          <w:lang w:val="lt-LT"/>
        </w:rPr>
      </w:pPr>
      <w:r w:rsidRPr="003F6A2D">
        <w:rPr>
          <w:sz w:val="22"/>
          <w:szCs w:val="22"/>
          <w:lang w:val="lt-LT"/>
        </w:rPr>
        <w:t>-</w:t>
      </w:r>
      <w:r w:rsidRPr="003F6A2D">
        <w:rPr>
          <w:sz w:val="22"/>
          <w:szCs w:val="22"/>
          <w:lang w:val="lt-LT"/>
        </w:rPr>
        <w:tab/>
      </w:r>
      <w:r w:rsidRPr="002B1593">
        <w:rPr>
          <w:sz w:val="22"/>
          <w:u w:val="single"/>
          <w:lang w:val="lt-LT"/>
        </w:rPr>
        <w:t>Kalio organizme nesulaikantys diuretikai</w:t>
      </w:r>
      <w:r w:rsidRPr="003F6A2D">
        <w:rPr>
          <w:sz w:val="22"/>
          <w:szCs w:val="22"/>
          <w:lang w:val="lt-LT"/>
        </w:rPr>
        <w:t>.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07FC47A5" w14:textId="7FAF1D62" w:rsidR="003F6A2D" w:rsidRPr="003F6A2D" w:rsidRDefault="003F6A2D" w:rsidP="003B4FE8">
      <w:pPr>
        <w:spacing w:after="0" w:line="240" w:lineRule="auto"/>
        <w:ind w:left="567"/>
        <w:rPr>
          <w:rFonts w:ascii="Times New Roman" w:hAnsi="Times New Roman"/>
        </w:rPr>
      </w:pPr>
      <w:r w:rsidRPr="002B1593">
        <w:rPr>
          <w:rFonts w:ascii="Times New Roman" w:hAnsi="Times New Roman"/>
          <w:i/>
        </w:rPr>
        <w:t>Arterinės hipertenzijos atveju</w:t>
      </w:r>
      <w:r w:rsidRPr="003F6A2D">
        <w:rPr>
          <w:rFonts w:ascii="Times New Roman" w:hAnsi="Times New Roman"/>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74553E7C" w14:textId="7C0722D9" w:rsidR="003F6A2D" w:rsidRPr="003F6A2D" w:rsidRDefault="003F6A2D" w:rsidP="003B4FE8">
      <w:pPr>
        <w:spacing w:after="0" w:line="240" w:lineRule="auto"/>
        <w:ind w:left="567"/>
        <w:rPr>
          <w:rFonts w:ascii="Times New Roman" w:hAnsi="Times New Roman"/>
        </w:rPr>
      </w:pPr>
      <w:r w:rsidRPr="002B1593">
        <w:rPr>
          <w:rFonts w:ascii="Times New Roman" w:hAnsi="Times New Roman"/>
          <w:i/>
        </w:rPr>
        <w:t>Diuretikais gydant stazinį širdies nepakankamumą</w:t>
      </w:r>
      <w:r w:rsidRPr="003F6A2D">
        <w:rPr>
          <w:rFonts w:ascii="Times New Roman" w:hAnsi="Times New Roman"/>
        </w:rPr>
        <w:t>, iš pradžių reikia vartoti labai mažą AKF inhibitoriaus dozę, galbūt po to, kai sumažinama susijusio kalio organizme nesulaikančio diuretiko dozė.</w:t>
      </w:r>
    </w:p>
    <w:p w14:paraId="054B0812" w14:textId="76B42FDD" w:rsidR="003F6A2D" w:rsidRPr="003F6A2D" w:rsidRDefault="003F6A2D" w:rsidP="003B4FE8">
      <w:pPr>
        <w:spacing w:after="0" w:line="240" w:lineRule="auto"/>
        <w:ind w:left="567"/>
        <w:rPr>
          <w:rFonts w:ascii="Times New Roman" w:hAnsi="Times New Roman"/>
        </w:rPr>
      </w:pPr>
      <w:r w:rsidRPr="003F6A2D">
        <w:rPr>
          <w:rFonts w:ascii="Times New Roman" w:hAnsi="Times New Roman"/>
        </w:rPr>
        <w:t>Visais atvejais pirmosiomis keliomis gydymo AKF inhibitoriumi savaitėmis reikia stebėti inkstų funkciją (kreatinino koncentracijas).</w:t>
      </w:r>
    </w:p>
    <w:p w14:paraId="2A81591B" w14:textId="799D1C0E" w:rsidR="003F6A2D" w:rsidRPr="003F6A2D" w:rsidRDefault="003F6A2D" w:rsidP="003B4FE8">
      <w:pPr>
        <w:pStyle w:val="Default"/>
        <w:numPr>
          <w:ilvl w:val="0"/>
          <w:numId w:val="14"/>
        </w:numPr>
        <w:tabs>
          <w:tab w:val="clear" w:pos="1353"/>
          <w:tab w:val="num" w:pos="567"/>
        </w:tabs>
        <w:ind w:left="567" w:hanging="567"/>
        <w:rPr>
          <w:sz w:val="22"/>
          <w:szCs w:val="22"/>
          <w:lang w:val="lt-LT"/>
        </w:rPr>
      </w:pPr>
      <w:r w:rsidRPr="002B1593">
        <w:rPr>
          <w:sz w:val="22"/>
          <w:u w:val="single"/>
          <w:lang w:val="lt-LT"/>
        </w:rPr>
        <w:t>Kalį organizme sulaikantys diuretikai (eplerenonas, spironolaktonas)</w:t>
      </w:r>
      <w:r w:rsidRPr="003F6A2D">
        <w:rPr>
          <w:sz w:val="22"/>
          <w:szCs w:val="22"/>
          <w:u w:val="single"/>
          <w:lang w:val="lt-LT"/>
        </w:rPr>
        <w:t>.</w:t>
      </w:r>
      <w:r w:rsidRPr="003F6A2D">
        <w:rPr>
          <w:sz w:val="22"/>
          <w:szCs w:val="22"/>
          <w:lang w:val="lt-LT"/>
        </w:rPr>
        <w:t xml:space="preserve"> Vartojant nuo 12,5 mg iki 50 mg eplerenono ar spironolaktono dozes kartu su mažomis AKF inhibitorių dozėmis: </w:t>
      </w:r>
    </w:p>
    <w:p w14:paraId="3F442DFC" w14:textId="69F78ACF" w:rsidR="003F6A2D" w:rsidRPr="003F6A2D" w:rsidRDefault="003F6A2D" w:rsidP="00E90490">
      <w:pPr>
        <w:spacing w:after="0" w:line="240" w:lineRule="auto"/>
        <w:ind w:left="567"/>
        <w:rPr>
          <w:rFonts w:ascii="Times New Roman" w:hAnsi="Times New Roman"/>
        </w:rPr>
      </w:pPr>
      <w:r w:rsidRPr="003F6A2D">
        <w:rPr>
          <w:rFonts w:ascii="Times New Roman" w:hAnsi="Times New Roman"/>
        </w:rPr>
        <w:lastRenderedPageBreak/>
        <w:t>gydant II</w:t>
      </w:r>
      <w:r w:rsidRPr="003F6A2D">
        <w:rPr>
          <w:rFonts w:ascii="Times New Roman" w:hAnsi="Times New Roman"/>
        </w:rPr>
        <w:noBreakHyphen/>
        <w:t>IV klasės (pagal</w:t>
      </w:r>
      <w:r w:rsidRPr="003F6A2D">
        <w:rPr>
          <w:rFonts w:ascii="Times New Roman" w:hAnsi="Times New Roman"/>
          <w:i/>
        </w:rPr>
        <w:t xml:space="preserve"> </w:t>
      </w:r>
      <w:r w:rsidRPr="002B1593">
        <w:rPr>
          <w:rFonts w:ascii="Times New Roman" w:hAnsi="Times New Roman"/>
          <w:i/>
        </w:rPr>
        <w:t>NYHA</w:t>
      </w:r>
      <w:r w:rsidRPr="003F6A2D">
        <w:rPr>
          <w:rFonts w:ascii="Times New Roman" w:hAnsi="Times New Roman"/>
        </w:rPr>
        <w:t>) širdies nepakankamumą, kai išstūmimo frakcija yra mažesnė nei 40 %, pirmiau gydytą AKF inhibitoriais ir kilpiniais diuretikais, kyla hiperkalemijos rizika (gali būti mirtina), ypač tuo atveju, kai nesilaikoma tokio derinio skyrimo rekomendacijų.</w:t>
      </w:r>
    </w:p>
    <w:p w14:paraId="35A4F9D5" w14:textId="77777777" w:rsidR="003F6A2D" w:rsidRPr="003F6A2D" w:rsidRDefault="003F6A2D" w:rsidP="00E90490">
      <w:pPr>
        <w:spacing w:after="0" w:line="240" w:lineRule="auto"/>
        <w:ind w:left="567"/>
        <w:rPr>
          <w:rFonts w:ascii="Times New Roman" w:hAnsi="Times New Roman"/>
        </w:rPr>
      </w:pPr>
      <w:r w:rsidRPr="003F6A2D">
        <w:rPr>
          <w:rFonts w:ascii="Times New Roman" w:hAnsi="Times New Roman"/>
        </w:rPr>
        <w:t>Prieš pradedant vartoti kartu, reikia ištirti, ar nėra hiperkalemijos ir inkstų funkcijos sutrikimo.</w:t>
      </w:r>
    </w:p>
    <w:p w14:paraId="6FCE4FCD" w14:textId="77777777" w:rsidR="002B10B6" w:rsidRDefault="003F6A2D" w:rsidP="00E90490">
      <w:pPr>
        <w:pStyle w:val="Default"/>
        <w:ind w:left="567"/>
        <w:rPr>
          <w:sz w:val="22"/>
          <w:szCs w:val="22"/>
          <w:lang w:val="lt-LT"/>
        </w:rPr>
      </w:pPr>
      <w:r w:rsidRPr="003F6A2D">
        <w:rPr>
          <w:sz w:val="22"/>
          <w:szCs w:val="22"/>
          <w:lang w:val="lt-LT"/>
        </w:rPr>
        <w:t xml:space="preserve">Pirmaisiais gydymo mėnesiais rekomenduojama atidžiai matuoti kalio ir kreatinino </w:t>
      </w:r>
    </w:p>
    <w:p w14:paraId="15113FB1" w14:textId="13798A55" w:rsidR="003F6A2D" w:rsidRPr="003F6A2D" w:rsidRDefault="003F6A2D" w:rsidP="00E90490">
      <w:pPr>
        <w:pStyle w:val="Default"/>
        <w:ind w:left="567"/>
        <w:rPr>
          <w:sz w:val="22"/>
          <w:szCs w:val="22"/>
          <w:lang w:val="lt-LT"/>
        </w:rPr>
      </w:pPr>
      <w:r w:rsidRPr="003F6A2D">
        <w:rPr>
          <w:sz w:val="22"/>
          <w:szCs w:val="22"/>
          <w:lang w:val="lt-LT"/>
        </w:rPr>
        <w:t>koncentracijas kraujyje: iš pradžių vieną kartą per savaitę, vėliau – vieną kartą per mėnesį.</w:t>
      </w:r>
    </w:p>
    <w:p w14:paraId="41E9FD7F" w14:textId="77777777" w:rsidR="003F6A2D" w:rsidRPr="003F6A2D" w:rsidRDefault="003F6A2D" w:rsidP="003F6A2D">
      <w:pPr>
        <w:tabs>
          <w:tab w:val="left" w:pos="284"/>
          <w:tab w:val="left" w:pos="709"/>
        </w:tabs>
        <w:spacing w:after="0" w:line="240" w:lineRule="auto"/>
        <w:rPr>
          <w:rFonts w:ascii="Times New Roman" w:hAnsi="Times New Roman"/>
        </w:rPr>
      </w:pPr>
    </w:p>
    <w:p w14:paraId="48AEC85A" w14:textId="77777777" w:rsidR="003F6A2D" w:rsidRPr="002B1593" w:rsidRDefault="003F6A2D" w:rsidP="003F6A2D">
      <w:pPr>
        <w:keepNext/>
        <w:spacing w:after="0" w:line="240" w:lineRule="auto"/>
        <w:rPr>
          <w:rFonts w:ascii="Times New Roman" w:hAnsi="Times New Roman"/>
          <w:u w:val="single"/>
        </w:rPr>
      </w:pPr>
      <w:r w:rsidRPr="002B1593">
        <w:rPr>
          <w:rFonts w:ascii="Times New Roman" w:hAnsi="Times New Roman"/>
          <w:i/>
          <w:u w:val="single"/>
        </w:rPr>
        <w:t>Vartoti kartu reikia atsargiai</w:t>
      </w:r>
    </w:p>
    <w:p w14:paraId="74490F04" w14:textId="37B1A92F" w:rsidR="003F6A2D" w:rsidRPr="003F6A2D" w:rsidRDefault="003F6A2D" w:rsidP="00CC1260">
      <w:pPr>
        <w:pStyle w:val="Default"/>
        <w:numPr>
          <w:ilvl w:val="0"/>
          <w:numId w:val="14"/>
        </w:numPr>
        <w:tabs>
          <w:tab w:val="clear" w:pos="1353"/>
          <w:tab w:val="num" w:pos="567"/>
        </w:tabs>
        <w:ind w:left="567" w:hanging="567"/>
        <w:rPr>
          <w:sz w:val="22"/>
          <w:szCs w:val="22"/>
          <w:lang w:val="lt-LT"/>
        </w:rPr>
      </w:pPr>
      <w:r w:rsidRPr="002B1593">
        <w:rPr>
          <w:sz w:val="22"/>
          <w:u w:val="single"/>
          <w:lang w:val="lt-LT"/>
        </w:rPr>
        <w:t>Antihipertenziniai vaistiniai preparatai ir vazodilatatoriai</w:t>
      </w:r>
      <w:r w:rsidRPr="003F6A2D">
        <w:rPr>
          <w:sz w:val="22"/>
          <w:szCs w:val="22"/>
          <w:lang w:val="lt-LT"/>
        </w:rPr>
        <w:t>. Šių vaistinių preparatų vartojimas karu gali padidinti perindoprilio kraujospūdį mažinantį veikimą. Vartojant kartu su nitroglicerinu ar kitokiais nitratais arba kitokiais vazodilatatoriais, kraujospūdis gali dar labiau sumažėti.</w:t>
      </w:r>
    </w:p>
    <w:p w14:paraId="31D202FE" w14:textId="5D796ABA" w:rsidR="003F6A2D" w:rsidRPr="003F6A2D" w:rsidRDefault="003F6A2D" w:rsidP="00CC1260">
      <w:pPr>
        <w:pStyle w:val="Default"/>
        <w:numPr>
          <w:ilvl w:val="0"/>
          <w:numId w:val="14"/>
        </w:numPr>
        <w:tabs>
          <w:tab w:val="clear" w:pos="1353"/>
          <w:tab w:val="num" w:pos="567"/>
        </w:tabs>
        <w:ind w:left="567" w:hanging="567"/>
        <w:rPr>
          <w:sz w:val="22"/>
          <w:szCs w:val="22"/>
          <w:lang w:val="lt-LT"/>
        </w:rPr>
      </w:pPr>
      <w:r w:rsidRPr="002B1593">
        <w:rPr>
          <w:sz w:val="22"/>
          <w:u w:val="single"/>
          <w:lang w:val="lt-LT"/>
        </w:rPr>
        <w:t>Alopurinolis, citostatikai ar imunosupresantai, sisteminio poveikio kortikosteroidai ar prokainamidas</w:t>
      </w:r>
      <w:r w:rsidRPr="003F6A2D">
        <w:rPr>
          <w:sz w:val="22"/>
          <w:szCs w:val="22"/>
          <w:lang w:val="lt-LT"/>
        </w:rPr>
        <w:t>. Vartojant kartu su AKF inhibitoriais, gali padidėti leukopenijos rizika (žr. 4.4 skyrių).</w:t>
      </w:r>
    </w:p>
    <w:p w14:paraId="60C98B89" w14:textId="7A16F63C" w:rsidR="003F6A2D" w:rsidRPr="003F6A2D" w:rsidRDefault="003F6A2D" w:rsidP="00CC1260">
      <w:pPr>
        <w:pStyle w:val="Default"/>
        <w:numPr>
          <w:ilvl w:val="0"/>
          <w:numId w:val="14"/>
        </w:numPr>
        <w:tabs>
          <w:tab w:val="clear" w:pos="1353"/>
          <w:tab w:val="num" w:pos="567"/>
        </w:tabs>
        <w:ind w:left="567" w:hanging="567"/>
        <w:rPr>
          <w:sz w:val="22"/>
          <w:szCs w:val="22"/>
          <w:lang w:val="lt-LT"/>
        </w:rPr>
      </w:pPr>
      <w:r w:rsidRPr="002B1593">
        <w:rPr>
          <w:sz w:val="22"/>
          <w:u w:val="single"/>
          <w:lang w:val="lt-LT"/>
        </w:rPr>
        <w:t>Anestetikai</w:t>
      </w:r>
      <w:r w:rsidRPr="003F6A2D">
        <w:rPr>
          <w:bCs/>
          <w:sz w:val="22"/>
          <w:szCs w:val="22"/>
          <w:lang w:val="lt-LT"/>
        </w:rPr>
        <w:t>.</w:t>
      </w:r>
      <w:r w:rsidRPr="003F6A2D">
        <w:rPr>
          <w:sz w:val="22"/>
          <w:szCs w:val="22"/>
          <w:lang w:val="lt-LT"/>
        </w:rPr>
        <w:t xml:space="preserve"> AKF inhibitoriai gali sustiprinti kai kurių anestetikų kraujospūdį mažinantį veikimą (žr. 4.4 skyrių).</w:t>
      </w:r>
    </w:p>
    <w:p w14:paraId="6ABB2481" w14:textId="24328B72" w:rsidR="003F6A2D" w:rsidRPr="003F6A2D" w:rsidRDefault="003F6A2D" w:rsidP="00CC1260">
      <w:pPr>
        <w:pStyle w:val="Default"/>
        <w:numPr>
          <w:ilvl w:val="0"/>
          <w:numId w:val="14"/>
        </w:numPr>
        <w:tabs>
          <w:tab w:val="clear" w:pos="1353"/>
          <w:tab w:val="num" w:pos="567"/>
        </w:tabs>
        <w:ind w:left="567" w:hanging="567"/>
        <w:rPr>
          <w:sz w:val="22"/>
          <w:szCs w:val="22"/>
          <w:lang w:val="lt-LT"/>
        </w:rPr>
      </w:pPr>
      <w:r w:rsidRPr="002B1593">
        <w:rPr>
          <w:sz w:val="22"/>
          <w:u w:val="single"/>
          <w:lang w:val="lt-LT"/>
        </w:rPr>
        <w:t>Simpatomimetikai</w:t>
      </w:r>
      <w:r w:rsidRPr="003F6A2D">
        <w:rPr>
          <w:sz w:val="22"/>
          <w:szCs w:val="22"/>
          <w:lang w:val="lt-LT"/>
        </w:rPr>
        <w:t>. Simpatomimetikai gali mažinti AKF inhibitorių antihipertenzinį poveikį.</w:t>
      </w:r>
    </w:p>
    <w:p w14:paraId="287455A9" w14:textId="11EB5AED" w:rsidR="003F6A2D" w:rsidRPr="003F6A2D" w:rsidRDefault="003F6A2D" w:rsidP="00CC1260">
      <w:pPr>
        <w:pStyle w:val="Default"/>
        <w:numPr>
          <w:ilvl w:val="0"/>
          <w:numId w:val="14"/>
        </w:numPr>
        <w:tabs>
          <w:tab w:val="clear" w:pos="1353"/>
          <w:tab w:val="num" w:pos="567"/>
        </w:tabs>
        <w:ind w:left="567" w:hanging="567"/>
        <w:rPr>
          <w:sz w:val="22"/>
          <w:szCs w:val="22"/>
          <w:lang w:val="lt-LT"/>
        </w:rPr>
      </w:pPr>
      <w:r w:rsidRPr="002B1593">
        <w:rPr>
          <w:sz w:val="22"/>
          <w:u w:val="single"/>
          <w:lang w:val="lt-LT"/>
        </w:rPr>
        <w:t>Aukso preparatai</w:t>
      </w:r>
      <w:r w:rsidRPr="003F6A2D">
        <w:rPr>
          <w:sz w:val="22"/>
          <w:szCs w:val="22"/>
          <w:lang w:val="lt-LT"/>
        </w:rPr>
        <w:t>. Pranešama, kad pacientams, gydomiems injekciniais aukso preparatais (natrio aurotiomalatu) kartu su AKF inhibitoriais, įskaitant perindoprilį, retais atvejais atsirado ūminių vazodilatacinių reakcijų (pasireiškiančių veido paraudimu, pykinimu, vėmimu ir hipotenzija).</w:t>
      </w:r>
    </w:p>
    <w:p w14:paraId="12070459" w14:textId="77777777" w:rsidR="003F6A2D" w:rsidRPr="003F6A2D" w:rsidRDefault="003F6A2D" w:rsidP="003F6A2D">
      <w:pPr>
        <w:tabs>
          <w:tab w:val="left" w:pos="284"/>
          <w:tab w:val="left" w:pos="709"/>
        </w:tabs>
        <w:spacing w:after="0" w:line="240" w:lineRule="auto"/>
        <w:rPr>
          <w:rFonts w:ascii="Times New Roman" w:hAnsi="Times New Roman"/>
        </w:rPr>
      </w:pPr>
    </w:p>
    <w:p w14:paraId="323E768A" w14:textId="77777777" w:rsidR="003F6A2D" w:rsidRPr="003F6A2D" w:rsidRDefault="003F6A2D" w:rsidP="003F6A2D">
      <w:pPr>
        <w:keepNext/>
        <w:tabs>
          <w:tab w:val="left" w:pos="284"/>
          <w:tab w:val="left" w:pos="709"/>
        </w:tabs>
        <w:spacing w:after="0" w:line="240" w:lineRule="auto"/>
        <w:rPr>
          <w:rFonts w:ascii="Times New Roman" w:hAnsi="Times New Roman"/>
          <w:i/>
        </w:rPr>
      </w:pPr>
      <w:r w:rsidRPr="002B1593">
        <w:rPr>
          <w:rFonts w:ascii="Times New Roman" w:hAnsi="Times New Roman"/>
          <w:i/>
          <w:u w:val="single"/>
        </w:rPr>
        <w:t>Indapamidas</w:t>
      </w:r>
    </w:p>
    <w:p w14:paraId="21566C6B" w14:textId="77777777" w:rsidR="003F6A2D" w:rsidRPr="003F6A2D" w:rsidRDefault="003F6A2D" w:rsidP="003F6A2D">
      <w:pPr>
        <w:keepNext/>
        <w:tabs>
          <w:tab w:val="left" w:pos="284"/>
          <w:tab w:val="left" w:pos="709"/>
        </w:tabs>
        <w:spacing w:after="0" w:line="240" w:lineRule="auto"/>
        <w:rPr>
          <w:rFonts w:ascii="Times New Roman" w:hAnsi="Times New Roman"/>
          <w:i/>
        </w:rPr>
      </w:pPr>
    </w:p>
    <w:p w14:paraId="0B8A0803" w14:textId="77777777" w:rsidR="003F6A2D" w:rsidRPr="002B1593" w:rsidRDefault="003F6A2D" w:rsidP="003F6A2D">
      <w:pPr>
        <w:keepNext/>
        <w:tabs>
          <w:tab w:val="left" w:pos="284"/>
          <w:tab w:val="left" w:pos="709"/>
        </w:tabs>
        <w:spacing w:after="0" w:line="240" w:lineRule="auto"/>
        <w:rPr>
          <w:rFonts w:ascii="Times New Roman" w:hAnsi="Times New Roman"/>
          <w:u w:val="single"/>
        </w:rPr>
      </w:pPr>
      <w:r w:rsidRPr="002B1593">
        <w:rPr>
          <w:rFonts w:ascii="Times New Roman" w:hAnsi="Times New Roman"/>
          <w:i/>
          <w:u w:val="single"/>
        </w:rPr>
        <w:t>Vartojant kartu, reikia imtis specialių atsargumo priemonių</w:t>
      </w:r>
    </w:p>
    <w:p w14:paraId="3626DD49" w14:textId="77777777" w:rsidR="004C1F74" w:rsidRDefault="003F6A2D" w:rsidP="004C1F74">
      <w:pPr>
        <w:spacing w:after="0" w:line="240" w:lineRule="auto"/>
        <w:ind w:left="567" w:hanging="567"/>
        <w:rPr>
          <w:rFonts w:ascii="Times New Roman" w:hAnsi="Times New Roman"/>
          <w:iCs/>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 xml:space="preserve">Vaistiniai preparatai, kurie sukelia </w:t>
      </w:r>
      <w:r w:rsidRPr="002B1593">
        <w:rPr>
          <w:rFonts w:ascii="Times New Roman" w:hAnsi="Times New Roman"/>
          <w:i/>
          <w:u w:val="single"/>
        </w:rPr>
        <w:t>torsades de pointes</w:t>
      </w:r>
      <w:r w:rsidRPr="003F6A2D">
        <w:rPr>
          <w:rFonts w:ascii="Times New Roman" w:hAnsi="Times New Roman"/>
          <w:i/>
        </w:rPr>
        <w:t>.</w:t>
      </w:r>
      <w:r w:rsidRPr="003F6A2D">
        <w:rPr>
          <w:rFonts w:ascii="Times New Roman" w:hAnsi="Times New Roman"/>
        </w:rPr>
        <w:t xml:space="preserve"> Kadangi yra hipokalemijos rizika, indapamidas turi būti atsargiai vartojamas su vaist</w:t>
      </w:r>
      <w:r w:rsidR="003F244F">
        <w:rPr>
          <w:rFonts w:ascii="Times New Roman" w:hAnsi="Times New Roman"/>
        </w:rPr>
        <w:t>ini</w:t>
      </w:r>
      <w:r w:rsidRPr="003F6A2D">
        <w:rPr>
          <w:rFonts w:ascii="Times New Roman" w:hAnsi="Times New Roman"/>
        </w:rPr>
        <w:t>ais</w:t>
      </w:r>
      <w:r w:rsidR="003F244F">
        <w:rPr>
          <w:rFonts w:ascii="Times New Roman" w:hAnsi="Times New Roman"/>
        </w:rPr>
        <w:t xml:space="preserve"> preparatais</w:t>
      </w:r>
      <w:r w:rsidRPr="003F6A2D">
        <w:rPr>
          <w:rFonts w:ascii="Times New Roman" w:hAnsi="Times New Roman"/>
        </w:rPr>
        <w:t xml:space="preserve">, kurie gali sukelti </w:t>
      </w:r>
      <w:r w:rsidRPr="003F6A2D">
        <w:rPr>
          <w:rFonts w:ascii="Times New Roman" w:hAnsi="Times New Roman"/>
          <w:i/>
        </w:rPr>
        <w:t>torsades de pointes</w:t>
      </w:r>
      <w:r w:rsidR="004C1F74">
        <w:rPr>
          <w:rFonts w:ascii="Times New Roman" w:hAnsi="Times New Roman"/>
          <w:i/>
        </w:rPr>
        <w:t xml:space="preserve">, </w:t>
      </w:r>
      <w:r w:rsidR="004C1F74" w:rsidRPr="00D25685">
        <w:rPr>
          <w:rFonts w:ascii="Times New Roman" w:hAnsi="Times New Roman"/>
          <w:iCs/>
        </w:rPr>
        <w:t>tokiais kaip (sąrašas nėra baigtinis):</w:t>
      </w:r>
      <w:r w:rsidR="004C1F74">
        <w:rPr>
          <w:rFonts w:ascii="Times New Roman" w:hAnsi="Times New Roman"/>
          <w:iCs/>
        </w:rPr>
        <w:t xml:space="preserve"> </w:t>
      </w:r>
    </w:p>
    <w:p w14:paraId="569D765C" w14:textId="26F95612" w:rsidR="004C1F74" w:rsidRPr="000B5A0A" w:rsidRDefault="004C1F74" w:rsidP="004C1F74">
      <w:pPr>
        <w:pStyle w:val="Sraopastraipa"/>
        <w:numPr>
          <w:ilvl w:val="0"/>
          <w:numId w:val="37"/>
        </w:numPr>
        <w:spacing w:after="0" w:line="240" w:lineRule="auto"/>
        <w:rPr>
          <w:rFonts w:ascii="Times New Roman" w:hAnsi="Times New Roman"/>
          <w:iCs/>
        </w:rPr>
      </w:pPr>
      <w:r>
        <w:rPr>
          <w:rFonts w:ascii="Times New Roman" w:hAnsi="Times New Roman"/>
        </w:rPr>
        <w:t>Ia</w:t>
      </w:r>
      <w:r w:rsidR="00F03FE3" w:rsidRPr="00EB338B">
        <w:rPr>
          <w:rFonts w:ascii="Times New Roman" w:hAnsi="Times New Roman"/>
        </w:rPr>
        <w:t> </w:t>
      </w:r>
      <w:r w:rsidR="003F6A2D" w:rsidRPr="00EB338B">
        <w:rPr>
          <w:rFonts w:ascii="Times New Roman" w:hAnsi="Times New Roman"/>
        </w:rPr>
        <w:t>klasės antiaritmin</w:t>
      </w:r>
      <w:r>
        <w:rPr>
          <w:rFonts w:ascii="Times New Roman" w:hAnsi="Times New Roman"/>
        </w:rPr>
        <w:t>ės medžiagos</w:t>
      </w:r>
      <w:r w:rsidR="003F6A2D" w:rsidRPr="00EB338B">
        <w:rPr>
          <w:rFonts w:ascii="Times New Roman" w:hAnsi="Times New Roman"/>
        </w:rPr>
        <w:t xml:space="preserve"> (</w:t>
      </w:r>
      <w:r>
        <w:rPr>
          <w:rFonts w:ascii="Times New Roman" w:hAnsi="Times New Roman"/>
        </w:rPr>
        <w:t xml:space="preserve">pvz., </w:t>
      </w:r>
      <w:r w:rsidR="003F6A2D" w:rsidRPr="00EB338B">
        <w:rPr>
          <w:rFonts w:ascii="Times New Roman" w:hAnsi="Times New Roman"/>
        </w:rPr>
        <w:t xml:space="preserve">chinidinas, hidrochinidinas, dizopiramidas); </w:t>
      </w:r>
    </w:p>
    <w:p w14:paraId="6775158A" w14:textId="6F6F8442" w:rsidR="004C1F74" w:rsidRPr="000B5A0A" w:rsidRDefault="003F6A2D" w:rsidP="004C1F74">
      <w:pPr>
        <w:pStyle w:val="Sraopastraipa"/>
        <w:numPr>
          <w:ilvl w:val="0"/>
          <w:numId w:val="37"/>
        </w:numPr>
        <w:spacing w:after="0" w:line="240" w:lineRule="auto"/>
        <w:rPr>
          <w:rFonts w:ascii="Times New Roman" w:hAnsi="Times New Roman"/>
          <w:iCs/>
        </w:rPr>
      </w:pPr>
      <w:r w:rsidRPr="00EB338B">
        <w:rPr>
          <w:rFonts w:ascii="Times New Roman" w:hAnsi="Times New Roman"/>
        </w:rPr>
        <w:t>III klasės antiaritmin</w:t>
      </w:r>
      <w:r w:rsidR="004C1F74">
        <w:rPr>
          <w:rFonts w:ascii="Times New Roman" w:hAnsi="Times New Roman"/>
        </w:rPr>
        <w:t>ės</w:t>
      </w:r>
      <w:r w:rsidRPr="00EB338B">
        <w:rPr>
          <w:rFonts w:ascii="Times New Roman" w:hAnsi="Times New Roman"/>
        </w:rPr>
        <w:t xml:space="preserve"> </w:t>
      </w:r>
      <w:r w:rsidR="004C1F74">
        <w:rPr>
          <w:rFonts w:ascii="Times New Roman" w:hAnsi="Times New Roman"/>
        </w:rPr>
        <w:t>medžiagos</w:t>
      </w:r>
      <w:r w:rsidRPr="00EB338B">
        <w:rPr>
          <w:rFonts w:ascii="Times New Roman" w:hAnsi="Times New Roman"/>
        </w:rPr>
        <w:t xml:space="preserve"> (</w:t>
      </w:r>
      <w:r w:rsidR="004C1F74">
        <w:rPr>
          <w:rFonts w:ascii="Times New Roman" w:hAnsi="Times New Roman"/>
        </w:rPr>
        <w:t xml:space="preserve">pvz., </w:t>
      </w:r>
      <w:r w:rsidRPr="00EB338B">
        <w:rPr>
          <w:rFonts w:ascii="Times New Roman" w:hAnsi="Times New Roman"/>
        </w:rPr>
        <w:t>amjodaronas, dofetilidas, ibutilidas, bretilis, sotalolis)</w:t>
      </w:r>
      <w:r w:rsidR="004C1F74">
        <w:rPr>
          <w:rFonts w:ascii="Times New Roman" w:hAnsi="Times New Roman"/>
        </w:rPr>
        <w:t>;</w:t>
      </w:r>
    </w:p>
    <w:p w14:paraId="04485450" w14:textId="262E1AAC" w:rsidR="004C1F74" w:rsidRPr="000B5A0A" w:rsidRDefault="003F6A2D" w:rsidP="004C1F74">
      <w:pPr>
        <w:pStyle w:val="Sraopastraipa"/>
        <w:numPr>
          <w:ilvl w:val="0"/>
          <w:numId w:val="37"/>
        </w:numPr>
        <w:spacing w:after="0" w:line="240" w:lineRule="auto"/>
        <w:rPr>
          <w:rFonts w:ascii="Times New Roman" w:hAnsi="Times New Roman"/>
          <w:iCs/>
        </w:rPr>
      </w:pPr>
      <w:r w:rsidRPr="00EB338B">
        <w:rPr>
          <w:rFonts w:ascii="Times New Roman" w:hAnsi="Times New Roman"/>
        </w:rPr>
        <w:t xml:space="preserve">kai kurie </w:t>
      </w:r>
      <w:r w:rsidR="004C1F74">
        <w:rPr>
          <w:rFonts w:ascii="Times New Roman" w:hAnsi="Times New Roman"/>
        </w:rPr>
        <w:t>antipsichoziniai vaistiniai preparatai, tokie kaip:</w:t>
      </w:r>
    </w:p>
    <w:p w14:paraId="6231D50C" w14:textId="51C1F361" w:rsidR="004C1F74" w:rsidRPr="000B5A0A" w:rsidRDefault="004C1F74" w:rsidP="004C1F74">
      <w:pPr>
        <w:pStyle w:val="Sraopastraipa"/>
        <w:numPr>
          <w:ilvl w:val="0"/>
          <w:numId w:val="37"/>
        </w:numPr>
        <w:spacing w:after="0" w:line="240" w:lineRule="auto"/>
        <w:ind w:left="1296"/>
        <w:rPr>
          <w:rFonts w:ascii="Times New Roman" w:hAnsi="Times New Roman"/>
          <w:iCs/>
        </w:rPr>
      </w:pPr>
      <w:r>
        <w:rPr>
          <w:rFonts w:ascii="Times New Roman" w:hAnsi="Times New Roman"/>
        </w:rPr>
        <w:t xml:space="preserve">fenotiazinai </w:t>
      </w:r>
      <w:r w:rsidR="003F6A2D" w:rsidRPr="00EB338B">
        <w:rPr>
          <w:rFonts w:ascii="Times New Roman" w:hAnsi="Times New Roman"/>
        </w:rPr>
        <w:t>(</w:t>
      </w:r>
      <w:r>
        <w:rPr>
          <w:rFonts w:ascii="Times New Roman" w:hAnsi="Times New Roman"/>
        </w:rPr>
        <w:t xml:space="preserve">pvz., </w:t>
      </w:r>
      <w:r w:rsidR="003F6A2D" w:rsidRPr="00EB338B">
        <w:rPr>
          <w:rFonts w:ascii="Times New Roman" w:hAnsi="Times New Roman"/>
        </w:rPr>
        <w:t>chlorpromazinas, ciamemazinas, levomepromazinas, tioridazinas, trifluoperazinas)</w:t>
      </w:r>
      <w:r>
        <w:rPr>
          <w:rFonts w:ascii="Times New Roman" w:hAnsi="Times New Roman"/>
        </w:rPr>
        <w:t xml:space="preserve">; </w:t>
      </w:r>
    </w:p>
    <w:p w14:paraId="0B64D2D2" w14:textId="18A2A13D" w:rsidR="004C1F74" w:rsidRPr="000B5A0A" w:rsidRDefault="003F6A2D" w:rsidP="004C1F74">
      <w:pPr>
        <w:pStyle w:val="Sraopastraipa"/>
        <w:numPr>
          <w:ilvl w:val="0"/>
          <w:numId w:val="37"/>
        </w:numPr>
        <w:spacing w:after="0" w:line="240" w:lineRule="auto"/>
        <w:ind w:left="1296"/>
        <w:rPr>
          <w:rFonts w:ascii="Times New Roman" w:hAnsi="Times New Roman"/>
          <w:iCs/>
        </w:rPr>
      </w:pPr>
      <w:r w:rsidRPr="00EB338B">
        <w:rPr>
          <w:rFonts w:ascii="Times New Roman" w:hAnsi="Times New Roman"/>
        </w:rPr>
        <w:t>benzamidai (</w:t>
      </w:r>
      <w:r w:rsidR="004C1F74">
        <w:rPr>
          <w:rFonts w:ascii="Times New Roman" w:hAnsi="Times New Roman"/>
        </w:rPr>
        <w:t xml:space="preserve">pvz., </w:t>
      </w:r>
      <w:r w:rsidRPr="00EB338B">
        <w:rPr>
          <w:rFonts w:ascii="Times New Roman" w:hAnsi="Times New Roman"/>
        </w:rPr>
        <w:t>amisulpridas, sulpiridas, tiapridas)</w:t>
      </w:r>
    </w:p>
    <w:p w14:paraId="53058787" w14:textId="32106233" w:rsidR="004C1F74" w:rsidRPr="000B5A0A" w:rsidRDefault="003F6A2D" w:rsidP="004C1F74">
      <w:pPr>
        <w:pStyle w:val="Sraopastraipa"/>
        <w:numPr>
          <w:ilvl w:val="0"/>
          <w:numId w:val="37"/>
        </w:numPr>
        <w:spacing w:after="0" w:line="240" w:lineRule="auto"/>
        <w:ind w:left="1296"/>
        <w:rPr>
          <w:rFonts w:ascii="Times New Roman" w:hAnsi="Times New Roman"/>
          <w:iCs/>
        </w:rPr>
      </w:pPr>
      <w:r w:rsidRPr="00EB338B">
        <w:rPr>
          <w:rFonts w:ascii="Times New Roman" w:hAnsi="Times New Roman"/>
        </w:rPr>
        <w:t>butirofenonai (</w:t>
      </w:r>
      <w:r w:rsidR="004C1F74">
        <w:rPr>
          <w:rFonts w:ascii="Times New Roman" w:hAnsi="Times New Roman"/>
        </w:rPr>
        <w:t xml:space="preserve">pvz., </w:t>
      </w:r>
      <w:r w:rsidRPr="00EB338B">
        <w:rPr>
          <w:rFonts w:ascii="Times New Roman" w:hAnsi="Times New Roman"/>
        </w:rPr>
        <w:t>droperidolis, haloperidolis)</w:t>
      </w:r>
    </w:p>
    <w:p w14:paraId="246D558E" w14:textId="7F893610" w:rsidR="004C1F74" w:rsidRPr="000B5A0A" w:rsidRDefault="003F6A2D" w:rsidP="004C1F74">
      <w:pPr>
        <w:pStyle w:val="Sraopastraipa"/>
        <w:numPr>
          <w:ilvl w:val="0"/>
          <w:numId w:val="37"/>
        </w:numPr>
        <w:spacing w:after="0" w:line="240" w:lineRule="auto"/>
        <w:rPr>
          <w:rFonts w:ascii="Times New Roman" w:hAnsi="Times New Roman"/>
          <w:iCs/>
        </w:rPr>
      </w:pPr>
      <w:r w:rsidRPr="00EB338B">
        <w:rPr>
          <w:rFonts w:ascii="Times New Roman" w:hAnsi="Times New Roman"/>
        </w:rPr>
        <w:t xml:space="preserve">kiti </w:t>
      </w:r>
      <w:r w:rsidR="004C1F74">
        <w:rPr>
          <w:rFonts w:ascii="Times New Roman" w:hAnsi="Times New Roman"/>
        </w:rPr>
        <w:t>antipsichoziniai vaistiniai preparatai</w:t>
      </w:r>
      <w:r w:rsidR="004C1F74" w:rsidRPr="00EB338B">
        <w:rPr>
          <w:rFonts w:ascii="Times New Roman" w:hAnsi="Times New Roman"/>
        </w:rPr>
        <w:t xml:space="preserve"> </w:t>
      </w:r>
      <w:r w:rsidRPr="00EB338B">
        <w:rPr>
          <w:rFonts w:ascii="Times New Roman" w:hAnsi="Times New Roman"/>
        </w:rPr>
        <w:t>(</w:t>
      </w:r>
      <w:r w:rsidR="004C1F74">
        <w:rPr>
          <w:rFonts w:ascii="Times New Roman" w:hAnsi="Times New Roman"/>
        </w:rPr>
        <w:t xml:space="preserve">pvz., </w:t>
      </w:r>
      <w:r w:rsidRPr="00EB338B">
        <w:rPr>
          <w:rFonts w:ascii="Times New Roman" w:hAnsi="Times New Roman"/>
        </w:rPr>
        <w:t xml:space="preserve">pimozidas); </w:t>
      </w:r>
    </w:p>
    <w:p w14:paraId="0ABAA078" w14:textId="5D674539" w:rsidR="004C1F74" w:rsidRPr="000B5A0A" w:rsidRDefault="003F6A2D" w:rsidP="004C1F74">
      <w:pPr>
        <w:pStyle w:val="Sraopastraipa"/>
        <w:numPr>
          <w:ilvl w:val="0"/>
          <w:numId w:val="37"/>
        </w:numPr>
        <w:spacing w:after="0" w:line="240" w:lineRule="auto"/>
        <w:rPr>
          <w:rFonts w:ascii="Times New Roman" w:hAnsi="Times New Roman"/>
          <w:iCs/>
        </w:rPr>
      </w:pPr>
      <w:r w:rsidRPr="00EB338B">
        <w:rPr>
          <w:rFonts w:ascii="Times New Roman" w:hAnsi="Times New Roman"/>
        </w:rPr>
        <w:t>kit</w:t>
      </w:r>
      <w:r w:rsidR="004C1F74">
        <w:rPr>
          <w:rFonts w:ascii="Times New Roman" w:hAnsi="Times New Roman"/>
        </w:rPr>
        <w:t>os medžiagos (pvz.,</w:t>
      </w:r>
      <w:r w:rsidRPr="00EB338B">
        <w:rPr>
          <w:rFonts w:ascii="Times New Roman" w:hAnsi="Times New Roman"/>
        </w:rPr>
        <w:t xml:space="preserve"> bepridilis, cisapridas, difemanilis, į veną leidžiami eritromicino preparatai, halofantrinas, mizolastinas, moksifloksacinas, pentamidinas, sparfloksacinas, į veną leidžiami vinkamino preparatai, metadonas, astemizolas, terfenadinas</w:t>
      </w:r>
      <w:r w:rsidR="004C1F74">
        <w:rPr>
          <w:rFonts w:ascii="Times New Roman" w:hAnsi="Times New Roman"/>
        </w:rPr>
        <w:t>)</w:t>
      </w:r>
      <w:r w:rsidR="004543FF">
        <w:rPr>
          <w:rFonts w:ascii="Times New Roman" w:hAnsi="Times New Roman"/>
        </w:rPr>
        <w:t>.</w:t>
      </w:r>
    </w:p>
    <w:p w14:paraId="496204F9" w14:textId="5DD77475" w:rsidR="003F6A2D" w:rsidRPr="000B5A0A" w:rsidRDefault="003F6A2D" w:rsidP="00EB338B">
      <w:pPr>
        <w:spacing w:after="0" w:line="240" w:lineRule="auto"/>
        <w:ind w:left="927"/>
        <w:rPr>
          <w:rFonts w:ascii="Times New Roman" w:hAnsi="Times New Roman"/>
          <w:iCs/>
        </w:rPr>
      </w:pPr>
      <w:r w:rsidRPr="00EB338B">
        <w:rPr>
          <w:rFonts w:ascii="Times New Roman" w:hAnsi="Times New Roman"/>
        </w:rPr>
        <w:t>Reikia imtis priemonių, kad nesumažėtų kalio kiekis ir koreguoti jį, esant reikalui, stebint QT intervalą.</w:t>
      </w:r>
    </w:p>
    <w:p w14:paraId="5065B2E7" w14:textId="350CEB3B" w:rsidR="003F6A2D" w:rsidRPr="003F6A2D" w:rsidRDefault="003F6A2D" w:rsidP="00CC1260">
      <w:pPr>
        <w:pStyle w:val="EMEAEnBodyText"/>
        <w:spacing w:before="0" w:after="0"/>
        <w:ind w:left="567" w:hanging="567"/>
        <w:jc w:val="left"/>
        <w:rPr>
          <w:szCs w:val="22"/>
          <w:lang w:val="lt-LT"/>
        </w:rPr>
      </w:pPr>
      <w:r w:rsidRPr="003F6A2D">
        <w:rPr>
          <w:szCs w:val="22"/>
          <w:lang w:val="lt-LT"/>
        </w:rPr>
        <w:t>-</w:t>
      </w:r>
      <w:r w:rsidRPr="003F6A2D">
        <w:rPr>
          <w:szCs w:val="22"/>
          <w:lang w:val="lt-LT"/>
        </w:rPr>
        <w:tab/>
      </w:r>
      <w:r w:rsidRPr="002B1593">
        <w:rPr>
          <w:u w:val="single"/>
          <w:lang w:val="lt-LT"/>
        </w:rPr>
        <w:t xml:space="preserve">Vaistiniai preparatai, mažinantys kalio </w:t>
      </w:r>
      <w:r w:rsidRPr="003F6A2D">
        <w:rPr>
          <w:szCs w:val="22"/>
          <w:u w:val="single"/>
          <w:lang w:val="lt-LT"/>
        </w:rPr>
        <w:t>kiekį</w:t>
      </w:r>
      <w:r w:rsidRPr="003F6A2D">
        <w:rPr>
          <w:szCs w:val="22"/>
          <w:lang w:val="lt-LT"/>
        </w:rPr>
        <w:t>. Amfotericinas B (į veną leidžiami preparatai), gliukokortikoidai ir mineralokortikoidai (sisteminio poveikio), tetrakozaktidas, stimuliuojantys vidurių laisvinamieji preparatai – didesnė kalio kiekio sumažėjimo rizika (suminis poveikis). Būtina matuoti kalio koncentracijas ir, jei reikia, jas koreguoti. Ypač atsargiai reikia gydyti kartu su rusmenės preparatais. Reikia skirti nestimuliuojančių vidurių laisvinamųjų preparatų.</w:t>
      </w:r>
    </w:p>
    <w:p w14:paraId="688D17B7" w14:textId="26B14008" w:rsidR="003F6A2D" w:rsidRPr="003F6A2D" w:rsidRDefault="003F6A2D" w:rsidP="00CC1260">
      <w:pPr>
        <w:spacing w:after="0" w:line="240" w:lineRule="auto"/>
        <w:ind w:left="567" w:hanging="567"/>
        <w:rPr>
          <w:rFonts w:ascii="Times New Roman" w:hAnsi="Times New Roman"/>
        </w:rPr>
      </w:pPr>
      <w:r w:rsidRPr="003F6A2D">
        <w:rPr>
          <w:rFonts w:ascii="Times New Roman" w:hAnsi="Times New Roman"/>
        </w:rPr>
        <w:t>-</w:t>
      </w:r>
      <w:r w:rsidRPr="003F6A2D">
        <w:rPr>
          <w:rFonts w:ascii="Times New Roman" w:hAnsi="Times New Roman"/>
        </w:rPr>
        <w:tab/>
      </w:r>
      <w:r w:rsidRPr="002B1593">
        <w:rPr>
          <w:rFonts w:ascii="Times New Roman" w:hAnsi="Times New Roman"/>
          <w:u w:val="single"/>
        </w:rPr>
        <w:t>Rusmenės preparatai.</w:t>
      </w:r>
      <w:r w:rsidRPr="003F6A2D">
        <w:rPr>
          <w:rFonts w:ascii="Times New Roman" w:hAnsi="Times New Roman"/>
        </w:rPr>
        <w:t xml:space="preserve"> </w:t>
      </w:r>
      <w:r w:rsidR="00130414" w:rsidRPr="00130414">
        <w:rPr>
          <w:rFonts w:ascii="Times New Roman" w:hAnsi="Times New Roman"/>
        </w:rPr>
        <w:t>Hipokalemija ir (arba) hipomagnezemija didina toksinio rusmenės preparatų poveikio tikimybę. Reikia matuoti kalio ir magnio koncentracijas plazmoje, registruoti EKG ir, jei reikia, keisti gydymą.</w:t>
      </w:r>
    </w:p>
    <w:p w14:paraId="07D3B27B" w14:textId="77777777" w:rsidR="003F7E79" w:rsidRPr="00A922C5" w:rsidRDefault="003F7E79" w:rsidP="003F7E79">
      <w:pPr>
        <w:pStyle w:val="Default"/>
        <w:numPr>
          <w:ilvl w:val="0"/>
          <w:numId w:val="5"/>
        </w:numPr>
        <w:tabs>
          <w:tab w:val="num" w:pos="567"/>
        </w:tabs>
        <w:ind w:left="567" w:hanging="567"/>
        <w:rPr>
          <w:sz w:val="22"/>
          <w:szCs w:val="22"/>
          <w:lang w:val="lt-LT"/>
        </w:rPr>
      </w:pPr>
      <w:bookmarkStart w:id="3" w:name="_Hlk505888427"/>
      <w:r w:rsidRPr="002B1593">
        <w:rPr>
          <w:sz w:val="22"/>
          <w:u w:val="single"/>
          <w:lang w:val="lt-LT"/>
        </w:rPr>
        <w:t>Alopurinolis</w:t>
      </w:r>
      <w:r w:rsidRPr="00A922C5">
        <w:rPr>
          <w:sz w:val="22"/>
          <w:szCs w:val="22"/>
          <w:lang w:val="lt-LT"/>
        </w:rPr>
        <w:t xml:space="preserve">. </w:t>
      </w:r>
      <w:r>
        <w:rPr>
          <w:sz w:val="22"/>
          <w:szCs w:val="22"/>
          <w:lang w:val="lt-LT"/>
        </w:rPr>
        <w:t>Vartojant kartu su indapamidu, gali dažniau pasireikš</w:t>
      </w:r>
      <w:r w:rsidRPr="00A922C5">
        <w:rPr>
          <w:sz w:val="22"/>
          <w:szCs w:val="22"/>
          <w:lang w:val="lt-LT"/>
        </w:rPr>
        <w:t xml:space="preserve">ti </w:t>
      </w:r>
      <w:r>
        <w:rPr>
          <w:sz w:val="22"/>
          <w:szCs w:val="22"/>
          <w:lang w:val="lt-LT"/>
        </w:rPr>
        <w:t>padidėjusio jautrumo reakcija į alopurinolį</w:t>
      </w:r>
      <w:r w:rsidRPr="00A922C5">
        <w:rPr>
          <w:sz w:val="22"/>
          <w:szCs w:val="22"/>
          <w:lang w:val="lt-LT"/>
        </w:rPr>
        <w:t>.</w:t>
      </w:r>
    </w:p>
    <w:bookmarkEnd w:id="3"/>
    <w:p w14:paraId="5F72DAD8" w14:textId="77777777" w:rsidR="003F6A2D" w:rsidRPr="003F6A2D" w:rsidRDefault="003F6A2D" w:rsidP="003F6A2D">
      <w:pPr>
        <w:tabs>
          <w:tab w:val="left" w:pos="0"/>
          <w:tab w:val="left" w:pos="284"/>
          <w:tab w:val="left" w:pos="709"/>
        </w:tabs>
        <w:spacing w:after="0" w:line="240" w:lineRule="auto"/>
        <w:rPr>
          <w:rFonts w:ascii="Times New Roman" w:hAnsi="Times New Roman"/>
          <w:bCs/>
        </w:rPr>
      </w:pPr>
    </w:p>
    <w:p w14:paraId="54427938" w14:textId="3CD22581" w:rsidR="003F6A2D" w:rsidRPr="002B1593" w:rsidRDefault="003F6A2D" w:rsidP="003F6A2D">
      <w:pPr>
        <w:spacing w:after="0" w:line="240" w:lineRule="auto"/>
        <w:rPr>
          <w:rFonts w:ascii="Times New Roman" w:hAnsi="Times New Roman"/>
          <w:u w:val="single"/>
        </w:rPr>
      </w:pPr>
      <w:r w:rsidRPr="003F6A2D">
        <w:rPr>
          <w:rFonts w:ascii="Times New Roman" w:hAnsi="Times New Roman"/>
          <w:i/>
          <w:iCs/>
          <w:u w:val="single"/>
        </w:rPr>
        <w:t>Vartojant</w:t>
      </w:r>
      <w:r w:rsidRPr="002B1593">
        <w:rPr>
          <w:rFonts w:ascii="Times New Roman" w:hAnsi="Times New Roman"/>
          <w:i/>
          <w:u w:val="single"/>
        </w:rPr>
        <w:t xml:space="preserve"> kartu</w:t>
      </w:r>
      <w:r w:rsidRPr="003F6A2D">
        <w:rPr>
          <w:rFonts w:ascii="Times New Roman" w:hAnsi="Times New Roman"/>
          <w:i/>
          <w:iCs/>
          <w:u w:val="single"/>
        </w:rPr>
        <w:t>,</w:t>
      </w:r>
      <w:r w:rsidRPr="002B1593">
        <w:rPr>
          <w:rFonts w:ascii="Times New Roman" w:hAnsi="Times New Roman"/>
          <w:i/>
          <w:u w:val="single"/>
        </w:rPr>
        <w:t xml:space="preserve"> reikia </w:t>
      </w:r>
      <w:r w:rsidRPr="003F6A2D">
        <w:rPr>
          <w:rFonts w:ascii="Times New Roman" w:hAnsi="Times New Roman"/>
          <w:i/>
          <w:iCs/>
          <w:u w:val="single"/>
        </w:rPr>
        <w:t>imtis tam tikrų atsargumo priemonių</w:t>
      </w:r>
    </w:p>
    <w:p w14:paraId="153130A3" w14:textId="77FE55A2" w:rsidR="003F6A2D" w:rsidRPr="003F6A2D" w:rsidRDefault="003F6A2D" w:rsidP="00CC1260">
      <w:pPr>
        <w:spacing w:after="0" w:line="240" w:lineRule="auto"/>
        <w:ind w:left="567" w:hanging="567"/>
        <w:rPr>
          <w:rFonts w:ascii="Times New Roman" w:hAnsi="Times New Roman"/>
          <w:bCs/>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Kalį organizme sulaikantys diuretikai (amiloridas, spironolaktonas, triamterenas</w:t>
      </w:r>
      <w:r w:rsidRPr="003F6A2D">
        <w:rPr>
          <w:rFonts w:ascii="Times New Roman" w:hAnsi="Times New Roman"/>
          <w:bCs/>
        </w:rPr>
        <w:t xml:space="preserve">. Nors racionalus derinys kai kuriems pacientams yra naudingas, vis tiek gali pasireikšti hipokalemija arba hiperkalemija (ypač pacientams, kuriems pasireiškia inkstų funkcijos nepakankamumas </w:t>
      </w:r>
      <w:r w:rsidRPr="003F6A2D">
        <w:rPr>
          <w:rFonts w:ascii="Times New Roman" w:hAnsi="Times New Roman"/>
          <w:bCs/>
        </w:rPr>
        <w:lastRenderedPageBreak/>
        <w:t>arba diabetas). Reikia matuoti kalio koncentracijas plazmoje bei registruoti EKG ir, jeigu reikia, peržiūrėti gydymą.</w:t>
      </w:r>
    </w:p>
    <w:p w14:paraId="1B23A825" w14:textId="5CC01304" w:rsidR="003F6A2D" w:rsidRPr="003F6A2D" w:rsidRDefault="003F6A2D" w:rsidP="00CC1260">
      <w:pPr>
        <w:spacing w:after="0" w:line="240" w:lineRule="auto"/>
        <w:ind w:left="567" w:hanging="567"/>
        <w:rPr>
          <w:rFonts w:ascii="Times New Roman" w:hAnsi="Times New Roman"/>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Metforminas</w:t>
      </w:r>
      <w:r w:rsidRPr="003F6A2D">
        <w:rPr>
          <w:rFonts w:ascii="Times New Roman" w:hAnsi="Times New Roman"/>
        </w:rPr>
        <w:t>. Metformino sukelta pieno rūgšties acidozė gali sukelti funkcinį inkstų nepakankamumą, susijusį su diuretikų ir ypač kilpinių diuretikų vartojimu. Nevartoti metformino, kai kreatinino koncentracijos plazmoje viršija 15 mg/l (135 mikromoliai/l) vyrams ir 12 mg/l (110 mikromolių/l) moterims.</w:t>
      </w:r>
    </w:p>
    <w:p w14:paraId="41F65F7E" w14:textId="59274889" w:rsidR="003F6A2D" w:rsidRPr="003F6A2D" w:rsidRDefault="003F6A2D" w:rsidP="00CC1260">
      <w:pPr>
        <w:tabs>
          <w:tab w:val="left" w:pos="0"/>
          <w:tab w:val="left" w:pos="709"/>
        </w:tabs>
        <w:spacing w:after="0" w:line="240" w:lineRule="auto"/>
        <w:ind w:left="567" w:hanging="567"/>
        <w:rPr>
          <w:rFonts w:ascii="Times New Roman" w:hAnsi="Times New Roman"/>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Jodo turintys kontrastiniai preparatai</w:t>
      </w:r>
      <w:r w:rsidRPr="003F6A2D">
        <w:rPr>
          <w:rFonts w:ascii="Times New Roman" w:hAnsi="Times New Roman"/>
        </w:rPr>
        <w:t>. Diuretikų sukeltos dehidracijos atvejais padidėja ūminio inkstų nepakankamumo rizika, ypač tada, kai vartojamos didelės dozės jodo turinčių kontrastinių preparatų. Prieš skiriant vartoti tokius preparatus, organizme reikia atkurti skysčių kiekį.</w:t>
      </w:r>
    </w:p>
    <w:p w14:paraId="23BA4CA0" w14:textId="26FF856D" w:rsidR="003F6A2D" w:rsidRPr="003F6A2D" w:rsidRDefault="003F6A2D" w:rsidP="00CC1260">
      <w:pPr>
        <w:tabs>
          <w:tab w:val="left" w:pos="709"/>
        </w:tabs>
        <w:spacing w:after="0" w:line="240" w:lineRule="auto"/>
        <w:ind w:left="567" w:hanging="567"/>
        <w:rPr>
          <w:rFonts w:ascii="Times New Roman" w:hAnsi="Times New Roman"/>
          <w:bCs/>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Kalcio druskos</w:t>
      </w:r>
      <w:r w:rsidRPr="003F6A2D">
        <w:rPr>
          <w:rFonts w:ascii="Times New Roman" w:hAnsi="Times New Roman"/>
        </w:rPr>
        <w:t>. Gali padidėti kalcio kiekis, nes sumažėja jo išskyrimas su šlapimu.</w:t>
      </w:r>
    </w:p>
    <w:p w14:paraId="3D1A6686" w14:textId="45C4B9EA" w:rsidR="003F6A2D" w:rsidRPr="003F6A2D" w:rsidRDefault="003F6A2D" w:rsidP="00CC1260">
      <w:pPr>
        <w:tabs>
          <w:tab w:val="left" w:pos="709"/>
        </w:tabs>
        <w:spacing w:after="0" w:line="240" w:lineRule="auto"/>
        <w:ind w:left="567" w:hanging="567"/>
        <w:rPr>
          <w:rFonts w:ascii="Times New Roman" w:hAnsi="Times New Roman"/>
        </w:rPr>
      </w:pPr>
      <w:r w:rsidRPr="003F6A2D">
        <w:rPr>
          <w:rFonts w:ascii="Times New Roman" w:hAnsi="Times New Roman"/>
          <w:bCs/>
        </w:rPr>
        <w:t>-</w:t>
      </w:r>
      <w:r w:rsidRPr="003F6A2D">
        <w:rPr>
          <w:rFonts w:ascii="Times New Roman" w:hAnsi="Times New Roman"/>
          <w:bCs/>
        </w:rPr>
        <w:tab/>
      </w:r>
      <w:r w:rsidRPr="002B1593">
        <w:rPr>
          <w:rFonts w:ascii="Times New Roman" w:hAnsi="Times New Roman"/>
          <w:u w:val="single"/>
        </w:rPr>
        <w:t>Ciklosporinas, takrolimuzas</w:t>
      </w:r>
      <w:r w:rsidRPr="003F6A2D">
        <w:rPr>
          <w:rFonts w:ascii="Times New Roman" w:hAnsi="Times New Roman"/>
          <w:bCs/>
        </w:rPr>
        <w:t>. K</w:t>
      </w:r>
      <w:r w:rsidRPr="003F6A2D">
        <w:rPr>
          <w:rFonts w:ascii="Times New Roman" w:hAnsi="Times New Roman"/>
        </w:rPr>
        <w:t>reatinino kiekio padidėjimo rizika, nekintant cirkuliuojančio ciklosporino kiekiui, net jei nėra druskų ir skysčio trūkumo.</w:t>
      </w:r>
    </w:p>
    <w:p w14:paraId="38DBF8B3" w14:textId="77777777" w:rsidR="003F6A2D" w:rsidRPr="003F6A2D" w:rsidRDefault="003F6A2D" w:rsidP="00CC1260">
      <w:pPr>
        <w:tabs>
          <w:tab w:val="left" w:pos="709"/>
        </w:tabs>
        <w:spacing w:after="0" w:line="240" w:lineRule="auto"/>
        <w:ind w:left="567" w:hanging="567"/>
        <w:rPr>
          <w:rFonts w:ascii="Times New Roman" w:hAnsi="Times New Roman"/>
        </w:rPr>
      </w:pPr>
      <w:r w:rsidRPr="003F6A2D">
        <w:rPr>
          <w:rFonts w:ascii="Times New Roman" w:hAnsi="Times New Roman"/>
        </w:rPr>
        <w:t>-</w:t>
      </w:r>
      <w:r w:rsidRPr="003F6A2D">
        <w:rPr>
          <w:rFonts w:ascii="Times New Roman" w:hAnsi="Times New Roman"/>
        </w:rPr>
        <w:tab/>
      </w:r>
      <w:r w:rsidRPr="002B1593">
        <w:rPr>
          <w:rFonts w:ascii="Times New Roman" w:hAnsi="Times New Roman"/>
          <w:u w:val="single"/>
        </w:rPr>
        <w:t>Kortikosteroidai, tetrakozaktidas (sisteminio poveikio)</w:t>
      </w:r>
      <w:r w:rsidRPr="00E24478">
        <w:rPr>
          <w:rFonts w:ascii="Times New Roman" w:hAnsi="Times New Roman"/>
        </w:rPr>
        <w:t>. Antihipertenzinio poveikio susilpnėjimas (kortikosteroidų sukeltas elektrolitų ir skysčių susilaikymas).</w:t>
      </w:r>
    </w:p>
    <w:p w14:paraId="69E0B295" w14:textId="77777777" w:rsidR="003F6A2D" w:rsidRPr="003F6A2D" w:rsidRDefault="003F6A2D" w:rsidP="003F6A2D">
      <w:pPr>
        <w:spacing w:after="0" w:line="240" w:lineRule="auto"/>
        <w:rPr>
          <w:rFonts w:ascii="Times New Roman" w:hAnsi="Times New Roman"/>
        </w:rPr>
      </w:pPr>
    </w:p>
    <w:p w14:paraId="6C2FE9E0" w14:textId="77777777" w:rsidR="003F6A2D" w:rsidRPr="003F6A2D" w:rsidRDefault="003F6A2D" w:rsidP="00CC1260">
      <w:pPr>
        <w:spacing w:after="0" w:line="240" w:lineRule="auto"/>
        <w:ind w:left="567" w:hanging="567"/>
        <w:outlineLvl w:val="0"/>
        <w:rPr>
          <w:rFonts w:ascii="Times New Roman" w:hAnsi="Times New Roman"/>
        </w:rPr>
      </w:pPr>
      <w:r w:rsidRPr="003F6A2D">
        <w:rPr>
          <w:rFonts w:ascii="Times New Roman" w:hAnsi="Times New Roman"/>
          <w:b/>
        </w:rPr>
        <w:t>4.6</w:t>
      </w:r>
      <w:r w:rsidRPr="003F6A2D">
        <w:rPr>
          <w:rFonts w:ascii="Times New Roman" w:hAnsi="Times New Roman"/>
          <w:b/>
        </w:rPr>
        <w:tab/>
        <w:t>Vaisingumas, nėštumo ir žindymo laikotarpis</w:t>
      </w:r>
    </w:p>
    <w:p w14:paraId="052C17DC" w14:textId="77777777" w:rsidR="003F6A2D" w:rsidRPr="003F6A2D" w:rsidRDefault="003F6A2D" w:rsidP="003F6A2D">
      <w:pPr>
        <w:spacing w:after="0" w:line="240" w:lineRule="auto"/>
        <w:rPr>
          <w:rFonts w:ascii="Times New Roman" w:hAnsi="Times New Roman"/>
        </w:rPr>
      </w:pPr>
    </w:p>
    <w:p w14:paraId="079C128A" w14:textId="4973F43C"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Atsižvelgiant į šio sudėtinio vaistinio preparato sudedamųjų dalių poveikį nėštumo ir žindymo laikotarpiu, </w:t>
      </w:r>
      <w:r w:rsidR="009324FC">
        <w:rPr>
          <w:rFonts w:ascii="Times New Roman" w:hAnsi="Times New Roman"/>
        </w:rPr>
        <w:t>Noliterax</w:t>
      </w:r>
      <w:r w:rsidRPr="003F6A2D">
        <w:rPr>
          <w:rFonts w:ascii="Times New Roman" w:hAnsi="Times New Roman"/>
        </w:rPr>
        <w:t xml:space="preserve"> nerekomenduojama vartoti pirmąjį nėštumo trimestrą. </w:t>
      </w:r>
      <w:r w:rsidR="009324FC">
        <w:rPr>
          <w:rFonts w:ascii="Times New Roman" w:hAnsi="Times New Roman"/>
        </w:rPr>
        <w:t>Noliterax</w:t>
      </w:r>
      <w:r w:rsidRPr="003F6A2D">
        <w:rPr>
          <w:rFonts w:ascii="Times New Roman" w:hAnsi="Times New Roman"/>
        </w:rPr>
        <w:t xml:space="preserve"> draudžiama vartoti antrąjį ir treči</w:t>
      </w:r>
      <w:r w:rsidR="00743DD2">
        <w:rPr>
          <w:rFonts w:ascii="Times New Roman" w:hAnsi="Times New Roman"/>
        </w:rPr>
        <w:t>ą</w:t>
      </w:r>
      <w:r w:rsidRPr="003F6A2D">
        <w:rPr>
          <w:rFonts w:ascii="Times New Roman" w:hAnsi="Times New Roman"/>
        </w:rPr>
        <w:t>jį nėštumo trimestrą.</w:t>
      </w:r>
    </w:p>
    <w:p w14:paraId="097FF3C8" w14:textId="77777777" w:rsidR="003F6A2D" w:rsidRPr="003F6A2D" w:rsidRDefault="003F6A2D" w:rsidP="003F6A2D">
      <w:pPr>
        <w:spacing w:after="0" w:line="240" w:lineRule="auto"/>
        <w:rPr>
          <w:rFonts w:ascii="Times New Roman" w:hAnsi="Times New Roman"/>
        </w:rPr>
      </w:pPr>
    </w:p>
    <w:p w14:paraId="0CB7E340" w14:textId="2D9B9F72"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w:t>
      </w:r>
      <w:r w:rsidR="00B30DBD">
        <w:rPr>
          <w:rFonts w:ascii="Times New Roman" w:hAnsi="Times New Roman"/>
        </w:rPr>
        <w:t xml:space="preserve">nerekomenduojama </w:t>
      </w:r>
      <w:r w:rsidR="003F6A2D" w:rsidRPr="003F6A2D">
        <w:rPr>
          <w:rFonts w:ascii="Times New Roman" w:hAnsi="Times New Roman"/>
        </w:rPr>
        <w:t xml:space="preserve">vartoti žindymo laikotarpiu. Reikia nuspręsti, ar nustoti žindyti, ar nustoti vartoti </w:t>
      </w:r>
      <w:r>
        <w:rPr>
          <w:rFonts w:ascii="Times New Roman" w:hAnsi="Times New Roman"/>
        </w:rPr>
        <w:t>Noliterax</w:t>
      </w:r>
      <w:r w:rsidR="003F6A2D" w:rsidRPr="003F6A2D">
        <w:rPr>
          <w:rFonts w:ascii="Times New Roman" w:hAnsi="Times New Roman"/>
        </w:rPr>
        <w:t>, atsižvelgiant į tai, kiek svarbus šis gydymas motinai.</w:t>
      </w:r>
    </w:p>
    <w:p w14:paraId="0595CC72" w14:textId="77777777" w:rsidR="003F6A2D" w:rsidRPr="003F6A2D" w:rsidRDefault="003F6A2D" w:rsidP="003F6A2D">
      <w:pPr>
        <w:spacing w:after="0" w:line="240" w:lineRule="auto"/>
        <w:rPr>
          <w:rFonts w:ascii="Times New Roman" w:hAnsi="Times New Roman"/>
        </w:rPr>
      </w:pPr>
    </w:p>
    <w:p w14:paraId="5ED0DBBF" w14:textId="77777777" w:rsidR="003F6A2D" w:rsidRPr="002B1593" w:rsidRDefault="003F6A2D" w:rsidP="003F6A2D">
      <w:pPr>
        <w:keepNext/>
        <w:tabs>
          <w:tab w:val="left" w:pos="284"/>
          <w:tab w:val="left" w:pos="709"/>
        </w:tabs>
        <w:spacing w:after="0" w:line="240" w:lineRule="auto"/>
        <w:rPr>
          <w:rFonts w:ascii="Times New Roman" w:hAnsi="Times New Roman"/>
          <w:u w:val="single"/>
        </w:rPr>
      </w:pPr>
      <w:r w:rsidRPr="003F6A2D">
        <w:rPr>
          <w:rFonts w:ascii="Times New Roman" w:hAnsi="Times New Roman"/>
          <w:u w:val="single"/>
        </w:rPr>
        <w:t>Nėštumas</w:t>
      </w:r>
    </w:p>
    <w:p w14:paraId="0D8B2048" w14:textId="77777777" w:rsidR="003F6A2D" w:rsidRPr="003F6A2D" w:rsidRDefault="003F6A2D" w:rsidP="003F6A2D">
      <w:pPr>
        <w:keepNext/>
        <w:tabs>
          <w:tab w:val="left" w:pos="284"/>
          <w:tab w:val="left" w:pos="709"/>
        </w:tabs>
        <w:spacing w:after="0" w:line="240" w:lineRule="auto"/>
        <w:rPr>
          <w:rFonts w:ascii="Times New Roman" w:hAnsi="Times New Roman"/>
          <w:i/>
          <w:iCs/>
        </w:rPr>
      </w:pPr>
    </w:p>
    <w:p w14:paraId="2D62213B" w14:textId="77777777" w:rsidR="003F6A2D" w:rsidRPr="002B1593" w:rsidRDefault="003F6A2D" w:rsidP="003F6A2D">
      <w:pPr>
        <w:keepNext/>
        <w:tabs>
          <w:tab w:val="left" w:pos="284"/>
          <w:tab w:val="left" w:pos="709"/>
        </w:tabs>
        <w:spacing w:after="0" w:line="240" w:lineRule="auto"/>
        <w:rPr>
          <w:rFonts w:ascii="Times New Roman" w:hAnsi="Times New Roman"/>
          <w:i/>
          <w:u w:val="single"/>
        </w:rPr>
      </w:pPr>
      <w:r w:rsidRPr="002B1593">
        <w:rPr>
          <w:rFonts w:ascii="Times New Roman" w:hAnsi="Times New Roman"/>
          <w:i/>
          <w:u w:val="single"/>
        </w:rPr>
        <w:t>Perindoprilis</w:t>
      </w:r>
    </w:p>
    <w:p w14:paraId="28A19B51" w14:textId="4C84B77B" w:rsidR="003F6A2D" w:rsidRPr="003F6A2D" w:rsidRDefault="003F6A2D" w:rsidP="003F6A2D">
      <w:pPr>
        <w:tabs>
          <w:tab w:val="decimal" w:pos="426"/>
          <w:tab w:val="decimal" w:pos="709"/>
        </w:tabs>
        <w:spacing w:after="0" w:line="240" w:lineRule="auto"/>
        <w:rPr>
          <w:rFonts w:ascii="Times New Roman" w:hAnsi="Times New Roman"/>
          <w:iCs/>
        </w:rPr>
      </w:pPr>
      <w:r w:rsidRPr="003F6A2D">
        <w:rPr>
          <w:rFonts w:ascii="Times New Roman" w:hAnsi="Times New Roman"/>
          <w:iCs/>
        </w:rPr>
        <w:t>AKF inhibitorių nerekomenduojama vartoti pirmąjį nėštumo trimestrą (žr. 4.4 skyrių). AKF inhibitorių negalima vartoti antrąjį ir trečiąjį nėštumo trimestrą (žr. 4.3 ir 4.4 skyrių).</w:t>
      </w:r>
    </w:p>
    <w:p w14:paraId="5AD045D2" w14:textId="77777777" w:rsidR="003F6A2D" w:rsidRPr="003F6A2D" w:rsidRDefault="003F6A2D" w:rsidP="003F6A2D">
      <w:pPr>
        <w:tabs>
          <w:tab w:val="decimal" w:pos="426"/>
          <w:tab w:val="decimal" w:pos="709"/>
        </w:tabs>
        <w:spacing w:after="0" w:line="240" w:lineRule="auto"/>
        <w:rPr>
          <w:rFonts w:ascii="Times New Roman" w:hAnsi="Times New Roman"/>
          <w:b/>
          <w:iCs/>
        </w:rPr>
      </w:pPr>
    </w:p>
    <w:p w14:paraId="03136980" w14:textId="649F5BF4" w:rsidR="003F6A2D" w:rsidRPr="003F6A2D" w:rsidRDefault="003F6A2D" w:rsidP="003F6A2D">
      <w:pPr>
        <w:autoSpaceDE w:val="0"/>
        <w:autoSpaceDN w:val="0"/>
        <w:adjustRightInd w:val="0"/>
        <w:spacing w:after="0" w:line="240" w:lineRule="auto"/>
        <w:rPr>
          <w:rFonts w:ascii="Times New Roman" w:hAnsi="Times New Roman"/>
          <w:iCs/>
        </w:rPr>
      </w:pPr>
      <w:r w:rsidRPr="003F6A2D">
        <w:rPr>
          <w:rFonts w:ascii="Times New Roman" w:hAnsi="Times New Roman"/>
          <w:iCs/>
        </w:rPr>
        <w:t>Epidemiologiniai duomenys apie apsigimimų pavojų, kylantį vartojant AKF inhibitorius pirmąjį nėštumo trimestrą, nėra įtikinami, tačiau nedidelio rizikos padidėjimo negalima atmesti. Kai manoma, kad pacientes, kurios ruošiasi pastoti, būtina toliau gydyti AKF inhibitoriais, reikia keisti gydymą nuo hipertenzijos kitu alternatyviu gydymu, kuris yra saugus nėštumo metu. Nustačius nėštumą, reikia tuoj pat nutraukti AKF inhibitorių vartojimą ir pradėti gydyti kitais tinkamais vaistiniais preparatais.</w:t>
      </w:r>
    </w:p>
    <w:p w14:paraId="1AC30FAC" w14:textId="4749573F" w:rsidR="003F6A2D" w:rsidRPr="003F6A2D" w:rsidRDefault="003F6A2D" w:rsidP="003F6A2D">
      <w:pPr>
        <w:autoSpaceDE w:val="0"/>
        <w:autoSpaceDN w:val="0"/>
        <w:adjustRightInd w:val="0"/>
        <w:spacing w:after="0" w:line="240" w:lineRule="auto"/>
        <w:rPr>
          <w:rFonts w:ascii="Times New Roman" w:hAnsi="Times New Roman"/>
          <w:iCs/>
        </w:rPr>
      </w:pPr>
      <w:r w:rsidRPr="003F6A2D">
        <w:rPr>
          <w:rFonts w:ascii="Times New Roman" w:hAnsi="Times New Roman"/>
          <w:iCs/>
        </w:rPr>
        <w:t>Žinoma, kad antrąjį ir trečiąjį nėštumo trimestrą gydant AKF inhibitoriais pasireiškia toksinis poveikis žmogaus vaisiui (susilpnėjusi inkstų funkcija, oligohidramnionas, pavėluotas kaukolės kaulėjimas) ir naujagimiui (inkstų nepakankamumas, hipotenzija, hiperkalemija) (žr. 5.3 skyrių).</w:t>
      </w:r>
    </w:p>
    <w:p w14:paraId="483CE77E" w14:textId="77777777" w:rsidR="003F6A2D" w:rsidRPr="003F6A2D" w:rsidRDefault="003F6A2D" w:rsidP="003F6A2D">
      <w:pPr>
        <w:autoSpaceDE w:val="0"/>
        <w:autoSpaceDN w:val="0"/>
        <w:adjustRightInd w:val="0"/>
        <w:spacing w:after="0" w:line="240" w:lineRule="auto"/>
        <w:rPr>
          <w:rFonts w:ascii="Times New Roman" w:hAnsi="Times New Roman"/>
          <w:iCs/>
        </w:rPr>
      </w:pPr>
    </w:p>
    <w:p w14:paraId="6389AB7B" w14:textId="6D004C7A" w:rsidR="003F6A2D" w:rsidRPr="003F6A2D" w:rsidRDefault="003F6A2D" w:rsidP="003F6A2D">
      <w:pPr>
        <w:autoSpaceDE w:val="0"/>
        <w:autoSpaceDN w:val="0"/>
        <w:adjustRightInd w:val="0"/>
        <w:spacing w:after="0" w:line="240" w:lineRule="auto"/>
        <w:rPr>
          <w:rFonts w:ascii="Times New Roman" w:hAnsi="Times New Roman"/>
          <w:iCs/>
        </w:rPr>
      </w:pPr>
      <w:r w:rsidRPr="003F6A2D">
        <w:rPr>
          <w:rFonts w:ascii="Times New Roman" w:hAnsi="Times New Roman"/>
          <w:iCs/>
        </w:rPr>
        <w:t>Jei AKF inhibitoriai buvo vartojami antrąjį nėštumo trimestrą, rekomenduojama atlikti ultragarsinius inkstų funkcijos ir kaukolės tyrimus.</w:t>
      </w:r>
    </w:p>
    <w:p w14:paraId="33847E4D" w14:textId="77777777" w:rsidR="003F6A2D" w:rsidRPr="003F6A2D" w:rsidRDefault="003F6A2D" w:rsidP="003F6A2D">
      <w:pPr>
        <w:autoSpaceDE w:val="0"/>
        <w:autoSpaceDN w:val="0"/>
        <w:adjustRightInd w:val="0"/>
        <w:spacing w:after="0" w:line="240" w:lineRule="auto"/>
        <w:rPr>
          <w:rFonts w:ascii="Times New Roman" w:hAnsi="Times New Roman"/>
          <w:iCs/>
        </w:rPr>
      </w:pPr>
    </w:p>
    <w:p w14:paraId="7CEE2A08" w14:textId="74CA3C61" w:rsidR="003F6A2D" w:rsidRPr="003F6A2D" w:rsidRDefault="003F6A2D" w:rsidP="003F6A2D">
      <w:pPr>
        <w:autoSpaceDE w:val="0"/>
        <w:autoSpaceDN w:val="0"/>
        <w:adjustRightInd w:val="0"/>
        <w:spacing w:after="0" w:line="240" w:lineRule="auto"/>
        <w:rPr>
          <w:rFonts w:ascii="Times New Roman" w:hAnsi="Times New Roman"/>
        </w:rPr>
      </w:pPr>
      <w:r w:rsidRPr="003F6A2D">
        <w:rPr>
          <w:rFonts w:ascii="Times New Roman" w:hAnsi="Times New Roman"/>
        </w:rPr>
        <w:t>Motinų, vartojusių AKF inhibitorius, kūdikiai turi būti atidžiai stebimi, ar nesivysto hipotenzija (žr. 4.3 ir 4.4 skyrių).</w:t>
      </w:r>
    </w:p>
    <w:p w14:paraId="57CF81D8" w14:textId="77777777" w:rsidR="003F6A2D" w:rsidRPr="003F6A2D" w:rsidRDefault="003F6A2D" w:rsidP="003F6A2D">
      <w:pPr>
        <w:autoSpaceDE w:val="0"/>
        <w:autoSpaceDN w:val="0"/>
        <w:adjustRightInd w:val="0"/>
        <w:spacing w:after="0" w:line="240" w:lineRule="auto"/>
        <w:rPr>
          <w:rFonts w:ascii="Times New Roman" w:hAnsi="Times New Roman"/>
        </w:rPr>
      </w:pPr>
    </w:p>
    <w:p w14:paraId="4EB52EEF" w14:textId="77777777" w:rsidR="003F6A2D" w:rsidRPr="002B1593" w:rsidRDefault="003F6A2D" w:rsidP="003F6A2D">
      <w:pPr>
        <w:pStyle w:val="EMEAEnBodyText"/>
        <w:tabs>
          <w:tab w:val="left" w:pos="284"/>
          <w:tab w:val="left" w:pos="567"/>
          <w:tab w:val="left" w:pos="709"/>
        </w:tabs>
        <w:spacing w:before="0" w:after="0"/>
        <w:jc w:val="left"/>
        <w:rPr>
          <w:i/>
          <w:u w:val="single"/>
          <w:lang w:val="lt-LT"/>
        </w:rPr>
      </w:pPr>
      <w:r w:rsidRPr="002B1593">
        <w:rPr>
          <w:i/>
          <w:u w:val="single"/>
          <w:lang w:val="lt-LT"/>
        </w:rPr>
        <w:t>Indapamidas</w:t>
      </w:r>
    </w:p>
    <w:p w14:paraId="17D65D25" w14:textId="6A86B704" w:rsidR="003F6A2D" w:rsidRPr="003F6A2D" w:rsidRDefault="003F6A2D" w:rsidP="003F6A2D">
      <w:pPr>
        <w:pStyle w:val="EMEAEnBodyText"/>
        <w:tabs>
          <w:tab w:val="left" w:pos="284"/>
          <w:tab w:val="left" w:pos="567"/>
          <w:tab w:val="left" w:pos="709"/>
        </w:tabs>
        <w:spacing w:before="0" w:after="0"/>
        <w:jc w:val="left"/>
        <w:rPr>
          <w:szCs w:val="22"/>
          <w:lang w:val="lt-LT"/>
        </w:rPr>
      </w:pPr>
      <w:r w:rsidRPr="003F6A2D">
        <w:rPr>
          <w:bCs/>
          <w:iCs/>
          <w:szCs w:val="22"/>
          <w:lang w:val="lt-LT"/>
        </w:rPr>
        <w:t xml:space="preserve">Duomenų apie indapamido vartojimą nėštumo metu nėra arba jų yra nedaug (duomenų yra mažiau kaip apie 300 nėštumų baigčių). </w:t>
      </w:r>
      <w:r w:rsidRPr="003F6A2D">
        <w:rPr>
          <w:szCs w:val="22"/>
          <w:lang w:val="lt-LT"/>
        </w:rPr>
        <w:t>Ilgalaikė tiazidų ekspozicija trečiajame nėštumo trimestre gali sumažinti motinos plazmos tūrį ir kraujo tėkmę iš gimdos per placentą, o tai gali sukelti vaisiaus ir placentos išemiją ir augimo atsilikimą.</w:t>
      </w:r>
      <w:r w:rsidRPr="003F6A2D">
        <w:rPr>
          <w:bCs/>
          <w:szCs w:val="22"/>
          <w:lang w:val="lt-LT"/>
        </w:rPr>
        <w:t xml:space="preserve"> </w:t>
      </w:r>
    </w:p>
    <w:p w14:paraId="15C01183" w14:textId="1559E675" w:rsidR="003F6A2D" w:rsidRPr="003F6A2D" w:rsidRDefault="003F6A2D" w:rsidP="003F6A2D">
      <w:pPr>
        <w:pStyle w:val="EMEAEnBodyText"/>
        <w:tabs>
          <w:tab w:val="left" w:pos="284"/>
          <w:tab w:val="left" w:pos="567"/>
          <w:tab w:val="left" w:pos="709"/>
        </w:tabs>
        <w:spacing w:before="0" w:after="0"/>
        <w:jc w:val="left"/>
        <w:rPr>
          <w:szCs w:val="22"/>
          <w:lang w:val="lt-LT"/>
        </w:rPr>
      </w:pPr>
      <w:r w:rsidRPr="003F6A2D">
        <w:rPr>
          <w:szCs w:val="22"/>
          <w:lang w:val="lt-LT"/>
        </w:rPr>
        <w:t>Tyrimai su gyvūnais tiesioginio ar netiesioginio kenksmingo toksinio poveikio reprodukcijai neparodė (žr. 5.3 skyrių).</w:t>
      </w:r>
    </w:p>
    <w:p w14:paraId="046C837E" w14:textId="77777777" w:rsidR="003F6A2D" w:rsidRPr="003F6A2D" w:rsidRDefault="003F6A2D" w:rsidP="003F6A2D">
      <w:pPr>
        <w:pStyle w:val="EMEAEnBodyText"/>
        <w:tabs>
          <w:tab w:val="left" w:pos="284"/>
          <w:tab w:val="left" w:pos="567"/>
          <w:tab w:val="left" w:pos="709"/>
        </w:tabs>
        <w:spacing w:before="0" w:after="0"/>
        <w:jc w:val="left"/>
        <w:rPr>
          <w:szCs w:val="22"/>
          <w:lang w:val="lt-LT"/>
        </w:rPr>
      </w:pPr>
    </w:p>
    <w:p w14:paraId="51FD3564" w14:textId="393CE040" w:rsidR="003F6A2D" w:rsidRPr="003F6A2D" w:rsidRDefault="003F6A2D" w:rsidP="003F6A2D">
      <w:pPr>
        <w:pStyle w:val="EMEAEnBodyText"/>
        <w:tabs>
          <w:tab w:val="left" w:pos="284"/>
          <w:tab w:val="left" w:pos="567"/>
          <w:tab w:val="left" w:pos="709"/>
        </w:tabs>
        <w:spacing w:before="0" w:after="0"/>
        <w:jc w:val="left"/>
        <w:rPr>
          <w:bCs/>
          <w:szCs w:val="22"/>
          <w:lang w:val="lt-LT"/>
        </w:rPr>
      </w:pPr>
      <w:r w:rsidRPr="003F6A2D">
        <w:rPr>
          <w:bCs/>
          <w:szCs w:val="22"/>
          <w:lang w:val="lt-LT"/>
        </w:rPr>
        <w:t>Dėl atsargumo geriau nevartoti ind</w:t>
      </w:r>
      <w:r w:rsidR="00743DD2">
        <w:rPr>
          <w:bCs/>
          <w:szCs w:val="22"/>
          <w:lang w:val="lt-LT"/>
        </w:rPr>
        <w:t>a</w:t>
      </w:r>
      <w:r w:rsidRPr="003F6A2D">
        <w:rPr>
          <w:bCs/>
          <w:szCs w:val="22"/>
          <w:lang w:val="lt-LT"/>
        </w:rPr>
        <w:t>pamido nėštumo metu.</w:t>
      </w:r>
    </w:p>
    <w:p w14:paraId="79F61524" w14:textId="77777777" w:rsidR="003F6A2D" w:rsidRPr="003F6A2D" w:rsidRDefault="003F6A2D" w:rsidP="003F6A2D">
      <w:pPr>
        <w:autoSpaceDE w:val="0"/>
        <w:autoSpaceDN w:val="0"/>
        <w:adjustRightInd w:val="0"/>
        <w:spacing w:after="0" w:line="240" w:lineRule="auto"/>
        <w:rPr>
          <w:rFonts w:ascii="Times New Roman" w:hAnsi="Times New Roman"/>
        </w:rPr>
      </w:pPr>
    </w:p>
    <w:p w14:paraId="709601C8" w14:textId="77777777" w:rsidR="003F6A2D" w:rsidRPr="002B1593" w:rsidRDefault="003F6A2D" w:rsidP="003F6A2D">
      <w:pPr>
        <w:tabs>
          <w:tab w:val="left" w:pos="284"/>
          <w:tab w:val="left" w:pos="709"/>
          <w:tab w:val="left" w:pos="993"/>
        </w:tabs>
        <w:spacing w:after="0" w:line="240" w:lineRule="auto"/>
        <w:rPr>
          <w:rFonts w:ascii="Times New Roman" w:hAnsi="Times New Roman"/>
          <w:u w:val="single"/>
        </w:rPr>
      </w:pPr>
      <w:r w:rsidRPr="003F6A2D">
        <w:rPr>
          <w:rFonts w:ascii="Times New Roman" w:hAnsi="Times New Roman"/>
          <w:u w:val="single"/>
        </w:rPr>
        <w:t>Žindymas</w:t>
      </w:r>
    </w:p>
    <w:p w14:paraId="45CF51AA" w14:textId="77777777" w:rsidR="003F6A2D" w:rsidRPr="003F6A2D" w:rsidRDefault="003F6A2D" w:rsidP="003F6A2D">
      <w:pPr>
        <w:tabs>
          <w:tab w:val="left" w:pos="284"/>
          <w:tab w:val="left" w:pos="709"/>
          <w:tab w:val="left" w:pos="993"/>
        </w:tabs>
        <w:spacing w:after="0" w:line="240" w:lineRule="auto"/>
        <w:rPr>
          <w:rFonts w:ascii="Times New Roman" w:hAnsi="Times New Roman"/>
          <w:i/>
          <w:u w:val="single"/>
        </w:rPr>
      </w:pPr>
    </w:p>
    <w:p w14:paraId="3D7CB1E9" w14:textId="4640A451" w:rsidR="003F6A2D" w:rsidRPr="003F6A2D" w:rsidRDefault="009324FC" w:rsidP="003F6A2D">
      <w:pPr>
        <w:tabs>
          <w:tab w:val="left" w:pos="284"/>
        </w:tabs>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w:t>
      </w:r>
      <w:r w:rsidR="00B30DBD" w:rsidRPr="003F6A2D">
        <w:rPr>
          <w:rFonts w:ascii="Times New Roman" w:hAnsi="Times New Roman"/>
        </w:rPr>
        <w:t>ne</w:t>
      </w:r>
      <w:r w:rsidR="00B30DBD">
        <w:rPr>
          <w:rFonts w:ascii="Times New Roman" w:hAnsi="Times New Roman"/>
        </w:rPr>
        <w:t xml:space="preserve">rekomenduojama </w:t>
      </w:r>
      <w:r w:rsidR="003F6A2D" w:rsidRPr="003F6A2D">
        <w:rPr>
          <w:rFonts w:ascii="Times New Roman" w:hAnsi="Times New Roman"/>
        </w:rPr>
        <w:t>vartoti žindymo laikotarpiu.</w:t>
      </w:r>
    </w:p>
    <w:p w14:paraId="73C21899" w14:textId="77777777" w:rsidR="003F6A2D" w:rsidRPr="003F6A2D" w:rsidRDefault="003F6A2D" w:rsidP="003F6A2D">
      <w:pPr>
        <w:spacing w:after="0" w:line="240" w:lineRule="auto"/>
        <w:rPr>
          <w:rFonts w:ascii="Times New Roman" w:hAnsi="Times New Roman"/>
          <w:bCs/>
        </w:rPr>
      </w:pPr>
    </w:p>
    <w:p w14:paraId="7836A76E" w14:textId="77777777" w:rsidR="003F6A2D" w:rsidRPr="009B2539" w:rsidRDefault="003F6A2D" w:rsidP="003F6A2D">
      <w:pPr>
        <w:spacing w:after="0" w:line="240" w:lineRule="auto"/>
        <w:rPr>
          <w:rFonts w:ascii="Times New Roman" w:hAnsi="Times New Roman"/>
          <w:i/>
        </w:rPr>
      </w:pPr>
      <w:r w:rsidRPr="002B1593">
        <w:rPr>
          <w:rFonts w:ascii="Times New Roman" w:hAnsi="Times New Roman"/>
          <w:i/>
          <w:u w:val="single"/>
        </w:rPr>
        <w:t>Perindoprilis</w:t>
      </w:r>
    </w:p>
    <w:p w14:paraId="63C21EEB" w14:textId="025C8A44" w:rsidR="003F6A2D" w:rsidRPr="003F6A2D" w:rsidRDefault="003F6A2D" w:rsidP="003F6A2D">
      <w:pPr>
        <w:spacing w:after="0" w:line="240" w:lineRule="auto"/>
        <w:rPr>
          <w:rFonts w:ascii="Times New Roman" w:hAnsi="Times New Roman"/>
          <w:bCs/>
        </w:rPr>
      </w:pPr>
      <w:r w:rsidRPr="003F6A2D">
        <w:rPr>
          <w:rFonts w:ascii="Times New Roman" w:hAnsi="Times New Roman"/>
          <w:bCs/>
        </w:rPr>
        <w:t>Kadangi informacijos apie perindoprilio vartojimą žindymo laikotarpiu nėra, vaist</w:t>
      </w:r>
      <w:r w:rsidR="003F244F">
        <w:rPr>
          <w:rFonts w:ascii="Times New Roman" w:hAnsi="Times New Roman"/>
          <w:bCs/>
        </w:rPr>
        <w:t>ini</w:t>
      </w:r>
      <w:r w:rsidRPr="003F6A2D">
        <w:rPr>
          <w:rFonts w:ascii="Times New Roman" w:hAnsi="Times New Roman"/>
          <w:bCs/>
        </w:rPr>
        <w:t>o</w:t>
      </w:r>
      <w:r w:rsidR="003F244F">
        <w:rPr>
          <w:rFonts w:ascii="Times New Roman" w:hAnsi="Times New Roman"/>
          <w:bCs/>
        </w:rPr>
        <w:t xml:space="preserve"> preparato</w:t>
      </w:r>
      <w:r w:rsidRPr="003F6A2D">
        <w:rPr>
          <w:rFonts w:ascii="Times New Roman" w:hAnsi="Times New Roman"/>
          <w:bCs/>
        </w:rPr>
        <w:t xml:space="preserve"> nerekomenduojama vartoti. Žindymo laikotarpiu geriau skirti alternatyvius vaist</w:t>
      </w:r>
      <w:r w:rsidR="003F244F">
        <w:rPr>
          <w:rFonts w:ascii="Times New Roman" w:hAnsi="Times New Roman"/>
          <w:bCs/>
        </w:rPr>
        <w:t>ini</w:t>
      </w:r>
      <w:r w:rsidRPr="003F6A2D">
        <w:rPr>
          <w:rFonts w:ascii="Times New Roman" w:hAnsi="Times New Roman"/>
          <w:bCs/>
        </w:rPr>
        <w:t>us</w:t>
      </w:r>
      <w:r w:rsidR="003F244F">
        <w:rPr>
          <w:rFonts w:ascii="Times New Roman" w:hAnsi="Times New Roman"/>
          <w:bCs/>
        </w:rPr>
        <w:t xml:space="preserve"> </w:t>
      </w:r>
      <w:r w:rsidRPr="003F6A2D">
        <w:rPr>
          <w:rFonts w:ascii="Times New Roman" w:hAnsi="Times New Roman"/>
          <w:bCs/>
        </w:rPr>
        <w:t xml:space="preserve">vaistus, pasižyminčius geresnėmis saugumo savybėmis, ypač žindant naujagimį arba neišnešiotą kūdikį. </w:t>
      </w:r>
    </w:p>
    <w:p w14:paraId="2929163B" w14:textId="77777777" w:rsidR="003F6A2D" w:rsidRPr="003F6A2D" w:rsidRDefault="003F6A2D" w:rsidP="003F6A2D">
      <w:pPr>
        <w:spacing w:after="0" w:line="240" w:lineRule="auto"/>
        <w:rPr>
          <w:rFonts w:ascii="Times New Roman" w:hAnsi="Times New Roman"/>
          <w:bCs/>
        </w:rPr>
      </w:pPr>
    </w:p>
    <w:p w14:paraId="2846AEC0" w14:textId="77777777" w:rsidR="003F6A2D" w:rsidRPr="002B1593" w:rsidRDefault="003F6A2D" w:rsidP="003F6A2D">
      <w:pPr>
        <w:spacing w:after="0" w:line="240" w:lineRule="auto"/>
        <w:rPr>
          <w:rFonts w:ascii="Times New Roman" w:hAnsi="Times New Roman"/>
          <w:i/>
          <w:u w:val="single"/>
        </w:rPr>
      </w:pPr>
      <w:r w:rsidRPr="002B1593">
        <w:rPr>
          <w:rFonts w:ascii="Times New Roman" w:hAnsi="Times New Roman"/>
          <w:i/>
          <w:u w:val="single"/>
        </w:rPr>
        <w:t>Indapamidas</w:t>
      </w:r>
    </w:p>
    <w:p w14:paraId="3AAAC302" w14:textId="333105F5" w:rsidR="003F6A2D" w:rsidRPr="003F6A2D" w:rsidRDefault="003F6A2D" w:rsidP="003F6A2D">
      <w:pPr>
        <w:autoSpaceDE w:val="0"/>
        <w:autoSpaceDN w:val="0"/>
        <w:adjustRightInd w:val="0"/>
        <w:spacing w:after="0"/>
        <w:rPr>
          <w:rFonts w:ascii="Times New Roman" w:eastAsia="SimSun" w:hAnsi="Times New Roman"/>
          <w:color w:val="000000"/>
          <w:lang w:val="it-IT" w:eastAsia="zh-CN"/>
        </w:rPr>
      </w:pPr>
      <w:r w:rsidRPr="003F6A2D">
        <w:rPr>
          <w:rFonts w:ascii="Times New Roman" w:eastAsia="SimSun" w:hAnsi="Times New Roman"/>
          <w:color w:val="000000"/>
          <w:lang w:eastAsia="zh-CN"/>
        </w:rPr>
        <w:t xml:space="preserve">Nėra pakankamai informacijos apie tai, ar indapamidas arba jo metabolitai </w:t>
      </w:r>
      <w:r w:rsidRPr="003F6A2D">
        <w:rPr>
          <w:rFonts w:ascii="Times New Roman" w:eastAsia="SimSun" w:hAnsi="Times New Roman"/>
          <w:color w:val="000000"/>
        </w:rPr>
        <w:t>išsiskiria į motinos pieną.</w:t>
      </w:r>
      <w:r w:rsidRPr="003F6A2D">
        <w:rPr>
          <w:rFonts w:ascii="Times New Roman" w:hAnsi="Times New Roman"/>
          <w:bCs/>
        </w:rPr>
        <w:t xml:space="preserve"> </w:t>
      </w:r>
      <w:r w:rsidRPr="003F6A2D">
        <w:rPr>
          <w:rFonts w:ascii="Times New Roman" w:hAnsi="Times New Roman"/>
        </w:rPr>
        <w:t>Gali pasireikšti padidėjusio jautrumo reakcijos sulfonamidiniams vaist</w:t>
      </w:r>
      <w:r w:rsidR="003F244F">
        <w:rPr>
          <w:rFonts w:ascii="Times New Roman" w:hAnsi="Times New Roman"/>
        </w:rPr>
        <w:t>ini</w:t>
      </w:r>
      <w:r w:rsidRPr="003F6A2D">
        <w:rPr>
          <w:rFonts w:ascii="Times New Roman" w:hAnsi="Times New Roman"/>
        </w:rPr>
        <w:t>ams</w:t>
      </w:r>
      <w:r w:rsidR="003F244F">
        <w:rPr>
          <w:rFonts w:ascii="Times New Roman" w:hAnsi="Times New Roman"/>
        </w:rPr>
        <w:t xml:space="preserve"> preparatams</w:t>
      </w:r>
      <w:r w:rsidRPr="003F6A2D">
        <w:rPr>
          <w:rFonts w:ascii="Times New Roman" w:hAnsi="Times New Roman"/>
        </w:rPr>
        <w:t>, hipokalemija.</w:t>
      </w:r>
      <w:r w:rsidRPr="003F6A2D">
        <w:rPr>
          <w:rFonts w:ascii="Times New Roman" w:hAnsi="Times New Roman"/>
          <w:bCs/>
        </w:rPr>
        <w:t xml:space="preserve"> </w:t>
      </w:r>
      <w:r w:rsidRPr="003F6A2D">
        <w:rPr>
          <w:rFonts w:ascii="Times New Roman" w:eastAsia="SimSun" w:hAnsi="Times New Roman"/>
          <w:color w:val="000000"/>
          <w:lang w:eastAsia="zh-CN"/>
        </w:rPr>
        <w:t xml:space="preserve">Pavojaus žindomiems naujagimiams </w:t>
      </w:r>
      <w:r w:rsidRPr="003F6A2D">
        <w:rPr>
          <w:rFonts w:ascii="Times New Roman" w:eastAsia="SimSun" w:hAnsi="Times New Roman"/>
          <w:lang w:eastAsia="zh-CN"/>
        </w:rPr>
        <w:t>ar</w:t>
      </w:r>
      <w:r w:rsidRPr="003F6A2D">
        <w:rPr>
          <w:rFonts w:ascii="Times New Roman" w:eastAsia="SimSun" w:hAnsi="Times New Roman"/>
          <w:i/>
          <w:iCs/>
          <w:color w:val="000000"/>
          <w:lang w:eastAsia="zh-CN"/>
        </w:rPr>
        <w:t xml:space="preserve"> </w:t>
      </w:r>
      <w:r w:rsidRPr="003F6A2D">
        <w:rPr>
          <w:rFonts w:ascii="Times New Roman" w:eastAsia="SimSun" w:hAnsi="Times New Roman"/>
          <w:color w:val="000000"/>
          <w:lang w:eastAsia="zh-CN"/>
        </w:rPr>
        <w:t>kūdikiams negalima atmesti.</w:t>
      </w:r>
    </w:p>
    <w:p w14:paraId="4407F39A" w14:textId="77777777" w:rsidR="003F6A2D" w:rsidRPr="003F6A2D" w:rsidRDefault="003F6A2D" w:rsidP="003F6A2D">
      <w:pPr>
        <w:autoSpaceDE w:val="0"/>
        <w:autoSpaceDN w:val="0"/>
        <w:adjustRightInd w:val="0"/>
        <w:spacing w:after="0"/>
        <w:rPr>
          <w:rFonts w:ascii="Times New Roman" w:eastAsia="SimSun" w:hAnsi="Times New Roman"/>
          <w:color w:val="000000"/>
          <w:lang w:val="it-IT" w:eastAsia="zh-CN"/>
        </w:rPr>
      </w:pPr>
    </w:p>
    <w:p w14:paraId="0019268D" w14:textId="77777777" w:rsidR="003F6A2D" w:rsidRPr="003F6A2D" w:rsidRDefault="003F6A2D" w:rsidP="003F6A2D">
      <w:pPr>
        <w:autoSpaceDE w:val="0"/>
        <w:autoSpaceDN w:val="0"/>
        <w:adjustRightInd w:val="0"/>
        <w:spacing w:after="0"/>
        <w:rPr>
          <w:rFonts w:ascii="Times New Roman" w:eastAsia="SimSun" w:hAnsi="Times New Roman"/>
          <w:color w:val="000000"/>
          <w:lang w:eastAsia="zh-CN"/>
        </w:rPr>
      </w:pPr>
      <w:r w:rsidRPr="003F6A2D">
        <w:rPr>
          <w:rFonts w:ascii="Times New Roman" w:eastAsia="SimSun" w:hAnsi="Times New Roman"/>
          <w:color w:val="000000"/>
          <w:lang w:eastAsia="zh-CN"/>
        </w:rPr>
        <w:t>Indapamidas yra labai panašus į tiazidinius diuretikus, kurių vartojimas žindymo laikotarpiu yra siejamas su pieno išskyrimo sumažėjimu arba slopinimu.</w:t>
      </w:r>
    </w:p>
    <w:p w14:paraId="5FE8AD43" w14:textId="77777777" w:rsidR="003F6A2D" w:rsidRPr="003F6A2D" w:rsidRDefault="003F6A2D" w:rsidP="003F6A2D">
      <w:pPr>
        <w:autoSpaceDE w:val="0"/>
        <w:autoSpaceDN w:val="0"/>
        <w:adjustRightInd w:val="0"/>
        <w:spacing w:after="0"/>
        <w:rPr>
          <w:rFonts w:ascii="Times New Roman" w:eastAsia="SimSun" w:hAnsi="Times New Roman"/>
          <w:color w:val="000000"/>
          <w:lang w:eastAsia="zh-CN"/>
        </w:rPr>
      </w:pPr>
    </w:p>
    <w:p w14:paraId="7C4BCC76" w14:textId="38EC9157" w:rsidR="003F6A2D" w:rsidRPr="003F6A2D" w:rsidRDefault="003F6A2D" w:rsidP="003F6A2D">
      <w:pPr>
        <w:autoSpaceDE w:val="0"/>
        <w:autoSpaceDN w:val="0"/>
        <w:adjustRightInd w:val="0"/>
        <w:spacing w:after="0"/>
        <w:rPr>
          <w:rFonts w:ascii="Times New Roman" w:eastAsia="SimSun" w:hAnsi="Times New Roman"/>
          <w:color w:val="000000"/>
          <w:lang w:eastAsia="zh-CN"/>
        </w:rPr>
      </w:pPr>
      <w:r w:rsidRPr="003F6A2D">
        <w:rPr>
          <w:rFonts w:ascii="Times New Roman" w:eastAsia="SimSun" w:hAnsi="Times New Roman"/>
          <w:color w:val="000000"/>
          <w:lang w:eastAsia="zh-CN"/>
        </w:rPr>
        <w:t xml:space="preserve">Indapamido </w:t>
      </w:r>
      <w:r w:rsidR="00390D5B" w:rsidRPr="003F6A2D">
        <w:rPr>
          <w:rFonts w:ascii="Times New Roman" w:eastAsia="SimSun" w:hAnsi="Times New Roman"/>
          <w:color w:val="000000"/>
          <w:lang w:eastAsia="zh-CN"/>
        </w:rPr>
        <w:t>ne</w:t>
      </w:r>
      <w:r w:rsidR="00390D5B">
        <w:rPr>
          <w:rFonts w:ascii="Times New Roman" w:eastAsia="SimSun" w:hAnsi="Times New Roman"/>
          <w:color w:val="000000"/>
          <w:lang w:eastAsia="zh-CN"/>
        </w:rPr>
        <w:t>rekomenduojama</w:t>
      </w:r>
      <w:r w:rsidR="00390D5B" w:rsidRPr="003F6A2D">
        <w:rPr>
          <w:rFonts w:ascii="Times New Roman" w:eastAsia="SimSun" w:hAnsi="Times New Roman"/>
          <w:color w:val="000000"/>
          <w:lang w:eastAsia="zh-CN"/>
        </w:rPr>
        <w:t xml:space="preserve"> </w:t>
      </w:r>
      <w:r w:rsidRPr="003F6A2D">
        <w:rPr>
          <w:rFonts w:ascii="Times New Roman" w:eastAsia="SimSun" w:hAnsi="Times New Roman"/>
          <w:color w:val="000000"/>
          <w:lang w:eastAsia="zh-CN"/>
        </w:rPr>
        <w:t>vartoti žindymo metu.</w:t>
      </w:r>
    </w:p>
    <w:p w14:paraId="02EFD2A4" w14:textId="77777777" w:rsidR="003F6A2D" w:rsidRPr="003F6A2D" w:rsidRDefault="003F6A2D" w:rsidP="003F6A2D">
      <w:pPr>
        <w:autoSpaceDE w:val="0"/>
        <w:autoSpaceDN w:val="0"/>
        <w:adjustRightInd w:val="0"/>
        <w:spacing w:after="0"/>
        <w:rPr>
          <w:rFonts w:ascii="Times New Roman" w:eastAsia="SimSun" w:hAnsi="Times New Roman"/>
          <w:color w:val="000000"/>
          <w:lang w:eastAsia="zh-CN"/>
        </w:rPr>
      </w:pPr>
    </w:p>
    <w:p w14:paraId="45709626" w14:textId="77777777" w:rsidR="003F6A2D" w:rsidRPr="002B1593" w:rsidRDefault="003F6A2D" w:rsidP="003F6A2D">
      <w:pPr>
        <w:keepNext/>
        <w:tabs>
          <w:tab w:val="left" w:pos="284"/>
          <w:tab w:val="left" w:pos="709"/>
        </w:tabs>
        <w:spacing w:after="0" w:line="240" w:lineRule="auto"/>
        <w:rPr>
          <w:rFonts w:ascii="Times New Roman" w:hAnsi="Times New Roman"/>
          <w:color w:val="000000"/>
          <w:u w:val="single"/>
        </w:rPr>
      </w:pPr>
      <w:r w:rsidRPr="003F6A2D">
        <w:rPr>
          <w:rFonts w:ascii="Times New Roman" w:eastAsia="SimSun" w:hAnsi="Times New Roman"/>
          <w:color w:val="000000"/>
          <w:u w:val="single"/>
          <w:lang w:eastAsia="zh-CN"/>
        </w:rPr>
        <w:t>Vaisingumas</w:t>
      </w:r>
    </w:p>
    <w:p w14:paraId="0B3D0EF8" w14:textId="77777777" w:rsidR="003F6A2D" w:rsidRPr="003F6A2D" w:rsidRDefault="003F6A2D" w:rsidP="003F6A2D">
      <w:pPr>
        <w:keepNext/>
        <w:tabs>
          <w:tab w:val="left" w:pos="284"/>
          <w:tab w:val="left" w:pos="709"/>
        </w:tabs>
        <w:spacing w:after="0" w:line="240" w:lineRule="auto"/>
        <w:rPr>
          <w:rFonts w:ascii="Times New Roman" w:eastAsia="SimSun" w:hAnsi="Times New Roman"/>
          <w:i/>
          <w:color w:val="000000"/>
          <w:u w:val="single"/>
          <w:lang w:eastAsia="zh-CN"/>
        </w:rPr>
      </w:pPr>
    </w:p>
    <w:p w14:paraId="4073FE6F" w14:textId="77777777" w:rsidR="003F6A2D" w:rsidRPr="002B1593" w:rsidRDefault="003F6A2D" w:rsidP="003F6A2D">
      <w:pPr>
        <w:keepNext/>
        <w:tabs>
          <w:tab w:val="left" w:pos="284"/>
          <w:tab w:val="left" w:pos="709"/>
        </w:tabs>
        <w:spacing w:after="0" w:line="240" w:lineRule="auto"/>
        <w:rPr>
          <w:rFonts w:ascii="Times New Roman" w:hAnsi="Times New Roman"/>
          <w:i/>
          <w:u w:val="single"/>
        </w:rPr>
      </w:pPr>
      <w:r w:rsidRPr="002B1593">
        <w:rPr>
          <w:rFonts w:ascii="Times New Roman" w:hAnsi="Times New Roman"/>
          <w:i/>
          <w:u w:val="single"/>
        </w:rPr>
        <w:t>Perindoprilis ir indapamidas</w:t>
      </w:r>
    </w:p>
    <w:p w14:paraId="3CF4C6F6" w14:textId="77777777" w:rsidR="003F6A2D" w:rsidRPr="003F6A2D" w:rsidRDefault="003F6A2D" w:rsidP="003F6A2D">
      <w:pPr>
        <w:keepNext/>
        <w:tabs>
          <w:tab w:val="left" w:pos="284"/>
          <w:tab w:val="left" w:pos="709"/>
        </w:tabs>
        <w:spacing w:after="0" w:line="240" w:lineRule="auto"/>
        <w:rPr>
          <w:rFonts w:ascii="Times New Roman" w:hAnsi="Times New Roman"/>
          <w:i/>
        </w:rPr>
      </w:pPr>
    </w:p>
    <w:p w14:paraId="15818EA8" w14:textId="066BFC92" w:rsidR="003F6A2D" w:rsidRPr="003F6A2D" w:rsidRDefault="003F6A2D" w:rsidP="003F6A2D">
      <w:pPr>
        <w:spacing w:after="0" w:line="240" w:lineRule="auto"/>
        <w:rPr>
          <w:rFonts w:ascii="Times New Roman" w:hAnsi="Times New Roman"/>
          <w:bCs/>
        </w:rPr>
      </w:pPr>
      <w:r w:rsidRPr="003F6A2D">
        <w:rPr>
          <w:rFonts w:ascii="Times New Roman" w:hAnsi="Times New Roman"/>
          <w:bCs/>
        </w:rPr>
        <w:t>Toksinio poveikio reprodukcijai tyrimai poveikio žiurkių patelių ar patinų vislumui neparodė (žr. 5.3 skyrių). Poveikio žmogaus vaisingumui nesitikima.</w:t>
      </w:r>
    </w:p>
    <w:p w14:paraId="264A7ADB" w14:textId="77777777" w:rsidR="003F6A2D" w:rsidRPr="003F6A2D" w:rsidRDefault="003F6A2D" w:rsidP="003F6A2D">
      <w:pPr>
        <w:spacing w:after="0" w:line="240" w:lineRule="auto"/>
        <w:rPr>
          <w:rFonts w:ascii="Times New Roman" w:hAnsi="Times New Roman"/>
        </w:rPr>
      </w:pPr>
    </w:p>
    <w:p w14:paraId="1257E367" w14:textId="77777777" w:rsidR="003F6A2D" w:rsidRPr="003F6A2D" w:rsidRDefault="003F6A2D" w:rsidP="002B1593">
      <w:pPr>
        <w:keepNext/>
        <w:tabs>
          <w:tab w:val="left" w:pos="284"/>
          <w:tab w:val="left" w:pos="567"/>
        </w:tabs>
        <w:spacing w:after="0" w:line="240" w:lineRule="auto"/>
        <w:rPr>
          <w:rFonts w:ascii="Times New Roman" w:hAnsi="Times New Roman"/>
          <w:b/>
        </w:rPr>
      </w:pPr>
      <w:r w:rsidRPr="003F6A2D">
        <w:rPr>
          <w:rFonts w:ascii="Times New Roman" w:hAnsi="Times New Roman"/>
          <w:b/>
        </w:rPr>
        <w:t>4.7</w:t>
      </w:r>
      <w:r w:rsidRPr="003F6A2D">
        <w:rPr>
          <w:rFonts w:ascii="Times New Roman" w:hAnsi="Times New Roman"/>
          <w:b/>
        </w:rPr>
        <w:tab/>
      </w:r>
      <w:r w:rsidRPr="003F6A2D">
        <w:rPr>
          <w:rFonts w:ascii="Times New Roman" w:hAnsi="Times New Roman"/>
          <w:b/>
        </w:rPr>
        <w:tab/>
        <w:t>Poveikis gebėjimui vairuoti ir valdyti mechanizmus</w:t>
      </w:r>
    </w:p>
    <w:p w14:paraId="50BB909A" w14:textId="77777777" w:rsidR="003F6A2D" w:rsidRPr="003F6A2D" w:rsidRDefault="003F6A2D" w:rsidP="003F6A2D">
      <w:pPr>
        <w:keepNext/>
        <w:tabs>
          <w:tab w:val="left" w:pos="284"/>
          <w:tab w:val="left" w:pos="709"/>
        </w:tabs>
        <w:spacing w:after="0" w:line="240" w:lineRule="auto"/>
        <w:rPr>
          <w:rFonts w:ascii="Times New Roman" w:hAnsi="Times New Roman"/>
        </w:rPr>
      </w:pPr>
    </w:p>
    <w:p w14:paraId="46A747E6" w14:textId="52D43927" w:rsidR="003F6A2D" w:rsidRPr="002B1593" w:rsidRDefault="003F6A2D" w:rsidP="003F6A2D">
      <w:pPr>
        <w:keepNext/>
        <w:tabs>
          <w:tab w:val="left" w:pos="284"/>
          <w:tab w:val="left" w:pos="709"/>
        </w:tabs>
        <w:spacing w:after="0" w:line="240" w:lineRule="auto"/>
        <w:rPr>
          <w:rFonts w:ascii="Times New Roman" w:hAnsi="Times New Roman"/>
          <w:i/>
          <w:u w:val="single"/>
        </w:rPr>
      </w:pPr>
    </w:p>
    <w:p w14:paraId="1A7E283C" w14:textId="441B8E6B" w:rsidR="003F6A2D" w:rsidRPr="003F6A2D" w:rsidRDefault="003F6A2D" w:rsidP="003F6A2D">
      <w:pPr>
        <w:pStyle w:val="EMEAEnBodyText"/>
        <w:tabs>
          <w:tab w:val="left" w:pos="-142"/>
          <w:tab w:val="left" w:pos="0"/>
          <w:tab w:val="left" w:pos="284"/>
          <w:tab w:val="left" w:pos="567"/>
        </w:tabs>
        <w:spacing w:before="0" w:after="0"/>
        <w:jc w:val="left"/>
        <w:rPr>
          <w:szCs w:val="22"/>
          <w:lang w:val="lt-LT"/>
        </w:rPr>
      </w:pPr>
      <w:r w:rsidRPr="003F6A2D">
        <w:rPr>
          <w:szCs w:val="22"/>
          <w:lang w:val="lt-LT"/>
        </w:rPr>
        <w:t xml:space="preserve">Nei atskirai, nei kartu vartojamos </w:t>
      </w:r>
      <w:r w:rsidR="009324FC" w:rsidRPr="009B2539">
        <w:rPr>
          <w:lang w:val="lt-LT"/>
        </w:rPr>
        <w:t>Noliterax</w:t>
      </w:r>
      <w:r w:rsidRPr="003F6A2D">
        <w:rPr>
          <w:szCs w:val="22"/>
          <w:lang w:val="lt-LT"/>
        </w:rPr>
        <w:t xml:space="preserve"> sudėtyje esančios veikliosios medžiagos neveikė gebėjimo vairuoti ar valdyti mechanizmus, bet kai kuriems pacientams gali atsirasti individualių reakcijų į sumažėjusį kraujospūdį, ypač pradedant gydymą ar derinant su kitu antihipertenziniu vaistu. </w:t>
      </w:r>
    </w:p>
    <w:p w14:paraId="74DA4BED" w14:textId="03068025" w:rsidR="003F6A2D" w:rsidRPr="003F6A2D" w:rsidRDefault="003F6A2D" w:rsidP="003F6A2D">
      <w:pPr>
        <w:pStyle w:val="EMEAEnBodyText"/>
        <w:tabs>
          <w:tab w:val="left" w:pos="-142"/>
          <w:tab w:val="left" w:pos="0"/>
          <w:tab w:val="left" w:pos="284"/>
          <w:tab w:val="left" w:pos="567"/>
        </w:tabs>
        <w:spacing w:before="0" w:after="0"/>
        <w:jc w:val="left"/>
        <w:rPr>
          <w:szCs w:val="22"/>
          <w:lang w:val="lt-LT"/>
        </w:rPr>
      </w:pPr>
      <w:r w:rsidRPr="003F6A2D">
        <w:rPr>
          <w:szCs w:val="22"/>
          <w:lang w:val="lt-LT"/>
        </w:rPr>
        <w:t>Dėl to gali pablogėti gebėjimas vairuoti ar valdyti mechanizmus.</w:t>
      </w:r>
    </w:p>
    <w:p w14:paraId="759FC3E5" w14:textId="77777777" w:rsidR="003F6A2D" w:rsidRPr="003F6A2D" w:rsidRDefault="003F6A2D" w:rsidP="003F6A2D">
      <w:pPr>
        <w:spacing w:after="0" w:line="240" w:lineRule="auto"/>
        <w:rPr>
          <w:rFonts w:ascii="Times New Roman" w:hAnsi="Times New Roman"/>
        </w:rPr>
      </w:pPr>
    </w:p>
    <w:p w14:paraId="0D2B31B0" w14:textId="77777777" w:rsidR="003F6A2D" w:rsidRPr="003F6A2D" w:rsidRDefault="003F6A2D" w:rsidP="003F4E18">
      <w:pPr>
        <w:numPr>
          <w:ilvl w:val="1"/>
          <w:numId w:val="8"/>
        </w:numPr>
        <w:spacing w:after="0" w:line="240" w:lineRule="auto"/>
        <w:ind w:left="567" w:hanging="567"/>
        <w:outlineLvl w:val="0"/>
        <w:rPr>
          <w:rFonts w:ascii="Times New Roman" w:hAnsi="Times New Roman"/>
          <w:b/>
        </w:rPr>
      </w:pPr>
      <w:r w:rsidRPr="003F6A2D">
        <w:rPr>
          <w:rFonts w:ascii="Times New Roman" w:hAnsi="Times New Roman"/>
          <w:b/>
        </w:rPr>
        <w:t>Nepageidaujamas poveikis</w:t>
      </w:r>
    </w:p>
    <w:p w14:paraId="4D1DEC67" w14:textId="77777777" w:rsidR="003F6A2D" w:rsidRPr="003F6A2D" w:rsidRDefault="003F6A2D" w:rsidP="003F6A2D">
      <w:pPr>
        <w:tabs>
          <w:tab w:val="left" w:pos="0"/>
          <w:tab w:val="left" w:pos="284"/>
        </w:tabs>
        <w:spacing w:after="0" w:line="240" w:lineRule="auto"/>
        <w:rPr>
          <w:rFonts w:ascii="Times New Roman" w:hAnsi="Times New Roman"/>
        </w:rPr>
      </w:pPr>
    </w:p>
    <w:p w14:paraId="1002FF7E" w14:textId="77777777" w:rsidR="003F6A2D" w:rsidRPr="003F6A2D" w:rsidRDefault="003F6A2D" w:rsidP="002B1593">
      <w:pPr>
        <w:numPr>
          <w:ilvl w:val="0"/>
          <w:numId w:val="28"/>
        </w:numPr>
        <w:tabs>
          <w:tab w:val="left" w:pos="567"/>
        </w:tabs>
        <w:spacing w:after="0" w:line="240" w:lineRule="auto"/>
        <w:ind w:left="567" w:hanging="567"/>
        <w:rPr>
          <w:rFonts w:ascii="Times New Roman" w:hAnsi="Times New Roman"/>
        </w:rPr>
      </w:pPr>
      <w:r w:rsidRPr="002B1593">
        <w:rPr>
          <w:rFonts w:ascii="Times New Roman" w:hAnsi="Times New Roman"/>
        </w:rPr>
        <w:t>Saugumo duomenų santrauka</w:t>
      </w:r>
    </w:p>
    <w:p w14:paraId="5E10309B" w14:textId="77777777" w:rsidR="003F6A2D" w:rsidRPr="003F6A2D" w:rsidRDefault="003F6A2D" w:rsidP="003F6A2D">
      <w:pPr>
        <w:tabs>
          <w:tab w:val="left" w:pos="0"/>
          <w:tab w:val="left" w:pos="284"/>
        </w:tabs>
        <w:spacing w:after="0" w:line="240" w:lineRule="auto"/>
        <w:rPr>
          <w:rFonts w:ascii="Times New Roman" w:hAnsi="Times New Roman"/>
        </w:rPr>
      </w:pPr>
    </w:p>
    <w:p w14:paraId="2E258E1D" w14:textId="52938F90"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 xml:space="preserve">Perindoprilis slopina renino, angiotenzino ir aldosterono sistemą ir kiek sumažina indapamido sukeltą kalio išsiskyrimą. Šešiems procentams pacientų, gydytų </w:t>
      </w:r>
      <w:r w:rsidR="009324FC">
        <w:rPr>
          <w:rFonts w:ascii="Times New Roman" w:hAnsi="Times New Roman"/>
        </w:rPr>
        <w:t>Noliterax</w:t>
      </w:r>
      <w:r w:rsidRPr="003F6A2D">
        <w:rPr>
          <w:rFonts w:ascii="Times New Roman" w:hAnsi="Times New Roman"/>
        </w:rPr>
        <w:t>, pasireiškė hipokalemija (mažesnė kaip 3,4 mmol/l kalio koncentracija).</w:t>
      </w:r>
    </w:p>
    <w:p w14:paraId="71C9C646" w14:textId="77777777" w:rsidR="003F6A2D" w:rsidRPr="003F6A2D" w:rsidRDefault="003F6A2D" w:rsidP="003F6A2D">
      <w:pPr>
        <w:tabs>
          <w:tab w:val="left" w:pos="0"/>
          <w:tab w:val="left" w:pos="284"/>
        </w:tabs>
        <w:spacing w:after="0" w:line="240" w:lineRule="auto"/>
        <w:rPr>
          <w:rFonts w:ascii="Times New Roman" w:hAnsi="Times New Roman"/>
        </w:rPr>
      </w:pPr>
    </w:p>
    <w:p w14:paraId="64C8602B" w14:textId="01F761D4"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Dažniausiai pasireiškusios nepageidaujamos reakcijos yra</w:t>
      </w:r>
    </w:p>
    <w:p w14:paraId="761E2B75" w14:textId="0A70C5AE" w:rsidR="003F6A2D" w:rsidRPr="003F6A2D" w:rsidRDefault="003F6A2D" w:rsidP="003F6A2D">
      <w:pPr>
        <w:tabs>
          <w:tab w:val="left" w:pos="0"/>
          <w:tab w:val="left" w:pos="284"/>
        </w:tabs>
        <w:spacing w:after="0" w:line="240" w:lineRule="auto"/>
        <w:rPr>
          <w:rFonts w:ascii="Times New Roman" w:hAnsi="Times New Roman"/>
        </w:rPr>
      </w:pPr>
    </w:p>
    <w:p w14:paraId="7E761F89" w14:textId="32A18222" w:rsidR="003F6A2D" w:rsidRPr="003F6A2D" w:rsidRDefault="003F6A2D" w:rsidP="003F4E18">
      <w:pPr>
        <w:numPr>
          <w:ilvl w:val="0"/>
          <w:numId w:val="14"/>
        </w:numPr>
        <w:tabs>
          <w:tab w:val="clear" w:pos="1353"/>
          <w:tab w:val="left" w:pos="567"/>
        </w:tabs>
        <w:spacing w:after="0" w:line="240" w:lineRule="auto"/>
        <w:ind w:left="567" w:hanging="567"/>
        <w:rPr>
          <w:rFonts w:ascii="Times New Roman" w:hAnsi="Times New Roman"/>
        </w:rPr>
      </w:pPr>
      <w:r w:rsidRPr="003F6A2D">
        <w:rPr>
          <w:rFonts w:ascii="Times New Roman" w:hAnsi="Times New Roman"/>
        </w:rPr>
        <w:t xml:space="preserve">Į perindoprilį: galvos svaigimas, galvos skausmas, parestezija, skonio pojūčio sutrikimas, regėjimo sutrikimas, galvos sukimasis, spengimas ausyse, hipotenzija, kosulys, dusulys, pilvo skausmas, vidurių užkietėjimas, dispepsija, viduriavimas, pykinimas, vėmimas, niežėjimas, bėrimas, raumenų </w:t>
      </w:r>
      <w:r w:rsidR="00390D5B">
        <w:rPr>
          <w:rFonts w:ascii="Times New Roman" w:hAnsi="Times New Roman"/>
        </w:rPr>
        <w:t>spazmai</w:t>
      </w:r>
      <w:r w:rsidRPr="003F6A2D">
        <w:rPr>
          <w:rFonts w:ascii="Times New Roman" w:hAnsi="Times New Roman"/>
        </w:rPr>
        <w:t>, astenija.</w:t>
      </w:r>
    </w:p>
    <w:p w14:paraId="14A4CAAD" w14:textId="2E387ACA" w:rsidR="003F6A2D" w:rsidRPr="003F6A2D" w:rsidRDefault="003F6A2D" w:rsidP="003F4E18">
      <w:pPr>
        <w:spacing w:after="0" w:line="240" w:lineRule="auto"/>
        <w:ind w:left="567" w:hanging="567"/>
        <w:rPr>
          <w:rFonts w:ascii="Times New Roman" w:hAnsi="Times New Roman"/>
        </w:rPr>
      </w:pPr>
    </w:p>
    <w:p w14:paraId="110004B9" w14:textId="20161013" w:rsidR="003F6A2D" w:rsidRPr="003F6A2D" w:rsidRDefault="003F6A2D" w:rsidP="003F4E18">
      <w:pPr>
        <w:numPr>
          <w:ilvl w:val="0"/>
          <w:numId w:val="14"/>
        </w:numPr>
        <w:tabs>
          <w:tab w:val="clear" w:pos="1353"/>
          <w:tab w:val="left" w:pos="567"/>
        </w:tabs>
        <w:spacing w:after="0" w:line="240" w:lineRule="auto"/>
        <w:ind w:left="567" w:hanging="567"/>
        <w:rPr>
          <w:rFonts w:ascii="Times New Roman" w:hAnsi="Times New Roman"/>
        </w:rPr>
      </w:pPr>
      <w:r w:rsidRPr="003F6A2D">
        <w:rPr>
          <w:rFonts w:ascii="Times New Roman" w:hAnsi="Times New Roman"/>
        </w:rPr>
        <w:t xml:space="preserve">Į indapamidą: </w:t>
      </w:r>
      <w:r w:rsidR="00130414">
        <w:rPr>
          <w:rFonts w:ascii="Times New Roman" w:hAnsi="Times New Roman"/>
        </w:rPr>
        <w:t xml:space="preserve">hipokalemija, </w:t>
      </w:r>
      <w:r w:rsidRPr="003F6A2D">
        <w:rPr>
          <w:rFonts w:ascii="Times New Roman" w:hAnsi="Times New Roman"/>
        </w:rPr>
        <w:t>padidėjęs jautrumas (daugiausiai odos reakcijos) asmenims, kurie turi polinkį į alergines arba astmines reakcijas, ir makulopapulinis bėrimas.</w:t>
      </w:r>
    </w:p>
    <w:p w14:paraId="48C1F7AF" w14:textId="77777777" w:rsidR="003F6A2D" w:rsidRPr="003F6A2D" w:rsidRDefault="003F6A2D" w:rsidP="003F6A2D">
      <w:pPr>
        <w:tabs>
          <w:tab w:val="left" w:pos="0"/>
          <w:tab w:val="left" w:pos="284"/>
        </w:tabs>
        <w:spacing w:after="0" w:line="240" w:lineRule="auto"/>
        <w:rPr>
          <w:rFonts w:ascii="Times New Roman" w:hAnsi="Times New Roman"/>
          <w:bCs/>
          <w:iCs/>
          <w:dstrike/>
        </w:rPr>
      </w:pPr>
    </w:p>
    <w:p w14:paraId="5447E38B" w14:textId="77777777" w:rsidR="003F6A2D" w:rsidRPr="003F6A2D" w:rsidRDefault="003F6A2D" w:rsidP="002B1593">
      <w:pPr>
        <w:numPr>
          <w:ilvl w:val="0"/>
          <w:numId w:val="28"/>
        </w:numPr>
        <w:tabs>
          <w:tab w:val="left" w:pos="567"/>
        </w:tabs>
        <w:spacing w:after="0" w:line="240" w:lineRule="auto"/>
        <w:ind w:left="567" w:hanging="567"/>
        <w:rPr>
          <w:rFonts w:ascii="Times New Roman" w:hAnsi="Times New Roman"/>
        </w:rPr>
      </w:pPr>
      <w:r w:rsidRPr="002B1593">
        <w:rPr>
          <w:rFonts w:ascii="Times New Roman" w:hAnsi="Times New Roman"/>
        </w:rPr>
        <w:t>Nepageidaujamų reakcijų santrauka lentelėje</w:t>
      </w:r>
    </w:p>
    <w:p w14:paraId="64F125B5" w14:textId="77777777" w:rsidR="003F6A2D" w:rsidRPr="003F6A2D" w:rsidRDefault="003F6A2D" w:rsidP="003F6A2D">
      <w:pPr>
        <w:tabs>
          <w:tab w:val="left" w:pos="0"/>
          <w:tab w:val="left" w:pos="284"/>
        </w:tabs>
        <w:spacing w:after="0" w:line="240" w:lineRule="auto"/>
        <w:rPr>
          <w:rFonts w:ascii="Times New Roman" w:hAnsi="Times New Roman"/>
        </w:rPr>
      </w:pPr>
    </w:p>
    <w:p w14:paraId="12408545" w14:textId="3E25D1C8" w:rsidR="003F6A2D" w:rsidRPr="003F6A2D" w:rsidRDefault="003F6A2D" w:rsidP="003F6A2D">
      <w:pPr>
        <w:spacing w:after="0" w:line="240" w:lineRule="auto"/>
        <w:rPr>
          <w:rFonts w:ascii="Times New Roman" w:hAnsi="Times New Roman"/>
        </w:rPr>
      </w:pPr>
      <w:r w:rsidRPr="003F6A2D">
        <w:rPr>
          <w:rFonts w:ascii="Times New Roman" w:hAnsi="Times New Roman"/>
        </w:rPr>
        <w:t>Klinikinių tyrimų metu ir (arba) vartojant rinkoje esantį vaistinį preparatą pasireiškė toliau nurodytas nepageidaujamas poveikis, kuris išvardytas, naudojant tokius dažnio apibūdinimus:</w:t>
      </w:r>
    </w:p>
    <w:p w14:paraId="50456CDA" w14:textId="594542D1" w:rsidR="003F6A2D" w:rsidRPr="003F6A2D" w:rsidRDefault="003F6A2D" w:rsidP="002B1593">
      <w:pPr>
        <w:tabs>
          <w:tab w:val="left" w:pos="0"/>
          <w:tab w:val="left" w:pos="284"/>
        </w:tabs>
        <w:spacing w:after="0" w:line="240" w:lineRule="auto"/>
        <w:rPr>
          <w:rFonts w:ascii="Times New Roman" w:hAnsi="Times New Roman"/>
        </w:rPr>
      </w:pPr>
      <w:r w:rsidRPr="003F6A2D">
        <w:rPr>
          <w:rFonts w:ascii="Times New Roman" w:hAnsi="Times New Roman"/>
        </w:rPr>
        <w:lastRenderedPageBreak/>
        <w:t>labai dažnas (</w:t>
      </w:r>
      <w:bookmarkStart w:id="4" w:name="OLE_LINK3"/>
      <w:r w:rsidRPr="003F6A2D">
        <w:rPr>
          <w:rFonts w:ascii="Times New Roman" w:hAnsi="Times New Roman"/>
        </w:rPr>
        <w:sym w:font="Symbol" w:char="F0B3"/>
      </w:r>
      <w:bookmarkEnd w:id="4"/>
      <w:r w:rsidRPr="003F6A2D">
        <w:rPr>
          <w:rFonts w:ascii="Times New Roman" w:hAnsi="Times New Roman"/>
        </w:rPr>
        <w:t xml:space="preserve"> 1/10); dažnas (nuo </w:t>
      </w:r>
      <w:r w:rsidRPr="003F6A2D">
        <w:rPr>
          <w:rFonts w:ascii="Times New Roman" w:hAnsi="Times New Roman"/>
        </w:rPr>
        <w:sym w:font="Symbol" w:char="F0B3"/>
      </w:r>
      <w:r w:rsidRPr="003F6A2D">
        <w:rPr>
          <w:rFonts w:ascii="Times New Roman" w:hAnsi="Times New Roman"/>
        </w:rPr>
        <w:t xml:space="preserve"> 1/100 iki &lt; 1/10); nedažnas (nuo </w:t>
      </w:r>
      <w:r w:rsidRPr="003F6A2D">
        <w:rPr>
          <w:rFonts w:ascii="Times New Roman" w:hAnsi="Times New Roman"/>
        </w:rPr>
        <w:sym w:font="Symbol" w:char="F0B3"/>
      </w:r>
      <w:r w:rsidRPr="003F6A2D">
        <w:rPr>
          <w:rFonts w:ascii="Times New Roman" w:hAnsi="Times New Roman"/>
        </w:rPr>
        <w:t xml:space="preserve"> 1/1 000 iki &lt; 1/100); retas (nuo </w:t>
      </w:r>
      <w:r w:rsidRPr="003F6A2D">
        <w:rPr>
          <w:rFonts w:ascii="Times New Roman" w:hAnsi="Times New Roman"/>
        </w:rPr>
        <w:sym w:font="Symbol" w:char="F0B3"/>
      </w:r>
      <w:r w:rsidRPr="003F6A2D">
        <w:rPr>
          <w:rFonts w:ascii="Times New Roman" w:hAnsi="Times New Roman"/>
        </w:rPr>
        <w:t> 1/10 000 iki &lt; 1/1 000); labai retas (&lt; 1/10 000); dažnis nežinomas (negali būti apskaičiuotas pagal turimus duomenis).</w:t>
      </w:r>
    </w:p>
    <w:p w14:paraId="126DB74C" w14:textId="77777777" w:rsidR="003F6A2D" w:rsidRPr="003F6A2D" w:rsidRDefault="003F6A2D" w:rsidP="003F6A2D">
      <w:pPr>
        <w:spacing w:after="0" w:line="240" w:lineRule="auto"/>
        <w:rPr>
          <w:rFonts w:ascii="Times New Roman" w:hAnsi="Times New Roman"/>
          <w:bCs/>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593"/>
        <w:gridCol w:w="1613"/>
        <w:gridCol w:w="2012"/>
      </w:tblGrid>
      <w:tr w:rsidR="003F6A2D" w:rsidRPr="003F6A2D" w14:paraId="748C2813" w14:textId="77777777" w:rsidTr="00130414">
        <w:tc>
          <w:tcPr>
            <w:tcW w:w="1842" w:type="dxa"/>
            <w:vMerge w:val="restart"/>
          </w:tcPr>
          <w:p w14:paraId="161D98C2" w14:textId="77777777" w:rsidR="003F6A2D" w:rsidRPr="002B1593" w:rsidRDefault="003F6A2D" w:rsidP="003F6A2D">
            <w:pPr>
              <w:spacing w:after="0" w:line="240" w:lineRule="auto"/>
              <w:rPr>
                <w:rFonts w:ascii="Times New Roman" w:hAnsi="Times New Roman"/>
              </w:rPr>
            </w:pPr>
            <w:r w:rsidRPr="002B1593">
              <w:rPr>
                <w:rFonts w:ascii="Times New Roman" w:hAnsi="Times New Roman"/>
                <w:i/>
              </w:rPr>
              <w:t>MedDRA</w:t>
            </w:r>
            <w:r w:rsidRPr="002B1593">
              <w:rPr>
                <w:rFonts w:ascii="Times New Roman" w:hAnsi="Times New Roman"/>
              </w:rPr>
              <w:t xml:space="preserve"> organų sistemų klasės</w:t>
            </w:r>
          </w:p>
        </w:tc>
        <w:tc>
          <w:tcPr>
            <w:tcW w:w="3593" w:type="dxa"/>
            <w:vMerge w:val="restart"/>
          </w:tcPr>
          <w:p w14:paraId="0879FC28" w14:textId="77777777" w:rsidR="003F6A2D" w:rsidRPr="002B1593" w:rsidRDefault="003F6A2D" w:rsidP="003F6A2D">
            <w:pPr>
              <w:spacing w:after="0" w:line="240" w:lineRule="auto"/>
              <w:rPr>
                <w:rFonts w:ascii="Times New Roman" w:hAnsi="Times New Roman"/>
              </w:rPr>
            </w:pPr>
            <w:r w:rsidRPr="002B1593">
              <w:rPr>
                <w:rFonts w:ascii="Times New Roman" w:hAnsi="Times New Roman"/>
              </w:rPr>
              <w:t>Nepageidaujamas poveikis</w:t>
            </w:r>
          </w:p>
        </w:tc>
        <w:tc>
          <w:tcPr>
            <w:tcW w:w="3625" w:type="dxa"/>
            <w:gridSpan w:val="2"/>
          </w:tcPr>
          <w:p w14:paraId="4ACB4E6A" w14:textId="77777777" w:rsidR="003F6A2D" w:rsidRPr="002B1593" w:rsidRDefault="003F6A2D" w:rsidP="003F6A2D">
            <w:pPr>
              <w:spacing w:after="0" w:line="240" w:lineRule="auto"/>
              <w:jc w:val="center"/>
              <w:rPr>
                <w:rFonts w:ascii="Times New Roman" w:hAnsi="Times New Roman"/>
              </w:rPr>
            </w:pPr>
            <w:r w:rsidRPr="002B1593">
              <w:rPr>
                <w:rFonts w:ascii="Times New Roman" w:hAnsi="Times New Roman"/>
              </w:rPr>
              <w:t>Dažnis</w:t>
            </w:r>
          </w:p>
        </w:tc>
      </w:tr>
      <w:tr w:rsidR="003F6A2D" w:rsidRPr="003F6A2D" w14:paraId="35D81845" w14:textId="77777777" w:rsidTr="00130414">
        <w:tc>
          <w:tcPr>
            <w:tcW w:w="1842" w:type="dxa"/>
            <w:vMerge/>
          </w:tcPr>
          <w:p w14:paraId="3FEA4C80" w14:textId="77777777" w:rsidR="003F6A2D" w:rsidRPr="003F6A2D" w:rsidRDefault="003F6A2D" w:rsidP="003F6A2D">
            <w:pPr>
              <w:spacing w:after="0" w:line="240" w:lineRule="auto"/>
              <w:rPr>
                <w:rFonts w:ascii="Times New Roman" w:hAnsi="Times New Roman"/>
                <w:bCs/>
                <w:iCs/>
              </w:rPr>
            </w:pPr>
          </w:p>
        </w:tc>
        <w:tc>
          <w:tcPr>
            <w:tcW w:w="3593" w:type="dxa"/>
            <w:vMerge/>
          </w:tcPr>
          <w:p w14:paraId="1A859E0C" w14:textId="77777777" w:rsidR="003F6A2D" w:rsidRPr="003F6A2D" w:rsidRDefault="003F6A2D" w:rsidP="003F6A2D">
            <w:pPr>
              <w:spacing w:after="0" w:line="240" w:lineRule="auto"/>
              <w:rPr>
                <w:rFonts w:ascii="Times New Roman" w:hAnsi="Times New Roman"/>
                <w:bCs/>
                <w:iCs/>
              </w:rPr>
            </w:pPr>
          </w:p>
        </w:tc>
        <w:tc>
          <w:tcPr>
            <w:tcW w:w="1613" w:type="dxa"/>
          </w:tcPr>
          <w:p w14:paraId="130CFA25"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Perindoprilis</w:t>
            </w:r>
          </w:p>
        </w:tc>
        <w:tc>
          <w:tcPr>
            <w:tcW w:w="2012" w:type="dxa"/>
          </w:tcPr>
          <w:p w14:paraId="73E5115D"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Indapamidas</w:t>
            </w:r>
          </w:p>
        </w:tc>
      </w:tr>
      <w:tr w:rsidR="003F6A2D" w:rsidRPr="003F6A2D" w14:paraId="0B842020" w14:textId="77777777" w:rsidTr="00130414">
        <w:tc>
          <w:tcPr>
            <w:tcW w:w="1842" w:type="dxa"/>
          </w:tcPr>
          <w:p w14:paraId="3E27CFBB"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Infekcijos ir infestacijos</w:t>
            </w:r>
          </w:p>
        </w:tc>
        <w:tc>
          <w:tcPr>
            <w:tcW w:w="3593" w:type="dxa"/>
          </w:tcPr>
          <w:p w14:paraId="18590969"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 xml:space="preserve">Rinitas </w:t>
            </w:r>
          </w:p>
        </w:tc>
        <w:tc>
          <w:tcPr>
            <w:tcW w:w="1613" w:type="dxa"/>
          </w:tcPr>
          <w:p w14:paraId="2ACAB7C5"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3DF8C401"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33BA3B1" w14:textId="77777777" w:rsidTr="00130414">
        <w:tc>
          <w:tcPr>
            <w:tcW w:w="1842" w:type="dxa"/>
          </w:tcPr>
          <w:p w14:paraId="26F1D5D3" w14:textId="3FAC2097" w:rsidR="00130414" w:rsidRPr="003F6A2D" w:rsidRDefault="00130414" w:rsidP="00130414">
            <w:pPr>
              <w:spacing w:after="0" w:line="240" w:lineRule="auto"/>
              <w:rPr>
                <w:rFonts w:ascii="Times New Roman" w:hAnsi="Times New Roman"/>
                <w:bCs/>
                <w:iCs/>
              </w:rPr>
            </w:pPr>
            <w:r w:rsidRPr="00B47A09">
              <w:rPr>
                <w:rFonts w:ascii="Times New Roman" w:hAnsi="Times New Roman"/>
                <w:bCs/>
                <w:iCs/>
              </w:rPr>
              <w:t>Endokrininiai sutrikimai</w:t>
            </w:r>
          </w:p>
        </w:tc>
        <w:tc>
          <w:tcPr>
            <w:tcW w:w="3593" w:type="dxa"/>
          </w:tcPr>
          <w:p w14:paraId="26A4BF1E" w14:textId="496B0916" w:rsidR="00130414" w:rsidRPr="003F6A2D" w:rsidRDefault="00130414" w:rsidP="00130414">
            <w:pPr>
              <w:spacing w:after="0" w:line="240" w:lineRule="auto"/>
              <w:rPr>
                <w:rFonts w:ascii="Times New Roman" w:hAnsi="Times New Roman"/>
                <w:bCs/>
                <w:iCs/>
              </w:rPr>
            </w:pPr>
            <w:r w:rsidRPr="00F83C57">
              <w:rPr>
                <w:rFonts w:ascii="Times New Roman" w:hAnsi="Times New Roman"/>
                <w:bCs/>
                <w:iCs/>
              </w:rPr>
              <w:t>Sutrikusios antidiurezinio hormono sekrecijos sindromas (SAHSS)</w:t>
            </w:r>
          </w:p>
        </w:tc>
        <w:tc>
          <w:tcPr>
            <w:tcW w:w="1613" w:type="dxa"/>
          </w:tcPr>
          <w:p w14:paraId="1944B5F8" w14:textId="2A486EBB" w:rsidR="00130414" w:rsidRPr="003F6A2D" w:rsidRDefault="00130414" w:rsidP="00130414">
            <w:pPr>
              <w:spacing w:after="0" w:line="240" w:lineRule="auto"/>
              <w:rPr>
                <w:rFonts w:ascii="Times New Roman" w:hAnsi="Times New Roman"/>
                <w:bCs/>
                <w:iCs/>
              </w:rPr>
            </w:pPr>
            <w:r>
              <w:rPr>
                <w:rFonts w:ascii="Times New Roman" w:hAnsi="Times New Roman"/>
                <w:bCs/>
                <w:iCs/>
              </w:rPr>
              <w:t>Retas</w:t>
            </w:r>
          </w:p>
        </w:tc>
        <w:tc>
          <w:tcPr>
            <w:tcW w:w="2012" w:type="dxa"/>
          </w:tcPr>
          <w:p w14:paraId="7C05BD49" w14:textId="37CCB854"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r>
      <w:tr w:rsidR="00130414" w:rsidRPr="003F6A2D" w14:paraId="01607C9C" w14:textId="77777777" w:rsidTr="00130414">
        <w:tc>
          <w:tcPr>
            <w:tcW w:w="1842" w:type="dxa"/>
            <w:vMerge w:val="restart"/>
          </w:tcPr>
          <w:p w14:paraId="66D1233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Kraujo ir limfinės sistemos sutrikimai</w:t>
            </w:r>
          </w:p>
        </w:tc>
        <w:tc>
          <w:tcPr>
            <w:tcW w:w="3593" w:type="dxa"/>
          </w:tcPr>
          <w:p w14:paraId="0041130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Eozinofilija</w:t>
            </w:r>
          </w:p>
        </w:tc>
        <w:tc>
          <w:tcPr>
            <w:tcW w:w="1613" w:type="dxa"/>
          </w:tcPr>
          <w:p w14:paraId="5B82EA4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4862624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796C3B7" w14:textId="77777777" w:rsidTr="00130414">
        <w:tc>
          <w:tcPr>
            <w:tcW w:w="1842" w:type="dxa"/>
            <w:vMerge/>
          </w:tcPr>
          <w:p w14:paraId="6D991F19" w14:textId="77777777" w:rsidR="00130414" w:rsidRPr="003F6A2D" w:rsidRDefault="00130414" w:rsidP="00130414">
            <w:pPr>
              <w:spacing w:after="0" w:line="240" w:lineRule="auto"/>
              <w:rPr>
                <w:rFonts w:ascii="Times New Roman" w:hAnsi="Times New Roman"/>
                <w:bCs/>
                <w:iCs/>
              </w:rPr>
            </w:pPr>
          </w:p>
        </w:tc>
        <w:tc>
          <w:tcPr>
            <w:tcW w:w="3593" w:type="dxa"/>
          </w:tcPr>
          <w:p w14:paraId="264AE54A" w14:textId="512137F9"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Agranulocitozė (žr. 4.4 skyrių)</w:t>
            </w:r>
          </w:p>
        </w:tc>
        <w:tc>
          <w:tcPr>
            <w:tcW w:w="1613" w:type="dxa"/>
          </w:tcPr>
          <w:p w14:paraId="224B19C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3628D59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42846EBC" w14:textId="77777777" w:rsidTr="00130414">
        <w:tc>
          <w:tcPr>
            <w:tcW w:w="1842" w:type="dxa"/>
            <w:vMerge/>
          </w:tcPr>
          <w:p w14:paraId="4DDF36B8" w14:textId="77777777" w:rsidR="00130414" w:rsidRPr="003F6A2D" w:rsidRDefault="00130414" w:rsidP="00130414">
            <w:pPr>
              <w:spacing w:after="0" w:line="240" w:lineRule="auto"/>
              <w:rPr>
                <w:rFonts w:ascii="Times New Roman" w:hAnsi="Times New Roman"/>
                <w:bCs/>
                <w:iCs/>
              </w:rPr>
            </w:pPr>
          </w:p>
        </w:tc>
        <w:tc>
          <w:tcPr>
            <w:tcW w:w="3593" w:type="dxa"/>
          </w:tcPr>
          <w:p w14:paraId="074318A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Aplazinė anemija</w:t>
            </w:r>
          </w:p>
        </w:tc>
        <w:tc>
          <w:tcPr>
            <w:tcW w:w="1613" w:type="dxa"/>
          </w:tcPr>
          <w:p w14:paraId="3414553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0B1512F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2B8E1AE1" w14:textId="77777777" w:rsidTr="00130414">
        <w:tc>
          <w:tcPr>
            <w:tcW w:w="1842" w:type="dxa"/>
            <w:vMerge/>
          </w:tcPr>
          <w:p w14:paraId="6D98EB33" w14:textId="77777777" w:rsidR="00130414" w:rsidRPr="003F6A2D" w:rsidRDefault="00130414" w:rsidP="00130414">
            <w:pPr>
              <w:spacing w:after="0" w:line="240" w:lineRule="auto"/>
              <w:rPr>
                <w:rFonts w:ascii="Times New Roman" w:hAnsi="Times New Roman"/>
                <w:bCs/>
                <w:iCs/>
              </w:rPr>
            </w:pPr>
          </w:p>
        </w:tc>
        <w:tc>
          <w:tcPr>
            <w:tcW w:w="3593" w:type="dxa"/>
          </w:tcPr>
          <w:p w14:paraId="1E83F99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Pancitopenija</w:t>
            </w:r>
          </w:p>
        </w:tc>
        <w:tc>
          <w:tcPr>
            <w:tcW w:w="1613" w:type="dxa"/>
          </w:tcPr>
          <w:p w14:paraId="480BE01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0A9FB27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1A3CB667" w14:textId="77777777" w:rsidTr="00130414">
        <w:tc>
          <w:tcPr>
            <w:tcW w:w="1842" w:type="dxa"/>
            <w:vMerge/>
          </w:tcPr>
          <w:p w14:paraId="05AA048E" w14:textId="77777777" w:rsidR="00130414" w:rsidRPr="003F6A2D" w:rsidRDefault="00130414" w:rsidP="00130414">
            <w:pPr>
              <w:spacing w:after="0" w:line="240" w:lineRule="auto"/>
              <w:rPr>
                <w:rFonts w:ascii="Times New Roman" w:hAnsi="Times New Roman"/>
                <w:bCs/>
                <w:iCs/>
              </w:rPr>
            </w:pPr>
          </w:p>
        </w:tc>
        <w:tc>
          <w:tcPr>
            <w:tcW w:w="3593" w:type="dxa"/>
          </w:tcPr>
          <w:p w14:paraId="667D74C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Leukopenija</w:t>
            </w:r>
          </w:p>
        </w:tc>
        <w:tc>
          <w:tcPr>
            <w:tcW w:w="1613" w:type="dxa"/>
          </w:tcPr>
          <w:p w14:paraId="75F500A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5327002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492D9907" w14:textId="77777777" w:rsidTr="00130414">
        <w:tc>
          <w:tcPr>
            <w:tcW w:w="1842" w:type="dxa"/>
            <w:vMerge/>
          </w:tcPr>
          <w:p w14:paraId="262E3AAD" w14:textId="77777777" w:rsidR="00130414" w:rsidRPr="003F6A2D" w:rsidRDefault="00130414" w:rsidP="00130414">
            <w:pPr>
              <w:spacing w:after="0" w:line="240" w:lineRule="auto"/>
              <w:rPr>
                <w:rFonts w:ascii="Times New Roman" w:hAnsi="Times New Roman"/>
                <w:bCs/>
                <w:iCs/>
              </w:rPr>
            </w:pPr>
          </w:p>
        </w:tc>
        <w:tc>
          <w:tcPr>
            <w:tcW w:w="3593" w:type="dxa"/>
          </w:tcPr>
          <w:p w14:paraId="568DCD99" w14:textId="026D2274"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Neutropenija (žr. 4.4 skyrių)</w:t>
            </w:r>
          </w:p>
        </w:tc>
        <w:tc>
          <w:tcPr>
            <w:tcW w:w="1613" w:type="dxa"/>
          </w:tcPr>
          <w:p w14:paraId="19153CC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5EC8673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781C84D0" w14:textId="77777777" w:rsidTr="00130414">
        <w:tc>
          <w:tcPr>
            <w:tcW w:w="1842" w:type="dxa"/>
            <w:vMerge/>
          </w:tcPr>
          <w:p w14:paraId="755483C5" w14:textId="77777777" w:rsidR="00130414" w:rsidRPr="003F6A2D" w:rsidRDefault="00130414" w:rsidP="00130414">
            <w:pPr>
              <w:spacing w:after="0" w:line="240" w:lineRule="auto"/>
              <w:rPr>
                <w:rFonts w:ascii="Times New Roman" w:hAnsi="Times New Roman"/>
                <w:bCs/>
                <w:iCs/>
              </w:rPr>
            </w:pPr>
          </w:p>
        </w:tc>
        <w:tc>
          <w:tcPr>
            <w:tcW w:w="3593" w:type="dxa"/>
          </w:tcPr>
          <w:p w14:paraId="465021C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Hemolizinė anemija</w:t>
            </w:r>
          </w:p>
        </w:tc>
        <w:tc>
          <w:tcPr>
            <w:tcW w:w="1613" w:type="dxa"/>
          </w:tcPr>
          <w:p w14:paraId="0B2D1AB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5C670AF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7EE5FC82" w14:textId="77777777" w:rsidTr="00130414">
        <w:tc>
          <w:tcPr>
            <w:tcW w:w="1842" w:type="dxa"/>
            <w:vMerge/>
          </w:tcPr>
          <w:p w14:paraId="79200CA8" w14:textId="77777777" w:rsidR="00130414" w:rsidRPr="003F6A2D" w:rsidRDefault="00130414" w:rsidP="00130414">
            <w:pPr>
              <w:spacing w:after="0" w:line="240" w:lineRule="auto"/>
              <w:rPr>
                <w:rFonts w:ascii="Times New Roman" w:hAnsi="Times New Roman"/>
                <w:bCs/>
                <w:iCs/>
              </w:rPr>
            </w:pPr>
          </w:p>
        </w:tc>
        <w:tc>
          <w:tcPr>
            <w:tcW w:w="3593" w:type="dxa"/>
          </w:tcPr>
          <w:p w14:paraId="5D9274DA" w14:textId="2FCF6B32"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Trombocitopenija (žr. 4.4 skyrių)</w:t>
            </w:r>
          </w:p>
        </w:tc>
        <w:tc>
          <w:tcPr>
            <w:tcW w:w="1613" w:type="dxa"/>
          </w:tcPr>
          <w:p w14:paraId="5699B7B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6229F69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4D353726" w14:textId="77777777" w:rsidTr="00130414">
        <w:tc>
          <w:tcPr>
            <w:tcW w:w="1842" w:type="dxa"/>
          </w:tcPr>
          <w:p w14:paraId="5814F88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Imuninės sistemos sutrikimai</w:t>
            </w:r>
          </w:p>
        </w:tc>
        <w:tc>
          <w:tcPr>
            <w:tcW w:w="3593" w:type="dxa"/>
          </w:tcPr>
          <w:p w14:paraId="378ED25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Padidėjęs jautrumas (reakcijos, daugiausiai odos, asmenims, kurie turi polinkį į alergines ir astmines reakcijas)</w:t>
            </w:r>
          </w:p>
        </w:tc>
        <w:tc>
          <w:tcPr>
            <w:tcW w:w="1613" w:type="dxa"/>
          </w:tcPr>
          <w:p w14:paraId="7D2947F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33BBF86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r>
      <w:tr w:rsidR="00130414" w:rsidRPr="003F6A2D" w14:paraId="620BA26D" w14:textId="77777777" w:rsidTr="00130414">
        <w:tc>
          <w:tcPr>
            <w:tcW w:w="1842" w:type="dxa"/>
            <w:vMerge w:val="restart"/>
          </w:tcPr>
          <w:p w14:paraId="60956EF2" w14:textId="7B9170C8"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Metabolizmo ir mitybos sutrikimai</w:t>
            </w:r>
          </w:p>
        </w:tc>
        <w:tc>
          <w:tcPr>
            <w:tcW w:w="3593" w:type="dxa"/>
          </w:tcPr>
          <w:p w14:paraId="5FCE35C5" w14:textId="75D7FEEA" w:rsidR="00130414" w:rsidRPr="003F6A2D" w:rsidRDefault="00130414" w:rsidP="00130414">
            <w:pPr>
              <w:spacing w:after="0" w:line="240" w:lineRule="auto"/>
              <w:rPr>
                <w:rFonts w:ascii="Times New Roman" w:hAnsi="Times New Roman"/>
                <w:bCs/>
                <w:iCs/>
              </w:rPr>
            </w:pPr>
            <w:r>
              <w:rPr>
                <w:rFonts w:ascii="Times New Roman" w:hAnsi="Times New Roman"/>
                <w:bCs/>
                <w:iCs/>
              </w:rPr>
              <w:t>Hipokalemija</w:t>
            </w:r>
          </w:p>
        </w:tc>
        <w:tc>
          <w:tcPr>
            <w:tcW w:w="1613" w:type="dxa"/>
          </w:tcPr>
          <w:p w14:paraId="04F1AA13" w14:textId="7A5B411A" w:rsidR="00130414" w:rsidRPr="003F6A2D" w:rsidRDefault="00130414" w:rsidP="00130414">
            <w:pPr>
              <w:spacing w:after="0" w:line="240" w:lineRule="auto"/>
              <w:rPr>
                <w:rFonts w:ascii="Times New Roman" w:hAnsi="Times New Roman"/>
                <w:bCs/>
                <w:iCs/>
              </w:rPr>
            </w:pPr>
            <w:r w:rsidRPr="00A922C5">
              <w:rPr>
                <w:rFonts w:ascii="Times New Roman" w:hAnsi="Times New Roman"/>
                <w:bCs/>
                <w:iCs/>
              </w:rPr>
              <w:t>-</w:t>
            </w:r>
          </w:p>
        </w:tc>
        <w:tc>
          <w:tcPr>
            <w:tcW w:w="2012" w:type="dxa"/>
          </w:tcPr>
          <w:p w14:paraId="461656C5" w14:textId="19DD8A71" w:rsidR="00130414" w:rsidRPr="003F6A2D" w:rsidRDefault="00130414" w:rsidP="00130414">
            <w:pPr>
              <w:spacing w:after="0" w:line="240" w:lineRule="auto"/>
              <w:rPr>
                <w:rFonts w:ascii="Times New Roman" w:hAnsi="Times New Roman"/>
                <w:bCs/>
                <w:iCs/>
              </w:rPr>
            </w:pPr>
            <w:r>
              <w:rPr>
                <w:rFonts w:ascii="Times New Roman" w:hAnsi="Times New Roman"/>
                <w:bCs/>
                <w:iCs/>
              </w:rPr>
              <w:t>Dažnas</w:t>
            </w:r>
          </w:p>
        </w:tc>
      </w:tr>
      <w:tr w:rsidR="00130414" w:rsidRPr="003F6A2D" w14:paraId="779095AF" w14:textId="77777777" w:rsidTr="00130414">
        <w:tc>
          <w:tcPr>
            <w:tcW w:w="1842" w:type="dxa"/>
            <w:vMerge/>
          </w:tcPr>
          <w:p w14:paraId="0D917B55" w14:textId="0C5031C1" w:rsidR="00130414" w:rsidRPr="003F6A2D" w:rsidRDefault="00130414" w:rsidP="00130414">
            <w:pPr>
              <w:spacing w:after="0" w:line="240" w:lineRule="auto"/>
              <w:rPr>
                <w:rFonts w:ascii="Times New Roman" w:hAnsi="Times New Roman"/>
                <w:bCs/>
                <w:iCs/>
              </w:rPr>
            </w:pPr>
          </w:p>
        </w:tc>
        <w:tc>
          <w:tcPr>
            <w:tcW w:w="3593" w:type="dxa"/>
          </w:tcPr>
          <w:p w14:paraId="21352D25" w14:textId="435039B4"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Hipoglikemija (žr. 4.4 ir 4.5 skyrius) </w:t>
            </w:r>
          </w:p>
        </w:tc>
        <w:tc>
          <w:tcPr>
            <w:tcW w:w="1613" w:type="dxa"/>
          </w:tcPr>
          <w:p w14:paraId="10119FF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0F31763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1655FBD9" w14:textId="77777777" w:rsidTr="00130414">
        <w:tc>
          <w:tcPr>
            <w:tcW w:w="1842" w:type="dxa"/>
            <w:vMerge/>
          </w:tcPr>
          <w:p w14:paraId="00CB50E4" w14:textId="77777777" w:rsidR="00130414" w:rsidRPr="003F6A2D" w:rsidRDefault="00130414" w:rsidP="00130414">
            <w:pPr>
              <w:spacing w:after="0" w:line="240" w:lineRule="auto"/>
              <w:rPr>
                <w:rFonts w:ascii="Times New Roman" w:hAnsi="Times New Roman"/>
                <w:bCs/>
                <w:iCs/>
              </w:rPr>
            </w:pPr>
          </w:p>
        </w:tc>
        <w:tc>
          <w:tcPr>
            <w:tcW w:w="3593" w:type="dxa"/>
          </w:tcPr>
          <w:p w14:paraId="12EAE71D" w14:textId="77C28561"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Hiperkalemija, kuri normalizuojasi nutraukus gydymą (žr. 4.4 skyrių)</w:t>
            </w:r>
          </w:p>
        </w:tc>
        <w:tc>
          <w:tcPr>
            <w:tcW w:w="1613" w:type="dxa"/>
          </w:tcPr>
          <w:p w14:paraId="58B1046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1A03941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2D853C8" w14:textId="77777777" w:rsidTr="00130414">
        <w:tc>
          <w:tcPr>
            <w:tcW w:w="1842" w:type="dxa"/>
            <w:vMerge/>
          </w:tcPr>
          <w:p w14:paraId="7BAB691A" w14:textId="77777777" w:rsidR="00130414" w:rsidRPr="003F6A2D" w:rsidRDefault="00130414" w:rsidP="00130414">
            <w:pPr>
              <w:spacing w:after="0" w:line="240" w:lineRule="auto"/>
              <w:rPr>
                <w:rFonts w:ascii="Times New Roman" w:hAnsi="Times New Roman"/>
                <w:bCs/>
                <w:iCs/>
              </w:rPr>
            </w:pPr>
          </w:p>
        </w:tc>
        <w:tc>
          <w:tcPr>
            <w:tcW w:w="3593" w:type="dxa"/>
          </w:tcPr>
          <w:p w14:paraId="79EC1044" w14:textId="7C83D604"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Hiponatremija (žr. 4.4 skyrių)</w:t>
            </w:r>
          </w:p>
        </w:tc>
        <w:tc>
          <w:tcPr>
            <w:tcW w:w="1613" w:type="dxa"/>
          </w:tcPr>
          <w:p w14:paraId="7038EA6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52863CD3" w14:textId="78F239B6" w:rsidR="00130414" w:rsidRPr="003F6A2D" w:rsidRDefault="00130414" w:rsidP="00130414">
            <w:pPr>
              <w:spacing w:after="0" w:line="240" w:lineRule="auto"/>
              <w:rPr>
                <w:rFonts w:ascii="Times New Roman" w:hAnsi="Times New Roman"/>
                <w:bCs/>
                <w:iCs/>
              </w:rPr>
            </w:pPr>
            <w:r>
              <w:rPr>
                <w:rFonts w:ascii="Times New Roman" w:hAnsi="Times New Roman"/>
                <w:bCs/>
                <w:iCs/>
              </w:rPr>
              <w:t>Nedažnas</w:t>
            </w:r>
          </w:p>
        </w:tc>
      </w:tr>
      <w:tr w:rsidR="00130414" w:rsidRPr="003F6A2D" w14:paraId="51ECC22B" w14:textId="77777777" w:rsidTr="00130414">
        <w:tc>
          <w:tcPr>
            <w:tcW w:w="1842" w:type="dxa"/>
            <w:vMerge/>
          </w:tcPr>
          <w:p w14:paraId="0D5F89AD" w14:textId="77777777" w:rsidR="00130414" w:rsidRPr="003F6A2D" w:rsidRDefault="00130414" w:rsidP="00130414">
            <w:pPr>
              <w:spacing w:after="0" w:line="240" w:lineRule="auto"/>
              <w:rPr>
                <w:rFonts w:ascii="Times New Roman" w:hAnsi="Times New Roman"/>
                <w:bCs/>
                <w:iCs/>
              </w:rPr>
            </w:pPr>
          </w:p>
        </w:tc>
        <w:tc>
          <w:tcPr>
            <w:tcW w:w="3593" w:type="dxa"/>
          </w:tcPr>
          <w:p w14:paraId="25316CAB" w14:textId="5C6A0FF9" w:rsidR="00130414" w:rsidRPr="003F6A2D" w:rsidRDefault="00130414" w:rsidP="00130414">
            <w:pPr>
              <w:spacing w:after="0" w:line="240" w:lineRule="auto"/>
              <w:rPr>
                <w:rFonts w:ascii="Times New Roman" w:hAnsi="Times New Roman"/>
                <w:bCs/>
                <w:iCs/>
              </w:rPr>
            </w:pPr>
            <w:r w:rsidRPr="00C473AE">
              <w:rPr>
                <w:rFonts w:ascii="Times New Roman" w:hAnsi="Times New Roman"/>
                <w:bCs/>
                <w:iCs/>
              </w:rPr>
              <w:t>Hipochloremija</w:t>
            </w:r>
          </w:p>
        </w:tc>
        <w:tc>
          <w:tcPr>
            <w:tcW w:w="1613" w:type="dxa"/>
          </w:tcPr>
          <w:p w14:paraId="7422A626" w14:textId="6BF3AEC1"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c>
          <w:tcPr>
            <w:tcW w:w="2012" w:type="dxa"/>
          </w:tcPr>
          <w:p w14:paraId="704CEB53" w14:textId="7E840025" w:rsidR="00130414" w:rsidRPr="003F6A2D" w:rsidDel="00130414" w:rsidRDefault="00130414" w:rsidP="00130414">
            <w:pPr>
              <w:spacing w:after="0" w:line="240" w:lineRule="auto"/>
              <w:rPr>
                <w:rFonts w:ascii="Times New Roman" w:hAnsi="Times New Roman"/>
                <w:bCs/>
                <w:iCs/>
              </w:rPr>
            </w:pPr>
            <w:r>
              <w:rPr>
                <w:rFonts w:ascii="Times New Roman" w:hAnsi="Times New Roman"/>
                <w:bCs/>
                <w:iCs/>
              </w:rPr>
              <w:t>Retas</w:t>
            </w:r>
          </w:p>
        </w:tc>
      </w:tr>
      <w:tr w:rsidR="00130414" w:rsidRPr="003F6A2D" w14:paraId="2C2F9468" w14:textId="77777777" w:rsidTr="00130414">
        <w:tc>
          <w:tcPr>
            <w:tcW w:w="1842" w:type="dxa"/>
            <w:vMerge/>
          </w:tcPr>
          <w:p w14:paraId="6C7E1061" w14:textId="77777777" w:rsidR="00130414" w:rsidRPr="003F6A2D" w:rsidRDefault="00130414" w:rsidP="00130414">
            <w:pPr>
              <w:spacing w:after="0" w:line="240" w:lineRule="auto"/>
              <w:rPr>
                <w:rFonts w:ascii="Times New Roman" w:hAnsi="Times New Roman"/>
                <w:bCs/>
                <w:iCs/>
              </w:rPr>
            </w:pPr>
          </w:p>
        </w:tc>
        <w:tc>
          <w:tcPr>
            <w:tcW w:w="3593" w:type="dxa"/>
          </w:tcPr>
          <w:p w14:paraId="3B475C4A" w14:textId="29068A26" w:rsidR="00130414" w:rsidRPr="003F6A2D" w:rsidRDefault="00130414" w:rsidP="00130414">
            <w:pPr>
              <w:spacing w:after="0" w:line="240" w:lineRule="auto"/>
              <w:rPr>
                <w:rFonts w:ascii="Times New Roman" w:hAnsi="Times New Roman"/>
                <w:bCs/>
                <w:iCs/>
              </w:rPr>
            </w:pPr>
            <w:r w:rsidRPr="00C473AE">
              <w:rPr>
                <w:rFonts w:ascii="Times New Roman" w:hAnsi="Times New Roman"/>
                <w:bCs/>
                <w:iCs/>
              </w:rPr>
              <w:t>Hipomagnezemija</w:t>
            </w:r>
          </w:p>
        </w:tc>
        <w:tc>
          <w:tcPr>
            <w:tcW w:w="1613" w:type="dxa"/>
          </w:tcPr>
          <w:p w14:paraId="3BAC50E2" w14:textId="7AEE8D45"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c>
          <w:tcPr>
            <w:tcW w:w="2012" w:type="dxa"/>
          </w:tcPr>
          <w:p w14:paraId="5CA7CB50" w14:textId="2CAE9C7C" w:rsidR="00130414" w:rsidRPr="003F6A2D" w:rsidDel="00130414" w:rsidRDefault="00130414" w:rsidP="00130414">
            <w:pPr>
              <w:spacing w:after="0" w:line="240" w:lineRule="auto"/>
              <w:rPr>
                <w:rFonts w:ascii="Times New Roman" w:hAnsi="Times New Roman"/>
                <w:bCs/>
                <w:iCs/>
              </w:rPr>
            </w:pPr>
            <w:r>
              <w:rPr>
                <w:rFonts w:ascii="Times New Roman" w:hAnsi="Times New Roman"/>
                <w:bCs/>
                <w:iCs/>
              </w:rPr>
              <w:t>Retas</w:t>
            </w:r>
          </w:p>
        </w:tc>
      </w:tr>
      <w:tr w:rsidR="00130414" w:rsidRPr="003F6A2D" w14:paraId="4D723300" w14:textId="77777777" w:rsidTr="00130414">
        <w:tc>
          <w:tcPr>
            <w:tcW w:w="1842" w:type="dxa"/>
            <w:vMerge/>
          </w:tcPr>
          <w:p w14:paraId="4012CD10" w14:textId="77777777" w:rsidR="00130414" w:rsidRPr="003F6A2D" w:rsidRDefault="00130414" w:rsidP="00130414">
            <w:pPr>
              <w:spacing w:after="0" w:line="240" w:lineRule="auto"/>
              <w:rPr>
                <w:rFonts w:ascii="Times New Roman" w:hAnsi="Times New Roman"/>
                <w:bCs/>
                <w:iCs/>
              </w:rPr>
            </w:pPr>
          </w:p>
        </w:tc>
        <w:tc>
          <w:tcPr>
            <w:tcW w:w="3593" w:type="dxa"/>
          </w:tcPr>
          <w:p w14:paraId="2C51BB8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Hiperkalcemija </w:t>
            </w:r>
          </w:p>
        </w:tc>
        <w:tc>
          <w:tcPr>
            <w:tcW w:w="1613" w:type="dxa"/>
          </w:tcPr>
          <w:p w14:paraId="5693026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60D1032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4DE26029" w14:textId="77777777" w:rsidTr="00130414">
        <w:tc>
          <w:tcPr>
            <w:tcW w:w="1842" w:type="dxa"/>
            <w:vMerge/>
          </w:tcPr>
          <w:p w14:paraId="311B664F" w14:textId="77777777" w:rsidR="00130414" w:rsidRPr="003F6A2D" w:rsidRDefault="00130414" w:rsidP="00130414">
            <w:pPr>
              <w:spacing w:after="0" w:line="240" w:lineRule="auto"/>
              <w:rPr>
                <w:rFonts w:ascii="Times New Roman" w:hAnsi="Times New Roman"/>
                <w:bCs/>
                <w:iCs/>
              </w:rPr>
            </w:pPr>
          </w:p>
        </w:tc>
        <w:tc>
          <w:tcPr>
            <w:tcW w:w="3593" w:type="dxa"/>
          </w:tcPr>
          <w:p w14:paraId="0330C057" w14:textId="68B65A5A"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Kalio trūkumas pasireiškiant hipokalemijai, kuri gali būti sunki kai kurių didelės rizikos grupių pacientams (žr. 4.4 skyrių)</w:t>
            </w:r>
          </w:p>
        </w:tc>
        <w:tc>
          <w:tcPr>
            <w:tcW w:w="1613" w:type="dxa"/>
          </w:tcPr>
          <w:p w14:paraId="004F82B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0555F69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138D79CA" w14:textId="77777777" w:rsidTr="00130414">
        <w:tc>
          <w:tcPr>
            <w:tcW w:w="1842" w:type="dxa"/>
            <w:vMerge w:val="restart"/>
          </w:tcPr>
          <w:p w14:paraId="008FD5E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Psichikos sutrikimai</w:t>
            </w:r>
          </w:p>
        </w:tc>
        <w:tc>
          <w:tcPr>
            <w:tcW w:w="3593" w:type="dxa"/>
          </w:tcPr>
          <w:p w14:paraId="290DCF3E" w14:textId="75611056"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Nuotaikos pokytis</w:t>
            </w:r>
          </w:p>
        </w:tc>
        <w:tc>
          <w:tcPr>
            <w:tcW w:w="1613" w:type="dxa"/>
          </w:tcPr>
          <w:p w14:paraId="11D44C9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188A7A9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4A3401CA" w14:textId="77777777" w:rsidTr="00130414">
        <w:tc>
          <w:tcPr>
            <w:tcW w:w="1842" w:type="dxa"/>
            <w:vMerge/>
          </w:tcPr>
          <w:p w14:paraId="1F9E64DC" w14:textId="77777777" w:rsidR="00130414" w:rsidRPr="003F6A2D" w:rsidRDefault="00130414" w:rsidP="00130414">
            <w:pPr>
              <w:spacing w:after="0" w:line="240" w:lineRule="auto"/>
              <w:rPr>
                <w:rFonts w:ascii="Times New Roman" w:hAnsi="Times New Roman"/>
                <w:bCs/>
                <w:iCs/>
              </w:rPr>
            </w:pPr>
          </w:p>
        </w:tc>
        <w:tc>
          <w:tcPr>
            <w:tcW w:w="3593" w:type="dxa"/>
          </w:tcPr>
          <w:p w14:paraId="1A901A73" w14:textId="30F6BC92" w:rsidR="00130414" w:rsidRPr="003F6A2D" w:rsidRDefault="00130414" w:rsidP="00130414">
            <w:pPr>
              <w:spacing w:after="0" w:line="240" w:lineRule="auto"/>
              <w:rPr>
                <w:rFonts w:ascii="Times New Roman" w:hAnsi="Times New Roman"/>
                <w:bCs/>
                <w:iCs/>
              </w:rPr>
            </w:pPr>
            <w:r>
              <w:rPr>
                <w:rFonts w:ascii="Times New Roman" w:hAnsi="Times New Roman"/>
                <w:bCs/>
                <w:iCs/>
              </w:rPr>
              <w:t>Depresija</w:t>
            </w:r>
          </w:p>
        </w:tc>
        <w:tc>
          <w:tcPr>
            <w:tcW w:w="1613" w:type="dxa"/>
          </w:tcPr>
          <w:p w14:paraId="25536F0B" w14:textId="04ACF02E" w:rsidR="00130414" w:rsidRPr="003F6A2D" w:rsidRDefault="00130414" w:rsidP="00130414">
            <w:pPr>
              <w:spacing w:after="0" w:line="240" w:lineRule="auto"/>
              <w:rPr>
                <w:rFonts w:ascii="Times New Roman" w:hAnsi="Times New Roman"/>
                <w:bCs/>
                <w:iCs/>
              </w:rPr>
            </w:pPr>
            <w:r>
              <w:rPr>
                <w:rFonts w:ascii="Times New Roman" w:hAnsi="Times New Roman"/>
                <w:bCs/>
                <w:iCs/>
              </w:rPr>
              <w:t>Nedažnas</w:t>
            </w:r>
            <w:r w:rsidRPr="00A922C5">
              <w:rPr>
                <w:rFonts w:ascii="Times New Roman" w:hAnsi="Times New Roman"/>
                <w:bCs/>
                <w:iCs/>
              </w:rPr>
              <w:t xml:space="preserve"> </w:t>
            </w:r>
            <w:r w:rsidRPr="00A922C5">
              <w:rPr>
                <w:rFonts w:ascii="Times New Roman" w:hAnsi="Times New Roman"/>
                <w:bCs/>
                <w:iCs/>
                <w:vertAlign w:val="superscript"/>
              </w:rPr>
              <w:t>*</w:t>
            </w:r>
          </w:p>
        </w:tc>
        <w:tc>
          <w:tcPr>
            <w:tcW w:w="2012" w:type="dxa"/>
          </w:tcPr>
          <w:p w14:paraId="0CD7B47E" w14:textId="7986BE98"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r>
      <w:tr w:rsidR="00130414" w:rsidRPr="003F6A2D" w14:paraId="361432C3" w14:textId="77777777" w:rsidTr="00130414">
        <w:tc>
          <w:tcPr>
            <w:tcW w:w="1842" w:type="dxa"/>
            <w:vMerge/>
          </w:tcPr>
          <w:p w14:paraId="3585F970" w14:textId="77777777" w:rsidR="00130414" w:rsidRPr="003F6A2D" w:rsidRDefault="00130414" w:rsidP="00130414">
            <w:pPr>
              <w:spacing w:after="0" w:line="240" w:lineRule="auto"/>
              <w:rPr>
                <w:rFonts w:ascii="Times New Roman" w:hAnsi="Times New Roman"/>
                <w:bCs/>
                <w:iCs/>
              </w:rPr>
            </w:pPr>
          </w:p>
        </w:tc>
        <w:tc>
          <w:tcPr>
            <w:tcW w:w="3593" w:type="dxa"/>
          </w:tcPr>
          <w:p w14:paraId="6FBEFE9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Miego sutrikimas</w:t>
            </w:r>
          </w:p>
        </w:tc>
        <w:tc>
          <w:tcPr>
            <w:tcW w:w="1613" w:type="dxa"/>
          </w:tcPr>
          <w:p w14:paraId="0D3AA2C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1D82982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38E0D729" w14:textId="77777777" w:rsidTr="00130414">
        <w:tc>
          <w:tcPr>
            <w:tcW w:w="1842" w:type="dxa"/>
            <w:vMerge/>
          </w:tcPr>
          <w:p w14:paraId="3FEC42D3" w14:textId="77777777" w:rsidR="00130414" w:rsidRPr="003F6A2D" w:rsidRDefault="00130414" w:rsidP="00130414">
            <w:pPr>
              <w:spacing w:after="0" w:line="240" w:lineRule="auto"/>
              <w:rPr>
                <w:rFonts w:ascii="Times New Roman" w:hAnsi="Times New Roman"/>
                <w:bCs/>
                <w:iCs/>
              </w:rPr>
            </w:pPr>
          </w:p>
        </w:tc>
        <w:tc>
          <w:tcPr>
            <w:tcW w:w="3593" w:type="dxa"/>
          </w:tcPr>
          <w:p w14:paraId="65CC664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Sumišimas</w:t>
            </w:r>
          </w:p>
        </w:tc>
        <w:tc>
          <w:tcPr>
            <w:tcW w:w="1613" w:type="dxa"/>
          </w:tcPr>
          <w:p w14:paraId="6D7C928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5F0E0BA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11AD4A70" w14:textId="77777777" w:rsidTr="00130414">
        <w:tc>
          <w:tcPr>
            <w:tcW w:w="1842" w:type="dxa"/>
            <w:vMerge w:val="restart"/>
          </w:tcPr>
          <w:p w14:paraId="24AB182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Nervų sistemos sutrikimai</w:t>
            </w:r>
          </w:p>
        </w:tc>
        <w:tc>
          <w:tcPr>
            <w:tcW w:w="3593" w:type="dxa"/>
          </w:tcPr>
          <w:p w14:paraId="52CAB5AF" w14:textId="1A7C0C9E"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Galvos svaigimas</w:t>
            </w:r>
          </w:p>
        </w:tc>
        <w:tc>
          <w:tcPr>
            <w:tcW w:w="1613" w:type="dxa"/>
          </w:tcPr>
          <w:p w14:paraId="45A8DDC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7A51080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D3F6E3B" w14:textId="77777777" w:rsidTr="00130414">
        <w:tc>
          <w:tcPr>
            <w:tcW w:w="1842" w:type="dxa"/>
            <w:vMerge/>
          </w:tcPr>
          <w:p w14:paraId="400D5B2B" w14:textId="77777777" w:rsidR="00130414" w:rsidRPr="003F6A2D" w:rsidRDefault="00130414" w:rsidP="00130414">
            <w:pPr>
              <w:spacing w:after="0" w:line="240" w:lineRule="auto"/>
              <w:rPr>
                <w:rFonts w:ascii="Times New Roman" w:hAnsi="Times New Roman"/>
                <w:bCs/>
                <w:iCs/>
              </w:rPr>
            </w:pPr>
          </w:p>
        </w:tc>
        <w:tc>
          <w:tcPr>
            <w:tcW w:w="3593" w:type="dxa"/>
          </w:tcPr>
          <w:p w14:paraId="5B6F481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Galvos skausmas</w:t>
            </w:r>
          </w:p>
        </w:tc>
        <w:tc>
          <w:tcPr>
            <w:tcW w:w="1613" w:type="dxa"/>
          </w:tcPr>
          <w:p w14:paraId="572DF23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18B25A5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4F844C2B" w14:textId="77777777" w:rsidTr="00130414">
        <w:tc>
          <w:tcPr>
            <w:tcW w:w="1842" w:type="dxa"/>
            <w:vMerge/>
          </w:tcPr>
          <w:p w14:paraId="557485A1" w14:textId="77777777" w:rsidR="00130414" w:rsidRPr="003F6A2D" w:rsidRDefault="00130414" w:rsidP="00130414">
            <w:pPr>
              <w:spacing w:after="0" w:line="240" w:lineRule="auto"/>
              <w:rPr>
                <w:rFonts w:ascii="Times New Roman" w:hAnsi="Times New Roman"/>
                <w:bCs/>
                <w:iCs/>
              </w:rPr>
            </w:pPr>
          </w:p>
        </w:tc>
        <w:tc>
          <w:tcPr>
            <w:tcW w:w="3593" w:type="dxa"/>
          </w:tcPr>
          <w:p w14:paraId="7237542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Parestezija</w:t>
            </w:r>
          </w:p>
        </w:tc>
        <w:tc>
          <w:tcPr>
            <w:tcW w:w="1613" w:type="dxa"/>
          </w:tcPr>
          <w:p w14:paraId="4FA4D7E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01FC84E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75EA1EA4" w14:textId="77777777" w:rsidTr="00130414">
        <w:tc>
          <w:tcPr>
            <w:tcW w:w="1842" w:type="dxa"/>
            <w:vMerge/>
          </w:tcPr>
          <w:p w14:paraId="216ADFD2" w14:textId="77777777" w:rsidR="00130414" w:rsidRPr="003F6A2D" w:rsidRDefault="00130414" w:rsidP="00130414">
            <w:pPr>
              <w:spacing w:after="0" w:line="240" w:lineRule="auto"/>
              <w:rPr>
                <w:rFonts w:ascii="Times New Roman" w:hAnsi="Times New Roman"/>
                <w:bCs/>
                <w:iCs/>
              </w:rPr>
            </w:pPr>
          </w:p>
        </w:tc>
        <w:tc>
          <w:tcPr>
            <w:tcW w:w="3593" w:type="dxa"/>
          </w:tcPr>
          <w:p w14:paraId="1C194FB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Skonio pojūčio sutrikimas</w:t>
            </w:r>
          </w:p>
        </w:tc>
        <w:tc>
          <w:tcPr>
            <w:tcW w:w="1613" w:type="dxa"/>
          </w:tcPr>
          <w:p w14:paraId="1214ADF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3E62F8A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3A71D4F0" w14:textId="77777777" w:rsidTr="00130414">
        <w:tc>
          <w:tcPr>
            <w:tcW w:w="1842" w:type="dxa"/>
            <w:vMerge/>
          </w:tcPr>
          <w:p w14:paraId="31A68313" w14:textId="77777777" w:rsidR="00130414" w:rsidRPr="003F6A2D" w:rsidRDefault="00130414" w:rsidP="00130414">
            <w:pPr>
              <w:spacing w:after="0" w:line="240" w:lineRule="auto"/>
              <w:rPr>
                <w:rFonts w:ascii="Times New Roman" w:hAnsi="Times New Roman"/>
                <w:bCs/>
                <w:iCs/>
              </w:rPr>
            </w:pPr>
          </w:p>
        </w:tc>
        <w:tc>
          <w:tcPr>
            <w:tcW w:w="3593" w:type="dxa"/>
          </w:tcPr>
          <w:p w14:paraId="5BFF2F5D" w14:textId="7BC917CE"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Somnolencija</w:t>
            </w:r>
          </w:p>
        </w:tc>
        <w:tc>
          <w:tcPr>
            <w:tcW w:w="1613" w:type="dxa"/>
          </w:tcPr>
          <w:p w14:paraId="67C8FD3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24A71F8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5227C14" w14:textId="77777777" w:rsidTr="00130414">
        <w:tc>
          <w:tcPr>
            <w:tcW w:w="1842" w:type="dxa"/>
            <w:vMerge/>
          </w:tcPr>
          <w:p w14:paraId="3C02D2EE" w14:textId="77777777" w:rsidR="00130414" w:rsidRPr="003F6A2D" w:rsidRDefault="00130414" w:rsidP="00130414">
            <w:pPr>
              <w:spacing w:after="0" w:line="240" w:lineRule="auto"/>
              <w:rPr>
                <w:rFonts w:ascii="Times New Roman" w:hAnsi="Times New Roman"/>
                <w:bCs/>
                <w:iCs/>
              </w:rPr>
            </w:pPr>
          </w:p>
        </w:tc>
        <w:tc>
          <w:tcPr>
            <w:tcW w:w="3593" w:type="dxa"/>
          </w:tcPr>
          <w:p w14:paraId="5362C2D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Apalpimas</w:t>
            </w:r>
          </w:p>
        </w:tc>
        <w:tc>
          <w:tcPr>
            <w:tcW w:w="1613" w:type="dxa"/>
          </w:tcPr>
          <w:p w14:paraId="0ED9656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4515170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397F23C8" w14:textId="77777777" w:rsidTr="00130414">
        <w:tc>
          <w:tcPr>
            <w:tcW w:w="1842" w:type="dxa"/>
            <w:vMerge/>
          </w:tcPr>
          <w:p w14:paraId="26FEFF1B" w14:textId="77777777" w:rsidR="00130414" w:rsidRPr="003F6A2D" w:rsidRDefault="00130414" w:rsidP="00130414">
            <w:pPr>
              <w:spacing w:after="0" w:line="240" w:lineRule="auto"/>
              <w:rPr>
                <w:rFonts w:ascii="Times New Roman" w:hAnsi="Times New Roman"/>
                <w:bCs/>
                <w:iCs/>
              </w:rPr>
            </w:pPr>
          </w:p>
        </w:tc>
        <w:tc>
          <w:tcPr>
            <w:tcW w:w="3593" w:type="dxa"/>
          </w:tcPr>
          <w:p w14:paraId="1F8D819B" w14:textId="6CA34593"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Insultas, kuris gali būti antrinis ir pasireikšti dėl didelės hipotenzijos didelės rizikos grupės pacientams (žr. 4.4 skyrių)</w:t>
            </w:r>
          </w:p>
        </w:tc>
        <w:tc>
          <w:tcPr>
            <w:tcW w:w="1613" w:type="dxa"/>
          </w:tcPr>
          <w:p w14:paraId="12B1E62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4DD6837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AF643B2" w14:textId="77777777" w:rsidTr="00130414">
        <w:tc>
          <w:tcPr>
            <w:tcW w:w="1842" w:type="dxa"/>
            <w:vMerge/>
          </w:tcPr>
          <w:p w14:paraId="5D8C9389" w14:textId="77777777" w:rsidR="00130414" w:rsidRPr="003F6A2D" w:rsidRDefault="00130414" w:rsidP="00130414">
            <w:pPr>
              <w:spacing w:after="0" w:line="240" w:lineRule="auto"/>
              <w:rPr>
                <w:rFonts w:ascii="Times New Roman" w:hAnsi="Times New Roman"/>
                <w:bCs/>
                <w:iCs/>
              </w:rPr>
            </w:pPr>
          </w:p>
        </w:tc>
        <w:tc>
          <w:tcPr>
            <w:tcW w:w="3593" w:type="dxa"/>
          </w:tcPr>
          <w:p w14:paraId="7504CD7A" w14:textId="63556F6D"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Gali pasireikšti hepatinė encefalopatija kepenų funkcijos nepakankamumu sergantiems pacientams (žr. 4.3 ir 4.4 skyrius)</w:t>
            </w:r>
          </w:p>
        </w:tc>
        <w:tc>
          <w:tcPr>
            <w:tcW w:w="1613" w:type="dxa"/>
          </w:tcPr>
          <w:p w14:paraId="544BB1F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76F61E5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69795648" w14:textId="77777777" w:rsidTr="00130414">
        <w:tc>
          <w:tcPr>
            <w:tcW w:w="1842" w:type="dxa"/>
            <w:vMerge w:val="restart"/>
          </w:tcPr>
          <w:p w14:paraId="348FF31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Akių sutrikimai</w:t>
            </w:r>
          </w:p>
        </w:tc>
        <w:tc>
          <w:tcPr>
            <w:tcW w:w="3593" w:type="dxa"/>
          </w:tcPr>
          <w:p w14:paraId="116D4A4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Regėjimo sutrikimas</w:t>
            </w:r>
          </w:p>
        </w:tc>
        <w:tc>
          <w:tcPr>
            <w:tcW w:w="1613" w:type="dxa"/>
          </w:tcPr>
          <w:p w14:paraId="28C7D4A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1536918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67B98779" w14:textId="77777777" w:rsidTr="00130414">
        <w:tc>
          <w:tcPr>
            <w:tcW w:w="1842" w:type="dxa"/>
            <w:vMerge/>
          </w:tcPr>
          <w:p w14:paraId="6EF0067C" w14:textId="77777777" w:rsidR="00130414" w:rsidRPr="003F6A2D" w:rsidRDefault="00130414" w:rsidP="00130414">
            <w:pPr>
              <w:spacing w:after="0" w:line="240" w:lineRule="auto"/>
              <w:rPr>
                <w:rFonts w:ascii="Times New Roman" w:hAnsi="Times New Roman"/>
                <w:bCs/>
                <w:iCs/>
              </w:rPr>
            </w:pPr>
          </w:p>
        </w:tc>
        <w:tc>
          <w:tcPr>
            <w:tcW w:w="3593" w:type="dxa"/>
          </w:tcPr>
          <w:p w14:paraId="0935A655" w14:textId="5FA08548"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Miopija (žr. 4.4 skyrių)</w:t>
            </w:r>
          </w:p>
        </w:tc>
        <w:tc>
          <w:tcPr>
            <w:tcW w:w="1613" w:type="dxa"/>
          </w:tcPr>
          <w:p w14:paraId="6A3AB1E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68C8503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17AA67EC" w14:textId="77777777" w:rsidTr="00130414">
        <w:tc>
          <w:tcPr>
            <w:tcW w:w="1842" w:type="dxa"/>
            <w:vMerge/>
          </w:tcPr>
          <w:p w14:paraId="5A138E2A" w14:textId="77777777" w:rsidR="00130414" w:rsidRPr="003F6A2D" w:rsidRDefault="00130414" w:rsidP="00130414">
            <w:pPr>
              <w:spacing w:after="0" w:line="240" w:lineRule="auto"/>
              <w:rPr>
                <w:rFonts w:ascii="Times New Roman" w:hAnsi="Times New Roman"/>
                <w:bCs/>
                <w:iCs/>
              </w:rPr>
            </w:pPr>
          </w:p>
        </w:tc>
        <w:tc>
          <w:tcPr>
            <w:tcW w:w="3593" w:type="dxa"/>
          </w:tcPr>
          <w:p w14:paraId="3B41D193" w14:textId="790A1A94" w:rsidR="00130414" w:rsidRPr="003F6A2D" w:rsidRDefault="00130414" w:rsidP="00130414">
            <w:pPr>
              <w:spacing w:after="0" w:line="240" w:lineRule="auto"/>
              <w:rPr>
                <w:rFonts w:ascii="Times New Roman" w:hAnsi="Times New Roman"/>
                <w:bCs/>
                <w:iCs/>
              </w:rPr>
            </w:pPr>
            <w:r>
              <w:rPr>
                <w:rFonts w:ascii="Times New Roman" w:hAnsi="Times New Roman"/>
                <w:bCs/>
                <w:iCs/>
              </w:rPr>
              <w:t>Ūminė uždaro kampo glaukoma</w:t>
            </w:r>
          </w:p>
        </w:tc>
        <w:tc>
          <w:tcPr>
            <w:tcW w:w="1613" w:type="dxa"/>
          </w:tcPr>
          <w:p w14:paraId="6711D8F4" w14:textId="30E87A0C"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c>
          <w:tcPr>
            <w:tcW w:w="2012" w:type="dxa"/>
          </w:tcPr>
          <w:p w14:paraId="32BCFFB4" w14:textId="619EEF35" w:rsidR="00130414" w:rsidRPr="003F6A2D" w:rsidRDefault="00130414" w:rsidP="00130414">
            <w:pPr>
              <w:spacing w:after="0" w:line="240" w:lineRule="auto"/>
              <w:rPr>
                <w:rFonts w:ascii="Times New Roman" w:hAnsi="Times New Roman"/>
                <w:bCs/>
                <w:iCs/>
              </w:rPr>
            </w:pPr>
            <w:r>
              <w:rPr>
                <w:rFonts w:ascii="Times New Roman" w:hAnsi="Times New Roman"/>
                <w:bCs/>
                <w:iCs/>
              </w:rPr>
              <w:t>Dažnis nežinomas</w:t>
            </w:r>
          </w:p>
        </w:tc>
      </w:tr>
      <w:tr w:rsidR="00130414" w:rsidRPr="003F6A2D" w14:paraId="5E073509" w14:textId="77777777" w:rsidTr="00130414">
        <w:tc>
          <w:tcPr>
            <w:tcW w:w="1842" w:type="dxa"/>
            <w:vMerge/>
          </w:tcPr>
          <w:p w14:paraId="546B3E9D" w14:textId="77777777" w:rsidR="00130414" w:rsidRPr="003F6A2D" w:rsidRDefault="00130414" w:rsidP="00130414">
            <w:pPr>
              <w:spacing w:after="0" w:line="240" w:lineRule="auto"/>
              <w:rPr>
                <w:rFonts w:ascii="Times New Roman" w:hAnsi="Times New Roman"/>
                <w:bCs/>
                <w:iCs/>
              </w:rPr>
            </w:pPr>
          </w:p>
        </w:tc>
        <w:tc>
          <w:tcPr>
            <w:tcW w:w="3593" w:type="dxa"/>
          </w:tcPr>
          <w:p w14:paraId="314DDDA9" w14:textId="0B343806" w:rsidR="00130414" w:rsidRPr="003F6A2D" w:rsidRDefault="00130414" w:rsidP="00130414">
            <w:pPr>
              <w:spacing w:after="0" w:line="240" w:lineRule="auto"/>
              <w:rPr>
                <w:rFonts w:ascii="Times New Roman" w:hAnsi="Times New Roman"/>
                <w:bCs/>
                <w:iCs/>
              </w:rPr>
            </w:pPr>
            <w:r>
              <w:rPr>
                <w:rFonts w:ascii="Times New Roman" w:hAnsi="Times New Roman"/>
                <w:bCs/>
                <w:iCs/>
              </w:rPr>
              <w:t>S</w:t>
            </w:r>
            <w:r w:rsidRPr="00BB583A">
              <w:rPr>
                <w:rFonts w:ascii="Times New Roman" w:hAnsi="Times New Roman"/>
                <w:bCs/>
                <w:iCs/>
              </w:rPr>
              <w:t>kysčio susikaupimas tarp akies gyslainės ir skleros</w:t>
            </w:r>
          </w:p>
        </w:tc>
        <w:tc>
          <w:tcPr>
            <w:tcW w:w="1613" w:type="dxa"/>
          </w:tcPr>
          <w:p w14:paraId="133D60F5" w14:textId="6D55E464"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c>
          <w:tcPr>
            <w:tcW w:w="2012" w:type="dxa"/>
          </w:tcPr>
          <w:p w14:paraId="34BD5233" w14:textId="1327C299" w:rsidR="00130414" w:rsidRPr="003F6A2D" w:rsidRDefault="00130414" w:rsidP="00130414">
            <w:pPr>
              <w:spacing w:after="0" w:line="240" w:lineRule="auto"/>
              <w:rPr>
                <w:rFonts w:ascii="Times New Roman" w:hAnsi="Times New Roman"/>
                <w:bCs/>
                <w:iCs/>
              </w:rPr>
            </w:pPr>
            <w:r>
              <w:rPr>
                <w:rFonts w:ascii="Times New Roman" w:hAnsi="Times New Roman"/>
                <w:bCs/>
                <w:iCs/>
              </w:rPr>
              <w:t>Dažnis nežinomas</w:t>
            </w:r>
          </w:p>
        </w:tc>
      </w:tr>
      <w:tr w:rsidR="00130414" w:rsidRPr="003F6A2D" w14:paraId="45D5BEA3" w14:textId="77777777" w:rsidTr="00130414">
        <w:tc>
          <w:tcPr>
            <w:tcW w:w="1842" w:type="dxa"/>
            <w:vMerge/>
          </w:tcPr>
          <w:p w14:paraId="538F09B8" w14:textId="77777777" w:rsidR="00130414" w:rsidRPr="003F6A2D" w:rsidRDefault="00130414" w:rsidP="00130414">
            <w:pPr>
              <w:spacing w:after="0" w:line="240" w:lineRule="auto"/>
              <w:rPr>
                <w:rFonts w:ascii="Times New Roman" w:hAnsi="Times New Roman"/>
                <w:bCs/>
                <w:iCs/>
              </w:rPr>
            </w:pPr>
          </w:p>
        </w:tc>
        <w:tc>
          <w:tcPr>
            <w:tcW w:w="3593" w:type="dxa"/>
          </w:tcPr>
          <w:p w14:paraId="3174ACBD" w14:textId="4B2B5EA8"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Miglotas matymas</w:t>
            </w:r>
          </w:p>
        </w:tc>
        <w:tc>
          <w:tcPr>
            <w:tcW w:w="1613" w:type="dxa"/>
          </w:tcPr>
          <w:p w14:paraId="6413A0C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600BF57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2D3DECD4" w14:textId="77777777" w:rsidTr="00130414">
        <w:tc>
          <w:tcPr>
            <w:tcW w:w="1842" w:type="dxa"/>
            <w:vMerge w:val="restart"/>
          </w:tcPr>
          <w:p w14:paraId="33FF4137" w14:textId="48B9D428"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Ausų sutrikimai</w:t>
            </w:r>
          </w:p>
        </w:tc>
        <w:tc>
          <w:tcPr>
            <w:tcW w:w="3593" w:type="dxa"/>
          </w:tcPr>
          <w:p w14:paraId="6275B831" w14:textId="45685102"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Galvos sukimasis</w:t>
            </w:r>
          </w:p>
        </w:tc>
        <w:tc>
          <w:tcPr>
            <w:tcW w:w="1613" w:type="dxa"/>
          </w:tcPr>
          <w:p w14:paraId="5928082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6FCD2CD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4499E8C4" w14:textId="77777777" w:rsidTr="00130414">
        <w:tc>
          <w:tcPr>
            <w:tcW w:w="1842" w:type="dxa"/>
            <w:vMerge/>
          </w:tcPr>
          <w:p w14:paraId="3BB347D3" w14:textId="77777777" w:rsidR="00130414" w:rsidRPr="003F6A2D" w:rsidRDefault="00130414" w:rsidP="00130414">
            <w:pPr>
              <w:spacing w:after="0" w:line="240" w:lineRule="auto"/>
              <w:rPr>
                <w:rFonts w:ascii="Times New Roman" w:hAnsi="Times New Roman"/>
                <w:bCs/>
                <w:iCs/>
              </w:rPr>
            </w:pPr>
          </w:p>
        </w:tc>
        <w:tc>
          <w:tcPr>
            <w:tcW w:w="3593" w:type="dxa"/>
          </w:tcPr>
          <w:p w14:paraId="67D73614" w14:textId="3EF78885"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Spengimas ausyse</w:t>
            </w:r>
          </w:p>
        </w:tc>
        <w:tc>
          <w:tcPr>
            <w:tcW w:w="1613" w:type="dxa"/>
          </w:tcPr>
          <w:p w14:paraId="4642819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0072866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5D3C7E2" w14:textId="77777777" w:rsidTr="00130414">
        <w:tc>
          <w:tcPr>
            <w:tcW w:w="1842" w:type="dxa"/>
            <w:vMerge w:val="restart"/>
          </w:tcPr>
          <w:p w14:paraId="5F83838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Širdies sutrikimai</w:t>
            </w:r>
          </w:p>
        </w:tc>
        <w:tc>
          <w:tcPr>
            <w:tcW w:w="3593" w:type="dxa"/>
          </w:tcPr>
          <w:p w14:paraId="53593BD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Palpitacijos</w:t>
            </w:r>
          </w:p>
        </w:tc>
        <w:tc>
          <w:tcPr>
            <w:tcW w:w="1613" w:type="dxa"/>
          </w:tcPr>
          <w:p w14:paraId="215A701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258BF8C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B8691CD" w14:textId="77777777" w:rsidTr="00130414">
        <w:tc>
          <w:tcPr>
            <w:tcW w:w="1842" w:type="dxa"/>
            <w:vMerge/>
          </w:tcPr>
          <w:p w14:paraId="28A7D78F" w14:textId="77777777" w:rsidR="00130414" w:rsidRPr="003F6A2D" w:rsidRDefault="00130414" w:rsidP="00130414">
            <w:pPr>
              <w:spacing w:after="0" w:line="240" w:lineRule="auto"/>
              <w:rPr>
                <w:rFonts w:ascii="Times New Roman" w:hAnsi="Times New Roman"/>
                <w:bCs/>
                <w:iCs/>
              </w:rPr>
            </w:pPr>
          </w:p>
        </w:tc>
        <w:tc>
          <w:tcPr>
            <w:tcW w:w="3593" w:type="dxa"/>
          </w:tcPr>
          <w:p w14:paraId="4A05541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Tachikardija</w:t>
            </w:r>
          </w:p>
        </w:tc>
        <w:tc>
          <w:tcPr>
            <w:tcW w:w="1613" w:type="dxa"/>
          </w:tcPr>
          <w:p w14:paraId="49784A6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26CB2CE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2DE26517" w14:textId="77777777" w:rsidTr="00130414">
        <w:tc>
          <w:tcPr>
            <w:tcW w:w="1842" w:type="dxa"/>
            <w:vMerge/>
          </w:tcPr>
          <w:p w14:paraId="5494574A" w14:textId="77777777" w:rsidR="00130414" w:rsidRPr="003F6A2D" w:rsidRDefault="00130414" w:rsidP="00130414">
            <w:pPr>
              <w:spacing w:after="0" w:line="240" w:lineRule="auto"/>
              <w:rPr>
                <w:rFonts w:ascii="Times New Roman" w:hAnsi="Times New Roman"/>
                <w:bCs/>
                <w:iCs/>
              </w:rPr>
            </w:pPr>
          </w:p>
        </w:tc>
        <w:tc>
          <w:tcPr>
            <w:tcW w:w="3593" w:type="dxa"/>
          </w:tcPr>
          <w:p w14:paraId="59E58859" w14:textId="393D3434"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Krūtinės angina (žr. 4.4 skyrių)</w:t>
            </w:r>
          </w:p>
        </w:tc>
        <w:tc>
          <w:tcPr>
            <w:tcW w:w="1613" w:type="dxa"/>
          </w:tcPr>
          <w:p w14:paraId="55ACAFB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5CDD390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74856DE" w14:textId="77777777" w:rsidTr="00130414">
        <w:tc>
          <w:tcPr>
            <w:tcW w:w="1842" w:type="dxa"/>
            <w:vMerge/>
          </w:tcPr>
          <w:p w14:paraId="614CF420" w14:textId="77777777" w:rsidR="00130414" w:rsidRPr="003F6A2D" w:rsidRDefault="00130414" w:rsidP="00130414">
            <w:pPr>
              <w:spacing w:after="0" w:line="240" w:lineRule="auto"/>
              <w:rPr>
                <w:rFonts w:ascii="Times New Roman" w:hAnsi="Times New Roman"/>
                <w:bCs/>
                <w:iCs/>
              </w:rPr>
            </w:pPr>
          </w:p>
        </w:tc>
        <w:tc>
          <w:tcPr>
            <w:tcW w:w="3593" w:type="dxa"/>
          </w:tcPr>
          <w:p w14:paraId="603E687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Aritmija (įskaitant bradikardiją, skilvelinę tachikardiją, prieširdžių virpėjimą)</w:t>
            </w:r>
          </w:p>
        </w:tc>
        <w:tc>
          <w:tcPr>
            <w:tcW w:w="1613" w:type="dxa"/>
          </w:tcPr>
          <w:p w14:paraId="553B365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5BA1550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5CD0E06F" w14:textId="77777777" w:rsidTr="00130414">
        <w:tc>
          <w:tcPr>
            <w:tcW w:w="1842" w:type="dxa"/>
            <w:vMerge/>
          </w:tcPr>
          <w:p w14:paraId="0D39749E" w14:textId="77777777" w:rsidR="00130414" w:rsidRPr="003F6A2D" w:rsidRDefault="00130414" w:rsidP="00130414">
            <w:pPr>
              <w:spacing w:after="0" w:line="240" w:lineRule="auto"/>
              <w:rPr>
                <w:rFonts w:ascii="Times New Roman" w:hAnsi="Times New Roman"/>
                <w:bCs/>
                <w:iCs/>
              </w:rPr>
            </w:pPr>
          </w:p>
        </w:tc>
        <w:tc>
          <w:tcPr>
            <w:tcW w:w="3593" w:type="dxa"/>
          </w:tcPr>
          <w:p w14:paraId="703B8F70" w14:textId="7C08793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Miokardo infarktas, kuris gali būti antrinis ir pasireikšti dėl didelės hipotenzijos didelės rizikos grupės pacientams (žr. 4.4 skyrių)</w:t>
            </w:r>
          </w:p>
        </w:tc>
        <w:tc>
          <w:tcPr>
            <w:tcW w:w="1613" w:type="dxa"/>
          </w:tcPr>
          <w:p w14:paraId="37FAA4D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2591936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73B5A6F2" w14:textId="77777777" w:rsidTr="00130414">
        <w:tc>
          <w:tcPr>
            <w:tcW w:w="1842" w:type="dxa"/>
            <w:vMerge/>
          </w:tcPr>
          <w:p w14:paraId="543EF27E" w14:textId="77777777" w:rsidR="00130414" w:rsidRPr="003F6A2D" w:rsidRDefault="00130414" w:rsidP="00130414">
            <w:pPr>
              <w:spacing w:after="0" w:line="240" w:lineRule="auto"/>
              <w:rPr>
                <w:rFonts w:ascii="Times New Roman" w:hAnsi="Times New Roman"/>
                <w:bCs/>
                <w:iCs/>
              </w:rPr>
            </w:pPr>
          </w:p>
        </w:tc>
        <w:tc>
          <w:tcPr>
            <w:tcW w:w="3593" w:type="dxa"/>
          </w:tcPr>
          <w:p w14:paraId="0DE9A265" w14:textId="616A50BE" w:rsidR="00130414" w:rsidRPr="003F6A2D" w:rsidRDefault="00130414" w:rsidP="00130414">
            <w:pPr>
              <w:spacing w:after="0" w:line="240" w:lineRule="auto"/>
              <w:rPr>
                <w:rFonts w:ascii="Times New Roman" w:hAnsi="Times New Roman"/>
                <w:bCs/>
                <w:iCs/>
              </w:rPr>
            </w:pPr>
            <w:r w:rsidRPr="003F6A2D">
              <w:rPr>
                <w:rFonts w:ascii="Times New Roman" w:hAnsi="Times New Roman"/>
                <w:bCs/>
                <w:i/>
                <w:iCs/>
              </w:rPr>
              <w:t>Torsade de pontes</w:t>
            </w:r>
            <w:r w:rsidRPr="003F6A2D">
              <w:rPr>
                <w:rFonts w:ascii="Times New Roman" w:hAnsi="Times New Roman"/>
                <w:bCs/>
                <w:iCs/>
              </w:rPr>
              <w:t xml:space="preserve"> (gali būti mirtina) (žr. 4.4 ir 4.5 skyrius)</w:t>
            </w:r>
          </w:p>
        </w:tc>
        <w:tc>
          <w:tcPr>
            <w:tcW w:w="1613" w:type="dxa"/>
          </w:tcPr>
          <w:p w14:paraId="5707AF4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5CDBB4D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50B2CADB" w14:textId="77777777" w:rsidTr="00130414">
        <w:tc>
          <w:tcPr>
            <w:tcW w:w="1842" w:type="dxa"/>
            <w:vMerge w:val="restart"/>
          </w:tcPr>
          <w:p w14:paraId="1AD2820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Kraujagyslių sutrikimai</w:t>
            </w:r>
          </w:p>
        </w:tc>
        <w:tc>
          <w:tcPr>
            <w:tcW w:w="3593" w:type="dxa"/>
          </w:tcPr>
          <w:p w14:paraId="18D25661" w14:textId="46A87E96"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Hipotenzija (ir su hipotenzija susiję reiškiniai) (žr. 4.4 skyrių)</w:t>
            </w:r>
          </w:p>
        </w:tc>
        <w:tc>
          <w:tcPr>
            <w:tcW w:w="1613" w:type="dxa"/>
          </w:tcPr>
          <w:p w14:paraId="58487DE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70142A9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186F96E5" w14:textId="77777777" w:rsidTr="00130414">
        <w:tc>
          <w:tcPr>
            <w:tcW w:w="1842" w:type="dxa"/>
            <w:vMerge/>
          </w:tcPr>
          <w:p w14:paraId="761D11E4" w14:textId="77777777" w:rsidR="00130414" w:rsidRPr="003F6A2D" w:rsidRDefault="00130414" w:rsidP="00130414">
            <w:pPr>
              <w:spacing w:after="0" w:line="240" w:lineRule="auto"/>
              <w:rPr>
                <w:rFonts w:ascii="Times New Roman" w:hAnsi="Times New Roman"/>
                <w:bCs/>
                <w:iCs/>
              </w:rPr>
            </w:pPr>
          </w:p>
        </w:tc>
        <w:tc>
          <w:tcPr>
            <w:tcW w:w="3593" w:type="dxa"/>
          </w:tcPr>
          <w:p w14:paraId="54444BF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Vaskulitas</w:t>
            </w:r>
          </w:p>
        </w:tc>
        <w:tc>
          <w:tcPr>
            <w:tcW w:w="1613" w:type="dxa"/>
          </w:tcPr>
          <w:p w14:paraId="5B23318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7030BA7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4791F44C" w14:textId="77777777" w:rsidTr="00130414">
        <w:tc>
          <w:tcPr>
            <w:tcW w:w="1842" w:type="dxa"/>
            <w:vMerge/>
          </w:tcPr>
          <w:p w14:paraId="2F87E1BC" w14:textId="77777777" w:rsidR="00130414" w:rsidRPr="003F6A2D" w:rsidRDefault="00130414" w:rsidP="00130414">
            <w:pPr>
              <w:spacing w:after="0" w:line="240" w:lineRule="auto"/>
              <w:rPr>
                <w:rFonts w:ascii="Times New Roman" w:hAnsi="Times New Roman"/>
                <w:bCs/>
                <w:iCs/>
              </w:rPr>
            </w:pPr>
          </w:p>
        </w:tc>
        <w:tc>
          <w:tcPr>
            <w:tcW w:w="3593" w:type="dxa"/>
          </w:tcPr>
          <w:p w14:paraId="0AEBC384" w14:textId="5A24781F" w:rsidR="00130414" w:rsidRPr="003F6A2D" w:rsidRDefault="00130414" w:rsidP="00130414">
            <w:pPr>
              <w:spacing w:after="0" w:line="240" w:lineRule="auto"/>
              <w:rPr>
                <w:rFonts w:ascii="Times New Roman" w:hAnsi="Times New Roman"/>
                <w:bCs/>
                <w:iCs/>
              </w:rPr>
            </w:pPr>
            <w:r>
              <w:rPr>
                <w:rFonts w:ascii="Times New Roman" w:hAnsi="Times New Roman"/>
                <w:bCs/>
                <w:iCs/>
              </w:rPr>
              <w:t>Staigus paraudimas</w:t>
            </w:r>
          </w:p>
        </w:tc>
        <w:tc>
          <w:tcPr>
            <w:tcW w:w="1613" w:type="dxa"/>
          </w:tcPr>
          <w:p w14:paraId="11B846BE" w14:textId="442129AF" w:rsidR="00130414" w:rsidRPr="003F6A2D" w:rsidRDefault="00130414" w:rsidP="00130414">
            <w:pPr>
              <w:spacing w:after="0" w:line="240" w:lineRule="auto"/>
              <w:rPr>
                <w:rFonts w:ascii="Times New Roman" w:hAnsi="Times New Roman"/>
                <w:bCs/>
                <w:iCs/>
              </w:rPr>
            </w:pPr>
            <w:r>
              <w:rPr>
                <w:rFonts w:ascii="Times New Roman" w:hAnsi="Times New Roman"/>
                <w:bCs/>
                <w:iCs/>
              </w:rPr>
              <w:t>Retas</w:t>
            </w:r>
            <w:r w:rsidRPr="00A922C5">
              <w:rPr>
                <w:rFonts w:ascii="Times New Roman" w:hAnsi="Times New Roman"/>
                <w:bCs/>
                <w:iCs/>
              </w:rPr>
              <w:t xml:space="preserve"> </w:t>
            </w:r>
            <w:r w:rsidRPr="00A922C5">
              <w:rPr>
                <w:rFonts w:ascii="Times New Roman" w:hAnsi="Times New Roman"/>
                <w:bCs/>
                <w:iCs/>
                <w:vertAlign w:val="superscript"/>
              </w:rPr>
              <w:t>*</w:t>
            </w:r>
          </w:p>
        </w:tc>
        <w:tc>
          <w:tcPr>
            <w:tcW w:w="2012" w:type="dxa"/>
          </w:tcPr>
          <w:p w14:paraId="657EABCE" w14:textId="4748F20B"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r>
      <w:tr w:rsidR="00130414" w:rsidRPr="003F6A2D" w14:paraId="746B6D17" w14:textId="77777777" w:rsidTr="00130414">
        <w:tc>
          <w:tcPr>
            <w:tcW w:w="1842" w:type="dxa"/>
            <w:vMerge/>
          </w:tcPr>
          <w:p w14:paraId="0BFC934E" w14:textId="77777777" w:rsidR="00130414" w:rsidRPr="003F6A2D" w:rsidRDefault="00130414" w:rsidP="00130414">
            <w:pPr>
              <w:spacing w:after="0" w:line="240" w:lineRule="auto"/>
              <w:rPr>
                <w:rFonts w:ascii="Times New Roman" w:hAnsi="Times New Roman"/>
                <w:bCs/>
                <w:iCs/>
              </w:rPr>
            </w:pPr>
          </w:p>
        </w:tc>
        <w:tc>
          <w:tcPr>
            <w:tcW w:w="3593" w:type="dxa"/>
          </w:tcPr>
          <w:p w14:paraId="73ABCF14" w14:textId="77777777" w:rsidR="00130414" w:rsidRPr="003F6A2D" w:rsidRDefault="00130414" w:rsidP="00130414">
            <w:pPr>
              <w:spacing w:after="0" w:line="240" w:lineRule="auto"/>
              <w:rPr>
                <w:rFonts w:ascii="Times New Roman" w:hAnsi="Times New Roman"/>
                <w:bCs/>
                <w:iCs/>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1613" w:type="dxa"/>
          </w:tcPr>
          <w:p w14:paraId="213437D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c>
          <w:tcPr>
            <w:tcW w:w="2012" w:type="dxa"/>
          </w:tcPr>
          <w:p w14:paraId="6B4FEE07" w14:textId="77777777" w:rsidR="00130414" w:rsidRPr="003F6A2D" w:rsidRDefault="00130414" w:rsidP="00130414">
            <w:pPr>
              <w:spacing w:after="0" w:line="240" w:lineRule="auto"/>
              <w:rPr>
                <w:rFonts w:ascii="Times New Roman" w:hAnsi="Times New Roman"/>
                <w:bCs/>
                <w:iCs/>
              </w:rPr>
            </w:pPr>
          </w:p>
        </w:tc>
      </w:tr>
      <w:tr w:rsidR="00130414" w:rsidRPr="003F6A2D" w14:paraId="4AD6BAE2" w14:textId="77777777" w:rsidTr="00130414">
        <w:tc>
          <w:tcPr>
            <w:tcW w:w="1842" w:type="dxa"/>
            <w:vMerge w:val="restart"/>
          </w:tcPr>
          <w:p w14:paraId="5844F09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Kvėpavimo sistemos, krūtinės ląstos ir tarpuplaučio sutrikimai</w:t>
            </w:r>
          </w:p>
        </w:tc>
        <w:tc>
          <w:tcPr>
            <w:tcW w:w="3593" w:type="dxa"/>
          </w:tcPr>
          <w:p w14:paraId="67CE6D40" w14:textId="490D1A1B"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Kosulys (žr. 4.4 skyrių)</w:t>
            </w:r>
          </w:p>
        </w:tc>
        <w:tc>
          <w:tcPr>
            <w:tcW w:w="1613" w:type="dxa"/>
          </w:tcPr>
          <w:p w14:paraId="75422A6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0660CE4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3BC83ECC" w14:textId="77777777" w:rsidTr="00130414">
        <w:tc>
          <w:tcPr>
            <w:tcW w:w="1842" w:type="dxa"/>
            <w:vMerge/>
          </w:tcPr>
          <w:p w14:paraId="2ACC4D50" w14:textId="77777777" w:rsidR="00130414" w:rsidRPr="003F6A2D" w:rsidRDefault="00130414" w:rsidP="00130414">
            <w:pPr>
              <w:spacing w:after="0" w:line="240" w:lineRule="auto"/>
              <w:rPr>
                <w:rFonts w:ascii="Times New Roman" w:hAnsi="Times New Roman"/>
                <w:bCs/>
                <w:iCs/>
              </w:rPr>
            </w:pPr>
          </w:p>
        </w:tc>
        <w:tc>
          <w:tcPr>
            <w:tcW w:w="3593" w:type="dxa"/>
          </w:tcPr>
          <w:p w14:paraId="7ABECE6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Dusulys</w:t>
            </w:r>
          </w:p>
        </w:tc>
        <w:tc>
          <w:tcPr>
            <w:tcW w:w="1613" w:type="dxa"/>
          </w:tcPr>
          <w:p w14:paraId="0501252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17FC0E9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6EAFD8EC" w14:textId="77777777" w:rsidTr="00130414">
        <w:tc>
          <w:tcPr>
            <w:tcW w:w="1842" w:type="dxa"/>
            <w:vMerge/>
          </w:tcPr>
          <w:p w14:paraId="0C1DFBB1" w14:textId="77777777" w:rsidR="00130414" w:rsidRPr="003F6A2D" w:rsidRDefault="00130414" w:rsidP="00130414">
            <w:pPr>
              <w:spacing w:after="0" w:line="240" w:lineRule="auto"/>
              <w:rPr>
                <w:rFonts w:ascii="Times New Roman" w:hAnsi="Times New Roman"/>
                <w:bCs/>
                <w:iCs/>
              </w:rPr>
            </w:pPr>
          </w:p>
        </w:tc>
        <w:tc>
          <w:tcPr>
            <w:tcW w:w="3593" w:type="dxa"/>
          </w:tcPr>
          <w:p w14:paraId="754D782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Bronchų spazmas</w:t>
            </w:r>
          </w:p>
        </w:tc>
        <w:tc>
          <w:tcPr>
            <w:tcW w:w="1613" w:type="dxa"/>
          </w:tcPr>
          <w:p w14:paraId="3806B17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73D287C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69DBF45" w14:textId="77777777" w:rsidTr="00130414">
        <w:tc>
          <w:tcPr>
            <w:tcW w:w="1842" w:type="dxa"/>
            <w:vMerge/>
          </w:tcPr>
          <w:p w14:paraId="6B21CAD8" w14:textId="77777777" w:rsidR="00130414" w:rsidRPr="003F6A2D" w:rsidRDefault="00130414" w:rsidP="00130414">
            <w:pPr>
              <w:spacing w:after="0" w:line="240" w:lineRule="auto"/>
              <w:rPr>
                <w:rFonts w:ascii="Times New Roman" w:hAnsi="Times New Roman"/>
                <w:bCs/>
                <w:iCs/>
              </w:rPr>
            </w:pPr>
          </w:p>
        </w:tc>
        <w:tc>
          <w:tcPr>
            <w:tcW w:w="3593" w:type="dxa"/>
          </w:tcPr>
          <w:p w14:paraId="0A6FBD1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Eozinofilinė pneumonija </w:t>
            </w:r>
          </w:p>
        </w:tc>
        <w:tc>
          <w:tcPr>
            <w:tcW w:w="1613" w:type="dxa"/>
          </w:tcPr>
          <w:p w14:paraId="7BB55E6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77F4D50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464ED830" w14:textId="77777777" w:rsidTr="00130414">
        <w:tc>
          <w:tcPr>
            <w:tcW w:w="1842" w:type="dxa"/>
            <w:vMerge w:val="restart"/>
          </w:tcPr>
          <w:p w14:paraId="6CBF7D6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Virškinimo trakto sutrikimai</w:t>
            </w:r>
          </w:p>
        </w:tc>
        <w:tc>
          <w:tcPr>
            <w:tcW w:w="3593" w:type="dxa"/>
          </w:tcPr>
          <w:p w14:paraId="093BA3C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Pilvo skausmas</w:t>
            </w:r>
          </w:p>
        </w:tc>
        <w:tc>
          <w:tcPr>
            <w:tcW w:w="1613" w:type="dxa"/>
          </w:tcPr>
          <w:p w14:paraId="5005DEF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0C48220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904C7ED" w14:textId="77777777" w:rsidTr="00130414">
        <w:tc>
          <w:tcPr>
            <w:tcW w:w="1842" w:type="dxa"/>
            <w:vMerge/>
          </w:tcPr>
          <w:p w14:paraId="59C87B42" w14:textId="77777777" w:rsidR="00130414" w:rsidRPr="003F6A2D" w:rsidRDefault="00130414" w:rsidP="00130414">
            <w:pPr>
              <w:spacing w:after="0" w:line="240" w:lineRule="auto"/>
              <w:rPr>
                <w:rFonts w:ascii="Times New Roman" w:hAnsi="Times New Roman"/>
                <w:bCs/>
                <w:iCs/>
              </w:rPr>
            </w:pPr>
          </w:p>
        </w:tc>
        <w:tc>
          <w:tcPr>
            <w:tcW w:w="3593" w:type="dxa"/>
          </w:tcPr>
          <w:p w14:paraId="7B2D7A4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Vidurių užkietėjimas</w:t>
            </w:r>
          </w:p>
        </w:tc>
        <w:tc>
          <w:tcPr>
            <w:tcW w:w="1613" w:type="dxa"/>
          </w:tcPr>
          <w:p w14:paraId="1AB9C85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6446BE7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74909FC8" w14:textId="77777777" w:rsidTr="00130414">
        <w:tc>
          <w:tcPr>
            <w:tcW w:w="1842" w:type="dxa"/>
            <w:vMerge/>
          </w:tcPr>
          <w:p w14:paraId="17767E88" w14:textId="77777777" w:rsidR="00130414" w:rsidRPr="003F6A2D" w:rsidRDefault="00130414" w:rsidP="00130414">
            <w:pPr>
              <w:spacing w:after="0" w:line="240" w:lineRule="auto"/>
              <w:rPr>
                <w:rFonts w:ascii="Times New Roman" w:hAnsi="Times New Roman"/>
                <w:bCs/>
                <w:iCs/>
              </w:rPr>
            </w:pPr>
          </w:p>
        </w:tc>
        <w:tc>
          <w:tcPr>
            <w:tcW w:w="3593" w:type="dxa"/>
          </w:tcPr>
          <w:p w14:paraId="37E0DA0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Viduriavimas</w:t>
            </w:r>
          </w:p>
        </w:tc>
        <w:tc>
          <w:tcPr>
            <w:tcW w:w="1613" w:type="dxa"/>
          </w:tcPr>
          <w:p w14:paraId="481A433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3290B58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23FDA6AC" w14:textId="77777777" w:rsidTr="00130414">
        <w:tc>
          <w:tcPr>
            <w:tcW w:w="1842" w:type="dxa"/>
            <w:vMerge/>
          </w:tcPr>
          <w:p w14:paraId="6B4EAE25" w14:textId="77777777" w:rsidR="00130414" w:rsidRPr="003F6A2D" w:rsidRDefault="00130414" w:rsidP="00130414">
            <w:pPr>
              <w:spacing w:after="0" w:line="240" w:lineRule="auto"/>
              <w:rPr>
                <w:rFonts w:ascii="Times New Roman" w:hAnsi="Times New Roman"/>
                <w:bCs/>
                <w:iCs/>
              </w:rPr>
            </w:pPr>
          </w:p>
        </w:tc>
        <w:tc>
          <w:tcPr>
            <w:tcW w:w="3593" w:type="dxa"/>
          </w:tcPr>
          <w:p w14:paraId="447BB04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Dispepsija</w:t>
            </w:r>
          </w:p>
        </w:tc>
        <w:tc>
          <w:tcPr>
            <w:tcW w:w="1613" w:type="dxa"/>
          </w:tcPr>
          <w:p w14:paraId="5825C6B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3C4451A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6F7F3105" w14:textId="77777777" w:rsidTr="00130414">
        <w:tc>
          <w:tcPr>
            <w:tcW w:w="1842" w:type="dxa"/>
            <w:vMerge/>
          </w:tcPr>
          <w:p w14:paraId="54EFEC00" w14:textId="77777777" w:rsidR="00130414" w:rsidRPr="003F6A2D" w:rsidRDefault="00130414" w:rsidP="00130414">
            <w:pPr>
              <w:spacing w:after="0" w:line="240" w:lineRule="auto"/>
              <w:rPr>
                <w:rFonts w:ascii="Times New Roman" w:hAnsi="Times New Roman"/>
                <w:bCs/>
                <w:iCs/>
              </w:rPr>
            </w:pPr>
          </w:p>
        </w:tc>
        <w:tc>
          <w:tcPr>
            <w:tcW w:w="3593" w:type="dxa"/>
          </w:tcPr>
          <w:p w14:paraId="133D9BD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Pykinimas</w:t>
            </w:r>
          </w:p>
        </w:tc>
        <w:tc>
          <w:tcPr>
            <w:tcW w:w="1613" w:type="dxa"/>
          </w:tcPr>
          <w:p w14:paraId="3D90206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5D3904E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2D8FD26E" w14:textId="77777777" w:rsidTr="00130414">
        <w:tc>
          <w:tcPr>
            <w:tcW w:w="1842" w:type="dxa"/>
            <w:vMerge/>
          </w:tcPr>
          <w:p w14:paraId="7D8871BE" w14:textId="77777777" w:rsidR="00130414" w:rsidRPr="003F6A2D" w:rsidRDefault="00130414" w:rsidP="00130414">
            <w:pPr>
              <w:spacing w:after="0" w:line="240" w:lineRule="auto"/>
              <w:rPr>
                <w:rFonts w:ascii="Times New Roman" w:hAnsi="Times New Roman"/>
                <w:bCs/>
                <w:iCs/>
              </w:rPr>
            </w:pPr>
          </w:p>
        </w:tc>
        <w:tc>
          <w:tcPr>
            <w:tcW w:w="3593" w:type="dxa"/>
          </w:tcPr>
          <w:p w14:paraId="768079A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Vėmimas</w:t>
            </w:r>
          </w:p>
        </w:tc>
        <w:tc>
          <w:tcPr>
            <w:tcW w:w="1613" w:type="dxa"/>
          </w:tcPr>
          <w:p w14:paraId="39C7468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2CEA24B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r>
      <w:tr w:rsidR="00130414" w:rsidRPr="003F6A2D" w14:paraId="613549E5" w14:textId="77777777" w:rsidTr="00130414">
        <w:tc>
          <w:tcPr>
            <w:tcW w:w="1842" w:type="dxa"/>
            <w:vMerge/>
          </w:tcPr>
          <w:p w14:paraId="01889E28" w14:textId="77777777" w:rsidR="00130414" w:rsidRPr="003F6A2D" w:rsidRDefault="00130414" w:rsidP="00130414">
            <w:pPr>
              <w:spacing w:after="0" w:line="240" w:lineRule="auto"/>
              <w:rPr>
                <w:rFonts w:ascii="Times New Roman" w:hAnsi="Times New Roman"/>
                <w:bCs/>
                <w:iCs/>
              </w:rPr>
            </w:pPr>
          </w:p>
        </w:tc>
        <w:tc>
          <w:tcPr>
            <w:tcW w:w="3593" w:type="dxa"/>
          </w:tcPr>
          <w:p w14:paraId="71280FFD" w14:textId="62DC7AFC"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Burnos džiūvimas</w:t>
            </w:r>
          </w:p>
        </w:tc>
        <w:tc>
          <w:tcPr>
            <w:tcW w:w="1613" w:type="dxa"/>
          </w:tcPr>
          <w:p w14:paraId="28FA443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2418A9C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59F1D941" w14:textId="77777777" w:rsidTr="00130414">
        <w:tc>
          <w:tcPr>
            <w:tcW w:w="1842" w:type="dxa"/>
            <w:vMerge/>
          </w:tcPr>
          <w:p w14:paraId="5460CEE6" w14:textId="77777777" w:rsidR="00130414" w:rsidRPr="003F6A2D" w:rsidRDefault="00130414" w:rsidP="00130414">
            <w:pPr>
              <w:spacing w:after="0" w:line="240" w:lineRule="auto"/>
              <w:rPr>
                <w:rFonts w:ascii="Times New Roman" w:hAnsi="Times New Roman"/>
                <w:bCs/>
                <w:iCs/>
              </w:rPr>
            </w:pPr>
          </w:p>
        </w:tc>
        <w:tc>
          <w:tcPr>
            <w:tcW w:w="3593" w:type="dxa"/>
          </w:tcPr>
          <w:p w14:paraId="20EE3F4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Pankreatitas</w:t>
            </w:r>
          </w:p>
        </w:tc>
        <w:tc>
          <w:tcPr>
            <w:tcW w:w="1613" w:type="dxa"/>
          </w:tcPr>
          <w:p w14:paraId="6EFF161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4AFFFF4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5DEE1C73" w14:textId="77777777" w:rsidTr="00130414">
        <w:tc>
          <w:tcPr>
            <w:tcW w:w="1842" w:type="dxa"/>
            <w:vMerge w:val="restart"/>
          </w:tcPr>
          <w:p w14:paraId="2E2879D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Kepenų, tulžies pūslės ir latakų sutrikimai</w:t>
            </w:r>
          </w:p>
        </w:tc>
        <w:tc>
          <w:tcPr>
            <w:tcW w:w="3593" w:type="dxa"/>
          </w:tcPr>
          <w:p w14:paraId="61D7F8A9" w14:textId="3F66F8FA"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Hepatitas (žr. 4.4 skyrių)</w:t>
            </w:r>
          </w:p>
        </w:tc>
        <w:tc>
          <w:tcPr>
            <w:tcW w:w="1613" w:type="dxa"/>
          </w:tcPr>
          <w:p w14:paraId="356B626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73AA0E2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2C2DD128" w14:textId="77777777" w:rsidTr="00130414">
        <w:tc>
          <w:tcPr>
            <w:tcW w:w="1842" w:type="dxa"/>
            <w:vMerge/>
          </w:tcPr>
          <w:p w14:paraId="12C654CD" w14:textId="77777777" w:rsidR="00130414" w:rsidRPr="003F6A2D" w:rsidRDefault="00130414" w:rsidP="00130414">
            <w:pPr>
              <w:spacing w:after="0" w:line="240" w:lineRule="auto"/>
              <w:rPr>
                <w:rFonts w:ascii="Times New Roman" w:hAnsi="Times New Roman"/>
                <w:bCs/>
                <w:iCs/>
              </w:rPr>
            </w:pPr>
          </w:p>
        </w:tc>
        <w:tc>
          <w:tcPr>
            <w:tcW w:w="3593" w:type="dxa"/>
          </w:tcPr>
          <w:p w14:paraId="5DAFFAF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Nenormali kepenų funkcija</w:t>
            </w:r>
          </w:p>
        </w:tc>
        <w:tc>
          <w:tcPr>
            <w:tcW w:w="1613" w:type="dxa"/>
          </w:tcPr>
          <w:p w14:paraId="433B9BF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60DA279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103F126C" w14:textId="77777777" w:rsidTr="00130414">
        <w:tc>
          <w:tcPr>
            <w:tcW w:w="1842" w:type="dxa"/>
            <w:vMerge w:val="restart"/>
          </w:tcPr>
          <w:p w14:paraId="74BDA45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Odos ir poodinio audinio sutrikimai</w:t>
            </w:r>
          </w:p>
        </w:tc>
        <w:tc>
          <w:tcPr>
            <w:tcW w:w="3593" w:type="dxa"/>
          </w:tcPr>
          <w:p w14:paraId="2A55F83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Niežėjimas</w:t>
            </w:r>
          </w:p>
        </w:tc>
        <w:tc>
          <w:tcPr>
            <w:tcW w:w="1613" w:type="dxa"/>
          </w:tcPr>
          <w:p w14:paraId="3F203DC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52EE04E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AB996CC" w14:textId="77777777" w:rsidTr="00130414">
        <w:tc>
          <w:tcPr>
            <w:tcW w:w="1842" w:type="dxa"/>
            <w:vMerge/>
          </w:tcPr>
          <w:p w14:paraId="5EB2806A" w14:textId="77777777" w:rsidR="00130414" w:rsidRPr="003F6A2D" w:rsidRDefault="00130414" w:rsidP="00130414">
            <w:pPr>
              <w:spacing w:after="0" w:line="240" w:lineRule="auto"/>
              <w:rPr>
                <w:rFonts w:ascii="Times New Roman" w:hAnsi="Times New Roman"/>
                <w:bCs/>
                <w:iCs/>
              </w:rPr>
            </w:pPr>
          </w:p>
        </w:tc>
        <w:tc>
          <w:tcPr>
            <w:tcW w:w="3593" w:type="dxa"/>
          </w:tcPr>
          <w:p w14:paraId="00F551C8" w14:textId="16F65A91"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Bėrimas</w:t>
            </w:r>
          </w:p>
        </w:tc>
        <w:tc>
          <w:tcPr>
            <w:tcW w:w="1613" w:type="dxa"/>
          </w:tcPr>
          <w:p w14:paraId="5E4F0F0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19FFF07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32088743" w14:textId="77777777" w:rsidTr="00130414">
        <w:tc>
          <w:tcPr>
            <w:tcW w:w="1842" w:type="dxa"/>
            <w:vMerge/>
          </w:tcPr>
          <w:p w14:paraId="0CDACA1B" w14:textId="77777777" w:rsidR="00130414" w:rsidRPr="003F6A2D" w:rsidRDefault="00130414" w:rsidP="00130414">
            <w:pPr>
              <w:spacing w:after="0" w:line="240" w:lineRule="auto"/>
              <w:rPr>
                <w:rFonts w:ascii="Times New Roman" w:hAnsi="Times New Roman"/>
                <w:bCs/>
                <w:iCs/>
              </w:rPr>
            </w:pPr>
          </w:p>
        </w:tc>
        <w:tc>
          <w:tcPr>
            <w:tcW w:w="3593" w:type="dxa"/>
          </w:tcPr>
          <w:p w14:paraId="408837EA" w14:textId="21262593"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Makulopapulinis bėrimas</w:t>
            </w:r>
          </w:p>
        </w:tc>
        <w:tc>
          <w:tcPr>
            <w:tcW w:w="1613" w:type="dxa"/>
          </w:tcPr>
          <w:p w14:paraId="44D5D82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5AD17F2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r>
      <w:tr w:rsidR="00130414" w:rsidRPr="003F6A2D" w14:paraId="06B56248" w14:textId="77777777" w:rsidTr="00130414">
        <w:tc>
          <w:tcPr>
            <w:tcW w:w="1842" w:type="dxa"/>
            <w:vMerge/>
          </w:tcPr>
          <w:p w14:paraId="0C39EBBC" w14:textId="77777777" w:rsidR="00130414" w:rsidRPr="003F6A2D" w:rsidRDefault="00130414" w:rsidP="00130414">
            <w:pPr>
              <w:spacing w:after="0" w:line="240" w:lineRule="auto"/>
              <w:rPr>
                <w:rFonts w:ascii="Times New Roman" w:hAnsi="Times New Roman"/>
                <w:bCs/>
                <w:iCs/>
              </w:rPr>
            </w:pPr>
          </w:p>
        </w:tc>
        <w:tc>
          <w:tcPr>
            <w:tcW w:w="3593" w:type="dxa"/>
          </w:tcPr>
          <w:p w14:paraId="25154F55" w14:textId="4F7C3CE3"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Dilgėlinė (žr. 4.4 skyrių)</w:t>
            </w:r>
          </w:p>
        </w:tc>
        <w:tc>
          <w:tcPr>
            <w:tcW w:w="1613" w:type="dxa"/>
          </w:tcPr>
          <w:p w14:paraId="3D91470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095E6E2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70AD1A28" w14:textId="77777777" w:rsidTr="00130414">
        <w:tc>
          <w:tcPr>
            <w:tcW w:w="1842" w:type="dxa"/>
            <w:vMerge/>
          </w:tcPr>
          <w:p w14:paraId="778824E4" w14:textId="77777777" w:rsidR="00130414" w:rsidRPr="003F6A2D" w:rsidRDefault="00130414" w:rsidP="00130414">
            <w:pPr>
              <w:spacing w:after="0" w:line="240" w:lineRule="auto"/>
              <w:rPr>
                <w:rFonts w:ascii="Times New Roman" w:hAnsi="Times New Roman"/>
                <w:bCs/>
                <w:iCs/>
              </w:rPr>
            </w:pPr>
          </w:p>
        </w:tc>
        <w:tc>
          <w:tcPr>
            <w:tcW w:w="3593" w:type="dxa"/>
          </w:tcPr>
          <w:p w14:paraId="3CFC3CA2" w14:textId="6C38AB0D"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Angioneurozinė edema (žr. 4.4 skyrių)</w:t>
            </w:r>
          </w:p>
        </w:tc>
        <w:tc>
          <w:tcPr>
            <w:tcW w:w="1613" w:type="dxa"/>
          </w:tcPr>
          <w:p w14:paraId="33AEEBC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5898958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3F181BD9" w14:textId="77777777" w:rsidTr="00130414">
        <w:tc>
          <w:tcPr>
            <w:tcW w:w="1842" w:type="dxa"/>
            <w:vMerge/>
          </w:tcPr>
          <w:p w14:paraId="3BD160A0" w14:textId="77777777" w:rsidR="00130414" w:rsidRPr="003F6A2D" w:rsidRDefault="00130414" w:rsidP="00130414">
            <w:pPr>
              <w:spacing w:after="0" w:line="240" w:lineRule="auto"/>
              <w:rPr>
                <w:rFonts w:ascii="Times New Roman" w:hAnsi="Times New Roman"/>
                <w:bCs/>
                <w:iCs/>
              </w:rPr>
            </w:pPr>
          </w:p>
        </w:tc>
        <w:tc>
          <w:tcPr>
            <w:tcW w:w="3593" w:type="dxa"/>
          </w:tcPr>
          <w:p w14:paraId="6A74A9C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Purpura</w:t>
            </w:r>
          </w:p>
        </w:tc>
        <w:tc>
          <w:tcPr>
            <w:tcW w:w="1613" w:type="dxa"/>
          </w:tcPr>
          <w:p w14:paraId="18A1EDF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1733F3A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r>
      <w:tr w:rsidR="00130414" w:rsidRPr="003F6A2D" w14:paraId="61CD4642" w14:textId="77777777" w:rsidTr="00130414">
        <w:tc>
          <w:tcPr>
            <w:tcW w:w="1842" w:type="dxa"/>
            <w:vMerge/>
          </w:tcPr>
          <w:p w14:paraId="1AF1322B" w14:textId="77777777" w:rsidR="00130414" w:rsidRPr="003F6A2D" w:rsidRDefault="00130414" w:rsidP="00130414">
            <w:pPr>
              <w:spacing w:after="0" w:line="240" w:lineRule="auto"/>
              <w:rPr>
                <w:rFonts w:ascii="Times New Roman" w:hAnsi="Times New Roman"/>
                <w:bCs/>
                <w:iCs/>
              </w:rPr>
            </w:pPr>
          </w:p>
        </w:tc>
        <w:tc>
          <w:tcPr>
            <w:tcW w:w="3593" w:type="dxa"/>
          </w:tcPr>
          <w:p w14:paraId="321E6966" w14:textId="4A252411"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Pernelyg stiprus prakaitavimas</w:t>
            </w:r>
          </w:p>
        </w:tc>
        <w:tc>
          <w:tcPr>
            <w:tcW w:w="1613" w:type="dxa"/>
          </w:tcPr>
          <w:p w14:paraId="53BE365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43384C2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73E7AE42" w14:textId="77777777" w:rsidTr="00130414">
        <w:tc>
          <w:tcPr>
            <w:tcW w:w="1842" w:type="dxa"/>
            <w:vMerge/>
          </w:tcPr>
          <w:p w14:paraId="1B0D3BA1" w14:textId="77777777" w:rsidR="00130414" w:rsidRPr="003F6A2D" w:rsidRDefault="00130414" w:rsidP="00130414">
            <w:pPr>
              <w:spacing w:after="0" w:line="240" w:lineRule="auto"/>
              <w:rPr>
                <w:rFonts w:ascii="Times New Roman" w:hAnsi="Times New Roman"/>
                <w:bCs/>
                <w:iCs/>
              </w:rPr>
            </w:pPr>
          </w:p>
        </w:tc>
        <w:tc>
          <w:tcPr>
            <w:tcW w:w="3593" w:type="dxa"/>
          </w:tcPr>
          <w:p w14:paraId="65B5474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Padidėjusio jautrumo šviesai reakcija</w:t>
            </w:r>
          </w:p>
        </w:tc>
        <w:tc>
          <w:tcPr>
            <w:tcW w:w="1613" w:type="dxa"/>
          </w:tcPr>
          <w:p w14:paraId="767D87E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48D3797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5A743D59" w14:textId="77777777" w:rsidTr="00130414">
        <w:tc>
          <w:tcPr>
            <w:tcW w:w="1842" w:type="dxa"/>
            <w:vMerge/>
          </w:tcPr>
          <w:p w14:paraId="1A1506A0" w14:textId="77777777" w:rsidR="00130414" w:rsidRPr="003F6A2D" w:rsidRDefault="00130414" w:rsidP="00130414">
            <w:pPr>
              <w:spacing w:after="0" w:line="240" w:lineRule="auto"/>
              <w:rPr>
                <w:rFonts w:ascii="Times New Roman" w:hAnsi="Times New Roman"/>
                <w:bCs/>
                <w:iCs/>
              </w:rPr>
            </w:pPr>
          </w:p>
        </w:tc>
        <w:tc>
          <w:tcPr>
            <w:tcW w:w="3593" w:type="dxa"/>
          </w:tcPr>
          <w:p w14:paraId="33ABEA4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Pemfigoidas</w:t>
            </w:r>
          </w:p>
        </w:tc>
        <w:tc>
          <w:tcPr>
            <w:tcW w:w="1613" w:type="dxa"/>
          </w:tcPr>
          <w:p w14:paraId="6547DB4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10B3BD5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1413C0A7" w14:textId="77777777" w:rsidTr="00130414">
        <w:tc>
          <w:tcPr>
            <w:tcW w:w="1842" w:type="dxa"/>
            <w:vMerge/>
          </w:tcPr>
          <w:p w14:paraId="386271C0" w14:textId="77777777" w:rsidR="00130414" w:rsidRPr="003F6A2D" w:rsidRDefault="00130414" w:rsidP="00130414">
            <w:pPr>
              <w:spacing w:after="0" w:line="240" w:lineRule="auto"/>
              <w:rPr>
                <w:rFonts w:ascii="Times New Roman" w:hAnsi="Times New Roman"/>
                <w:bCs/>
                <w:iCs/>
              </w:rPr>
            </w:pPr>
          </w:p>
        </w:tc>
        <w:tc>
          <w:tcPr>
            <w:tcW w:w="3593" w:type="dxa"/>
          </w:tcPr>
          <w:p w14:paraId="33B2943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Žvynelinės pasunkėjimas</w:t>
            </w:r>
          </w:p>
        </w:tc>
        <w:tc>
          <w:tcPr>
            <w:tcW w:w="1613" w:type="dxa"/>
          </w:tcPr>
          <w:p w14:paraId="64EDB88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Retas </w:t>
            </w:r>
            <w:r w:rsidRPr="002B1593">
              <w:rPr>
                <w:rFonts w:ascii="Times New Roman" w:hAnsi="Times New Roman"/>
                <w:vertAlign w:val="superscript"/>
              </w:rPr>
              <w:t>*</w:t>
            </w:r>
          </w:p>
        </w:tc>
        <w:tc>
          <w:tcPr>
            <w:tcW w:w="2012" w:type="dxa"/>
          </w:tcPr>
          <w:p w14:paraId="0ECE1BF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0E97FB19" w14:textId="77777777" w:rsidTr="00130414">
        <w:tc>
          <w:tcPr>
            <w:tcW w:w="1842" w:type="dxa"/>
            <w:vMerge/>
          </w:tcPr>
          <w:p w14:paraId="54D28C0D" w14:textId="77777777" w:rsidR="00130414" w:rsidRPr="003F6A2D" w:rsidRDefault="00130414" w:rsidP="00130414">
            <w:pPr>
              <w:spacing w:after="0" w:line="240" w:lineRule="auto"/>
              <w:rPr>
                <w:rFonts w:ascii="Times New Roman" w:hAnsi="Times New Roman"/>
                <w:bCs/>
                <w:iCs/>
              </w:rPr>
            </w:pPr>
          </w:p>
        </w:tc>
        <w:tc>
          <w:tcPr>
            <w:tcW w:w="3593" w:type="dxa"/>
          </w:tcPr>
          <w:p w14:paraId="2C53B035" w14:textId="39108B68"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Daugiaformė eritema</w:t>
            </w:r>
          </w:p>
        </w:tc>
        <w:tc>
          <w:tcPr>
            <w:tcW w:w="1613" w:type="dxa"/>
          </w:tcPr>
          <w:p w14:paraId="219BA0CC"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6A7466C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23F4D65E" w14:textId="77777777" w:rsidTr="00130414">
        <w:tc>
          <w:tcPr>
            <w:tcW w:w="1842" w:type="dxa"/>
            <w:vMerge/>
          </w:tcPr>
          <w:p w14:paraId="7788ABE5" w14:textId="77777777" w:rsidR="00130414" w:rsidRPr="003F6A2D" w:rsidRDefault="00130414" w:rsidP="00130414">
            <w:pPr>
              <w:spacing w:after="0" w:line="240" w:lineRule="auto"/>
              <w:rPr>
                <w:rFonts w:ascii="Times New Roman" w:hAnsi="Times New Roman"/>
                <w:bCs/>
                <w:iCs/>
              </w:rPr>
            </w:pPr>
          </w:p>
        </w:tc>
        <w:tc>
          <w:tcPr>
            <w:tcW w:w="3593" w:type="dxa"/>
          </w:tcPr>
          <w:p w14:paraId="51376AC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Toksinė epidermio nekrolizė</w:t>
            </w:r>
          </w:p>
        </w:tc>
        <w:tc>
          <w:tcPr>
            <w:tcW w:w="1613" w:type="dxa"/>
          </w:tcPr>
          <w:p w14:paraId="56080E1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0E10576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7715D167" w14:textId="77777777" w:rsidTr="00130414">
        <w:tc>
          <w:tcPr>
            <w:tcW w:w="1842" w:type="dxa"/>
            <w:vMerge/>
          </w:tcPr>
          <w:p w14:paraId="02D09B7C" w14:textId="77777777" w:rsidR="00130414" w:rsidRPr="003F6A2D" w:rsidRDefault="00130414" w:rsidP="00130414">
            <w:pPr>
              <w:spacing w:after="0" w:line="240" w:lineRule="auto"/>
              <w:rPr>
                <w:rFonts w:ascii="Times New Roman" w:hAnsi="Times New Roman"/>
                <w:bCs/>
                <w:iCs/>
              </w:rPr>
            </w:pPr>
          </w:p>
        </w:tc>
        <w:tc>
          <w:tcPr>
            <w:tcW w:w="3593" w:type="dxa"/>
          </w:tcPr>
          <w:p w14:paraId="17E99487" w14:textId="7B57C983" w:rsidR="00130414" w:rsidRPr="003F6A2D" w:rsidRDefault="00130414" w:rsidP="00130414">
            <w:pPr>
              <w:spacing w:after="0" w:line="240" w:lineRule="auto"/>
              <w:rPr>
                <w:rFonts w:ascii="Times New Roman" w:hAnsi="Times New Roman"/>
                <w:bCs/>
                <w:iCs/>
              </w:rPr>
            </w:pPr>
            <w:r w:rsidRPr="002B1593">
              <w:rPr>
                <w:rFonts w:ascii="Times New Roman" w:hAnsi="Times New Roman"/>
              </w:rPr>
              <w:t>Stevens</w:t>
            </w:r>
            <w:r w:rsidRPr="003F6A2D">
              <w:rPr>
                <w:rFonts w:ascii="Times New Roman" w:hAnsi="Times New Roman"/>
                <w:bCs/>
                <w:iCs/>
              </w:rPr>
              <w:t xml:space="preserve"> </w:t>
            </w:r>
            <w:r w:rsidRPr="002B1593">
              <w:rPr>
                <w:rFonts w:ascii="Times New Roman" w:hAnsi="Times New Roman"/>
              </w:rPr>
              <w:t>Johnson</w:t>
            </w:r>
            <w:r w:rsidRPr="003F6A2D">
              <w:rPr>
                <w:rFonts w:ascii="Times New Roman" w:hAnsi="Times New Roman"/>
                <w:bCs/>
                <w:iCs/>
              </w:rPr>
              <w:t xml:space="preserve"> sindromas</w:t>
            </w:r>
          </w:p>
        </w:tc>
        <w:tc>
          <w:tcPr>
            <w:tcW w:w="1613" w:type="dxa"/>
          </w:tcPr>
          <w:p w14:paraId="76F3C68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0113FE7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r>
      <w:tr w:rsidR="00130414" w:rsidRPr="003F6A2D" w14:paraId="3EA8E66E" w14:textId="77777777" w:rsidTr="00130414">
        <w:tc>
          <w:tcPr>
            <w:tcW w:w="1842" w:type="dxa"/>
            <w:vMerge w:val="restart"/>
          </w:tcPr>
          <w:p w14:paraId="1B0F42C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Skeleto, raumenų ir jungiamojo audinio sutrikimai</w:t>
            </w:r>
          </w:p>
        </w:tc>
        <w:tc>
          <w:tcPr>
            <w:tcW w:w="3593" w:type="dxa"/>
          </w:tcPr>
          <w:p w14:paraId="33816997" w14:textId="13AAA3DE"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Raumenų </w:t>
            </w:r>
            <w:r>
              <w:rPr>
                <w:rFonts w:ascii="Times New Roman" w:hAnsi="Times New Roman"/>
                <w:bCs/>
                <w:iCs/>
              </w:rPr>
              <w:t>spazmai</w:t>
            </w:r>
          </w:p>
        </w:tc>
        <w:tc>
          <w:tcPr>
            <w:tcW w:w="1613" w:type="dxa"/>
          </w:tcPr>
          <w:p w14:paraId="06BCA08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0D66DFEB" w14:textId="145D381E" w:rsidR="00130414" w:rsidRPr="003F6A2D" w:rsidRDefault="00130414" w:rsidP="00130414">
            <w:pPr>
              <w:spacing w:after="0" w:line="240" w:lineRule="auto"/>
              <w:rPr>
                <w:rFonts w:ascii="Times New Roman" w:hAnsi="Times New Roman"/>
                <w:bCs/>
                <w:iCs/>
              </w:rPr>
            </w:pPr>
            <w:r>
              <w:rPr>
                <w:rFonts w:ascii="Times New Roman" w:hAnsi="Times New Roman"/>
                <w:bCs/>
                <w:iCs/>
              </w:rPr>
              <w:t>Dažnis nežinomas</w:t>
            </w:r>
          </w:p>
        </w:tc>
      </w:tr>
      <w:tr w:rsidR="00130414" w:rsidRPr="003F6A2D" w14:paraId="0DEA7719" w14:textId="77777777" w:rsidTr="00130414">
        <w:tc>
          <w:tcPr>
            <w:tcW w:w="1842" w:type="dxa"/>
            <w:vMerge/>
          </w:tcPr>
          <w:p w14:paraId="709CDC4E" w14:textId="77777777" w:rsidR="00130414" w:rsidRPr="003F6A2D" w:rsidRDefault="00130414" w:rsidP="00130414">
            <w:pPr>
              <w:spacing w:after="0" w:line="240" w:lineRule="auto"/>
              <w:rPr>
                <w:rFonts w:ascii="Times New Roman" w:hAnsi="Times New Roman"/>
                <w:bCs/>
                <w:iCs/>
              </w:rPr>
            </w:pPr>
          </w:p>
        </w:tc>
        <w:tc>
          <w:tcPr>
            <w:tcW w:w="3593" w:type="dxa"/>
          </w:tcPr>
          <w:p w14:paraId="4CBC8E1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Galimas buvusios ūminės sisteminės raudonosios vilkligės pasunkėjimas</w:t>
            </w:r>
          </w:p>
        </w:tc>
        <w:tc>
          <w:tcPr>
            <w:tcW w:w="1613" w:type="dxa"/>
          </w:tcPr>
          <w:p w14:paraId="78A364E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2F63421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2DE0B1C9" w14:textId="77777777" w:rsidTr="00130414">
        <w:tc>
          <w:tcPr>
            <w:tcW w:w="1842" w:type="dxa"/>
            <w:vMerge/>
          </w:tcPr>
          <w:p w14:paraId="76E7A34A" w14:textId="77777777" w:rsidR="00130414" w:rsidRPr="003F6A2D" w:rsidRDefault="00130414" w:rsidP="00130414">
            <w:pPr>
              <w:spacing w:after="0" w:line="240" w:lineRule="auto"/>
              <w:rPr>
                <w:rFonts w:ascii="Times New Roman" w:hAnsi="Times New Roman"/>
                <w:bCs/>
                <w:iCs/>
              </w:rPr>
            </w:pPr>
          </w:p>
        </w:tc>
        <w:tc>
          <w:tcPr>
            <w:tcW w:w="3593" w:type="dxa"/>
          </w:tcPr>
          <w:p w14:paraId="2F704A5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Artralgija</w:t>
            </w:r>
          </w:p>
        </w:tc>
        <w:tc>
          <w:tcPr>
            <w:tcW w:w="1613" w:type="dxa"/>
          </w:tcPr>
          <w:p w14:paraId="01E0BA3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25544B7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1018193" w14:textId="77777777" w:rsidTr="00130414">
        <w:tc>
          <w:tcPr>
            <w:tcW w:w="1842" w:type="dxa"/>
            <w:vMerge/>
          </w:tcPr>
          <w:p w14:paraId="20113F6B" w14:textId="77777777" w:rsidR="00130414" w:rsidRPr="003F6A2D" w:rsidRDefault="00130414" w:rsidP="00130414">
            <w:pPr>
              <w:spacing w:after="0" w:line="240" w:lineRule="auto"/>
              <w:rPr>
                <w:rFonts w:ascii="Times New Roman" w:hAnsi="Times New Roman"/>
                <w:bCs/>
                <w:iCs/>
              </w:rPr>
            </w:pPr>
          </w:p>
        </w:tc>
        <w:tc>
          <w:tcPr>
            <w:tcW w:w="3593" w:type="dxa"/>
          </w:tcPr>
          <w:p w14:paraId="50BAA5B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Mialgija</w:t>
            </w:r>
          </w:p>
        </w:tc>
        <w:tc>
          <w:tcPr>
            <w:tcW w:w="1613" w:type="dxa"/>
          </w:tcPr>
          <w:p w14:paraId="2374400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3DC88776" w14:textId="573EA0C7" w:rsidR="00130414" w:rsidRPr="003F6A2D" w:rsidRDefault="00130414" w:rsidP="00130414">
            <w:pPr>
              <w:spacing w:after="0" w:line="240" w:lineRule="auto"/>
              <w:rPr>
                <w:rFonts w:ascii="Times New Roman" w:hAnsi="Times New Roman"/>
                <w:bCs/>
                <w:iCs/>
              </w:rPr>
            </w:pPr>
            <w:r>
              <w:rPr>
                <w:rFonts w:ascii="Times New Roman" w:hAnsi="Times New Roman"/>
                <w:bCs/>
                <w:iCs/>
              </w:rPr>
              <w:t>Dažnis nežinomas</w:t>
            </w:r>
          </w:p>
        </w:tc>
      </w:tr>
      <w:tr w:rsidR="00130414" w:rsidRPr="003F6A2D" w14:paraId="4E6A306B" w14:textId="77777777" w:rsidTr="00130414">
        <w:tc>
          <w:tcPr>
            <w:tcW w:w="1842" w:type="dxa"/>
            <w:vMerge/>
          </w:tcPr>
          <w:p w14:paraId="2BFF45E5" w14:textId="77777777" w:rsidR="00130414" w:rsidRPr="003F6A2D" w:rsidRDefault="00130414" w:rsidP="00130414">
            <w:pPr>
              <w:spacing w:after="0" w:line="240" w:lineRule="auto"/>
              <w:rPr>
                <w:rFonts w:ascii="Times New Roman" w:hAnsi="Times New Roman"/>
                <w:bCs/>
                <w:iCs/>
              </w:rPr>
            </w:pPr>
          </w:p>
        </w:tc>
        <w:tc>
          <w:tcPr>
            <w:tcW w:w="3593" w:type="dxa"/>
          </w:tcPr>
          <w:p w14:paraId="7B2927A6" w14:textId="3FCC9C73" w:rsidR="00130414" w:rsidRPr="003F6A2D" w:rsidRDefault="00130414" w:rsidP="00130414">
            <w:pPr>
              <w:spacing w:after="0" w:line="240" w:lineRule="auto"/>
              <w:rPr>
                <w:rFonts w:ascii="Times New Roman" w:hAnsi="Times New Roman"/>
                <w:bCs/>
                <w:iCs/>
              </w:rPr>
            </w:pPr>
            <w:r>
              <w:rPr>
                <w:rFonts w:ascii="Times New Roman" w:hAnsi="Times New Roman"/>
                <w:bCs/>
                <w:iCs/>
              </w:rPr>
              <w:t>Raumenų silpnumas</w:t>
            </w:r>
          </w:p>
        </w:tc>
        <w:tc>
          <w:tcPr>
            <w:tcW w:w="1613" w:type="dxa"/>
          </w:tcPr>
          <w:p w14:paraId="74E2F3C0" w14:textId="279ACC09"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c>
          <w:tcPr>
            <w:tcW w:w="2012" w:type="dxa"/>
          </w:tcPr>
          <w:p w14:paraId="41AE150B" w14:textId="78922A17" w:rsidR="00130414" w:rsidRPr="003F6A2D" w:rsidRDefault="00130414" w:rsidP="00130414">
            <w:pPr>
              <w:spacing w:after="0" w:line="240" w:lineRule="auto"/>
              <w:rPr>
                <w:rFonts w:ascii="Times New Roman" w:hAnsi="Times New Roman"/>
                <w:bCs/>
                <w:iCs/>
              </w:rPr>
            </w:pPr>
            <w:r>
              <w:rPr>
                <w:rFonts w:ascii="Times New Roman" w:hAnsi="Times New Roman"/>
                <w:bCs/>
                <w:iCs/>
              </w:rPr>
              <w:t>Dažnis nežinomas</w:t>
            </w:r>
          </w:p>
        </w:tc>
      </w:tr>
      <w:tr w:rsidR="00130414" w:rsidRPr="003F6A2D" w14:paraId="4DB7900E" w14:textId="77777777" w:rsidTr="00130414">
        <w:tc>
          <w:tcPr>
            <w:tcW w:w="1842" w:type="dxa"/>
            <w:vMerge/>
          </w:tcPr>
          <w:p w14:paraId="6043DFA9" w14:textId="77777777" w:rsidR="00130414" w:rsidRPr="003F6A2D" w:rsidRDefault="00130414" w:rsidP="00130414">
            <w:pPr>
              <w:spacing w:after="0" w:line="240" w:lineRule="auto"/>
              <w:rPr>
                <w:rFonts w:ascii="Times New Roman" w:hAnsi="Times New Roman"/>
                <w:bCs/>
                <w:iCs/>
              </w:rPr>
            </w:pPr>
          </w:p>
        </w:tc>
        <w:tc>
          <w:tcPr>
            <w:tcW w:w="3593" w:type="dxa"/>
          </w:tcPr>
          <w:p w14:paraId="26E83D46" w14:textId="0947904A" w:rsidR="00130414" w:rsidRPr="003F6A2D" w:rsidRDefault="00130414" w:rsidP="00130414">
            <w:pPr>
              <w:spacing w:after="0" w:line="240" w:lineRule="auto"/>
              <w:rPr>
                <w:rFonts w:ascii="Times New Roman" w:hAnsi="Times New Roman"/>
                <w:bCs/>
                <w:iCs/>
              </w:rPr>
            </w:pPr>
            <w:r>
              <w:rPr>
                <w:rFonts w:ascii="Times New Roman" w:hAnsi="Times New Roman"/>
                <w:bCs/>
                <w:iCs/>
              </w:rPr>
              <w:t>Rabdomiolizė</w:t>
            </w:r>
          </w:p>
        </w:tc>
        <w:tc>
          <w:tcPr>
            <w:tcW w:w="1613" w:type="dxa"/>
          </w:tcPr>
          <w:p w14:paraId="368368F8" w14:textId="19772BAB" w:rsidR="00130414" w:rsidRPr="003F6A2D" w:rsidRDefault="00130414" w:rsidP="00130414">
            <w:pPr>
              <w:spacing w:after="0" w:line="240" w:lineRule="auto"/>
              <w:rPr>
                <w:rFonts w:ascii="Times New Roman" w:hAnsi="Times New Roman"/>
                <w:bCs/>
                <w:iCs/>
              </w:rPr>
            </w:pPr>
            <w:r>
              <w:rPr>
                <w:rFonts w:ascii="Times New Roman" w:hAnsi="Times New Roman"/>
                <w:bCs/>
                <w:iCs/>
              </w:rPr>
              <w:t>-</w:t>
            </w:r>
          </w:p>
        </w:tc>
        <w:tc>
          <w:tcPr>
            <w:tcW w:w="2012" w:type="dxa"/>
          </w:tcPr>
          <w:p w14:paraId="6A5EB0F5" w14:textId="0BD30F39" w:rsidR="00130414" w:rsidRPr="003F6A2D" w:rsidRDefault="00130414" w:rsidP="00130414">
            <w:pPr>
              <w:spacing w:after="0" w:line="240" w:lineRule="auto"/>
              <w:rPr>
                <w:rFonts w:ascii="Times New Roman" w:hAnsi="Times New Roman"/>
                <w:bCs/>
                <w:iCs/>
              </w:rPr>
            </w:pPr>
            <w:r>
              <w:rPr>
                <w:rFonts w:ascii="Times New Roman" w:hAnsi="Times New Roman"/>
                <w:bCs/>
                <w:iCs/>
              </w:rPr>
              <w:t>Dažnis nežinomas</w:t>
            </w:r>
          </w:p>
        </w:tc>
      </w:tr>
      <w:tr w:rsidR="002729CC" w:rsidRPr="003F6A2D" w14:paraId="6DA56036" w14:textId="77777777" w:rsidTr="00130414">
        <w:tc>
          <w:tcPr>
            <w:tcW w:w="1842" w:type="dxa"/>
            <w:vMerge w:val="restart"/>
          </w:tcPr>
          <w:p w14:paraId="41D4B7B9" w14:textId="77777777" w:rsidR="002729CC" w:rsidRPr="003F6A2D" w:rsidRDefault="002729CC" w:rsidP="00130414">
            <w:pPr>
              <w:spacing w:after="0" w:line="240" w:lineRule="auto"/>
              <w:rPr>
                <w:rFonts w:ascii="Times New Roman" w:hAnsi="Times New Roman"/>
                <w:bCs/>
                <w:iCs/>
              </w:rPr>
            </w:pPr>
            <w:r w:rsidRPr="003F6A2D">
              <w:rPr>
                <w:rFonts w:ascii="Times New Roman" w:hAnsi="Times New Roman"/>
                <w:bCs/>
                <w:iCs/>
              </w:rPr>
              <w:t>Inkstų ir šlapimo takų sutrikimai</w:t>
            </w:r>
          </w:p>
        </w:tc>
        <w:tc>
          <w:tcPr>
            <w:tcW w:w="3593" w:type="dxa"/>
          </w:tcPr>
          <w:p w14:paraId="18990D73" w14:textId="7F9CEDE7" w:rsidR="002729CC" w:rsidRPr="003F6A2D" w:rsidRDefault="002729CC" w:rsidP="00130414">
            <w:pPr>
              <w:spacing w:after="0" w:line="240" w:lineRule="auto"/>
              <w:rPr>
                <w:rFonts w:ascii="Times New Roman" w:hAnsi="Times New Roman"/>
                <w:bCs/>
                <w:iCs/>
              </w:rPr>
            </w:pPr>
            <w:r w:rsidRPr="003F6A2D">
              <w:rPr>
                <w:rFonts w:ascii="Times New Roman" w:hAnsi="Times New Roman"/>
                <w:bCs/>
                <w:iCs/>
              </w:rPr>
              <w:t xml:space="preserve">Inkstų funkcijos </w:t>
            </w:r>
            <w:r w:rsidR="00180474">
              <w:rPr>
                <w:rFonts w:ascii="Times New Roman" w:hAnsi="Times New Roman"/>
                <w:bCs/>
                <w:iCs/>
              </w:rPr>
              <w:t>sutrikimas</w:t>
            </w:r>
          </w:p>
        </w:tc>
        <w:tc>
          <w:tcPr>
            <w:tcW w:w="1613" w:type="dxa"/>
          </w:tcPr>
          <w:p w14:paraId="42A5B511" w14:textId="77777777" w:rsidR="002729CC" w:rsidRPr="003F6A2D" w:rsidRDefault="002729CC"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6A20212B" w14:textId="425FC19C" w:rsidR="002729CC" w:rsidRPr="003F6A2D" w:rsidRDefault="00180474" w:rsidP="00130414">
            <w:pPr>
              <w:spacing w:after="0" w:line="240" w:lineRule="auto"/>
              <w:rPr>
                <w:rFonts w:ascii="Times New Roman" w:hAnsi="Times New Roman"/>
                <w:bCs/>
                <w:iCs/>
              </w:rPr>
            </w:pPr>
            <w:r>
              <w:rPr>
                <w:rFonts w:ascii="Times New Roman" w:hAnsi="Times New Roman"/>
                <w:bCs/>
                <w:iCs/>
              </w:rPr>
              <w:t>Labas retas</w:t>
            </w:r>
          </w:p>
        </w:tc>
      </w:tr>
      <w:tr w:rsidR="002729CC" w:rsidRPr="003F6A2D" w14:paraId="46B805EF" w14:textId="77777777" w:rsidTr="00130414">
        <w:tc>
          <w:tcPr>
            <w:tcW w:w="1842" w:type="dxa"/>
            <w:vMerge/>
          </w:tcPr>
          <w:p w14:paraId="2A726FF6" w14:textId="77777777" w:rsidR="002729CC" w:rsidRPr="003F6A2D" w:rsidRDefault="002729CC" w:rsidP="00130414">
            <w:pPr>
              <w:spacing w:after="0" w:line="240" w:lineRule="auto"/>
              <w:rPr>
                <w:rFonts w:ascii="Times New Roman" w:hAnsi="Times New Roman"/>
                <w:bCs/>
                <w:iCs/>
              </w:rPr>
            </w:pPr>
          </w:p>
        </w:tc>
        <w:tc>
          <w:tcPr>
            <w:tcW w:w="3593" w:type="dxa"/>
          </w:tcPr>
          <w:p w14:paraId="033E075D" w14:textId="0F71531D" w:rsidR="002729CC" w:rsidRPr="003F6A2D" w:rsidRDefault="002729CC" w:rsidP="00130414">
            <w:pPr>
              <w:spacing w:after="0" w:line="240" w:lineRule="auto"/>
              <w:rPr>
                <w:rFonts w:ascii="Times New Roman" w:hAnsi="Times New Roman"/>
                <w:bCs/>
                <w:iCs/>
              </w:rPr>
            </w:pPr>
            <w:r>
              <w:rPr>
                <w:rFonts w:ascii="Times New Roman" w:hAnsi="Times New Roman"/>
                <w:bCs/>
                <w:iCs/>
              </w:rPr>
              <w:t>Anurija / oligurija</w:t>
            </w:r>
          </w:p>
        </w:tc>
        <w:tc>
          <w:tcPr>
            <w:tcW w:w="1613" w:type="dxa"/>
          </w:tcPr>
          <w:p w14:paraId="7DAD29D6" w14:textId="098E3736" w:rsidR="002729CC" w:rsidRPr="003F6A2D" w:rsidRDefault="002729CC" w:rsidP="00130414">
            <w:pPr>
              <w:spacing w:after="0" w:line="240" w:lineRule="auto"/>
              <w:rPr>
                <w:rFonts w:ascii="Times New Roman" w:hAnsi="Times New Roman"/>
                <w:bCs/>
                <w:iCs/>
              </w:rPr>
            </w:pPr>
            <w:r>
              <w:rPr>
                <w:rFonts w:ascii="Times New Roman" w:hAnsi="Times New Roman"/>
                <w:bCs/>
                <w:iCs/>
              </w:rPr>
              <w:t>Retas</w:t>
            </w:r>
            <w:r w:rsidRPr="00A922C5">
              <w:rPr>
                <w:rFonts w:ascii="Times New Roman" w:hAnsi="Times New Roman"/>
                <w:bCs/>
                <w:iCs/>
                <w:vertAlign w:val="superscript"/>
              </w:rPr>
              <w:t>*</w:t>
            </w:r>
          </w:p>
        </w:tc>
        <w:tc>
          <w:tcPr>
            <w:tcW w:w="2012" w:type="dxa"/>
          </w:tcPr>
          <w:p w14:paraId="772AF9A4" w14:textId="2FE8C485" w:rsidR="002729CC" w:rsidRPr="003F6A2D" w:rsidRDefault="002729CC" w:rsidP="00130414">
            <w:pPr>
              <w:spacing w:after="0" w:line="240" w:lineRule="auto"/>
              <w:rPr>
                <w:rFonts w:ascii="Times New Roman" w:hAnsi="Times New Roman"/>
                <w:bCs/>
                <w:iCs/>
              </w:rPr>
            </w:pPr>
            <w:r>
              <w:rPr>
                <w:rFonts w:ascii="Times New Roman" w:hAnsi="Times New Roman"/>
                <w:bCs/>
                <w:iCs/>
              </w:rPr>
              <w:t>-</w:t>
            </w:r>
          </w:p>
        </w:tc>
      </w:tr>
      <w:tr w:rsidR="002729CC" w:rsidRPr="003F6A2D" w14:paraId="0EFE45D6" w14:textId="77777777" w:rsidTr="00130414">
        <w:tc>
          <w:tcPr>
            <w:tcW w:w="1842" w:type="dxa"/>
            <w:vMerge/>
          </w:tcPr>
          <w:p w14:paraId="7C68DF8A" w14:textId="77777777" w:rsidR="002729CC" w:rsidRPr="003F6A2D" w:rsidRDefault="002729CC" w:rsidP="00130414">
            <w:pPr>
              <w:spacing w:after="0" w:line="240" w:lineRule="auto"/>
              <w:rPr>
                <w:rFonts w:ascii="Times New Roman" w:hAnsi="Times New Roman"/>
                <w:bCs/>
                <w:iCs/>
              </w:rPr>
            </w:pPr>
          </w:p>
        </w:tc>
        <w:tc>
          <w:tcPr>
            <w:tcW w:w="3593" w:type="dxa"/>
          </w:tcPr>
          <w:p w14:paraId="5E54AEF0" w14:textId="6E935FE6" w:rsidR="002729CC" w:rsidRPr="003F6A2D" w:rsidRDefault="002729CC" w:rsidP="00130414">
            <w:pPr>
              <w:spacing w:after="0" w:line="240" w:lineRule="auto"/>
              <w:rPr>
                <w:rFonts w:ascii="Times New Roman" w:hAnsi="Times New Roman"/>
                <w:bCs/>
                <w:iCs/>
              </w:rPr>
            </w:pPr>
            <w:r w:rsidRPr="003F6A2D">
              <w:rPr>
                <w:rFonts w:ascii="Times New Roman" w:hAnsi="Times New Roman"/>
                <w:bCs/>
                <w:iCs/>
              </w:rPr>
              <w:t xml:space="preserve">Ūminis inkstų funkcijos </w:t>
            </w:r>
            <w:r>
              <w:rPr>
                <w:rFonts w:ascii="Times New Roman" w:hAnsi="Times New Roman"/>
                <w:bCs/>
                <w:iCs/>
              </w:rPr>
              <w:t>sutrikimas</w:t>
            </w:r>
          </w:p>
        </w:tc>
        <w:tc>
          <w:tcPr>
            <w:tcW w:w="1613" w:type="dxa"/>
          </w:tcPr>
          <w:p w14:paraId="71C80620" w14:textId="26D2FFC7" w:rsidR="002729CC" w:rsidRPr="003F6A2D" w:rsidRDefault="002729CC" w:rsidP="00130414">
            <w:pPr>
              <w:spacing w:after="0" w:line="240" w:lineRule="auto"/>
              <w:rPr>
                <w:rFonts w:ascii="Times New Roman" w:hAnsi="Times New Roman"/>
                <w:bCs/>
                <w:iCs/>
              </w:rPr>
            </w:pPr>
            <w:r>
              <w:rPr>
                <w:rFonts w:ascii="Times New Roman" w:hAnsi="Times New Roman"/>
                <w:bCs/>
                <w:iCs/>
              </w:rPr>
              <w:t>R</w:t>
            </w:r>
            <w:r w:rsidRPr="003F6A2D">
              <w:rPr>
                <w:rFonts w:ascii="Times New Roman" w:hAnsi="Times New Roman"/>
                <w:bCs/>
                <w:iCs/>
              </w:rPr>
              <w:t>etas</w:t>
            </w:r>
          </w:p>
        </w:tc>
        <w:tc>
          <w:tcPr>
            <w:tcW w:w="2012" w:type="dxa"/>
          </w:tcPr>
          <w:p w14:paraId="219FEAC5" w14:textId="07AB4DA3" w:rsidR="002729CC" w:rsidRPr="003F6A2D" w:rsidRDefault="00180474" w:rsidP="00130414">
            <w:pPr>
              <w:spacing w:after="0" w:line="240" w:lineRule="auto"/>
              <w:rPr>
                <w:rFonts w:ascii="Times New Roman" w:hAnsi="Times New Roman"/>
                <w:bCs/>
                <w:iCs/>
              </w:rPr>
            </w:pPr>
            <w:r>
              <w:rPr>
                <w:rFonts w:ascii="Times New Roman" w:hAnsi="Times New Roman"/>
                <w:bCs/>
                <w:iCs/>
              </w:rPr>
              <w:t>-</w:t>
            </w:r>
          </w:p>
        </w:tc>
      </w:tr>
      <w:tr w:rsidR="00130414" w:rsidRPr="003F6A2D" w14:paraId="181454B8" w14:textId="77777777" w:rsidTr="00130414">
        <w:tc>
          <w:tcPr>
            <w:tcW w:w="1842" w:type="dxa"/>
          </w:tcPr>
          <w:p w14:paraId="4BC9D40B"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Lytinės sistemos ir krūties sutrikimai</w:t>
            </w:r>
          </w:p>
        </w:tc>
        <w:tc>
          <w:tcPr>
            <w:tcW w:w="3593" w:type="dxa"/>
          </w:tcPr>
          <w:p w14:paraId="18D897C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Erekcijos funkcijos sutrikimas</w:t>
            </w:r>
          </w:p>
        </w:tc>
        <w:tc>
          <w:tcPr>
            <w:tcW w:w="1613" w:type="dxa"/>
          </w:tcPr>
          <w:p w14:paraId="4843180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p>
        </w:tc>
        <w:tc>
          <w:tcPr>
            <w:tcW w:w="2012" w:type="dxa"/>
          </w:tcPr>
          <w:p w14:paraId="50FD14D0" w14:textId="51CE1F9C"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Nedažnas</w:t>
            </w:r>
            <w:r>
              <w:rPr>
                <w:rFonts w:ascii="Times New Roman" w:hAnsi="Times New Roman"/>
                <w:bCs/>
                <w:iCs/>
              </w:rPr>
              <w:t xml:space="preserve"> </w:t>
            </w:r>
            <w:r w:rsidRPr="002B1593">
              <w:rPr>
                <w:rFonts w:ascii="Times New Roman" w:hAnsi="Times New Roman"/>
                <w:vertAlign w:val="superscript"/>
              </w:rPr>
              <w:t>*</w:t>
            </w:r>
          </w:p>
        </w:tc>
      </w:tr>
      <w:tr w:rsidR="00130414" w:rsidRPr="003F6A2D" w14:paraId="4D5F0462" w14:textId="77777777" w:rsidTr="00130414">
        <w:tc>
          <w:tcPr>
            <w:tcW w:w="1842" w:type="dxa"/>
            <w:vMerge w:val="restart"/>
          </w:tcPr>
          <w:p w14:paraId="5F02D28F"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Bendrieji sutrikimai ir vartojimo vietos pažeidimai</w:t>
            </w:r>
          </w:p>
        </w:tc>
        <w:tc>
          <w:tcPr>
            <w:tcW w:w="3593" w:type="dxa"/>
          </w:tcPr>
          <w:p w14:paraId="0A54AF3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Astenija</w:t>
            </w:r>
          </w:p>
        </w:tc>
        <w:tc>
          <w:tcPr>
            <w:tcW w:w="1613" w:type="dxa"/>
          </w:tcPr>
          <w:p w14:paraId="6DD3713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Dažnas</w:t>
            </w:r>
          </w:p>
        </w:tc>
        <w:tc>
          <w:tcPr>
            <w:tcW w:w="2012" w:type="dxa"/>
          </w:tcPr>
          <w:p w14:paraId="63ABB581"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64E030D2" w14:textId="77777777" w:rsidTr="00130414">
        <w:tc>
          <w:tcPr>
            <w:tcW w:w="1842" w:type="dxa"/>
            <w:vMerge/>
          </w:tcPr>
          <w:p w14:paraId="5137FA5E" w14:textId="77777777" w:rsidR="00130414" w:rsidRPr="003F6A2D" w:rsidRDefault="00130414" w:rsidP="00130414">
            <w:pPr>
              <w:spacing w:after="0" w:line="240" w:lineRule="auto"/>
              <w:rPr>
                <w:rFonts w:ascii="Times New Roman" w:hAnsi="Times New Roman"/>
                <w:bCs/>
                <w:iCs/>
              </w:rPr>
            </w:pPr>
          </w:p>
        </w:tc>
        <w:tc>
          <w:tcPr>
            <w:tcW w:w="3593" w:type="dxa"/>
          </w:tcPr>
          <w:p w14:paraId="6B8CCF0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Krūtinės skausmas</w:t>
            </w:r>
          </w:p>
        </w:tc>
        <w:tc>
          <w:tcPr>
            <w:tcW w:w="1613" w:type="dxa"/>
          </w:tcPr>
          <w:p w14:paraId="13EF021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532F9E7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78576D5B" w14:textId="77777777" w:rsidTr="00130414">
        <w:tc>
          <w:tcPr>
            <w:tcW w:w="1842" w:type="dxa"/>
            <w:vMerge/>
          </w:tcPr>
          <w:p w14:paraId="07BDDB75" w14:textId="77777777" w:rsidR="00130414" w:rsidRPr="003F6A2D" w:rsidRDefault="00130414" w:rsidP="00130414">
            <w:pPr>
              <w:spacing w:after="0" w:line="240" w:lineRule="auto"/>
              <w:rPr>
                <w:rFonts w:ascii="Times New Roman" w:hAnsi="Times New Roman"/>
                <w:bCs/>
                <w:iCs/>
              </w:rPr>
            </w:pPr>
          </w:p>
        </w:tc>
        <w:tc>
          <w:tcPr>
            <w:tcW w:w="3593" w:type="dxa"/>
          </w:tcPr>
          <w:p w14:paraId="1998D1F3" w14:textId="6C8E07DF"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Bendrasis negalavimas</w:t>
            </w:r>
          </w:p>
        </w:tc>
        <w:tc>
          <w:tcPr>
            <w:tcW w:w="1613" w:type="dxa"/>
          </w:tcPr>
          <w:p w14:paraId="16BB24D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2480B2C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4268AF8E" w14:textId="77777777" w:rsidTr="00130414">
        <w:tc>
          <w:tcPr>
            <w:tcW w:w="1842" w:type="dxa"/>
            <w:vMerge/>
          </w:tcPr>
          <w:p w14:paraId="4D0B3FEF" w14:textId="77777777" w:rsidR="00130414" w:rsidRPr="003F6A2D" w:rsidRDefault="00130414" w:rsidP="00130414">
            <w:pPr>
              <w:spacing w:after="0" w:line="240" w:lineRule="auto"/>
              <w:rPr>
                <w:rFonts w:ascii="Times New Roman" w:hAnsi="Times New Roman"/>
                <w:bCs/>
                <w:iCs/>
              </w:rPr>
            </w:pPr>
          </w:p>
        </w:tc>
        <w:tc>
          <w:tcPr>
            <w:tcW w:w="3593" w:type="dxa"/>
          </w:tcPr>
          <w:p w14:paraId="43A081A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Periferinė edema</w:t>
            </w:r>
          </w:p>
        </w:tc>
        <w:tc>
          <w:tcPr>
            <w:tcW w:w="1613" w:type="dxa"/>
          </w:tcPr>
          <w:p w14:paraId="7F9B991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0F4E1AD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51FC0698" w14:textId="77777777" w:rsidTr="00130414">
        <w:tc>
          <w:tcPr>
            <w:tcW w:w="1842" w:type="dxa"/>
            <w:vMerge/>
          </w:tcPr>
          <w:p w14:paraId="4523A151" w14:textId="77777777" w:rsidR="00130414" w:rsidRPr="003F6A2D" w:rsidRDefault="00130414" w:rsidP="00130414">
            <w:pPr>
              <w:spacing w:after="0" w:line="240" w:lineRule="auto"/>
              <w:rPr>
                <w:rFonts w:ascii="Times New Roman" w:hAnsi="Times New Roman"/>
                <w:bCs/>
                <w:iCs/>
              </w:rPr>
            </w:pPr>
          </w:p>
        </w:tc>
        <w:tc>
          <w:tcPr>
            <w:tcW w:w="3593" w:type="dxa"/>
          </w:tcPr>
          <w:p w14:paraId="02F08C4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Karščiavimas</w:t>
            </w:r>
          </w:p>
        </w:tc>
        <w:tc>
          <w:tcPr>
            <w:tcW w:w="1613" w:type="dxa"/>
          </w:tcPr>
          <w:p w14:paraId="6141355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1DA8060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15CEB4F3" w14:textId="77777777" w:rsidTr="00130414">
        <w:tc>
          <w:tcPr>
            <w:tcW w:w="1842" w:type="dxa"/>
            <w:vMerge/>
          </w:tcPr>
          <w:p w14:paraId="4C95DD12" w14:textId="77777777" w:rsidR="00130414" w:rsidRPr="003F6A2D" w:rsidRDefault="00130414" w:rsidP="00130414">
            <w:pPr>
              <w:spacing w:after="0" w:line="240" w:lineRule="auto"/>
              <w:rPr>
                <w:rFonts w:ascii="Times New Roman" w:hAnsi="Times New Roman"/>
                <w:bCs/>
                <w:iCs/>
              </w:rPr>
            </w:pPr>
          </w:p>
        </w:tc>
        <w:tc>
          <w:tcPr>
            <w:tcW w:w="3593" w:type="dxa"/>
          </w:tcPr>
          <w:p w14:paraId="2C4ECBF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Nuovargis</w:t>
            </w:r>
          </w:p>
        </w:tc>
        <w:tc>
          <w:tcPr>
            <w:tcW w:w="1613" w:type="dxa"/>
          </w:tcPr>
          <w:p w14:paraId="65F28C3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24F994D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r>
      <w:tr w:rsidR="00130414" w:rsidRPr="003F6A2D" w14:paraId="460A7923" w14:textId="77777777" w:rsidTr="00130414">
        <w:tc>
          <w:tcPr>
            <w:tcW w:w="1842" w:type="dxa"/>
            <w:vMerge w:val="restart"/>
          </w:tcPr>
          <w:p w14:paraId="3600896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Tyrimai </w:t>
            </w:r>
          </w:p>
          <w:p w14:paraId="4DA3CD98" w14:textId="77777777" w:rsidR="00130414" w:rsidRPr="003F6A2D" w:rsidRDefault="00130414" w:rsidP="00130414">
            <w:pPr>
              <w:spacing w:after="0" w:line="240" w:lineRule="auto"/>
              <w:rPr>
                <w:rFonts w:ascii="Times New Roman" w:hAnsi="Times New Roman"/>
                <w:bCs/>
                <w:iCs/>
              </w:rPr>
            </w:pPr>
          </w:p>
        </w:tc>
        <w:tc>
          <w:tcPr>
            <w:tcW w:w="3593" w:type="dxa"/>
          </w:tcPr>
          <w:p w14:paraId="20131B4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Šlapalo koncentracijos kraujyje padidėjimas</w:t>
            </w:r>
          </w:p>
        </w:tc>
        <w:tc>
          <w:tcPr>
            <w:tcW w:w="1613" w:type="dxa"/>
          </w:tcPr>
          <w:p w14:paraId="1809810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3FA8B3E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1E102CA1" w14:textId="77777777" w:rsidTr="00130414">
        <w:tc>
          <w:tcPr>
            <w:tcW w:w="1842" w:type="dxa"/>
            <w:vMerge/>
          </w:tcPr>
          <w:p w14:paraId="1AD613DA" w14:textId="77777777" w:rsidR="00130414" w:rsidRPr="003F6A2D" w:rsidRDefault="00130414" w:rsidP="00130414">
            <w:pPr>
              <w:spacing w:after="0" w:line="240" w:lineRule="auto"/>
              <w:rPr>
                <w:rFonts w:ascii="Times New Roman" w:hAnsi="Times New Roman"/>
                <w:bCs/>
                <w:iCs/>
              </w:rPr>
            </w:pPr>
          </w:p>
        </w:tc>
        <w:tc>
          <w:tcPr>
            <w:tcW w:w="3593" w:type="dxa"/>
          </w:tcPr>
          <w:p w14:paraId="21C4476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Kreatinino koncentracijos kraujyje padidėjimas</w:t>
            </w:r>
          </w:p>
        </w:tc>
        <w:tc>
          <w:tcPr>
            <w:tcW w:w="1613" w:type="dxa"/>
          </w:tcPr>
          <w:p w14:paraId="01F3C63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0006C06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68C87894" w14:textId="77777777" w:rsidTr="00130414">
        <w:tc>
          <w:tcPr>
            <w:tcW w:w="1842" w:type="dxa"/>
            <w:vMerge/>
          </w:tcPr>
          <w:p w14:paraId="6D8CD49A" w14:textId="77777777" w:rsidR="00130414" w:rsidRPr="003F6A2D" w:rsidRDefault="00130414" w:rsidP="00130414">
            <w:pPr>
              <w:spacing w:after="0" w:line="240" w:lineRule="auto"/>
              <w:rPr>
                <w:rFonts w:ascii="Times New Roman" w:hAnsi="Times New Roman"/>
                <w:bCs/>
                <w:iCs/>
              </w:rPr>
            </w:pPr>
          </w:p>
        </w:tc>
        <w:tc>
          <w:tcPr>
            <w:tcW w:w="3593" w:type="dxa"/>
          </w:tcPr>
          <w:p w14:paraId="4EC5090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Bilirubino koncentracijos kraujyje padidėjimas</w:t>
            </w:r>
          </w:p>
        </w:tc>
        <w:tc>
          <w:tcPr>
            <w:tcW w:w="1613" w:type="dxa"/>
          </w:tcPr>
          <w:p w14:paraId="77F90592"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c>
          <w:tcPr>
            <w:tcW w:w="2012" w:type="dxa"/>
          </w:tcPr>
          <w:p w14:paraId="2757A7AE"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7B13CA18" w14:textId="77777777" w:rsidTr="00130414">
        <w:tc>
          <w:tcPr>
            <w:tcW w:w="1842" w:type="dxa"/>
            <w:vMerge/>
          </w:tcPr>
          <w:p w14:paraId="6DC6B2B5" w14:textId="77777777" w:rsidR="00130414" w:rsidRPr="003F6A2D" w:rsidRDefault="00130414" w:rsidP="00130414">
            <w:pPr>
              <w:spacing w:after="0" w:line="240" w:lineRule="auto"/>
              <w:rPr>
                <w:rFonts w:ascii="Times New Roman" w:hAnsi="Times New Roman"/>
                <w:bCs/>
                <w:iCs/>
              </w:rPr>
            </w:pPr>
          </w:p>
        </w:tc>
        <w:tc>
          <w:tcPr>
            <w:tcW w:w="3593" w:type="dxa"/>
          </w:tcPr>
          <w:p w14:paraId="7AC2CE0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Kepenų fermentų suaktyvėjimas</w:t>
            </w:r>
          </w:p>
        </w:tc>
        <w:tc>
          <w:tcPr>
            <w:tcW w:w="1613" w:type="dxa"/>
          </w:tcPr>
          <w:p w14:paraId="1E65C6C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Retas</w:t>
            </w:r>
          </w:p>
        </w:tc>
        <w:tc>
          <w:tcPr>
            <w:tcW w:w="2012" w:type="dxa"/>
          </w:tcPr>
          <w:p w14:paraId="41873547"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4B28B5DE" w14:textId="77777777" w:rsidTr="00130414">
        <w:tc>
          <w:tcPr>
            <w:tcW w:w="1842" w:type="dxa"/>
            <w:vMerge/>
          </w:tcPr>
          <w:p w14:paraId="413CEABD" w14:textId="77777777" w:rsidR="00130414" w:rsidRPr="003F6A2D" w:rsidRDefault="00130414" w:rsidP="00130414">
            <w:pPr>
              <w:spacing w:after="0" w:line="240" w:lineRule="auto"/>
              <w:rPr>
                <w:rFonts w:ascii="Times New Roman" w:hAnsi="Times New Roman"/>
                <w:bCs/>
                <w:iCs/>
              </w:rPr>
            </w:pPr>
          </w:p>
        </w:tc>
        <w:tc>
          <w:tcPr>
            <w:tcW w:w="3593" w:type="dxa"/>
          </w:tcPr>
          <w:p w14:paraId="59061D6A" w14:textId="1FD0D626"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Hemoglobino koncentracijos kraujyje ir hematokrito sumažėjimas (žr. 4.4 skyrių)</w:t>
            </w:r>
          </w:p>
        </w:tc>
        <w:tc>
          <w:tcPr>
            <w:tcW w:w="1613" w:type="dxa"/>
          </w:tcPr>
          <w:p w14:paraId="5AA353A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Labai retas</w:t>
            </w:r>
          </w:p>
        </w:tc>
        <w:tc>
          <w:tcPr>
            <w:tcW w:w="2012" w:type="dxa"/>
          </w:tcPr>
          <w:p w14:paraId="46CD404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r w:rsidR="00130414" w:rsidRPr="003F6A2D" w14:paraId="767D0CBE" w14:textId="77777777" w:rsidTr="00130414">
        <w:tc>
          <w:tcPr>
            <w:tcW w:w="1842" w:type="dxa"/>
            <w:vMerge/>
          </w:tcPr>
          <w:p w14:paraId="73D5F510" w14:textId="77777777" w:rsidR="00130414" w:rsidRPr="003F6A2D" w:rsidRDefault="00130414" w:rsidP="00130414">
            <w:pPr>
              <w:spacing w:after="0" w:line="240" w:lineRule="auto"/>
              <w:rPr>
                <w:rFonts w:ascii="Times New Roman" w:hAnsi="Times New Roman"/>
                <w:bCs/>
                <w:iCs/>
              </w:rPr>
            </w:pPr>
          </w:p>
        </w:tc>
        <w:tc>
          <w:tcPr>
            <w:tcW w:w="3593" w:type="dxa"/>
          </w:tcPr>
          <w:p w14:paraId="72276AD5"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Gliukozės koncentracijos kraujyje padidėjimas</w:t>
            </w:r>
          </w:p>
        </w:tc>
        <w:tc>
          <w:tcPr>
            <w:tcW w:w="1613" w:type="dxa"/>
          </w:tcPr>
          <w:p w14:paraId="6D3A6FAD"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75DB3B40"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0230F9DA" w14:textId="77777777" w:rsidTr="00130414">
        <w:tc>
          <w:tcPr>
            <w:tcW w:w="1842" w:type="dxa"/>
            <w:vMerge/>
          </w:tcPr>
          <w:p w14:paraId="365ED706" w14:textId="77777777" w:rsidR="00130414" w:rsidRPr="003F6A2D" w:rsidRDefault="00130414" w:rsidP="00130414">
            <w:pPr>
              <w:spacing w:after="0" w:line="240" w:lineRule="auto"/>
              <w:rPr>
                <w:rFonts w:ascii="Times New Roman" w:hAnsi="Times New Roman"/>
                <w:bCs/>
                <w:iCs/>
              </w:rPr>
            </w:pPr>
          </w:p>
        </w:tc>
        <w:tc>
          <w:tcPr>
            <w:tcW w:w="3593" w:type="dxa"/>
          </w:tcPr>
          <w:p w14:paraId="6F6BE0B6"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Šlapimo rūgšties koncentracijos kraujyje padidėjimas</w:t>
            </w:r>
          </w:p>
        </w:tc>
        <w:tc>
          <w:tcPr>
            <w:tcW w:w="1613" w:type="dxa"/>
          </w:tcPr>
          <w:p w14:paraId="189896A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30D8A4A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31976FF3" w14:textId="77777777" w:rsidTr="00130414">
        <w:tc>
          <w:tcPr>
            <w:tcW w:w="1842" w:type="dxa"/>
            <w:vMerge/>
          </w:tcPr>
          <w:p w14:paraId="2BEDE49B" w14:textId="77777777" w:rsidR="00130414" w:rsidRPr="003F6A2D" w:rsidRDefault="00130414" w:rsidP="00130414">
            <w:pPr>
              <w:spacing w:after="0" w:line="240" w:lineRule="auto"/>
              <w:rPr>
                <w:rFonts w:ascii="Times New Roman" w:hAnsi="Times New Roman"/>
                <w:bCs/>
                <w:iCs/>
              </w:rPr>
            </w:pPr>
          </w:p>
        </w:tc>
        <w:tc>
          <w:tcPr>
            <w:tcW w:w="3593" w:type="dxa"/>
          </w:tcPr>
          <w:p w14:paraId="6067E1EE" w14:textId="7EFF4FB9"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Elektrokardiogramos QT intervalo pailgėjimas (žr. 4.4 ir 4.5 skyrius)</w:t>
            </w:r>
          </w:p>
        </w:tc>
        <w:tc>
          <w:tcPr>
            <w:tcW w:w="1613" w:type="dxa"/>
          </w:tcPr>
          <w:p w14:paraId="0C534D38"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c>
          <w:tcPr>
            <w:tcW w:w="2012" w:type="dxa"/>
          </w:tcPr>
          <w:p w14:paraId="72C60414"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Dažnis nežinomas</w:t>
            </w:r>
          </w:p>
        </w:tc>
      </w:tr>
      <w:tr w:rsidR="00130414" w:rsidRPr="003F6A2D" w14:paraId="2827B27F" w14:textId="77777777" w:rsidTr="00130414">
        <w:tc>
          <w:tcPr>
            <w:tcW w:w="1842" w:type="dxa"/>
          </w:tcPr>
          <w:p w14:paraId="19AE7A59"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Sužalojimai, apsinuodijimai ir procedūrų komplikacijos</w:t>
            </w:r>
          </w:p>
        </w:tc>
        <w:tc>
          <w:tcPr>
            <w:tcW w:w="3593" w:type="dxa"/>
          </w:tcPr>
          <w:p w14:paraId="55985D3B" w14:textId="25C1B0F3"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Pargriuvimas</w:t>
            </w:r>
          </w:p>
        </w:tc>
        <w:tc>
          <w:tcPr>
            <w:tcW w:w="1613" w:type="dxa"/>
          </w:tcPr>
          <w:p w14:paraId="513D836A"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 xml:space="preserve">Nedažnas </w:t>
            </w:r>
            <w:r w:rsidRPr="002B1593">
              <w:rPr>
                <w:rFonts w:ascii="Times New Roman" w:hAnsi="Times New Roman"/>
                <w:vertAlign w:val="superscript"/>
              </w:rPr>
              <w:t>*</w:t>
            </w:r>
          </w:p>
        </w:tc>
        <w:tc>
          <w:tcPr>
            <w:tcW w:w="2012" w:type="dxa"/>
          </w:tcPr>
          <w:p w14:paraId="3FE75153" w14:textId="77777777" w:rsidR="00130414" w:rsidRPr="003F6A2D" w:rsidRDefault="00130414" w:rsidP="00130414">
            <w:pPr>
              <w:spacing w:after="0" w:line="240" w:lineRule="auto"/>
              <w:rPr>
                <w:rFonts w:ascii="Times New Roman" w:hAnsi="Times New Roman"/>
                <w:bCs/>
                <w:iCs/>
              </w:rPr>
            </w:pPr>
            <w:r w:rsidRPr="003F6A2D">
              <w:rPr>
                <w:rFonts w:ascii="Times New Roman" w:hAnsi="Times New Roman"/>
                <w:bCs/>
                <w:iCs/>
              </w:rPr>
              <w:t>-</w:t>
            </w:r>
          </w:p>
        </w:tc>
      </w:tr>
    </w:tbl>
    <w:p w14:paraId="15F787B5" w14:textId="77777777" w:rsidR="003F6A2D" w:rsidRPr="002B1593" w:rsidRDefault="003F6A2D" w:rsidP="003F6A2D">
      <w:pPr>
        <w:tabs>
          <w:tab w:val="left" w:pos="0"/>
          <w:tab w:val="left" w:pos="284"/>
        </w:tabs>
        <w:spacing w:after="0" w:line="240" w:lineRule="auto"/>
        <w:rPr>
          <w:rFonts w:ascii="Times New Roman" w:hAnsi="Times New Roman"/>
        </w:rPr>
      </w:pPr>
      <w:r w:rsidRPr="002B1593">
        <w:rPr>
          <w:rFonts w:ascii="Times New Roman" w:hAnsi="Times New Roman"/>
          <w:vertAlign w:val="superscript"/>
        </w:rPr>
        <w:t>*</w:t>
      </w:r>
      <w:r w:rsidRPr="002B1593">
        <w:rPr>
          <w:rFonts w:ascii="Times New Roman" w:hAnsi="Times New Roman"/>
        </w:rPr>
        <w:t xml:space="preserve"> </w:t>
      </w:r>
      <w:r w:rsidRPr="003F6A2D">
        <w:rPr>
          <w:rFonts w:ascii="Times New Roman" w:hAnsi="Times New Roman"/>
          <w:i/>
        </w:rPr>
        <w:t>Nepageidaujamų reiškinių, išsiaiškintų pagal savanoriškus pranešimus, dažnis apskaičiuotas, remiantis klinikinių tyrimų duomenimis</w:t>
      </w:r>
      <w:r w:rsidRPr="002B1593">
        <w:rPr>
          <w:rFonts w:ascii="Times New Roman" w:hAnsi="Times New Roman"/>
        </w:rPr>
        <w:t>.</w:t>
      </w:r>
    </w:p>
    <w:p w14:paraId="541DEEDD" w14:textId="77777777" w:rsidR="003F6A2D" w:rsidRDefault="003F6A2D" w:rsidP="003F6A2D">
      <w:pPr>
        <w:spacing w:after="0" w:line="240" w:lineRule="auto"/>
        <w:rPr>
          <w:rFonts w:ascii="Times New Roman" w:hAnsi="Times New Roman"/>
          <w:bCs/>
          <w:iCs/>
        </w:rPr>
      </w:pPr>
    </w:p>
    <w:p w14:paraId="3BDBF01A" w14:textId="6B9F82C1" w:rsidR="004A6AAE" w:rsidRPr="001E607B" w:rsidRDefault="004A6AAE" w:rsidP="004A6AAE">
      <w:pPr>
        <w:spacing w:after="0" w:line="240" w:lineRule="auto"/>
        <w:rPr>
          <w:rFonts w:ascii="Times New Roman" w:eastAsia="Times New Roman" w:hAnsi="Times New Roman"/>
          <w:u w:val="single"/>
        </w:rPr>
      </w:pPr>
      <w:r w:rsidRPr="001E607B">
        <w:rPr>
          <w:rFonts w:ascii="Times New Roman" w:eastAsia="Times New Roman" w:hAnsi="Times New Roman"/>
          <w:u w:val="single"/>
        </w:rPr>
        <w:t xml:space="preserve">Atrinktų nepageidaujamų reakcijų </w:t>
      </w:r>
      <w:r w:rsidR="00457376" w:rsidRPr="001E607B">
        <w:rPr>
          <w:rFonts w:ascii="Times New Roman" w:eastAsia="Times New Roman" w:hAnsi="Times New Roman"/>
          <w:u w:val="single"/>
        </w:rPr>
        <w:t>apibūdinimas</w:t>
      </w:r>
      <w:r w:rsidRPr="001E607B">
        <w:rPr>
          <w:rFonts w:ascii="Times New Roman" w:eastAsia="Times New Roman" w:hAnsi="Times New Roman"/>
          <w:u w:val="single"/>
        </w:rPr>
        <w:t>:</w:t>
      </w:r>
    </w:p>
    <w:p w14:paraId="7F96E3BE" w14:textId="70B5C413" w:rsidR="004A6AAE" w:rsidRPr="004A6AAE" w:rsidRDefault="004A6AAE" w:rsidP="004A6AAE">
      <w:pPr>
        <w:spacing w:after="0" w:line="240" w:lineRule="auto"/>
        <w:rPr>
          <w:rFonts w:ascii="Times New Roman" w:eastAsia="Times New Roman" w:hAnsi="Times New Roman"/>
        </w:rPr>
      </w:pPr>
      <w:r w:rsidRPr="004A6AAE">
        <w:rPr>
          <w:rFonts w:ascii="Times New Roman" w:eastAsia="Times New Roman" w:hAnsi="Times New Roman"/>
        </w:rPr>
        <w:t>II ir III fazės tyrimų, kurių metu buvo palygintos 1,5</w:t>
      </w:r>
      <w:r w:rsidR="00457376">
        <w:rPr>
          <w:rFonts w:ascii="Times New Roman" w:eastAsia="Times New Roman" w:hAnsi="Times New Roman"/>
        </w:rPr>
        <w:t> </w:t>
      </w:r>
      <w:r w:rsidRPr="004A6AAE">
        <w:rPr>
          <w:rFonts w:ascii="Times New Roman" w:eastAsia="Times New Roman" w:hAnsi="Times New Roman"/>
        </w:rPr>
        <w:t>mg ir 2,5</w:t>
      </w:r>
      <w:r w:rsidR="00457376">
        <w:rPr>
          <w:rFonts w:ascii="Times New Roman" w:eastAsia="Times New Roman" w:hAnsi="Times New Roman"/>
        </w:rPr>
        <w:t> </w:t>
      </w:r>
      <w:r w:rsidRPr="004A6AAE">
        <w:rPr>
          <w:rFonts w:ascii="Times New Roman" w:eastAsia="Times New Roman" w:hAnsi="Times New Roman"/>
        </w:rPr>
        <w:t>mg indapamido dozės, duomenimis, kalio koncentracijų plazmoje analizė parodė nuo dozės priklausomą indapamido poveikį.</w:t>
      </w:r>
    </w:p>
    <w:p w14:paraId="5AABE91B" w14:textId="646C6DDB" w:rsidR="004A6AAE" w:rsidRPr="004A6AAE" w:rsidRDefault="004A6AAE" w:rsidP="001E607B">
      <w:pPr>
        <w:spacing w:after="0" w:line="240" w:lineRule="auto"/>
        <w:ind w:left="426" w:hanging="426"/>
        <w:rPr>
          <w:rFonts w:ascii="Times New Roman" w:eastAsia="Times New Roman" w:hAnsi="Times New Roman"/>
        </w:rPr>
      </w:pPr>
      <w:r w:rsidRPr="004A6AAE">
        <w:rPr>
          <w:rFonts w:ascii="Times New Roman" w:eastAsia="Times New Roman" w:hAnsi="Times New Roman"/>
        </w:rPr>
        <w:t>- 1,5</w:t>
      </w:r>
      <w:r w:rsidR="00457376">
        <w:rPr>
          <w:rFonts w:ascii="Times New Roman" w:eastAsia="Times New Roman" w:hAnsi="Times New Roman"/>
        </w:rPr>
        <w:t> </w:t>
      </w:r>
      <w:r w:rsidRPr="004A6AAE">
        <w:rPr>
          <w:rFonts w:ascii="Times New Roman" w:eastAsia="Times New Roman" w:hAnsi="Times New Roman"/>
        </w:rPr>
        <w:t>mg indapamido. Po 4–6 savaičių gydymo mažesnė kaip 3,4</w:t>
      </w:r>
      <w:r w:rsidR="00457376">
        <w:rPr>
          <w:rFonts w:ascii="Times New Roman" w:eastAsia="Times New Roman" w:hAnsi="Times New Roman"/>
        </w:rPr>
        <w:t> </w:t>
      </w:r>
      <w:r w:rsidRPr="004A6AAE">
        <w:rPr>
          <w:rFonts w:ascii="Times New Roman" w:eastAsia="Times New Roman" w:hAnsi="Times New Roman"/>
        </w:rPr>
        <w:t>mmol/l kalio koncentracij</w:t>
      </w:r>
      <w:r w:rsidR="00457376">
        <w:rPr>
          <w:rFonts w:ascii="Times New Roman" w:eastAsia="Times New Roman" w:hAnsi="Times New Roman"/>
        </w:rPr>
        <w:t>a</w:t>
      </w:r>
      <w:r w:rsidRPr="004A6AAE">
        <w:rPr>
          <w:rFonts w:ascii="Times New Roman" w:eastAsia="Times New Roman" w:hAnsi="Times New Roman"/>
        </w:rPr>
        <w:t xml:space="preserve"> plazmoje buvo išmatuot</w:t>
      </w:r>
      <w:r w:rsidR="00457376">
        <w:rPr>
          <w:rFonts w:ascii="Times New Roman" w:eastAsia="Times New Roman" w:hAnsi="Times New Roman"/>
        </w:rPr>
        <w:t>a</w:t>
      </w:r>
      <w:r w:rsidRPr="004A6AAE">
        <w:rPr>
          <w:rFonts w:ascii="Times New Roman" w:eastAsia="Times New Roman" w:hAnsi="Times New Roman"/>
        </w:rPr>
        <w:t xml:space="preserve"> 10</w:t>
      </w:r>
      <w:r w:rsidR="00457376">
        <w:rPr>
          <w:rFonts w:ascii="Times New Roman" w:eastAsia="Times New Roman" w:hAnsi="Times New Roman"/>
        </w:rPr>
        <w:t> </w:t>
      </w:r>
      <w:r w:rsidRPr="004A6AAE">
        <w:rPr>
          <w:rFonts w:ascii="Times New Roman" w:eastAsia="Times New Roman" w:hAnsi="Times New Roman"/>
        </w:rPr>
        <w:t>% pacientų, o mažesnė kaip 3,2</w:t>
      </w:r>
      <w:r w:rsidR="00457376">
        <w:rPr>
          <w:rFonts w:ascii="Times New Roman" w:eastAsia="Times New Roman" w:hAnsi="Times New Roman"/>
        </w:rPr>
        <w:t> </w:t>
      </w:r>
      <w:r w:rsidRPr="004A6AAE">
        <w:rPr>
          <w:rFonts w:ascii="Times New Roman" w:eastAsia="Times New Roman" w:hAnsi="Times New Roman"/>
        </w:rPr>
        <w:t>mmol/l – 4</w:t>
      </w:r>
      <w:r w:rsidR="00457376">
        <w:rPr>
          <w:rFonts w:ascii="Times New Roman" w:eastAsia="Times New Roman" w:hAnsi="Times New Roman"/>
        </w:rPr>
        <w:t> </w:t>
      </w:r>
      <w:r w:rsidRPr="004A6AAE">
        <w:rPr>
          <w:rFonts w:ascii="Times New Roman" w:eastAsia="Times New Roman" w:hAnsi="Times New Roman"/>
        </w:rPr>
        <w:t>% pacientų. Po 12 savaičių gydymo kalio koncentracij</w:t>
      </w:r>
      <w:r w:rsidR="00457376">
        <w:rPr>
          <w:rFonts w:ascii="Times New Roman" w:eastAsia="Times New Roman" w:hAnsi="Times New Roman"/>
        </w:rPr>
        <w:t>a</w:t>
      </w:r>
      <w:r w:rsidRPr="004A6AAE">
        <w:rPr>
          <w:rFonts w:ascii="Times New Roman" w:eastAsia="Times New Roman" w:hAnsi="Times New Roman"/>
        </w:rPr>
        <w:t xml:space="preserve"> plazmoje sumažėjo vidutiniškai 0,23</w:t>
      </w:r>
      <w:r w:rsidR="00457376">
        <w:rPr>
          <w:rFonts w:ascii="Times New Roman" w:eastAsia="Times New Roman" w:hAnsi="Times New Roman"/>
        </w:rPr>
        <w:t> </w:t>
      </w:r>
      <w:r w:rsidRPr="004A6AAE">
        <w:rPr>
          <w:rFonts w:ascii="Times New Roman" w:eastAsia="Times New Roman" w:hAnsi="Times New Roman"/>
        </w:rPr>
        <w:t>mmol/l.</w:t>
      </w:r>
    </w:p>
    <w:p w14:paraId="72EAD7FE" w14:textId="5CFDA5F1" w:rsidR="004A6AAE" w:rsidRDefault="004A6AAE" w:rsidP="004A6AAE">
      <w:pPr>
        <w:spacing w:after="0" w:line="240" w:lineRule="auto"/>
        <w:rPr>
          <w:rFonts w:ascii="Times New Roman" w:eastAsia="Times New Roman" w:hAnsi="Times New Roman"/>
        </w:rPr>
      </w:pPr>
      <w:r w:rsidRPr="004A6AAE">
        <w:rPr>
          <w:rFonts w:ascii="Times New Roman" w:eastAsia="Times New Roman" w:hAnsi="Times New Roman"/>
        </w:rPr>
        <w:t>- 2,5</w:t>
      </w:r>
      <w:r w:rsidR="00457376">
        <w:rPr>
          <w:rFonts w:ascii="Times New Roman" w:eastAsia="Times New Roman" w:hAnsi="Times New Roman"/>
        </w:rPr>
        <w:t> </w:t>
      </w:r>
      <w:r w:rsidRPr="004A6AAE">
        <w:rPr>
          <w:rFonts w:ascii="Times New Roman" w:eastAsia="Times New Roman" w:hAnsi="Times New Roman"/>
        </w:rPr>
        <w:t>mg indapamido. Po 4–6 savaičių gydymo mažesnė kaip 3,4</w:t>
      </w:r>
      <w:r w:rsidR="00457376">
        <w:rPr>
          <w:rFonts w:ascii="Times New Roman" w:eastAsia="Times New Roman" w:hAnsi="Times New Roman"/>
        </w:rPr>
        <w:t> </w:t>
      </w:r>
      <w:r w:rsidRPr="004A6AAE">
        <w:rPr>
          <w:rFonts w:ascii="Times New Roman" w:eastAsia="Times New Roman" w:hAnsi="Times New Roman"/>
        </w:rPr>
        <w:t>mmol/l kalio koncentracij</w:t>
      </w:r>
      <w:r w:rsidR="00457376">
        <w:rPr>
          <w:rFonts w:ascii="Times New Roman" w:eastAsia="Times New Roman" w:hAnsi="Times New Roman"/>
        </w:rPr>
        <w:t>a</w:t>
      </w:r>
      <w:r w:rsidRPr="004A6AAE">
        <w:rPr>
          <w:rFonts w:ascii="Times New Roman" w:eastAsia="Times New Roman" w:hAnsi="Times New Roman"/>
        </w:rPr>
        <w:t xml:space="preserve"> plazmoje buvo išmatuot</w:t>
      </w:r>
      <w:r w:rsidR="00457376">
        <w:rPr>
          <w:rFonts w:ascii="Times New Roman" w:eastAsia="Times New Roman" w:hAnsi="Times New Roman"/>
        </w:rPr>
        <w:t>a</w:t>
      </w:r>
      <w:r w:rsidRPr="004A6AAE">
        <w:rPr>
          <w:rFonts w:ascii="Times New Roman" w:eastAsia="Times New Roman" w:hAnsi="Times New Roman"/>
        </w:rPr>
        <w:t xml:space="preserve"> 25</w:t>
      </w:r>
      <w:r w:rsidR="00457376">
        <w:rPr>
          <w:rFonts w:ascii="Times New Roman" w:eastAsia="Times New Roman" w:hAnsi="Times New Roman"/>
        </w:rPr>
        <w:t> </w:t>
      </w:r>
      <w:r w:rsidRPr="004A6AAE">
        <w:rPr>
          <w:rFonts w:ascii="Times New Roman" w:eastAsia="Times New Roman" w:hAnsi="Times New Roman"/>
        </w:rPr>
        <w:t>% pacientų, o mažesnė kaip 3,2</w:t>
      </w:r>
      <w:r w:rsidR="00457376">
        <w:rPr>
          <w:rFonts w:ascii="Times New Roman" w:eastAsia="Times New Roman" w:hAnsi="Times New Roman"/>
        </w:rPr>
        <w:t> </w:t>
      </w:r>
      <w:r w:rsidRPr="004A6AAE">
        <w:rPr>
          <w:rFonts w:ascii="Times New Roman" w:eastAsia="Times New Roman" w:hAnsi="Times New Roman"/>
        </w:rPr>
        <w:t>mmol/l – 10</w:t>
      </w:r>
      <w:r w:rsidR="00457376">
        <w:rPr>
          <w:rFonts w:ascii="Times New Roman" w:eastAsia="Times New Roman" w:hAnsi="Times New Roman"/>
        </w:rPr>
        <w:t> </w:t>
      </w:r>
      <w:r w:rsidRPr="004A6AAE">
        <w:rPr>
          <w:rFonts w:ascii="Times New Roman" w:eastAsia="Times New Roman" w:hAnsi="Times New Roman"/>
        </w:rPr>
        <w:t>% pacientų. Po 12 savaičių gydymo kalio koncentracij</w:t>
      </w:r>
      <w:r w:rsidR="00457376">
        <w:rPr>
          <w:rFonts w:ascii="Times New Roman" w:eastAsia="Times New Roman" w:hAnsi="Times New Roman"/>
        </w:rPr>
        <w:t>a</w:t>
      </w:r>
      <w:r w:rsidRPr="004A6AAE">
        <w:rPr>
          <w:rFonts w:ascii="Times New Roman" w:eastAsia="Times New Roman" w:hAnsi="Times New Roman"/>
        </w:rPr>
        <w:t xml:space="preserve"> plazmoje sumažėjo vidutiniškai 0,41</w:t>
      </w:r>
      <w:r w:rsidR="00457376">
        <w:rPr>
          <w:rFonts w:ascii="Times New Roman" w:eastAsia="Times New Roman" w:hAnsi="Times New Roman"/>
        </w:rPr>
        <w:t> </w:t>
      </w:r>
      <w:r w:rsidRPr="004A6AAE">
        <w:rPr>
          <w:rFonts w:ascii="Times New Roman" w:eastAsia="Times New Roman" w:hAnsi="Times New Roman"/>
        </w:rPr>
        <w:t>mmol/l.</w:t>
      </w:r>
    </w:p>
    <w:p w14:paraId="6C344D79" w14:textId="77777777" w:rsidR="004A6AAE" w:rsidRDefault="004A6AAE" w:rsidP="003F6A2D">
      <w:pPr>
        <w:spacing w:after="0" w:line="240" w:lineRule="auto"/>
        <w:rPr>
          <w:rFonts w:ascii="Times New Roman" w:eastAsia="Times New Roman" w:hAnsi="Times New Roman"/>
        </w:rPr>
      </w:pPr>
    </w:p>
    <w:p w14:paraId="1B2F37C5" w14:textId="77777777" w:rsidR="003F6A2D" w:rsidRPr="003F6A2D" w:rsidRDefault="003F6A2D" w:rsidP="003F6A2D">
      <w:pPr>
        <w:autoSpaceDE w:val="0"/>
        <w:autoSpaceDN w:val="0"/>
        <w:adjustRightInd w:val="0"/>
        <w:spacing w:after="0"/>
        <w:jc w:val="both"/>
        <w:rPr>
          <w:rFonts w:ascii="Times New Roman" w:hAnsi="Times New Roman"/>
          <w:u w:val="single"/>
        </w:rPr>
      </w:pPr>
      <w:r w:rsidRPr="003F6A2D">
        <w:rPr>
          <w:rFonts w:ascii="Times New Roman" w:hAnsi="Times New Roman"/>
          <w:noProof/>
          <w:u w:val="single"/>
        </w:rPr>
        <w:t>Pranešimas apie įtariamas nepageidaujamas reakcijas</w:t>
      </w:r>
    </w:p>
    <w:p w14:paraId="7D7B3DC8" w14:textId="3DE79F6C" w:rsidR="003F6A2D" w:rsidRPr="003F6A2D" w:rsidRDefault="003F6A2D" w:rsidP="003F6A2D">
      <w:pPr>
        <w:autoSpaceDE w:val="0"/>
        <w:autoSpaceDN w:val="0"/>
        <w:adjustRightInd w:val="0"/>
        <w:spacing w:after="0"/>
        <w:rPr>
          <w:rFonts w:ascii="Times New Roman" w:hAnsi="Times New Roman"/>
          <w:noProof/>
        </w:rPr>
      </w:pPr>
      <w:r w:rsidRPr="003F6A2D">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3F6A2D">
        <w:rPr>
          <w:rFonts w:ascii="Times New Roman" w:hAnsi="Times New Roman"/>
        </w:rPr>
        <w:t xml:space="preserve"> </w:t>
      </w:r>
      <w:r w:rsidRPr="003F6A2D">
        <w:rPr>
          <w:rFonts w:ascii="Times New Roman" w:hAnsi="Times New Roman"/>
          <w:noProof/>
        </w:rPr>
        <w:t xml:space="preserve">Sveikatos priežiūros specialistai turi pranešti apie bet kokias įtariamas nepageidaujamas reakcijas, užpildę </w:t>
      </w:r>
      <w:r w:rsidRPr="003F6A2D">
        <w:rPr>
          <w:rFonts w:ascii="Times New Roman" w:hAnsi="Times New Roman"/>
          <w:noProof/>
        </w:rPr>
        <w:lastRenderedPageBreak/>
        <w:t>interneto svetainėje http://</w:t>
      </w:r>
      <w:hyperlink r:id="rId8" w:history="1">
        <w:r w:rsidRPr="003F6A2D">
          <w:rPr>
            <w:rStyle w:val="Hipersaitas"/>
            <w:rFonts w:ascii="Times New Roman" w:hAnsi="Times New Roman"/>
          </w:rPr>
          <w:t>www.vvkt.lt</w:t>
        </w:r>
      </w:hyperlink>
      <w:r w:rsidRPr="003F6A2D">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F6A2D">
          <w:rPr>
            <w:rStyle w:val="Hipersaitas"/>
            <w:rFonts w:ascii="Times New Roman" w:hAnsi="Times New Roman"/>
          </w:rPr>
          <w:t>NepageidaujamaR@vvkt.lt</w:t>
        </w:r>
      </w:hyperlink>
      <w:r w:rsidRPr="003F6A2D">
        <w:rPr>
          <w:rFonts w:ascii="Times New Roman" w:hAnsi="Times New Roman"/>
          <w:noProof/>
        </w:rPr>
        <w:t>), per interneto svetainę (adresu http://www.vvkt.lt).</w:t>
      </w:r>
    </w:p>
    <w:p w14:paraId="7BFE0ADA" w14:textId="77777777" w:rsidR="003F6A2D" w:rsidRPr="003F6A2D" w:rsidRDefault="003F6A2D" w:rsidP="003F6A2D">
      <w:pPr>
        <w:tabs>
          <w:tab w:val="left" w:pos="0"/>
          <w:tab w:val="left" w:pos="284"/>
        </w:tabs>
        <w:spacing w:after="0" w:line="240" w:lineRule="auto"/>
        <w:rPr>
          <w:rFonts w:ascii="Times New Roman" w:hAnsi="Times New Roman"/>
          <w:bCs/>
          <w:iCs/>
          <w:lang w:val="pt-BR"/>
        </w:rPr>
      </w:pPr>
    </w:p>
    <w:p w14:paraId="5BF34E4C" w14:textId="77777777" w:rsidR="003F6A2D" w:rsidRPr="003F6A2D" w:rsidRDefault="003F6A2D" w:rsidP="003F4E18">
      <w:pPr>
        <w:spacing w:after="0" w:line="240" w:lineRule="auto"/>
        <w:ind w:left="567" w:hanging="567"/>
        <w:outlineLvl w:val="0"/>
        <w:rPr>
          <w:rFonts w:ascii="Times New Roman" w:hAnsi="Times New Roman"/>
        </w:rPr>
      </w:pPr>
      <w:r w:rsidRPr="003F6A2D">
        <w:rPr>
          <w:rFonts w:ascii="Times New Roman" w:hAnsi="Times New Roman"/>
          <w:b/>
        </w:rPr>
        <w:t>4.9</w:t>
      </w:r>
      <w:r w:rsidRPr="003F6A2D">
        <w:rPr>
          <w:rFonts w:ascii="Times New Roman" w:hAnsi="Times New Roman"/>
          <w:b/>
        </w:rPr>
        <w:tab/>
        <w:t>Perdozavimas</w:t>
      </w:r>
    </w:p>
    <w:p w14:paraId="200F9240" w14:textId="77777777" w:rsidR="003F6A2D" w:rsidRPr="003F6A2D" w:rsidRDefault="003F6A2D" w:rsidP="003F6A2D">
      <w:pPr>
        <w:spacing w:after="0" w:line="240" w:lineRule="auto"/>
        <w:rPr>
          <w:rFonts w:ascii="Times New Roman" w:hAnsi="Times New Roman"/>
        </w:rPr>
      </w:pPr>
    </w:p>
    <w:p w14:paraId="106A7686" w14:textId="77777777" w:rsidR="003F6A2D" w:rsidRPr="003F6A2D" w:rsidRDefault="003F6A2D" w:rsidP="003F6A2D">
      <w:pPr>
        <w:tabs>
          <w:tab w:val="left" w:pos="-142"/>
          <w:tab w:val="left" w:pos="284"/>
        </w:tabs>
        <w:spacing w:after="0" w:line="240" w:lineRule="auto"/>
        <w:rPr>
          <w:rFonts w:ascii="Times New Roman" w:hAnsi="Times New Roman"/>
          <w:u w:val="single"/>
        </w:rPr>
      </w:pPr>
      <w:r w:rsidRPr="003F6A2D">
        <w:rPr>
          <w:rFonts w:ascii="Times New Roman" w:hAnsi="Times New Roman"/>
          <w:u w:val="single"/>
        </w:rPr>
        <w:t>Simptomai</w:t>
      </w:r>
    </w:p>
    <w:p w14:paraId="5F519AEA" w14:textId="2A1CE656" w:rsidR="003F6A2D" w:rsidRPr="003F6A2D" w:rsidRDefault="003F6A2D" w:rsidP="003F6A2D">
      <w:pPr>
        <w:tabs>
          <w:tab w:val="left" w:pos="-142"/>
          <w:tab w:val="left" w:pos="284"/>
        </w:tabs>
        <w:spacing w:after="0" w:line="240" w:lineRule="auto"/>
        <w:rPr>
          <w:rFonts w:ascii="Times New Roman" w:hAnsi="Times New Roman"/>
        </w:rPr>
      </w:pPr>
      <w:r w:rsidRPr="003F6A2D">
        <w:rPr>
          <w:rFonts w:ascii="Times New Roman" w:hAnsi="Times New Roman"/>
        </w:rPr>
        <w:t xml:space="preserve">Labiausiai tikėtina nepageidaujama reakcija perdozavus vaisto yra hipotenzija, kartais kartu su pykinimu, vėmimu, traukuliais, svaiguliu, mieguistumu, sąmonės sumišimu, oligurija, kuri gali progresuoti iki anurijos (dėl hipovolemijos). Gali atsirasti druskų ir skysčių sutrikimų (sumažėti natrio ir kalio kiekis). </w:t>
      </w:r>
    </w:p>
    <w:p w14:paraId="58B0F19A" w14:textId="77777777" w:rsidR="003F6A2D" w:rsidRPr="003F6A2D" w:rsidRDefault="003F6A2D" w:rsidP="003F6A2D">
      <w:pPr>
        <w:tabs>
          <w:tab w:val="left" w:pos="-142"/>
          <w:tab w:val="left" w:pos="284"/>
        </w:tabs>
        <w:spacing w:after="0" w:line="240" w:lineRule="auto"/>
        <w:rPr>
          <w:rFonts w:ascii="Times New Roman" w:hAnsi="Times New Roman"/>
        </w:rPr>
      </w:pPr>
    </w:p>
    <w:p w14:paraId="17317EAF" w14:textId="77777777" w:rsidR="003F6A2D" w:rsidRPr="003F6A2D" w:rsidRDefault="003F6A2D" w:rsidP="003F6A2D">
      <w:pPr>
        <w:tabs>
          <w:tab w:val="left" w:pos="-142"/>
          <w:tab w:val="left" w:pos="284"/>
        </w:tabs>
        <w:spacing w:after="0" w:line="240" w:lineRule="auto"/>
        <w:rPr>
          <w:rFonts w:ascii="Times New Roman" w:hAnsi="Times New Roman"/>
          <w:u w:val="single"/>
        </w:rPr>
      </w:pPr>
      <w:r w:rsidRPr="003F6A2D">
        <w:rPr>
          <w:rFonts w:ascii="Times New Roman" w:hAnsi="Times New Roman"/>
          <w:u w:val="single"/>
        </w:rPr>
        <w:t>Gydymas</w:t>
      </w:r>
    </w:p>
    <w:p w14:paraId="60D5BBF7" w14:textId="7E39F5EE" w:rsidR="003F6A2D" w:rsidRPr="003F6A2D" w:rsidRDefault="003F6A2D" w:rsidP="003F6A2D">
      <w:pPr>
        <w:tabs>
          <w:tab w:val="left" w:pos="-142"/>
          <w:tab w:val="left" w:pos="284"/>
        </w:tabs>
        <w:spacing w:after="0" w:line="240" w:lineRule="auto"/>
        <w:rPr>
          <w:rFonts w:ascii="Times New Roman" w:hAnsi="Times New Roman"/>
        </w:rPr>
      </w:pPr>
      <w:r w:rsidRPr="003F6A2D">
        <w:rPr>
          <w:rFonts w:ascii="Times New Roman" w:hAnsi="Times New Roman"/>
        </w:rPr>
        <w:t>Pirmosios pagalbos priemonės yra skubus preparato šalinimas plaunant skrandį ir (ar) duodant aktyvintosios anglies, po to reikia sunormalinti skysčių ir elektrolitų pusiausvyrą specializuotame centre.</w:t>
      </w:r>
    </w:p>
    <w:p w14:paraId="0298DC02" w14:textId="77777777" w:rsidR="003F6A2D" w:rsidRPr="003F6A2D" w:rsidRDefault="003F6A2D" w:rsidP="003F6A2D">
      <w:pPr>
        <w:tabs>
          <w:tab w:val="left" w:pos="-142"/>
          <w:tab w:val="left" w:pos="284"/>
        </w:tabs>
        <w:spacing w:after="0" w:line="240" w:lineRule="auto"/>
        <w:rPr>
          <w:rFonts w:ascii="Times New Roman" w:hAnsi="Times New Roman"/>
        </w:rPr>
      </w:pPr>
    </w:p>
    <w:p w14:paraId="3D3CF412" w14:textId="5416BD55" w:rsidR="003F6A2D" w:rsidRPr="003F6A2D" w:rsidRDefault="003F6A2D" w:rsidP="003F6A2D">
      <w:pPr>
        <w:tabs>
          <w:tab w:val="left" w:pos="-142"/>
          <w:tab w:val="left" w:pos="284"/>
        </w:tabs>
        <w:spacing w:after="0" w:line="240" w:lineRule="auto"/>
        <w:rPr>
          <w:rFonts w:ascii="Times New Roman" w:hAnsi="Times New Roman"/>
        </w:rPr>
      </w:pPr>
      <w:r w:rsidRPr="003F6A2D">
        <w:rPr>
          <w:rFonts w:ascii="Times New Roman" w:hAnsi="Times New Roman"/>
        </w:rPr>
        <w:t>Jei atsiranda didelė hipotenzija, ligonį reikia paguldyti ant nugaros taip, kad galva būtų žemiau. Jei reikia, galima infuzijos būdu leisti į veną fiziologinio tirpalo ar kitokiu būdu padidinti skysčių kiekį organizme.</w:t>
      </w:r>
    </w:p>
    <w:p w14:paraId="666C2AFC" w14:textId="77777777" w:rsidR="003F6A2D" w:rsidRPr="003F6A2D" w:rsidRDefault="003F6A2D" w:rsidP="003F6A2D">
      <w:pPr>
        <w:tabs>
          <w:tab w:val="left" w:pos="-142"/>
          <w:tab w:val="left" w:pos="284"/>
        </w:tabs>
        <w:spacing w:after="0" w:line="240" w:lineRule="auto"/>
        <w:rPr>
          <w:rFonts w:ascii="Times New Roman" w:hAnsi="Times New Roman"/>
        </w:rPr>
      </w:pPr>
    </w:p>
    <w:p w14:paraId="5EB9EB39" w14:textId="126EA3C5" w:rsidR="003F6A2D" w:rsidRPr="003F6A2D" w:rsidRDefault="003F6A2D" w:rsidP="003F6A2D">
      <w:pPr>
        <w:tabs>
          <w:tab w:val="left" w:pos="-142"/>
        </w:tabs>
        <w:spacing w:after="0" w:line="240" w:lineRule="auto"/>
        <w:rPr>
          <w:rFonts w:ascii="Times New Roman" w:hAnsi="Times New Roman"/>
        </w:rPr>
      </w:pPr>
      <w:r w:rsidRPr="003F6A2D">
        <w:rPr>
          <w:rFonts w:ascii="Times New Roman" w:hAnsi="Times New Roman"/>
        </w:rPr>
        <w:t>Aktyvi perindoprilio forma perindoprilatas gali būti pašalintas dializės būdu (žr. 5.2 skyrių).</w:t>
      </w:r>
    </w:p>
    <w:p w14:paraId="1D81D635" w14:textId="77777777" w:rsidR="003F6A2D" w:rsidRPr="003F6A2D" w:rsidRDefault="003F6A2D" w:rsidP="003F6A2D">
      <w:pPr>
        <w:spacing w:after="0" w:line="240" w:lineRule="auto"/>
        <w:rPr>
          <w:rFonts w:ascii="Times New Roman" w:hAnsi="Times New Roman"/>
        </w:rPr>
      </w:pPr>
    </w:p>
    <w:p w14:paraId="19036355" w14:textId="77777777" w:rsidR="003F6A2D" w:rsidRPr="003F6A2D" w:rsidRDefault="003F6A2D" w:rsidP="003F6A2D">
      <w:pPr>
        <w:spacing w:after="0" w:line="240" w:lineRule="auto"/>
        <w:rPr>
          <w:rFonts w:ascii="Times New Roman" w:hAnsi="Times New Roman"/>
        </w:rPr>
      </w:pPr>
    </w:p>
    <w:p w14:paraId="32067092" w14:textId="77777777" w:rsidR="003F6A2D" w:rsidRPr="003F6A2D" w:rsidRDefault="003F6A2D" w:rsidP="00F656C2">
      <w:pPr>
        <w:spacing w:after="0" w:line="240" w:lineRule="auto"/>
        <w:ind w:left="567" w:hanging="567"/>
        <w:rPr>
          <w:rFonts w:ascii="Times New Roman" w:hAnsi="Times New Roman"/>
        </w:rPr>
      </w:pPr>
      <w:r w:rsidRPr="003F6A2D">
        <w:rPr>
          <w:rFonts w:ascii="Times New Roman" w:hAnsi="Times New Roman"/>
          <w:b/>
        </w:rPr>
        <w:t>5.</w:t>
      </w:r>
      <w:r w:rsidRPr="003F6A2D">
        <w:rPr>
          <w:rFonts w:ascii="Times New Roman" w:hAnsi="Times New Roman"/>
          <w:b/>
        </w:rPr>
        <w:tab/>
        <w:t>FARMAKOLOGINĖS SAVYBĖS</w:t>
      </w:r>
    </w:p>
    <w:p w14:paraId="3C196FD3" w14:textId="77777777" w:rsidR="003F6A2D" w:rsidRPr="003F6A2D" w:rsidRDefault="003F6A2D" w:rsidP="00F656C2">
      <w:pPr>
        <w:spacing w:after="0" w:line="240" w:lineRule="auto"/>
        <w:ind w:left="567" w:hanging="567"/>
        <w:rPr>
          <w:rFonts w:ascii="Times New Roman" w:hAnsi="Times New Roman"/>
        </w:rPr>
      </w:pPr>
    </w:p>
    <w:p w14:paraId="36E3C2E0" w14:textId="77777777" w:rsidR="003F6A2D" w:rsidRPr="003F6A2D" w:rsidRDefault="003F6A2D" w:rsidP="00F656C2">
      <w:pPr>
        <w:spacing w:after="0" w:line="240" w:lineRule="auto"/>
        <w:ind w:left="567" w:hanging="567"/>
        <w:outlineLvl w:val="0"/>
        <w:rPr>
          <w:rFonts w:ascii="Times New Roman" w:hAnsi="Times New Roman"/>
        </w:rPr>
      </w:pPr>
      <w:r w:rsidRPr="003F6A2D">
        <w:rPr>
          <w:rFonts w:ascii="Times New Roman" w:hAnsi="Times New Roman"/>
          <w:b/>
        </w:rPr>
        <w:t>5.1</w:t>
      </w:r>
      <w:r w:rsidRPr="003F6A2D">
        <w:rPr>
          <w:rFonts w:ascii="Times New Roman" w:hAnsi="Times New Roman"/>
          <w:b/>
        </w:rPr>
        <w:tab/>
        <w:t>Farmakodinaminės savybės</w:t>
      </w:r>
    </w:p>
    <w:p w14:paraId="5AB7E151" w14:textId="77777777" w:rsidR="003F6A2D" w:rsidRPr="003F6A2D" w:rsidRDefault="003F6A2D" w:rsidP="003F6A2D">
      <w:pPr>
        <w:spacing w:after="0" w:line="240" w:lineRule="auto"/>
        <w:rPr>
          <w:rFonts w:ascii="Times New Roman" w:hAnsi="Times New Roman"/>
        </w:rPr>
      </w:pPr>
    </w:p>
    <w:p w14:paraId="5B4BC760" w14:textId="398D6B2C" w:rsidR="003F6A2D" w:rsidRPr="003F6A2D" w:rsidRDefault="003F6A2D" w:rsidP="003F6A2D">
      <w:pPr>
        <w:spacing w:after="0" w:line="240" w:lineRule="auto"/>
        <w:outlineLvl w:val="0"/>
        <w:rPr>
          <w:rFonts w:ascii="Times New Roman" w:hAnsi="Times New Roman"/>
        </w:rPr>
      </w:pPr>
      <w:r w:rsidRPr="003F6A2D">
        <w:rPr>
          <w:rFonts w:ascii="Times New Roman" w:hAnsi="Times New Roman"/>
        </w:rPr>
        <w:t>Farmakoterapinė grupė – perindoprilis ir diuretikai, ATC kodas – C09BA04.</w:t>
      </w:r>
    </w:p>
    <w:p w14:paraId="052C9DBF" w14:textId="77777777" w:rsidR="003F6A2D" w:rsidRPr="003F6A2D" w:rsidRDefault="003F6A2D" w:rsidP="003F6A2D">
      <w:pPr>
        <w:tabs>
          <w:tab w:val="left" w:pos="0"/>
          <w:tab w:val="left" w:pos="284"/>
        </w:tabs>
        <w:spacing w:after="0" w:line="240" w:lineRule="auto"/>
        <w:rPr>
          <w:rFonts w:ascii="Times New Roman" w:hAnsi="Times New Roman"/>
        </w:rPr>
      </w:pPr>
    </w:p>
    <w:p w14:paraId="1BAC6322" w14:textId="15CF9290" w:rsidR="003F6A2D" w:rsidRPr="003F6A2D" w:rsidRDefault="009324FC" w:rsidP="003F6A2D">
      <w:pPr>
        <w:tabs>
          <w:tab w:val="left" w:pos="0"/>
          <w:tab w:val="left" w:pos="284"/>
        </w:tabs>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yra perindoprilio arginino druskos, angiotenziną konvertuojančio fermento inhibitoriaus derinys su indapamidu, chlorosulfamoilo diuretiku. Preparato farmakologinės savybės priklauso nuo kiekvieno atskiro komponento ir nuo jų derinio suminio sinerginio poveikio.</w:t>
      </w:r>
    </w:p>
    <w:p w14:paraId="3F63D26A" w14:textId="77777777" w:rsidR="003F6A2D" w:rsidRPr="003F6A2D" w:rsidRDefault="003F6A2D" w:rsidP="003F6A2D">
      <w:pPr>
        <w:tabs>
          <w:tab w:val="left" w:pos="0"/>
          <w:tab w:val="left" w:pos="284"/>
        </w:tabs>
        <w:spacing w:after="0" w:line="240" w:lineRule="auto"/>
        <w:rPr>
          <w:rFonts w:ascii="Times New Roman" w:hAnsi="Times New Roman"/>
        </w:rPr>
      </w:pPr>
    </w:p>
    <w:p w14:paraId="738BF5C9" w14:textId="77777777" w:rsidR="003F6A2D" w:rsidRPr="002B1593" w:rsidRDefault="003F6A2D" w:rsidP="00E24478">
      <w:pPr>
        <w:keepNext/>
        <w:tabs>
          <w:tab w:val="left" w:pos="0"/>
          <w:tab w:val="left" w:pos="284"/>
          <w:tab w:val="left" w:pos="993"/>
        </w:tabs>
        <w:spacing w:after="0" w:line="240" w:lineRule="auto"/>
        <w:rPr>
          <w:rFonts w:ascii="Times New Roman" w:hAnsi="Times New Roman"/>
          <w:u w:val="single"/>
        </w:rPr>
      </w:pPr>
      <w:r w:rsidRPr="003F6A2D">
        <w:rPr>
          <w:rFonts w:ascii="Times New Roman" w:hAnsi="Times New Roman"/>
          <w:u w:val="single"/>
        </w:rPr>
        <w:t>Veikimo mechanizmas</w:t>
      </w:r>
    </w:p>
    <w:p w14:paraId="5B611295" w14:textId="77777777" w:rsidR="003F6A2D" w:rsidRPr="003F6A2D" w:rsidRDefault="003F6A2D" w:rsidP="00E24478">
      <w:pPr>
        <w:keepNext/>
        <w:tabs>
          <w:tab w:val="left" w:pos="0"/>
          <w:tab w:val="left" w:pos="284"/>
          <w:tab w:val="left" w:pos="993"/>
        </w:tabs>
        <w:spacing w:after="0" w:line="240" w:lineRule="auto"/>
        <w:rPr>
          <w:rFonts w:ascii="Times New Roman" w:hAnsi="Times New Roman"/>
        </w:rPr>
      </w:pPr>
    </w:p>
    <w:p w14:paraId="3612D3FE" w14:textId="77777777" w:rsidR="003F6A2D" w:rsidRPr="002B1593" w:rsidRDefault="003F6A2D" w:rsidP="003F6A2D">
      <w:pPr>
        <w:tabs>
          <w:tab w:val="left" w:pos="0"/>
          <w:tab w:val="left" w:pos="284"/>
          <w:tab w:val="left" w:pos="993"/>
        </w:tabs>
        <w:spacing w:after="0" w:line="240" w:lineRule="auto"/>
        <w:rPr>
          <w:rFonts w:ascii="Times New Roman" w:hAnsi="Times New Roman"/>
          <w:i/>
          <w:u w:val="single"/>
        </w:rPr>
      </w:pPr>
      <w:r w:rsidRPr="002B1593">
        <w:rPr>
          <w:rFonts w:ascii="Times New Roman" w:hAnsi="Times New Roman"/>
          <w:i/>
          <w:u w:val="single"/>
        </w:rPr>
        <w:t>Perindoprilis</w:t>
      </w:r>
    </w:p>
    <w:p w14:paraId="0B5B8667" w14:textId="061359B6"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14:paraId="513FC9B3" w14:textId="77777777" w:rsidR="003F6A2D" w:rsidRPr="003F6A2D" w:rsidRDefault="003F6A2D" w:rsidP="003F6A2D">
      <w:pPr>
        <w:tabs>
          <w:tab w:val="left" w:pos="0"/>
          <w:tab w:val="left" w:pos="284"/>
          <w:tab w:val="left" w:pos="993"/>
        </w:tabs>
        <w:spacing w:after="0" w:line="240" w:lineRule="auto"/>
        <w:rPr>
          <w:rFonts w:ascii="Times New Roman" w:hAnsi="Times New Roman"/>
        </w:rPr>
      </w:pPr>
      <w:r w:rsidRPr="003F6A2D">
        <w:rPr>
          <w:rFonts w:ascii="Times New Roman" w:hAnsi="Times New Roman"/>
        </w:rPr>
        <w:t>Dėl to:</w:t>
      </w:r>
    </w:p>
    <w:p w14:paraId="1729BF48" w14:textId="77777777" w:rsidR="003F6A2D" w:rsidRPr="003F6A2D" w:rsidRDefault="003F6A2D" w:rsidP="00F656C2">
      <w:pPr>
        <w:pStyle w:val="EMEAEnBodyText"/>
        <w:tabs>
          <w:tab w:val="left" w:pos="284"/>
        </w:tabs>
        <w:spacing w:before="0" w:after="0"/>
        <w:ind w:left="284" w:hanging="284"/>
        <w:jc w:val="left"/>
        <w:rPr>
          <w:szCs w:val="22"/>
          <w:lang w:val="lt-LT"/>
        </w:rPr>
      </w:pPr>
      <w:r w:rsidRPr="003F6A2D">
        <w:rPr>
          <w:szCs w:val="22"/>
          <w:lang w:val="lt-LT"/>
        </w:rPr>
        <w:t>-</w:t>
      </w:r>
      <w:r w:rsidRPr="003F6A2D">
        <w:rPr>
          <w:szCs w:val="22"/>
          <w:lang w:val="lt-LT"/>
        </w:rPr>
        <w:tab/>
        <w:t>sumažėja aldosterono sekrecija;</w:t>
      </w:r>
    </w:p>
    <w:p w14:paraId="379BEC2C" w14:textId="77777777" w:rsidR="003F6A2D" w:rsidRPr="003F6A2D" w:rsidRDefault="003F6A2D" w:rsidP="00F656C2">
      <w:pPr>
        <w:pStyle w:val="EMEAEnBodyText"/>
        <w:tabs>
          <w:tab w:val="left" w:pos="284"/>
        </w:tabs>
        <w:spacing w:before="0" w:after="0"/>
        <w:ind w:left="284" w:hanging="284"/>
        <w:jc w:val="left"/>
        <w:rPr>
          <w:szCs w:val="22"/>
          <w:lang w:val="lt-LT"/>
        </w:rPr>
      </w:pPr>
      <w:r w:rsidRPr="003F6A2D">
        <w:rPr>
          <w:szCs w:val="22"/>
          <w:lang w:val="lt-LT"/>
        </w:rPr>
        <w:t>-</w:t>
      </w:r>
      <w:r w:rsidRPr="003F6A2D">
        <w:rPr>
          <w:szCs w:val="22"/>
          <w:lang w:val="lt-LT"/>
        </w:rPr>
        <w:tab/>
        <w:t>padidėja plazmos renino aktyvumas, nes nebelieka aldosterono neigiamos grįžtamosios reakcijos;</w:t>
      </w:r>
    </w:p>
    <w:p w14:paraId="73C0249B" w14:textId="2F6551AB" w:rsidR="003F6A2D" w:rsidRPr="003F6A2D" w:rsidRDefault="003F6A2D" w:rsidP="00F656C2">
      <w:pPr>
        <w:tabs>
          <w:tab w:val="left" w:pos="284"/>
        </w:tabs>
        <w:spacing w:after="0" w:line="240" w:lineRule="auto"/>
        <w:ind w:left="284" w:hanging="284"/>
        <w:rPr>
          <w:rFonts w:ascii="Times New Roman" w:hAnsi="Times New Roman"/>
        </w:rPr>
      </w:pPr>
      <w:r w:rsidRPr="003F6A2D">
        <w:rPr>
          <w:rFonts w:ascii="Times New Roman" w:hAnsi="Times New Roman"/>
        </w:rPr>
        <w:t>-</w:t>
      </w:r>
      <w:r w:rsidRPr="003F6A2D">
        <w:rPr>
          <w:rFonts w:ascii="Times New Roman" w:hAnsi="Times New Roman"/>
        </w:rPr>
        <w:tab/>
        <w:t>preparato vartojant nuolat, sumažėja bendras periferinis pasipriešinimas, pirmiausia raumenų ir inkstų kraujagyslių, bet druskų ir skysčių susikaupimo bei refleksinės tachikardijos neatsiranda.</w:t>
      </w:r>
    </w:p>
    <w:p w14:paraId="2D49393C" w14:textId="77777777" w:rsidR="003F6A2D" w:rsidRPr="003F6A2D" w:rsidRDefault="003F6A2D" w:rsidP="003F6A2D">
      <w:pPr>
        <w:pStyle w:val="Antrats"/>
        <w:tabs>
          <w:tab w:val="left" w:pos="0"/>
        </w:tabs>
        <w:rPr>
          <w:sz w:val="22"/>
          <w:szCs w:val="22"/>
          <w:lang w:val="lt-LT"/>
        </w:rPr>
      </w:pPr>
    </w:p>
    <w:p w14:paraId="6D256E10" w14:textId="77777777" w:rsidR="003F6A2D" w:rsidRPr="003F6A2D" w:rsidRDefault="003F6A2D" w:rsidP="003F6A2D">
      <w:pPr>
        <w:numPr>
          <w:ilvl w:val="12"/>
          <w:numId w:val="0"/>
        </w:numPr>
        <w:tabs>
          <w:tab w:val="left" w:pos="0"/>
        </w:tabs>
        <w:spacing w:after="0" w:line="240" w:lineRule="auto"/>
        <w:rPr>
          <w:rFonts w:ascii="Times New Roman" w:hAnsi="Times New Roman"/>
        </w:rPr>
      </w:pPr>
      <w:r w:rsidRPr="003F6A2D">
        <w:rPr>
          <w:rFonts w:ascii="Times New Roman" w:hAnsi="Times New Roman"/>
        </w:rPr>
        <w:t>Perindoprilio antihipertenzinis poveikis pasireiškia taip pat ir pacientams, kurių organizme yra maža ar normali renino koncentracija.</w:t>
      </w:r>
    </w:p>
    <w:p w14:paraId="4FFC4FA7" w14:textId="77777777" w:rsidR="003F6A2D" w:rsidRPr="003F6A2D" w:rsidRDefault="003F6A2D" w:rsidP="003F6A2D">
      <w:pPr>
        <w:numPr>
          <w:ilvl w:val="12"/>
          <w:numId w:val="0"/>
        </w:numPr>
        <w:tabs>
          <w:tab w:val="left" w:pos="0"/>
        </w:tabs>
        <w:spacing w:after="0" w:line="240" w:lineRule="auto"/>
        <w:rPr>
          <w:rFonts w:ascii="Times New Roman" w:hAnsi="Times New Roman"/>
          <w:iCs/>
        </w:rPr>
      </w:pPr>
    </w:p>
    <w:p w14:paraId="1D888C9E"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Perindoprilis veikia per savo aktyvų metabolitą perindoprilatą. Kiti jo metabolitai neaktyvūs.</w:t>
      </w:r>
    </w:p>
    <w:p w14:paraId="1A873FCD" w14:textId="77777777" w:rsidR="003F6A2D" w:rsidRPr="003F6A2D" w:rsidRDefault="003F6A2D" w:rsidP="003F6A2D">
      <w:pPr>
        <w:pStyle w:val="EMEAEnBodyText"/>
        <w:tabs>
          <w:tab w:val="left" w:pos="284"/>
          <w:tab w:val="left" w:pos="567"/>
          <w:tab w:val="left" w:pos="709"/>
        </w:tabs>
        <w:spacing w:before="0" w:after="0"/>
        <w:jc w:val="left"/>
        <w:rPr>
          <w:szCs w:val="22"/>
          <w:lang w:val="lt-LT"/>
        </w:rPr>
      </w:pPr>
      <w:r w:rsidRPr="003F6A2D">
        <w:rPr>
          <w:szCs w:val="22"/>
          <w:lang w:val="lt-LT"/>
        </w:rPr>
        <w:t>Perindoprilis palengvina širdies darbą:</w:t>
      </w:r>
    </w:p>
    <w:p w14:paraId="51A74A01" w14:textId="5CFAD7F5" w:rsidR="003F6A2D" w:rsidRPr="003F6A2D" w:rsidRDefault="003F6A2D" w:rsidP="00F656C2">
      <w:pPr>
        <w:tabs>
          <w:tab w:val="left" w:pos="284"/>
        </w:tabs>
        <w:spacing w:after="0" w:line="240" w:lineRule="auto"/>
        <w:ind w:left="284" w:hanging="284"/>
        <w:rPr>
          <w:rFonts w:ascii="Times New Roman" w:hAnsi="Times New Roman"/>
        </w:rPr>
      </w:pPr>
      <w:r w:rsidRPr="003F6A2D">
        <w:rPr>
          <w:rFonts w:ascii="Times New Roman" w:hAnsi="Times New Roman"/>
        </w:rPr>
        <w:t>-</w:t>
      </w:r>
      <w:r w:rsidRPr="003F6A2D">
        <w:rPr>
          <w:rFonts w:ascii="Times New Roman" w:hAnsi="Times New Roman"/>
        </w:rPr>
        <w:tab/>
        <w:t>išplėsdamas venas, tikriausiai dėl prostaglandinų metabolizmo pokyčių sumažina prieškrūvį;</w:t>
      </w:r>
    </w:p>
    <w:p w14:paraId="19CEDA7D" w14:textId="77777777" w:rsidR="003F6A2D" w:rsidRPr="003F6A2D" w:rsidRDefault="003F6A2D" w:rsidP="00F656C2">
      <w:pPr>
        <w:tabs>
          <w:tab w:val="left" w:pos="284"/>
          <w:tab w:val="left" w:pos="709"/>
        </w:tabs>
        <w:spacing w:after="0" w:line="240" w:lineRule="auto"/>
        <w:ind w:left="284" w:hanging="284"/>
        <w:rPr>
          <w:rFonts w:ascii="Times New Roman" w:hAnsi="Times New Roman"/>
        </w:rPr>
      </w:pPr>
      <w:r w:rsidRPr="003F6A2D">
        <w:rPr>
          <w:rFonts w:ascii="Times New Roman" w:hAnsi="Times New Roman"/>
        </w:rPr>
        <w:t>-</w:t>
      </w:r>
      <w:r w:rsidRPr="003F6A2D">
        <w:rPr>
          <w:rFonts w:ascii="Times New Roman" w:hAnsi="Times New Roman"/>
        </w:rPr>
        <w:tab/>
        <w:t>sumažindamas bendrą periferinį pasipriešinimą, sumažina pokrūvį.</w:t>
      </w:r>
    </w:p>
    <w:p w14:paraId="2FA0A3E2" w14:textId="77777777" w:rsidR="003F6A2D" w:rsidRPr="003F6A2D" w:rsidRDefault="003F6A2D" w:rsidP="003F6A2D">
      <w:pPr>
        <w:tabs>
          <w:tab w:val="left" w:pos="284"/>
          <w:tab w:val="left" w:pos="709"/>
        </w:tabs>
        <w:spacing w:after="0" w:line="240" w:lineRule="auto"/>
        <w:rPr>
          <w:rFonts w:ascii="Times New Roman" w:hAnsi="Times New Roman"/>
        </w:rPr>
      </w:pPr>
    </w:p>
    <w:p w14:paraId="40BBF0F7" w14:textId="77777777" w:rsidR="003F6A2D" w:rsidRPr="003F6A2D" w:rsidRDefault="003F6A2D" w:rsidP="003F6A2D">
      <w:pPr>
        <w:tabs>
          <w:tab w:val="left" w:pos="284"/>
          <w:tab w:val="left" w:pos="709"/>
        </w:tabs>
        <w:spacing w:after="0" w:line="240" w:lineRule="auto"/>
        <w:rPr>
          <w:rFonts w:ascii="Times New Roman" w:hAnsi="Times New Roman"/>
        </w:rPr>
      </w:pPr>
      <w:r w:rsidRPr="003F6A2D">
        <w:rPr>
          <w:rFonts w:ascii="Times New Roman" w:hAnsi="Times New Roman"/>
        </w:rPr>
        <w:lastRenderedPageBreak/>
        <w:t>Tyrimai su pacientais, sergančiais širdies nepakankamumu, parodė, kad:</w:t>
      </w:r>
    </w:p>
    <w:p w14:paraId="051801BC" w14:textId="77777777" w:rsidR="003F6A2D" w:rsidRPr="003F6A2D" w:rsidRDefault="003F6A2D" w:rsidP="003F6A2D">
      <w:pPr>
        <w:pStyle w:val="EMEAEnBodyText"/>
        <w:tabs>
          <w:tab w:val="left" w:pos="284"/>
        </w:tabs>
        <w:spacing w:before="0" w:after="0"/>
        <w:jc w:val="left"/>
        <w:rPr>
          <w:szCs w:val="22"/>
          <w:lang w:val="lt-LT"/>
        </w:rPr>
      </w:pPr>
      <w:r w:rsidRPr="003F6A2D">
        <w:rPr>
          <w:szCs w:val="22"/>
          <w:lang w:val="lt-LT"/>
        </w:rPr>
        <w:t>-</w:t>
      </w:r>
      <w:r w:rsidRPr="003F6A2D">
        <w:rPr>
          <w:szCs w:val="22"/>
          <w:lang w:val="lt-LT"/>
        </w:rPr>
        <w:tab/>
        <w:t>sumažėja kairiojo ir dešiniojo širdies skilvelių prisipildymo spaudimas;</w:t>
      </w:r>
    </w:p>
    <w:p w14:paraId="05074026" w14:textId="77777777" w:rsidR="003F6A2D" w:rsidRPr="003F6A2D" w:rsidRDefault="003F6A2D" w:rsidP="003F6A2D">
      <w:pPr>
        <w:pStyle w:val="EMEAEnBodyText"/>
        <w:tabs>
          <w:tab w:val="left" w:pos="284"/>
        </w:tabs>
        <w:spacing w:before="0" w:after="0"/>
        <w:jc w:val="left"/>
        <w:rPr>
          <w:szCs w:val="22"/>
          <w:lang w:val="lt-LT"/>
        </w:rPr>
      </w:pPr>
      <w:r w:rsidRPr="003F6A2D">
        <w:rPr>
          <w:szCs w:val="22"/>
          <w:lang w:val="lt-LT"/>
        </w:rPr>
        <w:t>-</w:t>
      </w:r>
      <w:r w:rsidRPr="003F6A2D">
        <w:rPr>
          <w:szCs w:val="22"/>
          <w:lang w:val="lt-LT"/>
        </w:rPr>
        <w:tab/>
        <w:t>sumažėja bendras kraujagyslių pasipriešinimas;</w:t>
      </w:r>
    </w:p>
    <w:p w14:paraId="0234A3C9" w14:textId="77777777" w:rsidR="003F6A2D" w:rsidRPr="003F6A2D" w:rsidRDefault="003F6A2D" w:rsidP="003F6A2D">
      <w:pPr>
        <w:tabs>
          <w:tab w:val="left" w:pos="284"/>
          <w:tab w:val="left" w:pos="709"/>
        </w:tabs>
        <w:spacing w:after="0" w:line="240" w:lineRule="auto"/>
        <w:rPr>
          <w:rFonts w:ascii="Times New Roman" w:hAnsi="Times New Roman"/>
        </w:rPr>
      </w:pPr>
      <w:r w:rsidRPr="003F6A2D">
        <w:rPr>
          <w:rFonts w:ascii="Times New Roman" w:hAnsi="Times New Roman"/>
        </w:rPr>
        <w:t>-</w:t>
      </w:r>
      <w:r w:rsidRPr="003F6A2D">
        <w:rPr>
          <w:rFonts w:ascii="Times New Roman" w:hAnsi="Times New Roman"/>
        </w:rPr>
        <w:tab/>
        <w:t>padidėja minutinis širdies tūris ir pagerėja širdies indeksas;</w:t>
      </w:r>
    </w:p>
    <w:p w14:paraId="387C0F6A" w14:textId="77777777" w:rsidR="003F6A2D" w:rsidRPr="003F6A2D" w:rsidRDefault="003F6A2D" w:rsidP="003F6A2D">
      <w:pPr>
        <w:tabs>
          <w:tab w:val="left" w:pos="284"/>
          <w:tab w:val="left" w:pos="709"/>
        </w:tabs>
        <w:spacing w:after="0" w:line="240" w:lineRule="auto"/>
        <w:rPr>
          <w:rFonts w:ascii="Times New Roman" w:hAnsi="Times New Roman"/>
        </w:rPr>
      </w:pPr>
      <w:r w:rsidRPr="003F6A2D">
        <w:rPr>
          <w:rFonts w:ascii="Times New Roman" w:hAnsi="Times New Roman"/>
        </w:rPr>
        <w:t>-</w:t>
      </w:r>
      <w:r w:rsidRPr="003F6A2D">
        <w:rPr>
          <w:rFonts w:ascii="Times New Roman" w:hAnsi="Times New Roman"/>
        </w:rPr>
        <w:tab/>
        <w:t>sustiprėja vietinė kraujotaka raumenyse.</w:t>
      </w:r>
    </w:p>
    <w:p w14:paraId="0A683499" w14:textId="77777777" w:rsidR="003F6A2D" w:rsidRPr="003F6A2D" w:rsidRDefault="003F6A2D" w:rsidP="003F6A2D">
      <w:pPr>
        <w:pStyle w:val="EMEAEnBodyText"/>
        <w:tabs>
          <w:tab w:val="left" w:pos="284"/>
          <w:tab w:val="left" w:pos="567"/>
          <w:tab w:val="left" w:pos="709"/>
        </w:tabs>
        <w:spacing w:before="0" w:after="0"/>
        <w:jc w:val="left"/>
        <w:rPr>
          <w:szCs w:val="22"/>
          <w:lang w:val="lt-LT"/>
        </w:rPr>
      </w:pPr>
      <w:r w:rsidRPr="003F6A2D">
        <w:rPr>
          <w:szCs w:val="22"/>
          <w:lang w:val="lt-LT"/>
        </w:rPr>
        <w:t>Taip pat pagerėja fizinio krūvio testo rezultatai.</w:t>
      </w:r>
    </w:p>
    <w:p w14:paraId="5AB688F4" w14:textId="77777777" w:rsidR="003F6A2D" w:rsidRPr="003F6A2D" w:rsidRDefault="003F6A2D" w:rsidP="003F6A2D">
      <w:pPr>
        <w:tabs>
          <w:tab w:val="left" w:pos="284"/>
          <w:tab w:val="left" w:pos="709"/>
        </w:tabs>
        <w:spacing w:after="0" w:line="240" w:lineRule="auto"/>
        <w:rPr>
          <w:rFonts w:ascii="Times New Roman" w:hAnsi="Times New Roman"/>
        </w:rPr>
      </w:pPr>
    </w:p>
    <w:p w14:paraId="27B0DB66" w14:textId="77777777" w:rsidR="003F6A2D" w:rsidRPr="002B1593" w:rsidRDefault="003F6A2D" w:rsidP="003F6A2D">
      <w:pPr>
        <w:tabs>
          <w:tab w:val="left" w:pos="284"/>
          <w:tab w:val="left" w:pos="709"/>
          <w:tab w:val="left" w:pos="993"/>
        </w:tabs>
        <w:spacing w:after="0" w:line="240" w:lineRule="auto"/>
        <w:rPr>
          <w:rFonts w:ascii="Times New Roman" w:hAnsi="Times New Roman"/>
          <w:i/>
          <w:u w:val="single"/>
        </w:rPr>
      </w:pPr>
      <w:r w:rsidRPr="002B1593">
        <w:rPr>
          <w:rFonts w:ascii="Times New Roman" w:hAnsi="Times New Roman"/>
          <w:i/>
          <w:u w:val="single"/>
        </w:rPr>
        <w:t>Indapamidas</w:t>
      </w:r>
    </w:p>
    <w:p w14:paraId="46DD9AF7" w14:textId="283BF76D" w:rsidR="003F6A2D" w:rsidRPr="003F6A2D" w:rsidRDefault="003F6A2D" w:rsidP="003F6A2D">
      <w:pPr>
        <w:pStyle w:val="EMEAEnBodyText"/>
        <w:tabs>
          <w:tab w:val="left" w:pos="284"/>
          <w:tab w:val="left" w:pos="567"/>
          <w:tab w:val="left" w:pos="709"/>
        </w:tabs>
        <w:spacing w:before="0" w:after="0"/>
        <w:jc w:val="left"/>
        <w:rPr>
          <w:szCs w:val="22"/>
          <w:lang w:val="lt-LT"/>
        </w:rPr>
      </w:pPr>
      <w:r w:rsidRPr="003F6A2D">
        <w:rPr>
          <w:szCs w:val="22"/>
          <w:lang w:val="lt-LT"/>
        </w:rPr>
        <w:t>Indapamidas yra sulfonamido derivatas su indolo žiedu, farmakologiškai sietinas su tiazidų grupės diuretikais. Indapamidas sulaiko natrio reabsorbciją inkstuose, padidina natrio ir chloridų išskyrimą su šlapimu ir kiek mažiau didina kalio ir magnio išskyrimą, tuo pačiu padidėja šlapimo išskyrimas ir pasireiškia antihipertenzinis poveikis.</w:t>
      </w:r>
    </w:p>
    <w:p w14:paraId="3E8ED770" w14:textId="77777777" w:rsidR="003F6A2D" w:rsidRPr="003F6A2D" w:rsidRDefault="003F6A2D" w:rsidP="003F6A2D">
      <w:pPr>
        <w:numPr>
          <w:ilvl w:val="12"/>
          <w:numId w:val="0"/>
        </w:numPr>
        <w:spacing w:after="0" w:line="240" w:lineRule="auto"/>
        <w:rPr>
          <w:rFonts w:ascii="Times New Roman" w:hAnsi="Times New Roman"/>
          <w:iCs/>
        </w:rPr>
      </w:pPr>
    </w:p>
    <w:p w14:paraId="08EBB823" w14:textId="77777777" w:rsidR="003F6A2D" w:rsidRPr="002B1593" w:rsidRDefault="003F6A2D" w:rsidP="003F6A2D">
      <w:pPr>
        <w:tabs>
          <w:tab w:val="left" w:pos="0"/>
          <w:tab w:val="left" w:pos="284"/>
          <w:tab w:val="left" w:pos="993"/>
        </w:tabs>
        <w:spacing w:after="0" w:line="240" w:lineRule="auto"/>
        <w:rPr>
          <w:rFonts w:ascii="Times New Roman" w:hAnsi="Times New Roman"/>
          <w:i/>
        </w:rPr>
      </w:pPr>
      <w:r w:rsidRPr="003F6A2D">
        <w:rPr>
          <w:rFonts w:ascii="Times New Roman" w:hAnsi="Times New Roman"/>
          <w:u w:val="single"/>
        </w:rPr>
        <w:t>Farmakodinaminis poveikis</w:t>
      </w:r>
    </w:p>
    <w:p w14:paraId="5603BF06" w14:textId="77777777" w:rsidR="003F6A2D" w:rsidRPr="003F6A2D" w:rsidRDefault="003F6A2D" w:rsidP="003F6A2D">
      <w:pPr>
        <w:pStyle w:val="Pagrindinistekstas"/>
        <w:rPr>
          <w:i w:val="0"/>
          <w:color w:val="auto"/>
          <w:sz w:val="22"/>
          <w:szCs w:val="22"/>
          <w:lang w:val="lt-LT"/>
        </w:rPr>
      </w:pPr>
    </w:p>
    <w:p w14:paraId="68C43EBD" w14:textId="77777777" w:rsidR="009324FC" w:rsidRPr="002B1593" w:rsidRDefault="009324FC" w:rsidP="003F6A2D">
      <w:pPr>
        <w:pStyle w:val="Pagrindinistekstas"/>
        <w:rPr>
          <w:b/>
          <w:i w:val="0"/>
          <w:color w:val="auto"/>
          <w:sz w:val="22"/>
          <w:u w:val="single"/>
          <w:lang w:val="lt-LT"/>
        </w:rPr>
      </w:pPr>
      <w:r w:rsidRPr="002B1593">
        <w:rPr>
          <w:b/>
          <w:i w:val="0"/>
          <w:color w:val="auto"/>
          <w:sz w:val="22"/>
          <w:u w:val="single"/>
          <w:lang w:val="lt-LT"/>
        </w:rPr>
        <w:t>Noliterax</w:t>
      </w:r>
      <w:r w:rsidRPr="009324FC">
        <w:rPr>
          <w:b/>
          <w:i w:val="0"/>
          <w:color w:val="auto"/>
          <w:sz w:val="22"/>
          <w:szCs w:val="22"/>
          <w:u w:val="single"/>
          <w:lang w:val="lt-LT"/>
        </w:rPr>
        <w:t xml:space="preserve"> </w:t>
      </w:r>
    </w:p>
    <w:p w14:paraId="4BA7D8A3" w14:textId="77777777" w:rsidR="003F6A2D" w:rsidRPr="003F6A2D" w:rsidRDefault="003F6A2D" w:rsidP="003F6A2D">
      <w:pPr>
        <w:pStyle w:val="Pagrindinistekstas"/>
        <w:rPr>
          <w:i w:val="0"/>
          <w:iCs/>
          <w:strike/>
          <w:color w:val="auto"/>
          <w:sz w:val="22"/>
          <w:szCs w:val="22"/>
          <w:highlight w:val="yellow"/>
          <w:lang w:val="lt-LT"/>
        </w:rPr>
      </w:pPr>
      <w:r w:rsidRPr="003F6A2D">
        <w:rPr>
          <w:i w:val="0"/>
          <w:color w:val="auto"/>
          <w:sz w:val="22"/>
          <w:szCs w:val="22"/>
          <w:lang w:val="lt-LT"/>
        </w:rPr>
        <w:t xml:space="preserve">Pacientams, sergantiems hipertenzija, </w:t>
      </w:r>
      <w:r w:rsidR="009324FC">
        <w:rPr>
          <w:i w:val="0"/>
          <w:color w:val="auto"/>
          <w:sz w:val="22"/>
          <w:szCs w:val="22"/>
          <w:lang w:val="lt-LT"/>
        </w:rPr>
        <w:t>Noliterax</w:t>
      </w:r>
      <w:r w:rsidRPr="009324FC">
        <w:rPr>
          <w:i w:val="0"/>
          <w:color w:val="auto"/>
          <w:sz w:val="22"/>
          <w:szCs w:val="22"/>
          <w:lang w:val="lt-LT"/>
        </w:rPr>
        <w:t xml:space="preserve"> </w:t>
      </w:r>
      <w:r w:rsidRPr="003F6A2D">
        <w:rPr>
          <w:i w:val="0"/>
          <w:color w:val="auto"/>
          <w:sz w:val="22"/>
          <w:szCs w:val="22"/>
          <w:lang w:val="lt-LT"/>
        </w:rPr>
        <w:t>sukelia nuo dozės priklausomą antihipertenzinį poveikį, mažindamas sistolinį ir diastolinį kraujospūdį ir gulint, ir stovint.</w:t>
      </w:r>
      <w:r w:rsidRPr="003F6A2D">
        <w:rPr>
          <w:i w:val="0"/>
          <w:iCs/>
          <w:strike/>
          <w:color w:val="auto"/>
          <w:sz w:val="22"/>
          <w:szCs w:val="22"/>
          <w:lang w:val="lt-LT"/>
        </w:rPr>
        <w:t xml:space="preserve"> </w:t>
      </w:r>
    </w:p>
    <w:p w14:paraId="012EC859" w14:textId="77777777" w:rsidR="003F6A2D" w:rsidRPr="003F6A2D" w:rsidRDefault="003F6A2D" w:rsidP="003F6A2D">
      <w:pPr>
        <w:pStyle w:val="Pagrindinistekstas"/>
        <w:rPr>
          <w:i w:val="0"/>
          <w:iCs/>
          <w:strike/>
          <w:color w:val="auto"/>
          <w:sz w:val="22"/>
          <w:szCs w:val="22"/>
          <w:highlight w:val="yellow"/>
          <w:lang w:val="lt-LT"/>
        </w:rPr>
      </w:pPr>
    </w:p>
    <w:p w14:paraId="7AC8BDB8" w14:textId="5A68B3F6" w:rsidR="003F6A2D" w:rsidRPr="003F6A2D" w:rsidRDefault="003F6A2D" w:rsidP="003F6A2D">
      <w:pPr>
        <w:pStyle w:val="EMEAEnBodyText"/>
        <w:tabs>
          <w:tab w:val="left" w:pos="-142"/>
          <w:tab w:val="left" w:pos="284"/>
          <w:tab w:val="left" w:pos="567"/>
          <w:tab w:val="left" w:pos="709"/>
        </w:tabs>
        <w:spacing w:before="0" w:after="0"/>
        <w:jc w:val="left"/>
        <w:rPr>
          <w:szCs w:val="22"/>
          <w:lang w:val="lt-LT"/>
        </w:rPr>
      </w:pPr>
      <w:r w:rsidRPr="003F6A2D">
        <w:rPr>
          <w:szCs w:val="22"/>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02232F50" w14:textId="3E02D235" w:rsidR="003F6A2D" w:rsidRPr="003F6A2D" w:rsidRDefault="003F6A2D" w:rsidP="003F6A2D">
      <w:pPr>
        <w:spacing w:after="0" w:line="240" w:lineRule="auto"/>
        <w:rPr>
          <w:rFonts w:ascii="Times New Roman" w:hAnsi="Times New Roman"/>
        </w:rPr>
      </w:pPr>
      <w:r w:rsidRPr="003F6A2D">
        <w:rPr>
          <w:rFonts w:ascii="Times New Roman" w:hAnsi="Times New Roman"/>
        </w:rPr>
        <w:t>PICXEL tyrimo metu hipertenzija sergantys pacientai su KSH (apibūdinta kaip kairiojo skilvelio masės indeksas (KSMI) vyrams &gt;120 g/m</w:t>
      </w:r>
      <w:r w:rsidRPr="003F6A2D">
        <w:rPr>
          <w:rFonts w:ascii="Times New Roman" w:hAnsi="Times New Roman"/>
          <w:vertAlign w:val="superscript"/>
        </w:rPr>
        <w:t>2</w:t>
      </w:r>
      <w:r w:rsidRPr="003F6A2D">
        <w:rPr>
          <w:rFonts w:ascii="Times New Roman" w:hAnsi="Times New Roman"/>
        </w:rPr>
        <w:t xml:space="preserve"> ir &gt;100 g/m</w:t>
      </w:r>
      <w:r w:rsidRPr="003F6A2D">
        <w:rPr>
          <w:rFonts w:ascii="Times New Roman" w:hAnsi="Times New Roman"/>
          <w:vertAlign w:val="superscript"/>
        </w:rPr>
        <w:t>2</w:t>
      </w:r>
      <w:r w:rsidRPr="003F6A2D">
        <w:rPr>
          <w:rFonts w:ascii="Times New Roman" w:hAnsi="Times New Roman"/>
        </w:rPr>
        <w:t xml:space="preserve"> moterims) buvo atsitiktinai suskirstyti į grupes, iš kurių vienai buvo skiriama vartoti 2 mg perindoprilio tert-butilamino (tai atitinka 2,5 mg perindoprilio arginino) ir 0,625 mg indapamido, o kita grupė buvo gydoma enalapriliu po 10 mg vieną kartą per parą. Gydymas tęsėsi vienus metus. Atsižvelgiant į kraujospūdį dozė buvo didinama iki 8 mg perindoprilio tert-butilamino (tai atitinka 10 mg perindoprilio arginino) ir 2,5 mg indapamido arba iki 40 mg enalaprilio vieną kartą per parą. Tiktai 34 % pacientų tęsė gydymą 2 mg perindoprilio tert-butilamino (tai atitinka 2,5 mg perindoprilio arginino) kartu su 0,625 mg indapamido (palyginti su 20 %, kuriems buvo tęsiamas gydymas 10 mg enalaprilio).</w:t>
      </w:r>
    </w:p>
    <w:p w14:paraId="1ADACBA2" w14:textId="77777777" w:rsidR="003F6A2D" w:rsidRPr="003F6A2D" w:rsidRDefault="003F6A2D" w:rsidP="003F6A2D">
      <w:pPr>
        <w:spacing w:after="0" w:line="240" w:lineRule="auto"/>
        <w:rPr>
          <w:rFonts w:ascii="Times New Roman" w:hAnsi="Times New Roman"/>
        </w:rPr>
      </w:pPr>
    </w:p>
    <w:p w14:paraId="56C2C8D7" w14:textId="4212F0D9" w:rsidR="003F6A2D" w:rsidRPr="003F6A2D" w:rsidRDefault="003F6A2D" w:rsidP="003F6A2D">
      <w:pPr>
        <w:pStyle w:val="EMEAEnBodyText"/>
        <w:tabs>
          <w:tab w:val="left" w:pos="567"/>
        </w:tabs>
        <w:spacing w:before="0" w:after="0"/>
        <w:jc w:val="left"/>
        <w:rPr>
          <w:szCs w:val="22"/>
          <w:lang w:val="lt-LT"/>
        </w:rPr>
      </w:pPr>
      <w:r w:rsidRPr="003F6A2D">
        <w:rPr>
          <w:szCs w:val="22"/>
          <w:lang w:val="lt-LT"/>
        </w:rPr>
        <w:t>Gydymo pabaigoje visoje atsitiktinai parinktų pacientų populiacijoje perindoprilio ir indapamido derinio grupėje KSMI sumažėjo pastebimai daugiau (–10,1 g/m</w:t>
      </w:r>
      <w:r w:rsidRPr="003F6A2D">
        <w:rPr>
          <w:szCs w:val="22"/>
          <w:vertAlign w:val="superscript"/>
          <w:lang w:val="lt-LT"/>
        </w:rPr>
        <w:t>2</w:t>
      </w:r>
      <w:r w:rsidRPr="003F6A2D">
        <w:rPr>
          <w:szCs w:val="22"/>
          <w:lang w:val="lt-LT"/>
        </w:rPr>
        <w:t>) negu enalaprilio grupėje (–1,1 g/m</w:t>
      </w:r>
      <w:r w:rsidRPr="003F6A2D">
        <w:rPr>
          <w:szCs w:val="22"/>
          <w:vertAlign w:val="superscript"/>
          <w:lang w:val="lt-LT"/>
        </w:rPr>
        <w:t>2</w:t>
      </w:r>
      <w:r w:rsidRPr="003F6A2D">
        <w:rPr>
          <w:szCs w:val="22"/>
          <w:lang w:val="lt-LT"/>
        </w:rPr>
        <w:t>). KSMI pokyčių skirtumas tarp grupių buvo –8,3 (95 % PI (–11,5, –5,0), p &lt; 0,0001).</w:t>
      </w:r>
    </w:p>
    <w:p w14:paraId="099FB96C" w14:textId="77777777" w:rsidR="003F6A2D" w:rsidRPr="002B1593" w:rsidRDefault="003F6A2D" w:rsidP="003F6A2D">
      <w:pPr>
        <w:pStyle w:val="EMEAEnBodyText"/>
        <w:tabs>
          <w:tab w:val="left" w:pos="567"/>
        </w:tabs>
        <w:spacing w:before="0" w:after="0"/>
        <w:jc w:val="left"/>
        <w:rPr>
          <w:lang w:val="lt-LT"/>
        </w:rPr>
      </w:pPr>
      <w:r w:rsidRPr="003F6A2D">
        <w:rPr>
          <w:szCs w:val="22"/>
          <w:lang w:val="lt-LT"/>
        </w:rPr>
        <w:t>Geresnis poveikis KSMI pastebėtas vartojant dozę, kurią sudarė 8 mg perindoprilio (tai atitinka 10 mg perindoprilio arginino) ir 2,5 mg indapamido.</w:t>
      </w:r>
    </w:p>
    <w:p w14:paraId="4F992B7E" w14:textId="77777777" w:rsidR="003F6A2D" w:rsidRPr="003F6A2D" w:rsidRDefault="003F6A2D" w:rsidP="003F6A2D">
      <w:pPr>
        <w:pStyle w:val="EMEAEnBodyText"/>
        <w:tabs>
          <w:tab w:val="left" w:pos="567"/>
        </w:tabs>
        <w:spacing w:before="0" w:after="0"/>
        <w:jc w:val="left"/>
        <w:rPr>
          <w:strike/>
          <w:szCs w:val="22"/>
          <w:lang w:val="lt-LT"/>
        </w:rPr>
      </w:pPr>
    </w:p>
    <w:p w14:paraId="422650A6" w14:textId="6357D529"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14:paraId="52F0BBE8" w14:textId="77777777" w:rsidR="003F6A2D" w:rsidRPr="003F6A2D" w:rsidRDefault="003F6A2D" w:rsidP="003F6A2D">
      <w:pPr>
        <w:tabs>
          <w:tab w:val="left" w:pos="-142"/>
          <w:tab w:val="left" w:pos="284"/>
          <w:tab w:val="left" w:pos="709"/>
        </w:tabs>
        <w:spacing w:after="0" w:line="240" w:lineRule="auto"/>
        <w:rPr>
          <w:rFonts w:ascii="Times New Roman" w:hAnsi="Times New Roman"/>
          <w:b/>
        </w:rPr>
      </w:pPr>
    </w:p>
    <w:p w14:paraId="786597AF" w14:textId="77777777" w:rsidR="003F6A2D" w:rsidRPr="002B1593" w:rsidRDefault="003F6A2D" w:rsidP="003F6A2D">
      <w:pPr>
        <w:tabs>
          <w:tab w:val="left" w:pos="-142"/>
          <w:tab w:val="left" w:pos="284"/>
          <w:tab w:val="left" w:pos="709"/>
        </w:tabs>
        <w:spacing w:after="0" w:line="240" w:lineRule="auto"/>
        <w:rPr>
          <w:rFonts w:ascii="Times New Roman" w:hAnsi="Times New Roman"/>
          <w:i/>
          <w:u w:val="single"/>
        </w:rPr>
      </w:pPr>
      <w:r w:rsidRPr="002B1593">
        <w:rPr>
          <w:rFonts w:ascii="Times New Roman" w:hAnsi="Times New Roman"/>
          <w:i/>
          <w:u w:val="single"/>
        </w:rPr>
        <w:t>Perindoprilis</w:t>
      </w:r>
    </w:p>
    <w:p w14:paraId="6C78FDB2" w14:textId="07C0AC8A"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t>Perindoprilis veiksmingas gydant visas hipertenzijos stadijas – lengvą, vidutinę ir sunkią. Sistolinis ir diastolinis arterinis kraujospūdis sumažėja ir stovint, ir gulint.</w:t>
      </w:r>
    </w:p>
    <w:p w14:paraId="78A98FDE" w14:textId="77777777" w:rsidR="003F6A2D" w:rsidRPr="003F6A2D" w:rsidRDefault="003F6A2D" w:rsidP="003F6A2D">
      <w:pPr>
        <w:pStyle w:val="EMEAEnBodyText"/>
        <w:tabs>
          <w:tab w:val="left" w:pos="0"/>
          <w:tab w:val="left" w:pos="284"/>
          <w:tab w:val="left" w:pos="567"/>
        </w:tabs>
        <w:spacing w:before="0" w:after="0"/>
        <w:jc w:val="left"/>
        <w:rPr>
          <w:szCs w:val="22"/>
          <w:lang w:val="lt-LT"/>
        </w:rPr>
      </w:pPr>
    </w:p>
    <w:p w14:paraId="1C0141BE" w14:textId="14047A50"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Išgėrus vieną dozę, stipriausias antihipertenzinis poveikis būna po 4–6 valandų, poveikis trunka 24 valandas.</w:t>
      </w:r>
    </w:p>
    <w:p w14:paraId="7743E6DE" w14:textId="77777777" w:rsidR="003F6A2D" w:rsidRPr="003F6A2D" w:rsidRDefault="003F6A2D" w:rsidP="003F6A2D">
      <w:pPr>
        <w:tabs>
          <w:tab w:val="left" w:pos="0"/>
          <w:tab w:val="left" w:pos="284"/>
        </w:tabs>
        <w:spacing w:after="0" w:line="240" w:lineRule="auto"/>
        <w:rPr>
          <w:rFonts w:ascii="Times New Roman" w:hAnsi="Times New Roman"/>
        </w:rPr>
      </w:pPr>
    </w:p>
    <w:p w14:paraId="02FCD27B" w14:textId="58130BDE"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Po 24 valandų išlieka vidutiniškai 80 % užblokuotas angiotenziną konvertuojantis fermentas.</w:t>
      </w:r>
    </w:p>
    <w:p w14:paraId="382367AA" w14:textId="77777777" w:rsidR="003F6A2D" w:rsidRPr="003F6A2D" w:rsidRDefault="003F6A2D" w:rsidP="003F6A2D">
      <w:pPr>
        <w:tabs>
          <w:tab w:val="left" w:pos="0"/>
          <w:tab w:val="left" w:pos="284"/>
        </w:tabs>
        <w:spacing w:after="0" w:line="240" w:lineRule="auto"/>
        <w:rPr>
          <w:rFonts w:ascii="Times New Roman" w:hAnsi="Times New Roman"/>
        </w:rPr>
      </w:pPr>
    </w:p>
    <w:p w14:paraId="414CBA54" w14:textId="6DBB396F"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Pacientų, kurie reaguoja į gydymą, kraujospūdis sunormalėja per vieną mėnesį ir toks išlieka, nepasireiškiant tachifilaksijai.</w:t>
      </w:r>
    </w:p>
    <w:p w14:paraId="379503A1" w14:textId="77777777" w:rsidR="003F6A2D" w:rsidRPr="003F6A2D" w:rsidRDefault="003F6A2D" w:rsidP="003F6A2D">
      <w:pPr>
        <w:tabs>
          <w:tab w:val="left" w:pos="0"/>
          <w:tab w:val="left" w:pos="284"/>
        </w:tabs>
        <w:spacing w:after="0" w:line="240" w:lineRule="auto"/>
        <w:rPr>
          <w:rFonts w:ascii="Times New Roman" w:hAnsi="Times New Roman"/>
        </w:rPr>
      </w:pPr>
    </w:p>
    <w:p w14:paraId="6AB90C88" w14:textId="77777777"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t>Nutraukus gydymą nebūna atoveiksmio reakcijos (kraujospūdžio padidėjimo).</w:t>
      </w:r>
    </w:p>
    <w:p w14:paraId="58229D77" w14:textId="77777777" w:rsidR="003F6A2D" w:rsidRPr="003F6A2D" w:rsidRDefault="003F6A2D" w:rsidP="003F6A2D">
      <w:pPr>
        <w:pStyle w:val="EMEAEnBodyText"/>
        <w:tabs>
          <w:tab w:val="left" w:pos="0"/>
          <w:tab w:val="left" w:pos="284"/>
          <w:tab w:val="left" w:pos="567"/>
        </w:tabs>
        <w:spacing w:before="0" w:after="0"/>
        <w:jc w:val="left"/>
        <w:rPr>
          <w:szCs w:val="22"/>
          <w:lang w:val="lt-LT"/>
        </w:rPr>
      </w:pPr>
    </w:p>
    <w:p w14:paraId="42FFB2D3" w14:textId="429745D8" w:rsidR="003F6A2D" w:rsidRPr="003F6A2D" w:rsidRDefault="003F6A2D" w:rsidP="003F6A2D">
      <w:pPr>
        <w:pStyle w:val="EMEAEnBodyText"/>
        <w:tabs>
          <w:tab w:val="left" w:pos="0"/>
          <w:tab w:val="left" w:pos="284"/>
          <w:tab w:val="left" w:pos="567"/>
        </w:tabs>
        <w:spacing w:before="0" w:after="0"/>
        <w:jc w:val="left"/>
        <w:rPr>
          <w:szCs w:val="22"/>
          <w:lang w:val="lt-LT"/>
        </w:rPr>
      </w:pPr>
      <w:r w:rsidRPr="003F6A2D">
        <w:rPr>
          <w:szCs w:val="22"/>
          <w:lang w:val="lt-LT"/>
        </w:rPr>
        <w:lastRenderedPageBreak/>
        <w:t>Perindoprilis veikia plėsdamas kraujagysles ir atkuria pagrindinių arterinių kamienų elastingumą, ištaiso rezistentinių arterijų histomorfometrinius pokyčius ir sumažina kairiojo skilvelio hipertrofiją.</w:t>
      </w:r>
    </w:p>
    <w:p w14:paraId="667C2543" w14:textId="77777777" w:rsidR="003F6A2D" w:rsidRPr="003F6A2D" w:rsidRDefault="003F6A2D" w:rsidP="003F6A2D">
      <w:pPr>
        <w:pStyle w:val="EMEAEnBodyText"/>
        <w:tabs>
          <w:tab w:val="left" w:pos="0"/>
          <w:tab w:val="left" w:pos="284"/>
          <w:tab w:val="left" w:pos="567"/>
        </w:tabs>
        <w:spacing w:before="0" w:after="0"/>
        <w:jc w:val="left"/>
        <w:rPr>
          <w:szCs w:val="22"/>
          <w:lang w:val="lt-LT"/>
        </w:rPr>
      </w:pPr>
    </w:p>
    <w:p w14:paraId="43AE68A9" w14:textId="77777777" w:rsidR="003F6A2D" w:rsidRPr="003F6A2D" w:rsidRDefault="003F6A2D" w:rsidP="003F6A2D">
      <w:pPr>
        <w:tabs>
          <w:tab w:val="left" w:pos="0"/>
          <w:tab w:val="left" w:pos="284"/>
        </w:tabs>
        <w:spacing w:after="0" w:line="240" w:lineRule="auto"/>
        <w:rPr>
          <w:rFonts w:ascii="Times New Roman" w:hAnsi="Times New Roman"/>
        </w:rPr>
      </w:pPr>
      <w:r w:rsidRPr="003F6A2D">
        <w:rPr>
          <w:rFonts w:ascii="Times New Roman" w:hAnsi="Times New Roman"/>
        </w:rPr>
        <w:t>Jei būtina, kartu vartojant tiazidinius diuretikus galima sukelti suminį sinerginį poveikį.</w:t>
      </w:r>
    </w:p>
    <w:p w14:paraId="14F1F5C3" w14:textId="77777777" w:rsidR="003F6A2D" w:rsidRPr="003F6A2D" w:rsidRDefault="003F6A2D" w:rsidP="003F6A2D">
      <w:pPr>
        <w:tabs>
          <w:tab w:val="left" w:pos="0"/>
          <w:tab w:val="left" w:pos="284"/>
        </w:tabs>
        <w:spacing w:after="0" w:line="240" w:lineRule="auto"/>
        <w:rPr>
          <w:rFonts w:ascii="Times New Roman" w:hAnsi="Times New Roman"/>
        </w:rPr>
      </w:pPr>
    </w:p>
    <w:p w14:paraId="216DEF91" w14:textId="77777777" w:rsidR="003F6A2D" w:rsidRPr="003F6A2D" w:rsidRDefault="003F6A2D" w:rsidP="003F6A2D">
      <w:pPr>
        <w:pStyle w:val="EMEAEnBodyText"/>
        <w:tabs>
          <w:tab w:val="left" w:pos="0"/>
          <w:tab w:val="left" w:pos="567"/>
        </w:tabs>
        <w:spacing w:before="0" w:after="0"/>
        <w:jc w:val="left"/>
        <w:rPr>
          <w:szCs w:val="22"/>
          <w:lang w:val="lt-LT"/>
        </w:rPr>
      </w:pPr>
      <w:r w:rsidRPr="003F6A2D">
        <w:rPr>
          <w:szCs w:val="22"/>
          <w:lang w:val="lt-LT"/>
        </w:rPr>
        <w:t>Angiotenziną konvertuojančio fermento inhibitoriaus derinys su tiazidiniu diuretiku sumažina hipokalemijos riziką, kuri didesnė vartojant vien diuretiką.</w:t>
      </w:r>
    </w:p>
    <w:p w14:paraId="118C4A39" w14:textId="77777777" w:rsidR="003F6A2D" w:rsidRPr="003F6A2D" w:rsidRDefault="003F6A2D" w:rsidP="003F6A2D">
      <w:pPr>
        <w:tabs>
          <w:tab w:val="left" w:pos="284"/>
          <w:tab w:val="left" w:pos="709"/>
        </w:tabs>
        <w:spacing w:after="0" w:line="240" w:lineRule="auto"/>
        <w:ind w:hanging="709"/>
        <w:rPr>
          <w:rFonts w:ascii="Times New Roman" w:hAnsi="Times New Roman"/>
          <w:iCs/>
          <w:smallCaps/>
        </w:rPr>
      </w:pPr>
    </w:p>
    <w:p w14:paraId="4E081731" w14:textId="77777777" w:rsidR="003F6A2D" w:rsidRPr="002B1593" w:rsidRDefault="003F6A2D" w:rsidP="003F6A2D">
      <w:pPr>
        <w:tabs>
          <w:tab w:val="left" w:pos="0"/>
        </w:tabs>
        <w:spacing w:after="0" w:line="240" w:lineRule="auto"/>
        <w:rPr>
          <w:rFonts w:ascii="Times New Roman" w:hAnsi="Times New Roman"/>
          <w:i/>
          <w:u w:val="single"/>
        </w:rPr>
      </w:pPr>
      <w:r w:rsidRPr="002B1593">
        <w:rPr>
          <w:rFonts w:ascii="Times New Roman" w:hAnsi="Times New Roman"/>
          <w:i/>
          <w:u w:val="single"/>
        </w:rPr>
        <w:t>Indapamidas</w:t>
      </w:r>
    </w:p>
    <w:p w14:paraId="276E8C44" w14:textId="405F4650" w:rsidR="003F6A2D" w:rsidRPr="003F6A2D" w:rsidRDefault="003F6A2D" w:rsidP="003F6A2D">
      <w:pPr>
        <w:tabs>
          <w:tab w:val="left" w:pos="0"/>
        </w:tabs>
        <w:spacing w:after="0" w:line="240" w:lineRule="auto"/>
        <w:rPr>
          <w:rFonts w:ascii="Times New Roman" w:hAnsi="Times New Roman"/>
        </w:rPr>
      </w:pPr>
      <w:r w:rsidRPr="003F6A2D">
        <w:rPr>
          <w:rFonts w:ascii="Times New Roman" w:hAnsi="Times New Roman"/>
        </w:rPr>
        <w:t>Vartojant vien indapamidą, antihipertenzinis jo poveikis išlieka 24 valandas. Šį poveikį sukelia tokios dozės, kurių diurezinis poveikis yra minimalus.</w:t>
      </w:r>
    </w:p>
    <w:p w14:paraId="5707E1E5" w14:textId="77777777" w:rsidR="003F6A2D" w:rsidRPr="003F6A2D" w:rsidRDefault="003F6A2D" w:rsidP="003F6A2D">
      <w:pPr>
        <w:tabs>
          <w:tab w:val="left" w:pos="0"/>
        </w:tabs>
        <w:spacing w:after="0" w:line="240" w:lineRule="auto"/>
        <w:rPr>
          <w:rFonts w:ascii="Times New Roman" w:hAnsi="Times New Roman"/>
        </w:rPr>
      </w:pPr>
    </w:p>
    <w:p w14:paraId="6471FC2F" w14:textId="77777777" w:rsidR="003F6A2D" w:rsidRPr="003F6A2D" w:rsidRDefault="003F6A2D" w:rsidP="003F6A2D">
      <w:pPr>
        <w:tabs>
          <w:tab w:val="left" w:pos="0"/>
        </w:tabs>
        <w:spacing w:after="0" w:line="240" w:lineRule="auto"/>
        <w:rPr>
          <w:rFonts w:ascii="Times New Roman" w:hAnsi="Times New Roman"/>
        </w:rPr>
      </w:pPr>
      <w:r w:rsidRPr="003F6A2D">
        <w:rPr>
          <w:rFonts w:ascii="Times New Roman" w:hAnsi="Times New Roman"/>
        </w:rPr>
        <w:t>Indapamido antihipertenzinis poveikis yra tiesiogiai proporcingas arterijų elastingumo pagerėjimui ir bendro bei arteriolių periferinio kraujagyslinio pasipriešinimo sumažėjimui.</w:t>
      </w:r>
    </w:p>
    <w:p w14:paraId="03E489CB" w14:textId="77777777" w:rsidR="003F6A2D" w:rsidRPr="003F6A2D" w:rsidRDefault="003F6A2D" w:rsidP="003F6A2D">
      <w:pPr>
        <w:tabs>
          <w:tab w:val="left" w:pos="0"/>
        </w:tabs>
        <w:spacing w:after="0" w:line="240" w:lineRule="auto"/>
        <w:rPr>
          <w:rFonts w:ascii="Times New Roman" w:hAnsi="Times New Roman"/>
        </w:rPr>
      </w:pPr>
    </w:p>
    <w:p w14:paraId="7186E7BE" w14:textId="77777777" w:rsidR="003F6A2D" w:rsidRPr="003F6A2D" w:rsidRDefault="003F6A2D" w:rsidP="003F6A2D">
      <w:pPr>
        <w:tabs>
          <w:tab w:val="left" w:pos="0"/>
          <w:tab w:val="left" w:pos="1276"/>
        </w:tabs>
        <w:spacing w:after="0" w:line="240" w:lineRule="auto"/>
        <w:rPr>
          <w:rFonts w:ascii="Times New Roman" w:hAnsi="Times New Roman"/>
        </w:rPr>
      </w:pPr>
      <w:r w:rsidRPr="003F6A2D">
        <w:rPr>
          <w:rFonts w:ascii="Times New Roman" w:hAnsi="Times New Roman"/>
        </w:rPr>
        <w:t>Indapamidas sumažina kairiojo skilvelio hipertrofiją.</w:t>
      </w:r>
    </w:p>
    <w:p w14:paraId="5F754A4D" w14:textId="77777777" w:rsidR="003F6A2D" w:rsidRPr="003F6A2D" w:rsidRDefault="003F6A2D" w:rsidP="003F6A2D">
      <w:pPr>
        <w:tabs>
          <w:tab w:val="left" w:pos="0"/>
          <w:tab w:val="left" w:pos="1276"/>
        </w:tabs>
        <w:spacing w:after="0" w:line="240" w:lineRule="auto"/>
        <w:rPr>
          <w:rFonts w:ascii="Times New Roman" w:hAnsi="Times New Roman"/>
        </w:rPr>
      </w:pPr>
    </w:p>
    <w:p w14:paraId="31B04391" w14:textId="77777777" w:rsidR="003F6A2D" w:rsidRPr="003F6A2D" w:rsidRDefault="003F6A2D" w:rsidP="003F6A2D">
      <w:pPr>
        <w:tabs>
          <w:tab w:val="left" w:pos="0"/>
        </w:tabs>
        <w:spacing w:after="0" w:line="240" w:lineRule="auto"/>
        <w:rPr>
          <w:rFonts w:ascii="Times New Roman" w:hAnsi="Times New Roman"/>
        </w:rPr>
      </w:pPr>
      <w:r w:rsidRPr="003F6A2D">
        <w:rPr>
          <w:rFonts w:ascii="Times New Roman" w:hAnsi="Times New Roman"/>
        </w:rPr>
        <w:t>Kai viršijamos tiazidinių ir jiems giminingų diuretikų dozės, antihipertenzinis poveikis nebedidėja, o nepageidaujamas poveikis stiprėja toliau. Jei gydymas neveiksmingas, dozės didinti negalima.</w:t>
      </w:r>
    </w:p>
    <w:p w14:paraId="521CD21D" w14:textId="77777777" w:rsidR="003F6A2D" w:rsidRPr="003F6A2D" w:rsidRDefault="003F6A2D" w:rsidP="003F6A2D">
      <w:pPr>
        <w:tabs>
          <w:tab w:val="left" w:pos="0"/>
        </w:tabs>
        <w:spacing w:after="0" w:line="240" w:lineRule="auto"/>
        <w:rPr>
          <w:rFonts w:ascii="Times New Roman" w:hAnsi="Times New Roman"/>
        </w:rPr>
      </w:pPr>
    </w:p>
    <w:p w14:paraId="36B58478" w14:textId="2219328C" w:rsidR="003F6A2D" w:rsidRPr="003F6A2D" w:rsidRDefault="003F6A2D" w:rsidP="003F6A2D">
      <w:pPr>
        <w:tabs>
          <w:tab w:val="left" w:pos="0"/>
        </w:tabs>
        <w:spacing w:after="0" w:line="240" w:lineRule="auto"/>
        <w:rPr>
          <w:rFonts w:ascii="Times New Roman" w:hAnsi="Times New Roman"/>
        </w:rPr>
      </w:pPr>
      <w:r w:rsidRPr="003F6A2D">
        <w:rPr>
          <w:rFonts w:ascii="Times New Roman" w:hAnsi="Times New Roman"/>
        </w:rPr>
        <w:t>Be to, hipertenzija sergantiems pacientams indapamidą vartojant trumpai, vidutinį laiką ir ilgai, pasirodė, kad indapamidas:</w:t>
      </w:r>
    </w:p>
    <w:p w14:paraId="6CA7B294" w14:textId="257FDA09" w:rsidR="003F6A2D" w:rsidRPr="003F6A2D" w:rsidRDefault="003F6A2D" w:rsidP="00F656C2">
      <w:pPr>
        <w:tabs>
          <w:tab w:val="left" w:pos="567"/>
        </w:tabs>
        <w:spacing w:after="0" w:line="240" w:lineRule="auto"/>
        <w:ind w:left="567" w:hanging="567"/>
        <w:rPr>
          <w:rFonts w:ascii="Times New Roman" w:hAnsi="Times New Roman"/>
        </w:rPr>
      </w:pPr>
      <w:r w:rsidRPr="003F6A2D">
        <w:rPr>
          <w:rFonts w:ascii="Times New Roman" w:hAnsi="Times New Roman"/>
        </w:rPr>
        <w:t>-</w:t>
      </w:r>
      <w:r w:rsidRPr="003F6A2D">
        <w:rPr>
          <w:rFonts w:ascii="Times New Roman" w:hAnsi="Times New Roman"/>
        </w:rPr>
        <w:tab/>
        <w:t>neveikia lipidų metabolizmo: trigliceridų, MTL cholesterolio ir DTL cholesterolio;</w:t>
      </w:r>
    </w:p>
    <w:p w14:paraId="787AC070" w14:textId="77777777" w:rsidR="003F6A2D" w:rsidRPr="003F6A2D" w:rsidRDefault="003F6A2D" w:rsidP="00F656C2">
      <w:pPr>
        <w:tabs>
          <w:tab w:val="left" w:pos="567"/>
        </w:tabs>
        <w:spacing w:after="0" w:line="240" w:lineRule="auto"/>
        <w:ind w:left="567" w:hanging="567"/>
        <w:rPr>
          <w:rFonts w:ascii="Times New Roman" w:hAnsi="Times New Roman"/>
        </w:rPr>
      </w:pPr>
      <w:r w:rsidRPr="003F6A2D">
        <w:rPr>
          <w:rFonts w:ascii="Times New Roman" w:hAnsi="Times New Roman"/>
        </w:rPr>
        <w:t>-</w:t>
      </w:r>
      <w:r w:rsidRPr="003F6A2D">
        <w:rPr>
          <w:rFonts w:ascii="Times New Roman" w:hAnsi="Times New Roman"/>
        </w:rPr>
        <w:tab/>
        <w:t>neveikia angliavandenių metabolizmo, net jei pacientai serga cukriniu diabetu ir hipertenzija.</w:t>
      </w:r>
    </w:p>
    <w:p w14:paraId="18357F74" w14:textId="77777777" w:rsidR="003F6A2D" w:rsidRPr="003F6A2D" w:rsidRDefault="003F6A2D" w:rsidP="003F6A2D">
      <w:pPr>
        <w:spacing w:after="0" w:line="240" w:lineRule="auto"/>
        <w:ind w:hanging="567"/>
        <w:rPr>
          <w:rFonts w:ascii="Times New Roman" w:hAnsi="Times New Roman"/>
        </w:rPr>
      </w:pPr>
    </w:p>
    <w:p w14:paraId="576734DE" w14:textId="77777777" w:rsidR="003F6A2D" w:rsidRPr="002B1593" w:rsidRDefault="003F6A2D" w:rsidP="003F6A2D">
      <w:pPr>
        <w:spacing w:after="0" w:line="240" w:lineRule="auto"/>
        <w:rPr>
          <w:rFonts w:ascii="Times New Roman" w:hAnsi="Times New Roman"/>
          <w:u w:val="single"/>
        </w:rPr>
      </w:pPr>
      <w:r w:rsidRPr="002B1593">
        <w:rPr>
          <w:rFonts w:ascii="Times New Roman" w:hAnsi="Times New Roman"/>
          <w:u w:val="single"/>
        </w:rPr>
        <w:t>Dvigubos renino, angiotenzino ir aldosterono sistemos (RAAS) blokados klinikinių tyrimų duomenys</w:t>
      </w:r>
    </w:p>
    <w:p w14:paraId="2D641D8A" w14:textId="77777777" w:rsidR="003F6A2D" w:rsidRPr="003F6A2D" w:rsidRDefault="003F6A2D" w:rsidP="003F6A2D">
      <w:pPr>
        <w:tabs>
          <w:tab w:val="left" w:pos="540"/>
        </w:tabs>
        <w:spacing w:after="0" w:line="240" w:lineRule="auto"/>
        <w:jc w:val="both"/>
        <w:rPr>
          <w:rFonts w:ascii="Times New Roman" w:hAnsi="Times New Roman"/>
        </w:rPr>
      </w:pPr>
    </w:p>
    <w:p w14:paraId="74CDF864" w14:textId="37F23661" w:rsidR="003F6A2D" w:rsidRPr="003F6A2D" w:rsidRDefault="003F6A2D" w:rsidP="003F6A2D">
      <w:pPr>
        <w:tabs>
          <w:tab w:val="left" w:pos="540"/>
        </w:tabs>
        <w:spacing w:after="0" w:line="240" w:lineRule="auto"/>
        <w:rPr>
          <w:rFonts w:ascii="Times New Roman" w:hAnsi="Times New Roman"/>
        </w:rPr>
      </w:pPr>
      <w:r w:rsidRPr="003F6A2D">
        <w:rPr>
          <w:rFonts w:ascii="Times New Roman" w:hAnsi="Times New Roman"/>
        </w:rPr>
        <w:t>Dviem dideliais atsitiktinės atrankos, kontroliuojamais tyrimais (</w:t>
      </w:r>
      <w:r w:rsidRPr="002B1593">
        <w:rPr>
          <w:rFonts w:ascii="Times New Roman" w:hAnsi="Times New Roman"/>
          <w:i/>
        </w:rPr>
        <w:t>ONTARGET</w:t>
      </w:r>
      <w:r w:rsidRPr="003F6A2D">
        <w:rPr>
          <w:rFonts w:ascii="Times New Roman" w:hAnsi="Times New Roman"/>
        </w:rPr>
        <w:t xml:space="preserve"> (angl. </w:t>
      </w:r>
      <w:r w:rsidRPr="003F6A2D">
        <w:rPr>
          <w:rFonts w:ascii="Times New Roman" w:hAnsi="Times New Roman"/>
          <w:i/>
        </w:rPr>
        <w:t>ONgoing Telmisartan Alone and in combination with Ramipril Global Endpoint Trial</w:t>
      </w:r>
      <w:r w:rsidRPr="003F6A2D">
        <w:rPr>
          <w:rFonts w:ascii="Times New Roman" w:hAnsi="Times New Roman"/>
        </w:rPr>
        <w:t xml:space="preserve">) ir </w:t>
      </w:r>
      <w:r w:rsidRPr="002B1593">
        <w:rPr>
          <w:rFonts w:ascii="Times New Roman" w:hAnsi="Times New Roman"/>
          <w:i/>
        </w:rPr>
        <w:t>VA</w:t>
      </w:r>
      <w:r w:rsidRPr="003F6A2D">
        <w:rPr>
          <w:rFonts w:ascii="Times New Roman" w:hAnsi="Times New Roman"/>
          <w:i/>
        </w:rPr>
        <w:t xml:space="preserve"> </w:t>
      </w:r>
      <w:r w:rsidRPr="002B1593">
        <w:rPr>
          <w:rFonts w:ascii="Times New Roman" w:hAnsi="Times New Roman"/>
          <w:i/>
        </w:rPr>
        <w:t>NEPHRON</w:t>
      </w:r>
      <w:r w:rsidRPr="003F6A2D">
        <w:rPr>
          <w:rFonts w:ascii="Times New Roman" w:hAnsi="Times New Roman"/>
          <w:i/>
        </w:rPr>
        <w:t>-</w:t>
      </w:r>
      <w:r w:rsidRPr="002B1593">
        <w:rPr>
          <w:rFonts w:ascii="Times New Roman" w:hAnsi="Times New Roman"/>
          <w:i/>
        </w:rPr>
        <w:t>D</w:t>
      </w:r>
      <w:r w:rsidRPr="003F6A2D">
        <w:rPr>
          <w:rFonts w:ascii="Times New Roman" w:hAnsi="Times New Roman"/>
        </w:rPr>
        <w:t xml:space="preserve"> (angl. </w:t>
      </w:r>
      <w:r w:rsidRPr="003F6A2D">
        <w:rPr>
          <w:rFonts w:ascii="Times New Roman" w:hAnsi="Times New Roman"/>
          <w:i/>
        </w:rPr>
        <w:t>The Veterans Affairs Nephropathy in Diabetes</w:t>
      </w:r>
      <w:r w:rsidRPr="003F6A2D">
        <w:rPr>
          <w:rFonts w:ascii="Times New Roman" w:hAnsi="Times New Roman"/>
        </w:rPr>
        <w:t>)) buvo ištirtas AKF inhibitoriaus ir angiotenzino II receptorių blokatoriaus derinio vartojimas.</w:t>
      </w:r>
    </w:p>
    <w:p w14:paraId="1CBF1C8D" w14:textId="77777777" w:rsidR="003F6A2D" w:rsidRPr="003F6A2D" w:rsidRDefault="003F6A2D" w:rsidP="003F6A2D">
      <w:pPr>
        <w:tabs>
          <w:tab w:val="left" w:pos="540"/>
        </w:tabs>
        <w:spacing w:after="0" w:line="240" w:lineRule="auto"/>
        <w:rPr>
          <w:rFonts w:ascii="Times New Roman" w:hAnsi="Times New Roman"/>
        </w:rPr>
      </w:pPr>
    </w:p>
    <w:p w14:paraId="6AB70963" w14:textId="25FBAF93" w:rsidR="003F6A2D" w:rsidRPr="003F6A2D" w:rsidRDefault="003F6A2D" w:rsidP="003F6A2D">
      <w:pPr>
        <w:tabs>
          <w:tab w:val="left" w:pos="540"/>
        </w:tabs>
        <w:spacing w:after="0" w:line="240" w:lineRule="auto"/>
        <w:rPr>
          <w:rFonts w:ascii="Times New Roman" w:hAnsi="Times New Roman"/>
        </w:rPr>
      </w:pPr>
      <w:r w:rsidRPr="002B1593">
        <w:rPr>
          <w:rFonts w:ascii="Times New Roman" w:hAnsi="Times New Roman"/>
          <w:i/>
        </w:rPr>
        <w:t>ONTARGET</w:t>
      </w:r>
      <w:r w:rsidRPr="003F6A2D">
        <w:rPr>
          <w:rFonts w:ascii="Times New Roman" w:hAnsi="Times New Roman"/>
        </w:rPr>
        <w:t xml:space="preserve"> tyrime dalyvavo pacientai, kurių anamnezėje buvo širdies ir kraujagyslių ar smegenų kraujagyslių liga arba 2 tipo cukrinis diabetas ir susijusi akivaizdi organų taikinių pažaida. </w:t>
      </w:r>
      <w:r w:rsidRPr="002B1593">
        <w:rPr>
          <w:rFonts w:ascii="Times New Roman" w:hAnsi="Times New Roman"/>
          <w:i/>
        </w:rPr>
        <w:t>VA</w:t>
      </w:r>
      <w:r w:rsidRPr="003F6A2D">
        <w:rPr>
          <w:rFonts w:ascii="Times New Roman" w:hAnsi="Times New Roman"/>
          <w:i/>
        </w:rPr>
        <w:t xml:space="preserve"> </w:t>
      </w:r>
      <w:r w:rsidRPr="002B1593">
        <w:rPr>
          <w:rFonts w:ascii="Times New Roman" w:hAnsi="Times New Roman"/>
          <w:i/>
        </w:rPr>
        <w:t>NEPHRON</w:t>
      </w:r>
      <w:r w:rsidRPr="003F6A2D">
        <w:rPr>
          <w:rFonts w:ascii="Times New Roman" w:hAnsi="Times New Roman"/>
          <w:i/>
        </w:rPr>
        <w:t>-</w:t>
      </w:r>
      <w:r w:rsidRPr="002B1593">
        <w:rPr>
          <w:rFonts w:ascii="Times New Roman" w:hAnsi="Times New Roman"/>
          <w:i/>
        </w:rPr>
        <w:t>D</w:t>
      </w:r>
      <w:r w:rsidRPr="003F6A2D">
        <w:rPr>
          <w:rFonts w:ascii="Times New Roman" w:hAnsi="Times New Roman"/>
        </w:rPr>
        <w:t xml:space="preserve"> tyrimas buvo atliekamas su pacientais, sergančiais 2 tipo cukriniu diabetu ir diabetine nefropatija.</w:t>
      </w:r>
    </w:p>
    <w:p w14:paraId="0AF015B3" w14:textId="77777777" w:rsidR="003F6A2D" w:rsidRPr="003F6A2D" w:rsidRDefault="003F6A2D" w:rsidP="003F6A2D">
      <w:pPr>
        <w:tabs>
          <w:tab w:val="left" w:pos="540"/>
        </w:tabs>
        <w:spacing w:after="0" w:line="240" w:lineRule="auto"/>
        <w:rPr>
          <w:rFonts w:ascii="Times New Roman" w:hAnsi="Times New Roman"/>
        </w:rPr>
      </w:pPr>
    </w:p>
    <w:p w14:paraId="377D3BBC" w14:textId="0C00A8E3" w:rsidR="003F6A2D" w:rsidRPr="003F6A2D" w:rsidRDefault="003F6A2D" w:rsidP="003F6A2D">
      <w:pPr>
        <w:tabs>
          <w:tab w:val="left" w:pos="540"/>
        </w:tabs>
        <w:spacing w:after="0" w:line="240" w:lineRule="auto"/>
        <w:rPr>
          <w:rFonts w:ascii="Times New Roman" w:hAnsi="Times New Roman"/>
        </w:rPr>
      </w:pPr>
      <w:r w:rsidRPr="003F6A2D">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A696E9E" w14:textId="77777777" w:rsidR="003F6A2D" w:rsidRPr="003F6A2D" w:rsidRDefault="003F6A2D" w:rsidP="003F6A2D">
      <w:pPr>
        <w:tabs>
          <w:tab w:val="left" w:pos="540"/>
        </w:tabs>
        <w:spacing w:after="0" w:line="240" w:lineRule="auto"/>
        <w:rPr>
          <w:rFonts w:ascii="Times New Roman" w:hAnsi="Times New Roman"/>
        </w:rPr>
      </w:pPr>
    </w:p>
    <w:p w14:paraId="19C57CA4" w14:textId="2C12E463" w:rsidR="003F6A2D" w:rsidRPr="003F6A2D" w:rsidRDefault="003F6A2D" w:rsidP="003F6A2D">
      <w:pPr>
        <w:tabs>
          <w:tab w:val="left" w:pos="540"/>
        </w:tabs>
        <w:spacing w:after="0" w:line="240" w:lineRule="auto"/>
        <w:rPr>
          <w:rFonts w:ascii="Times New Roman" w:hAnsi="Times New Roman"/>
        </w:rPr>
      </w:pPr>
      <w:r w:rsidRPr="003F6A2D">
        <w:rPr>
          <w:rFonts w:ascii="Times New Roman" w:hAnsi="Times New Roman"/>
        </w:rPr>
        <w:t>Todėl pacientams, sergantiems diabetine nefropatija, negalima kartu vartoti AKF inhibitorių ir angiotenzino II receptorių blokatorių.</w:t>
      </w:r>
    </w:p>
    <w:p w14:paraId="484B5FDE" w14:textId="77777777" w:rsidR="003F6A2D" w:rsidRPr="003F6A2D" w:rsidRDefault="003F6A2D" w:rsidP="003F6A2D">
      <w:pPr>
        <w:tabs>
          <w:tab w:val="left" w:pos="540"/>
        </w:tabs>
        <w:spacing w:after="0" w:line="240" w:lineRule="auto"/>
        <w:rPr>
          <w:rFonts w:ascii="Times New Roman" w:hAnsi="Times New Roman"/>
        </w:rPr>
      </w:pPr>
    </w:p>
    <w:p w14:paraId="0EA99BA5" w14:textId="4CD079FA" w:rsidR="003F6A2D" w:rsidRPr="003F6A2D" w:rsidRDefault="003F6A2D" w:rsidP="003F6A2D">
      <w:pPr>
        <w:spacing w:after="0"/>
        <w:rPr>
          <w:rFonts w:ascii="Times New Roman" w:hAnsi="Times New Roman"/>
        </w:rPr>
      </w:pPr>
      <w:r w:rsidRPr="002B1593">
        <w:rPr>
          <w:rFonts w:ascii="Times New Roman" w:hAnsi="Times New Roman"/>
          <w:i/>
        </w:rPr>
        <w:t>ALTITUDE</w:t>
      </w:r>
      <w:r w:rsidRPr="003F6A2D">
        <w:rPr>
          <w:rFonts w:ascii="Times New Roman" w:hAnsi="Times New Roman"/>
        </w:rPr>
        <w:t xml:space="preserve"> (angl. </w:t>
      </w:r>
      <w:r w:rsidRPr="003F6A2D">
        <w:rPr>
          <w:rFonts w:ascii="Times New Roman" w:hAnsi="Times New Roman"/>
          <w:i/>
        </w:rPr>
        <w:t>Aliskiren Trial in Type 2 Diabetes Using Cardiovascular and Renal Disease Endpoints</w:t>
      </w:r>
      <w:r w:rsidRPr="003F6A2D">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BC4D42C" w14:textId="77777777" w:rsidR="003F6A2D" w:rsidRPr="003F6A2D" w:rsidRDefault="003F6A2D" w:rsidP="003F6A2D">
      <w:pPr>
        <w:spacing w:after="0"/>
        <w:rPr>
          <w:rFonts w:ascii="Times New Roman" w:hAnsi="Times New Roman"/>
        </w:rPr>
      </w:pPr>
    </w:p>
    <w:p w14:paraId="690C5D8B" w14:textId="77777777" w:rsidR="003F6A2D" w:rsidRPr="003F6A2D" w:rsidRDefault="003F6A2D" w:rsidP="003F6A2D">
      <w:pPr>
        <w:spacing w:after="0"/>
        <w:rPr>
          <w:rFonts w:ascii="Times New Roman" w:hAnsi="Times New Roman"/>
        </w:rPr>
      </w:pPr>
      <w:r w:rsidRPr="003F6A2D">
        <w:rPr>
          <w:rFonts w:ascii="Times New Roman" w:hAnsi="Times New Roman"/>
          <w:i/>
          <w:u w:val="single"/>
        </w:rPr>
        <w:t>Vartojimas vaikams</w:t>
      </w:r>
    </w:p>
    <w:p w14:paraId="1A6D9B3A" w14:textId="77777777" w:rsidR="003F6A2D" w:rsidRPr="003F6A2D" w:rsidRDefault="003F6A2D" w:rsidP="003F6A2D">
      <w:pPr>
        <w:spacing w:after="0"/>
        <w:rPr>
          <w:rFonts w:ascii="Times New Roman" w:hAnsi="Times New Roman"/>
        </w:rPr>
      </w:pPr>
      <w:r w:rsidRPr="003F6A2D">
        <w:rPr>
          <w:rFonts w:ascii="Times New Roman" w:hAnsi="Times New Roman"/>
        </w:rPr>
        <w:t xml:space="preserve">Duomenų apie </w:t>
      </w:r>
      <w:r w:rsidR="009324FC">
        <w:rPr>
          <w:rFonts w:ascii="Times New Roman" w:hAnsi="Times New Roman"/>
        </w:rPr>
        <w:t>Noliterax</w:t>
      </w:r>
      <w:r w:rsidRPr="003F6A2D">
        <w:rPr>
          <w:rFonts w:ascii="Times New Roman" w:hAnsi="Times New Roman"/>
        </w:rPr>
        <w:t xml:space="preserve"> vartojimą vaikams nėra.</w:t>
      </w:r>
    </w:p>
    <w:p w14:paraId="79E8D1F7" w14:textId="77777777" w:rsidR="003F6A2D" w:rsidRPr="003F6A2D" w:rsidRDefault="003F6A2D" w:rsidP="003F6A2D">
      <w:pPr>
        <w:numPr>
          <w:ilvl w:val="12"/>
          <w:numId w:val="0"/>
        </w:numPr>
        <w:spacing w:after="0" w:line="240" w:lineRule="auto"/>
        <w:rPr>
          <w:rFonts w:ascii="Times New Roman" w:hAnsi="Times New Roman"/>
          <w:iCs/>
        </w:rPr>
      </w:pPr>
    </w:p>
    <w:p w14:paraId="73CBDF06" w14:textId="77777777" w:rsidR="003F6A2D" w:rsidRPr="003F6A2D" w:rsidRDefault="003F6A2D" w:rsidP="00386CF4">
      <w:pPr>
        <w:spacing w:after="0" w:line="240" w:lineRule="auto"/>
        <w:ind w:left="567" w:hanging="567"/>
        <w:outlineLvl w:val="0"/>
        <w:rPr>
          <w:rFonts w:ascii="Times New Roman" w:hAnsi="Times New Roman"/>
          <w:b/>
        </w:rPr>
      </w:pPr>
      <w:r w:rsidRPr="003F6A2D">
        <w:rPr>
          <w:rFonts w:ascii="Times New Roman" w:hAnsi="Times New Roman"/>
          <w:b/>
        </w:rPr>
        <w:t>5.2</w:t>
      </w:r>
      <w:r w:rsidRPr="003F6A2D">
        <w:rPr>
          <w:rFonts w:ascii="Times New Roman" w:hAnsi="Times New Roman"/>
          <w:b/>
        </w:rPr>
        <w:tab/>
        <w:t>Farmakokinetinės savybės</w:t>
      </w:r>
    </w:p>
    <w:p w14:paraId="6F37D167" w14:textId="77777777" w:rsidR="003F6A2D" w:rsidRPr="003F6A2D" w:rsidRDefault="003F6A2D" w:rsidP="00386CF4">
      <w:pPr>
        <w:spacing w:after="0" w:line="240" w:lineRule="auto"/>
        <w:ind w:left="567" w:hanging="567"/>
        <w:outlineLvl w:val="0"/>
        <w:rPr>
          <w:rFonts w:ascii="Times New Roman" w:hAnsi="Times New Roman"/>
        </w:rPr>
      </w:pPr>
    </w:p>
    <w:p w14:paraId="4B694FBB" w14:textId="77777777" w:rsidR="003F6A2D" w:rsidRPr="003F6A2D" w:rsidRDefault="009324FC" w:rsidP="003F6A2D">
      <w:pPr>
        <w:pStyle w:val="Pagrindinistekstas"/>
        <w:rPr>
          <w:i w:val="0"/>
          <w:sz w:val="22"/>
          <w:szCs w:val="22"/>
          <w:lang w:val="lt-LT"/>
        </w:rPr>
      </w:pPr>
      <w:r w:rsidRPr="002B1593">
        <w:rPr>
          <w:color w:val="auto"/>
          <w:sz w:val="22"/>
          <w:u w:val="single"/>
          <w:lang w:val="lt-LT"/>
        </w:rPr>
        <w:t>Noliterax</w:t>
      </w:r>
    </w:p>
    <w:p w14:paraId="2224A7C1" w14:textId="77777777" w:rsidR="003F6A2D" w:rsidRPr="003F6A2D" w:rsidRDefault="003F6A2D" w:rsidP="003F6A2D">
      <w:pPr>
        <w:pStyle w:val="EMEAEnBodyText"/>
        <w:tabs>
          <w:tab w:val="left" w:pos="567"/>
        </w:tabs>
        <w:spacing w:before="0" w:after="0"/>
        <w:jc w:val="left"/>
        <w:rPr>
          <w:szCs w:val="22"/>
          <w:lang w:val="lt-LT"/>
        </w:rPr>
      </w:pPr>
      <w:r w:rsidRPr="003F6A2D">
        <w:rPr>
          <w:szCs w:val="22"/>
          <w:lang w:val="lt-LT"/>
        </w:rPr>
        <w:t>Kartu vartojamo perindoprilio ir indapamido farmakokinetinės savybės nesikeičia, palyginti su farmakokinetika vartojant juos atskirai.</w:t>
      </w:r>
    </w:p>
    <w:p w14:paraId="73446363" w14:textId="77777777" w:rsidR="003F6A2D" w:rsidRPr="003F6A2D" w:rsidRDefault="003F6A2D" w:rsidP="003F6A2D">
      <w:pPr>
        <w:tabs>
          <w:tab w:val="left" w:pos="993"/>
        </w:tabs>
        <w:spacing w:after="0" w:line="240" w:lineRule="auto"/>
        <w:ind w:hanging="993"/>
        <w:rPr>
          <w:rFonts w:ascii="Times New Roman" w:hAnsi="Times New Roman"/>
        </w:rPr>
      </w:pPr>
    </w:p>
    <w:p w14:paraId="21A5C9B9" w14:textId="77777777" w:rsidR="003F6A2D" w:rsidRPr="002B1593" w:rsidRDefault="003F6A2D" w:rsidP="00386CF4">
      <w:pPr>
        <w:tabs>
          <w:tab w:val="left" w:pos="284"/>
          <w:tab w:val="left" w:pos="709"/>
        </w:tabs>
        <w:spacing w:after="0" w:line="240" w:lineRule="auto"/>
        <w:ind w:left="993" w:hanging="993"/>
        <w:rPr>
          <w:rFonts w:ascii="Times New Roman" w:hAnsi="Times New Roman"/>
          <w:i/>
          <w:smallCaps/>
          <w:u w:val="single"/>
        </w:rPr>
      </w:pPr>
      <w:r w:rsidRPr="002B1593">
        <w:rPr>
          <w:rFonts w:ascii="Times New Roman" w:hAnsi="Times New Roman"/>
          <w:i/>
          <w:u w:val="single"/>
        </w:rPr>
        <w:t>Perindoprilis</w:t>
      </w:r>
    </w:p>
    <w:p w14:paraId="70388250" w14:textId="77777777"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Absorbcija ir biologinis prieinamumas</w:t>
      </w:r>
    </w:p>
    <w:p w14:paraId="42EC3B89" w14:textId="40EFB6BA" w:rsidR="003F6A2D" w:rsidRPr="003F6A2D" w:rsidRDefault="003F6A2D" w:rsidP="003F6A2D">
      <w:pPr>
        <w:spacing w:after="0" w:line="240" w:lineRule="auto"/>
        <w:rPr>
          <w:rFonts w:ascii="Times New Roman" w:hAnsi="Times New Roman"/>
        </w:rPr>
      </w:pPr>
      <w:r w:rsidRPr="003F6A2D">
        <w:rPr>
          <w:rFonts w:ascii="Times New Roman" w:hAnsi="Times New Roman"/>
        </w:rPr>
        <w:t>Išgertas perindoprilis greitai absorbuojamas, ir didžiausia koncentracija kraujyje atsiranda per 1 valandą. Perindoprilio pusinės eliminacijos iš plazmos laikas yra 1 valanda.</w:t>
      </w:r>
    </w:p>
    <w:p w14:paraId="7BB4D600" w14:textId="77777777" w:rsidR="003F6A2D" w:rsidRPr="003F6A2D" w:rsidRDefault="003F6A2D" w:rsidP="003F6A2D">
      <w:pPr>
        <w:spacing w:after="0" w:line="240" w:lineRule="auto"/>
        <w:rPr>
          <w:rFonts w:ascii="Times New Roman" w:hAnsi="Times New Roman"/>
        </w:rPr>
      </w:pPr>
    </w:p>
    <w:p w14:paraId="6382B908" w14:textId="451C9B5E" w:rsidR="003F6A2D" w:rsidRPr="003F6A2D" w:rsidRDefault="003F6A2D" w:rsidP="003F6A2D">
      <w:pPr>
        <w:spacing w:after="0" w:line="240" w:lineRule="auto"/>
        <w:rPr>
          <w:rFonts w:ascii="Times New Roman" w:hAnsi="Times New Roman"/>
          <w:bCs/>
          <w:iCs/>
          <w:strike/>
        </w:rPr>
      </w:pPr>
      <w:r w:rsidRPr="003F6A2D">
        <w:rPr>
          <w:rFonts w:ascii="Times New Roman" w:hAnsi="Times New Roman"/>
        </w:rPr>
        <w:t>Maistas sumažina perindoprilio virtimą perindoprilatu ir biologinį prieinamumą, todėl perindoprilio arginino druska turi būti geriama vieną kartą per parą, ryte prieš valgį.</w:t>
      </w:r>
    </w:p>
    <w:p w14:paraId="29014BA3" w14:textId="77777777" w:rsidR="003F6A2D" w:rsidRPr="003F6A2D" w:rsidRDefault="003F6A2D" w:rsidP="003F6A2D">
      <w:pPr>
        <w:pStyle w:val="EMEAEnBodyText"/>
        <w:tabs>
          <w:tab w:val="left" w:pos="567"/>
        </w:tabs>
        <w:spacing w:before="0" w:after="0"/>
        <w:jc w:val="left"/>
        <w:rPr>
          <w:szCs w:val="22"/>
          <w:lang w:val="lt-LT"/>
        </w:rPr>
      </w:pPr>
    </w:p>
    <w:p w14:paraId="31BF7CFD" w14:textId="77777777"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Pasiskirstymas</w:t>
      </w:r>
    </w:p>
    <w:p w14:paraId="1A2AC869"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Nesujungto perindoprilato pasiskirstymo tūris vidutiniškai yra 0,2 l/kg. Prie plazmos baltymų prisijungia 20 % perindoprilato, daugiausia prie angiotenziną konvertuojančio fermento, bet tai priklauso nuo koncentracijos.</w:t>
      </w:r>
    </w:p>
    <w:p w14:paraId="76571718" w14:textId="77777777" w:rsidR="003F6A2D" w:rsidRPr="003F6A2D" w:rsidRDefault="003F6A2D" w:rsidP="003F6A2D">
      <w:pPr>
        <w:spacing w:after="0" w:line="240" w:lineRule="auto"/>
        <w:rPr>
          <w:rFonts w:ascii="Times New Roman" w:hAnsi="Times New Roman"/>
        </w:rPr>
      </w:pPr>
    </w:p>
    <w:p w14:paraId="061DE158" w14:textId="77777777" w:rsidR="003F6A2D" w:rsidRPr="003F6A2D" w:rsidRDefault="003F6A2D" w:rsidP="003F6A2D">
      <w:pPr>
        <w:keepNext/>
        <w:tabs>
          <w:tab w:val="left" w:pos="284"/>
          <w:tab w:val="left" w:pos="709"/>
        </w:tabs>
        <w:spacing w:after="0" w:line="240" w:lineRule="auto"/>
        <w:rPr>
          <w:rFonts w:ascii="Times New Roman" w:hAnsi="Times New Roman"/>
          <w:u w:val="single"/>
        </w:rPr>
      </w:pPr>
      <w:r w:rsidRPr="003F6A2D">
        <w:rPr>
          <w:rFonts w:ascii="Times New Roman" w:hAnsi="Times New Roman"/>
          <w:u w:val="single"/>
        </w:rPr>
        <w:t>Biotransformacija</w:t>
      </w:r>
    </w:p>
    <w:p w14:paraId="435A968E" w14:textId="758137F1" w:rsidR="003F6A2D" w:rsidRPr="003F6A2D" w:rsidRDefault="003F6A2D" w:rsidP="003F6A2D">
      <w:pPr>
        <w:spacing w:after="0" w:line="240" w:lineRule="auto"/>
        <w:rPr>
          <w:rFonts w:ascii="Times New Roman" w:hAnsi="Times New Roman"/>
        </w:rPr>
      </w:pPr>
      <w:r w:rsidRPr="003F6A2D">
        <w:rPr>
          <w:rFonts w:ascii="Times New Roman" w:hAnsi="Times New Roman"/>
        </w:rPr>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14:paraId="054E9829" w14:textId="77777777" w:rsidR="003F6A2D" w:rsidRPr="003F6A2D" w:rsidRDefault="003F6A2D" w:rsidP="003F6A2D">
      <w:pPr>
        <w:spacing w:after="0" w:line="240" w:lineRule="auto"/>
        <w:rPr>
          <w:rFonts w:ascii="Times New Roman" w:hAnsi="Times New Roman"/>
        </w:rPr>
      </w:pPr>
    </w:p>
    <w:p w14:paraId="333016D1" w14:textId="77777777" w:rsidR="003F6A2D" w:rsidRPr="003F6A2D" w:rsidRDefault="003F6A2D" w:rsidP="003F6A2D">
      <w:pPr>
        <w:keepNext/>
        <w:spacing w:after="0" w:line="240" w:lineRule="auto"/>
        <w:rPr>
          <w:rFonts w:ascii="Times New Roman" w:hAnsi="Times New Roman"/>
        </w:rPr>
      </w:pPr>
      <w:r w:rsidRPr="003F6A2D">
        <w:rPr>
          <w:rFonts w:ascii="Times New Roman" w:hAnsi="Times New Roman"/>
          <w:u w:val="single"/>
        </w:rPr>
        <w:t>Eliminacija</w:t>
      </w:r>
    </w:p>
    <w:p w14:paraId="56E8130F" w14:textId="2B6AAB8F" w:rsidR="003F6A2D" w:rsidRPr="003F6A2D" w:rsidRDefault="003F6A2D" w:rsidP="003F6A2D">
      <w:pPr>
        <w:pStyle w:val="EMEAEnBodyText"/>
        <w:tabs>
          <w:tab w:val="left" w:pos="567"/>
        </w:tabs>
        <w:spacing w:before="0" w:after="0"/>
        <w:jc w:val="left"/>
        <w:rPr>
          <w:szCs w:val="22"/>
          <w:lang w:val="lt-LT"/>
        </w:rPr>
      </w:pPr>
      <w:r w:rsidRPr="003F6A2D">
        <w:rPr>
          <w:szCs w:val="22"/>
          <w:lang w:val="lt-LT"/>
        </w:rPr>
        <w:t>Perindoprilatas išskiriamas su šlapimu. Galutinis nesujungtos frakcijos pusinės eliminacijos periodas vidutiniškai yra 17 val., todėl pusiausvyros apykaitos koncentracija susidaro per 4 paras.</w:t>
      </w:r>
    </w:p>
    <w:p w14:paraId="20301D10" w14:textId="77777777" w:rsidR="003F6A2D" w:rsidRPr="003F6A2D" w:rsidRDefault="003F6A2D" w:rsidP="003F6A2D">
      <w:pPr>
        <w:pStyle w:val="EMEAEnBodyText"/>
        <w:tabs>
          <w:tab w:val="left" w:pos="567"/>
        </w:tabs>
        <w:spacing w:before="0" w:after="0"/>
        <w:jc w:val="left"/>
        <w:rPr>
          <w:szCs w:val="22"/>
          <w:lang w:val="lt-LT"/>
        </w:rPr>
      </w:pPr>
    </w:p>
    <w:p w14:paraId="70D7B6E4" w14:textId="36445182" w:rsidR="003F6A2D" w:rsidRPr="003F6A2D" w:rsidRDefault="003F6A2D" w:rsidP="003F6A2D">
      <w:pPr>
        <w:spacing w:after="0" w:line="240" w:lineRule="auto"/>
        <w:rPr>
          <w:rFonts w:ascii="Times New Roman" w:hAnsi="Times New Roman"/>
        </w:rPr>
      </w:pPr>
      <w:r w:rsidRPr="003F6A2D">
        <w:rPr>
          <w:rFonts w:ascii="Times New Roman" w:hAnsi="Times New Roman"/>
          <w:u w:val="single"/>
        </w:rPr>
        <w:t>Tiesinis / netiesinis pobūdis</w:t>
      </w:r>
    </w:p>
    <w:p w14:paraId="1E903EFE" w14:textId="77777777" w:rsidR="003F6A2D" w:rsidRPr="003F6A2D" w:rsidRDefault="003F6A2D" w:rsidP="003F6A2D">
      <w:pPr>
        <w:pStyle w:val="Pagrindiniotekstotrauka"/>
        <w:ind w:left="0"/>
        <w:jc w:val="left"/>
        <w:rPr>
          <w:sz w:val="22"/>
          <w:szCs w:val="22"/>
          <w:lang w:val="lt-LT"/>
        </w:rPr>
      </w:pPr>
      <w:r w:rsidRPr="003F6A2D">
        <w:rPr>
          <w:sz w:val="22"/>
          <w:szCs w:val="22"/>
          <w:lang w:val="lt-LT"/>
        </w:rPr>
        <w:t>Įrodyta linijinė ekspozicijos plazmoje priklausomybė nuo perindoprilio dozės.</w:t>
      </w:r>
    </w:p>
    <w:p w14:paraId="1ECD5AFC" w14:textId="77777777" w:rsidR="003F6A2D" w:rsidRPr="003F6A2D" w:rsidRDefault="003F6A2D" w:rsidP="003F6A2D">
      <w:pPr>
        <w:pStyle w:val="Pagrindiniotekstotrauka"/>
        <w:ind w:left="0"/>
        <w:jc w:val="left"/>
        <w:rPr>
          <w:sz w:val="22"/>
          <w:szCs w:val="22"/>
          <w:lang w:val="lt-LT"/>
        </w:rPr>
      </w:pPr>
    </w:p>
    <w:p w14:paraId="47283EAD" w14:textId="77777777" w:rsidR="003F6A2D" w:rsidRPr="003F6A2D" w:rsidRDefault="003F6A2D" w:rsidP="00E24478">
      <w:pPr>
        <w:keepNext/>
        <w:spacing w:after="0" w:line="240" w:lineRule="auto"/>
        <w:rPr>
          <w:rFonts w:ascii="Times New Roman" w:hAnsi="Times New Roman"/>
          <w:u w:val="single"/>
        </w:rPr>
      </w:pPr>
      <w:r w:rsidRPr="003F6A2D">
        <w:rPr>
          <w:rFonts w:ascii="Times New Roman" w:hAnsi="Times New Roman"/>
          <w:u w:val="single"/>
        </w:rPr>
        <w:t>Ypatingosios populiacijos</w:t>
      </w:r>
    </w:p>
    <w:p w14:paraId="6DF95779" w14:textId="77777777" w:rsidR="003F6A2D" w:rsidRPr="003F6A2D" w:rsidRDefault="003F6A2D" w:rsidP="003F6A2D">
      <w:pPr>
        <w:pStyle w:val="Pagrindiniotekstotrauka"/>
        <w:ind w:left="0"/>
        <w:jc w:val="left"/>
        <w:rPr>
          <w:sz w:val="22"/>
          <w:szCs w:val="22"/>
          <w:lang w:val="lt-LT"/>
        </w:rPr>
      </w:pPr>
    </w:p>
    <w:p w14:paraId="119DBAFD" w14:textId="77777777" w:rsidR="003F6A2D" w:rsidRPr="002B1593" w:rsidRDefault="003F6A2D" w:rsidP="003F6A2D">
      <w:pPr>
        <w:pStyle w:val="Pagrindiniotekstotrauka"/>
        <w:ind w:left="0"/>
        <w:jc w:val="left"/>
        <w:rPr>
          <w:i/>
          <w:sz w:val="22"/>
          <w:lang w:val="lt-LT"/>
        </w:rPr>
      </w:pPr>
      <w:r w:rsidRPr="002B1593">
        <w:rPr>
          <w:i/>
          <w:sz w:val="22"/>
          <w:lang w:val="lt-LT"/>
        </w:rPr>
        <w:t>Senyvi pacientai</w:t>
      </w:r>
    </w:p>
    <w:p w14:paraId="6B1B4377" w14:textId="77777777" w:rsidR="003F6A2D" w:rsidRPr="003F6A2D" w:rsidRDefault="003F6A2D" w:rsidP="003F6A2D">
      <w:pPr>
        <w:pStyle w:val="Pagrindiniotekstotrauka"/>
        <w:ind w:left="0"/>
        <w:jc w:val="left"/>
        <w:rPr>
          <w:sz w:val="22"/>
          <w:szCs w:val="22"/>
          <w:lang w:val="lt-LT"/>
        </w:rPr>
      </w:pPr>
      <w:r w:rsidRPr="003F6A2D">
        <w:rPr>
          <w:sz w:val="22"/>
          <w:szCs w:val="22"/>
          <w:lang w:val="lt-LT"/>
        </w:rPr>
        <w:t>Senyvų žmonių ir pacientų, sergančių širdies ar inkstų nepakankamumu, organizme perindoprilato eliminacija yra mažesnė.</w:t>
      </w:r>
    </w:p>
    <w:p w14:paraId="0FF817FB" w14:textId="77777777" w:rsidR="003F6A2D" w:rsidRPr="003F6A2D" w:rsidRDefault="003F6A2D" w:rsidP="003F6A2D">
      <w:pPr>
        <w:pStyle w:val="Pagrindiniotekstotrauka"/>
        <w:ind w:left="0"/>
        <w:jc w:val="left"/>
        <w:rPr>
          <w:sz w:val="22"/>
          <w:szCs w:val="22"/>
          <w:lang w:val="lt-LT"/>
        </w:rPr>
      </w:pPr>
    </w:p>
    <w:p w14:paraId="3BBCB374" w14:textId="77777777" w:rsidR="003F6A2D" w:rsidRPr="003F6A2D" w:rsidRDefault="003F6A2D" w:rsidP="003F6A2D">
      <w:pPr>
        <w:pStyle w:val="Pagrindiniotekstotrauka"/>
        <w:ind w:left="0"/>
        <w:jc w:val="left"/>
        <w:rPr>
          <w:i/>
          <w:sz w:val="22"/>
          <w:szCs w:val="22"/>
          <w:lang w:val="lt-LT"/>
        </w:rPr>
      </w:pPr>
      <w:r w:rsidRPr="003F6A2D">
        <w:rPr>
          <w:i/>
          <w:sz w:val="22"/>
          <w:szCs w:val="22"/>
          <w:lang w:val="lt-LT"/>
        </w:rPr>
        <w:t>Inkstų funkcijos sutrikimas</w:t>
      </w:r>
    </w:p>
    <w:p w14:paraId="513D369E" w14:textId="77777777" w:rsidR="003F6A2D" w:rsidRPr="003F6A2D" w:rsidRDefault="003F6A2D" w:rsidP="003F6A2D">
      <w:pPr>
        <w:pStyle w:val="Pagrindiniotekstotrauka"/>
        <w:ind w:left="0"/>
        <w:jc w:val="left"/>
        <w:rPr>
          <w:sz w:val="22"/>
          <w:szCs w:val="22"/>
          <w:lang w:val="lt-LT"/>
        </w:rPr>
      </w:pPr>
      <w:r w:rsidRPr="003F6A2D">
        <w:rPr>
          <w:sz w:val="22"/>
          <w:szCs w:val="22"/>
          <w:lang w:val="lt-LT"/>
        </w:rPr>
        <w:t>Inkstų funkcijos nepakankamumo atvejais dozę reikia koreguoti, atsižvelgiant į inkstų funkcijos pažeidimo dydį (kreatinino klirensą).</w:t>
      </w:r>
    </w:p>
    <w:p w14:paraId="34651E32" w14:textId="77777777" w:rsidR="003F6A2D" w:rsidRPr="003F6A2D" w:rsidRDefault="003F6A2D" w:rsidP="003F6A2D">
      <w:pPr>
        <w:pStyle w:val="EMEAEnBodyText"/>
        <w:tabs>
          <w:tab w:val="left" w:pos="567"/>
        </w:tabs>
        <w:spacing w:before="0" w:after="0"/>
        <w:jc w:val="left"/>
        <w:rPr>
          <w:szCs w:val="22"/>
          <w:lang w:val="lt-LT"/>
        </w:rPr>
      </w:pPr>
    </w:p>
    <w:p w14:paraId="264432FE" w14:textId="77777777" w:rsidR="003F6A2D" w:rsidRPr="003F6A2D" w:rsidRDefault="003F6A2D" w:rsidP="003F6A2D">
      <w:pPr>
        <w:pStyle w:val="Pagrindiniotekstotrauka"/>
        <w:ind w:left="0"/>
        <w:jc w:val="left"/>
        <w:rPr>
          <w:i/>
          <w:sz w:val="22"/>
          <w:szCs w:val="22"/>
          <w:lang w:val="lt-LT"/>
        </w:rPr>
      </w:pPr>
      <w:r w:rsidRPr="003F6A2D">
        <w:rPr>
          <w:i/>
          <w:sz w:val="22"/>
          <w:szCs w:val="22"/>
          <w:lang w:val="lt-LT"/>
        </w:rPr>
        <w:t>Dializės atveju</w:t>
      </w:r>
    </w:p>
    <w:p w14:paraId="2164F10C" w14:textId="77777777" w:rsidR="003F6A2D" w:rsidRPr="003F6A2D" w:rsidRDefault="003F6A2D" w:rsidP="003F6A2D">
      <w:pPr>
        <w:pStyle w:val="EMEAEnBodyText"/>
        <w:tabs>
          <w:tab w:val="left" w:pos="567"/>
        </w:tabs>
        <w:spacing w:before="0" w:after="0"/>
        <w:jc w:val="left"/>
        <w:rPr>
          <w:szCs w:val="22"/>
          <w:lang w:val="lt-LT"/>
        </w:rPr>
      </w:pPr>
      <w:r w:rsidRPr="003F6A2D">
        <w:rPr>
          <w:szCs w:val="22"/>
          <w:lang w:val="lt-LT"/>
        </w:rPr>
        <w:t>Perindoprilato klirensas dializės metu yra 70 ml/min.</w:t>
      </w:r>
    </w:p>
    <w:p w14:paraId="38802ABB" w14:textId="77777777" w:rsidR="003F6A2D" w:rsidRPr="003F6A2D" w:rsidRDefault="003F6A2D" w:rsidP="003F6A2D">
      <w:pPr>
        <w:pStyle w:val="EMEAEnBodyText"/>
        <w:tabs>
          <w:tab w:val="left" w:pos="567"/>
        </w:tabs>
        <w:spacing w:before="0" w:after="0"/>
        <w:jc w:val="left"/>
        <w:rPr>
          <w:szCs w:val="22"/>
          <w:lang w:val="lt-LT"/>
        </w:rPr>
      </w:pPr>
    </w:p>
    <w:p w14:paraId="27F42BD1" w14:textId="77777777" w:rsidR="003F6A2D" w:rsidRPr="003F6A2D" w:rsidRDefault="003F6A2D" w:rsidP="003F6A2D">
      <w:pPr>
        <w:pStyle w:val="EMEAEnBodyText"/>
        <w:tabs>
          <w:tab w:val="left" w:pos="567"/>
        </w:tabs>
        <w:spacing w:before="0" w:after="0"/>
        <w:jc w:val="left"/>
        <w:rPr>
          <w:szCs w:val="22"/>
          <w:lang w:val="lt-LT"/>
        </w:rPr>
      </w:pPr>
      <w:r w:rsidRPr="003F6A2D">
        <w:rPr>
          <w:i/>
          <w:szCs w:val="22"/>
          <w:lang w:val="lt-LT"/>
        </w:rPr>
        <w:t>Kepenų cirozė</w:t>
      </w:r>
    </w:p>
    <w:p w14:paraId="5D41A945" w14:textId="6981F32E" w:rsidR="003F6A2D" w:rsidRPr="003F6A2D" w:rsidRDefault="003F6A2D" w:rsidP="003F6A2D">
      <w:pPr>
        <w:spacing w:after="0" w:line="240" w:lineRule="auto"/>
        <w:rPr>
          <w:rFonts w:ascii="Times New Roman" w:hAnsi="Times New Roman"/>
          <w:iCs/>
        </w:rPr>
      </w:pPr>
      <w:r w:rsidRPr="003F6A2D">
        <w:rPr>
          <w:rFonts w:ascii="Times New Roman" w:hAnsi="Times New Roman"/>
        </w:rPr>
        <w:t>Perindoprilio kinetika pakinta kepenų ciroze sergančių pacientų organizme: nepakitusio preparato kepenų klirensas sumažėja per pusę, tačiau perindoprilato susidaro toks pat kiekis, todėl dozės koreguoti nereikia (žr. 4.2 ir 4.4 skyrius).</w:t>
      </w:r>
    </w:p>
    <w:p w14:paraId="3B07ACAF" w14:textId="77777777" w:rsidR="003F6A2D" w:rsidRPr="003F6A2D" w:rsidRDefault="003F6A2D" w:rsidP="003F6A2D">
      <w:pPr>
        <w:spacing w:after="0" w:line="240" w:lineRule="auto"/>
        <w:rPr>
          <w:rFonts w:ascii="Times New Roman" w:hAnsi="Times New Roman"/>
        </w:rPr>
      </w:pPr>
    </w:p>
    <w:p w14:paraId="30788FA4" w14:textId="77777777" w:rsidR="003F6A2D" w:rsidRPr="002B1593" w:rsidRDefault="003F6A2D" w:rsidP="00386CF4">
      <w:pPr>
        <w:tabs>
          <w:tab w:val="left" w:pos="284"/>
          <w:tab w:val="left" w:pos="709"/>
          <w:tab w:val="left" w:pos="993"/>
        </w:tabs>
        <w:spacing w:after="0" w:line="240" w:lineRule="auto"/>
        <w:ind w:left="1276" w:hanging="1276"/>
        <w:rPr>
          <w:rFonts w:ascii="Times New Roman" w:hAnsi="Times New Roman"/>
          <w:i/>
          <w:u w:val="single"/>
        </w:rPr>
      </w:pPr>
      <w:r w:rsidRPr="002B1593">
        <w:rPr>
          <w:rFonts w:ascii="Times New Roman" w:hAnsi="Times New Roman"/>
          <w:i/>
          <w:u w:val="single"/>
        </w:rPr>
        <w:t>Indapamidas</w:t>
      </w:r>
    </w:p>
    <w:p w14:paraId="1C2B46CB" w14:textId="77777777"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Absorbcija</w:t>
      </w:r>
    </w:p>
    <w:p w14:paraId="4347A6C6" w14:textId="484C20DE" w:rsidR="003F6A2D" w:rsidRPr="002B1593" w:rsidRDefault="003F6A2D" w:rsidP="002B1593">
      <w:pPr>
        <w:tabs>
          <w:tab w:val="left" w:pos="284"/>
          <w:tab w:val="left" w:pos="709"/>
          <w:tab w:val="left" w:pos="993"/>
        </w:tabs>
        <w:spacing w:after="0" w:line="240" w:lineRule="auto"/>
        <w:ind w:left="1276" w:hanging="1276"/>
        <w:rPr>
          <w:rFonts w:ascii="Times New Roman" w:hAnsi="Times New Roman"/>
        </w:rPr>
      </w:pPr>
      <w:r w:rsidRPr="003F6A2D">
        <w:rPr>
          <w:rFonts w:ascii="Times New Roman" w:hAnsi="Times New Roman"/>
        </w:rPr>
        <w:t>Indapamidas greitai ir visas absorbuojamas iš virškinimo trakto.</w:t>
      </w:r>
      <w:r w:rsidRPr="002B1593">
        <w:rPr>
          <w:rFonts w:ascii="Times New Roman" w:hAnsi="Times New Roman"/>
        </w:rPr>
        <w:t xml:space="preserve"> </w:t>
      </w:r>
    </w:p>
    <w:p w14:paraId="2ED5C948" w14:textId="77777777" w:rsidR="003F6A2D" w:rsidRPr="002B1593" w:rsidRDefault="003F6A2D" w:rsidP="002B1593">
      <w:pPr>
        <w:pStyle w:val="EMEAEnBodyText"/>
        <w:tabs>
          <w:tab w:val="left" w:pos="-142"/>
          <w:tab w:val="left" w:pos="0"/>
          <w:tab w:val="left" w:pos="284"/>
          <w:tab w:val="left" w:pos="567"/>
        </w:tabs>
        <w:spacing w:before="0" w:after="0"/>
        <w:jc w:val="left"/>
        <w:rPr>
          <w:lang w:val="lt-LT"/>
        </w:rPr>
      </w:pPr>
    </w:p>
    <w:p w14:paraId="5A979058" w14:textId="77777777" w:rsidR="003F6A2D" w:rsidRPr="002B1593" w:rsidRDefault="003F6A2D" w:rsidP="002B1593">
      <w:pPr>
        <w:spacing w:after="0" w:line="240" w:lineRule="auto"/>
        <w:rPr>
          <w:rFonts w:ascii="Times New Roman" w:hAnsi="Times New Roman"/>
          <w:u w:val="single"/>
        </w:rPr>
      </w:pPr>
      <w:r w:rsidRPr="003F6A2D">
        <w:rPr>
          <w:rFonts w:ascii="Times New Roman" w:hAnsi="Times New Roman"/>
          <w:u w:val="single"/>
        </w:rPr>
        <w:t>Pasiskirstymas</w:t>
      </w:r>
    </w:p>
    <w:p w14:paraId="03895ADC" w14:textId="77777777" w:rsidR="003F6A2D" w:rsidRPr="002B1593" w:rsidRDefault="003F6A2D" w:rsidP="002B1593">
      <w:pPr>
        <w:pStyle w:val="EMEAEnBodyText"/>
        <w:tabs>
          <w:tab w:val="left" w:pos="-142"/>
          <w:tab w:val="left" w:pos="0"/>
          <w:tab w:val="left" w:pos="284"/>
          <w:tab w:val="left" w:pos="567"/>
        </w:tabs>
        <w:spacing w:before="0" w:after="0"/>
        <w:jc w:val="left"/>
        <w:rPr>
          <w:lang w:val="lt-LT"/>
        </w:rPr>
      </w:pPr>
      <w:r w:rsidRPr="003F6A2D">
        <w:rPr>
          <w:szCs w:val="22"/>
          <w:lang w:val="lt-LT"/>
        </w:rPr>
        <w:lastRenderedPageBreak/>
        <w:t xml:space="preserve">Preparato išgėrus, didžiausia koncentracija žmogaus kraujo plazmoje susidaro maždaug per vieną valandą. </w:t>
      </w:r>
      <w:r w:rsidRPr="002B1593">
        <w:rPr>
          <w:lang w:val="lt-LT"/>
        </w:rPr>
        <w:t>Prie plazmos baltymų prisijungia 79 % indapamido.</w:t>
      </w:r>
    </w:p>
    <w:p w14:paraId="476F6A0F" w14:textId="77777777" w:rsidR="003F6A2D" w:rsidRPr="003F6A2D" w:rsidRDefault="003F6A2D" w:rsidP="003F6A2D">
      <w:pPr>
        <w:pStyle w:val="EMEAEnBodyText"/>
        <w:tabs>
          <w:tab w:val="left" w:pos="-142"/>
          <w:tab w:val="left" w:pos="0"/>
          <w:tab w:val="left" w:pos="284"/>
          <w:tab w:val="left" w:pos="567"/>
        </w:tabs>
        <w:spacing w:before="0" w:after="0"/>
        <w:jc w:val="left"/>
        <w:rPr>
          <w:szCs w:val="22"/>
          <w:lang w:val="lt-LT"/>
        </w:rPr>
      </w:pPr>
    </w:p>
    <w:p w14:paraId="1844ADE0" w14:textId="77777777"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Biotransformacija ir eliminacija</w:t>
      </w:r>
    </w:p>
    <w:p w14:paraId="1DCF177C" w14:textId="34E42E22" w:rsidR="003F6A2D" w:rsidRPr="003F6A2D" w:rsidRDefault="003F6A2D" w:rsidP="003F6A2D">
      <w:pPr>
        <w:tabs>
          <w:tab w:val="left" w:pos="0"/>
        </w:tabs>
        <w:spacing w:after="0" w:line="240" w:lineRule="auto"/>
        <w:rPr>
          <w:rFonts w:ascii="Times New Roman" w:hAnsi="Times New Roman"/>
        </w:rPr>
      </w:pPr>
      <w:r w:rsidRPr="003F6A2D">
        <w:rPr>
          <w:rFonts w:ascii="Times New Roman" w:hAnsi="Times New Roman"/>
        </w:rPr>
        <w:t>Pusinės eliminacijos laikas yra 14–24 val. (vidutiniškai 18 val.). Vartojant kartotines dozes, vaisto organizme nesikaupia. Šalinimas vyksta daugiausia su šlapimu (70 % dozės) ir išmatomis (22 %) neaktyvių metabolitų pavidalu.</w:t>
      </w:r>
    </w:p>
    <w:p w14:paraId="2CC4B0DD" w14:textId="77777777" w:rsidR="003F6A2D" w:rsidRPr="003F6A2D" w:rsidRDefault="003F6A2D" w:rsidP="003F6A2D">
      <w:pPr>
        <w:tabs>
          <w:tab w:val="left" w:pos="0"/>
        </w:tabs>
        <w:spacing w:after="0" w:line="240" w:lineRule="auto"/>
        <w:rPr>
          <w:rFonts w:ascii="Times New Roman" w:hAnsi="Times New Roman"/>
        </w:rPr>
      </w:pPr>
    </w:p>
    <w:p w14:paraId="10C1C656" w14:textId="77777777"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Ypatingos populiacijos</w:t>
      </w:r>
    </w:p>
    <w:p w14:paraId="74E27F9F" w14:textId="77777777" w:rsidR="003F6A2D" w:rsidRPr="003F6A2D" w:rsidRDefault="003F6A2D" w:rsidP="003F6A2D">
      <w:pPr>
        <w:tabs>
          <w:tab w:val="left" w:pos="0"/>
        </w:tabs>
        <w:spacing w:after="0" w:line="240" w:lineRule="auto"/>
        <w:rPr>
          <w:rFonts w:ascii="Times New Roman" w:hAnsi="Times New Roman"/>
        </w:rPr>
      </w:pPr>
    </w:p>
    <w:p w14:paraId="3046E150" w14:textId="77777777" w:rsidR="003F6A2D" w:rsidRPr="003F6A2D" w:rsidRDefault="003F6A2D" w:rsidP="003F6A2D">
      <w:pPr>
        <w:pStyle w:val="Pagrindiniotekstotrauka"/>
        <w:ind w:left="0"/>
        <w:jc w:val="left"/>
        <w:rPr>
          <w:i/>
          <w:sz w:val="22"/>
          <w:szCs w:val="22"/>
          <w:lang w:val="lt-LT"/>
        </w:rPr>
      </w:pPr>
      <w:r w:rsidRPr="003F6A2D">
        <w:rPr>
          <w:i/>
          <w:sz w:val="22"/>
          <w:szCs w:val="22"/>
          <w:lang w:val="lt-LT"/>
        </w:rPr>
        <w:t>Inkstų funkcijos sutrikimas</w:t>
      </w:r>
    </w:p>
    <w:p w14:paraId="2A3E78EE"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Pacientų, sergančių inkstų funkcijos nepakankamumu, organizme farmakokinetika nekinta.</w:t>
      </w:r>
    </w:p>
    <w:p w14:paraId="39B20526" w14:textId="77777777" w:rsidR="003F6A2D" w:rsidRPr="003F6A2D" w:rsidRDefault="003F6A2D" w:rsidP="003F6A2D">
      <w:pPr>
        <w:numPr>
          <w:ilvl w:val="12"/>
          <w:numId w:val="0"/>
        </w:numPr>
        <w:spacing w:after="0" w:line="240" w:lineRule="auto"/>
        <w:rPr>
          <w:rFonts w:ascii="Times New Roman" w:hAnsi="Times New Roman"/>
          <w:iCs/>
        </w:rPr>
      </w:pPr>
    </w:p>
    <w:p w14:paraId="7D7C4F9A" w14:textId="77777777" w:rsidR="003F6A2D" w:rsidRPr="003F6A2D" w:rsidRDefault="003F6A2D" w:rsidP="00386CF4">
      <w:pPr>
        <w:spacing w:after="0" w:line="240" w:lineRule="auto"/>
        <w:ind w:left="567" w:hanging="567"/>
        <w:outlineLvl w:val="0"/>
        <w:rPr>
          <w:rFonts w:ascii="Times New Roman" w:hAnsi="Times New Roman"/>
        </w:rPr>
      </w:pPr>
      <w:r w:rsidRPr="003F6A2D">
        <w:rPr>
          <w:rFonts w:ascii="Times New Roman" w:hAnsi="Times New Roman"/>
          <w:b/>
        </w:rPr>
        <w:t>5.3</w:t>
      </w:r>
      <w:r w:rsidRPr="003F6A2D">
        <w:rPr>
          <w:rFonts w:ascii="Times New Roman" w:hAnsi="Times New Roman"/>
          <w:b/>
        </w:rPr>
        <w:tab/>
        <w:t>Ikiklinikinių saugumo tyrimų duomenys</w:t>
      </w:r>
    </w:p>
    <w:p w14:paraId="2506CE1E" w14:textId="77777777" w:rsidR="003F6A2D" w:rsidRPr="003F6A2D" w:rsidRDefault="003F6A2D" w:rsidP="003F6A2D">
      <w:pPr>
        <w:spacing w:after="0" w:line="240" w:lineRule="auto"/>
        <w:rPr>
          <w:rFonts w:ascii="Times New Roman" w:hAnsi="Times New Roman"/>
        </w:rPr>
      </w:pPr>
    </w:p>
    <w:p w14:paraId="111E2274" w14:textId="77777777" w:rsidR="003F6A2D" w:rsidRPr="003F6A2D" w:rsidRDefault="003F6A2D" w:rsidP="003F6A2D">
      <w:pPr>
        <w:tabs>
          <w:tab w:val="left" w:pos="-142"/>
          <w:tab w:val="left" w:pos="0"/>
        </w:tabs>
        <w:spacing w:after="0" w:line="240" w:lineRule="auto"/>
        <w:rPr>
          <w:rFonts w:ascii="Times New Roman" w:hAnsi="Times New Roman"/>
        </w:rPr>
      </w:pPr>
      <w:r w:rsidRPr="003F6A2D">
        <w:rPr>
          <w:rFonts w:ascii="Times New Roman" w:hAnsi="Times New Roman"/>
        </w:rPr>
        <w:t>Perindoprilio ir indapamido derinio toksiškumas yra šiek tiek didesnis negu atskirai vartojamų jo komponentų. Neatrodo, kad toksinis poveikis žiurkių inkstams būtų stipresnis. Tačiau derinys sukėlė toksinį poveikį šunų virškinimo traktui ir toksinį poveikį darė vaikingoms žiurkėms, nesukeldamas teratogeninio poveikio.</w:t>
      </w:r>
    </w:p>
    <w:p w14:paraId="4C1C6F8B" w14:textId="77777777" w:rsidR="003F6A2D" w:rsidRPr="003F6A2D" w:rsidRDefault="003F6A2D" w:rsidP="003F6A2D">
      <w:pPr>
        <w:tabs>
          <w:tab w:val="left" w:pos="-142"/>
          <w:tab w:val="left" w:pos="0"/>
        </w:tabs>
        <w:spacing w:after="0" w:line="240" w:lineRule="auto"/>
        <w:rPr>
          <w:rFonts w:ascii="Times New Roman" w:hAnsi="Times New Roman"/>
        </w:rPr>
      </w:pPr>
    </w:p>
    <w:p w14:paraId="79EFF232" w14:textId="77777777" w:rsidR="003F6A2D" w:rsidRPr="003F6A2D" w:rsidRDefault="003F6A2D" w:rsidP="003F6A2D">
      <w:pPr>
        <w:tabs>
          <w:tab w:val="left" w:pos="-142"/>
          <w:tab w:val="left" w:pos="0"/>
        </w:tabs>
        <w:spacing w:after="0" w:line="240" w:lineRule="auto"/>
        <w:rPr>
          <w:rFonts w:ascii="Times New Roman" w:hAnsi="Times New Roman"/>
        </w:rPr>
      </w:pPr>
      <w:r w:rsidRPr="003F6A2D">
        <w:rPr>
          <w:rFonts w:ascii="Times New Roman" w:hAnsi="Times New Roman"/>
        </w:rPr>
        <w:t>Šis šalutinis nepageidaujamas poveikis pasireiškė naudojant dozes, gerokai viršijančias terapines.</w:t>
      </w:r>
    </w:p>
    <w:p w14:paraId="052B6C0B" w14:textId="77777777" w:rsidR="003F6A2D" w:rsidRPr="003F6A2D" w:rsidRDefault="003F6A2D" w:rsidP="003F6A2D">
      <w:pPr>
        <w:tabs>
          <w:tab w:val="left" w:pos="-142"/>
          <w:tab w:val="left" w:pos="0"/>
        </w:tabs>
        <w:spacing w:after="0" w:line="240" w:lineRule="auto"/>
        <w:rPr>
          <w:rFonts w:ascii="Times New Roman" w:hAnsi="Times New Roman"/>
          <w:i/>
          <w:iCs/>
          <w:highlight w:val="yellow"/>
        </w:rPr>
      </w:pPr>
    </w:p>
    <w:p w14:paraId="6DDC897B" w14:textId="77777777" w:rsidR="003F6A2D" w:rsidRPr="002B1593" w:rsidRDefault="003F6A2D" w:rsidP="003F6A2D">
      <w:pPr>
        <w:tabs>
          <w:tab w:val="left" w:pos="-142"/>
          <w:tab w:val="left" w:pos="0"/>
        </w:tabs>
        <w:spacing w:after="0" w:line="240" w:lineRule="auto"/>
        <w:rPr>
          <w:rFonts w:ascii="Times New Roman" w:hAnsi="Times New Roman"/>
          <w:i/>
          <w:u w:val="single"/>
        </w:rPr>
      </w:pPr>
      <w:r w:rsidRPr="002B1593">
        <w:rPr>
          <w:rFonts w:ascii="Times New Roman" w:hAnsi="Times New Roman"/>
          <w:i/>
          <w:u w:val="single"/>
        </w:rPr>
        <w:t>Perindoprilis</w:t>
      </w:r>
    </w:p>
    <w:p w14:paraId="40932952" w14:textId="77777777" w:rsidR="003F6A2D" w:rsidRPr="003F6A2D" w:rsidRDefault="003F6A2D" w:rsidP="003F6A2D">
      <w:pPr>
        <w:pStyle w:val="EMEAEnBodyText"/>
        <w:tabs>
          <w:tab w:val="left" w:pos="567"/>
        </w:tabs>
        <w:spacing w:before="0" w:after="0"/>
        <w:jc w:val="left"/>
        <w:rPr>
          <w:bCs/>
          <w:iCs/>
          <w:szCs w:val="22"/>
          <w:lang w:val="lt-LT"/>
        </w:rPr>
      </w:pPr>
      <w:r w:rsidRPr="003F6A2D">
        <w:rPr>
          <w:bCs/>
          <w:iCs/>
          <w:szCs w:val="22"/>
          <w:lang w:val="lt-LT"/>
        </w:rPr>
        <w:t>Lėtinių geriamo preparato toksiškumo tyrimų su žiurkėmis ir beždžionėmis metu nustatytas toksinis poveikis inkstams, tačiau pažeidimai buvo laikini.</w:t>
      </w:r>
    </w:p>
    <w:p w14:paraId="68A50F85" w14:textId="77777777" w:rsidR="003F6A2D" w:rsidRPr="003F6A2D" w:rsidRDefault="003F6A2D" w:rsidP="003F6A2D">
      <w:pPr>
        <w:pStyle w:val="EMEAEnBodyText"/>
        <w:tabs>
          <w:tab w:val="left" w:pos="567"/>
        </w:tabs>
        <w:spacing w:before="0" w:after="0"/>
        <w:jc w:val="left"/>
        <w:rPr>
          <w:bCs/>
          <w:iCs/>
          <w:szCs w:val="22"/>
          <w:lang w:val="lt-LT"/>
        </w:rPr>
      </w:pPr>
    </w:p>
    <w:p w14:paraId="1F514E44" w14:textId="49321A2A" w:rsidR="003F6A2D" w:rsidRPr="003F6A2D" w:rsidRDefault="003F6A2D" w:rsidP="003F6A2D">
      <w:pPr>
        <w:spacing w:after="0" w:line="240" w:lineRule="auto"/>
        <w:rPr>
          <w:rFonts w:ascii="Times New Roman" w:hAnsi="Times New Roman"/>
        </w:rPr>
      </w:pPr>
      <w:r w:rsidRPr="003F6A2D">
        <w:rPr>
          <w:rFonts w:ascii="Times New Roman" w:hAnsi="Times New Roman"/>
          <w:bCs/>
          <w:i/>
          <w:iCs/>
        </w:rPr>
        <w:t>In vitro</w:t>
      </w:r>
      <w:r w:rsidRPr="003F6A2D">
        <w:rPr>
          <w:rFonts w:ascii="Times New Roman" w:hAnsi="Times New Roman"/>
          <w:bCs/>
          <w:iCs/>
        </w:rPr>
        <w:t xml:space="preserve"> ir </w:t>
      </w:r>
      <w:r w:rsidRPr="003F6A2D">
        <w:rPr>
          <w:rFonts w:ascii="Times New Roman" w:hAnsi="Times New Roman"/>
          <w:bCs/>
          <w:i/>
          <w:iCs/>
        </w:rPr>
        <w:t>in vivo</w:t>
      </w:r>
      <w:r w:rsidRPr="003F6A2D">
        <w:rPr>
          <w:rFonts w:ascii="Times New Roman" w:hAnsi="Times New Roman"/>
          <w:bCs/>
          <w:iCs/>
        </w:rPr>
        <w:t xml:space="preserve"> tyrimų metu mutageninio poveikio nepastebėta.</w:t>
      </w:r>
    </w:p>
    <w:p w14:paraId="0D343E3A" w14:textId="77777777" w:rsidR="003F6A2D" w:rsidRPr="003F6A2D" w:rsidRDefault="003F6A2D" w:rsidP="003F6A2D">
      <w:pPr>
        <w:spacing w:after="0" w:line="240" w:lineRule="auto"/>
        <w:rPr>
          <w:rFonts w:ascii="Times New Roman" w:hAnsi="Times New Roman"/>
          <w:bCs/>
          <w:iCs/>
          <w:highlight w:val="yellow"/>
        </w:rPr>
      </w:pPr>
    </w:p>
    <w:p w14:paraId="28440167" w14:textId="22ED6896" w:rsidR="003F6A2D" w:rsidRPr="003F6A2D" w:rsidRDefault="003F6A2D" w:rsidP="003F6A2D">
      <w:pPr>
        <w:spacing w:after="0" w:line="240" w:lineRule="auto"/>
        <w:rPr>
          <w:rFonts w:ascii="Times New Roman" w:hAnsi="Times New Roman"/>
          <w:bCs/>
          <w:iCs/>
        </w:rPr>
      </w:pPr>
      <w:r w:rsidRPr="003F6A2D">
        <w:rPr>
          <w:rFonts w:ascii="Times New Roman" w:hAnsi="Times New Roman"/>
          <w:bCs/>
          <w:iCs/>
        </w:rPr>
        <w:t>Toksikologinių reprodukcijos tyrimų su žiurkėmis, pelėmis, triušiais ir beždžionėmis metu embriotoksinio ar teratogeninio poveikio nepastebėta. Tačiau angiotenziną konvertuojančio fermento inhibitoriai sukelia nepageidaujamą poveikį graužikų ir triušių vėlyvam vaisiaus vystymuisi, dėl to būna vaisiaus gaišimų ir įgimtų defektų, pvz., inkstų pažeidimai ir padažnėjęs peri bei postnatalinis gaišimas. Nei žiurkių patelių, nei žiurkių patinų vislumas nepakito.</w:t>
      </w:r>
    </w:p>
    <w:p w14:paraId="53F68716" w14:textId="77777777" w:rsidR="003F6A2D" w:rsidRPr="003F6A2D" w:rsidRDefault="003F6A2D" w:rsidP="003F6A2D">
      <w:pPr>
        <w:spacing w:after="0" w:line="240" w:lineRule="auto"/>
        <w:rPr>
          <w:rFonts w:ascii="Times New Roman" w:hAnsi="Times New Roman"/>
          <w:bCs/>
          <w:iCs/>
        </w:rPr>
      </w:pPr>
    </w:p>
    <w:p w14:paraId="33A93973" w14:textId="77777777" w:rsidR="003F6A2D" w:rsidRPr="003F6A2D" w:rsidRDefault="003F6A2D" w:rsidP="003F6A2D">
      <w:pPr>
        <w:pStyle w:val="EMEAEnBodyText"/>
        <w:tabs>
          <w:tab w:val="left" w:pos="567"/>
        </w:tabs>
        <w:spacing w:before="0" w:after="0"/>
        <w:jc w:val="left"/>
        <w:rPr>
          <w:bCs/>
          <w:iCs/>
          <w:szCs w:val="22"/>
          <w:lang w:val="lt-LT"/>
        </w:rPr>
      </w:pPr>
      <w:r w:rsidRPr="003F6A2D">
        <w:rPr>
          <w:bCs/>
          <w:iCs/>
          <w:szCs w:val="22"/>
          <w:lang w:val="lt-LT"/>
        </w:rPr>
        <w:t>Ilgalaikių tyrimų su žiurkėmis ir pelėmis metu kancerogeninio poveikio nepastebėta.</w:t>
      </w:r>
    </w:p>
    <w:p w14:paraId="7E0DBE2D" w14:textId="77777777" w:rsidR="003F6A2D" w:rsidRPr="003F6A2D" w:rsidRDefault="003F6A2D" w:rsidP="003F6A2D">
      <w:pPr>
        <w:spacing w:after="0" w:line="240" w:lineRule="auto"/>
        <w:rPr>
          <w:rFonts w:ascii="Times New Roman" w:hAnsi="Times New Roman"/>
          <w:b/>
          <w:i/>
          <w:highlight w:val="yellow"/>
        </w:rPr>
      </w:pPr>
    </w:p>
    <w:p w14:paraId="7045B689" w14:textId="77777777" w:rsidR="003F6A2D" w:rsidRPr="002B1593" w:rsidRDefault="003F6A2D" w:rsidP="003F6A2D">
      <w:pPr>
        <w:spacing w:after="0" w:line="240" w:lineRule="auto"/>
        <w:rPr>
          <w:rFonts w:ascii="Times New Roman" w:hAnsi="Times New Roman"/>
          <w:i/>
          <w:u w:val="single"/>
        </w:rPr>
      </w:pPr>
      <w:r w:rsidRPr="002B1593">
        <w:rPr>
          <w:rFonts w:ascii="Times New Roman" w:hAnsi="Times New Roman"/>
          <w:i/>
          <w:u w:val="single"/>
        </w:rPr>
        <w:t>Indapamidas</w:t>
      </w:r>
    </w:p>
    <w:p w14:paraId="3D789F14" w14:textId="4346C659" w:rsidR="003F6A2D" w:rsidRPr="003F6A2D" w:rsidRDefault="003F6A2D" w:rsidP="003F6A2D">
      <w:pPr>
        <w:spacing w:after="0" w:line="240" w:lineRule="auto"/>
        <w:rPr>
          <w:rFonts w:ascii="Times New Roman" w:hAnsi="Times New Roman"/>
        </w:rPr>
      </w:pPr>
      <w:r w:rsidRPr="003F6A2D">
        <w:rPr>
          <w:rFonts w:ascii="Times New Roman" w:hAnsi="Times New Roman"/>
        </w:rPr>
        <w:t>Įvairių rūšių gyvūnams sugirdant dozes, 40–8000 kartų didesnes už terapines, buvo pastebėtas diurezinio indapamido poveikio padidėjimas. Ūmaus toksiškumo tyrimų metu, indapamido leidžiant į veną ar į pilvaplėvės ertmę, pagrindiniai apsinuodijimo simptomai priklausė nuo indapamido farmakologinio poveikio, t. y. buvo pastebėtas retas kvėpavimas ir periferinė vazodilatacija.</w:t>
      </w:r>
    </w:p>
    <w:p w14:paraId="577B9F1A" w14:textId="77777777" w:rsidR="003F6A2D" w:rsidRPr="003F6A2D" w:rsidRDefault="003F6A2D" w:rsidP="003F6A2D">
      <w:pPr>
        <w:spacing w:after="0" w:line="240" w:lineRule="auto"/>
        <w:rPr>
          <w:rFonts w:ascii="Times New Roman" w:hAnsi="Times New Roman"/>
        </w:rPr>
      </w:pPr>
    </w:p>
    <w:p w14:paraId="3C93844F"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Toksinio poveikio reprodukcijai tyrimai neparodė embriotoksinio ar teratogeninio poveikio ir poveikio vislumui.</w:t>
      </w:r>
    </w:p>
    <w:p w14:paraId="024798B4" w14:textId="77777777" w:rsidR="003F6A2D" w:rsidRPr="003F6A2D" w:rsidRDefault="003F6A2D" w:rsidP="003F6A2D">
      <w:pPr>
        <w:spacing w:after="0" w:line="240" w:lineRule="auto"/>
        <w:rPr>
          <w:rFonts w:ascii="Times New Roman" w:hAnsi="Times New Roman"/>
        </w:rPr>
      </w:pPr>
    </w:p>
    <w:p w14:paraId="0FB9E83E" w14:textId="77777777" w:rsidR="003F6A2D" w:rsidRPr="003F6A2D" w:rsidRDefault="003F6A2D" w:rsidP="003F6A2D">
      <w:pPr>
        <w:spacing w:after="0" w:line="240" w:lineRule="auto"/>
        <w:rPr>
          <w:rFonts w:ascii="Times New Roman" w:hAnsi="Times New Roman"/>
          <w:bCs/>
          <w:iCs/>
        </w:rPr>
      </w:pPr>
      <w:r w:rsidRPr="003F6A2D">
        <w:rPr>
          <w:rFonts w:ascii="Times New Roman" w:hAnsi="Times New Roman"/>
        </w:rPr>
        <w:t>Tyrimai neparodė mutageninio ir kancerogeninio indapamido poveikio.</w:t>
      </w:r>
    </w:p>
    <w:p w14:paraId="6A0F4480" w14:textId="77777777" w:rsidR="003F6A2D" w:rsidRPr="003F6A2D" w:rsidRDefault="003F6A2D" w:rsidP="003F6A2D">
      <w:pPr>
        <w:tabs>
          <w:tab w:val="left" w:pos="-142"/>
          <w:tab w:val="left" w:pos="0"/>
        </w:tabs>
        <w:spacing w:after="0" w:line="240" w:lineRule="auto"/>
        <w:rPr>
          <w:rFonts w:ascii="Times New Roman" w:hAnsi="Times New Roman"/>
        </w:rPr>
      </w:pPr>
    </w:p>
    <w:p w14:paraId="66C3D942" w14:textId="77777777" w:rsidR="003F6A2D" w:rsidRPr="003F6A2D" w:rsidRDefault="003F6A2D" w:rsidP="003F6A2D">
      <w:pPr>
        <w:tabs>
          <w:tab w:val="left" w:pos="-142"/>
          <w:tab w:val="left" w:pos="0"/>
        </w:tabs>
        <w:spacing w:after="0" w:line="240" w:lineRule="auto"/>
        <w:rPr>
          <w:rFonts w:ascii="Times New Roman" w:hAnsi="Times New Roman"/>
        </w:rPr>
      </w:pPr>
    </w:p>
    <w:p w14:paraId="0272B55D" w14:textId="77777777" w:rsidR="003F6A2D" w:rsidRPr="003F6A2D" w:rsidRDefault="003F6A2D" w:rsidP="00DA4003">
      <w:pPr>
        <w:spacing w:after="0" w:line="240" w:lineRule="auto"/>
        <w:ind w:left="567" w:hanging="567"/>
        <w:rPr>
          <w:rFonts w:ascii="Times New Roman" w:hAnsi="Times New Roman"/>
          <w:b/>
        </w:rPr>
      </w:pPr>
      <w:r w:rsidRPr="003F6A2D">
        <w:rPr>
          <w:rFonts w:ascii="Times New Roman" w:hAnsi="Times New Roman"/>
          <w:b/>
        </w:rPr>
        <w:t>6.</w:t>
      </w:r>
      <w:r w:rsidRPr="003F6A2D">
        <w:rPr>
          <w:rFonts w:ascii="Times New Roman" w:hAnsi="Times New Roman"/>
          <w:b/>
        </w:rPr>
        <w:tab/>
        <w:t>FARMACINĖ INFORMACIJA</w:t>
      </w:r>
    </w:p>
    <w:p w14:paraId="05A451FB" w14:textId="77777777" w:rsidR="003F6A2D" w:rsidRPr="003F6A2D" w:rsidRDefault="003F6A2D" w:rsidP="00DA4003">
      <w:pPr>
        <w:spacing w:after="0" w:line="240" w:lineRule="auto"/>
        <w:ind w:left="567" w:hanging="567"/>
        <w:rPr>
          <w:rFonts w:ascii="Times New Roman" w:hAnsi="Times New Roman"/>
        </w:rPr>
      </w:pPr>
    </w:p>
    <w:p w14:paraId="0BE9CF93" w14:textId="77777777" w:rsidR="003F6A2D" w:rsidRPr="003F6A2D" w:rsidRDefault="003F6A2D" w:rsidP="00DA4003">
      <w:pPr>
        <w:spacing w:after="0" w:line="240" w:lineRule="auto"/>
        <w:ind w:left="567" w:hanging="567"/>
        <w:outlineLvl w:val="0"/>
        <w:rPr>
          <w:rFonts w:ascii="Times New Roman" w:hAnsi="Times New Roman"/>
        </w:rPr>
      </w:pPr>
      <w:r w:rsidRPr="003F6A2D">
        <w:rPr>
          <w:rFonts w:ascii="Times New Roman" w:hAnsi="Times New Roman"/>
          <w:b/>
        </w:rPr>
        <w:t>6.1</w:t>
      </w:r>
      <w:r w:rsidRPr="003F6A2D">
        <w:rPr>
          <w:rFonts w:ascii="Times New Roman" w:hAnsi="Times New Roman"/>
          <w:b/>
        </w:rPr>
        <w:tab/>
        <w:t>Pagalbinių medžiagų sąrašas</w:t>
      </w:r>
    </w:p>
    <w:p w14:paraId="23CCE627" w14:textId="77777777" w:rsidR="003F6A2D" w:rsidRPr="003F6A2D" w:rsidRDefault="003F6A2D" w:rsidP="003F6A2D">
      <w:pPr>
        <w:spacing w:after="0" w:line="240" w:lineRule="auto"/>
        <w:rPr>
          <w:rFonts w:ascii="Times New Roman" w:hAnsi="Times New Roman"/>
          <w:iCs/>
        </w:rPr>
      </w:pPr>
    </w:p>
    <w:p w14:paraId="06A633C0" w14:textId="77777777" w:rsidR="003F6A2D" w:rsidRPr="003F6A2D" w:rsidRDefault="003F6A2D" w:rsidP="003F6A2D">
      <w:pPr>
        <w:spacing w:after="0" w:line="240" w:lineRule="auto"/>
        <w:rPr>
          <w:rFonts w:ascii="Times New Roman" w:hAnsi="Times New Roman"/>
          <w:i/>
          <w:iCs/>
        </w:rPr>
      </w:pPr>
      <w:r w:rsidRPr="003F6A2D">
        <w:rPr>
          <w:rFonts w:ascii="Times New Roman" w:hAnsi="Times New Roman"/>
          <w:i/>
          <w:iCs/>
        </w:rPr>
        <w:t>Tabletės šerdis</w:t>
      </w:r>
    </w:p>
    <w:p w14:paraId="311C0792" w14:textId="77777777" w:rsidR="003F6A2D" w:rsidRPr="003F6A2D" w:rsidRDefault="003F6A2D" w:rsidP="003F6A2D">
      <w:pPr>
        <w:pStyle w:val="Pagrindiniotekstotrauka"/>
        <w:ind w:left="0"/>
        <w:jc w:val="left"/>
        <w:rPr>
          <w:sz w:val="22"/>
          <w:szCs w:val="22"/>
          <w:lang w:val="lt-LT"/>
        </w:rPr>
      </w:pPr>
      <w:r w:rsidRPr="003F6A2D">
        <w:rPr>
          <w:sz w:val="22"/>
          <w:szCs w:val="22"/>
          <w:lang w:val="lt-LT"/>
        </w:rPr>
        <w:t>Laktozė monohidratas</w:t>
      </w:r>
    </w:p>
    <w:p w14:paraId="1B5B3612" w14:textId="77777777" w:rsidR="003F6A2D" w:rsidRPr="003F6A2D" w:rsidRDefault="003F6A2D" w:rsidP="003F6A2D">
      <w:pPr>
        <w:pStyle w:val="Pagrindiniotekstotrauka"/>
        <w:ind w:left="0"/>
        <w:jc w:val="left"/>
        <w:rPr>
          <w:sz w:val="22"/>
          <w:szCs w:val="22"/>
          <w:lang w:val="lt-LT"/>
        </w:rPr>
      </w:pPr>
      <w:r w:rsidRPr="003F6A2D">
        <w:rPr>
          <w:sz w:val="22"/>
          <w:szCs w:val="22"/>
          <w:lang w:val="lt-LT"/>
        </w:rPr>
        <w:t>Magnio stearatas (E470B)</w:t>
      </w:r>
    </w:p>
    <w:p w14:paraId="153615B3" w14:textId="77777777" w:rsidR="003F6A2D" w:rsidRPr="003F6A2D" w:rsidRDefault="003F6A2D" w:rsidP="003F6A2D">
      <w:pPr>
        <w:pStyle w:val="Pagrindiniotekstotrauka"/>
        <w:ind w:left="0"/>
        <w:jc w:val="left"/>
        <w:rPr>
          <w:sz w:val="22"/>
          <w:szCs w:val="22"/>
          <w:lang w:val="lt-LT"/>
        </w:rPr>
      </w:pPr>
      <w:r w:rsidRPr="003F6A2D">
        <w:rPr>
          <w:sz w:val="22"/>
          <w:szCs w:val="22"/>
          <w:lang w:val="lt-LT"/>
        </w:rPr>
        <w:t>Maltodekstrinas</w:t>
      </w:r>
    </w:p>
    <w:p w14:paraId="56EB409A" w14:textId="77777777" w:rsidR="003F6A2D" w:rsidRPr="003F6A2D" w:rsidRDefault="003F6A2D" w:rsidP="003F6A2D">
      <w:pPr>
        <w:pStyle w:val="Pagrindiniotekstotrauka"/>
        <w:ind w:left="0"/>
        <w:jc w:val="left"/>
        <w:rPr>
          <w:sz w:val="22"/>
          <w:szCs w:val="22"/>
          <w:lang w:val="lt-LT"/>
        </w:rPr>
      </w:pPr>
      <w:r w:rsidRPr="003F6A2D">
        <w:rPr>
          <w:sz w:val="22"/>
          <w:szCs w:val="22"/>
          <w:lang w:val="lt-LT"/>
        </w:rPr>
        <w:t>Koloidinis bevandenis silicio dioksidas (E551)</w:t>
      </w:r>
    </w:p>
    <w:p w14:paraId="1A1A4637" w14:textId="0D3428BD" w:rsidR="003F6A2D" w:rsidRPr="003F6A2D" w:rsidRDefault="003F6A2D" w:rsidP="003F6A2D">
      <w:pPr>
        <w:pStyle w:val="Pagrindiniotekstotrauka"/>
        <w:ind w:left="0"/>
        <w:jc w:val="left"/>
        <w:rPr>
          <w:sz w:val="22"/>
          <w:szCs w:val="22"/>
          <w:lang w:val="lt-LT"/>
        </w:rPr>
      </w:pPr>
      <w:r w:rsidRPr="003F6A2D">
        <w:rPr>
          <w:sz w:val="22"/>
          <w:szCs w:val="22"/>
          <w:lang w:val="lt-LT"/>
        </w:rPr>
        <w:lastRenderedPageBreak/>
        <w:t xml:space="preserve">Karboksimetilkrakmolo A natrio druska </w:t>
      </w:r>
    </w:p>
    <w:p w14:paraId="7D045F87" w14:textId="77777777" w:rsidR="003F6A2D" w:rsidRPr="003F6A2D" w:rsidRDefault="003F6A2D" w:rsidP="003F6A2D">
      <w:pPr>
        <w:pStyle w:val="Pagrindiniotekstotrauka"/>
        <w:ind w:left="0"/>
        <w:jc w:val="left"/>
        <w:rPr>
          <w:sz w:val="22"/>
          <w:szCs w:val="22"/>
          <w:lang w:val="lt-LT"/>
        </w:rPr>
      </w:pPr>
    </w:p>
    <w:p w14:paraId="2BD1BD0C" w14:textId="77777777" w:rsidR="003F6A2D" w:rsidRPr="003F6A2D" w:rsidRDefault="003F6A2D" w:rsidP="003F6A2D">
      <w:pPr>
        <w:pStyle w:val="Pagrindiniotekstotrauka"/>
        <w:ind w:left="0"/>
        <w:jc w:val="left"/>
        <w:rPr>
          <w:i/>
          <w:iCs/>
          <w:sz w:val="22"/>
          <w:szCs w:val="22"/>
          <w:lang w:val="lt-LT"/>
        </w:rPr>
      </w:pPr>
      <w:r w:rsidRPr="003F6A2D">
        <w:rPr>
          <w:i/>
          <w:iCs/>
          <w:sz w:val="22"/>
          <w:szCs w:val="22"/>
          <w:lang w:val="lt-LT"/>
        </w:rPr>
        <w:t>Plėvelė</w:t>
      </w:r>
    </w:p>
    <w:p w14:paraId="284E4AB4" w14:textId="0F105F0E" w:rsidR="003F6A2D" w:rsidRPr="003F6A2D" w:rsidRDefault="003F6A2D" w:rsidP="003F6A2D">
      <w:pPr>
        <w:pStyle w:val="Pagrindiniotekstotrauka"/>
        <w:ind w:left="0"/>
        <w:jc w:val="left"/>
        <w:rPr>
          <w:sz w:val="22"/>
          <w:szCs w:val="22"/>
          <w:lang w:val="lt-LT"/>
        </w:rPr>
      </w:pPr>
      <w:r w:rsidRPr="003F6A2D">
        <w:rPr>
          <w:sz w:val="22"/>
          <w:szCs w:val="22"/>
          <w:lang w:val="lt-LT"/>
        </w:rPr>
        <w:t>Glicerolis (E422)</w:t>
      </w:r>
    </w:p>
    <w:p w14:paraId="5E94B0F5" w14:textId="021B43A7" w:rsidR="003F6A2D" w:rsidRPr="003F6A2D" w:rsidRDefault="003F6A2D" w:rsidP="003F6A2D">
      <w:pPr>
        <w:pStyle w:val="Pagrindiniotekstotrauka"/>
        <w:ind w:left="0"/>
        <w:jc w:val="left"/>
        <w:rPr>
          <w:sz w:val="22"/>
          <w:szCs w:val="22"/>
          <w:lang w:val="lt-LT"/>
        </w:rPr>
      </w:pPr>
      <w:r w:rsidRPr="003F6A2D">
        <w:rPr>
          <w:sz w:val="22"/>
          <w:szCs w:val="22"/>
          <w:lang w:val="lt-LT"/>
        </w:rPr>
        <w:t>Hipromeliozė (E464)</w:t>
      </w:r>
    </w:p>
    <w:p w14:paraId="0955917B" w14:textId="6AFF0D8B" w:rsidR="003F6A2D" w:rsidRPr="003F6A2D" w:rsidRDefault="003F6A2D" w:rsidP="003F6A2D">
      <w:pPr>
        <w:pStyle w:val="Pagrindiniotekstotrauka"/>
        <w:ind w:left="0"/>
        <w:jc w:val="left"/>
        <w:rPr>
          <w:sz w:val="22"/>
          <w:szCs w:val="22"/>
          <w:lang w:val="lt-LT"/>
        </w:rPr>
      </w:pPr>
      <w:r w:rsidRPr="003F6A2D">
        <w:rPr>
          <w:sz w:val="22"/>
          <w:szCs w:val="22"/>
          <w:lang w:val="lt-LT"/>
        </w:rPr>
        <w:t>Makrogolis 6000</w:t>
      </w:r>
    </w:p>
    <w:p w14:paraId="32BAD36E" w14:textId="77777777" w:rsidR="003F6A2D" w:rsidRPr="003F6A2D" w:rsidRDefault="003F6A2D" w:rsidP="003F6A2D">
      <w:pPr>
        <w:pStyle w:val="Pagrindiniotekstotrauka"/>
        <w:ind w:left="0"/>
        <w:jc w:val="left"/>
        <w:rPr>
          <w:sz w:val="22"/>
          <w:szCs w:val="22"/>
          <w:lang w:val="lt-LT"/>
        </w:rPr>
      </w:pPr>
      <w:r w:rsidRPr="003F6A2D">
        <w:rPr>
          <w:sz w:val="22"/>
          <w:szCs w:val="22"/>
          <w:lang w:val="lt-LT"/>
        </w:rPr>
        <w:t>Magnio stearatas (E470B)</w:t>
      </w:r>
    </w:p>
    <w:p w14:paraId="444E0232" w14:textId="77777777" w:rsidR="003F6A2D" w:rsidRPr="003F6A2D" w:rsidRDefault="003F6A2D" w:rsidP="003F6A2D">
      <w:pPr>
        <w:pStyle w:val="Pagrindiniotekstotrauka"/>
        <w:ind w:left="0"/>
        <w:jc w:val="left"/>
        <w:rPr>
          <w:sz w:val="22"/>
          <w:szCs w:val="22"/>
          <w:lang w:val="lt-LT"/>
        </w:rPr>
      </w:pPr>
      <w:r w:rsidRPr="003F6A2D">
        <w:rPr>
          <w:sz w:val="22"/>
          <w:szCs w:val="22"/>
          <w:lang w:val="lt-LT"/>
        </w:rPr>
        <w:t>Titano dioksidas (E171)</w:t>
      </w:r>
    </w:p>
    <w:p w14:paraId="7FB70CD4" w14:textId="77777777" w:rsidR="003F6A2D" w:rsidRPr="003F6A2D" w:rsidRDefault="003F6A2D" w:rsidP="003F6A2D">
      <w:pPr>
        <w:pStyle w:val="Pagrindiniotekstotrauka"/>
        <w:ind w:left="0"/>
        <w:jc w:val="left"/>
        <w:rPr>
          <w:sz w:val="22"/>
          <w:szCs w:val="22"/>
          <w:lang w:val="lt-LT"/>
        </w:rPr>
      </w:pPr>
    </w:p>
    <w:p w14:paraId="2C742AF6" w14:textId="77777777" w:rsidR="003F6A2D" w:rsidRPr="003F6A2D" w:rsidRDefault="003F6A2D" w:rsidP="00DA4003">
      <w:pPr>
        <w:spacing w:after="0" w:line="240" w:lineRule="auto"/>
        <w:ind w:left="567" w:hanging="567"/>
        <w:outlineLvl w:val="0"/>
        <w:rPr>
          <w:rFonts w:ascii="Times New Roman" w:hAnsi="Times New Roman"/>
        </w:rPr>
      </w:pPr>
      <w:r w:rsidRPr="003F6A2D">
        <w:rPr>
          <w:rFonts w:ascii="Times New Roman" w:hAnsi="Times New Roman"/>
          <w:b/>
        </w:rPr>
        <w:t>6.2</w:t>
      </w:r>
      <w:r w:rsidRPr="003F6A2D">
        <w:rPr>
          <w:rFonts w:ascii="Times New Roman" w:hAnsi="Times New Roman"/>
          <w:b/>
        </w:rPr>
        <w:tab/>
        <w:t>Nesuderinamumas</w:t>
      </w:r>
    </w:p>
    <w:p w14:paraId="7FA0E246" w14:textId="77777777" w:rsidR="003F6A2D" w:rsidRPr="003F6A2D" w:rsidRDefault="003F6A2D" w:rsidP="003F6A2D">
      <w:pPr>
        <w:spacing w:after="0" w:line="240" w:lineRule="auto"/>
        <w:rPr>
          <w:rFonts w:ascii="Times New Roman" w:hAnsi="Times New Roman"/>
        </w:rPr>
      </w:pPr>
    </w:p>
    <w:p w14:paraId="5A159F80"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Duomenys nebūtini.</w:t>
      </w:r>
    </w:p>
    <w:p w14:paraId="0A94C5F3" w14:textId="77777777" w:rsidR="003F6A2D" w:rsidRPr="003F6A2D" w:rsidRDefault="003F6A2D" w:rsidP="003F6A2D">
      <w:pPr>
        <w:spacing w:after="0" w:line="240" w:lineRule="auto"/>
        <w:rPr>
          <w:rFonts w:ascii="Times New Roman" w:hAnsi="Times New Roman"/>
        </w:rPr>
      </w:pPr>
    </w:p>
    <w:p w14:paraId="087AA398" w14:textId="77777777" w:rsidR="003F6A2D" w:rsidRPr="003F6A2D" w:rsidRDefault="003F6A2D" w:rsidP="00DA4003">
      <w:pPr>
        <w:spacing w:after="0" w:line="240" w:lineRule="auto"/>
        <w:ind w:left="567" w:hanging="567"/>
        <w:outlineLvl w:val="0"/>
        <w:rPr>
          <w:rFonts w:ascii="Times New Roman" w:hAnsi="Times New Roman"/>
        </w:rPr>
      </w:pPr>
      <w:r w:rsidRPr="003F6A2D">
        <w:rPr>
          <w:rFonts w:ascii="Times New Roman" w:hAnsi="Times New Roman"/>
          <w:b/>
        </w:rPr>
        <w:t>6.3</w:t>
      </w:r>
      <w:r w:rsidRPr="003F6A2D">
        <w:rPr>
          <w:rFonts w:ascii="Times New Roman" w:hAnsi="Times New Roman"/>
          <w:b/>
        </w:rPr>
        <w:tab/>
        <w:t>Tinkamumo laikas</w:t>
      </w:r>
    </w:p>
    <w:p w14:paraId="63E2A70E" w14:textId="77777777" w:rsidR="003F6A2D" w:rsidRPr="003F6A2D" w:rsidRDefault="003F6A2D" w:rsidP="003F6A2D">
      <w:pPr>
        <w:spacing w:after="0" w:line="240" w:lineRule="auto"/>
        <w:rPr>
          <w:rFonts w:ascii="Times New Roman" w:hAnsi="Times New Roman"/>
        </w:rPr>
      </w:pPr>
    </w:p>
    <w:p w14:paraId="092F9DB4" w14:textId="55B79052" w:rsidR="003F6A2D" w:rsidRPr="003F6A2D" w:rsidRDefault="00AE5708" w:rsidP="003F6A2D">
      <w:pPr>
        <w:spacing w:after="0" w:line="240" w:lineRule="auto"/>
        <w:rPr>
          <w:rFonts w:ascii="Times New Roman" w:hAnsi="Times New Roman"/>
        </w:rPr>
      </w:pPr>
      <w:r>
        <w:rPr>
          <w:rFonts w:ascii="Times New Roman" w:hAnsi="Times New Roman"/>
        </w:rPr>
        <w:t>3</w:t>
      </w:r>
      <w:r w:rsidRPr="003F6A2D">
        <w:rPr>
          <w:rFonts w:ascii="Times New Roman" w:hAnsi="Times New Roman"/>
        </w:rPr>
        <w:t xml:space="preserve"> </w:t>
      </w:r>
      <w:r w:rsidR="003F6A2D" w:rsidRPr="003F6A2D">
        <w:rPr>
          <w:rFonts w:ascii="Times New Roman" w:hAnsi="Times New Roman"/>
        </w:rPr>
        <w:t>metai.</w:t>
      </w:r>
    </w:p>
    <w:p w14:paraId="02C1BF29" w14:textId="77777777" w:rsidR="003F6A2D" w:rsidRPr="003F6A2D" w:rsidRDefault="003F6A2D" w:rsidP="003F6A2D">
      <w:pPr>
        <w:spacing w:after="0" w:line="240" w:lineRule="auto"/>
        <w:rPr>
          <w:rFonts w:ascii="Times New Roman" w:hAnsi="Times New Roman"/>
        </w:rPr>
      </w:pPr>
    </w:p>
    <w:p w14:paraId="5DCF4748" w14:textId="77777777" w:rsidR="003F6A2D" w:rsidRPr="003F6A2D" w:rsidRDefault="003F6A2D" w:rsidP="00DA4003">
      <w:pPr>
        <w:keepNext/>
        <w:spacing w:after="0" w:line="240" w:lineRule="auto"/>
        <w:ind w:left="567" w:hanging="567"/>
        <w:outlineLvl w:val="0"/>
        <w:rPr>
          <w:rFonts w:ascii="Times New Roman" w:hAnsi="Times New Roman"/>
        </w:rPr>
      </w:pPr>
      <w:r w:rsidRPr="003F6A2D">
        <w:rPr>
          <w:rFonts w:ascii="Times New Roman" w:hAnsi="Times New Roman"/>
          <w:b/>
        </w:rPr>
        <w:t>6.4</w:t>
      </w:r>
      <w:r w:rsidRPr="003F6A2D">
        <w:rPr>
          <w:rFonts w:ascii="Times New Roman" w:hAnsi="Times New Roman"/>
          <w:b/>
        </w:rPr>
        <w:tab/>
        <w:t>Specialios laikymo sąlygos</w:t>
      </w:r>
    </w:p>
    <w:p w14:paraId="73EE889F" w14:textId="77777777" w:rsidR="003F6A2D" w:rsidRPr="003F6A2D" w:rsidRDefault="003F6A2D" w:rsidP="003F6A2D">
      <w:pPr>
        <w:keepNext/>
        <w:spacing w:after="0" w:line="240" w:lineRule="auto"/>
        <w:rPr>
          <w:rFonts w:ascii="Times New Roman" w:hAnsi="Times New Roman"/>
        </w:rPr>
      </w:pPr>
    </w:p>
    <w:p w14:paraId="20FC2916" w14:textId="77777777" w:rsidR="003F6A2D" w:rsidRPr="003F6A2D" w:rsidRDefault="003F6A2D" w:rsidP="003F6A2D">
      <w:pPr>
        <w:keepNext/>
        <w:spacing w:after="0" w:line="240" w:lineRule="auto"/>
        <w:rPr>
          <w:rFonts w:ascii="Times New Roman" w:hAnsi="Times New Roman"/>
          <w:bCs/>
          <w:iCs/>
        </w:rPr>
      </w:pPr>
      <w:r w:rsidRPr="003F6A2D">
        <w:rPr>
          <w:rFonts w:ascii="Times New Roman" w:hAnsi="Times New Roman"/>
        </w:rPr>
        <w:t xml:space="preserve">Talpyklę laikyti sandarią, kad </w:t>
      </w:r>
      <w:r w:rsidR="00AE5708">
        <w:rPr>
          <w:rFonts w:ascii="Times New Roman" w:hAnsi="Times New Roman"/>
        </w:rPr>
        <w:t xml:space="preserve">vaistinis </w:t>
      </w:r>
      <w:r w:rsidRPr="003F6A2D">
        <w:rPr>
          <w:rFonts w:ascii="Times New Roman" w:hAnsi="Times New Roman"/>
        </w:rPr>
        <w:t>preparatas būtų apsaugotas nuo drėgmės.</w:t>
      </w:r>
    </w:p>
    <w:p w14:paraId="04C0E512" w14:textId="77777777" w:rsidR="003F6A2D" w:rsidRPr="003F6A2D" w:rsidRDefault="003F6A2D" w:rsidP="009B2539">
      <w:pPr>
        <w:keepNext/>
        <w:spacing w:after="0" w:line="240" w:lineRule="auto"/>
        <w:rPr>
          <w:rFonts w:ascii="Times New Roman" w:hAnsi="Times New Roman"/>
        </w:rPr>
      </w:pPr>
    </w:p>
    <w:p w14:paraId="6188A374" w14:textId="77777777" w:rsidR="00BE2B04" w:rsidRPr="00DE378B" w:rsidRDefault="00BE2B04" w:rsidP="00BE2B04">
      <w:pPr>
        <w:spacing w:after="0" w:line="240" w:lineRule="auto"/>
        <w:rPr>
          <w:rFonts w:ascii="Times New Roman" w:eastAsia="Times New Roman" w:hAnsi="Times New Roman"/>
          <w:snapToGrid w:val="0"/>
          <w:color w:val="0D0D0D"/>
        </w:rPr>
      </w:pPr>
      <w:r w:rsidRPr="00DE378B">
        <w:rPr>
          <w:rFonts w:ascii="Times New Roman" w:eastAsia="Times New Roman" w:hAnsi="Times New Roman"/>
          <w:snapToGrid w:val="0"/>
          <w:color w:val="0D0D0D"/>
        </w:rPr>
        <w:t>Ši</w:t>
      </w:r>
      <w:r w:rsidR="005C32E6">
        <w:rPr>
          <w:rFonts w:ascii="Times New Roman" w:eastAsia="Times New Roman" w:hAnsi="Times New Roman"/>
          <w:snapToGrid w:val="0"/>
          <w:color w:val="0D0D0D"/>
        </w:rPr>
        <w:t>o</w:t>
      </w:r>
      <w:r w:rsidRPr="00DE378B">
        <w:rPr>
          <w:rFonts w:ascii="Times New Roman" w:eastAsia="Times New Roman" w:hAnsi="Times New Roman"/>
          <w:snapToGrid w:val="0"/>
          <w:color w:val="0D0D0D"/>
        </w:rPr>
        <w:t xml:space="preserve"> vaistini</w:t>
      </w:r>
      <w:r w:rsidR="005C32E6">
        <w:rPr>
          <w:rFonts w:ascii="Times New Roman" w:eastAsia="Times New Roman" w:hAnsi="Times New Roman"/>
          <w:snapToGrid w:val="0"/>
          <w:color w:val="0D0D0D"/>
        </w:rPr>
        <w:t>o</w:t>
      </w:r>
      <w:r w:rsidRPr="00DE378B">
        <w:rPr>
          <w:rFonts w:ascii="Times New Roman" w:eastAsia="Times New Roman" w:hAnsi="Times New Roman"/>
          <w:snapToGrid w:val="0"/>
          <w:color w:val="0D0D0D"/>
        </w:rPr>
        <w:t xml:space="preserve"> preparat</w:t>
      </w:r>
      <w:r w:rsidR="005C32E6">
        <w:rPr>
          <w:rFonts w:ascii="Times New Roman" w:eastAsia="Times New Roman" w:hAnsi="Times New Roman"/>
          <w:snapToGrid w:val="0"/>
          <w:color w:val="0D0D0D"/>
        </w:rPr>
        <w:t>o</w:t>
      </w:r>
      <w:r w:rsidRPr="00DE378B">
        <w:rPr>
          <w:rFonts w:ascii="Times New Roman" w:eastAsia="Times New Roman" w:hAnsi="Times New Roman"/>
          <w:snapToGrid w:val="0"/>
          <w:color w:val="0D0D0D"/>
        </w:rPr>
        <w:t xml:space="preserve"> </w:t>
      </w:r>
      <w:r w:rsidR="005C32E6">
        <w:rPr>
          <w:rFonts w:ascii="Times New Roman" w:eastAsia="Times New Roman" w:hAnsi="Times New Roman"/>
          <w:snapToGrid w:val="0"/>
          <w:color w:val="0D0D0D"/>
        </w:rPr>
        <w:t>laikymui specialių temperatūros sąlygų nereikalaujama</w:t>
      </w:r>
      <w:r w:rsidRPr="00DE378B">
        <w:rPr>
          <w:rFonts w:ascii="Times New Roman" w:eastAsia="Times New Roman" w:hAnsi="Times New Roman"/>
          <w:snapToGrid w:val="0"/>
          <w:color w:val="0D0D0D"/>
        </w:rPr>
        <w:t>.</w:t>
      </w:r>
    </w:p>
    <w:p w14:paraId="51F393F3" w14:textId="77777777" w:rsidR="003F6A2D" w:rsidRPr="003F6A2D" w:rsidRDefault="003F6A2D" w:rsidP="003F6A2D">
      <w:pPr>
        <w:spacing w:after="0" w:line="240" w:lineRule="auto"/>
        <w:rPr>
          <w:rFonts w:ascii="Times New Roman" w:hAnsi="Times New Roman"/>
        </w:rPr>
      </w:pPr>
    </w:p>
    <w:p w14:paraId="7720A03A" w14:textId="77777777" w:rsidR="003F6A2D" w:rsidRPr="003F6A2D" w:rsidRDefault="003F6A2D" w:rsidP="00DA4003">
      <w:pPr>
        <w:numPr>
          <w:ilvl w:val="1"/>
          <w:numId w:val="9"/>
        </w:numPr>
        <w:spacing w:after="0" w:line="240" w:lineRule="auto"/>
        <w:ind w:left="567" w:hanging="567"/>
        <w:outlineLvl w:val="0"/>
        <w:rPr>
          <w:rFonts w:ascii="Times New Roman" w:hAnsi="Times New Roman"/>
          <w:b/>
        </w:rPr>
      </w:pPr>
      <w:r w:rsidRPr="003F6A2D">
        <w:rPr>
          <w:rFonts w:ascii="Times New Roman" w:hAnsi="Times New Roman"/>
          <w:b/>
        </w:rPr>
        <w:t>Talpyklės pobūdis ir jos turinys</w:t>
      </w:r>
    </w:p>
    <w:p w14:paraId="39AFD638" w14:textId="77777777" w:rsidR="003F6A2D" w:rsidRPr="003F6A2D" w:rsidRDefault="003F6A2D" w:rsidP="003F6A2D">
      <w:pPr>
        <w:spacing w:after="0" w:line="240" w:lineRule="auto"/>
        <w:rPr>
          <w:rFonts w:ascii="Times New Roman" w:hAnsi="Times New Roman"/>
          <w:iCs/>
        </w:rPr>
      </w:pPr>
    </w:p>
    <w:p w14:paraId="29B9F3A5" w14:textId="7E28903F" w:rsidR="003F6A2D" w:rsidRPr="003F6A2D" w:rsidRDefault="003F6A2D" w:rsidP="003F6A2D">
      <w:pPr>
        <w:pStyle w:val="Pagrindiniotekstotrauka"/>
        <w:tabs>
          <w:tab w:val="left" w:pos="-142"/>
          <w:tab w:val="left" w:pos="284"/>
        </w:tabs>
        <w:ind w:left="0"/>
        <w:jc w:val="left"/>
        <w:rPr>
          <w:sz w:val="22"/>
          <w:szCs w:val="22"/>
          <w:lang w:val="lt-LT"/>
        </w:rPr>
      </w:pPr>
      <w:r w:rsidRPr="003F6A2D">
        <w:rPr>
          <w:sz w:val="22"/>
          <w:szCs w:val="22"/>
          <w:lang w:val="lt-LT"/>
        </w:rPr>
        <w:t>14, 20, 28, 30 ar 50 tablečių polipropileno tablečių talpyklėje su mažo tankio polietileno reduktoriumi ir mažo tankio polietileno kamščiu, kuriame yra balto sausiklio gelio.</w:t>
      </w:r>
    </w:p>
    <w:p w14:paraId="5DC4B77D" w14:textId="77777777" w:rsidR="003F6A2D" w:rsidRPr="003F6A2D" w:rsidRDefault="003F6A2D" w:rsidP="003F6A2D">
      <w:pPr>
        <w:pStyle w:val="Pagrindiniotekstotrauka"/>
        <w:tabs>
          <w:tab w:val="left" w:pos="-142"/>
          <w:tab w:val="left" w:pos="284"/>
        </w:tabs>
        <w:ind w:left="0"/>
        <w:jc w:val="left"/>
        <w:rPr>
          <w:sz w:val="22"/>
          <w:szCs w:val="22"/>
          <w:lang w:val="lt-LT"/>
        </w:rPr>
      </w:pPr>
    </w:p>
    <w:p w14:paraId="5EC0193D" w14:textId="77777777" w:rsidR="003F6A2D" w:rsidRPr="003F6A2D" w:rsidRDefault="003F6A2D" w:rsidP="003F6A2D">
      <w:pPr>
        <w:pStyle w:val="EMEAEnBodyText"/>
        <w:tabs>
          <w:tab w:val="left" w:pos="1098"/>
        </w:tabs>
        <w:spacing w:before="0" w:after="0"/>
        <w:jc w:val="left"/>
        <w:rPr>
          <w:iCs/>
          <w:szCs w:val="22"/>
          <w:lang w:val="lt-LT" w:eastAsia="fr-FR"/>
        </w:rPr>
      </w:pPr>
      <w:r w:rsidRPr="003F6A2D">
        <w:rPr>
          <w:iCs/>
          <w:szCs w:val="22"/>
          <w:lang w:val="lt-LT" w:eastAsia="fr-FR"/>
        </w:rPr>
        <w:t>Pakuotės dydis:</w:t>
      </w:r>
    </w:p>
    <w:p w14:paraId="0A952968" w14:textId="6B9C299D" w:rsidR="003F6A2D" w:rsidRPr="003F6A2D" w:rsidRDefault="003F6A2D" w:rsidP="003F6A2D">
      <w:pPr>
        <w:pStyle w:val="EMEAEnBodyText"/>
        <w:tabs>
          <w:tab w:val="left" w:pos="284"/>
        </w:tabs>
        <w:spacing w:before="0" w:after="0"/>
        <w:jc w:val="left"/>
        <w:rPr>
          <w:iCs/>
          <w:szCs w:val="22"/>
          <w:lang w:val="lt-LT" w:eastAsia="fr-FR"/>
        </w:rPr>
      </w:pPr>
      <w:r w:rsidRPr="003F6A2D">
        <w:rPr>
          <w:iCs/>
          <w:szCs w:val="22"/>
          <w:lang w:val="lt-LT" w:eastAsia="fr-FR"/>
        </w:rPr>
        <w:tab/>
        <w:t>1 x 14, 1 x 20, 1 x 28, 1 x 30 ar 1 x 50 tablečių</w:t>
      </w:r>
    </w:p>
    <w:p w14:paraId="17623202" w14:textId="038C0491" w:rsidR="003F6A2D" w:rsidRPr="003F6A2D" w:rsidRDefault="003F6A2D" w:rsidP="003F6A2D">
      <w:pPr>
        <w:pStyle w:val="EMEAEnBodyText"/>
        <w:tabs>
          <w:tab w:val="left" w:pos="284"/>
        </w:tabs>
        <w:spacing w:before="0" w:after="0"/>
        <w:jc w:val="left"/>
        <w:rPr>
          <w:iCs/>
          <w:szCs w:val="22"/>
          <w:lang w:val="lt-LT"/>
        </w:rPr>
      </w:pPr>
      <w:r w:rsidRPr="003F6A2D">
        <w:rPr>
          <w:iCs/>
          <w:szCs w:val="22"/>
          <w:lang w:val="lt-LT" w:eastAsia="fr-FR"/>
        </w:rPr>
        <w:tab/>
      </w:r>
      <w:r w:rsidRPr="003F6A2D">
        <w:rPr>
          <w:iCs/>
          <w:szCs w:val="22"/>
          <w:lang w:val="lt-LT"/>
        </w:rPr>
        <w:t>2 x 28, 2 x 30, 2 x 50 tablečių</w:t>
      </w:r>
    </w:p>
    <w:p w14:paraId="2D25252F" w14:textId="47683793" w:rsidR="003F6A2D" w:rsidRDefault="003F6A2D" w:rsidP="003F6A2D">
      <w:pPr>
        <w:pStyle w:val="EMEAEnBodyText"/>
        <w:tabs>
          <w:tab w:val="left" w:pos="284"/>
        </w:tabs>
        <w:spacing w:before="0" w:after="0"/>
        <w:jc w:val="left"/>
        <w:rPr>
          <w:iCs/>
          <w:szCs w:val="22"/>
          <w:lang w:val="lt-LT"/>
        </w:rPr>
      </w:pPr>
      <w:r w:rsidRPr="003F6A2D">
        <w:rPr>
          <w:iCs/>
          <w:szCs w:val="22"/>
          <w:lang w:val="lt-LT"/>
        </w:rPr>
        <w:tab/>
        <w:t>3 x 30 tablečių</w:t>
      </w:r>
    </w:p>
    <w:p w14:paraId="0428EAA2" w14:textId="4EE49B58" w:rsidR="004601E8" w:rsidRPr="003F6A2D" w:rsidRDefault="004601E8" w:rsidP="003F6A2D">
      <w:pPr>
        <w:pStyle w:val="EMEAEnBodyText"/>
        <w:tabs>
          <w:tab w:val="left" w:pos="284"/>
        </w:tabs>
        <w:spacing w:before="0" w:after="0"/>
        <w:jc w:val="left"/>
        <w:rPr>
          <w:iCs/>
          <w:szCs w:val="22"/>
          <w:lang w:val="lt-LT"/>
        </w:rPr>
      </w:pPr>
      <w:r>
        <w:rPr>
          <w:iCs/>
          <w:szCs w:val="22"/>
          <w:lang w:val="lt-LT"/>
        </w:rPr>
        <w:tab/>
        <w:t>4 x 30 tablečių</w:t>
      </w:r>
    </w:p>
    <w:p w14:paraId="0510473B" w14:textId="12D97F4F" w:rsidR="003F6A2D" w:rsidRPr="003F6A2D" w:rsidRDefault="003F6A2D" w:rsidP="003F6A2D">
      <w:pPr>
        <w:pStyle w:val="EMEAEnBodyText"/>
        <w:tabs>
          <w:tab w:val="left" w:pos="284"/>
        </w:tabs>
        <w:spacing w:before="0" w:after="0"/>
        <w:jc w:val="left"/>
        <w:rPr>
          <w:iCs/>
          <w:szCs w:val="22"/>
          <w:lang w:val="lt-LT" w:eastAsia="fr-FR"/>
        </w:rPr>
      </w:pPr>
      <w:r w:rsidRPr="003F6A2D">
        <w:rPr>
          <w:iCs/>
          <w:szCs w:val="22"/>
          <w:lang w:val="lt-LT"/>
        </w:rPr>
        <w:tab/>
        <w:t>10 x 50 tablečių</w:t>
      </w:r>
    </w:p>
    <w:p w14:paraId="5C895D07" w14:textId="77777777" w:rsidR="003F6A2D" w:rsidRPr="003F6A2D" w:rsidRDefault="003F6A2D" w:rsidP="003F6A2D">
      <w:pPr>
        <w:pStyle w:val="Antrats"/>
        <w:tabs>
          <w:tab w:val="left" w:pos="-142"/>
        </w:tabs>
        <w:rPr>
          <w:bCs/>
          <w:iCs/>
          <w:sz w:val="22"/>
          <w:szCs w:val="22"/>
          <w:lang w:val="lt-LT"/>
        </w:rPr>
      </w:pPr>
    </w:p>
    <w:p w14:paraId="1CC2B108" w14:textId="77777777" w:rsidR="003F6A2D" w:rsidRPr="003F6A2D" w:rsidRDefault="003F6A2D" w:rsidP="003F6A2D">
      <w:pPr>
        <w:pStyle w:val="Antrats"/>
        <w:tabs>
          <w:tab w:val="left" w:pos="-142"/>
        </w:tabs>
        <w:rPr>
          <w:bCs/>
          <w:iCs/>
          <w:sz w:val="22"/>
          <w:szCs w:val="22"/>
          <w:lang w:val="lt-LT"/>
        </w:rPr>
      </w:pPr>
      <w:r w:rsidRPr="003F6A2D">
        <w:rPr>
          <w:bCs/>
          <w:iCs/>
          <w:sz w:val="22"/>
          <w:szCs w:val="22"/>
          <w:lang w:val="lt-LT"/>
        </w:rPr>
        <w:t>Gali būti tiekiamos ne visų dydžių pakuotės.</w:t>
      </w:r>
    </w:p>
    <w:p w14:paraId="740E516D" w14:textId="77777777" w:rsidR="003F6A2D" w:rsidRPr="003F6A2D" w:rsidRDefault="003F6A2D" w:rsidP="003F6A2D">
      <w:pPr>
        <w:spacing w:after="0" w:line="240" w:lineRule="auto"/>
        <w:rPr>
          <w:rFonts w:ascii="Times New Roman" w:hAnsi="Times New Roman"/>
        </w:rPr>
      </w:pPr>
    </w:p>
    <w:p w14:paraId="6456B469" w14:textId="77777777" w:rsidR="003F6A2D" w:rsidRPr="003F6A2D" w:rsidRDefault="003F6A2D" w:rsidP="00DA4003">
      <w:pPr>
        <w:spacing w:after="0" w:line="240" w:lineRule="auto"/>
        <w:ind w:left="567" w:hanging="567"/>
        <w:outlineLvl w:val="0"/>
        <w:rPr>
          <w:rFonts w:ascii="Times New Roman" w:hAnsi="Times New Roman"/>
        </w:rPr>
      </w:pPr>
      <w:r w:rsidRPr="003F6A2D">
        <w:rPr>
          <w:rFonts w:ascii="Times New Roman" w:hAnsi="Times New Roman"/>
          <w:b/>
        </w:rPr>
        <w:t>6.6</w:t>
      </w:r>
      <w:r w:rsidRPr="003F6A2D">
        <w:rPr>
          <w:rFonts w:ascii="Times New Roman" w:hAnsi="Times New Roman"/>
          <w:b/>
        </w:rPr>
        <w:tab/>
        <w:t>Specialūs reikalavimai atliekoms tvarkyti</w:t>
      </w:r>
    </w:p>
    <w:p w14:paraId="6D541D0C" w14:textId="77777777" w:rsidR="003F6A2D" w:rsidRPr="003F6A2D" w:rsidRDefault="003F6A2D" w:rsidP="003F6A2D">
      <w:pPr>
        <w:spacing w:after="0" w:line="240" w:lineRule="auto"/>
        <w:rPr>
          <w:rFonts w:ascii="Times New Roman" w:hAnsi="Times New Roman"/>
        </w:rPr>
      </w:pPr>
    </w:p>
    <w:p w14:paraId="4EEB4DB2"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Specialių reikalavimų nėra.</w:t>
      </w:r>
    </w:p>
    <w:p w14:paraId="341074B7" w14:textId="77777777" w:rsidR="003F6A2D" w:rsidRPr="003F6A2D" w:rsidRDefault="003F6A2D" w:rsidP="003F6A2D">
      <w:pPr>
        <w:spacing w:after="0" w:line="240" w:lineRule="auto"/>
        <w:rPr>
          <w:rFonts w:ascii="Times New Roman" w:hAnsi="Times New Roman"/>
        </w:rPr>
      </w:pPr>
    </w:p>
    <w:p w14:paraId="765A5C28" w14:textId="77777777" w:rsidR="003F6A2D" w:rsidRPr="003F6A2D" w:rsidRDefault="003F6A2D" w:rsidP="003F6A2D">
      <w:pPr>
        <w:spacing w:after="0" w:line="240" w:lineRule="auto"/>
        <w:rPr>
          <w:rFonts w:ascii="Times New Roman" w:hAnsi="Times New Roman"/>
        </w:rPr>
      </w:pPr>
    </w:p>
    <w:p w14:paraId="038E55E8" w14:textId="77777777" w:rsidR="003F6A2D" w:rsidRPr="003F6A2D" w:rsidRDefault="003F6A2D" w:rsidP="00DA4003">
      <w:pPr>
        <w:keepNext/>
        <w:spacing w:after="0" w:line="240" w:lineRule="auto"/>
        <w:ind w:left="567" w:hanging="567"/>
        <w:rPr>
          <w:rFonts w:ascii="Times New Roman" w:hAnsi="Times New Roman"/>
        </w:rPr>
      </w:pPr>
      <w:r w:rsidRPr="003F6A2D">
        <w:rPr>
          <w:rFonts w:ascii="Times New Roman" w:hAnsi="Times New Roman"/>
          <w:b/>
        </w:rPr>
        <w:t>7.</w:t>
      </w:r>
      <w:r w:rsidRPr="003F6A2D">
        <w:rPr>
          <w:rFonts w:ascii="Times New Roman" w:hAnsi="Times New Roman"/>
          <w:b/>
        </w:rPr>
        <w:tab/>
        <w:t>REGISTRUOTOJAS</w:t>
      </w:r>
    </w:p>
    <w:p w14:paraId="06826400" w14:textId="77777777" w:rsidR="003F6A2D" w:rsidRPr="003F6A2D" w:rsidRDefault="003F6A2D" w:rsidP="003F6A2D">
      <w:pPr>
        <w:keepNext/>
        <w:spacing w:after="0" w:line="240" w:lineRule="auto"/>
        <w:rPr>
          <w:rFonts w:ascii="Times New Roman" w:hAnsi="Times New Roman"/>
        </w:rPr>
      </w:pPr>
    </w:p>
    <w:p w14:paraId="534308C0" w14:textId="77777777" w:rsidR="003F6A2D" w:rsidRPr="003F6A2D" w:rsidRDefault="003F6A2D" w:rsidP="002B1593">
      <w:pPr>
        <w:keepNext/>
        <w:spacing w:after="0"/>
        <w:rPr>
          <w:rFonts w:ascii="Times New Roman" w:hAnsi="Times New Roman"/>
          <w:lang w:val="fr-FR"/>
        </w:rPr>
      </w:pPr>
      <w:r w:rsidRPr="003F6A2D">
        <w:rPr>
          <w:rFonts w:ascii="Times New Roman" w:hAnsi="Times New Roman"/>
          <w:lang w:val="fr-FR"/>
        </w:rPr>
        <w:t>Les Laboratoires Servier</w:t>
      </w:r>
    </w:p>
    <w:p w14:paraId="4DB382CB" w14:textId="3CF5AD1A" w:rsidR="003F6A2D" w:rsidRPr="003F6A2D" w:rsidRDefault="003F6A2D" w:rsidP="002B1593">
      <w:pPr>
        <w:spacing w:after="0"/>
        <w:rPr>
          <w:rFonts w:ascii="Times New Roman" w:hAnsi="Times New Roman"/>
          <w:lang w:val="fr-FR"/>
        </w:rPr>
      </w:pPr>
      <w:r w:rsidRPr="003F6A2D">
        <w:rPr>
          <w:rFonts w:ascii="Times New Roman" w:hAnsi="Times New Roman"/>
          <w:lang w:val="fr-FR"/>
        </w:rPr>
        <w:t>50, rue Carnot</w:t>
      </w:r>
      <w:r w:rsidRPr="003F6A2D" w:rsidDel="00D97C41">
        <w:rPr>
          <w:rFonts w:ascii="Times New Roman" w:hAnsi="Times New Roman"/>
          <w:lang w:val="fr-FR"/>
        </w:rPr>
        <w:t xml:space="preserve"> </w:t>
      </w:r>
    </w:p>
    <w:p w14:paraId="7AAD85CD"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92284 Suresnes cedex</w:t>
      </w:r>
    </w:p>
    <w:p w14:paraId="6DF3046D"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Prancūzija</w:t>
      </w:r>
    </w:p>
    <w:p w14:paraId="1EFDCCA6" w14:textId="77777777" w:rsidR="003F6A2D" w:rsidRPr="003F6A2D" w:rsidRDefault="003F6A2D" w:rsidP="003F6A2D">
      <w:pPr>
        <w:spacing w:after="0" w:line="240" w:lineRule="auto"/>
        <w:rPr>
          <w:rFonts w:ascii="Times New Roman" w:hAnsi="Times New Roman"/>
        </w:rPr>
      </w:pPr>
    </w:p>
    <w:p w14:paraId="09A0CA4F" w14:textId="77777777" w:rsidR="003F6A2D" w:rsidRPr="003F6A2D" w:rsidRDefault="003F6A2D" w:rsidP="003F6A2D">
      <w:pPr>
        <w:spacing w:after="0" w:line="240" w:lineRule="auto"/>
        <w:rPr>
          <w:rFonts w:ascii="Times New Roman" w:hAnsi="Times New Roman"/>
        </w:rPr>
      </w:pPr>
    </w:p>
    <w:p w14:paraId="787DEF8B" w14:textId="4B0F7547" w:rsidR="003F6A2D" w:rsidRPr="003F6A2D" w:rsidRDefault="003F6A2D" w:rsidP="00DA4003">
      <w:pPr>
        <w:spacing w:after="0" w:line="240" w:lineRule="auto"/>
        <w:ind w:left="567" w:hanging="567"/>
        <w:rPr>
          <w:rFonts w:ascii="Times New Roman" w:hAnsi="Times New Roman"/>
          <w:b/>
        </w:rPr>
      </w:pPr>
      <w:r w:rsidRPr="003F6A2D">
        <w:rPr>
          <w:rFonts w:ascii="Times New Roman" w:hAnsi="Times New Roman"/>
          <w:b/>
        </w:rPr>
        <w:t>8.</w:t>
      </w:r>
      <w:r w:rsidRPr="003F6A2D">
        <w:rPr>
          <w:rFonts w:ascii="Times New Roman" w:hAnsi="Times New Roman"/>
          <w:b/>
        </w:rPr>
        <w:tab/>
        <w:t xml:space="preserve">REGISTRACIJOS PAŽYMĖJIMO NUMERIS (-IAI) </w:t>
      </w:r>
    </w:p>
    <w:p w14:paraId="125BA634" w14:textId="77777777" w:rsidR="003F6A2D" w:rsidRPr="003F6A2D" w:rsidRDefault="003F6A2D" w:rsidP="003F6A2D">
      <w:pPr>
        <w:spacing w:after="0" w:line="240" w:lineRule="auto"/>
        <w:rPr>
          <w:rFonts w:ascii="Times New Roman" w:hAnsi="Times New Roman"/>
        </w:rPr>
      </w:pPr>
    </w:p>
    <w:p w14:paraId="6103D25C" w14:textId="7ABE44C5"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LT/1/09/1547/001 </w:t>
      </w:r>
      <w:r w:rsidR="003E5615" w:rsidRPr="003E5615">
        <w:rPr>
          <w:rFonts w:ascii="Times New Roman" w:hAnsi="Times New Roman"/>
          <w:bCs/>
        </w:rPr>
        <w:t xml:space="preserve">– N14 </w:t>
      </w:r>
    </w:p>
    <w:p w14:paraId="6AA9F979" w14:textId="70613652"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LT/1/09/1547/002 </w:t>
      </w:r>
      <w:r w:rsidR="003E5615" w:rsidRPr="003E5615">
        <w:rPr>
          <w:rFonts w:ascii="Times New Roman" w:hAnsi="Times New Roman"/>
          <w:bCs/>
        </w:rPr>
        <w:t xml:space="preserve">– N20 </w:t>
      </w:r>
    </w:p>
    <w:p w14:paraId="15D47FEF" w14:textId="5C6DD243"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LT/1/09/1547/003 </w:t>
      </w:r>
      <w:r w:rsidR="003E5615" w:rsidRPr="003E5615">
        <w:rPr>
          <w:rFonts w:ascii="Times New Roman" w:hAnsi="Times New Roman"/>
          <w:bCs/>
        </w:rPr>
        <w:t xml:space="preserve">– N28 </w:t>
      </w:r>
    </w:p>
    <w:p w14:paraId="143CB9A9" w14:textId="7C283285"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LT/1/09/1547/004 </w:t>
      </w:r>
      <w:r w:rsidR="003E5615" w:rsidRPr="003E5615">
        <w:rPr>
          <w:rFonts w:ascii="Times New Roman" w:hAnsi="Times New Roman"/>
          <w:bCs/>
        </w:rPr>
        <w:t xml:space="preserve">– N30 </w:t>
      </w:r>
    </w:p>
    <w:p w14:paraId="78AB46F5" w14:textId="2D2724E2" w:rsidR="003F6A2D" w:rsidRPr="003F6A2D" w:rsidRDefault="003F6A2D" w:rsidP="009B2539">
      <w:pPr>
        <w:spacing w:after="0" w:line="240" w:lineRule="auto"/>
        <w:rPr>
          <w:rFonts w:ascii="Times New Roman" w:hAnsi="Times New Roman"/>
          <w:bCs/>
        </w:rPr>
      </w:pPr>
      <w:r w:rsidRPr="003F6A2D">
        <w:rPr>
          <w:rFonts w:ascii="Times New Roman" w:hAnsi="Times New Roman"/>
          <w:bCs/>
        </w:rPr>
        <w:lastRenderedPageBreak/>
        <w:t xml:space="preserve">LT/1/09/1547/005 </w:t>
      </w:r>
      <w:r w:rsidR="003E5615" w:rsidRPr="003E5615">
        <w:rPr>
          <w:rFonts w:ascii="Times New Roman" w:hAnsi="Times New Roman"/>
          <w:bCs/>
        </w:rPr>
        <w:t xml:space="preserve">– N50 </w:t>
      </w:r>
    </w:p>
    <w:p w14:paraId="5DCE188B" w14:textId="51BEC2A6"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LT/1/09/1547/006 </w:t>
      </w:r>
      <w:r w:rsidR="003E5615" w:rsidRPr="003E5615">
        <w:rPr>
          <w:rFonts w:ascii="Times New Roman" w:hAnsi="Times New Roman"/>
          <w:bCs/>
        </w:rPr>
        <w:t>– N56 (2x28)</w:t>
      </w:r>
    </w:p>
    <w:p w14:paraId="469069EE" w14:textId="1E3E3E43"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LT/1/09/1547/007 </w:t>
      </w:r>
      <w:r w:rsidR="003E5615" w:rsidRPr="003E5615">
        <w:rPr>
          <w:rFonts w:ascii="Times New Roman" w:hAnsi="Times New Roman"/>
          <w:bCs/>
        </w:rPr>
        <w:t>– N60 (2x30)</w:t>
      </w:r>
    </w:p>
    <w:p w14:paraId="2D3CBCB5" w14:textId="54E74FA7"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LT/1/09/1547/008 </w:t>
      </w:r>
      <w:r w:rsidR="003E5615" w:rsidRPr="003E5615">
        <w:rPr>
          <w:rFonts w:ascii="Times New Roman" w:hAnsi="Times New Roman"/>
          <w:bCs/>
        </w:rPr>
        <w:t>– N100 (2x50)</w:t>
      </w:r>
    </w:p>
    <w:p w14:paraId="0E203F27" w14:textId="48E7A62A" w:rsidR="003F6A2D" w:rsidRPr="003F6A2D" w:rsidRDefault="003F6A2D" w:rsidP="009B2539">
      <w:pPr>
        <w:spacing w:after="0" w:line="240" w:lineRule="auto"/>
        <w:rPr>
          <w:rFonts w:ascii="Times New Roman" w:hAnsi="Times New Roman"/>
          <w:bCs/>
        </w:rPr>
      </w:pPr>
      <w:r w:rsidRPr="003F6A2D">
        <w:rPr>
          <w:rFonts w:ascii="Times New Roman" w:hAnsi="Times New Roman"/>
          <w:bCs/>
        </w:rPr>
        <w:t xml:space="preserve">LT/1/09/1547/009 </w:t>
      </w:r>
      <w:r w:rsidR="003E5615" w:rsidRPr="003E5615">
        <w:rPr>
          <w:rFonts w:ascii="Times New Roman" w:hAnsi="Times New Roman"/>
          <w:bCs/>
        </w:rPr>
        <w:t>– N90 (3x30)</w:t>
      </w:r>
    </w:p>
    <w:p w14:paraId="06237504" w14:textId="371C4E85" w:rsidR="003F6A2D" w:rsidRDefault="003F6A2D" w:rsidP="003F6A2D">
      <w:pPr>
        <w:spacing w:after="0" w:line="240" w:lineRule="auto"/>
        <w:rPr>
          <w:rFonts w:ascii="Times New Roman" w:hAnsi="Times New Roman"/>
          <w:bCs/>
        </w:rPr>
      </w:pPr>
      <w:r w:rsidRPr="003F6A2D">
        <w:rPr>
          <w:rFonts w:ascii="Times New Roman" w:hAnsi="Times New Roman"/>
          <w:bCs/>
        </w:rPr>
        <w:t xml:space="preserve">LT/1/09/1547/010 </w:t>
      </w:r>
      <w:r w:rsidR="003E5615" w:rsidRPr="003E5615">
        <w:rPr>
          <w:rFonts w:ascii="Times New Roman" w:hAnsi="Times New Roman"/>
          <w:bCs/>
        </w:rPr>
        <w:t>– N500 (10x50)</w:t>
      </w:r>
    </w:p>
    <w:p w14:paraId="4848A72C" w14:textId="4FB3F7AD" w:rsidR="00BE1B9C" w:rsidRPr="00BE1B9C" w:rsidRDefault="00BE1B9C" w:rsidP="00BE1B9C">
      <w:pPr>
        <w:spacing w:after="0" w:line="240" w:lineRule="auto"/>
        <w:rPr>
          <w:rFonts w:ascii="Times New Roman" w:hAnsi="Times New Roman"/>
          <w:bCs/>
        </w:rPr>
      </w:pPr>
      <w:r>
        <w:rPr>
          <w:rFonts w:ascii="Times New Roman" w:hAnsi="Times New Roman"/>
          <w:bCs/>
        </w:rPr>
        <w:t>LT/1/09/1547/0</w:t>
      </w:r>
      <w:r w:rsidR="00885BE7">
        <w:rPr>
          <w:rFonts w:ascii="Times New Roman" w:hAnsi="Times New Roman"/>
          <w:bCs/>
        </w:rPr>
        <w:t>2</w:t>
      </w:r>
      <w:r w:rsidR="00614191">
        <w:rPr>
          <w:rFonts w:ascii="Times New Roman" w:hAnsi="Times New Roman"/>
          <w:bCs/>
        </w:rPr>
        <w:t>1</w:t>
      </w:r>
      <w:r w:rsidRPr="00BE1B9C">
        <w:rPr>
          <w:rFonts w:ascii="Times New Roman" w:hAnsi="Times New Roman"/>
          <w:bCs/>
        </w:rPr>
        <w:t xml:space="preserve"> – N</w:t>
      </w:r>
      <w:r>
        <w:rPr>
          <w:rFonts w:ascii="Times New Roman" w:hAnsi="Times New Roman"/>
          <w:bCs/>
        </w:rPr>
        <w:t>120 (4</w:t>
      </w:r>
      <w:r w:rsidRPr="00BE1B9C">
        <w:rPr>
          <w:rFonts w:ascii="Times New Roman" w:hAnsi="Times New Roman"/>
          <w:bCs/>
        </w:rPr>
        <w:t>x30)</w:t>
      </w:r>
    </w:p>
    <w:p w14:paraId="194CD6A0" w14:textId="77777777" w:rsidR="003F6A2D" w:rsidRPr="003F6A2D" w:rsidRDefault="003F6A2D" w:rsidP="003F6A2D">
      <w:pPr>
        <w:spacing w:after="0" w:line="240" w:lineRule="auto"/>
        <w:rPr>
          <w:rFonts w:ascii="Times New Roman" w:hAnsi="Times New Roman"/>
        </w:rPr>
      </w:pPr>
    </w:p>
    <w:p w14:paraId="33D26622" w14:textId="77777777" w:rsidR="003F6A2D" w:rsidRPr="003F6A2D" w:rsidRDefault="003F6A2D" w:rsidP="003F6A2D">
      <w:pPr>
        <w:spacing w:after="0" w:line="240" w:lineRule="auto"/>
        <w:rPr>
          <w:rFonts w:ascii="Times New Roman" w:hAnsi="Times New Roman"/>
        </w:rPr>
      </w:pPr>
    </w:p>
    <w:p w14:paraId="29A4EE0F" w14:textId="15D1C17D" w:rsidR="003F6A2D" w:rsidRPr="003F6A2D" w:rsidRDefault="003F6A2D" w:rsidP="00DA4003">
      <w:pPr>
        <w:spacing w:after="0" w:line="240" w:lineRule="auto"/>
        <w:ind w:left="567" w:hanging="567"/>
        <w:rPr>
          <w:rFonts w:ascii="Times New Roman" w:hAnsi="Times New Roman"/>
        </w:rPr>
      </w:pPr>
      <w:r w:rsidRPr="003F6A2D">
        <w:rPr>
          <w:rFonts w:ascii="Times New Roman" w:hAnsi="Times New Roman"/>
          <w:b/>
        </w:rPr>
        <w:t>9.</w:t>
      </w:r>
      <w:r w:rsidRPr="003F6A2D">
        <w:rPr>
          <w:rFonts w:ascii="Times New Roman" w:hAnsi="Times New Roman"/>
          <w:b/>
        </w:rPr>
        <w:tab/>
        <w:t>REGISTRAVIMO / PERREGISTRAVIMO DATA</w:t>
      </w:r>
    </w:p>
    <w:p w14:paraId="374D88C5" w14:textId="77777777" w:rsidR="003F6A2D" w:rsidRPr="003F6A2D" w:rsidRDefault="003F6A2D" w:rsidP="003F6A2D">
      <w:pPr>
        <w:spacing w:after="0" w:line="240" w:lineRule="auto"/>
        <w:rPr>
          <w:rFonts w:ascii="Times New Roman" w:hAnsi="Times New Roman"/>
        </w:rPr>
      </w:pPr>
    </w:p>
    <w:p w14:paraId="3484C6CF" w14:textId="1DF2BFEE" w:rsidR="003F6A2D" w:rsidRPr="003F6A2D" w:rsidRDefault="003F6A2D" w:rsidP="003F6A2D">
      <w:pPr>
        <w:spacing w:after="0" w:line="240" w:lineRule="auto"/>
        <w:rPr>
          <w:rFonts w:ascii="Times New Roman" w:hAnsi="Times New Roman"/>
        </w:rPr>
      </w:pPr>
      <w:r w:rsidRPr="003F6A2D">
        <w:rPr>
          <w:rFonts w:ascii="Times New Roman" w:hAnsi="Times New Roman"/>
        </w:rPr>
        <w:t>Regist</w:t>
      </w:r>
      <w:r w:rsidR="00BD5521">
        <w:rPr>
          <w:rFonts w:ascii="Times New Roman" w:hAnsi="Times New Roman"/>
        </w:rPr>
        <w:t>r</w:t>
      </w:r>
      <w:r w:rsidRPr="003F6A2D">
        <w:rPr>
          <w:rFonts w:ascii="Times New Roman" w:hAnsi="Times New Roman"/>
        </w:rPr>
        <w:t>avimo data 2009 m. gegužės 5 d.</w:t>
      </w:r>
    </w:p>
    <w:p w14:paraId="1BC0FE6D" w14:textId="5ABA0B19" w:rsidR="004519F7" w:rsidRPr="003F6A2D" w:rsidRDefault="004519F7" w:rsidP="004519F7">
      <w:pPr>
        <w:spacing w:after="0" w:line="240" w:lineRule="auto"/>
        <w:rPr>
          <w:rFonts w:ascii="Times New Roman" w:hAnsi="Times New Roman"/>
        </w:rPr>
      </w:pPr>
      <w:r w:rsidRPr="00F97FE1">
        <w:rPr>
          <w:rFonts w:ascii="Times New Roman" w:hAnsi="Times New Roman"/>
        </w:rPr>
        <w:t>Paskutinio perregistravimo data 201</w:t>
      </w:r>
      <w:r>
        <w:rPr>
          <w:rFonts w:ascii="Times New Roman" w:hAnsi="Times New Roman"/>
        </w:rPr>
        <w:t>9</w:t>
      </w:r>
      <w:r w:rsidRPr="00F97FE1">
        <w:rPr>
          <w:rFonts w:ascii="Times New Roman" w:hAnsi="Times New Roman"/>
        </w:rPr>
        <w:t xml:space="preserve"> m. </w:t>
      </w:r>
      <w:r>
        <w:rPr>
          <w:rFonts w:ascii="Times New Roman" w:hAnsi="Times New Roman"/>
        </w:rPr>
        <w:t xml:space="preserve">kovo </w:t>
      </w:r>
      <w:r w:rsidRPr="00F97FE1">
        <w:rPr>
          <w:rFonts w:ascii="Times New Roman" w:hAnsi="Times New Roman"/>
        </w:rPr>
        <w:t>4 d</w:t>
      </w:r>
    </w:p>
    <w:p w14:paraId="64CBB37C" w14:textId="77777777" w:rsidR="003F6A2D" w:rsidRPr="003F6A2D" w:rsidRDefault="003F6A2D" w:rsidP="003F6A2D">
      <w:pPr>
        <w:spacing w:after="0" w:line="240" w:lineRule="auto"/>
        <w:rPr>
          <w:rFonts w:ascii="Times New Roman" w:hAnsi="Times New Roman"/>
        </w:rPr>
      </w:pPr>
    </w:p>
    <w:p w14:paraId="75B19667" w14:textId="77777777" w:rsidR="003F6A2D" w:rsidRPr="003F6A2D" w:rsidRDefault="003F6A2D" w:rsidP="003F6A2D">
      <w:pPr>
        <w:spacing w:after="0" w:line="240" w:lineRule="auto"/>
        <w:rPr>
          <w:rFonts w:ascii="Times New Roman" w:hAnsi="Times New Roman"/>
        </w:rPr>
      </w:pPr>
    </w:p>
    <w:p w14:paraId="38E3DF03" w14:textId="77777777" w:rsidR="003F6A2D" w:rsidRPr="003F6A2D" w:rsidRDefault="003F6A2D" w:rsidP="00DA4003">
      <w:pPr>
        <w:numPr>
          <w:ilvl w:val="0"/>
          <w:numId w:val="27"/>
        </w:numPr>
        <w:tabs>
          <w:tab w:val="clear" w:pos="1497"/>
          <w:tab w:val="num" w:pos="540"/>
          <w:tab w:val="num" w:pos="567"/>
        </w:tabs>
        <w:spacing w:after="0" w:line="240" w:lineRule="auto"/>
        <w:ind w:left="567" w:hanging="567"/>
        <w:rPr>
          <w:rFonts w:ascii="Times New Roman" w:hAnsi="Times New Roman"/>
          <w:b/>
        </w:rPr>
      </w:pPr>
      <w:r w:rsidRPr="003F6A2D" w:rsidDel="00C72A88">
        <w:rPr>
          <w:rFonts w:ascii="Times New Roman" w:hAnsi="Times New Roman"/>
          <w:b/>
        </w:rPr>
        <w:t xml:space="preserve">     </w:t>
      </w:r>
      <w:r w:rsidRPr="003F6A2D">
        <w:rPr>
          <w:rFonts w:ascii="Times New Roman" w:hAnsi="Times New Roman"/>
          <w:b/>
        </w:rPr>
        <w:t>TEKSTO PERŽIŪROS DATA</w:t>
      </w:r>
    </w:p>
    <w:p w14:paraId="7BF7A540" w14:textId="77777777" w:rsidR="00C104C2" w:rsidRDefault="00C104C2" w:rsidP="003F6A2D">
      <w:pPr>
        <w:spacing w:after="0" w:line="240" w:lineRule="auto"/>
        <w:rPr>
          <w:rFonts w:ascii="Times New Roman" w:hAnsi="Times New Roman"/>
        </w:rPr>
      </w:pPr>
    </w:p>
    <w:p w14:paraId="6E946869" w14:textId="6CB5EF4D" w:rsidR="00C104C2" w:rsidRDefault="00BE1B9C" w:rsidP="003F6A2D">
      <w:pPr>
        <w:spacing w:after="0" w:line="240" w:lineRule="auto"/>
        <w:rPr>
          <w:rFonts w:ascii="Times New Roman" w:eastAsia="Times New Roman" w:hAnsi="Times New Roman"/>
          <w:snapToGrid w:val="0"/>
        </w:rPr>
      </w:pPr>
      <w:r>
        <w:rPr>
          <w:rFonts w:ascii="Times New Roman" w:eastAsia="Times New Roman" w:hAnsi="Times New Roman"/>
          <w:snapToGrid w:val="0"/>
        </w:rPr>
        <w:t>2023 m. birželio 8 d.</w:t>
      </w:r>
    </w:p>
    <w:p w14:paraId="551EAB0F" w14:textId="77777777" w:rsidR="00BE1B9C" w:rsidRDefault="00BE1B9C" w:rsidP="003F6A2D">
      <w:pPr>
        <w:spacing w:after="0" w:line="240" w:lineRule="auto"/>
        <w:rPr>
          <w:rFonts w:ascii="Times New Roman" w:eastAsia="Times New Roman" w:hAnsi="Times New Roman"/>
          <w:snapToGrid w:val="0"/>
        </w:rPr>
      </w:pPr>
    </w:p>
    <w:p w14:paraId="1454F99A" w14:textId="77777777" w:rsidR="00907D4A" w:rsidRDefault="00907D4A" w:rsidP="003F6A2D">
      <w:pPr>
        <w:spacing w:after="0" w:line="240" w:lineRule="auto"/>
        <w:rPr>
          <w:rFonts w:ascii="Times New Roman" w:hAnsi="Times New Roman"/>
        </w:rPr>
      </w:pPr>
    </w:p>
    <w:p w14:paraId="25E0398E" w14:textId="2FBC8704"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0" w:history="1">
        <w:r w:rsidRPr="003F6A2D">
          <w:rPr>
            <w:rStyle w:val="Hipersaitas"/>
            <w:rFonts w:ascii="Times New Roman" w:hAnsi="Times New Roman"/>
          </w:rPr>
          <w:t>http://www.vvkt.lt/</w:t>
        </w:r>
      </w:hyperlink>
      <w:r w:rsidRPr="003F6A2D">
        <w:rPr>
          <w:rFonts w:ascii="Times New Roman" w:hAnsi="Times New Roman"/>
        </w:rPr>
        <w:br w:type="page"/>
      </w:r>
    </w:p>
    <w:p w14:paraId="260CBE73" w14:textId="77777777" w:rsidR="003F6A2D" w:rsidRPr="003F6A2D" w:rsidRDefault="003F6A2D" w:rsidP="003F6A2D">
      <w:pPr>
        <w:spacing w:after="0" w:line="240" w:lineRule="auto"/>
        <w:rPr>
          <w:rFonts w:ascii="Times New Roman" w:hAnsi="Times New Roman"/>
        </w:rPr>
      </w:pPr>
    </w:p>
    <w:p w14:paraId="51F30EA7" w14:textId="77777777" w:rsidR="003F6A2D" w:rsidRPr="003F6A2D" w:rsidRDefault="003F6A2D" w:rsidP="003F6A2D">
      <w:pPr>
        <w:spacing w:after="0" w:line="240" w:lineRule="auto"/>
        <w:rPr>
          <w:rFonts w:ascii="Times New Roman" w:hAnsi="Times New Roman"/>
        </w:rPr>
      </w:pPr>
    </w:p>
    <w:p w14:paraId="74860471" w14:textId="77777777" w:rsidR="003F6A2D" w:rsidRPr="003F6A2D" w:rsidRDefault="003F6A2D" w:rsidP="003F6A2D">
      <w:pPr>
        <w:spacing w:after="0" w:line="240" w:lineRule="auto"/>
        <w:rPr>
          <w:rFonts w:ascii="Times New Roman" w:hAnsi="Times New Roman"/>
        </w:rPr>
      </w:pPr>
    </w:p>
    <w:p w14:paraId="546552D8" w14:textId="77777777" w:rsidR="003F6A2D" w:rsidRPr="003F6A2D" w:rsidRDefault="003F6A2D" w:rsidP="003F6A2D">
      <w:pPr>
        <w:spacing w:after="0" w:line="240" w:lineRule="auto"/>
        <w:rPr>
          <w:rFonts w:ascii="Times New Roman" w:hAnsi="Times New Roman"/>
        </w:rPr>
      </w:pPr>
    </w:p>
    <w:p w14:paraId="4E28029B" w14:textId="77777777" w:rsidR="003F6A2D" w:rsidRPr="003F6A2D" w:rsidRDefault="003F6A2D" w:rsidP="003F6A2D">
      <w:pPr>
        <w:spacing w:after="0" w:line="240" w:lineRule="auto"/>
        <w:rPr>
          <w:rFonts w:ascii="Times New Roman" w:hAnsi="Times New Roman"/>
        </w:rPr>
      </w:pPr>
    </w:p>
    <w:p w14:paraId="6FF8E1DA" w14:textId="77777777" w:rsidR="003F6A2D" w:rsidRPr="003F6A2D" w:rsidRDefault="003F6A2D" w:rsidP="003F6A2D">
      <w:pPr>
        <w:spacing w:after="0" w:line="240" w:lineRule="auto"/>
        <w:rPr>
          <w:rFonts w:ascii="Times New Roman" w:hAnsi="Times New Roman"/>
        </w:rPr>
      </w:pPr>
    </w:p>
    <w:p w14:paraId="39FD5777" w14:textId="77777777" w:rsidR="003F6A2D" w:rsidRPr="003F6A2D" w:rsidRDefault="003F6A2D" w:rsidP="003F6A2D">
      <w:pPr>
        <w:spacing w:after="0" w:line="240" w:lineRule="auto"/>
        <w:rPr>
          <w:rFonts w:ascii="Times New Roman" w:hAnsi="Times New Roman"/>
        </w:rPr>
      </w:pPr>
    </w:p>
    <w:p w14:paraId="47114007" w14:textId="77777777" w:rsidR="003F6A2D" w:rsidRPr="003F6A2D" w:rsidRDefault="003F6A2D" w:rsidP="003F6A2D">
      <w:pPr>
        <w:spacing w:after="0" w:line="240" w:lineRule="auto"/>
        <w:rPr>
          <w:rFonts w:ascii="Times New Roman" w:hAnsi="Times New Roman"/>
        </w:rPr>
      </w:pPr>
    </w:p>
    <w:p w14:paraId="7BD2378A" w14:textId="77777777" w:rsidR="003F6A2D" w:rsidRPr="003F6A2D" w:rsidRDefault="003F6A2D" w:rsidP="003F6A2D">
      <w:pPr>
        <w:spacing w:after="0" w:line="240" w:lineRule="auto"/>
        <w:rPr>
          <w:rFonts w:ascii="Times New Roman" w:hAnsi="Times New Roman"/>
        </w:rPr>
      </w:pPr>
    </w:p>
    <w:p w14:paraId="4AA991A8" w14:textId="77777777" w:rsidR="003F6A2D" w:rsidRPr="003F6A2D" w:rsidRDefault="003F6A2D" w:rsidP="003F6A2D">
      <w:pPr>
        <w:spacing w:after="0" w:line="240" w:lineRule="auto"/>
        <w:rPr>
          <w:rFonts w:ascii="Times New Roman" w:hAnsi="Times New Roman"/>
        </w:rPr>
      </w:pPr>
    </w:p>
    <w:p w14:paraId="6645C2DB" w14:textId="77777777" w:rsidR="003F6A2D" w:rsidRPr="003F6A2D" w:rsidRDefault="003F6A2D" w:rsidP="003F6A2D">
      <w:pPr>
        <w:spacing w:after="0" w:line="240" w:lineRule="auto"/>
        <w:rPr>
          <w:rFonts w:ascii="Times New Roman" w:hAnsi="Times New Roman"/>
        </w:rPr>
      </w:pPr>
    </w:p>
    <w:p w14:paraId="1D5129D2" w14:textId="77777777" w:rsidR="003F6A2D" w:rsidRPr="003F6A2D" w:rsidRDefault="003F6A2D" w:rsidP="003F6A2D">
      <w:pPr>
        <w:pStyle w:val="Dokumentoinaostekstas"/>
        <w:rPr>
          <w:sz w:val="22"/>
          <w:szCs w:val="22"/>
          <w:lang w:val="lt-LT"/>
        </w:rPr>
      </w:pPr>
    </w:p>
    <w:p w14:paraId="4DBE2419" w14:textId="77777777" w:rsidR="003F6A2D" w:rsidRPr="003F6A2D" w:rsidRDefault="003F6A2D" w:rsidP="003F6A2D">
      <w:pPr>
        <w:spacing w:after="0" w:line="240" w:lineRule="auto"/>
        <w:rPr>
          <w:rFonts w:ascii="Times New Roman" w:hAnsi="Times New Roman"/>
        </w:rPr>
      </w:pPr>
    </w:p>
    <w:p w14:paraId="127B9F83" w14:textId="77777777" w:rsidR="003F6A2D" w:rsidRPr="003F6A2D" w:rsidRDefault="003F6A2D" w:rsidP="003F6A2D">
      <w:pPr>
        <w:spacing w:after="0" w:line="240" w:lineRule="auto"/>
        <w:rPr>
          <w:rFonts w:ascii="Times New Roman" w:hAnsi="Times New Roman"/>
        </w:rPr>
      </w:pPr>
    </w:p>
    <w:p w14:paraId="2BA3228F" w14:textId="77777777" w:rsidR="003F6A2D" w:rsidRPr="003F6A2D" w:rsidRDefault="003F6A2D" w:rsidP="003F6A2D">
      <w:pPr>
        <w:spacing w:after="0" w:line="240" w:lineRule="auto"/>
        <w:rPr>
          <w:rFonts w:ascii="Times New Roman" w:hAnsi="Times New Roman"/>
        </w:rPr>
      </w:pPr>
    </w:p>
    <w:p w14:paraId="2C7183BE" w14:textId="77777777" w:rsidR="003F6A2D" w:rsidRPr="003F6A2D" w:rsidRDefault="003F6A2D" w:rsidP="003F6A2D">
      <w:pPr>
        <w:spacing w:after="0" w:line="240" w:lineRule="auto"/>
        <w:rPr>
          <w:rFonts w:ascii="Times New Roman" w:hAnsi="Times New Roman"/>
        </w:rPr>
      </w:pPr>
    </w:p>
    <w:p w14:paraId="19D7E7EB" w14:textId="77777777" w:rsidR="003F6A2D" w:rsidRPr="003F6A2D" w:rsidRDefault="003F6A2D" w:rsidP="003F6A2D">
      <w:pPr>
        <w:spacing w:after="0" w:line="240" w:lineRule="auto"/>
        <w:rPr>
          <w:rFonts w:ascii="Times New Roman" w:hAnsi="Times New Roman"/>
        </w:rPr>
      </w:pPr>
    </w:p>
    <w:p w14:paraId="0AE8D853" w14:textId="77777777" w:rsidR="003F6A2D" w:rsidRPr="003F6A2D" w:rsidRDefault="003F6A2D" w:rsidP="003F6A2D">
      <w:pPr>
        <w:spacing w:after="0" w:line="240" w:lineRule="auto"/>
        <w:rPr>
          <w:rFonts w:ascii="Times New Roman" w:hAnsi="Times New Roman"/>
        </w:rPr>
      </w:pPr>
    </w:p>
    <w:p w14:paraId="21BF933D" w14:textId="77777777" w:rsidR="003F6A2D" w:rsidRPr="003F6A2D" w:rsidRDefault="003F6A2D" w:rsidP="003F6A2D">
      <w:pPr>
        <w:spacing w:after="0" w:line="240" w:lineRule="auto"/>
        <w:rPr>
          <w:rFonts w:ascii="Times New Roman" w:hAnsi="Times New Roman"/>
        </w:rPr>
      </w:pPr>
    </w:p>
    <w:p w14:paraId="4D804FA5" w14:textId="77777777" w:rsidR="003F6A2D" w:rsidRPr="003F6A2D" w:rsidRDefault="003F6A2D" w:rsidP="003F6A2D">
      <w:pPr>
        <w:spacing w:after="0" w:line="240" w:lineRule="auto"/>
        <w:rPr>
          <w:rFonts w:ascii="Times New Roman" w:hAnsi="Times New Roman"/>
        </w:rPr>
      </w:pPr>
    </w:p>
    <w:p w14:paraId="4E7C4787" w14:textId="77777777" w:rsidR="003F6A2D" w:rsidRPr="003F6A2D" w:rsidRDefault="003F6A2D" w:rsidP="003F6A2D">
      <w:pPr>
        <w:spacing w:after="0" w:line="240" w:lineRule="auto"/>
        <w:rPr>
          <w:rFonts w:ascii="Times New Roman" w:hAnsi="Times New Roman"/>
        </w:rPr>
      </w:pPr>
    </w:p>
    <w:p w14:paraId="10D0F70A" w14:textId="77777777" w:rsidR="003F6A2D" w:rsidRPr="003F6A2D" w:rsidRDefault="003F6A2D" w:rsidP="003F6A2D">
      <w:pPr>
        <w:spacing w:after="0" w:line="240" w:lineRule="auto"/>
        <w:rPr>
          <w:rFonts w:ascii="Times New Roman" w:hAnsi="Times New Roman"/>
        </w:rPr>
      </w:pPr>
    </w:p>
    <w:p w14:paraId="3BA1EAD0" w14:textId="77777777" w:rsidR="003F6A2D" w:rsidRPr="003F6A2D" w:rsidRDefault="003F6A2D" w:rsidP="003F6A2D">
      <w:pPr>
        <w:spacing w:after="0" w:line="240" w:lineRule="auto"/>
        <w:jc w:val="center"/>
        <w:rPr>
          <w:rFonts w:ascii="Times New Roman" w:hAnsi="Times New Roman"/>
          <w:b/>
          <w:bCs/>
        </w:rPr>
      </w:pPr>
    </w:p>
    <w:p w14:paraId="4DB9FF89" w14:textId="44FD06D0" w:rsidR="003F6A2D" w:rsidRPr="003F6A2D" w:rsidRDefault="003F6A2D" w:rsidP="003F6A2D">
      <w:pPr>
        <w:spacing w:after="0" w:line="240" w:lineRule="auto"/>
        <w:jc w:val="center"/>
        <w:rPr>
          <w:rFonts w:ascii="Times New Roman" w:hAnsi="Times New Roman"/>
          <w:b/>
          <w:bCs/>
        </w:rPr>
      </w:pPr>
      <w:r w:rsidRPr="003F6A2D">
        <w:rPr>
          <w:rFonts w:ascii="Times New Roman" w:hAnsi="Times New Roman"/>
          <w:b/>
          <w:bCs/>
        </w:rPr>
        <w:t>II PRIEDAS</w:t>
      </w:r>
    </w:p>
    <w:p w14:paraId="738CF9AB" w14:textId="77777777" w:rsidR="003F6A2D" w:rsidRPr="003F6A2D" w:rsidRDefault="003F6A2D" w:rsidP="003F6A2D">
      <w:pPr>
        <w:spacing w:after="0" w:line="240" w:lineRule="auto"/>
        <w:jc w:val="center"/>
        <w:rPr>
          <w:rFonts w:ascii="Times New Roman" w:hAnsi="Times New Roman"/>
          <w:b/>
          <w:bCs/>
        </w:rPr>
      </w:pPr>
    </w:p>
    <w:p w14:paraId="0252F93B" w14:textId="77777777" w:rsidR="003F6A2D" w:rsidRPr="003F6A2D" w:rsidRDefault="003F6A2D" w:rsidP="003F6A2D">
      <w:pPr>
        <w:spacing w:after="0" w:line="240" w:lineRule="auto"/>
        <w:jc w:val="center"/>
        <w:rPr>
          <w:rFonts w:ascii="Times New Roman" w:hAnsi="Times New Roman"/>
          <w:b/>
          <w:bCs/>
        </w:rPr>
      </w:pPr>
      <w:r w:rsidRPr="003F6A2D">
        <w:rPr>
          <w:rFonts w:ascii="Times New Roman" w:hAnsi="Times New Roman"/>
          <w:b/>
          <w:bCs/>
        </w:rPr>
        <w:t>REGISTRACIJOS SĄLYGOS</w:t>
      </w:r>
    </w:p>
    <w:p w14:paraId="442FF352" w14:textId="77777777" w:rsidR="003F6A2D" w:rsidRPr="003F6A2D" w:rsidRDefault="003F6A2D" w:rsidP="003F6A2D">
      <w:pPr>
        <w:spacing w:after="0" w:line="240" w:lineRule="auto"/>
        <w:rPr>
          <w:rFonts w:ascii="Times New Roman" w:hAnsi="Times New Roman"/>
          <w:b/>
          <w:bCs/>
          <w:iCs/>
        </w:rPr>
      </w:pPr>
    </w:p>
    <w:p w14:paraId="7E96750B" w14:textId="41183615" w:rsidR="003F6A2D" w:rsidRPr="003F6A2D" w:rsidRDefault="003F6A2D" w:rsidP="00DA4003">
      <w:pPr>
        <w:pStyle w:val="Antrat7"/>
        <w:tabs>
          <w:tab w:val="clear" w:pos="-720"/>
          <w:tab w:val="clear" w:pos="567"/>
          <w:tab w:val="clear" w:pos="4536"/>
          <w:tab w:val="left" w:pos="1701"/>
        </w:tabs>
        <w:spacing w:line="240" w:lineRule="auto"/>
        <w:ind w:left="1701" w:hanging="567"/>
        <w:jc w:val="left"/>
        <w:rPr>
          <w:b/>
          <w:bCs/>
          <w:i w:val="0"/>
          <w:iCs/>
          <w:sz w:val="22"/>
          <w:szCs w:val="22"/>
          <w:lang w:val="lt-LT"/>
        </w:rPr>
      </w:pPr>
      <w:r w:rsidRPr="003F6A2D">
        <w:rPr>
          <w:b/>
          <w:bCs/>
          <w:i w:val="0"/>
          <w:iCs/>
          <w:sz w:val="22"/>
          <w:szCs w:val="22"/>
          <w:lang w:val="lt-LT"/>
        </w:rPr>
        <w:t>A.</w:t>
      </w:r>
      <w:r w:rsidRPr="003F6A2D">
        <w:rPr>
          <w:b/>
          <w:bCs/>
          <w:i w:val="0"/>
          <w:iCs/>
          <w:sz w:val="22"/>
          <w:szCs w:val="22"/>
          <w:lang w:val="lt-LT"/>
        </w:rPr>
        <w:tab/>
        <w:t>GAMINTOJAS (-AI), ATSAKINGAS (-I) UŽ SERIJŲ IŠLEIDIMĄ</w:t>
      </w:r>
    </w:p>
    <w:p w14:paraId="6D15192F" w14:textId="77777777" w:rsidR="003F6A2D" w:rsidRPr="003F6A2D" w:rsidRDefault="003F6A2D" w:rsidP="00DA4003">
      <w:pPr>
        <w:tabs>
          <w:tab w:val="left" w:pos="540"/>
          <w:tab w:val="left" w:pos="1701"/>
        </w:tabs>
        <w:spacing w:after="0" w:line="240" w:lineRule="auto"/>
        <w:ind w:left="1701" w:hanging="567"/>
        <w:rPr>
          <w:rFonts w:ascii="Times New Roman" w:hAnsi="Times New Roman"/>
          <w:b/>
          <w:bCs/>
          <w:iCs/>
        </w:rPr>
      </w:pPr>
    </w:p>
    <w:p w14:paraId="5D741962" w14:textId="77777777" w:rsidR="003F6A2D" w:rsidRPr="002B1593" w:rsidRDefault="003F6A2D" w:rsidP="00DA4003">
      <w:pPr>
        <w:pStyle w:val="Antrat6"/>
        <w:tabs>
          <w:tab w:val="clear" w:pos="-720"/>
          <w:tab w:val="clear" w:pos="567"/>
          <w:tab w:val="clear" w:pos="4536"/>
          <w:tab w:val="left" w:pos="540"/>
          <w:tab w:val="left" w:pos="1701"/>
        </w:tabs>
        <w:spacing w:line="240" w:lineRule="auto"/>
        <w:ind w:left="1701" w:hanging="567"/>
        <w:rPr>
          <w:b/>
          <w:i w:val="0"/>
          <w:sz w:val="22"/>
          <w:lang w:val="lt-LT"/>
        </w:rPr>
      </w:pPr>
      <w:r w:rsidRPr="003F6A2D">
        <w:rPr>
          <w:b/>
          <w:bCs/>
          <w:i w:val="0"/>
          <w:iCs/>
          <w:sz w:val="22"/>
          <w:szCs w:val="22"/>
          <w:lang w:val="lt-LT"/>
        </w:rPr>
        <w:t>B.</w:t>
      </w:r>
      <w:r w:rsidRPr="003F6A2D">
        <w:rPr>
          <w:b/>
          <w:bCs/>
          <w:i w:val="0"/>
          <w:iCs/>
          <w:sz w:val="22"/>
          <w:szCs w:val="22"/>
          <w:lang w:val="lt-LT"/>
        </w:rPr>
        <w:tab/>
      </w:r>
      <w:r w:rsidRPr="003F6A2D">
        <w:rPr>
          <w:b/>
          <w:i w:val="0"/>
          <w:iCs/>
          <w:caps/>
          <w:sz w:val="22"/>
          <w:szCs w:val="22"/>
          <w:lang w:val="lt-LT"/>
        </w:rPr>
        <w:t>TIEKIMO IR VARTOJIMO</w:t>
      </w:r>
      <w:r w:rsidRPr="003F6A2D">
        <w:rPr>
          <w:b/>
          <w:bCs/>
          <w:i w:val="0"/>
          <w:iCs/>
          <w:sz w:val="22"/>
          <w:szCs w:val="22"/>
          <w:lang w:val="lt-LT"/>
        </w:rPr>
        <w:t xml:space="preserve"> SĄLYGOS AR APRIBOJIMAI</w:t>
      </w:r>
    </w:p>
    <w:p w14:paraId="49FEA170" w14:textId="77777777" w:rsidR="003F6A2D" w:rsidRPr="003F6A2D" w:rsidRDefault="003F6A2D" w:rsidP="003F6A2D">
      <w:pPr>
        <w:tabs>
          <w:tab w:val="left" w:pos="540"/>
        </w:tabs>
        <w:spacing w:after="0" w:line="240" w:lineRule="auto"/>
        <w:ind w:hanging="567"/>
        <w:rPr>
          <w:rFonts w:ascii="Times New Roman" w:hAnsi="Times New Roman"/>
          <w:b/>
          <w:bCs/>
          <w:iCs/>
        </w:rPr>
      </w:pPr>
    </w:p>
    <w:p w14:paraId="4884218D" w14:textId="3F2FFD21" w:rsidR="003F6A2D" w:rsidRPr="003F6A2D" w:rsidRDefault="003F6A2D" w:rsidP="00DA4003">
      <w:pPr>
        <w:pStyle w:val="Antrat1"/>
        <w:spacing w:before="0" w:after="0" w:line="240" w:lineRule="auto"/>
        <w:ind w:left="567" w:hanging="567"/>
        <w:rPr>
          <w:sz w:val="22"/>
          <w:szCs w:val="22"/>
          <w:lang w:val="lt-LT"/>
        </w:rPr>
      </w:pPr>
      <w:r w:rsidRPr="003F6A2D">
        <w:rPr>
          <w:b w:val="0"/>
          <w:bCs/>
          <w:sz w:val="22"/>
          <w:szCs w:val="22"/>
          <w:lang w:val="lt-LT"/>
        </w:rPr>
        <w:br w:type="page"/>
      </w:r>
      <w:r w:rsidRPr="003F6A2D">
        <w:rPr>
          <w:sz w:val="22"/>
          <w:szCs w:val="22"/>
          <w:lang w:val="lt-LT"/>
        </w:rPr>
        <w:lastRenderedPageBreak/>
        <w:t>A.</w:t>
      </w:r>
      <w:r w:rsidRPr="003F6A2D">
        <w:rPr>
          <w:sz w:val="22"/>
          <w:szCs w:val="22"/>
          <w:lang w:val="lt-LT"/>
        </w:rPr>
        <w:tab/>
        <w:t>GAMINTOJAS (-AI), ATSAKINGAS (-I) UŽ SERIJŲ IŠLEIDIMĄ</w:t>
      </w:r>
    </w:p>
    <w:p w14:paraId="1007EC3A" w14:textId="77777777" w:rsidR="003F6A2D" w:rsidRPr="003F6A2D" w:rsidRDefault="003F6A2D" w:rsidP="003F6A2D">
      <w:pPr>
        <w:spacing w:after="0" w:line="240" w:lineRule="auto"/>
        <w:rPr>
          <w:rFonts w:ascii="Times New Roman" w:hAnsi="Times New Roman"/>
        </w:rPr>
      </w:pPr>
    </w:p>
    <w:p w14:paraId="1AFE23EC" w14:textId="0379B392" w:rsidR="003F6A2D" w:rsidRPr="003F6A2D" w:rsidRDefault="003F6A2D" w:rsidP="003F6A2D">
      <w:pPr>
        <w:spacing w:after="0" w:line="240" w:lineRule="auto"/>
        <w:rPr>
          <w:rFonts w:ascii="Times New Roman" w:hAnsi="Times New Roman"/>
          <w:u w:val="single"/>
        </w:rPr>
      </w:pPr>
      <w:r w:rsidRPr="003F6A2D">
        <w:rPr>
          <w:rFonts w:ascii="Times New Roman" w:hAnsi="Times New Roman"/>
          <w:u w:val="single"/>
        </w:rPr>
        <w:t>Gamintojo (-ų), atsakingo (-ų) už serijų išleidimą, pavadinimas (-ai) ir adresas (-ai)</w:t>
      </w:r>
    </w:p>
    <w:p w14:paraId="22B4C6B7" w14:textId="77777777" w:rsidR="003F6A2D" w:rsidRPr="003F6A2D" w:rsidRDefault="003F6A2D" w:rsidP="003F6A2D">
      <w:pPr>
        <w:spacing w:after="0" w:line="240" w:lineRule="auto"/>
        <w:rPr>
          <w:rFonts w:ascii="Times New Roman" w:hAnsi="Times New Roman"/>
        </w:rPr>
      </w:pPr>
    </w:p>
    <w:p w14:paraId="0C3813E1" w14:textId="77777777" w:rsidR="003F6A2D" w:rsidRPr="00DA4003" w:rsidRDefault="003F6A2D" w:rsidP="003F6A2D">
      <w:pPr>
        <w:pStyle w:val="BTEMEASMCA"/>
        <w:rPr>
          <w:b w:val="0"/>
        </w:rPr>
      </w:pPr>
      <w:r w:rsidRPr="00DA4003">
        <w:rPr>
          <w:b w:val="0"/>
        </w:rPr>
        <w:t>Les Laboratoires Servier Industrie (LSI)</w:t>
      </w:r>
    </w:p>
    <w:p w14:paraId="5E5F5775" w14:textId="65DA4B52" w:rsidR="003F6A2D" w:rsidRPr="00DA4003" w:rsidRDefault="003F6A2D" w:rsidP="003F6A2D">
      <w:pPr>
        <w:pStyle w:val="BTEMEASMCA"/>
        <w:rPr>
          <w:b w:val="0"/>
        </w:rPr>
      </w:pPr>
      <w:r w:rsidRPr="00DA4003">
        <w:rPr>
          <w:b w:val="0"/>
        </w:rPr>
        <w:t>905 route de Saran</w:t>
      </w:r>
    </w:p>
    <w:p w14:paraId="0AAB109A" w14:textId="454AEB83" w:rsidR="003F6A2D" w:rsidRPr="00DA4003" w:rsidRDefault="003F6A2D" w:rsidP="003F6A2D">
      <w:pPr>
        <w:pStyle w:val="BTEMEASMCA"/>
        <w:rPr>
          <w:b w:val="0"/>
        </w:rPr>
      </w:pPr>
      <w:r w:rsidRPr="00DA4003">
        <w:rPr>
          <w:b w:val="0"/>
        </w:rPr>
        <w:t>45520 Gidy – Prancūzija</w:t>
      </w:r>
    </w:p>
    <w:p w14:paraId="5FA8A967" w14:textId="77777777" w:rsidR="003F6A2D" w:rsidRPr="00DA4003" w:rsidRDefault="003F6A2D" w:rsidP="003F6A2D">
      <w:pPr>
        <w:spacing w:after="0" w:line="240" w:lineRule="auto"/>
        <w:rPr>
          <w:rFonts w:ascii="Times New Roman" w:hAnsi="Times New Roman"/>
        </w:rPr>
      </w:pPr>
    </w:p>
    <w:p w14:paraId="6477BCDE" w14:textId="77777777" w:rsidR="003F6A2D" w:rsidRPr="00DA4003" w:rsidRDefault="003F6A2D" w:rsidP="003F6A2D">
      <w:pPr>
        <w:pStyle w:val="BTEMEASMCA"/>
        <w:rPr>
          <w:b w:val="0"/>
        </w:rPr>
      </w:pPr>
      <w:r w:rsidRPr="00DA4003">
        <w:rPr>
          <w:b w:val="0"/>
        </w:rPr>
        <w:t>Servier (Ireland) Industries Ltd (SII)</w:t>
      </w:r>
    </w:p>
    <w:p w14:paraId="6095726E" w14:textId="6639EBBD" w:rsidR="003F6A2D" w:rsidRPr="00DA4003" w:rsidRDefault="003F6A2D" w:rsidP="003F6A2D">
      <w:pPr>
        <w:pStyle w:val="BTEMEASMCA"/>
        <w:rPr>
          <w:b w:val="0"/>
        </w:rPr>
      </w:pPr>
      <w:r w:rsidRPr="00DA4003">
        <w:rPr>
          <w:b w:val="0"/>
        </w:rPr>
        <w:t>Gorey Road</w:t>
      </w:r>
    </w:p>
    <w:p w14:paraId="6053C15F" w14:textId="72924847" w:rsidR="003F6A2D" w:rsidRPr="00DA4003" w:rsidRDefault="003F6A2D" w:rsidP="003F6A2D">
      <w:pPr>
        <w:pStyle w:val="BTEMEASMCA"/>
        <w:rPr>
          <w:b w:val="0"/>
        </w:rPr>
      </w:pPr>
      <w:r w:rsidRPr="00DA4003">
        <w:rPr>
          <w:b w:val="0"/>
        </w:rPr>
        <w:t>Arklow – Co. Wicklow – Airija</w:t>
      </w:r>
    </w:p>
    <w:p w14:paraId="082E4A6F" w14:textId="77777777" w:rsidR="003F6A2D" w:rsidRPr="00DA4003" w:rsidRDefault="003F6A2D" w:rsidP="003F6A2D">
      <w:pPr>
        <w:spacing w:after="0" w:line="240" w:lineRule="auto"/>
        <w:rPr>
          <w:rFonts w:ascii="Times New Roman" w:hAnsi="Times New Roman"/>
        </w:rPr>
      </w:pPr>
    </w:p>
    <w:p w14:paraId="72EA2D88" w14:textId="77777777" w:rsidR="003F6A2D" w:rsidRPr="00DA4003" w:rsidRDefault="003F6A2D" w:rsidP="003F6A2D">
      <w:pPr>
        <w:pStyle w:val="BTEMEASMCA"/>
        <w:rPr>
          <w:b w:val="0"/>
        </w:rPr>
      </w:pPr>
      <w:r w:rsidRPr="00DA4003">
        <w:rPr>
          <w:b w:val="0"/>
        </w:rPr>
        <w:t>ANPHARM Przedsiębiorstwo Farmaceutyczne S.A.</w:t>
      </w:r>
    </w:p>
    <w:p w14:paraId="1CE1B6DD" w14:textId="20D86924" w:rsidR="003F6A2D" w:rsidRPr="00DA4003" w:rsidRDefault="003F6A2D" w:rsidP="003F6A2D">
      <w:pPr>
        <w:pStyle w:val="BTEMEASMCA"/>
        <w:rPr>
          <w:b w:val="0"/>
        </w:rPr>
      </w:pPr>
      <w:r w:rsidRPr="00DA4003">
        <w:rPr>
          <w:b w:val="0"/>
        </w:rPr>
        <w:t xml:space="preserve">ul. Annopol 6B </w:t>
      </w:r>
    </w:p>
    <w:p w14:paraId="1A310AE3" w14:textId="0B04109A" w:rsidR="003F6A2D" w:rsidRPr="00DA4003" w:rsidRDefault="003F6A2D" w:rsidP="003F6A2D">
      <w:pPr>
        <w:pStyle w:val="BTEMEASMCA"/>
        <w:rPr>
          <w:b w:val="0"/>
        </w:rPr>
      </w:pPr>
      <w:r w:rsidRPr="00DA4003">
        <w:rPr>
          <w:b w:val="0"/>
        </w:rPr>
        <w:t xml:space="preserve">03-236 Warszawa </w:t>
      </w:r>
    </w:p>
    <w:p w14:paraId="667B6EB2" w14:textId="77777777" w:rsidR="003F6A2D" w:rsidRPr="00DA4003" w:rsidRDefault="003F6A2D" w:rsidP="003F6A2D">
      <w:pPr>
        <w:pStyle w:val="BTEMEASMCA"/>
        <w:rPr>
          <w:b w:val="0"/>
        </w:rPr>
      </w:pPr>
      <w:r w:rsidRPr="00DA4003">
        <w:rPr>
          <w:b w:val="0"/>
        </w:rPr>
        <w:t>Lenkija</w:t>
      </w:r>
    </w:p>
    <w:p w14:paraId="28528067" w14:textId="77777777" w:rsidR="003F6A2D" w:rsidRPr="00DA4003" w:rsidRDefault="003F6A2D" w:rsidP="003F6A2D">
      <w:pPr>
        <w:spacing w:after="0" w:line="240" w:lineRule="auto"/>
        <w:rPr>
          <w:rFonts w:ascii="Times New Roman" w:hAnsi="Times New Roman"/>
        </w:rPr>
      </w:pPr>
    </w:p>
    <w:p w14:paraId="0014ABD0" w14:textId="77777777" w:rsidR="003F6A2D" w:rsidRPr="003F6A2D" w:rsidRDefault="003F6A2D" w:rsidP="003F6A2D">
      <w:pPr>
        <w:spacing w:after="0" w:line="240" w:lineRule="auto"/>
        <w:rPr>
          <w:rFonts w:ascii="Times New Roman" w:hAnsi="Times New Roman"/>
        </w:rPr>
      </w:pPr>
    </w:p>
    <w:p w14:paraId="34100D79" w14:textId="77777777" w:rsidR="003F6A2D" w:rsidRPr="003F6A2D" w:rsidRDefault="00DA4003" w:rsidP="00DA4003">
      <w:pPr>
        <w:pStyle w:val="Antrat1"/>
        <w:spacing w:before="0" w:after="0" w:line="240" w:lineRule="auto"/>
        <w:ind w:left="567" w:hanging="567"/>
        <w:rPr>
          <w:b w:val="0"/>
          <w:caps w:val="0"/>
          <w:sz w:val="22"/>
          <w:szCs w:val="22"/>
          <w:lang w:val="lt-LT"/>
        </w:rPr>
      </w:pPr>
      <w:r>
        <w:rPr>
          <w:sz w:val="22"/>
          <w:szCs w:val="22"/>
          <w:lang w:val="lt-LT"/>
        </w:rPr>
        <w:t>b.</w:t>
      </w:r>
      <w:r>
        <w:rPr>
          <w:sz w:val="22"/>
          <w:szCs w:val="22"/>
          <w:lang w:val="lt-LT"/>
        </w:rPr>
        <w:tab/>
      </w:r>
      <w:r w:rsidR="003F6A2D" w:rsidRPr="003F6A2D">
        <w:rPr>
          <w:sz w:val="22"/>
          <w:szCs w:val="22"/>
          <w:lang w:val="lt-LT"/>
        </w:rPr>
        <w:t>Tiekimo ir vartojimo</w:t>
      </w:r>
      <w:r w:rsidR="003F6A2D" w:rsidRPr="003F6A2D">
        <w:rPr>
          <w:b w:val="0"/>
          <w:caps w:val="0"/>
          <w:sz w:val="22"/>
          <w:szCs w:val="22"/>
          <w:lang w:val="lt-LT"/>
        </w:rPr>
        <w:t xml:space="preserve"> </w:t>
      </w:r>
      <w:r w:rsidR="003F6A2D" w:rsidRPr="003F6A2D">
        <w:rPr>
          <w:sz w:val="22"/>
          <w:szCs w:val="22"/>
          <w:lang w:val="lt-LT"/>
        </w:rPr>
        <w:t>SĄLYGOS AR APRIBOJIMAI</w:t>
      </w:r>
    </w:p>
    <w:p w14:paraId="66E1BCAA" w14:textId="77777777" w:rsidR="003F6A2D" w:rsidRPr="003F6A2D" w:rsidRDefault="003F6A2D" w:rsidP="003F6A2D">
      <w:pPr>
        <w:tabs>
          <w:tab w:val="left" w:pos="540"/>
        </w:tabs>
        <w:spacing w:after="0" w:line="240" w:lineRule="auto"/>
        <w:rPr>
          <w:rFonts w:ascii="Times New Roman" w:hAnsi="Times New Roman"/>
        </w:rPr>
      </w:pPr>
    </w:p>
    <w:p w14:paraId="7D0FA7D6" w14:textId="4F73BF52" w:rsidR="003F6A2D" w:rsidRPr="003F6A2D" w:rsidRDefault="003F6A2D" w:rsidP="003F6A2D">
      <w:pPr>
        <w:tabs>
          <w:tab w:val="left" w:pos="540"/>
        </w:tabs>
        <w:spacing w:after="0" w:line="240" w:lineRule="auto"/>
        <w:rPr>
          <w:rFonts w:ascii="Times New Roman" w:hAnsi="Times New Roman"/>
        </w:rPr>
      </w:pPr>
      <w:r w:rsidRPr="003F6A2D">
        <w:rPr>
          <w:rFonts w:ascii="Times New Roman" w:hAnsi="Times New Roman"/>
        </w:rPr>
        <w:t>Receptinis vaistinis preparatas</w:t>
      </w:r>
    </w:p>
    <w:p w14:paraId="5CA6B407" w14:textId="77777777" w:rsidR="003F6A2D" w:rsidRPr="003F6A2D" w:rsidRDefault="003F6A2D" w:rsidP="003F6A2D">
      <w:pPr>
        <w:tabs>
          <w:tab w:val="left" w:pos="540"/>
        </w:tabs>
        <w:spacing w:after="0" w:line="240" w:lineRule="auto"/>
        <w:rPr>
          <w:rFonts w:ascii="Times New Roman" w:hAnsi="Times New Roman"/>
        </w:rPr>
      </w:pPr>
    </w:p>
    <w:p w14:paraId="025550FB" w14:textId="77777777" w:rsidR="003F6A2D" w:rsidRPr="003F6A2D" w:rsidRDefault="003F6A2D" w:rsidP="003F6A2D">
      <w:pPr>
        <w:spacing w:after="0" w:line="240" w:lineRule="auto"/>
        <w:rPr>
          <w:rFonts w:ascii="Times New Roman" w:hAnsi="Times New Roman"/>
        </w:rPr>
      </w:pPr>
    </w:p>
    <w:p w14:paraId="1E1057E5" w14:textId="77777777" w:rsidR="003F6A2D" w:rsidRPr="003F6A2D" w:rsidRDefault="003F6A2D" w:rsidP="003F6A2D">
      <w:pPr>
        <w:spacing w:after="0" w:line="240" w:lineRule="auto"/>
        <w:rPr>
          <w:rFonts w:ascii="Times New Roman" w:hAnsi="Times New Roman"/>
        </w:rPr>
      </w:pPr>
      <w:r w:rsidRPr="003F6A2D">
        <w:rPr>
          <w:rFonts w:ascii="Times New Roman" w:hAnsi="Times New Roman"/>
          <w:b/>
          <w:bCs/>
        </w:rPr>
        <w:br w:type="page"/>
      </w:r>
    </w:p>
    <w:p w14:paraId="7408B432" w14:textId="77777777" w:rsidR="003F6A2D" w:rsidRPr="003F6A2D" w:rsidRDefault="003F6A2D" w:rsidP="003F6A2D">
      <w:pPr>
        <w:spacing w:after="0" w:line="240" w:lineRule="auto"/>
        <w:rPr>
          <w:rFonts w:ascii="Times New Roman" w:hAnsi="Times New Roman"/>
        </w:rPr>
      </w:pPr>
    </w:p>
    <w:p w14:paraId="0CF5E85D" w14:textId="77777777" w:rsidR="003F6A2D" w:rsidRPr="003F6A2D" w:rsidRDefault="003F6A2D" w:rsidP="003F6A2D">
      <w:pPr>
        <w:spacing w:after="0" w:line="240" w:lineRule="auto"/>
        <w:rPr>
          <w:rFonts w:ascii="Times New Roman" w:hAnsi="Times New Roman"/>
        </w:rPr>
      </w:pPr>
    </w:p>
    <w:p w14:paraId="50DFF78C" w14:textId="77777777" w:rsidR="003F6A2D" w:rsidRPr="003F6A2D" w:rsidRDefault="003F6A2D" w:rsidP="003F6A2D">
      <w:pPr>
        <w:spacing w:after="0" w:line="240" w:lineRule="auto"/>
        <w:rPr>
          <w:rFonts w:ascii="Times New Roman" w:hAnsi="Times New Roman"/>
        </w:rPr>
      </w:pPr>
    </w:p>
    <w:p w14:paraId="3B28A5CE" w14:textId="77777777" w:rsidR="003F6A2D" w:rsidRPr="003F6A2D" w:rsidRDefault="003F6A2D" w:rsidP="003F6A2D">
      <w:pPr>
        <w:spacing w:after="0" w:line="240" w:lineRule="auto"/>
        <w:rPr>
          <w:rFonts w:ascii="Times New Roman" w:hAnsi="Times New Roman"/>
        </w:rPr>
      </w:pPr>
    </w:p>
    <w:p w14:paraId="216D918D" w14:textId="77777777" w:rsidR="003F6A2D" w:rsidRPr="003F6A2D" w:rsidRDefault="003F6A2D" w:rsidP="003F6A2D">
      <w:pPr>
        <w:spacing w:after="0" w:line="240" w:lineRule="auto"/>
        <w:rPr>
          <w:rFonts w:ascii="Times New Roman" w:hAnsi="Times New Roman"/>
        </w:rPr>
      </w:pPr>
    </w:p>
    <w:p w14:paraId="03758D2B" w14:textId="77777777" w:rsidR="003F6A2D" w:rsidRPr="003F6A2D" w:rsidRDefault="003F6A2D" w:rsidP="003F6A2D">
      <w:pPr>
        <w:spacing w:after="0" w:line="240" w:lineRule="auto"/>
        <w:rPr>
          <w:rFonts w:ascii="Times New Roman" w:hAnsi="Times New Roman"/>
        </w:rPr>
      </w:pPr>
    </w:p>
    <w:p w14:paraId="4FB54DE9" w14:textId="77777777" w:rsidR="003F6A2D" w:rsidRPr="003F6A2D" w:rsidRDefault="003F6A2D" w:rsidP="003F6A2D">
      <w:pPr>
        <w:spacing w:after="0" w:line="240" w:lineRule="auto"/>
        <w:rPr>
          <w:rFonts w:ascii="Times New Roman" w:hAnsi="Times New Roman"/>
        </w:rPr>
      </w:pPr>
    </w:p>
    <w:p w14:paraId="797AD2AF" w14:textId="77777777" w:rsidR="003F6A2D" w:rsidRPr="003F6A2D" w:rsidRDefault="003F6A2D" w:rsidP="003F6A2D">
      <w:pPr>
        <w:spacing w:after="0" w:line="240" w:lineRule="auto"/>
        <w:rPr>
          <w:rFonts w:ascii="Times New Roman" w:hAnsi="Times New Roman"/>
        </w:rPr>
      </w:pPr>
    </w:p>
    <w:p w14:paraId="77F18B1E" w14:textId="77777777" w:rsidR="003F6A2D" w:rsidRPr="003F6A2D" w:rsidRDefault="003F6A2D" w:rsidP="003F6A2D">
      <w:pPr>
        <w:spacing w:after="0" w:line="240" w:lineRule="auto"/>
        <w:rPr>
          <w:rFonts w:ascii="Times New Roman" w:hAnsi="Times New Roman"/>
        </w:rPr>
      </w:pPr>
    </w:p>
    <w:p w14:paraId="0872EE5F" w14:textId="77777777" w:rsidR="003F6A2D" w:rsidRPr="003F6A2D" w:rsidRDefault="003F6A2D" w:rsidP="003F6A2D">
      <w:pPr>
        <w:spacing w:after="0" w:line="240" w:lineRule="auto"/>
        <w:rPr>
          <w:rFonts w:ascii="Times New Roman" w:hAnsi="Times New Roman"/>
        </w:rPr>
      </w:pPr>
    </w:p>
    <w:p w14:paraId="3C2F585A" w14:textId="77777777" w:rsidR="003F6A2D" w:rsidRPr="003F6A2D" w:rsidRDefault="003F6A2D" w:rsidP="003F6A2D">
      <w:pPr>
        <w:spacing w:after="0" w:line="240" w:lineRule="auto"/>
        <w:rPr>
          <w:rFonts w:ascii="Times New Roman" w:hAnsi="Times New Roman"/>
        </w:rPr>
      </w:pPr>
    </w:p>
    <w:p w14:paraId="7F5D441E" w14:textId="77777777" w:rsidR="003F6A2D" w:rsidRPr="003F6A2D" w:rsidRDefault="003F6A2D" w:rsidP="003F6A2D">
      <w:pPr>
        <w:spacing w:after="0" w:line="240" w:lineRule="auto"/>
        <w:rPr>
          <w:rFonts w:ascii="Times New Roman" w:hAnsi="Times New Roman"/>
        </w:rPr>
      </w:pPr>
    </w:p>
    <w:p w14:paraId="380B216B" w14:textId="77777777" w:rsidR="003F6A2D" w:rsidRPr="003F6A2D" w:rsidRDefault="003F6A2D" w:rsidP="003F6A2D">
      <w:pPr>
        <w:spacing w:after="0" w:line="240" w:lineRule="auto"/>
        <w:rPr>
          <w:rFonts w:ascii="Times New Roman" w:hAnsi="Times New Roman"/>
        </w:rPr>
      </w:pPr>
    </w:p>
    <w:p w14:paraId="1E0DDCB7" w14:textId="77777777" w:rsidR="003F6A2D" w:rsidRPr="003F6A2D" w:rsidRDefault="003F6A2D" w:rsidP="003F6A2D">
      <w:pPr>
        <w:spacing w:after="0" w:line="240" w:lineRule="auto"/>
        <w:rPr>
          <w:rFonts w:ascii="Times New Roman" w:hAnsi="Times New Roman"/>
        </w:rPr>
      </w:pPr>
    </w:p>
    <w:p w14:paraId="14D91FF7" w14:textId="77777777" w:rsidR="003F6A2D" w:rsidRPr="003F6A2D" w:rsidRDefault="003F6A2D" w:rsidP="003F6A2D">
      <w:pPr>
        <w:spacing w:after="0" w:line="240" w:lineRule="auto"/>
        <w:rPr>
          <w:rFonts w:ascii="Times New Roman" w:hAnsi="Times New Roman"/>
        </w:rPr>
      </w:pPr>
    </w:p>
    <w:p w14:paraId="68AC0525" w14:textId="77777777" w:rsidR="003F6A2D" w:rsidRPr="003F6A2D" w:rsidRDefault="003F6A2D" w:rsidP="003F6A2D">
      <w:pPr>
        <w:spacing w:after="0" w:line="240" w:lineRule="auto"/>
        <w:rPr>
          <w:rFonts w:ascii="Times New Roman" w:hAnsi="Times New Roman"/>
        </w:rPr>
      </w:pPr>
    </w:p>
    <w:p w14:paraId="2A4E420C" w14:textId="77777777" w:rsidR="003F6A2D" w:rsidRPr="003F6A2D" w:rsidRDefault="003F6A2D" w:rsidP="003F6A2D">
      <w:pPr>
        <w:spacing w:after="0" w:line="240" w:lineRule="auto"/>
        <w:rPr>
          <w:rFonts w:ascii="Times New Roman" w:hAnsi="Times New Roman"/>
        </w:rPr>
      </w:pPr>
    </w:p>
    <w:p w14:paraId="17488587" w14:textId="77777777" w:rsidR="003F6A2D" w:rsidRPr="003F6A2D" w:rsidRDefault="003F6A2D" w:rsidP="003F6A2D">
      <w:pPr>
        <w:spacing w:after="0" w:line="240" w:lineRule="auto"/>
        <w:rPr>
          <w:rFonts w:ascii="Times New Roman" w:hAnsi="Times New Roman"/>
        </w:rPr>
      </w:pPr>
    </w:p>
    <w:p w14:paraId="5437443D" w14:textId="77777777" w:rsidR="003F6A2D" w:rsidRPr="003F6A2D" w:rsidRDefault="003F6A2D" w:rsidP="003F6A2D">
      <w:pPr>
        <w:spacing w:after="0" w:line="240" w:lineRule="auto"/>
        <w:rPr>
          <w:rFonts w:ascii="Times New Roman" w:hAnsi="Times New Roman"/>
        </w:rPr>
      </w:pPr>
    </w:p>
    <w:p w14:paraId="6741BAD7" w14:textId="77777777" w:rsidR="003F6A2D" w:rsidRPr="003F6A2D" w:rsidRDefault="003F6A2D" w:rsidP="003F6A2D">
      <w:pPr>
        <w:spacing w:after="0" w:line="240" w:lineRule="auto"/>
        <w:rPr>
          <w:rFonts w:ascii="Times New Roman" w:hAnsi="Times New Roman"/>
        </w:rPr>
      </w:pPr>
    </w:p>
    <w:p w14:paraId="5FA9AC69" w14:textId="77777777" w:rsidR="003F6A2D" w:rsidRPr="003F6A2D" w:rsidRDefault="003F6A2D" w:rsidP="003F6A2D">
      <w:pPr>
        <w:spacing w:after="0" w:line="240" w:lineRule="auto"/>
        <w:rPr>
          <w:rFonts w:ascii="Times New Roman" w:hAnsi="Times New Roman"/>
        </w:rPr>
      </w:pPr>
    </w:p>
    <w:p w14:paraId="0B481DFA" w14:textId="77777777" w:rsidR="003F6A2D" w:rsidRPr="002B1593" w:rsidRDefault="003F6A2D" w:rsidP="002B1593">
      <w:pPr>
        <w:spacing w:after="0" w:line="240" w:lineRule="auto"/>
        <w:rPr>
          <w:rFonts w:ascii="Times New Roman" w:hAnsi="Times New Roman"/>
        </w:rPr>
      </w:pPr>
    </w:p>
    <w:p w14:paraId="68B2AD86" w14:textId="0798A66E" w:rsidR="003F6A2D" w:rsidRPr="003F6A2D" w:rsidRDefault="003F6A2D" w:rsidP="003F6A2D">
      <w:pPr>
        <w:spacing w:after="0" w:line="240" w:lineRule="auto"/>
        <w:jc w:val="center"/>
        <w:outlineLvl w:val="0"/>
        <w:rPr>
          <w:rFonts w:ascii="Times New Roman" w:hAnsi="Times New Roman"/>
          <w:b/>
        </w:rPr>
      </w:pPr>
      <w:r w:rsidRPr="003F6A2D">
        <w:rPr>
          <w:rFonts w:ascii="Times New Roman" w:hAnsi="Times New Roman"/>
          <w:b/>
        </w:rPr>
        <w:t>III PRIEDAS</w:t>
      </w:r>
    </w:p>
    <w:p w14:paraId="29B7E63E" w14:textId="77777777" w:rsidR="003F6A2D" w:rsidRPr="003F6A2D" w:rsidRDefault="003F6A2D" w:rsidP="003F6A2D">
      <w:pPr>
        <w:spacing w:after="0" w:line="240" w:lineRule="auto"/>
        <w:jc w:val="center"/>
        <w:rPr>
          <w:rFonts w:ascii="Times New Roman" w:hAnsi="Times New Roman"/>
          <w:b/>
        </w:rPr>
      </w:pPr>
    </w:p>
    <w:p w14:paraId="0F0895F8" w14:textId="77777777" w:rsidR="003F6A2D" w:rsidRPr="003F6A2D" w:rsidRDefault="003F6A2D" w:rsidP="003F6A2D">
      <w:pPr>
        <w:spacing w:after="0" w:line="240" w:lineRule="auto"/>
        <w:jc w:val="center"/>
        <w:outlineLvl w:val="0"/>
        <w:rPr>
          <w:rFonts w:ascii="Times New Roman" w:hAnsi="Times New Roman"/>
          <w:b/>
        </w:rPr>
      </w:pPr>
      <w:r w:rsidRPr="003F6A2D">
        <w:rPr>
          <w:rFonts w:ascii="Times New Roman" w:hAnsi="Times New Roman"/>
          <w:b/>
        </w:rPr>
        <w:t>ŽENKLINIMAS IR PAKUOTĖS LAPELIS</w:t>
      </w:r>
    </w:p>
    <w:p w14:paraId="576DFC78"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br w:type="page"/>
      </w:r>
    </w:p>
    <w:p w14:paraId="317B7C55" w14:textId="77777777" w:rsidR="003F6A2D" w:rsidRPr="003F6A2D" w:rsidRDefault="003F6A2D" w:rsidP="003F6A2D">
      <w:pPr>
        <w:spacing w:after="0" w:line="240" w:lineRule="auto"/>
        <w:rPr>
          <w:rFonts w:ascii="Times New Roman" w:hAnsi="Times New Roman"/>
        </w:rPr>
      </w:pPr>
    </w:p>
    <w:p w14:paraId="695DA291" w14:textId="77777777" w:rsidR="003F6A2D" w:rsidRPr="003F6A2D" w:rsidRDefault="003F6A2D" w:rsidP="003F6A2D">
      <w:pPr>
        <w:spacing w:after="0" w:line="240" w:lineRule="auto"/>
        <w:rPr>
          <w:rFonts w:ascii="Times New Roman" w:hAnsi="Times New Roman"/>
        </w:rPr>
      </w:pPr>
    </w:p>
    <w:p w14:paraId="48327EC6" w14:textId="77777777" w:rsidR="003F6A2D" w:rsidRPr="003F6A2D" w:rsidRDefault="003F6A2D" w:rsidP="003F6A2D">
      <w:pPr>
        <w:spacing w:after="0" w:line="240" w:lineRule="auto"/>
        <w:rPr>
          <w:rFonts w:ascii="Times New Roman" w:hAnsi="Times New Roman"/>
        </w:rPr>
      </w:pPr>
    </w:p>
    <w:p w14:paraId="5436538F" w14:textId="77777777" w:rsidR="003F6A2D" w:rsidRPr="003F6A2D" w:rsidRDefault="003F6A2D" w:rsidP="003F6A2D">
      <w:pPr>
        <w:spacing w:after="0" w:line="240" w:lineRule="auto"/>
        <w:rPr>
          <w:rFonts w:ascii="Times New Roman" w:hAnsi="Times New Roman"/>
        </w:rPr>
      </w:pPr>
    </w:p>
    <w:p w14:paraId="433088CA" w14:textId="77777777" w:rsidR="003F6A2D" w:rsidRPr="003F6A2D" w:rsidRDefault="003F6A2D" w:rsidP="003F6A2D">
      <w:pPr>
        <w:spacing w:after="0" w:line="240" w:lineRule="auto"/>
        <w:rPr>
          <w:rFonts w:ascii="Times New Roman" w:hAnsi="Times New Roman"/>
        </w:rPr>
      </w:pPr>
    </w:p>
    <w:p w14:paraId="37FC802E" w14:textId="77777777" w:rsidR="003F6A2D" w:rsidRPr="003F6A2D" w:rsidRDefault="003F6A2D" w:rsidP="003F6A2D">
      <w:pPr>
        <w:spacing w:after="0" w:line="240" w:lineRule="auto"/>
        <w:rPr>
          <w:rFonts w:ascii="Times New Roman" w:hAnsi="Times New Roman"/>
        </w:rPr>
      </w:pPr>
    </w:p>
    <w:p w14:paraId="6CCE3388" w14:textId="77777777" w:rsidR="003F6A2D" w:rsidRPr="003F6A2D" w:rsidRDefault="003F6A2D" w:rsidP="003F6A2D">
      <w:pPr>
        <w:spacing w:after="0" w:line="240" w:lineRule="auto"/>
        <w:rPr>
          <w:rFonts w:ascii="Times New Roman" w:hAnsi="Times New Roman"/>
        </w:rPr>
      </w:pPr>
    </w:p>
    <w:p w14:paraId="3D9BEBE8" w14:textId="77777777" w:rsidR="003F6A2D" w:rsidRPr="003F6A2D" w:rsidRDefault="003F6A2D" w:rsidP="003F6A2D">
      <w:pPr>
        <w:spacing w:after="0" w:line="240" w:lineRule="auto"/>
        <w:rPr>
          <w:rFonts w:ascii="Times New Roman" w:hAnsi="Times New Roman"/>
        </w:rPr>
      </w:pPr>
    </w:p>
    <w:p w14:paraId="21B5F4BB" w14:textId="77777777" w:rsidR="003F6A2D" w:rsidRPr="003F6A2D" w:rsidRDefault="003F6A2D" w:rsidP="003F6A2D">
      <w:pPr>
        <w:spacing w:after="0" w:line="240" w:lineRule="auto"/>
        <w:rPr>
          <w:rFonts w:ascii="Times New Roman" w:hAnsi="Times New Roman"/>
        </w:rPr>
      </w:pPr>
    </w:p>
    <w:p w14:paraId="5C7A6E6B" w14:textId="77777777" w:rsidR="003F6A2D" w:rsidRPr="003F6A2D" w:rsidRDefault="003F6A2D" w:rsidP="003F6A2D">
      <w:pPr>
        <w:spacing w:after="0" w:line="240" w:lineRule="auto"/>
        <w:rPr>
          <w:rFonts w:ascii="Times New Roman" w:hAnsi="Times New Roman"/>
        </w:rPr>
      </w:pPr>
    </w:p>
    <w:p w14:paraId="5FEAD975" w14:textId="77777777" w:rsidR="003F6A2D" w:rsidRPr="003F6A2D" w:rsidRDefault="003F6A2D" w:rsidP="003F6A2D">
      <w:pPr>
        <w:spacing w:after="0" w:line="240" w:lineRule="auto"/>
        <w:rPr>
          <w:rFonts w:ascii="Times New Roman" w:hAnsi="Times New Roman"/>
        </w:rPr>
      </w:pPr>
    </w:p>
    <w:p w14:paraId="4FA54E7F" w14:textId="77777777" w:rsidR="003F6A2D" w:rsidRPr="003F6A2D" w:rsidRDefault="003F6A2D" w:rsidP="003F6A2D">
      <w:pPr>
        <w:spacing w:after="0" w:line="240" w:lineRule="auto"/>
        <w:rPr>
          <w:rFonts w:ascii="Times New Roman" w:hAnsi="Times New Roman"/>
        </w:rPr>
      </w:pPr>
    </w:p>
    <w:p w14:paraId="13C134AF" w14:textId="77777777" w:rsidR="003F6A2D" w:rsidRPr="003F6A2D" w:rsidRDefault="003F6A2D" w:rsidP="003F6A2D">
      <w:pPr>
        <w:spacing w:after="0" w:line="240" w:lineRule="auto"/>
        <w:rPr>
          <w:rFonts w:ascii="Times New Roman" w:hAnsi="Times New Roman"/>
        </w:rPr>
      </w:pPr>
    </w:p>
    <w:p w14:paraId="760EC92E" w14:textId="77777777" w:rsidR="003F6A2D" w:rsidRPr="003F6A2D" w:rsidRDefault="003F6A2D" w:rsidP="003F6A2D">
      <w:pPr>
        <w:spacing w:after="0" w:line="240" w:lineRule="auto"/>
        <w:rPr>
          <w:rFonts w:ascii="Times New Roman" w:hAnsi="Times New Roman"/>
        </w:rPr>
      </w:pPr>
    </w:p>
    <w:p w14:paraId="3048DEFA" w14:textId="77777777" w:rsidR="003F6A2D" w:rsidRPr="003F6A2D" w:rsidRDefault="003F6A2D" w:rsidP="003F6A2D">
      <w:pPr>
        <w:spacing w:after="0" w:line="240" w:lineRule="auto"/>
        <w:rPr>
          <w:rFonts w:ascii="Times New Roman" w:hAnsi="Times New Roman"/>
        </w:rPr>
      </w:pPr>
    </w:p>
    <w:p w14:paraId="769EDAA2" w14:textId="77777777" w:rsidR="003F6A2D" w:rsidRPr="003F6A2D" w:rsidRDefault="003F6A2D" w:rsidP="003F6A2D">
      <w:pPr>
        <w:spacing w:after="0" w:line="240" w:lineRule="auto"/>
        <w:rPr>
          <w:rFonts w:ascii="Times New Roman" w:hAnsi="Times New Roman"/>
        </w:rPr>
      </w:pPr>
    </w:p>
    <w:p w14:paraId="4736736F" w14:textId="77777777" w:rsidR="003F6A2D" w:rsidRPr="003F6A2D" w:rsidRDefault="003F6A2D" w:rsidP="003F6A2D">
      <w:pPr>
        <w:spacing w:after="0" w:line="240" w:lineRule="auto"/>
        <w:rPr>
          <w:rFonts w:ascii="Times New Roman" w:hAnsi="Times New Roman"/>
        </w:rPr>
      </w:pPr>
    </w:p>
    <w:p w14:paraId="0EF74976" w14:textId="77777777" w:rsidR="003F6A2D" w:rsidRPr="003F6A2D" w:rsidRDefault="003F6A2D" w:rsidP="003F6A2D">
      <w:pPr>
        <w:spacing w:after="0" w:line="240" w:lineRule="auto"/>
        <w:rPr>
          <w:rFonts w:ascii="Times New Roman" w:hAnsi="Times New Roman"/>
        </w:rPr>
      </w:pPr>
    </w:p>
    <w:p w14:paraId="3FC9E911" w14:textId="77777777" w:rsidR="003F6A2D" w:rsidRPr="003F6A2D" w:rsidRDefault="003F6A2D" w:rsidP="003F6A2D">
      <w:pPr>
        <w:spacing w:after="0" w:line="240" w:lineRule="auto"/>
        <w:rPr>
          <w:rFonts w:ascii="Times New Roman" w:hAnsi="Times New Roman"/>
        </w:rPr>
      </w:pPr>
    </w:p>
    <w:p w14:paraId="3FFF09AB" w14:textId="77777777" w:rsidR="003F6A2D" w:rsidRPr="003F6A2D" w:rsidRDefault="003F6A2D" w:rsidP="003F6A2D">
      <w:pPr>
        <w:spacing w:after="0" w:line="240" w:lineRule="auto"/>
        <w:rPr>
          <w:rFonts w:ascii="Times New Roman" w:hAnsi="Times New Roman"/>
        </w:rPr>
      </w:pPr>
    </w:p>
    <w:p w14:paraId="3622AC74" w14:textId="77777777" w:rsidR="003F6A2D" w:rsidRPr="003F6A2D" w:rsidRDefault="003F6A2D" w:rsidP="003F6A2D">
      <w:pPr>
        <w:spacing w:after="0" w:line="240" w:lineRule="auto"/>
        <w:rPr>
          <w:rFonts w:ascii="Times New Roman" w:hAnsi="Times New Roman"/>
        </w:rPr>
      </w:pPr>
    </w:p>
    <w:p w14:paraId="6B3EB4FB" w14:textId="77777777" w:rsidR="003F6A2D" w:rsidRPr="003F6A2D" w:rsidRDefault="003F6A2D" w:rsidP="003F6A2D">
      <w:pPr>
        <w:spacing w:after="0" w:line="240" w:lineRule="auto"/>
        <w:rPr>
          <w:rFonts w:ascii="Times New Roman" w:hAnsi="Times New Roman"/>
        </w:rPr>
      </w:pPr>
    </w:p>
    <w:p w14:paraId="5FB1EF07" w14:textId="77777777" w:rsidR="003F6A2D" w:rsidRPr="003F6A2D" w:rsidRDefault="003F6A2D" w:rsidP="003F6A2D">
      <w:pPr>
        <w:spacing w:after="0" w:line="240" w:lineRule="auto"/>
        <w:jc w:val="center"/>
        <w:outlineLvl w:val="0"/>
        <w:rPr>
          <w:rFonts w:ascii="Times New Roman" w:hAnsi="Times New Roman"/>
        </w:rPr>
      </w:pPr>
      <w:r w:rsidRPr="003F6A2D">
        <w:rPr>
          <w:rFonts w:ascii="Times New Roman" w:hAnsi="Times New Roman"/>
          <w:b/>
        </w:rPr>
        <w:t>A. ŽENKLINIMAS</w:t>
      </w:r>
    </w:p>
    <w:p w14:paraId="482BC479" w14:textId="77777777" w:rsidR="003F6A2D" w:rsidRPr="003F6A2D" w:rsidRDefault="003F6A2D" w:rsidP="003F6A2D">
      <w:pPr>
        <w:shd w:val="clear" w:color="auto" w:fill="FFFFFF"/>
        <w:spacing w:after="0" w:line="240" w:lineRule="auto"/>
        <w:rPr>
          <w:rFonts w:ascii="Times New Roman" w:hAnsi="Times New Roman"/>
        </w:rPr>
      </w:pPr>
      <w:r w:rsidRPr="003F6A2D">
        <w:rPr>
          <w:rFonts w:ascii="Times New Roman" w:hAnsi="Times New Roman"/>
        </w:rPr>
        <w:br w:type="page"/>
      </w:r>
    </w:p>
    <w:p w14:paraId="521D2322" w14:textId="77777777" w:rsidR="003F6A2D" w:rsidRPr="003F6A2D" w:rsidRDefault="003F6A2D" w:rsidP="003F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F6A2D">
        <w:rPr>
          <w:rFonts w:ascii="Times New Roman" w:hAnsi="Times New Roman"/>
          <w:b/>
        </w:rPr>
        <w:lastRenderedPageBreak/>
        <w:t>INFORMACIJA ANT IŠORINĖS PAKUOTĖS</w:t>
      </w:r>
    </w:p>
    <w:p w14:paraId="42D9ACA3" w14:textId="77777777" w:rsidR="003F6A2D" w:rsidRPr="002B1593" w:rsidRDefault="003F6A2D" w:rsidP="002B1593">
      <w:pPr>
        <w:spacing w:after="0" w:line="240" w:lineRule="auto"/>
        <w:rPr>
          <w:rFonts w:ascii="Times New Roman" w:hAnsi="Times New Roman"/>
        </w:rPr>
      </w:pPr>
    </w:p>
    <w:p w14:paraId="33C0C886" w14:textId="77777777" w:rsidR="003F6A2D" w:rsidRPr="002B1593" w:rsidRDefault="003F6A2D" w:rsidP="003F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F6A2D">
        <w:rPr>
          <w:rFonts w:ascii="Times New Roman" w:hAnsi="Times New Roman"/>
          <w:b/>
        </w:rPr>
        <w:t>KARTONO DĖŽUTĖ</w:t>
      </w:r>
    </w:p>
    <w:p w14:paraId="05D99852" w14:textId="77777777" w:rsidR="003F6A2D" w:rsidRPr="003F6A2D" w:rsidRDefault="003F6A2D" w:rsidP="003F6A2D">
      <w:pPr>
        <w:spacing w:after="0" w:line="240" w:lineRule="auto"/>
        <w:rPr>
          <w:rFonts w:ascii="Times New Roman" w:hAnsi="Times New Roman"/>
        </w:rPr>
      </w:pPr>
    </w:p>
    <w:p w14:paraId="07B53AE3" w14:textId="77777777" w:rsidR="003F6A2D" w:rsidRPr="003F6A2D" w:rsidRDefault="003F6A2D" w:rsidP="003F6A2D">
      <w:pPr>
        <w:spacing w:after="0" w:line="240" w:lineRule="auto"/>
        <w:rPr>
          <w:rFonts w:ascii="Times New Roman" w:hAnsi="Times New Roman"/>
        </w:rPr>
      </w:pPr>
    </w:p>
    <w:p w14:paraId="4EA0D9AD"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1.</w:t>
      </w:r>
      <w:r w:rsidRPr="003F6A2D">
        <w:rPr>
          <w:rFonts w:ascii="Times New Roman" w:hAnsi="Times New Roman"/>
          <w:b/>
        </w:rPr>
        <w:tab/>
        <w:t>VAISTINIO PREPARATO PAVADINIMAS</w:t>
      </w:r>
    </w:p>
    <w:p w14:paraId="0BCB9911" w14:textId="77777777" w:rsidR="003F6A2D" w:rsidRPr="003F6A2D" w:rsidRDefault="003F6A2D" w:rsidP="003F6A2D">
      <w:pPr>
        <w:spacing w:after="0" w:line="240" w:lineRule="auto"/>
        <w:rPr>
          <w:rFonts w:ascii="Times New Roman" w:hAnsi="Times New Roman"/>
        </w:rPr>
      </w:pPr>
    </w:p>
    <w:p w14:paraId="1CBBE523" w14:textId="77777777"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 mg/ 2,5 mg plėvele dengtos tabletės</w:t>
      </w:r>
    </w:p>
    <w:p w14:paraId="6F523FE3" w14:textId="41436992" w:rsidR="003F6A2D" w:rsidRPr="003F6A2D" w:rsidRDefault="003F6A2D" w:rsidP="003F6A2D">
      <w:pPr>
        <w:spacing w:after="0" w:line="240" w:lineRule="auto"/>
        <w:rPr>
          <w:rFonts w:ascii="Times New Roman" w:hAnsi="Times New Roman"/>
        </w:rPr>
      </w:pPr>
      <w:r w:rsidRPr="003F6A2D">
        <w:rPr>
          <w:rFonts w:ascii="Times New Roman" w:hAnsi="Times New Roman"/>
        </w:rPr>
        <w:t>Perindoprilio argininas / indapamidas</w:t>
      </w:r>
    </w:p>
    <w:p w14:paraId="4169CEF1" w14:textId="77777777" w:rsidR="003F6A2D" w:rsidRPr="003F6A2D" w:rsidRDefault="003F6A2D" w:rsidP="003F6A2D">
      <w:pPr>
        <w:spacing w:after="0" w:line="240" w:lineRule="auto"/>
        <w:rPr>
          <w:rFonts w:ascii="Times New Roman" w:hAnsi="Times New Roman"/>
        </w:rPr>
      </w:pPr>
    </w:p>
    <w:p w14:paraId="1334C78C" w14:textId="77777777" w:rsidR="003F6A2D" w:rsidRPr="003F6A2D" w:rsidRDefault="003F6A2D" w:rsidP="003F6A2D">
      <w:pPr>
        <w:spacing w:after="0" w:line="240" w:lineRule="auto"/>
        <w:rPr>
          <w:rFonts w:ascii="Times New Roman" w:hAnsi="Times New Roman"/>
        </w:rPr>
      </w:pPr>
    </w:p>
    <w:p w14:paraId="6AD81116" w14:textId="2CD191E0"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F6A2D">
        <w:rPr>
          <w:rFonts w:ascii="Times New Roman" w:hAnsi="Times New Roman"/>
          <w:b/>
        </w:rPr>
        <w:t>2.</w:t>
      </w:r>
      <w:r w:rsidRPr="003F6A2D">
        <w:rPr>
          <w:rFonts w:ascii="Times New Roman" w:hAnsi="Times New Roman"/>
          <w:b/>
        </w:rPr>
        <w:tab/>
        <w:t>VEIKLIOJI (-IOS) MEDŽIAGA (-OS) IR JOS (-Ų) KIEKIS (-IAI)</w:t>
      </w:r>
    </w:p>
    <w:p w14:paraId="7E1460EA" w14:textId="77777777" w:rsidR="003F6A2D" w:rsidRPr="003F6A2D" w:rsidRDefault="003F6A2D" w:rsidP="003F6A2D">
      <w:pPr>
        <w:spacing w:after="0" w:line="240" w:lineRule="auto"/>
        <w:rPr>
          <w:rFonts w:ascii="Times New Roman" w:hAnsi="Times New Roman"/>
        </w:rPr>
      </w:pPr>
    </w:p>
    <w:p w14:paraId="6ED6EECF"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Vienoje plėvele dengtoje tabletėje yra 6,79 mg perindoprilio, atitinkančio 10 mg perindoprilio arginino, ir 2,5 mg indapamido.</w:t>
      </w:r>
    </w:p>
    <w:p w14:paraId="46947A81" w14:textId="77777777" w:rsidR="003F6A2D" w:rsidRPr="003F6A2D" w:rsidRDefault="003F6A2D" w:rsidP="003F6A2D">
      <w:pPr>
        <w:spacing w:after="0" w:line="240" w:lineRule="auto"/>
        <w:rPr>
          <w:rFonts w:ascii="Times New Roman" w:hAnsi="Times New Roman"/>
        </w:rPr>
      </w:pPr>
    </w:p>
    <w:p w14:paraId="492C71B7" w14:textId="77777777" w:rsidR="003F6A2D" w:rsidRPr="003F6A2D" w:rsidRDefault="003F6A2D" w:rsidP="003F6A2D">
      <w:pPr>
        <w:spacing w:after="0" w:line="240" w:lineRule="auto"/>
        <w:rPr>
          <w:rFonts w:ascii="Times New Roman" w:hAnsi="Times New Roman"/>
        </w:rPr>
      </w:pPr>
    </w:p>
    <w:p w14:paraId="491364ED"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3.</w:t>
      </w:r>
      <w:r w:rsidRPr="003F6A2D">
        <w:rPr>
          <w:rFonts w:ascii="Times New Roman" w:hAnsi="Times New Roman"/>
          <w:b/>
        </w:rPr>
        <w:tab/>
        <w:t>PAGALBINIŲ MEDŽIAGŲ SĄRAŠAS</w:t>
      </w:r>
    </w:p>
    <w:p w14:paraId="0813C413" w14:textId="77777777" w:rsidR="003F6A2D" w:rsidRPr="003F6A2D" w:rsidRDefault="003F6A2D" w:rsidP="003F6A2D">
      <w:pPr>
        <w:spacing w:after="0" w:line="240" w:lineRule="auto"/>
        <w:rPr>
          <w:rFonts w:ascii="Times New Roman" w:hAnsi="Times New Roman"/>
        </w:rPr>
      </w:pPr>
    </w:p>
    <w:p w14:paraId="7955B68F"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Sudėtyje yra laktozės monohidrato. Daugiau informacijos žr. pakuotės lapelyje.</w:t>
      </w:r>
    </w:p>
    <w:p w14:paraId="68498BDA" w14:textId="77777777" w:rsidR="003F6A2D" w:rsidRPr="003F6A2D" w:rsidRDefault="003F6A2D" w:rsidP="003F6A2D">
      <w:pPr>
        <w:spacing w:after="0" w:line="240" w:lineRule="auto"/>
        <w:rPr>
          <w:rFonts w:ascii="Times New Roman" w:hAnsi="Times New Roman"/>
        </w:rPr>
      </w:pPr>
    </w:p>
    <w:p w14:paraId="6887066E" w14:textId="77777777" w:rsidR="003F6A2D" w:rsidRPr="003F6A2D" w:rsidRDefault="003F6A2D" w:rsidP="003F6A2D">
      <w:pPr>
        <w:spacing w:after="0" w:line="240" w:lineRule="auto"/>
        <w:rPr>
          <w:rFonts w:ascii="Times New Roman" w:hAnsi="Times New Roman"/>
        </w:rPr>
      </w:pPr>
    </w:p>
    <w:p w14:paraId="1F0E9ACE"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4.</w:t>
      </w:r>
      <w:r w:rsidRPr="003F6A2D">
        <w:rPr>
          <w:rFonts w:ascii="Times New Roman" w:hAnsi="Times New Roman"/>
          <w:b/>
        </w:rPr>
        <w:tab/>
        <w:t>FARMACINĖ FORMA IR KIEKIS PAKUOTĖJE</w:t>
      </w:r>
    </w:p>
    <w:p w14:paraId="0E559972" w14:textId="77777777" w:rsidR="003F6A2D" w:rsidRPr="003F6A2D" w:rsidRDefault="003F6A2D" w:rsidP="003F6A2D">
      <w:pPr>
        <w:spacing w:after="0" w:line="240" w:lineRule="auto"/>
        <w:rPr>
          <w:rFonts w:ascii="Times New Roman" w:hAnsi="Times New Roman"/>
        </w:rPr>
      </w:pPr>
    </w:p>
    <w:p w14:paraId="04EC5E45"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14 plėvele dengtų tablečių </w:t>
      </w:r>
    </w:p>
    <w:p w14:paraId="7AE924DA"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20 plėvele dengtų tablečių </w:t>
      </w:r>
    </w:p>
    <w:p w14:paraId="5D37AA57"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28 plėvele dengtos tabletės</w:t>
      </w:r>
    </w:p>
    <w:p w14:paraId="3B8EC238"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30 plėvele dengtų tablečių </w:t>
      </w:r>
    </w:p>
    <w:p w14:paraId="6EBDA66C"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50 plėvele dengtų tablečių </w:t>
      </w:r>
    </w:p>
    <w:p w14:paraId="7CA67365"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56 plėvele dengtos tabletės </w:t>
      </w:r>
    </w:p>
    <w:p w14:paraId="18A5D4C4"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60 plėvele dengtų tablečių </w:t>
      </w:r>
    </w:p>
    <w:p w14:paraId="2CE02C69" w14:textId="777777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90 plėvele dengtų tablečių </w:t>
      </w:r>
    </w:p>
    <w:p w14:paraId="2F147D61" w14:textId="33284E9E" w:rsid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100 plėvele dengtų tablečių </w:t>
      </w:r>
    </w:p>
    <w:p w14:paraId="2C5CE076" w14:textId="437BF89A" w:rsidR="004601E8" w:rsidRPr="003F6A2D" w:rsidRDefault="004601E8" w:rsidP="003F6A2D">
      <w:pPr>
        <w:spacing w:after="0" w:line="240" w:lineRule="auto"/>
        <w:rPr>
          <w:rFonts w:ascii="Times New Roman" w:hAnsi="Times New Roman"/>
          <w:highlight w:val="lightGray"/>
        </w:rPr>
      </w:pPr>
      <w:r>
        <w:rPr>
          <w:rFonts w:ascii="Times New Roman" w:hAnsi="Times New Roman"/>
          <w:highlight w:val="lightGray"/>
        </w:rPr>
        <w:t>120 plėvele dengtų tablečių</w:t>
      </w:r>
    </w:p>
    <w:p w14:paraId="401AC5C9" w14:textId="77777777" w:rsidR="003F6A2D" w:rsidRPr="003F6A2D" w:rsidRDefault="003F6A2D" w:rsidP="003F6A2D">
      <w:pPr>
        <w:spacing w:after="0" w:line="240" w:lineRule="auto"/>
        <w:rPr>
          <w:rFonts w:ascii="Times New Roman" w:hAnsi="Times New Roman"/>
        </w:rPr>
      </w:pPr>
      <w:r w:rsidRPr="003F6A2D">
        <w:rPr>
          <w:rFonts w:ascii="Times New Roman" w:hAnsi="Times New Roman"/>
          <w:highlight w:val="lightGray"/>
        </w:rPr>
        <w:t>500 plėvele dengtų tablečių</w:t>
      </w:r>
    </w:p>
    <w:p w14:paraId="5E2277CD" w14:textId="77777777" w:rsidR="003F6A2D" w:rsidRPr="003F6A2D" w:rsidRDefault="003F6A2D" w:rsidP="003F6A2D">
      <w:pPr>
        <w:spacing w:after="0" w:line="240" w:lineRule="auto"/>
        <w:rPr>
          <w:rFonts w:ascii="Times New Roman" w:hAnsi="Times New Roman"/>
        </w:rPr>
      </w:pPr>
    </w:p>
    <w:p w14:paraId="6B5ACDC2" w14:textId="77777777" w:rsidR="003F6A2D" w:rsidRPr="003F6A2D" w:rsidRDefault="003F6A2D" w:rsidP="003F6A2D">
      <w:pPr>
        <w:spacing w:after="0" w:line="240" w:lineRule="auto"/>
        <w:rPr>
          <w:rFonts w:ascii="Times New Roman" w:hAnsi="Times New Roman"/>
        </w:rPr>
      </w:pPr>
    </w:p>
    <w:p w14:paraId="159486F6" w14:textId="10DE44C3"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F6A2D">
        <w:rPr>
          <w:rFonts w:ascii="Times New Roman" w:hAnsi="Times New Roman"/>
          <w:b/>
        </w:rPr>
        <w:t>5.</w:t>
      </w:r>
      <w:r w:rsidRPr="003F6A2D">
        <w:rPr>
          <w:rFonts w:ascii="Times New Roman" w:hAnsi="Times New Roman"/>
          <w:b/>
        </w:rPr>
        <w:tab/>
        <w:t>VARTOJIMO METODAS IR BŪDAS (-AI)</w:t>
      </w:r>
    </w:p>
    <w:p w14:paraId="7E0A4C07" w14:textId="77777777" w:rsidR="003F6A2D" w:rsidRPr="003F6A2D" w:rsidRDefault="003F6A2D" w:rsidP="003F6A2D">
      <w:pPr>
        <w:spacing w:after="0" w:line="240" w:lineRule="auto"/>
        <w:rPr>
          <w:rFonts w:ascii="Times New Roman" w:hAnsi="Times New Roman"/>
          <w:i/>
        </w:rPr>
      </w:pPr>
    </w:p>
    <w:p w14:paraId="6C139F60"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Vartoti per burną. </w:t>
      </w:r>
    </w:p>
    <w:p w14:paraId="47D62960"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Prieš vartojimą perskaitykite pakuotės lapelį.</w:t>
      </w:r>
    </w:p>
    <w:p w14:paraId="7DFE1952" w14:textId="77777777" w:rsidR="003F6A2D" w:rsidRPr="003F6A2D" w:rsidRDefault="003F6A2D" w:rsidP="003F6A2D">
      <w:pPr>
        <w:spacing w:after="0" w:line="240" w:lineRule="auto"/>
        <w:rPr>
          <w:rFonts w:ascii="Times New Roman" w:hAnsi="Times New Roman"/>
        </w:rPr>
      </w:pPr>
    </w:p>
    <w:p w14:paraId="181E49A4" w14:textId="77777777" w:rsidR="003F6A2D" w:rsidRPr="003F6A2D" w:rsidRDefault="003F6A2D" w:rsidP="003F6A2D">
      <w:pPr>
        <w:spacing w:after="0" w:line="240" w:lineRule="auto"/>
        <w:rPr>
          <w:rFonts w:ascii="Times New Roman" w:hAnsi="Times New Roman"/>
        </w:rPr>
      </w:pPr>
    </w:p>
    <w:p w14:paraId="5CFBCCF4"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6.</w:t>
      </w:r>
      <w:r w:rsidRPr="003F6A2D">
        <w:rPr>
          <w:rFonts w:ascii="Times New Roman" w:hAnsi="Times New Roman"/>
          <w:b/>
        </w:rPr>
        <w:tab/>
        <w:t>SPECIALUS ĮSPĖJIMAS, KAD VAISTINĮ PREPARATĄ BŪTINA LAIKYTI VAIKAMS NEPASTEBIMOJE IR NEPASIEKIAMOJE VIETOJE</w:t>
      </w:r>
    </w:p>
    <w:p w14:paraId="42F28535" w14:textId="77777777" w:rsidR="003F6A2D" w:rsidRPr="003F6A2D" w:rsidRDefault="003F6A2D" w:rsidP="003F6A2D">
      <w:pPr>
        <w:spacing w:after="0" w:line="240" w:lineRule="auto"/>
        <w:outlineLvl w:val="0"/>
        <w:rPr>
          <w:rFonts w:ascii="Times New Roman" w:hAnsi="Times New Roman"/>
        </w:rPr>
      </w:pPr>
    </w:p>
    <w:p w14:paraId="6CED108D" w14:textId="77777777" w:rsidR="003F6A2D" w:rsidRPr="003F6A2D" w:rsidRDefault="003F6A2D" w:rsidP="003F6A2D">
      <w:pPr>
        <w:spacing w:after="0" w:line="240" w:lineRule="auto"/>
        <w:outlineLvl w:val="0"/>
        <w:rPr>
          <w:rFonts w:ascii="Times New Roman" w:hAnsi="Times New Roman"/>
        </w:rPr>
      </w:pPr>
      <w:r w:rsidRPr="003F6A2D">
        <w:rPr>
          <w:rFonts w:ascii="Times New Roman" w:hAnsi="Times New Roman"/>
        </w:rPr>
        <w:t>Laikyti vaikams nepastebimoje ir nepasiekiamoje vietoje.</w:t>
      </w:r>
    </w:p>
    <w:p w14:paraId="5DA0EA4E" w14:textId="77777777" w:rsidR="003F6A2D" w:rsidRPr="003F6A2D" w:rsidRDefault="003F6A2D" w:rsidP="003F6A2D">
      <w:pPr>
        <w:spacing w:after="0" w:line="240" w:lineRule="auto"/>
        <w:rPr>
          <w:rFonts w:ascii="Times New Roman" w:hAnsi="Times New Roman"/>
        </w:rPr>
      </w:pPr>
    </w:p>
    <w:p w14:paraId="0149A08F" w14:textId="77777777" w:rsidR="003F6A2D" w:rsidRPr="003F6A2D" w:rsidRDefault="003F6A2D" w:rsidP="003F6A2D">
      <w:pPr>
        <w:spacing w:after="0" w:line="240" w:lineRule="auto"/>
        <w:rPr>
          <w:rFonts w:ascii="Times New Roman" w:hAnsi="Times New Roman"/>
        </w:rPr>
      </w:pPr>
    </w:p>
    <w:p w14:paraId="00A148D9" w14:textId="10DAA76D"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F6A2D">
        <w:rPr>
          <w:rFonts w:ascii="Times New Roman" w:hAnsi="Times New Roman"/>
          <w:b/>
        </w:rPr>
        <w:t>7.</w:t>
      </w:r>
      <w:r w:rsidRPr="003F6A2D">
        <w:rPr>
          <w:rFonts w:ascii="Times New Roman" w:hAnsi="Times New Roman"/>
          <w:b/>
        </w:rPr>
        <w:tab/>
        <w:t>KITAS (-I) SPECIALUS (-ŪS) ĮSPĖJIMAS (-AI) (JEI REIKIA)</w:t>
      </w:r>
    </w:p>
    <w:p w14:paraId="46745778" w14:textId="77777777" w:rsidR="003F6A2D" w:rsidRPr="003F6A2D" w:rsidRDefault="003F6A2D" w:rsidP="003F6A2D">
      <w:pPr>
        <w:spacing w:after="0" w:line="240" w:lineRule="auto"/>
        <w:rPr>
          <w:rFonts w:ascii="Times New Roman" w:hAnsi="Times New Roman"/>
        </w:rPr>
      </w:pPr>
    </w:p>
    <w:p w14:paraId="784C6321" w14:textId="77777777" w:rsidR="003F6A2D" w:rsidRPr="003F6A2D" w:rsidRDefault="003F6A2D" w:rsidP="003F6A2D">
      <w:pPr>
        <w:spacing w:after="0" w:line="240" w:lineRule="auto"/>
        <w:rPr>
          <w:rFonts w:ascii="Times New Roman" w:hAnsi="Times New Roman"/>
        </w:rPr>
      </w:pPr>
    </w:p>
    <w:p w14:paraId="2583D3FD" w14:textId="77777777" w:rsidR="003F6A2D" w:rsidRPr="003F6A2D" w:rsidRDefault="003F6A2D" w:rsidP="00195E8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F6A2D">
        <w:rPr>
          <w:rFonts w:ascii="Times New Roman" w:hAnsi="Times New Roman"/>
          <w:b/>
        </w:rPr>
        <w:lastRenderedPageBreak/>
        <w:t>8.</w:t>
      </w:r>
      <w:r w:rsidRPr="003F6A2D">
        <w:rPr>
          <w:rFonts w:ascii="Times New Roman" w:hAnsi="Times New Roman"/>
          <w:b/>
        </w:rPr>
        <w:tab/>
        <w:t>TINKAMUMO LAIKAS</w:t>
      </w:r>
    </w:p>
    <w:p w14:paraId="4D685312" w14:textId="77777777" w:rsidR="003F6A2D" w:rsidRPr="003F6A2D" w:rsidRDefault="003F6A2D" w:rsidP="003F6A2D">
      <w:pPr>
        <w:keepNext/>
        <w:spacing w:after="0" w:line="240" w:lineRule="auto"/>
        <w:rPr>
          <w:rFonts w:ascii="Times New Roman" w:hAnsi="Times New Roman"/>
          <w:iCs/>
        </w:rPr>
      </w:pPr>
    </w:p>
    <w:p w14:paraId="3647C24A" w14:textId="0D1C4C03" w:rsidR="003F6A2D" w:rsidRDefault="003F6A2D" w:rsidP="003F6A2D">
      <w:pPr>
        <w:spacing w:after="0" w:line="240" w:lineRule="auto"/>
        <w:rPr>
          <w:rFonts w:ascii="Times New Roman" w:hAnsi="Times New Roman"/>
          <w:iCs/>
        </w:rPr>
      </w:pPr>
      <w:r w:rsidRPr="003F6A2D">
        <w:rPr>
          <w:rFonts w:ascii="Times New Roman" w:hAnsi="Times New Roman"/>
          <w:iCs/>
        </w:rPr>
        <w:t>Tinka iki</w:t>
      </w:r>
    </w:p>
    <w:p w14:paraId="119CD7C6" w14:textId="751DF9D0" w:rsidR="00232B98" w:rsidRPr="003F6A2D" w:rsidRDefault="00232B98" w:rsidP="003F6A2D">
      <w:pPr>
        <w:spacing w:after="0" w:line="240" w:lineRule="auto"/>
        <w:rPr>
          <w:rFonts w:ascii="Times New Roman" w:hAnsi="Times New Roman"/>
          <w:iCs/>
        </w:rPr>
      </w:pPr>
      <w:r w:rsidRPr="00EB338B">
        <w:rPr>
          <w:rFonts w:ascii="Times New Roman" w:hAnsi="Times New Roman"/>
          <w:iCs/>
          <w:highlight w:val="lightGray"/>
        </w:rPr>
        <w:t>EXP</w:t>
      </w:r>
    </w:p>
    <w:p w14:paraId="79F5682C" w14:textId="77777777" w:rsidR="003F6A2D" w:rsidRPr="003F6A2D" w:rsidRDefault="003F6A2D" w:rsidP="003F6A2D">
      <w:pPr>
        <w:spacing w:after="0" w:line="240" w:lineRule="auto"/>
        <w:rPr>
          <w:rFonts w:ascii="Times New Roman" w:hAnsi="Times New Roman"/>
        </w:rPr>
      </w:pPr>
    </w:p>
    <w:p w14:paraId="56AA5146" w14:textId="77777777" w:rsidR="003F6A2D" w:rsidRPr="003F6A2D" w:rsidRDefault="003F6A2D" w:rsidP="003F6A2D">
      <w:pPr>
        <w:spacing w:after="0" w:line="240" w:lineRule="auto"/>
        <w:rPr>
          <w:rFonts w:ascii="Times New Roman" w:hAnsi="Times New Roman"/>
        </w:rPr>
      </w:pPr>
    </w:p>
    <w:p w14:paraId="5EFCDCD8"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9.</w:t>
      </w:r>
      <w:r w:rsidRPr="003F6A2D">
        <w:rPr>
          <w:rFonts w:ascii="Times New Roman" w:hAnsi="Times New Roman"/>
          <w:b/>
        </w:rPr>
        <w:tab/>
        <w:t>SPECIALIOS LAIKYMO SĄLYGOS</w:t>
      </w:r>
    </w:p>
    <w:p w14:paraId="25B13252" w14:textId="77777777" w:rsidR="003F6A2D" w:rsidRPr="003F6A2D" w:rsidRDefault="003F6A2D" w:rsidP="003F6A2D">
      <w:pPr>
        <w:spacing w:after="0" w:line="240" w:lineRule="auto"/>
        <w:rPr>
          <w:rFonts w:ascii="Times New Roman" w:hAnsi="Times New Roman"/>
          <w:iCs/>
        </w:rPr>
      </w:pPr>
    </w:p>
    <w:p w14:paraId="19E44431" w14:textId="77777777" w:rsidR="003F6A2D" w:rsidRPr="003F6A2D" w:rsidRDefault="003F6A2D" w:rsidP="003F6A2D">
      <w:pPr>
        <w:spacing w:after="0" w:line="240" w:lineRule="auto"/>
        <w:rPr>
          <w:rFonts w:ascii="Times New Roman" w:hAnsi="Times New Roman"/>
        </w:rPr>
      </w:pPr>
      <w:r w:rsidRPr="003F6A2D">
        <w:rPr>
          <w:rFonts w:ascii="Times New Roman" w:hAnsi="Times New Roman"/>
          <w:bCs/>
          <w:iCs/>
        </w:rPr>
        <w:t xml:space="preserve">Talpyklę laikyti sandarią, kad </w:t>
      </w:r>
      <w:r w:rsidR="00D84396">
        <w:rPr>
          <w:rFonts w:ascii="Times New Roman" w:hAnsi="Times New Roman"/>
          <w:bCs/>
          <w:iCs/>
        </w:rPr>
        <w:t>vais</w:t>
      </w:r>
      <w:r w:rsidR="00D84396" w:rsidRPr="003F6A2D">
        <w:rPr>
          <w:rFonts w:ascii="Times New Roman" w:hAnsi="Times New Roman"/>
          <w:bCs/>
          <w:iCs/>
        </w:rPr>
        <w:t xml:space="preserve">tas </w:t>
      </w:r>
      <w:r w:rsidRPr="003F6A2D">
        <w:rPr>
          <w:rFonts w:ascii="Times New Roman" w:hAnsi="Times New Roman"/>
          <w:bCs/>
          <w:iCs/>
        </w:rPr>
        <w:t>būtų apsaugotas nuo drėgmės.</w:t>
      </w:r>
    </w:p>
    <w:p w14:paraId="6518BB74" w14:textId="77777777" w:rsidR="003F6A2D" w:rsidRPr="003F6A2D" w:rsidRDefault="003F6A2D" w:rsidP="003F6A2D">
      <w:pPr>
        <w:spacing w:after="0" w:line="240" w:lineRule="auto"/>
        <w:ind w:hanging="567"/>
        <w:rPr>
          <w:rFonts w:ascii="Times New Roman" w:hAnsi="Times New Roman"/>
        </w:rPr>
      </w:pPr>
    </w:p>
    <w:p w14:paraId="00DC3F11" w14:textId="77777777" w:rsidR="003F6A2D" w:rsidRPr="003F6A2D" w:rsidRDefault="003F6A2D" w:rsidP="003F6A2D">
      <w:pPr>
        <w:spacing w:after="0" w:line="240" w:lineRule="auto"/>
        <w:ind w:hanging="567"/>
        <w:rPr>
          <w:rFonts w:ascii="Times New Roman" w:hAnsi="Times New Roman"/>
        </w:rPr>
      </w:pPr>
    </w:p>
    <w:p w14:paraId="1C6C0E33"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F6A2D">
        <w:rPr>
          <w:rFonts w:ascii="Times New Roman" w:hAnsi="Times New Roman"/>
          <w:b/>
        </w:rPr>
        <w:t>10.</w:t>
      </w:r>
      <w:r w:rsidRPr="003F6A2D">
        <w:rPr>
          <w:rFonts w:ascii="Times New Roman" w:hAnsi="Times New Roman"/>
          <w:b/>
        </w:rPr>
        <w:tab/>
        <w:t>SPECIALIOS ATSARGUMO PRIEMONĖS DĖL NESUVARTOTO VAISTINIO PREPARATO AR JO ATLIEKŲ TVARKYMO (JEI REIKIA)</w:t>
      </w:r>
    </w:p>
    <w:p w14:paraId="786975A5" w14:textId="77777777" w:rsidR="003F6A2D" w:rsidRPr="003F6A2D" w:rsidRDefault="003F6A2D" w:rsidP="003F6A2D">
      <w:pPr>
        <w:spacing w:after="0" w:line="240" w:lineRule="auto"/>
        <w:rPr>
          <w:rFonts w:ascii="Times New Roman" w:hAnsi="Times New Roman"/>
        </w:rPr>
      </w:pPr>
    </w:p>
    <w:p w14:paraId="00D32C59" w14:textId="77777777" w:rsidR="003F6A2D" w:rsidRPr="003F6A2D" w:rsidRDefault="003F6A2D" w:rsidP="003F6A2D">
      <w:pPr>
        <w:spacing w:after="0" w:line="240" w:lineRule="auto"/>
        <w:rPr>
          <w:rFonts w:ascii="Times New Roman" w:hAnsi="Times New Roman"/>
        </w:rPr>
      </w:pPr>
    </w:p>
    <w:p w14:paraId="405915B1"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F6A2D">
        <w:rPr>
          <w:rFonts w:ascii="Times New Roman" w:hAnsi="Times New Roman"/>
          <w:b/>
        </w:rPr>
        <w:t>11.</w:t>
      </w:r>
      <w:r w:rsidRPr="003F6A2D">
        <w:rPr>
          <w:rFonts w:ascii="Times New Roman" w:hAnsi="Times New Roman"/>
          <w:b/>
        </w:rPr>
        <w:tab/>
        <w:t>REGISTRUOTOJO PAVADINIMAS IR ADRESAS</w:t>
      </w:r>
    </w:p>
    <w:p w14:paraId="34A20C75" w14:textId="77777777" w:rsidR="003F6A2D" w:rsidRPr="003F6A2D" w:rsidRDefault="003F6A2D" w:rsidP="003F6A2D">
      <w:pPr>
        <w:spacing w:after="0" w:line="240" w:lineRule="auto"/>
        <w:rPr>
          <w:rFonts w:ascii="Times New Roman" w:hAnsi="Times New Roman"/>
        </w:rPr>
      </w:pPr>
    </w:p>
    <w:p w14:paraId="47C4ABB0"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Les Laboratoires Servier</w:t>
      </w:r>
    </w:p>
    <w:p w14:paraId="5EFB47D7" w14:textId="088AB051" w:rsidR="003F6A2D" w:rsidRPr="003F6A2D" w:rsidRDefault="003F6A2D" w:rsidP="002B1593">
      <w:pPr>
        <w:spacing w:after="0"/>
        <w:rPr>
          <w:rFonts w:ascii="Times New Roman" w:hAnsi="Times New Roman"/>
          <w:lang w:val="fr-FR"/>
        </w:rPr>
      </w:pPr>
      <w:r w:rsidRPr="003F6A2D">
        <w:rPr>
          <w:rFonts w:ascii="Times New Roman" w:hAnsi="Times New Roman"/>
          <w:lang w:val="fr-FR"/>
        </w:rPr>
        <w:t>50, rue Carnot</w:t>
      </w:r>
      <w:r w:rsidRPr="003F6A2D" w:rsidDel="00D97C41">
        <w:rPr>
          <w:rFonts w:ascii="Times New Roman" w:hAnsi="Times New Roman"/>
          <w:lang w:val="fr-FR"/>
        </w:rPr>
        <w:t xml:space="preserve"> </w:t>
      </w:r>
    </w:p>
    <w:p w14:paraId="68FFF931"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92284 Suresnes cedex</w:t>
      </w:r>
    </w:p>
    <w:p w14:paraId="3F07B0D5"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Prancūzija</w:t>
      </w:r>
    </w:p>
    <w:p w14:paraId="2517A1AA" w14:textId="77777777" w:rsidR="003F6A2D" w:rsidRPr="003F6A2D" w:rsidRDefault="003F6A2D" w:rsidP="003F6A2D">
      <w:pPr>
        <w:spacing w:after="0" w:line="240" w:lineRule="auto"/>
        <w:rPr>
          <w:rFonts w:ascii="Times New Roman" w:hAnsi="Times New Roman"/>
        </w:rPr>
      </w:pPr>
    </w:p>
    <w:p w14:paraId="16A1B8C6" w14:textId="77777777" w:rsidR="003F6A2D" w:rsidRPr="003F6A2D" w:rsidRDefault="003F6A2D" w:rsidP="003F6A2D">
      <w:pPr>
        <w:spacing w:after="0" w:line="240" w:lineRule="auto"/>
        <w:rPr>
          <w:rFonts w:ascii="Times New Roman" w:hAnsi="Times New Roman"/>
        </w:rPr>
      </w:pPr>
    </w:p>
    <w:p w14:paraId="553A3861" w14:textId="23A4D38E"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12.</w:t>
      </w:r>
      <w:r w:rsidRPr="003F6A2D">
        <w:rPr>
          <w:rFonts w:ascii="Times New Roman" w:hAnsi="Times New Roman"/>
          <w:b/>
        </w:rPr>
        <w:tab/>
        <w:t>REGISTRACIJOS PAŽYMĖJIMO NUMERIS (-IAI)</w:t>
      </w:r>
    </w:p>
    <w:p w14:paraId="3591C0C6" w14:textId="77777777" w:rsidR="003F6A2D" w:rsidRPr="003F6A2D" w:rsidRDefault="003F6A2D" w:rsidP="003F6A2D">
      <w:pPr>
        <w:spacing w:after="0" w:line="240" w:lineRule="auto"/>
        <w:rPr>
          <w:rFonts w:ascii="Times New Roman" w:hAnsi="Times New Roman"/>
        </w:rPr>
      </w:pPr>
    </w:p>
    <w:p w14:paraId="339D361C" w14:textId="25744474" w:rsidR="003F6A2D" w:rsidRPr="009B2539" w:rsidRDefault="003F6A2D" w:rsidP="009B2539">
      <w:pPr>
        <w:spacing w:after="0" w:line="240" w:lineRule="auto"/>
        <w:rPr>
          <w:rFonts w:ascii="Times New Roman" w:hAnsi="Times New Roman"/>
          <w:highlight w:val="lightGray"/>
        </w:rPr>
      </w:pPr>
      <w:r w:rsidRPr="003F6A2D">
        <w:rPr>
          <w:rFonts w:ascii="Times New Roman" w:hAnsi="Times New Roman"/>
          <w:bCs/>
        </w:rPr>
        <w:t xml:space="preserve">LT/1/09/1547/001 </w:t>
      </w:r>
      <w:r w:rsidR="003E5615" w:rsidRPr="003E5615">
        <w:rPr>
          <w:rFonts w:ascii="Times New Roman" w:hAnsi="Times New Roman"/>
          <w:highlight w:val="lightGray"/>
        </w:rPr>
        <w:t xml:space="preserve">– N14 </w:t>
      </w:r>
    </w:p>
    <w:p w14:paraId="3131A345" w14:textId="7872E3D7"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LT/1/09/1547/002 </w:t>
      </w:r>
      <w:r w:rsidR="003E5615" w:rsidRPr="003E5615">
        <w:rPr>
          <w:rFonts w:ascii="Times New Roman" w:hAnsi="Times New Roman"/>
          <w:highlight w:val="lightGray"/>
        </w:rPr>
        <w:t xml:space="preserve">– N20 </w:t>
      </w:r>
    </w:p>
    <w:p w14:paraId="58515266" w14:textId="6A9B96CE"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LT/1/09/1547/003 </w:t>
      </w:r>
      <w:r w:rsidR="003E5615" w:rsidRPr="003E5615">
        <w:rPr>
          <w:rFonts w:ascii="Times New Roman" w:hAnsi="Times New Roman"/>
          <w:highlight w:val="lightGray"/>
        </w:rPr>
        <w:t xml:space="preserve">– N28 </w:t>
      </w:r>
    </w:p>
    <w:p w14:paraId="42D30612" w14:textId="6DF545A8"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LT/1/09/1547/004 </w:t>
      </w:r>
      <w:r w:rsidR="003E5615" w:rsidRPr="003E5615">
        <w:rPr>
          <w:rFonts w:ascii="Times New Roman" w:hAnsi="Times New Roman"/>
          <w:highlight w:val="lightGray"/>
        </w:rPr>
        <w:t xml:space="preserve">– N30 </w:t>
      </w:r>
    </w:p>
    <w:p w14:paraId="349CB369" w14:textId="757E42A7"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LT/1/09/1547/005 </w:t>
      </w:r>
      <w:r w:rsidR="003E5615" w:rsidRPr="003E5615">
        <w:rPr>
          <w:rFonts w:ascii="Times New Roman" w:hAnsi="Times New Roman"/>
          <w:highlight w:val="lightGray"/>
        </w:rPr>
        <w:t xml:space="preserve">– N50 </w:t>
      </w:r>
    </w:p>
    <w:p w14:paraId="7A9B98EF" w14:textId="07CFEDFE"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LT/1/09/1547/006 </w:t>
      </w:r>
      <w:r w:rsidR="003E5615" w:rsidRPr="003E5615">
        <w:rPr>
          <w:rFonts w:ascii="Times New Roman" w:hAnsi="Times New Roman"/>
          <w:highlight w:val="lightGray"/>
        </w:rPr>
        <w:t>– N56 (2x28)</w:t>
      </w:r>
    </w:p>
    <w:p w14:paraId="3E470834" w14:textId="4EE9DD59"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LT/1/09/1547/007 </w:t>
      </w:r>
      <w:r w:rsidR="003E5615" w:rsidRPr="003E5615">
        <w:rPr>
          <w:rFonts w:ascii="Times New Roman" w:hAnsi="Times New Roman"/>
          <w:highlight w:val="lightGray"/>
        </w:rPr>
        <w:t>– N60 (2x30)</w:t>
      </w:r>
    </w:p>
    <w:p w14:paraId="461284A3" w14:textId="7CDD8262"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LT/1/09/1547/008 </w:t>
      </w:r>
      <w:r w:rsidR="003E5615" w:rsidRPr="003E5615">
        <w:rPr>
          <w:rFonts w:ascii="Times New Roman" w:hAnsi="Times New Roman"/>
          <w:highlight w:val="lightGray"/>
        </w:rPr>
        <w:t>– N100 (2x50)</w:t>
      </w:r>
    </w:p>
    <w:p w14:paraId="4F774192" w14:textId="58DFEEBF" w:rsidR="003F6A2D" w:rsidRPr="009B2539" w:rsidRDefault="003F6A2D" w:rsidP="009B2539">
      <w:pPr>
        <w:spacing w:after="0" w:line="240" w:lineRule="auto"/>
        <w:rPr>
          <w:rFonts w:ascii="Times New Roman" w:hAnsi="Times New Roman"/>
          <w:highlight w:val="lightGray"/>
        </w:rPr>
      </w:pPr>
      <w:r w:rsidRPr="009B2539">
        <w:rPr>
          <w:rFonts w:ascii="Times New Roman" w:hAnsi="Times New Roman"/>
          <w:highlight w:val="lightGray"/>
        </w:rPr>
        <w:t xml:space="preserve">LT/1/09/1547/009 </w:t>
      </w:r>
      <w:r w:rsidR="003E5615" w:rsidRPr="003E5615">
        <w:rPr>
          <w:rFonts w:ascii="Times New Roman" w:hAnsi="Times New Roman"/>
          <w:highlight w:val="lightGray"/>
        </w:rPr>
        <w:t>– N90 (3x30)</w:t>
      </w:r>
    </w:p>
    <w:p w14:paraId="2D1B6E82" w14:textId="09E770DB" w:rsidR="003F6A2D" w:rsidRDefault="003F6A2D" w:rsidP="003F6A2D">
      <w:pPr>
        <w:spacing w:after="0" w:line="240" w:lineRule="auto"/>
        <w:rPr>
          <w:rFonts w:ascii="Times New Roman" w:hAnsi="Times New Roman"/>
          <w:highlight w:val="lightGray"/>
        </w:rPr>
      </w:pPr>
      <w:r w:rsidRPr="009B2539">
        <w:rPr>
          <w:rFonts w:ascii="Times New Roman" w:hAnsi="Times New Roman"/>
          <w:highlight w:val="lightGray"/>
        </w:rPr>
        <w:t xml:space="preserve">LT/1/09/1547/010 </w:t>
      </w:r>
      <w:r w:rsidR="003E5615" w:rsidRPr="003E5615">
        <w:rPr>
          <w:rFonts w:ascii="Times New Roman" w:hAnsi="Times New Roman"/>
          <w:highlight w:val="lightGray"/>
        </w:rPr>
        <w:t>– N500 (10x50)</w:t>
      </w:r>
    </w:p>
    <w:p w14:paraId="0F73700C" w14:textId="2568C0FC" w:rsidR="00BE1B9C" w:rsidRPr="00BE1B9C" w:rsidRDefault="00BE1B9C" w:rsidP="00BE1B9C">
      <w:pPr>
        <w:spacing w:after="0" w:line="240" w:lineRule="auto"/>
        <w:rPr>
          <w:rFonts w:ascii="Times New Roman" w:hAnsi="Times New Roman"/>
          <w:bCs/>
          <w:highlight w:val="lightGray"/>
        </w:rPr>
      </w:pPr>
      <w:r w:rsidRPr="00BE1B9C">
        <w:rPr>
          <w:rFonts w:ascii="Times New Roman" w:hAnsi="Times New Roman"/>
          <w:bCs/>
          <w:highlight w:val="lightGray"/>
        </w:rPr>
        <w:t>LT/1/09/1547/0</w:t>
      </w:r>
      <w:r w:rsidR="00885BE7">
        <w:rPr>
          <w:rFonts w:ascii="Times New Roman" w:hAnsi="Times New Roman"/>
          <w:bCs/>
          <w:highlight w:val="lightGray"/>
        </w:rPr>
        <w:t>2</w:t>
      </w:r>
      <w:r w:rsidR="00614191">
        <w:rPr>
          <w:rFonts w:ascii="Times New Roman" w:hAnsi="Times New Roman"/>
          <w:bCs/>
          <w:highlight w:val="lightGray"/>
        </w:rPr>
        <w:t>1</w:t>
      </w:r>
      <w:r w:rsidRPr="00BE1B9C">
        <w:rPr>
          <w:rFonts w:ascii="Times New Roman" w:hAnsi="Times New Roman"/>
          <w:bCs/>
          <w:highlight w:val="lightGray"/>
        </w:rPr>
        <w:t xml:space="preserve"> – N</w:t>
      </w:r>
      <w:r>
        <w:rPr>
          <w:rFonts w:ascii="Times New Roman" w:hAnsi="Times New Roman"/>
          <w:bCs/>
          <w:highlight w:val="lightGray"/>
        </w:rPr>
        <w:t>120 (4</w:t>
      </w:r>
      <w:r w:rsidRPr="00BE1B9C">
        <w:rPr>
          <w:rFonts w:ascii="Times New Roman" w:hAnsi="Times New Roman"/>
          <w:bCs/>
          <w:highlight w:val="lightGray"/>
        </w:rPr>
        <w:t>x30)</w:t>
      </w:r>
    </w:p>
    <w:p w14:paraId="0EE128AD" w14:textId="77777777" w:rsidR="00BE1B9C" w:rsidRPr="009B2539" w:rsidRDefault="00BE1B9C" w:rsidP="003F6A2D">
      <w:pPr>
        <w:spacing w:after="0" w:line="240" w:lineRule="auto"/>
        <w:rPr>
          <w:rFonts w:ascii="Times New Roman" w:hAnsi="Times New Roman"/>
          <w:highlight w:val="lightGray"/>
        </w:rPr>
      </w:pPr>
    </w:p>
    <w:p w14:paraId="7D1D9483" w14:textId="77777777" w:rsidR="003F6A2D" w:rsidRPr="003F6A2D" w:rsidRDefault="003F6A2D" w:rsidP="003F6A2D">
      <w:pPr>
        <w:spacing w:after="0" w:line="240" w:lineRule="auto"/>
        <w:rPr>
          <w:rFonts w:ascii="Times New Roman" w:hAnsi="Times New Roman"/>
        </w:rPr>
      </w:pPr>
    </w:p>
    <w:p w14:paraId="72D7583A"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13.</w:t>
      </w:r>
      <w:r w:rsidRPr="003F6A2D">
        <w:rPr>
          <w:rFonts w:ascii="Times New Roman" w:hAnsi="Times New Roman"/>
          <w:b/>
        </w:rPr>
        <w:tab/>
        <w:t>SERIJOS NUMERIS</w:t>
      </w:r>
    </w:p>
    <w:p w14:paraId="4A60A5FA" w14:textId="77777777" w:rsidR="003F6A2D" w:rsidRPr="003F6A2D" w:rsidRDefault="003F6A2D" w:rsidP="003F6A2D">
      <w:pPr>
        <w:spacing w:after="0" w:line="240" w:lineRule="auto"/>
        <w:rPr>
          <w:rFonts w:ascii="Times New Roman" w:hAnsi="Times New Roman"/>
        </w:rPr>
      </w:pPr>
    </w:p>
    <w:p w14:paraId="78CC39DD" w14:textId="3F059391" w:rsidR="003F6A2D" w:rsidRPr="003F6A2D" w:rsidRDefault="003F6A2D" w:rsidP="003F6A2D">
      <w:pPr>
        <w:spacing w:after="0" w:line="240" w:lineRule="auto"/>
        <w:rPr>
          <w:rFonts w:ascii="Times New Roman" w:hAnsi="Times New Roman"/>
        </w:rPr>
      </w:pPr>
      <w:r w:rsidRPr="003F6A2D">
        <w:rPr>
          <w:rFonts w:ascii="Times New Roman" w:hAnsi="Times New Roman"/>
        </w:rPr>
        <w:t>Serija</w:t>
      </w:r>
      <w:r w:rsidR="00232B98">
        <w:rPr>
          <w:rFonts w:ascii="Times New Roman" w:hAnsi="Times New Roman"/>
        </w:rPr>
        <w:br/>
      </w:r>
      <w:r w:rsidR="00232B98" w:rsidRPr="00EB338B">
        <w:rPr>
          <w:rFonts w:ascii="Times New Roman" w:hAnsi="Times New Roman"/>
          <w:highlight w:val="lightGray"/>
        </w:rPr>
        <w:t>Lot</w:t>
      </w:r>
    </w:p>
    <w:p w14:paraId="4DD4CF84" w14:textId="77777777" w:rsidR="003F6A2D" w:rsidRPr="003F6A2D" w:rsidRDefault="003F6A2D" w:rsidP="003F6A2D">
      <w:pPr>
        <w:spacing w:after="0" w:line="240" w:lineRule="auto"/>
        <w:rPr>
          <w:rFonts w:ascii="Times New Roman" w:hAnsi="Times New Roman"/>
        </w:rPr>
      </w:pPr>
    </w:p>
    <w:p w14:paraId="7829DB15" w14:textId="77777777" w:rsidR="003F6A2D" w:rsidRPr="003F6A2D" w:rsidRDefault="003F6A2D" w:rsidP="003F6A2D">
      <w:pPr>
        <w:spacing w:after="0" w:line="240" w:lineRule="auto"/>
        <w:rPr>
          <w:rFonts w:ascii="Times New Roman" w:hAnsi="Times New Roman"/>
        </w:rPr>
      </w:pPr>
    </w:p>
    <w:p w14:paraId="78C6B68D"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14.</w:t>
      </w:r>
      <w:r w:rsidRPr="003F6A2D">
        <w:rPr>
          <w:rFonts w:ascii="Times New Roman" w:hAnsi="Times New Roman"/>
          <w:b/>
        </w:rPr>
        <w:tab/>
        <w:t>PARDAVIMO (IŠDAVIMO) TVARKA</w:t>
      </w:r>
    </w:p>
    <w:p w14:paraId="7A563E39" w14:textId="77777777" w:rsidR="003F6A2D" w:rsidRPr="003F6A2D" w:rsidRDefault="003F6A2D" w:rsidP="003F6A2D">
      <w:pPr>
        <w:spacing w:after="0" w:line="240" w:lineRule="auto"/>
        <w:rPr>
          <w:rFonts w:ascii="Times New Roman" w:hAnsi="Times New Roman"/>
        </w:rPr>
      </w:pPr>
    </w:p>
    <w:p w14:paraId="599E0C6A"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Receptinis vaistas.</w:t>
      </w:r>
    </w:p>
    <w:p w14:paraId="1F4F1427" w14:textId="77777777" w:rsidR="003F6A2D" w:rsidRPr="003F6A2D" w:rsidRDefault="003F6A2D" w:rsidP="003F6A2D">
      <w:pPr>
        <w:spacing w:after="0" w:line="240" w:lineRule="auto"/>
        <w:rPr>
          <w:rFonts w:ascii="Times New Roman" w:hAnsi="Times New Roman"/>
        </w:rPr>
      </w:pPr>
    </w:p>
    <w:p w14:paraId="37C4E73F" w14:textId="77777777" w:rsidR="003F6A2D" w:rsidRPr="003F6A2D" w:rsidRDefault="003F6A2D" w:rsidP="003F6A2D">
      <w:pPr>
        <w:spacing w:after="0" w:line="240" w:lineRule="auto"/>
        <w:rPr>
          <w:rFonts w:ascii="Times New Roman" w:hAnsi="Times New Roman"/>
        </w:rPr>
      </w:pPr>
    </w:p>
    <w:p w14:paraId="17E835E1"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15.</w:t>
      </w:r>
      <w:r w:rsidRPr="003F6A2D">
        <w:rPr>
          <w:rFonts w:ascii="Times New Roman" w:hAnsi="Times New Roman"/>
          <w:b/>
        </w:rPr>
        <w:tab/>
        <w:t>VARTOJIMO INSTRUKCIJA</w:t>
      </w:r>
    </w:p>
    <w:p w14:paraId="4267B1FC" w14:textId="77777777" w:rsidR="003F6A2D" w:rsidRPr="003F6A2D" w:rsidRDefault="003F6A2D" w:rsidP="003F6A2D">
      <w:pPr>
        <w:spacing w:after="0" w:line="240" w:lineRule="auto"/>
        <w:rPr>
          <w:rFonts w:ascii="Times New Roman" w:hAnsi="Times New Roman"/>
        </w:rPr>
      </w:pPr>
    </w:p>
    <w:p w14:paraId="1F23E1B2" w14:textId="77777777" w:rsidR="003F6A2D" w:rsidRPr="003F6A2D" w:rsidRDefault="003F6A2D" w:rsidP="003F6A2D">
      <w:pPr>
        <w:spacing w:after="0" w:line="240" w:lineRule="auto"/>
        <w:rPr>
          <w:rFonts w:ascii="Times New Roman" w:hAnsi="Times New Roman"/>
        </w:rPr>
      </w:pPr>
    </w:p>
    <w:p w14:paraId="3E9638A4" w14:textId="77777777"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F6A2D">
        <w:rPr>
          <w:rFonts w:ascii="Times New Roman" w:hAnsi="Times New Roman"/>
          <w:b/>
        </w:rPr>
        <w:t>16.</w:t>
      </w:r>
      <w:r w:rsidRPr="003F6A2D">
        <w:rPr>
          <w:rFonts w:ascii="Times New Roman" w:hAnsi="Times New Roman"/>
          <w:b/>
        </w:rPr>
        <w:tab/>
        <w:t>INFORMACIJA BRAILIO RAŠTU</w:t>
      </w:r>
    </w:p>
    <w:p w14:paraId="2407B04A" w14:textId="77777777" w:rsidR="003F6A2D" w:rsidRPr="003F6A2D" w:rsidRDefault="003F6A2D" w:rsidP="003F6A2D">
      <w:pPr>
        <w:spacing w:after="0" w:line="240" w:lineRule="auto"/>
        <w:rPr>
          <w:rFonts w:ascii="Times New Roman" w:hAnsi="Times New Roman"/>
        </w:rPr>
      </w:pPr>
    </w:p>
    <w:p w14:paraId="5602D003" w14:textId="01B6E76B" w:rsidR="003F6A2D" w:rsidRPr="003F6A2D" w:rsidRDefault="009324FC" w:rsidP="003F6A2D">
      <w:pPr>
        <w:spacing w:after="0" w:line="240" w:lineRule="auto"/>
        <w:rPr>
          <w:rFonts w:ascii="Times New Roman" w:hAnsi="Times New Roman"/>
          <w:b/>
        </w:rPr>
      </w:pPr>
      <w:r>
        <w:rPr>
          <w:rFonts w:ascii="Times New Roman" w:hAnsi="Times New Roman"/>
        </w:rPr>
        <w:lastRenderedPageBreak/>
        <w:t>Noliterax</w:t>
      </w:r>
      <w:r w:rsidR="003F6A2D" w:rsidRPr="003F6A2D">
        <w:rPr>
          <w:rFonts w:ascii="Times New Roman" w:hAnsi="Times New Roman"/>
        </w:rPr>
        <w:t xml:space="preserve"> 10mg/2.5mg</w:t>
      </w:r>
      <w:r w:rsidR="003F6A2D" w:rsidRPr="003F6A2D">
        <w:rPr>
          <w:rFonts w:ascii="Times New Roman" w:hAnsi="Times New Roman"/>
          <w:b/>
        </w:rPr>
        <w:t xml:space="preserve"> </w:t>
      </w:r>
    </w:p>
    <w:p w14:paraId="44F2E7B8" w14:textId="77777777" w:rsidR="003F6A2D" w:rsidRPr="003F6A2D" w:rsidRDefault="003F6A2D" w:rsidP="003F6A2D">
      <w:pPr>
        <w:spacing w:after="0" w:line="240" w:lineRule="auto"/>
        <w:rPr>
          <w:rFonts w:ascii="Times New Roman" w:hAnsi="Times New Roman"/>
          <w:b/>
        </w:rPr>
      </w:pPr>
    </w:p>
    <w:p w14:paraId="35B05583" w14:textId="77777777" w:rsidR="003F6A2D" w:rsidRPr="003F6A2D" w:rsidRDefault="003F6A2D" w:rsidP="003F6A2D">
      <w:pPr>
        <w:spacing w:after="0" w:line="240" w:lineRule="auto"/>
        <w:rPr>
          <w:rFonts w:ascii="Times New Roman" w:hAnsi="Times New Roman"/>
          <w:noProof/>
          <w:shd w:val="clear" w:color="auto" w:fill="CCCCCC"/>
        </w:rPr>
      </w:pPr>
    </w:p>
    <w:p w14:paraId="48CD49FF" w14:textId="60D8980F"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noProof/>
        </w:rPr>
      </w:pPr>
      <w:r w:rsidRPr="003F6A2D">
        <w:rPr>
          <w:rFonts w:ascii="Times New Roman" w:hAnsi="Times New Roman"/>
          <w:b/>
          <w:noProof/>
        </w:rPr>
        <w:t>17.</w:t>
      </w:r>
      <w:r w:rsidRPr="003F6A2D">
        <w:rPr>
          <w:rFonts w:ascii="Times New Roman" w:hAnsi="Times New Roman"/>
          <w:b/>
          <w:noProof/>
        </w:rPr>
        <w:tab/>
        <w:t>UNIKALUS IDENTIFIKATORIUS – 2D BRŪKŠNINIS KODAS</w:t>
      </w:r>
    </w:p>
    <w:p w14:paraId="069C9973" w14:textId="77777777" w:rsidR="003F6A2D" w:rsidRPr="003F6A2D" w:rsidRDefault="003F6A2D" w:rsidP="003F6A2D">
      <w:pPr>
        <w:spacing w:after="0" w:line="240" w:lineRule="auto"/>
        <w:rPr>
          <w:rFonts w:ascii="Times New Roman" w:hAnsi="Times New Roman"/>
          <w:noProof/>
        </w:rPr>
      </w:pPr>
    </w:p>
    <w:p w14:paraId="40B79423" w14:textId="77777777" w:rsidR="003F6A2D" w:rsidRPr="003F6A2D" w:rsidRDefault="003F6A2D" w:rsidP="003F6A2D">
      <w:pPr>
        <w:spacing w:after="0" w:line="240" w:lineRule="auto"/>
        <w:rPr>
          <w:rFonts w:ascii="Times New Roman" w:hAnsi="Times New Roman"/>
          <w:noProof/>
          <w:shd w:val="clear" w:color="auto" w:fill="CCCCCC"/>
        </w:rPr>
      </w:pPr>
      <w:r w:rsidRPr="002B1593">
        <w:rPr>
          <w:rFonts w:ascii="Times New Roman" w:hAnsi="Times New Roman"/>
        </w:rPr>
        <w:t>2D brūkšninis kodas su nurodytu unikaliu identifikatoriumi.</w:t>
      </w:r>
    </w:p>
    <w:p w14:paraId="5DBAE7DE" w14:textId="77777777" w:rsidR="003F6A2D" w:rsidRPr="003F6A2D" w:rsidRDefault="003F6A2D" w:rsidP="003F6A2D">
      <w:pPr>
        <w:spacing w:after="0" w:line="240" w:lineRule="auto"/>
        <w:rPr>
          <w:rFonts w:ascii="Times New Roman" w:hAnsi="Times New Roman"/>
          <w:noProof/>
          <w:shd w:val="clear" w:color="auto" w:fill="CCCCCC"/>
        </w:rPr>
      </w:pPr>
    </w:p>
    <w:p w14:paraId="665E11BA" w14:textId="77777777" w:rsidR="003F6A2D" w:rsidRPr="003F6A2D" w:rsidRDefault="003F6A2D" w:rsidP="003F6A2D">
      <w:pPr>
        <w:spacing w:after="0" w:line="240" w:lineRule="auto"/>
        <w:rPr>
          <w:rFonts w:ascii="Times New Roman" w:hAnsi="Times New Roman"/>
          <w:noProof/>
        </w:rPr>
      </w:pPr>
    </w:p>
    <w:p w14:paraId="41DB03DB" w14:textId="704E6D63" w:rsidR="003F6A2D" w:rsidRPr="003F6A2D" w:rsidRDefault="003F6A2D" w:rsidP="00195E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noProof/>
        </w:rPr>
      </w:pPr>
      <w:r w:rsidRPr="003F6A2D">
        <w:rPr>
          <w:rFonts w:ascii="Times New Roman" w:hAnsi="Times New Roman"/>
          <w:b/>
          <w:noProof/>
        </w:rPr>
        <w:t>18.</w:t>
      </w:r>
      <w:r w:rsidRPr="003F6A2D">
        <w:rPr>
          <w:rFonts w:ascii="Times New Roman" w:hAnsi="Times New Roman"/>
          <w:b/>
          <w:noProof/>
        </w:rPr>
        <w:tab/>
        <w:t>UNIKALUS IDENTIFIKATORIUS – ŽMONĖMS SUPRANTAMI DUOMENYS</w:t>
      </w:r>
    </w:p>
    <w:p w14:paraId="0A2FC8FF" w14:textId="77777777" w:rsidR="003F6A2D" w:rsidRPr="003F6A2D" w:rsidRDefault="003F6A2D" w:rsidP="003F6A2D">
      <w:pPr>
        <w:spacing w:after="0" w:line="240" w:lineRule="auto"/>
        <w:rPr>
          <w:rFonts w:ascii="Times New Roman" w:hAnsi="Times New Roman"/>
          <w:noProof/>
        </w:rPr>
      </w:pPr>
    </w:p>
    <w:p w14:paraId="663E8958" w14:textId="4DC29C1A" w:rsidR="003F6A2D" w:rsidRPr="002B1593" w:rsidRDefault="003F6A2D" w:rsidP="003F6A2D">
      <w:pPr>
        <w:spacing w:after="0"/>
        <w:rPr>
          <w:rFonts w:ascii="Times New Roman" w:hAnsi="Times New Roman"/>
          <w:color w:val="008000"/>
        </w:rPr>
      </w:pPr>
      <w:r w:rsidRPr="003F6A2D">
        <w:rPr>
          <w:rFonts w:ascii="Times New Roman" w:hAnsi="Times New Roman"/>
        </w:rPr>
        <w:t>PC</w:t>
      </w:r>
    </w:p>
    <w:p w14:paraId="0827E358" w14:textId="3DEB727A" w:rsidR="003F6A2D" w:rsidRPr="003F6A2D" w:rsidRDefault="003F6A2D" w:rsidP="003F6A2D">
      <w:pPr>
        <w:spacing w:after="0"/>
        <w:rPr>
          <w:rFonts w:ascii="Times New Roman" w:hAnsi="Times New Roman"/>
        </w:rPr>
      </w:pPr>
      <w:r w:rsidRPr="003F6A2D">
        <w:rPr>
          <w:rFonts w:ascii="Times New Roman" w:hAnsi="Times New Roman"/>
        </w:rPr>
        <w:t>SN</w:t>
      </w:r>
    </w:p>
    <w:p w14:paraId="7D49496F" w14:textId="0C9394C8" w:rsidR="003F6A2D" w:rsidRPr="003F6A2D" w:rsidRDefault="003F6A2D" w:rsidP="003F6A2D">
      <w:pPr>
        <w:spacing w:after="0"/>
        <w:rPr>
          <w:rFonts w:ascii="Times New Roman" w:hAnsi="Times New Roman"/>
          <w:noProof/>
          <w:vanish/>
        </w:rPr>
      </w:pPr>
      <w:r w:rsidRPr="002B1593">
        <w:rPr>
          <w:rFonts w:ascii="Times New Roman" w:hAnsi="Times New Roman"/>
        </w:rPr>
        <w:t>NN</w:t>
      </w:r>
    </w:p>
    <w:p w14:paraId="7F931670" w14:textId="77777777" w:rsidR="003F6A2D" w:rsidRPr="003F6A2D" w:rsidRDefault="003F6A2D" w:rsidP="002B1593">
      <w:pPr>
        <w:spacing w:after="0" w:line="240" w:lineRule="auto"/>
        <w:rPr>
          <w:rFonts w:ascii="Times New Roman" w:hAnsi="Times New Roman"/>
          <w:b/>
        </w:rPr>
      </w:pPr>
    </w:p>
    <w:p w14:paraId="48D0D547" w14:textId="77777777" w:rsidR="003F6A2D" w:rsidRPr="003F6A2D" w:rsidRDefault="003F6A2D" w:rsidP="003F6A2D">
      <w:pPr>
        <w:spacing w:after="0" w:line="240" w:lineRule="auto"/>
        <w:rPr>
          <w:rFonts w:ascii="Times New Roman" w:hAnsi="Times New Roman"/>
          <w:b/>
        </w:rPr>
      </w:pPr>
      <w:r w:rsidRPr="003F6A2D">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3D3A41E4" w14:textId="77777777" w:rsidTr="00961C0F">
        <w:trPr>
          <w:trHeight w:val="785"/>
        </w:trPr>
        <w:tc>
          <w:tcPr>
            <w:tcW w:w="9287" w:type="dxa"/>
            <w:tcBorders>
              <w:bottom w:val="single" w:sz="4" w:space="0" w:color="auto"/>
            </w:tcBorders>
          </w:tcPr>
          <w:p w14:paraId="0E92D1BF" w14:textId="77777777" w:rsidR="003F6A2D" w:rsidRPr="003F6A2D" w:rsidRDefault="003F6A2D" w:rsidP="003F6A2D">
            <w:pPr>
              <w:spacing w:after="0" w:line="240" w:lineRule="auto"/>
              <w:rPr>
                <w:rFonts w:ascii="Times New Roman" w:hAnsi="Times New Roman"/>
                <w:b/>
                <w:bCs/>
              </w:rPr>
            </w:pPr>
            <w:r w:rsidRPr="003F6A2D">
              <w:rPr>
                <w:rFonts w:ascii="Times New Roman" w:hAnsi="Times New Roman"/>
                <w:b/>
                <w:bCs/>
              </w:rPr>
              <w:lastRenderedPageBreak/>
              <w:t>MINIMALI INFORMACIJA ANT MAŽŲ VIDINIŲ PAKUOČIŲ</w:t>
            </w:r>
          </w:p>
          <w:p w14:paraId="318554C5" w14:textId="77777777" w:rsidR="003F6A2D" w:rsidRPr="003F6A2D" w:rsidRDefault="003F6A2D" w:rsidP="003F6A2D">
            <w:pPr>
              <w:spacing w:after="0" w:line="240" w:lineRule="auto"/>
              <w:rPr>
                <w:rFonts w:ascii="Times New Roman" w:hAnsi="Times New Roman"/>
                <w:b/>
                <w:bCs/>
              </w:rPr>
            </w:pPr>
          </w:p>
          <w:p w14:paraId="6311CEE0" w14:textId="77777777" w:rsidR="003F6A2D" w:rsidRPr="003F6A2D" w:rsidRDefault="003F6A2D" w:rsidP="003F6A2D">
            <w:pPr>
              <w:spacing w:after="0" w:line="240" w:lineRule="auto"/>
              <w:rPr>
                <w:rFonts w:ascii="Times New Roman" w:hAnsi="Times New Roman"/>
                <w:b/>
              </w:rPr>
            </w:pPr>
            <w:r w:rsidRPr="003F6A2D">
              <w:rPr>
                <w:rFonts w:ascii="Times New Roman" w:hAnsi="Times New Roman"/>
                <w:b/>
              </w:rPr>
              <w:t>TALPYKLĖ</w:t>
            </w:r>
          </w:p>
        </w:tc>
      </w:tr>
    </w:tbl>
    <w:p w14:paraId="7EFE8B7C" w14:textId="77777777" w:rsidR="003F6A2D" w:rsidRPr="003F6A2D" w:rsidRDefault="003F6A2D" w:rsidP="003F6A2D">
      <w:pPr>
        <w:spacing w:after="0" w:line="240" w:lineRule="auto"/>
        <w:rPr>
          <w:rFonts w:ascii="Times New Roman" w:hAnsi="Times New Roman"/>
          <w:b/>
        </w:rPr>
      </w:pPr>
    </w:p>
    <w:p w14:paraId="063A1514" w14:textId="77777777" w:rsidR="003F6A2D" w:rsidRPr="003F6A2D" w:rsidRDefault="003F6A2D" w:rsidP="003F6A2D">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332DFFAA" w14:textId="77777777" w:rsidTr="00961C0F">
        <w:tc>
          <w:tcPr>
            <w:tcW w:w="9287" w:type="dxa"/>
          </w:tcPr>
          <w:p w14:paraId="7D474BA5" w14:textId="77777777" w:rsidR="003F6A2D" w:rsidRPr="003F6A2D" w:rsidRDefault="003F6A2D" w:rsidP="00AC3BF9">
            <w:pPr>
              <w:spacing w:after="0" w:line="240" w:lineRule="auto"/>
              <w:ind w:left="567" w:hanging="567"/>
              <w:outlineLvl w:val="0"/>
              <w:rPr>
                <w:rFonts w:ascii="Times New Roman" w:hAnsi="Times New Roman"/>
                <w:b/>
              </w:rPr>
            </w:pPr>
            <w:r w:rsidRPr="003F6A2D">
              <w:rPr>
                <w:rFonts w:ascii="Times New Roman" w:hAnsi="Times New Roman"/>
                <w:b/>
              </w:rPr>
              <w:t>1.</w:t>
            </w:r>
            <w:r w:rsidRPr="003F6A2D">
              <w:rPr>
                <w:rFonts w:ascii="Times New Roman" w:hAnsi="Times New Roman"/>
                <w:b/>
              </w:rPr>
              <w:tab/>
              <w:t>VAISTINIO PREPARATO PAVADINIMAS</w:t>
            </w:r>
          </w:p>
        </w:tc>
      </w:tr>
    </w:tbl>
    <w:p w14:paraId="06B5E704" w14:textId="77777777" w:rsidR="003F6A2D" w:rsidRPr="003F6A2D" w:rsidRDefault="003F6A2D" w:rsidP="003F6A2D">
      <w:pPr>
        <w:spacing w:after="0" w:line="240" w:lineRule="auto"/>
        <w:ind w:hanging="567"/>
        <w:rPr>
          <w:rFonts w:ascii="Times New Roman" w:hAnsi="Times New Roman"/>
        </w:rPr>
      </w:pPr>
    </w:p>
    <w:p w14:paraId="0B6C3828" w14:textId="77777777"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 mg/2,5 mg plėvele dengtos tabletės</w:t>
      </w:r>
    </w:p>
    <w:p w14:paraId="51B316BE" w14:textId="426F1A84" w:rsidR="003F6A2D" w:rsidRPr="003F6A2D" w:rsidRDefault="003F6A2D" w:rsidP="003F6A2D">
      <w:pPr>
        <w:spacing w:after="0" w:line="240" w:lineRule="auto"/>
        <w:rPr>
          <w:rFonts w:ascii="Times New Roman" w:hAnsi="Times New Roman"/>
        </w:rPr>
      </w:pPr>
      <w:r w:rsidRPr="003F6A2D">
        <w:rPr>
          <w:rFonts w:ascii="Times New Roman" w:hAnsi="Times New Roman"/>
        </w:rPr>
        <w:t>Perindoprilio argininas / indapamidas</w:t>
      </w:r>
    </w:p>
    <w:p w14:paraId="5E7C6A69" w14:textId="77777777" w:rsidR="003F6A2D" w:rsidRPr="003F6A2D" w:rsidRDefault="003F6A2D" w:rsidP="003F6A2D">
      <w:pPr>
        <w:spacing w:after="0" w:line="240" w:lineRule="auto"/>
        <w:rPr>
          <w:rFonts w:ascii="Times New Roman" w:hAnsi="Times New Roman"/>
          <w:b/>
        </w:rPr>
      </w:pPr>
      <w:r w:rsidRPr="003F6A2D">
        <w:rPr>
          <w:rFonts w:ascii="Times New Roman" w:hAnsi="Times New Roman"/>
        </w:rPr>
        <w:t xml:space="preserve">Vartoti per burną. </w:t>
      </w:r>
    </w:p>
    <w:p w14:paraId="660B33DB" w14:textId="77777777" w:rsidR="003F6A2D" w:rsidRPr="003F6A2D" w:rsidRDefault="003F6A2D" w:rsidP="003F6A2D">
      <w:pPr>
        <w:spacing w:after="0" w:line="240" w:lineRule="auto"/>
        <w:rPr>
          <w:rFonts w:ascii="Times New Roman" w:hAnsi="Times New Roman"/>
          <w:b/>
        </w:rPr>
      </w:pPr>
    </w:p>
    <w:p w14:paraId="56D1401C" w14:textId="77777777" w:rsidR="003F6A2D" w:rsidRPr="003F6A2D" w:rsidRDefault="003F6A2D" w:rsidP="003F6A2D">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5EBA1EF3" w14:textId="77777777" w:rsidTr="00961C0F">
        <w:tc>
          <w:tcPr>
            <w:tcW w:w="9287" w:type="dxa"/>
          </w:tcPr>
          <w:p w14:paraId="34954D10" w14:textId="77777777" w:rsidR="003F6A2D" w:rsidRPr="003F6A2D" w:rsidRDefault="003F6A2D" w:rsidP="00AC3BF9">
            <w:pPr>
              <w:spacing w:after="0" w:line="240" w:lineRule="auto"/>
              <w:ind w:left="567" w:hanging="567"/>
              <w:outlineLvl w:val="0"/>
              <w:rPr>
                <w:rFonts w:ascii="Times New Roman" w:hAnsi="Times New Roman"/>
                <w:b/>
              </w:rPr>
            </w:pPr>
            <w:r w:rsidRPr="003F6A2D">
              <w:rPr>
                <w:rFonts w:ascii="Times New Roman" w:hAnsi="Times New Roman"/>
                <w:b/>
              </w:rPr>
              <w:t>2.</w:t>
            </w:r>
            <w:r w:rsidRPr="003F6A2D">
              <w:rPr>
                <w:rFonts w:ascii="Times New Roman" w:hAnsi="Times New Roman"/>
                <w:b/>
              </w:rPr>
              <w:tab/>
              <w:t>VARTOJIMO METODAS</w:t>
            </w:r>
          </w:p>
        </w:tc>
      </w:tr>
    </w:tbl>
    <w:p w14:paraId="25423CB3" w14:textId="77777777" w:rsidR="003F6A2D" w:rsidRPr="003F6A2D" w:rsidRDefault="003F6A2D" w:rsidP="003F6A2D">
      <w:pPr>
        <w:spacing w:after="0" w:line="240" w:lineRule="auto"/>
        <w:rPr>
          <w:rFonts w:ascii="Times New Roman" w:hAnsi="Times New Roman"/>
          <w:b/>
        </w:rPr>
      </w:pPr>
    </w:p>
    <w:p w14:paraId="791F727F" w14:textId="77777777" w:rsidR="003F6A2D" w:rsidRPr="003F6A2D" w:rsidRDefault="003F6A2D" w:rsidP="003F6A2D">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1207308D" w14:textId="77777777" w:rsidTr="00961C0F">
        <w:tc>
          <w:tcPr>
            <w:tcW w:w="9287" w:type="dxa"/>
          </w:tcPr>
          <w:p w14:paraId="46785950" w14:textId="77777777" w:rsidR="003F6A2D" w:rsidRPr="003F6A2D" w:rsidRDefault="003F6A2D" w:rsidP="00AC3BF9">
            <w:pPr>
              <w:spacing w:after="0" w:line="240" w:lineRule="auto"/>
              <w:ind w:left="567" w:hanging="567"/>
              <w:outlineLvl w:val="0"/>
              <w:rPr>
                <w:rFonts w:ascii="Times New Roman" w:hAnsi="Times New Roman"/>
                <w:b/>
              </w:rPr>
            </w:pPr>
            <w:r w:rsidRPr="003F6A2D">
              <w:rPr>
                <w:rFonts w:ascii="Times New Roman" w:hAnsi="Times New Roman"/>
                <w:b/>
              </w:rPr>
              <w:t>3.</w:t>
            </w:r>
            <w:r w:rsidRPr="003F6A2D">
              <w:rPr>
                <w:rFonts w:ascii="Times New Roman" w:hAnsi="Times New Roman"/>
                <w:b/>
              </w:rPr>
              <w:tab/>
              <w:t>TINKAMUMO LAIKAS</w:t>
            </w:r>
          </w:p>
        </w:tc>
      </w:tr>
    </w:tbl>
    <w:p w14:paraId="38DE4693" w14:textId="77777777" w:rsidR="003F6A2D" w:rsidRPr="003F6A2D" w:rsidRDefault="003F6A2D" w:rsidP="003F6A2D">
      <w:pPr>
        <w:spacing w:after="0" w:line="240" w:lineRule="auto"/>
        <w:rPr>
          <w:rFonts w:ascii="Times New Roman" w:hAnsi="Times New Roman"/>
        </w:rPr>
      </w:pPr>
    </w:p>
    <w:p w14:paraId="42463577" w14:textId="3514B346" w:rsidR="003F6A2D" w:rsidRPr="003F6A2D" w:rsidRDefault="003F6A2D" w:rsidP="003F6A2D">
      <w:pPr>
        <w:spacing w:after="0" w:line="240" w:lineRule="auto"/>
        <w:rPr>
          <w:rFonts w:ascii="Times New Roman" w:hAnsi="Times New Roman"/>
          <w:b/>
        </w:rPr>
      </w:pPr>
      <w:r w:rsidRPr="003F6A2D">
        <w:rPr>
          <w:rFonts w:ascii="Times New Roman" w:hAnsi="Times New Roman"/>
          <w:iCs/>
        </w:rPr>
        <w:t xml:space="preserve">Tinka iki </w:t>
      </w:r>
      <w:r w:rsidR="00232B98">
        <w:rPr>
          <w:rFonts w:ascii="Times New Roman" w:hAnsi="Times New Roman"/>
          <w:iCs/>
        </w:rPr>
        <w:br/>
      </w:r>
      <w:r w:rsidR="00232B98" w:rsidRPr="00EB338B">
        <w:rPr>
          <w:rFonts w:ascii="Times New Roman" w:hAnsi="Times New Roman"/>
          <w:iCs/>
          <w:highlight w:val="lightGray"/>
        </w:rPr>
        <w:t>EXP</w:t>
      </w:r>
    </w:p>
    <w:p w14:paraId="1A7DFBB0" w14:textId="77777777" w:rsidR="003F6A2D" w:rsidRPr="003F6A2D" w:rsidRDefault="003F6A2D" w:rsidP="003F6A2D">
      <w:pPr>
        <w:spacing w:after="0" w:line="240" w:lineRule="auto"/>
        <w:rPr>
          <w:rFonts w:ascii="Times New Roman" w:hAnsi="Times New Roman"/>
        </w:rPr>
      </w:pPr>
    </w:p>
    <w:p w14:paraId="6E2D402A" w14:textId="77777777" w:rsidR="003F6A2D" w:rsidRPr="003F6A2D" w:rsidRDefault="003F6A2D" w:rsidP="003F6A2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743B8B61" w14:textId="77777777" w:rsidTr="00961C0F">
        <w:tc>
          <w:tcPr>
            <w:tcW w:w="9287" w:type="dxa"/>
          </w:tcPr>
          <w:p w14:paraId="5903720F" w14:textId="77777777" w:rsidR="003F6A2D" w:rsidRPr="003F6A2D" w:rsidRDefault="003F6A2D" w:rsidP="00AC3BF9">
            <w:pPr>
              <w:spacing w:after="0" w:line="240" w:lineRule="auto"/>
              <w:ind w:left="567" w:hanging="567"/>
              <w:outlineLvl w:val="0"/>
              <w:rPr>
                <w:rFonts w:ascii="Times New Roman" w:hAnsi="Times New Roman"/>
                <w:b/>
              </w:rPr>
            </w:pPr>
            <w:r w:rsidRPr="003F6A2D">
              <w:rPr>
                <w:rFonts w:ascii="Times New Roman" w:hAnsi="Times New Roman"/>
                <w:b/>
              </w:rPr>
              <w:t>4.</w:t>
            </w:r>
            <w:r w:rsidRPr="003F6A2D">
              <w:rPr>
                <w:rFonts w:ascii="Times New Roman" w:hAnsi="Times New Roman"/>
                <w:b/>
              </w:rPr>
              <w:tab/>
              <w:t>SERIJOS NUMERIS</w:t>
            </w:r>
          </w:p>
        </w:tc>
      </w:tr>
    </w:tbl>
    <w:p w14:paraId="2B5EF197" w14:textId="77777777" w:rsidR="003F6A2D" w:rsidRPr="003F6A2D" w:rsidRDefault="003F6A2D" w:rsidP="003F6A2D">
      <w:pPr>
        <w:spacing w:after="0" w:line="240" w:lineRule="auto"/>
        <w:rPr>
          <w:rFonts w:ascii="Times New Roman" w:hAnsi="Times New Roman"/>
        </w:rPr>
      </w:pPr>
    </w:p>
    <w:p w14:paraId="7466F050" w14:textId="689634C2" w:rsidR="003F6A2D" w:rsidRDefault="003F6A2D" w:rsidP="003F6A2D">
      <w:pPr>
        <w:spacing w:after="0" w:line="240" w:lineRule="auto"/>
        <w:rPr>
          <w:rFonts w:ascii="Times New Roman" w:hAnsi="Times New Roman"/>
        </w:rPr>
      </w:pPr>
      <w:r w:rsidRPr="003F6A2D">
        <w:rPr>
          <w:rFonts w:ascii="Times New Roman" w:hAnsi="Times New Roman"/>
        </w:rPr>
        <w:t>Serija</w:t>
      </w:r>
    </w:p>
    <w:p w14:paraId="6572E631" w14:textId="45F91064" w:rsidR="00232B98" w:rsidRPr="003F6A2D" w:rsidRDefault="00232B98" w:rsidP="003F6A2D">
      <w:pPr>
        <w:spacing w:after="0" w:line="240" w:lineRule="auto"/>
        <w:rPr>
          <w:rFonts w:ascii="Times New Roman" w:hAnsi="Times New Roman"/>
        </w:rPr>
      </w:pPr>
      <w:r w:rsidRPr="00EB338B">
        <w:rPr>
          <w:rFonts w:ascii="Times New Roman" w:hAnsi="Times New Roman"/>
          <w:highlight w:val="lightGray"/>
        </w:rPr>
        <w:t>Lot</w:t>
      </w:r>
    </w:p>
    <w:p w14:paraId="2C1E31B0" w14:textId="77777777" w:rsidR="003F6A2D" w:rsidRPr="003F6A2D" w:rsidRDefault="003F6A2D" w:rsidP="003F6A2D">
      <w:pPr>
        <w:spacing w:after="0" w:line="240" w:lineRule="auto"/>
        <w:rPr>
          <w:rFonts w:ascii="Times New Roman" w:hAnsi="Times New Roman"/>
        </w:rPr>
      </w:pPr>
    </w:p>
    <w:p w14:paraId="1D64F3E6" w14:textId="77777777" w:rsidR="003F6A2D" w:rsidRPr="003F6A2D" w:rsidRDefault="003F6A2D" w:rsidP="003F6A2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64508DAC" w14:textId="77777777" w:rsidTr="00961C0F">
        <w:tc>
          <w:tcPr>
            <w:tcW w:w="9287" w:type="dxa"/>
          </w:tcPr>
          <w:p w14:paraId="44ED728E" w14:textId="77777777" w:rsidR="003F6A2D" w:rsidRPr="003F6A2D" w:rsidRDefault="003F6A2D" w:rsidP="00AC3BF9">
            <w:pPr>
              <w:spacing w:after="0" w:line="240" w:lineRule="auto"/>
              <w:ind w:left="567" w:hanging="567"/>
              <w:outlineLvl w:val="0"/>
              <w:rPr>
                <w:rFonts w:ascii="Times New Roman" w:hAnsi="Times New Roman"/>
                <w:b/>
              </w:rPr>
            </w:pPr>
            <w:r w:rsidRPr="003F6A2D">
              <w:rPr>
                <w:rFonts w:ascii="Times New Roman" w:hAnsi="Times New Roman"/>
                <w:b/>
              </w:rPr>
              <w:t>5.</w:t>
            </w:r>
            <w:r w:rsidRPr="003F6A2D">
              <w:rPr>
                <w:rFonts w:ascii="Times New Roman" w:hAnsi="Times New Roman"/>
                <w:b/>
              </w:rPr>
              <w:tab/>
              <w:t>KIEKIS (MASĖ, TŪRIS ARBA VIENETAI)</w:t>
            </w:r>
          </w:p>
        </w:tc>
      </w:tr>
    </w:tbl>
    <w:p w14:paraId="0157E265" w14:textId="77777777" w:rsidR="003F6A2D" w:rsidRPr="003F6A2D" w:rsidRDefault="003F6A2D" w:rsidP="003F6A2D">
      <w:pPr>
        <w:spacing w:after="0" w:line="240" w:lineRule="auto"/>
        <w:rPr>
          <w:rFonts w:ascii="Times New Roman" w:hAnsi="Times New Roman"/>
        </w:rPr>
      </w:pPr>
    </w:p>
    <w:p w14:paraId="2394E72E" w14:textId="648F9673"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14 tablečių </w:t>
      </w:r>
    </w:p>
    <w:p w14:paraId="227582D1" w14:textId="738BA273"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20 tablečių </w:t>
      </w:r>
    </w:p>
    <w:p w14:paraId="11284643" w14:textId="4EE40C77"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28 tabletės </w:t>
      </w:r>
    </w:p>
    <w:p w14:paraId="511C2841" w14:textId="1DBF0048"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30 tablečių </w:t>
      </w:r>
    </w:p>
    <w:p w14:paraId="404138BE" w14:textId="437A95D5" w:rsidR="003F6A2D" w:rsidRPr="003F6A2D" w:rsidRDefault="003F6A2D" w:rsidP="003F6A2D">
      <w:pPr>
        <w:spacing w:after="0" w:line="240" w:lineRule="auto"/>
        <w:rPr>
          <w:rFonts w:ascii="Times New Roman" w:hAnsi="Times New Roman"/>
          <w:highlight w:val="lightGray"/>
        </w:rPr>
      </w:pPr>
      <w:r w:rsidRPr="003F6A2D">
        <w:rPr>
          <w:rFonts w:ascii="Times New Roman" w:hAnsi="Times New Roman"/>
          <w:highlight w:val="lightGray"/>
        </w:rPr>
        <w:t xml:space="preserve">50 tablečių </w:t>
      </w:r>
    </w:p>
    <w:p w14:paraId="212A9B34" w14:textId="77777777" w:rsidR="003F6A2D" w:rsidRPr="003F6A2D" w:rsidRDefault="003F6A2D" w:rsidP="003F6A2D">
      <w:pPr>
        <w:spacing w:after="0" w:line="240" w:lineRule="auto"/>
        <w:rPr>
          <w:rFonts w:ascii="Times New Roman" w:hAnsi="Times New Roman"/>
        </w:rPr>
      </w:pPr>
    </w:p>
    <w:p w14:paraId="7A90ECFC" w14:textId="77777777" w:rsidR="003F6A2D" w:rsidRPr="003F6A2D" w:rsidRDefault="003F6A2D" w:rsidP="003F6A2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6A2D" w:rsidRPr="003F6A2D" w14:paraId="5058BF8A" w14:textId="77777777" w:rsidTr="00961C0F">
        <w:tc>
          <w:tcPr>
            <w:tcW w:w="9287" w:type="dxa"/>
          </w:tcPr>
          <w:p w14:paraId="24E06A3F" w14:textId="77777777" w:rsidR="003F6A2D" w:rsidRPr="003F6A2D" w:rsidRDefault="003F6A2D" w:rsidP="00AC3BF9">
            <w:pPr>
              <w:spacing w:after="0" w:line="240" w:lineRule="auto"/>
              <w:ind w:left="567" w:hanging="567"/>
              <w:outlineLvl w:val="0"/>
              <w:rPr>
                <w:rFonts w:ascii="Times New Roman" w:hAnsi="Times New Roman"/>
                <w:b/>
              </w:rPr>
            </w:pPr>
            <w:r w:rsidRPr="003F6A2D">
              <w:rPr>
                <w:rFonts w:ascii="Times New Roman" w:hAnsi="Times New Roman"/>
                <w:b/>
              </w:rPr>
              <w:t>6.</w:t>
            </w:r>
            <w:r w:rsidRPr="003F6A2D">
              <w:rPr>
                <w:rFonts w:ascii="Times New Roman" w:hAnsi="Times New Roman"/>
                <w:b/>
              </w:rPr>
              <w:tab/>
              <w:t>KITA</w:t>
            </w:r>
          </w:p>
        </w:tc>
      </w:tr>
    </w:tbl>
    <w:p w14:paraId="77B8E400" w14:textId="77777777" w:rsidR="003F6A2D" w:rsidRPr="003F6A2D" w:rsidRDefault="003F6A2D" w:rsidP="003F6A2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F6A2D" w:rsidRPr="003F6A2D" w14:paraId="78B1679E" w14:textId="77777777" w:rsidTr="00961C0F">
        <w:tc>
          <w:tcPr>
            <w:tcW w:w="9287" w:type="dxa"/>
            <w:tcBorders>
              <w:top w:val="nil"/>
              <w:left w:val="nil"/>
              <w:bottom w:val="nil"/>
              <w:right w:val="nil"/>
            </w:tcBorders>
          </w:tcPr>
          <w:p w14:paraId="0B0FD029" w14:textId="77777777" w:rsidR="003F6A2D" w:rsidRPr="003F6A2D" w:rsidRDefault="003F6A2D" w:rsidP="003F6A2D">
            <w:pPr>
              <w:tabs>
                <w:tab w:val="left" w:pos="142"/>
              </w:tabs>
              <w:spacing w:after="0" w:line="240" w:lineRule="auto"/>
              <w:rPr>
                <w:rFonts w:ascii="Times New Roman" w:hAnsi="Times New Roman"/>
                <w:b/>
              </w:rPr>
            </w:pPr>
            <w:r w:rsidRPr="003F6A2D">
              <w:rPr>
                <w:rFonts w:ascii="Times New Roman" w:hAnsi="Times New Roman"/>
                <w:b/>
              </w:rPr>
              <w:t xml:space="preserve">Savaitės dienų santrumpos </w:t>
            </w:r>
          </w:p>
        </w:tc>
      </w:tr>
    </w:tbl>
    <w:p w14:paraId="48E1177A" w14:textId="77777777" w:rsidR="003F6A2D" w:rsidRPr="003F6A2D" w:rsidRDefault="003F6A2D" w:rsidP="003F6A2D">
      <w:pPr>
        <w:pStyle w:val="Dokumentoinaostekstas"/>
        <w:tabs>
          <w:tab w:val="clear" w:pos="567"/>
          <w:tab w:val="left" w:pos="708"/>
        </w:tabs>
        <w:rPr>
          <w:sz w:val="22"/>
          <w:szCs w:val="22"/>
          <w:lang w:val="lt-LT"/>
        </w:rPr>
      </w:pPr>
    </w:p>
    <w:p w14:paraId="7E4E7F8E" w14:textId="256CD218" w:rsidR="003F6A2D" w:rsidRPr="003F6A2D" w:rsidRDefault="003F6A2D" w:rsidP="003F6A2D">
      <w:pPr>
        <w:tabs>
          <w:tab w:val="left" w:pos="708"/>
        </w:tabs>
        <w:spacing w:after="0" w:line="240" w:lineRule="auto"/>
        <w:rPr>
          <w:rFonts w:ascii="Times New Roman" w:hAnsi="Times New Roman"/>
        </w:rPr>
      </w:pPr>
      <w:r w:rsidRPr="003F6A2D">
        <w:rPr>
          <w:rFonts w:ascii="Times New Roman" w:hAnsi="Times New Roman"/>
        </w:rPr>
        <w:t>P</w:t>
      </w:r>
      <w:r w:rsidR="00612E12">
        <w:rPr>
          <w:rFonts w:ascii="Times New Roman" w:hAnsi="Times New Roman"/>
        </w:rPr>
        <w:t>.</w:t>
      </w:r>
    </w:p>
    <w:p w14:paraId="24805B6E" w14:textId="0D425288" w:rsidR="003F6A2D" w:rsidRPr="003F6A2D" w:rsidRDefault="003F6A2D" w:rsidP="003F6A2D">
      <w:pPr>
        <w:tabs>
          <w:tab w:val="left" w:pos="708"/>
        </w:tabs>
        <w:spacing w:after="0" w:line="240" w:lineRule="auto"/>
        <w:rPr>
          <w:rFonts w:ascii="Times New Roman" w:hAnsi="Times New Roman"/>
        </w:rPr>
      </w:pPr>
      <w:r w:rsidRPr="003F6A2D">
        <w:rPr>
          <w:rFonts w:ascii="Times New Roman" w:hAnsi="Times New Roman"/>
        </w:rPr>
        <w:t>A</w:t>
      </w:r>
      <w:r w:rsidR="00612E12">
        <w:rPr>
          <w:rFonts w:ascii="Times New Roman" w:hAnsi="Times New Roman"/>
        </w:rPr>
        <w:t>.</w:t>
      </w:r>
    </w:p>
    <w:p w14:paraId="6B4053B7" w14:textId="13D92383" w:rsidR="003F6A2D" w:rsidRPr="003F6A2D" w:rsidRDefault="003F6A2D" w:rsidP="003F6A2D">
      <w:pPr>
        <w:tabs>
          <w:tab w:val="left" w:pos="708"/>
        </w:tabs>
        <w:spacing w:after="0" w:line="240" w:lineRule="auto"/>
        <w:rPr>
          <w:rFonts w:ascii="Times New Roman" w:hAnsi="Times New Roman"/>
        </w:rPr>
      </w:pPr>
      <w:r w:rsidRPr="003F6A2D">
        <w:rPr>
          <w:rFonts w:ascii="Times New Roman" w:hAnsi="Times New Roman"/>
        </w:rPr>
        <w:t>T</w:t>
      </w:r>
      <w:r w:rsidR="00612E12">
        <w:rPr>
          <w:rFonts w:ascii="Times New Roman" w:hAnsi="Times New Roman"/>
        </w:rPr>
        <w:t>.</w:t>
      </w:r>
    </w:p>
    <w:p w14:paraId="1DD87BA2" w14:textId="01B82868" w:rsidR="003F6A2D" w:rsidRPr="003F6A2D" w:rsidRDefault="003F6A2D" w:rsidP="003F6A2D">
      <w:pPr>
        <w:tabs>
          <w:tab w:val="left" w:pos="708"/>
        </w:tabs>
        <w:spacing w:after="0" w:line="240" w:lineRule="auto"/>
        <w:rPr>
          <w:rFonts w:ascii="Times New Roman" w:hAnsi="Times New Roman"/>
        </w:rPr>
      </w:pPr>
      <w:r w:rsidRPr="003F6A2D">
        <w:rPr>
          <w:rFonts w:ascii="Times New Roman" w:hAnsi="Times New Roman"/>
        </w:rPr>
        <w:t>K</w:t>
      </w:r>
      <w:r w:rsidR="00612E12">
        <w:rPr>
          <w:rFonts w:ascii="Times New Roman" w:hAnsi="Times New Roman"/>
        </w:rPr>
        <w:t>.</w:t>
      </w:r>
    </w:p>
    <w:p w14:paraId="150BBBEA" w14:textId="38AAC7ED" w:rsidR="003F6A2D" w:rsidRPr="003F6A2D" w:rsidRDefault="003F6A2D" w:rsidP="003F6A2D">
      <w:pPr>
        <w:tabs>
          <w:tab w:val="left" w:pos="708"/>
        </w:tabs>
        <w:spacing w:after="0" w:line="240" w:lineRule="auto"/>
        <w:rPr>
          <w:rFonts w:ascii="Times New Roman" w:hAnsi="Times New Roman"/>
        </w:rPr>
      </w:pPr>
      <w:r w:rsidRPr="003F6A2D">
        <w:rPr>
          <w:rFonts w:ascii="Times New Roman" w:hAnsi="Times New Roman"/>
        </w:rPr>
        <w:t>P</w:t>
      </w:r>
      <w:r w:rsidR="00612E12">
        <w:rPr>
          <w:rFonts w:ascii="Times New Roman" w:hAnsi="Times New Roman"/>
        </w:rPr>
        <w:t>n.</w:t>
      </w:r>
    </w:p>
    <w:p w14:paraId="7E34AD1C" w14:textId="37CADD45" w:rsidR="003F6A2D" w:rsidRPr="003F6A2D" w:rsidRDefault="003F6A2D" w:rsidP="003F6A2D">
      <w:pPr>
        <w:tabs>
          <w:tab w:val="left" w:pos="708"/>
        </w:tabs>
        <w:spacing w:after="0" w:line="240" w:lineRule="auto"/>
        <w:rPr>
          <w:rFonts w:ascii="Times New Roman" w:hAnsi="Times New Roman"/>
        </w:rPr>
      </w:pPr>
      <w:r w:rsidRPr="003F6A2D">
        <w:rPr>
          <w:rFonts w:ascii="Times New Roman" w:hAnsi="Times New Roman"/>
        </w:rPr>
        <w:t>Š</w:t>
      </w:r>
      <w:r w:rsidR="00612E12">
        <w:rPr>
          <w:rFonts w:ascii="Times New Roman" w:hAnsi="Times New Roman"/>
        </w:rPr>
        <w:t>.</w:t>
      </w:r>
    </w:p>
    <w:p w14:paraId="45E218B6" w14:textId="1AD941C0" w:rsidR="003F6A2D" w:rsidRPr="003F6A2D" w:rsidRDefault="003F6A2D" w:rsidP="003F6A2D">
      <w:pPr>
        <w:spacing w:after="0" w:line="240" w:lineRule="auto"/>
        <w:rPr>
          <w:rFonts w:ascii="Times New Roman" w:hAnsi="Times New Roman"/>
        </w:rPr>
      </w:pPr>
      <w:r w:rsidRPr="003F6A2D">
        <w:rPr>
          <w:rFonts w:ascii="Times New Roman" w:hAnsi="Times New Roman"/>
        </w:rPr>
        <w:t>S</w:t>
      </w:r>
      <w:r w:rsidR="00612E12">
        <w:rPr>
          <w:rFonts w:ascii="Times New Roman" w:hAnsi="Times New Roman"/>
        </w:rPr>
        <w:t>.</w:t>
      </w:r>
    </w:p>
    <w:p w14:paraId="0DDADC9B" w14:textId="77777777" w:rsidR="003F6A2D" w:rsidRPr="003F6A2D" w:rsidRDefault="003F6A2D" w:rsidP="003F6A2D">
      <w:pPr>
        <w:spacing w:after="0" w:line="240" w:lineRule="auto"/>
        <w:rPr>
          <w:rFonts w:ascii="Times New Roman" w:hAnsi="Times New Roman"/>
        </w:rPr>
      </w:pPr>
    </w:p>
    <w:p w14:paraId="204DDBA9" w14:textId="77777777" w:rsidR="003F6A2D" w:rsidRPr="003F6A2D" w:rsidRDefault="003F6A2D" w:rsidP="003F6A2D">
      <w:pPr>
        <w:spacing w:after="0" w:line="240" w:lineRule="auto"/>
        <w:jc w:val="center"/>
        <w:rPr>
          <w:rFonts w:ascii="Times New Roman" w:hAnsi="Times New Roman"/>
        </w:rPr>
      </w:pPr>
      <w:r w:rsidRPr="003F6A2D">
        <w:rPr>
          <w:rFonts w:ascii="Times New Roman" w:hAnsi="Times New Roman"/>
        </w:rPr>
        <w:br w:type="page"/>
      </w:r>
    </w:p>
    <w:p w14:paraId="65F0A275" w14:textId="77777777" w:rsidR="003F6A2D" w:rsidRPr="003F6A2D" w:rsidRDefault="003F6A2D" w:rsidP="003F6A2D">
      <w:pPr>
        <w:spacing w:after="0" w:line="240" w:lineRule="auto"/>
        <w:jc w:val="center"/>
        <w:rPr>
          <w:rFonts w:ascii="Times New Roman" w:hAnsi="Times New Roman"/>
        </w:rPr>
      </w:pPr>
    </w:p>
    <w:p w14:paraId="5B9547F5" w14:textId="77777777" w:rsidR="003F6A2D" w:rsidRPr="003F6A2D" w:rsidRDefault="003F6A2D" w:rsidP="003F6A2D">
      <w:pPr>
        <w:spacing w:after="0" w:line="240" w:lineRule="auto"/>
        <w:jc w:val="center"/>
        <w:rPr>
          <w:rFonts w:ascii="Times New Roman" w:hAnsi="Times New Roman"/>
        </w:rPr>
      </w:pPr>
    </w:p>
    <w:p w14:paraId="08F65999" w14:textId="77777777" w:rsidR="003F6A2D" w:rsidRPr="003F6A2D" w:rsidRDefault="003F6A2D" w:rsidP="003F6A2D">
      <w:pPr>
        <w:spacing w:after="0" w:line="240" w:lineRule="auto"/>
        <w:jc w:val="center"/>
        <w:rPr>
          <w:rFonts w:ascii="Times New Roman" w:hAnsi="Times New Roman"/>
        </w:rPr>
      </w:pPr>
    </w:p>
    <w:p w14:paraId="6DD80305" w14:textId="77777777" w:rsidR="003F6A2D" w:rsidRPr="003F6A2D" w:rsidRDefault="003F6A2D" w:rsidP="003F6A2D">
      <w:pPr>
        <w:spacing w:after="0" w:line="240" w:lineRule="auto"/>
        <w:jc w:val="center"/>
        <w:rPr>
          <w:rFonts w:ascii="Times New Roman" w:hAnsi="Times New Roman"/>
        </w:rPr>
      </w:pPr>
    </w:p>
    <w:p w14:paraId="12F8B8C0" w14:textId="77777777" w:rsidR="003F6A2D" w:rsidRPr="003F6A2D" w:rsidRDefault="003F6A2D" w:rsidP="003F6A2D">
      <w:pPr>
        <w:spacing w:after="0" w:line="240" w:lineRule="auto"/>
        <w:jc w:val="center"/>
        <w:rPr>
          <w:rFonts w:ascii="Times New Roman" w:hAnsi="Times New Roman"/>
        </w:rPr>
      </w:pPr>
    </w:p>
    <w:p w14:paraId="6AD460CF" w14:textId="77777777" w:rsidR="003F6A2D" w:rsidRPr="003F6A2D" w:rsidRDefault="003F6A2D" w:rsidP="003F6A2D">
      <w:pPr>
        <w:spacing w:after="0" w:line="240" w:lineRule="auto"/>
        <w:jc w:val="center"/>
        <w:rPr>
          <w:rFonts w:ascii="Times New Roman" w:hAnsi="Times New Roman"/>
        </w:rPr>
      </w:pPr>
    </w:p>
    <w:p w14:paraId="7092D4D7" w14:textId="77777777" w:rsidR="003F6A2D" w:rsidRPr="003F6A2D" w:rsidRDefault="003F6A2D" w:rsidP="003F6A2D">
      <w:pPr>
        <w:spacing w:after="0" w:line="240" w:lineRule="auto"/>
        <w:jc w:val="center"/>
        <w:rPr>
          <w:rFonts w:ascii="Times New Roman" w:hAnsi="Times New Roman"/>
        </w:rPr>
      </w:pPr>
    </w:p>
    <w:p w14:paraId="4BFC2ED2" w14:textId="77777777" w:rsidR="003F6A2D" w:rsidRPr="003F6A2D" w:rsidRDefault="003F6A2D" w:rsidP="003F6A2D">
      <w:pPr>
        <w:spacing w:after="0" w:line="240" w:lineRule="auto"/>
        <w:jc w:val="center"/>
        <w:rPr>
          <w:rFonts w:ascii="Times New Roman" w:hAnsi="Times New Roman"/>
        </w:rPr>
      </w:pPr>
    </w:p>
    <w:p w14:paraId="249D0BBA" w14:textId="77777777" w:rsidR="003F6A2D" w:rsidRPr="003F6A2D" w:rsidRDefault="003F6A2D" w:rsidP="003F6A2D">
      <w:pPr>
        <w:spacing w:after="0" w:line="240" w:lineRule="auto"/>
        <w:jc w:val="center"/>
        <w:rPr>
          <w:rFonts w:ascii="Times New Roman" w:hAnsi="Times New Roman"/>
        </w:rPr>
      </w:pPr>
    </w:p>
    <w:p w14:paraId="37D7A574" w14:textId="77777777" w:rsidR="003F6A2D" w:rsidRPr="003F6A2D" w:rsidRDefault="003F6A2D" w:rsidP="003F6A2D">
      <w:pPr>
        <w:spacing w:after="0" w:line="240" w:lineRule="auto"/>
        <w:jc w:val="center"/>
        <w:rPr>
          <w:rFonts w:ascii="Times New Roman" w:hAnsi="Times New Roman"/>
        </w:rPr>
      </w:pPr>
    </w:p>
    <w:p w14:paraId="66F32689" w14:textId="77777777" w:rsidR="003F6A2D" w:rsidRPr="003F6A2D" w:rsidRDefault="003F6A2D" w:rsidP="003F6A2D">
      <w:pPr>
        <w:spacing w:after="0" w:line="240" w:lineRule="auto"/>
        <w:jc w:val="center"/>
        <w:rPr>
          <w:rFonts w:ascii="Times New Roman" w:hAnsi="Times New Roman"/>
        </w:rPr>
      </w:pPr>
    </w:p>
    <w:p w14:paraId="191A35FB" w14:textId="77777777" w:rsidR="003F6A2D" w:rsidRPr="003F6A2D" w:rsidRDefault="003F6A2D" w:rsidP="003F6A2D">
      <w:pPr>
        <w:spacing w:after="0" w:line="240" w:lineRule="auto"/>
        <w:jc w:val="center"/>
        <w:rPr>
          <w:rFonts w:ascii="Times New Roman" w:hAnsi="Times New Roman"/>
        </w:rPr>
      </w:pPr>
    </w:p>
    <w:p w14:paraId="1D959A5A" w14:textId="77777777" w:rsidR="003F6A2D" w:rsidRPr="002B1593" w:rsidRDefault="003F6A2D" w:rsidP="002B1593">
      <w:pPr>
        <w:spacing w:after="0" w:line="240" w:lineRule="auto"/>
        <w:jc w:val="center"/>
        <w:rPr>
          <w:rFonts w:ascii="Times New Roman" w:hAnsi="Times New Roman"/>
        </w:rPr>
      </w:pPr>
    </w:p>
    <w:p w14:paraId="0F4F4311" w14:textId="77777777" w:rsidR="003F6A2D" w:rsidRPr="003F6A2D" w:rsidRDefault="003F6A2D" w:rsidP="003F6A2D">
      <w:pPr>
        <w:spacing w:after="0" w:line="240" w:lineRule="auto"/>
        <w:jc w:val="center"/>
        <w:outlineLvl w:val="0"/>
        <w:rPr>
          <w:rFonts w:ascii="Times New Roman" w:hAnsi="Times New Roman"/>
          <w:b/>
        </w:rPr>
      </w:pPr>
    </w:p>
    <w:p w14:paraId="6ECCAAE1" w14:textId="77777777" w:rsidR="003F6A2D" w:rsidRPr="003F6A2D" w:rsidRDefault="003F6A2D" w:rsidP="003F6A2D">
      <w:pPr>
        <w:spacing w:after="0" w:line="240" w:lineRule="auto"/>
        <w:jc w:val="center"/>
        <w:outlineLvl w:val="0"/>
        <w:rPr>
          <w:rFonts w:ascii="Times New Roman" w:hAnsi="Times New Roman"/>
          <w:b/>
        </w:rPr>
      </w:pPr>
    </w:p>
    <w:p w14:paraId="3CC4736C" w14:textId="77777777" w:rsidR="003F6A2D" w:rsidRPr="003F6A2D" w:rsidRDefault="003F6A2D" w:rsidP="003F6A2D">
      <w:pPr>
        <w:spacing w:after="0" w:line="240" w:lineRule="auto"/>
        <w:jc w:val="center"/>
        <w:outlineLvl w:val="0"/>
        <w:rPr>
          <w:rFonts w:ascii="Times New Roman" w:hAnsi="Times New Roman"/>
          <w:b/>
        </w:rPr>
      </w:pPr>
    </w:p>
    <w:p w14:paraId="578CCF79" w14:textId="77777777" w:rsidR="003F6A2D" w:rsidRPr="003F6A2D" w:rsidRDefault="003F6A2D" w:rsidP="003F6A2D">
      <w:pPr>
        <w:spacing w:after="0" w:line="240" w:lineRule="auto"/>
        <w:jc w:val="center"/>
        <w:outlineLvl w:val="0"/>
        <w:rPr>
          <w:rFonts w:ascii="Times New Roman" w:hAnsi="Times New Roman"/>
          <w:b/>
        </w:rPr>
      </w:pPr>
    </w:p>
    <w:p w14:paraId="50003B9C" w14:textId="77777777" w:rsidR="003F6A2D" w:rsidRPr="003F6A2D" w:rsidRDefault="003F6A2D" w:rsidP="003F6A2D">
      <w:pPr>
        <w:spacing w:after="0" w:line="240" w:lineRule="auto"/>
        <w:jc w:val="center"/>
        <w:outlineLvl w:val="0"/>
        <w:rPr>
          <w:rFonts w:ascii="Times New Roman" w:hAnsi="Times New Roman"/>
          <w:b/>
        </w:rPr>
      </w:pPr>
    </w:p>
    <w:p w14:paraId="33FBA3AB" w14:textId="77777777" w:rsidR="003F6A2D" w:rsidRPr="003F6A2D" w:rsidRDefault="003F6A2D" w:rsidP="003F6A2D">
      <w:pPr>
        <w:spacing w:after="0" w:line="240" w:lineRule="auto"/>
        <w:jc w:val="center"/>
        <w:outlineLvl w:val="0"/>
        <w:rPr>
          <w:rFonts w:ascii="Times New Roman" w:hAnsi="Times New Roman"/>
          <w:b/>
        </w:rPr>
      </w:pPr>
    </w:p>
    <w:p w14:paraId="57C2A259" w14:textId="77777777" w:rsidR="003F6A2D" w:rsidRPr="003F6A2D" w:rsidRDefault="003F6A2D" w:rsidP="003F6A2D">
      <w:pPr>
        <w:spacing w:after="0" w:line="240" w:lineRule="auto"/>
        <w:jc w:val="center"/>
        <w:outlineLvl w:val="0"/>
        <w:rPr>
          <w:rFonts w:ascii="Times New Roman" w:hAnsi="Times New Roman"/>
          <w:b/>
        </w:rPr>
      </w:pPr>
    </w:p>
    <w:p w14:paraId="60DB1842" w14:textId="77777777" w:rsidR="003F6A2D" w:rsidRPr="003F6A2D" w:rsidRDefault="003F6A2D" w:rsidP="003F6A2D">
      <w:pPr>
        <w:spacing w:after="0" w:line="240" w:lineRule="auto"/>
        <w:jc w:val="center"/>
        <w:outlineLvl w:val="0"/>
        <w:rPr>
          <w:rFonts w:ascii="Times New Roman" w:hAnsi="Times New Roman"/>
          <w:b/>
        </w:rPr>
      </w:pPr>
    </w:p>
    <w:p w14:paraId="503E7358" w14:textId="77777777" w:rsidR="003F6A2D" w:rsidRPr="003F6A2D" w:rsidRDefault="003F6A2D" w:rsidP="003F6A2D">
      <w:pPr>
        <w:spacing w:after="0" w:line="240" w:lineRule="auto"/>
        <w:jc w:val="center"/>
        <w:outlineLvl w:val="0"/>
        <w:rPr>
          <w:rFonts w:ascii="Times New Roman" w:hAnsi="Times New Roman"/>
          <w:b/>
        </w:rPr>
      </w:pPr>
    </w:p>
    <w:p w14:paraId="765F6E7E" w14:textId="77777777" w:rsidR="003522E0" w:rsidRDefault="003522E0" w:rsidP="003F6A2D">
      <w:pPr>
        <w:spacing w:after="0" w:line="240" w:lineRule="auto"/>
        <w:jc w:val="center"/>
        <w:outlineLvl w:val="0"/>
        <w:rPr>
          <w:rFonts w:ascii="Times New Roman" w:hAnsi="Times New Roman"/>
          <w:b/>
        </w:rPr>
      </w:pPr>
    </w:p>
    <w:p w14:paraId="06DBC8DF" w14:textId="3F63E545" w:rsidR="003F6A2D" w:rsidRPr="003F6A2D" w:rsidRDefault="003F6A2D" w:rsidP="003F6A2D">
      <w:pPr>
        <w:spacing w:after="0" w:line="240" w:lineRule="auto"/>
        <w:jc w:val="center"/>
        <w:outlineLvl w:val="0"/>
        <w:rPr>
          <w:rFonts w:ascii="Times New Roman" w:hAnsi="Times New Roman"/>
        </w:rPr>
      </w:pPr>
      <w:r w:rsidRPr="003F6A2D">
        <w:rPr>
          <w:rFonts w:ascii="Times New Roman" w:hAnsi="Times New Roman"/>
          <w:b/>
        </w:rPr>
        <w:t>B. PAKUOTĖS LAPELIS</w:t>
      </w:r>
    </w:p>
    <w:p w14:paraId="38B5B495" w14:textId="77777777" w:rsidR="003F6A2D" w:rsidRPr="003F6A2D" w:rsidRDefault="003F6A2D" w:rsidP="003F6A2D">
      <w:pPr>
        <w:spacing w:after="0" w:line="240" w:lineRule="auto"/>
        <w:jc w:val="center"/>
        <w:rPr>
          <w:rFonts w:ascii="Times New Roman" w:hAnsi="Times New Roman"/>
        </w:rPr>
      </w:pPr>
    </w:p>
    <w:p w14:paraId="2DDD79FE" w14:textId="77777777" w:rsidR="003F6A2D" w:rsidRPr="003F6A2D" w:rsidRDefault="003F6A2D" w:rsidP="003F6A2D">
      <w:pPr>
        <w:spacing w:after="0" w:line="240" w:lineRule="auto"/>
        <w:jc w:val="center"/>
        <w:outlineLvl w:val="0"/>
        <w:rPr>
          <w:rFonts w:ascii="Times New Roman" w:hAnsi="Times New Roman"/>
          <w:b/>
        </w:rPr>
      </w:pPr>
      <w:r w:rsidRPr="003F6A2D">
        <w:rPr>
          <w:rFonts w:ascii="Times New Roman" w:hAnsi="Times New Roman"/>
        </w:rPr>
        <w:br w:type="page"/>
      </w:r>
      <w:r w:rsidRPr="003F6A2D">
        <w:rPr>
          <w:rFonts w:ascii="Times New Roman" w:hAnsi="Times New Roman"/>
          <w:b/>
          <w:noProof/>
        </w:rPr>
        <w:lastRenderedPageBreak/>
        <w:t>Pakuotės lapelis: informacija pacientui</w:t>
      </w:r>
    </w:p>
    <w:p w14:paraId="249DD227" w14:textId="77777777" w:rsidR="003F6A2D" w:rsidRPr="003F6A2D" w:rsidRDefault="003F6A2D" w:rsidP="003F6A2D">
      <w:pPr>
        <w:spacing w:after="0" w:line="240" w:lineRule="auto"/>
        <w:jc w:val="center"/>
        <w:outlineLvl w:val="0"/>
        <w:rPr>
          <w:rFonts w:ascii="Times New Roman" w:hAnsi="Times New Roman"/>
          <w:b/>
        </w:rPr>
      </w:pPr>
    </w:p>
    <w:p w14:paraId="5593E394" w14:textId="77777777" w:rsidR="003F6A2D" w:rsidRPr="003F6A2D" w:rsidRDefault="009324FC" w:rsidP="003F6A2D">
      <w:pPr>
        <w:spacing w:after="0" w:line="240" w:lineRule="auto"/>
        <w:jc w:val="center"/>
        <w:rPr>
          <w:rFonts w:ascii="Times New Roman" w:hAnsi="Times New Roman"/>
          <w:b/>
          <w:bCs/>
        </w:rPr>
      </w:pPr>
      <w:r>
        <w:rPr>
          <w:rFonts w:ascii="Times New Roman" w:hAnsi="Times New Roman"/>
          <w:b/>
          <w:bCs/>
        </w:rPr>
        <w:t>Noliterax</w:t>
      </w:r>
      <w:r w:rsidR="003F6A2D" w:rsidRPr="003F6A2D">
        <w:rPr>
          <w:rFonts w:ascii="Times New Roman" w:hAnsi="Times New Roman"/>
          <w:b/>
          <w:bCs/>
        </w:rPr>
        <w:t xml:space="preserve"> 10 mg/2,5 mg plėvele dengtos tabletės</w:t>
      </w:r>
    </w:p>
    <w:p w14:paraId="258E9490" w14:textId="1210CA25" w:rsidR="003F6A2D" w:rsidRPr="003F6A2D" w:rsidRDefault="003F6A2D" w:rsidP="003F6A2D">
      <w:pPr>
        <w:numPr>
          <w:ilvl w:val="12"/>
          <w:numId w:val="0"/>
        </w:numPr>
        <w:spacing w:after="0" w:line="240" w:lineRule="auto"/>
        <w:jc w:val="center"/>
        <w:rPr>
          <w:rFonts w:ascii="Times New Roman" w:hAnsi="Times New Roman"/>
        </w:rPr>
      </w:pPr>
      <w:r w:rsidRPr="003F6A2D">
        <w:rPr>
          <w:rFonts w:ascii="Times New Roman" w:hAnsi="Times New Roman"/>
        </w:rPr>
        <w:t>Perindoprilio argininas / indapamidas</w:t>
      </w:r>
    </w:p>
    <w:p w14:paraId="69E60C16" w14:textId="77777777" w:rsidR="003F6A2D" w:rsidRPr="003F6A2D" w:rsidRDefault="003F6A2D" w:rsidP="003F6A2D">
      <w:pPr>
        <w:spacing w:after="0" w:line="240" w:lineRule="auto"/>
        <w:jc w:val="center"/>
        <w:rPr>
          <w:rFonts w:ascii="Times New Roman" w:hAnsi="Times New Roman"/>
        </w:rPr>
      </w:pPr>
    </w:p>
    <w:p w14:paraId="396A958A" w14:textId="77777777" w:rsidR="003F6A2D" w:rsidRPr="003F6A2D" w:rsidRDefault="003F6A2D" w:rsidP="003F6A2D">
      <w:pPr>
        <w:suppressAutoHyphens/>
        <w:spacing w:after="0" w:line="240" w:lineRule="auto"/>
        <w:rPr>
          <w:rFonts w:ascii="Times New Roman" w:hAnsi="Times New Roman"/>
        </w:rPr>
      </w:pPr>
      <w:r w:rsidRPr="003F6A2D">
        <w:rPr>
          <w:rFonts w:ascii="Times New Roman" w:hAnsi="Times New Roman"/>
          <w:b/>
        </w:rPr>
        <w:t>Atidžiai perskaitykite visą šį lapelį, prieš pradėdami vartoti vaistą, nes jame pateikiama Jums svarbi informacija.</w:t>
      </w:r>
    </w:p>
    <w:p w14:paraId="48F7980A" w14:textId="77777777" w:rsidR="003F6A2D" w:rsidRPr="003F6A2D" w:rsidRDefault="003F6A2D" w:rsidP="0034720B">
      <w:pPr>
        <w:numPr>
          <w:ilvl w:val="0"/>
          <w:numId w:val="1"/>
        </w:numPr>
        <w:spacing w:after="0" w:line="240" w:lineRule="auto"/>
        <w:ind w:left="567" w:hanging="567"/>
        <w:rPr>
          <w:rFonts w:ascii="Times New Roman" w:hAnsi="Times New Roman"/>
        </w:rPr>
      </w:pPr>
      <w:r w:rsidRPr="003F6A2D">
        <w:rPr>
          <w:rFonts w:ascii="Times New Roman" w:hAnsi="Times New Roman"/>
        </w:rPr>
        <w:t>Neišmeskite šio lapelio, nes vėl gali prireikti jį perskaityti.</w:t>
      </w:r>
    </w:p>
    <w:p w14:paraId="5D90875B" w14:textId="77777777" w:rsidR="003F6A2D" w:rsidRPr="003F6A2D" w:rsidRDefault="003F6A2D" w:rsidP="0034720B">
      <w:pPr>
        <w:numPr>
          <w:ilvl w:val="0"/>
          <w:numId w:val="1"/>
        </w:numPr>
        <w:spacing w:after="0" w:line="240" w:lineRule="auto"/>
        <w:ind w:left="567" w:hanging="567"/>
        <w:rPr>
          <w:rFonts w:ascii="Times New Roman" w:hAnsi="Times New Roman"/>
        </w:rPr>
      </w:pPr>
      <w:r w:rsidRPr="003F6A2D">
        <w:rPr>
          <w:rFonts w:ascii="Times New Roman" w:hAnsi="Times New Roman"/>
        </w:rPr>
        <w:t>Jeigu kiltų daugiau klausimų, kreipkitės į gydytoją arba vaistininką.</w:t>
      </w:r>
    </w:p>
    <w:p w14:paraId="0CA59217" w14:textId="77777777" w:rsidR="003F6A2D" w:rsidRPr="003F6A2D" w:rsidRDefault="003F6A2D" w:rsidP="0034720B">
      <w:pPr>
        <w:numPr>
          <w:ilvl w:val="0"/>
          <w:numId w:val="1"/>
        </w:numPr>
        <w:spacing w:after="0" w:line="240" w:lineRule="auto"/>
        <w:ind w:left="567" w:hanging="567"/>
        <w:rPr>
          <w:rFonts w:ascii="Times New Roman" w:hAnsi="Times New Roman"/>
        </w:rPr>
      </w:pPr>
      <w:r w:rsidRPr="003F6A2D">
        <w:rPr>
          <w:rFonts w:ascii="Times New Roman" w:hAnsi="Times New Roman"/>
        </w:rPr>
        <w:t>Šis vaistas skirtas tik Jums, todėl kitiems žmonėms jo duoti negalima. Vaistas gali jiems pakenkti (net tiems, kurių ligos požymiai yra tokie patys kaip Jūsų).</w:t>
      </w:r>
    </w:p>
    <w:p w14:paraId="46E242A3" w14:textId="71355EF4" w:rsidR="003F6A2D" w:rsidRPr="003F6A2D" w:rsidRDefault="003F6A2D" w:rsidP="0034720B">
      <w:pPr>
        <w:numPr>
          <w:ilvl w:val="0"/>
          <w:numId w:val="1"/>
        </w:numPr>
        <w:spacing w:after="0" w:line="240" w:lineRule="auto"/>
        <w:ind w:left="567" w:hanging="567"/>
        <w:rPr>
          <w:rFonts w:ascii="Times New Roman" w:hAnsi="Times New Roman"/>
        </w:rPr>
      </w:pPr>
      <w:r w:rsidRPr="003F6A2D">
        <w:rPr>
          <w:rFonts w:ascii="Times New Roman" w:hAnsi="Times New Roman"/>
        </w:rPr>
        <w:t>Jeigu pasireiškė šalutinis poveikis (net jeigu jis šiame lapelyje nenurodytas), kreipkitės į gydytoją arba vaistininką. Žr. 4 skyrių.</w:t>
      </w:r>
    </w:p>
    <w:p w14:paraId="71234F96" w14:textId="77777777" w:rsidR="003F6A2D" w:rsidRPr="003F6A2D" w:rsidRDefault="003F6A2D" w:rsidP="003F6A2D">
      <w:pPr>
        <w:spacing w:after="0" w:line="240" w:lineRule="auto"/>
        <w:rPr>
          <w:rFonts w:ascii="Times New Roman" w:hAnsi="Times New Roman"/>
        </w:rPr>
      </w:pPr>
    </w:p>
    <w:p w14:paraId="72B12EAA" w14:textId="77777777" w:rsidR="003F6A2D" w:rsidRPr="003F6A2D" w:rsidRDefault="003F6A2D" w:rsidP="003F6A2D">
      <w:pPr>
        <w:spacing w:after="0" w:line="240" w:lineRule="auto"/>
        <w:rPr>
          <w:rFonts w:ascii="Times New Roman" w:hAnsi="Times New Roman"/>
        </w:rPr>
      </w:pPr>
    </w:p>
    <w:p w14:paraId="125835A8" w14:textId="77777777"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b/>
        </w:rPr>
        <w:t>Apie ką rašoma šiame lapelyje?</w:t>
      </w:r>
    </w:p>
    <w:p w14:paraId="5D0F3849" w14:textId="77777777" w:rsidR="003F6A2D" w:rsidRPr="003F6A2D" w:rsidRDefault="003F6A2D" w:rsidP="003F6A2D">
      <w:pPr>
        <w:numPr>
          <w:ilvl w:val="12"/>
          <w:numId w:val="0"/>
        </w:numPr>
        <w:spacing w:after="0" w:line="240" w:lineRule="auto"/>
        <w:outlineLvl w:val="0"/>
        <w:rPr>
          <w:rFonts w:ascii="Times New Roman" w:hAnsi="Times New Roman"/>
        </w:rPr>
      </w:pPr>
    </w:p>
    <w:p w14:paraId="2BEF2296" w14:textId="77777777" w:rsidR="003F6A2D" w:rsidRPr="003F6A2D" w:rsidRDefault="003F6A2D" w:rsidP="0034720B">
      <w:pPr>
        <w:numPr>
          <w:ilvl w:val="12"/>
          <w:numId w:val="0"/>
        </w:numPr>
        <w:spacing w:after="0" w:line="240" w:lineRule="auto"/>
        <w:ind w:left="567" w:hanging="567"/>
        <w:jc w:val="both"/>
        <w:rPr>
          <w:rFonts w:ascii="Times New Roman" w:hAnsi="Times New Roman"/>
        </w:rPr>
      </w:pPr>
      <w:r w:rsidRPr="003F6A2D">
        <w:rPr>
          <w:rFonts w:ascii="Times New Roman" w:hAnsi="Times New Roman"/>
        </w:rPr>
        <w:t>1.</w:t>
      </w:r>
      <w:r w:rsidRPr="003F6A2D">
        <w:rPr>
          <w:rFonts w:ascii="Times New Roman" w:hAnsi="Times New Roman"/>
        </w:rPr>
        <w:tab/>
        <w:t xml:space="preserve">Kas yra </w:t>
      </w:r>
      <w:r w:rsidR="009324FC">
        <w:rPr>
          <w:rFonts w:ascii="Times New Roman" w:hAnsi="Times New Roman"/>
        </w:rPr>
        <w:t>Noliterax</w:t>
      </w:r>
      <w:r w:rsidRPr="003F6A2D">
        <w:rPr>
          <w:rFonts w:ascii="Times New Roman" w:hAnsi="Times New Roman"/>
        </w:rPr>
        <w:t xml:space="preserve"> ir kam jis vartojamas</w:t>
      </w:r>
    </w:p>
    <w:p w14:paraId="100E94B6" w14:textId="77777777" w:rsidR="003F6A2D" w:rsidRPr="003F6A2D" w:rsidRDefault="003F6A2D" w:rsidP="0034720B">
      <w:pPr>
        <w:numPr>
          <w:ilvl w:val="12"/>
          <w:numId w:val="0"/>
        </w:numPr>
        <w:spacing w:after="0" w:line="240" w:lineRule="auto"/>
        <w:ind w:left="567" w:hanging="567"/>
        <w:jc w:val="both"/>
        <w:rPr>
          <w:rFonts w:ascii="Times New Roman" w:hAnsi="Times New Roman"/>
        </w:rPr>
      </w:pPr>
      <w:r w:rsidRPr="003F6A2D">
        <w:rPr>
          <w:rFonts w:ascii="Times New Roman" w:hAnsi="Times New Roman"/>
        </w:rPr>
        <w:t>2.</w:t>
      </w:r>
      <w:r w:rsidRPr="003F6A2D">
        <w:rPr>
          <w:rFonts w:ascii="Times New Roman" w:hAnsi="Times New Roman"/>
        </w:rPr>
        <w:tab/>
        <w:t xml:space="preserve">Kas žinotina prieš vartojant </w:t>
      </w:r>
      <w:r w:rsidR="009324FC">
        <w:rPr>
          <w:rFonts w:ascii="Times New Roman" w:hAnsi="Times New Roman"/>
        </w:rPr>
        <w:t>Noliterax</w:t>
      </w:r>
    </w:p>
    <w:p w14:paraId="1A6BB0C8" w14:textId="77777777" w:rsidR="003F6A2D" w:rsidRPr="003F6A2D" w:rsidRDefault="003F6A2D" w:rsidP="0034720B">
      <w:pPr>
        <w:numPr>
          <w:ilvl w:val="12"/>
          <w:numId w:val="0"/>
        </w:numPr>
        <w:spacing w:after="0" w:line="240" w:lineRule="auto"/>
        <w:ind w:left="567" w:hanging="567"/>
        <w:jc w:val="both"/>
        <w:rPr>
          <w:rFonts w:ascii="Times New Roman" w:hAnsi="Times New Roman"/>
        </w:rPr>
      </w:pPr>
      <w:r w:rsidRPr="003F6A2D">
        <w:rPr>
          <w:rFonts w:ascii="Times New Roman" w:hAnsi="Times New Roman"/>
        </w:rPr>
        <w:t>3.</w:t>
      </w:r>
      <w:r w:rsidRPr="003F6A2D">
        <w:rPr>
          <w:rFonts w:ascii="Times New Roman" w:hAnsi="Times New Roman"/>
        </w:rPr>
        <w:tab/>
        <w:t xml:space="preserve">Kaip vartoti </w:t>
      </w:r>
      <w:r w:rsidR="009324FC">
        <w:rPr>
          <w:rFonts w:ascii="Times New Roman" w:hAnsi="Times New Roman"/>
        </w:rPr>
        <w:t>Noliterax</w:t>
      </w:r>
    </w:p>
    <w:p w14:paraId="3069B802" w14:textId="77777777" w:rsidR="003F6A2D" w:rsidRPr="003F6A2D" w:rsidRDefault="003F6A2D" w:rsidP="0034720B">
      <w:pPr>
        <w:numPr>
          <w:ilvl w:val="12"/>
          <w:numId w:val="0"/>
        </w:numPr>
        <w:spacing w:after="0" w:line="240" w:lineRule="auto"/>
        <w:ind w:left="567" w:hanging="567"/>
        <w:jc w:val="both"/>
        <w:rPr>
          <w:rFonts w:ascii="Times New Roman" w:hAnsi="Times New Roman"/>
        </w:rPr>
      </w:pPr>
      <w:r w:rsidRPr="003F6A2D">
        <w:rPr>
          <w:rFonts w:ascii="Times New Roman" w:hAnsi="Times New Roman"/>
        </w:rPr>
        <w:t>4.</w:t>
      </w:r>
      <w:r w:rsidRPr="003F6A2D">
        <w:rPr>
          <w:rFonts w:ascii="Times New Roman" w:hAnsi="Times New Roman"/>
        </w:rPr>
        <w:tab/>
        <w:t>Galimas šalutinis poveikis</w:t>
      </w:r>
    </w:p>
    <w:p w14:paraId="62C4E5EA" w14:textId="77777777" w:rsidR="003F6A2D" w:rsidRPr="003F6A2D" w:rsidRDefault="003F6A2D" w:rsidP="0034720B">
      <w:pPr>
        <w:numPr>
          <w:ilvl w:val="0"/>
          <w:numId w:val="20"/>
        </w:numPr>
        <w:tabs>
          <w:tab w:val="clear" w:pos="720"/>
        </w:tabs>
        <w:spacing w:after="0" w:line="240" w:lineRule="auto"/>
        <w:ind w:left="567" w:hanging="567"/>
        <w:jc w:val="both"/>
        <w:rPr>
          <w:rFonts w:ascii="Times New Roman" w:hAnsi="Times New Roman"/>
        </w:rPr>
      </w:pPr>
      <w:r w:rsidRPr="003F6A2D">
        <w:rPr>
          <w:rFonts w:ascii="Times New Roman" w:hAnsi="Times New Roman"/>
        </w:rPr>
        <w:t xml:space="preserve">Kaip laikyti </w:t>
      </w:r>
      <w:r w:rsidR="009324FC">
        <w:rPr>
          <w:rFonts w:ascii="Times New Roman" w:hAnsi="Times New Roman"/>
        </w:rPr>
        <w:t>Noliterax</w:t>
      </w:r>
    </w:p>
    <w:p w14:paraId="36B51CE6" w14:textId="77777777" w:rsidR="003F6A2D" w:rsidRPr="003F6A2D" w:rsidRDefault="003F6A2D" w:rsidP="0034720B">
      <w:pPr>
        <w:spacing w:after="0" w:line="240" w:lineRule="auto"/>
        <w:ind w:left="567" w:hanging="567"/>
        <w:jc w:val="both"/>
        <w:rPr>
          <w:rFonts w:ascii="Times New Roman" w:hAnsi="Times New Roman"/>
        </w:rPr>
      </w:pPr>
      <w:r w:rsidRPr="003F6A2D">
        <w:rPr>
          <w:rFonts w:ascii="Times New Roman" w:hAnsi="Times New Roman"/>
        </w:rPr>
        <w:t>6.</w:t>
      </w:r>
      <w:r w:rsidRPr="003F6A2D">
        <w:rPr>
          <w:rFonts w:ascii="Times New Roman" w:hAnsi="Times New Roman"/>
        </w:rPr>
        <w:tab/>
        <w:t>Pakuotės turinys ir kita informacija</w:t>
      </w:r>
    </w:p>
    <w:p w14:paraId="5D2263B1" w14:textId="77777777" w:rsidR="003F6A2D" w:rsidRPr="003F6A2D" w:rsidRDefault="003F6A2D" w:rsidP="003F6A2D">
      <w:pPr>
        <w:numPr>
          <w:ilvl w:val="12"/>
          <w:numId w:val="0"/>
        </w:numPr>
        <w:spacing w:after="0" w:line="240" w:lineRule="auto"/>
        <w:rPr>
          <w:rFonts w:ascii="Times New Roman" w:hAnsi="Times New Roman"/>
        </w:rPr>
      </w:pPr>
    </w:p>
    <w:p w14:paraId="0B5769BA" w14:textId="77777777" w:rsidR="003F6A2D" w:rsidRPr="003F6A2D" w:rsidRDefault="003F6A2D" w:rsidP="003F6A2D">
      <w:pPr>
        <w:numPr>
          <w:ilvl w:val="12"/>
          <w:numId w:val="0"/>
        </w:numPr>
        <w:spacing w:after="0" w:line="240" w:lineRule="auto"/>
        <w:rPr>
          <w:rFonts w:ascii="Times New Roman" w:hAnsi="Times New Roman"/>
        </w:rPr>
      </w:pPr>
    </w:p>
    <w:p w14:paraId="337FB1AE" w14:textId="77777777" w:rsidR="003F6A2D" w:rsidRPr="003F6A2D" w:rsidRDefault="003F6A2D" w:rsidP="0034720B">
      <w:pPr>
        <w:numPr>
          <w:ilvl w:val="0"/>
          <w:numId w:val="21"/>
        </w:numPr>
        <w:tabs>
          <w:tab w:val="clear" w:pos="720"/>
          <w:tab w:val="num" w:pos="567"/>
        </w:tabs>
        <w:spacing w:after="0" w:line="240" w:lineRule="auto"/>
        <w:ind w:left="567" w:hanging="567"/>
        <w:rPr>
          <w:rFonts w:ascii="Times New Roman" w:hAnsi="Times New Roman"/>
          <w:b/>
        </w:rPr>
      </w:pPr>
      <w:r w:rsidRPr="003F6A2D">
        <w:rPr>
          <w:rFonts w:ascii="Times New Roman" w:hAnsi="Times New Roman"/>
          <w:b/>
        </w:rPr>
        <w:t xml:space="preserve">Kas yra </w:t>
      </w:r>
      <w:r w:rsidR="009324FC">
        <w:rPr>
          <w:rFonts w:ascii="Times New Roman" w:hAnsi="Times New Roman"/>
          <w:b/>
        </w:rPr>
        <w:t>Noliterax</w:t>
      </w:r>
      <w:r w:rsidRPr="003F6A2D">
        <w:rPr>
          <w:rFonts w:ascii="Times New Roman" w:hAnsi="Times New Roman"/>
          <w:b/>
        </w:rPr>
        <w:t xml:space="preserve"> ir kam jis vartojamas</w:t>
      </w:r>
    </w:p>
    <w:p w14:paraId="44D02106" w14:textId="77777777" w:rsidR="003F6A2D" w:rsidRPr="003F6A2D" w:rsidRDefault="003F6A2D" w:rsidP="003F6A2D">
      <w:pPr>
        <w:numPr>
          <w:ilvl w:val="12"/>
          <w:numId w:val="0"/>
        </w:numPr>
        <w:spacing w:after="0" w:line="240" w:lineRule="auto"/>
        <w:rPr>
          <w:rFonts w:ascii="Times New Roman" w:hAnsi="Times New Roman"/>
        </w:rPr>
      </w:pPr>
    </w:p>
    <w:p w14:paraId="7F8FC196" w14:textId="409C6815" w:rsidR="003F6A2D" w:rsidRPr="003F6A2D" w:rsidRDefault="009324FC" w:rsidP="003F6A2D">
      <w:pPr>
        <w:pStyle w:val="EMEAEnBodyText"/>
        <w:numPr>
          <w:ilvl w:val="12"/>
          <w:numId w:val="0"/>
        </w:numPr>
        <w:spacing w:before="0" w:after="0"/>
        <w:jc w:val="left"/>
        <w:rPr>
          <w:szCs w:val="22"/>
          <w:lang w:val="lt-LT"/>
        </w:rPr>
      </w:pPr>
      <w:r>
        <w:rPr>
          <w:szCs w:val="22"/>
          <w:lang w:val="lt-LT"/>
        </w:rPr>
        <w:t>Noliterax</w:t>
      </w:r>
      <w:r w:rsidR="003F6A2D" w:rsidRPr="003F6A2D">
        <w:rPr>
          <w:szCs w:val="22"/>
          <w:lang w:val="lt-LT"/>
        </w:rPr>
        <w:t xml:space="preserve"> yra dviejų veikliųjų medžiagų (perindoprilio ir indapamido) derinys. Tai antihipertenzinis preparatas, vartojamas didelio kraujospūdžio ligai (hipertenzijai) gydyti. </w:t>
      </w:r>
      <w:r>
        <w:rPr>
          <w:szCs w:val="22"/>
          <w:lang w:val="lt-LT"/>
        </w:rPr>
        <w:t>Noliterax</w:t>
      </w:r>
      <w:r w:rsidR="003F6A2D" w:rsidRPr="003F6A2D">
        <w:rPr>
          <w:szCs w:val="22"/>
          <w:lang w:val="lt-LT"/>
        </w:rPr>
        <w:t xml:space="preserve"> skiriamas tiems pacientams, kurie jau vartoja atskiras 10 mg perindoprilio ir 2,5 mg indapamido tabletes. Užuot gėrę dvi tabletes, šie pacientai galės gerti vieną </w:t>
      </w:r>
      <w:r>
        <w:rPr>
          <w:szCs w:val="22"/>
          <w:lang w:val="lt-LT"/>
        </w:rPr>
        <w:t>Noliterax</w:t>
      </w:r>
      <w:r w:rsidR="003F6A2D" w:rsidRPr="003F6A2D">
        <w:rPr>
          <w:szCs w:val="22"/>
          <w:lang w:val="lt-LT"/>
        </w:rPr>
        <w:t xml:space="preserve"> tabletę, kurioje yra abiejų vaistų.</w:t>
      </w:r>
    </w:p>
    <w:p w14:paraId="49029299" w14:textId="77777777" w:rsidR="003F6A2D" w:rsidRPr="003F6A2D" w:rsidRDefault="003F6A2D" w:rsidP="003F6A2D">
      <w:pPr>
        <w:numPr>
          <w:ilvl w:val="12"/>
          <w:numId w:val="0"/>
        </w:numPr>
        <w:spacing w:after="0" w:line="240" w:lineRule="auto"/>
        <w:rPr>
          <w:rFonts w:ascii="Times New Roman" w:hAnsi="Times New Roman"/>
          <w:b/>
          <w:bCs/>
        </w:rPr>
      </w:pPr>
    </w:p>
    <w:p w14:paraId="02BEE236" w14:textId="5B24875A"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Perindoprilis priklauso vaistų, vadinamų AKF inhibitoriais, grupei. Šie vaistai plečia kraujagysles, todėl širdžiai darosi lengviau varinėti jomis kraują. Indapamidas yra diuretikas. Diuretikai padidina šlapimo išskyrimą per inkstus. Tačiau indapamidas skiriasi nuo kitų diuretikų, nes jis tik šiek tiek padidina išskiriamo šlapimo kiekį. Kiekviena iš šių veikliųjų medžiagų mažina kraujospūdį, ir jų bendras poveikis reguliuoja kraujo spaudimą.</w:t>
      </w:r>
    </w:p>
    <w:p w14:paraId="6FF8D0EF" w14:textId="77777777" w:rsidR="003F6A2D" w:rsidRPr="003F6A2D" w:rsidRDefault="003F6A2D" w:rsidP="003F6A2D">
      <w:pPr>
        <w:numPr>
          <w:ilvl w:val="12"/>
          <w:numId w:val="0"/>
        </w:numPr>
        <w:spacing w:after="0" w:line="240" w:lineRule="auto"/>
        <w:rPr>
          <w:rFonts w:ascii="Times New Roman" w:hAnsi="Times New Roman"/>
        </w:rPr>
      </w:pPr>
    </w:p>
    <w:p w14:paraId="37745E2F" w14:textId="77777777" w:rsidR="003F6A2D" w:rsidRPr="003F6A2D" w:rsidRDefault="003F6A2D" w:rsidP="003F6A2D">
      <w:pPr>
        <w:numPr>
          <w:ilvl w:val="12"/>
          <w:numId w:val="0"/>
        </w:numPr>
        <w:spacing w:after="0" w:line="240" w:lineRule="auto"/>
        <w:rPr>
          <w:rFonts w:ascii="Times New Roman" w:hAnsi="Times New Roman"/>
        </w:rPr>
      </w:pPr>
    </w:p>
    <w:p w14:paraId="064DF723" w14:textId="77777777" w:rsidR="003F6A2D" w:rsidRPr="003F6A2D" w:rsidRDefault="003F6A2D" w:rsidP="0034720B">
      <w:pPr>
        <w:spacing w:after="0" w:line="240" w:lineRule="auto"/>
        <w:ind w:left="567" w:hanging="567"/>
        <w:rPr>
          <w:rFonts w:ascii="Times New Roman" w:hAnsi="Times New Roman"/>
          <w:b/>
          <w:bCs/>
        </w:rPr>
      </w:pPr>
      <w:r w:rsidRPr="003F6A2D">
        <w:rPr>
          <w:rFonts w:ascii="Times New Roman" w:hAnsi="Times New Roman"/>
          <w:b/>
        </w:rPr>
        <w:t>2.</w:t>
      </w:r>
      <w:r w:rsidRPr="003F6A2D">
        <w:rPr>
          <w:rFonts w:ascii="Times New Roman" w:hAnsi="Times New Roman"/>
          <w:b/>
        </w:rPr>
        <w:tab/>
        <w:t xml:space="preserve">Kas žinotina prieš vartojant </w:t>
      </w:r>
      <w:r w:rsidR="009324FC">
        <w:rPr>
          <w:rFonts w:ascii="Times New Roman" w:hAnsi="Times New Roman"/>
          <w:b/>
        </w:rPr>
        <w:t>Noliterax</w:t>
      </w:r>
    </w:p>
    <w:p w14:paraId="780EA6D2" w14:textId="77777777" w:rsidR="003F6A2D" w:rsidRPr="003F6A2D" w:rsidRDefault="003F6A2D" w:rsidP="003F6A2D">
      <w:pPr>
        <w:numPr>
          <w:ilvl w:val="12"/>
          <w:numId w:val="0"/>
        </w:numPr>
        <w:spacing w:after="0" w:line="240" w:lineRule="auto"/>
        <w:rPr>
          <w:rFonts w:ascii="Times New Roman" w:hAnsi="Times New Roman"/>
        </w:rPr>
      </w:pPr>
    </w:p>
    <w:p w14:paraId="6522AD77" w14:textId="23697CCF" w:rsidR="003F6A2D" w:rsidRPr="003F6A2D" w:rsidRDefault="009324FC" w:rsidP="003F6A2D">
      <w:pPr>
        <w:spacing w:after="0" w:line="240" w:lineRule="auto"/>
        <w:rPr>
          <w:rFonts w:ascii="Times New Roman" w:hAnsi="Times New Roman"/>
        </w:rPr>
      </w:pPr>
      <w:r>
        <w:rPr>
          <w:rFonts w:ascii="Times New Roman" w:hAnsi="Times New Roman"/>
          <w:b/>
        </w:rPr>
        <w:t>Noliterax</w:t>
      </w:r>
      <w:r w:rsidR="003F6A2D" w:rsidRPr="003F6A2D">
        <w:rPr>
          <w:rFonts w:ascii="Times New Roman" w:hAnsi="Times New Roman"/>
          <w:b/>
        </w:rPr>
        <w:t xml:space="preserve"> vartoti negalima</w:t>
      </w:r>
    </w:p>
    <w:p w14:paraId="7E658CB6" w14:textId="2EE9D6A5"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yra alergija perindopriliui, bet kuriam kitam AKF inhibitoriui, indapamidui, bet kokiam kitam sulfonamidui arba bet kuriai pagalbinei šio vaisto medžiagai (jos išvardytos 6 skyriuje);</w:t>
      </w:r>
    </w:p>
    <w:p w14:paraId="18D42432" w14:textId="0BA25DBB"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anksčiau besigydant AKF inhibitoriais Jums buvo atsiradę tokių simptomų kaip pasunkėjęs švokščiantis kvėpavimas, veido ar liežuvio patinimas, smarkus niežulys ar odos bėrimas arba jei panašių simptomų (būklė, vadinama angioedema) Jums ar Jūsų giminaičiams buvo atsiradę kitomis aplinkybėmis;</w:t>
      </w:r>
    </w:p>
    <w:p w14:paraId="1D7D523B" w14:textId="77777777"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Jūs sergate cukriniu diabetu arba Jūsų inkstų veikla yra sutrikusi ir Jums skirtas kraujospūdį mažinantis vaistas, kurio sudėtyje yra aliskireno;</w:t>
      </w:r>
    </w:p>
    <w:p w14:paraId="6BC86085" w14:textId="77777777"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sunkia kepenų liga ar hepatine encefalopatija (degeneracinė galvos smegenų liga);</w:t>
      </w:r>
    </w:p>
    <w:p w14:paraId="012BCC46" w14:textId="77777777" w:rsidR="00BD5521"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inkstų liga</w:t>
      </w:r>
      <w:r w:rsidR="00BD5521">
        <w:rPr>
          <w:rFonts w:ascii="Times New Roman" w:hAnsi="Times New Roman"/>
        </w:rPr>
        <w:t>,</w:t>
      </w:r>
      <w:r w:rsidRPr="003F6A2D">
        <w:rPr>
          <w:rFonts w:ascii="Times New Roman" w:hAnsi="Times New Roman"/>
        </w:rPr>
        <w:t xml:space="preserve"> </w:t>
      </w:r>
      <w:r w:rsidR="00BD5521">
        <w:rPr>
          <w:rFonts w:ascii="Times New Roman" w:hAnsi="Times New Roman"/>
        </w:rPr>
        <w:t>dėl kurios yra sumažėjęs inkstų aprūpinimas krauju (inkstų arterijos stenozė);</w:t>
      </w:r>
    </w:p>
    <w:p w14:paraId="084859F2" w14:textId="54D1A722" w:rsidR="003F6A2D" w:rsidRPr="003F6A2D" w:rsidRDefault="00BD5521" w:rsidP="0034720B">
      <w:pPr>
        <w:numPr>
          <w:ilvl w:val="0"/>
          <w:numId w:val="22"/>
        </w:numPr>
        <w:tabs>
          <w:tab w:val="clear" w:pos="720"/>
          <w:tab w:val="num" w:pos="567"/>
        </w:tabs>
        <w:spacing w:after="0" w:line="240" w:lineRule="auto"/>
        <w:ind w:left="567" w:hanging="567"/>
        <w:rPr>
          <w:rFonts w:ascii="Times New Roman" w:hAnsi="Times New Roman"/>
        </w:rPr>
      </w:pPr>
      <w:r>
        <w:rPr>
          <w:rFonts w:ascii="Times New Roman" w:hAnsi="Times New Roman"/>
        </w:rPr>
        <w:t>jei</w:t>
      </w:r>
      <w:r w:rsidRPr="003F6A2D">
        <w:rPr>
          <w:rFonts w:ascii="Times New Roman" w:hAnsi="Times New Roman"/>
        </w:rPr>
        <w:t xml:space="preserve"> </w:t>
      </w:r>
      <w:r w:rsidR="003F6A2D" w:rsidRPr="003F6A2D">
        <w:rPr>
          <w:rFonts w:ascii="Times New Roman" w:hAnsi="Times New Roman"/>
        </w:rPr>
        <w:t>Jums atliekama dializė</w:t>
      </w:r>
      <w:r>
        <w:rPr>
          <w:rFonts w:ascii="Times New Roman" w:hAnsi="Times New Roman"/>
        </w:rPr>
        <w:t xml:space="preserve"> arba </w:t>
      </w:r>
      <w:r w:rsidRPr="00CF7DAB">
        <w:rPr>
          <w:rFonts w:ascii="Times New Roman" w:hAnsi="Times New Roman"/>
        </w:rPr>
        <w:t xml:space="preserve">kurios nors kitos rūšies kraujo filtracija. Priklausomai nuo dializei naudojamos įrangos, </w:t>
      </w:r>
      <w:r w:rsidR="009324FC">
        <w:rPr>
          <w:rFonts w:ascii="Times New Roman" w:hAnsi="Times New Roman"/>
        </w:rPr>
        <w:t>Noliterax</w:t>
      </w:r>
      <w:r>
        <w:rPr>
          <w:rFonts w:ascii="Times New Roman" w:hAnsi="Times New Roman"/>
        </w:rPr>
        <w:t xml:space="preserve"> </w:t>
      </w:r>
      <w:r w:rsidRPr="00CF7DAB">
        <w:rPr>
          <w:rFonts w:ascii="Times New Roman" w:hAnsi="Times New Roman"/>
        </w:rPr>
        <w:t>Jums gali netikti</w:t>
      </w:r>
      <w:r w:rsidR="003F6A2D" w:rsidRPr="003F6A2D">
        <w:rPr>
          <w:rFonts w:ascii="Times New Roman" w:hAnsi="Times New Roman"/>
        </w:rPr>
        <w:t>;</w:t>
      </w:r>
    </w:p>
    <w:p w14:paraId="5AAF5B73" w14:textId="77777777"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yra maža kalio koncentracija Jūsų kraujyje;</w:t>
      </w:r>
    </w:p>
    <w:p w14:paraId="14543B83" w14:textId="77777777"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lastRenderedPageBreak/>
        <w:t>jei įtariama, kad Jums gali būti negydytas dekompensuotas širdies nepakankamumas (didelis skysčių susikaupimas, kvėpavimo pasunkėjimas);</w:t>
      </w:r>
    </w:p>
    <w:p w14:paraId="7E7BBB98" w14:textId="14BF63B2" w:rsidR="003F6A2D" w:rsidRPr="00D84396" w:rsidRDefault="003F6A2D" w:rsidP="00D84396">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jei esate nėščia daugiau nei 3 mėnesius (nėštumo pradžioje </w:t>
      </w:r>
      <w:r w:rsidR="009324FC">
        <w:rPr>
          <w:rFonts w:ascii="Times New Roman" w:hAnsi="Times New Roman"/>
        </w:rPr>
        <w:t>Noliterax</w:t>
      </w:r>
      <w:r w:rsidRPr="003F6A2D">
        <w:rPr>
          <w:rFonts w:ascii="Times New Roman" w:hAnsi="Times New Roman"/>
        </w:rPr>
        <w:t xml:space="preserve"> taip pat geriau nevartoti – </w:t>
      </w:r>
      <w:r w:rsidR="00D84396">
        <w:rPr>
          <w:rFonts w:ascii="Times New Roman" w:hAnsi="Times New Roman"/>
        </w:rPr>
        <w:t>žr. slyrių</w:t>
      </w:r>
      <w:r w:rsidRPr="00D84396">
        <w:rPr>
          <w:rFonts w:ascii="Times New Roman" w:hAnsi="Times New Roman"/>
        </w:rPr>
        <w:t xml:space="preserve"> „Nėštumas“);</w:t>
      </w:r>
    </w:p>
    <w:p w14:paraId="755C4DA6" w14:textId="47D601ED" w:rsidR="003F6A2D" w:rsidRPr="003F6A2D" w:rsidRDefault="00E125FB" w:rsidP="0034720B">
      <w:pPr>
        <w:numPr>
          <w:ilvl w:val="0"/>
          <w:numId w:val="22"/>
        </w:numPr>
        <w:tabs>
          <w:tab w:val="clear" w:pos="720"/>
          <w:tab w:val="num" w:pos="567"/>
        </w:tabs>
        <w:spacing w:after="0" w:line="240" w:lineRule="auto"/>
        <w:ind w:left="567" w:hanging="567"/>
        <w:rPr>
          <w:rFonts w:ascii="Times New Roman" w:hAnsi="Times New Roman"/>
        </w:rPr>
      </w:pPr>
      <w:r w:rsidRPr="001E4242">
        <w:rPr>
          <w:rFonts w:ascii="Times New Roman" w:hAnsi="Times New Roman"/>
        </w:rPr>
        <w:t>jei vartoj</w:t>
      </w:r>
      <w:r w:rsidR="00EE683C">
        <w:rPr>
          <w:rFonts w:ascii="Times New Roman" w:hAnsi="Times New Roman"/>
        </w:rPr>
        <w:t>o</w:t>
      </w:r>
      <w:r w:rsidRPr="001E4242">
        <w:rPr>
          <w:rFonts w:ascii="Times New Roman" w:hAnsi="Times New Roman"/>
        </w:rPr>
        <w:t>te</w:t>
      </w:r>
      <w:r w:rsidR="00E03BC4">
        <w:rPr>
          <w:rFonts w:ascii="Times New Roman" w:hAnsi="Times New Roman"/>
        </w:rPr>
        <w:t xml:space="preserve"> ar</w:t>
      </w:r>
      <w:r w:rsidR="00EE683C">
        <w:rPr>
          <w:rFonts w:ascii="Times New Roman" w:hAnsi="Times New Roman"/>
        </w:rPr>
        <w:t xml:space="preserve"> šiuo metu</w:t>
      </w:r>
      <w:r w:rsidR="00E03BC4">
        <w:rPr>
          <w:rFonts w:ascii="Times New Roman" w:hAnsi="Times New Roman"/>
        </w:rPr>
        <w:t xml:space="preserve"> vartoj</w:t>
      </w:r>
      <w:r w:rsidR="00EE683C">
        <w:rPr>
          <w:rFonts w:ascii="Times New Roman" w:hAnsi="Times New Roman"/>
        </w:rPr>
        <w:t>a</w:t>
      </w:r>
      <w:r w:rsidR="00E03BC4">
        <w:rPr>
          <w:rFonts w:ascii="Times New Roman" w:hAnsi="Times New Roman"/>
        </w:rPr>
        <w:t>te</w:t>
      </w:r>
      <w:r w:rsidRPr="001E4242">
        <w:rPr>
          <w:rFonts w:ascii="Times New Roman" w:hAnsi="Times New Roman"/>
        </w:rPr>
        <w:t xml:space="preserve"> sakubitrilą / valsartaną – vaistus širdies nepakankamumui gydyti</w:t>
      </w:r>
      <w:r w:rsidR="008A6230">
        <w:rPr>
          <w:rFonts w:ascii="Times New Roman" w:hAnsi="Times New Roman"/>
        </w:rPr>
        <w:t xml:space="preserve">, nes </w:t>
      </w:r>
      <w:r w:rsidR="004543FF">
        <w:rPr>
          <w:rFonts w:ascii="Times New Roman" w:hAnsi="Times New Roman"/>
        </w:rPr>
        <w:t>yra didesnė</w:t>
      </w:r>
      <w:r w:rsidR="008A6230">
        <w:rPr>
          <w:rFonts w:ascii="Times New Roman" w:hAnsi="Times New Roman"/>
        </w:rPr>
        <w:t xml:space="preserve"> angioneurozinės edemos rizika (staigus tinimas po oda tokiose vietose kaip gerklė)</w:t>
      </w:r>
      <w:r w:rsidR="008A6230" w:rsidRPr="001729E9">
        <w:rPr>
          <w:rFonts w:ascii="Times New Roman" w:eastAsia="Times New Roman" w:hAnsi="Times New Roman"/>
          <w:snapToGrid w:val="0"/>
        </w:rPr>
        <w:t xml:space="preserve"> </w:t>
      </w:r>
      <w:r w:rsidRPr="001E4242">
        <w:rPr>
          <w:rFonts w:ascii="Times New Roman" w:hAnsi="Times New Roman"/>
        </w:rPr>
        <w:t xml:space="preserve">(žr. skyrius „Įspėjimai ir atsargumo priemonės“ ir „Kiti vaistai ir </w:t>
      </w:r>
      <w:r w:rsidR="009324FC">
        <w:rPr>
          <w:rFonts w:ascii="Times New Roman" w:hAnsi="Times New Roman"/>
        </w:rPr>
        <w:t>Noliterax</w:t>
      </w:r>
      <w:r w:rsidRPr="001E4242">
        <w:rPr>
          <w:rFonts w:ascii="Times New Roman" w:hAnsi="Times New Roman"/>
        </w:rPr>
        <w:t>“)</w:t>
      </w:r>
      <w:r w:rsidR="003F6A2D" w:rsidRPr="003F6A2D">
        <w:rPr>
          <w:rFonts w:ascii="Times New Roman" w:hAnsi="Times New Roman"/>
        </w:rPr>
        <w:t>.</w:t>
      </w:r>
    </w:p>
    <w:p w14:paraId="711BD0F6" w14:textId="77777777" w:rsidR="003F6A2D" w:rsidRPr="003F6A2D" w:rsidRDefault="003F6A2D" w:rsidP="003F6A2D">
      <w:pPr>
        <w:numPr>
          <w:ilvl w:val="12"/>
          <w:numId w:val="0"/>
        </w:numPr>
        <w:spacing w:after="0" w:line="240" w:lineRule="auto"/>
        <w:rPr>
          <w:rFonts w:ascii="Times New Roman" w:hAnsi="Times New Roman"/>
        </w:rPr>
      </w:pPr>
    </w:p>
    <w:p w14:paraId="532C70B7" w14:textId="77777777" w:rsidR="003F6A2D" w:rsidRPr="002B1593" w:rsidRDefault="003F6A2D" w:rsidP="003F6A2D">
      <w:pPr>
        <w:spacing w:after="0" w:line="240" w:lineRule="auto"/>
        <w:rPr>
          <w:rFonts w:ascii="Times New Roman" w:hAnsi="Times New Roman"/>
        </w:rPr>
      </w:pPr>
      <w:r w:rsidRPr="003F6A2D">
        <w:rPr>
          <w:rFonts w:ascii="Times New Roman" w:hAnsi="Times New Roman"/>
          <w:b/>
        </w:rPr>
        <w:t>Įspėjimai ir atsargumo priemonės</w:t>
      </w:r>
    </w:p>
    <w:p w14:paraId="6AED065A" w14:textId="77777777" w:rsidR="003F6A2D" w:rsidRPr="003F6A2D" w:rsidRDefault="003F6A2D" w:rsidP="003F6A2D">
      <w:pPr>
        <w:spacing w:after="0" w:line="240" w:lineRule="auto"/>
        <w:rPr>
          <w:rFonts w:ascii="Times New Roman" w:hAnsi="Times New Roman"/>
          <w:b/>
          <w:bCs/>
        </w:rPr>
      </w:pPr>
    </w:p>
    <w:p w14:paraId="22199DCA" w14:textId="0252B3D4" w:rsidR="003F6A2D" w:rsidRPr="003F6A2D" w:rsidRDefault="003F6A2D" w:rsidP="003F6A2D">
      <w:pPr>
        <w:numPr>
          <w:ilvl w:val="12"/>
          <w:numId w:val="0"/>
        </w:numPr>
        <w:spacing w:after="0" w:line="240" w:lineRule="auto"/>
        <w:outlineLvl w:val="0"/>
        <w:rPr>
          <w:rFonts w:ascii="Times New Roman" w:hAnsi="Times New Roman"/>
        </w:rPr>
      </w:pPr>
      <w:r w:rsidRPr="003F6A2D">
        <w:rPr>
          <w:rFonts w:ascii="Times New Roman" w:hAnsi="Times New Roman"/>
        </w:rPr>
        <w:t xml:space="preserve">Pasitarkite savo gydytoju prieš pradėdami vartoti </w:t>
      </w:r>
      <w:r w:rsidR="009324FC">
        <w:rPr>
          <w:rFonts w:ascii="Times New Roman" w:hAnsi="Times New Roman"/>
        </w:rPr>
        <w:t>Noliterax</w:t>
      </w:r>
      <w:r w:rsidRPr="003F6A2D">
        <w:rPr>
          <w:rFonts w:ascii="Times New Roman" w:hAnsi="Times New Roman"/>
        </w:rPr>
        <w:t>:</w:t>
      </w:r>
    </w:p>
    <w:p w14:paraId="4BC701DC" w14:textId="25C555FD"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Jums yra diagnozuota aortos stenozė (pagrindinės kraujagyslės, išeinančios iš širdies, susiaurėjimas), hipertrofinė kardiomiopatija (širdies raumens liga) ar inkstų arterijos stenozė (arterijos, aprūpinančios inkstus krauju, susiaurėjimas);</w:t>
      </w:r>
    </w:p>
    <w:p w14:paraId="2C9F2698" w14:textId="1F931641"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yra diagnozuotas širdies nepakankamumas arba kitas širdies sutrikimas;</w:t>
      </w:r>
    </w:p>
    <w:p w14:paraId="70986E9B" w14:textId="063EE7D9" w:rsid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inkstų ligomis</w:t>
      </w:r>
      <w:r w:rsidR="00E125FB">
        <w:rPr>
          <w:rFonts w:ascii="Times New Roman" w:hAnsi="Times New Roman"/>
        </w:rPr>
        <w:t xml:space="preserve"> arba Jums atliekamos dializės</w:t>
      </w:r>
      <w:r w:rsidRPr="003F6A2D">
        <w:rPr>
          <w:rFonts w:ascii="Times New Roman" w:hAnsi="Times New Roman"/>
        </w:rPr>
        <w:t>;</w:t>
      </w:r>
    </w:p>
    <w:p w14:paraId="6093AD14" w14:textId="7814BCF5" w:rsidR="000B5A0A" w:rsidRPr="00371948" w:rsidRDefault="000B5A0A" w:rsidP="000B5A0A">
      <w:pPr>
        <w:numPr>
          <w:ilvl w:val="0"/>
          <w:numId w:val="22"/>
        </w:numPr>
        <w:tabs>
          <w:tab w:val="clear" w:pos="720"/>
        </w:tabs>
        <w:spacing w:after="0" w:line="240" w:lineRule="auto"/>
        <w:ind w:left="567" w:hanging="567"/>
        <w:jc w:val="both"/>
        <w:rPr>
          <w:rFonts w:ascii="Times New Roman" w:hAnsi="Times New Roman"/>
        </w:rPr>
      </w:pPr>
      <w:r w:rsidRPr="006E2D02">
        <w:rPr>
          <w:rFonts w:ascii="Times New Roman" w:hAnsi="Times New Roman"/>
        </w:rPr>
        <w:t>jeigu jums susilpnėja regėjimas arba atsiranda akies skau</w:t>
      </w:r>
      <w:r w:rsidRPr="00C1648D">
        <w:rPr>
          <w:rFonts w:ascii="Times New Roman" w:hAnsi="Times New Roman"/>
        </w:rPr>
        <w:t xml:space="preserve">smas. Šie simptomai gali būti skysčio </w:t>
      </w:r>
      <w:r w:rsidRPr="00541FC8">
        <w:rPr>
          <w:rFonts w:ascii="Times New Roman" w:hAnsi="Times New Roman"/>
        </w:rPr>
        <w:t>susikaupimo akies kraujagysliniame dangale (tarp gyslainės ir skleros) arba padidėjusio akispūdžio</w:t>
      </w:r>
      <w:r>
        <w:rPr>
          <w:rFonts w:ascii="Times New Roman" w:hAnsi="Times New Roman"/>
        </w:rPr>
        <w:t xml:space="preserve"> </w:t>
      </w:r>
      <w:r w:rsidRPr="006E2D02">
        <w:rPr>
          <w:rFonts w:ascii="Times New Roman" w:hAnsi="Times New Roman"/>
        </w:rPr>
        <w:t xml:space="preserve">požymiai ir gali atsirasti po kelių valandų ar net po savaičių nuo </w:t>
      </w:r>
      <w:r w:rsidRPr="00371948">
        <w:rPr>
          <w:rFonts w:ascii="Times New Roman" w:hAnsi="Times New Roman"/>
        </w:rPr>
        <w:t>Noli</w:t>
      </w:r>
      <w:r>
        <w:rPr>
          <w:rFonts w:ascii="Times New Roman" w:hAnsi="Times New Roman"/>
        </w:rPr>
        <w:t>terax</w:t>
      </w:r>
      <w:r w:rsidRPr="00371948">
        <w:rPr>
          <w:rFonts w:ascii="Times New Roman" w:hAnsi="Times New Roman"/>
        </w:rPr>
        <w:t xml:space="preserve"> vartojimo pradžios. Jei negydoma, tai gali sukelti negrįžtamą regėjimo netekimą. Jei anksčiau </w:t>
      </w:r>
      <w:r>
        <w:rPr>
          <w:rFonts w:ascii="Times New Roman" w:hAnsi="Times New Roman"/>
        </w:rPr>
        <w:t>buvo</w:t>
      </w:r>
      <w:r w:rsidRPr="00371948">
        <w:rPr>
          <w:rFonts w:ascii="Times New Roman" w:hAnsi="Times New Roman"/>
        </w:rPr>
        <w:t xml:space="preserve"> alergij</w:t>
      </w:r>
      <w:r>
        <w:rPr>
          <w:rFonts w:ascii="Times New Roman" w:hAnsi="Times New Roman"/>
        </w:rPr>
        <w:t>a</w:t>
      </w:r>
      <w:r w:rsidRPr="00371948">
        <w:rPr>
          <w:rFonts w:ascii="Times New Roman" w:hAnsi="Times New Roman"/>
        </w:rPr>
        <w:t xml:space="preserve"> penicilinui ar sulf</w:t>
      </w:r>
      <w:r>
        <w:rPr>
          <w:rFonts w:ascii="Times New Roman" w:hAnsi="Times New Roman"/>
        </w:rPr>
        <w:t>amidams</w:t>
      </w:r>
      <w:r w:rsidRPr="00371948">
        <w:rPr>
          <w:rFonts w:ascii="Times New Roman" w:hAnsi="Times New Roman"/>
        </w:rPr>
        <w:t xml:space="preserve">, </w:t>
      </w:r>
      <w:r>
        <w:rPr>
          <w:rFonts w:ascii="Times New Roman" w:hAnsi="Times New Roman"/>
        </w:rPr>
        <w:t>J</w:t>
      </w:r>
      <w:r w:rsidRPr="00371948">
        <w:rPr>
          <w:rFonts w:ascii="Times New Roman" w:hAnsi="Times New Roman"/>
        </w:rPr>
        <w:t xml:space="preserve">ums gali </w:t>
      </w:r>
      <w:r>
        <w:rPr>
          <w:rFonts w:ascii="Times New Roman" w:hAnsi="Times New Roman"/>
        </w:rPr>
        <w:t>būti</w:t>
      </w:r>
      <w:r w:rsidRPr="00371948">
        <w:rPr>
          <w:rFonts w:ascii="Times New Roman" w:hAnsi="Times New Roman"/>
        </w:rPr>
        <w:t xml:space="preserve"> didesnė rizika tai patirti; </w:t>
      </w:r>
    </w:p>
    <w:p w14:paraId="1C63C07E" w14:textId="77777777" w:rsidR="000B5A0A" w:rsidRPr="00371948" w:rsidRDefault="000B5A0A" w:rsidP="000B5A0A">
      <w:pPr>
        <w:numPr>
          <w:ilvl w:val="0"/>
          <w:numId w:val="22"/>
        </w:numPr>
        <w:tabs>
          <w:tab w:val="clear" w:pos="720"/>
        </w:tabs>
        <w:spacing w:after="0" w:line="240" w:lineRule="auto"/>
        <w:ind w:left="567" w:hanging="567"/>
        <w:jc w:val="both"/>
        <w:rPr>
          <w:rFonts w:ascii="Times New Roman" w:hAnsi="Times New Roman"/>
        </w:rPr>
      </w:pPr>
      <w:r w:rsidRPr="00371948">
        <w:rPr>
          <w:rFonts w:ascii="Times New Roman" w:hAnsi="Times New Roman"/>
        </w:rPr>
        <w:t xml:space="preserve">jei </w:t>
      </w:r>
      <w:r>
        <w:rPr>
          <w:rFonts w:ascii="Times New Roman" w:hAnsi="Times New Roman"/>
        </w:rPr>
        <w:t>yra</w:t>
      </w:r>
      <w:r w:rsidRPr="00371948">
        <w:rPr>
          <w:rFonts w:ascii="Times New Roman" w:hAnsi="Times New Roman"/>
        </w:rPr>
        <w:t xml:space="preserve"> raumenų sutrikimų, įskaitant raumenų skausmą, jautrumą, silpnumą ar mėšlungį,</w:t>
      </w:r>
    </w:p>
    <w:p w14:paraId="22D824E6" w14:textId="6C603329" w:rsidR="00E125FB" w:rsidRPr="00A922C5" w:rsidRDefault="00E125FB" w:rsidP="00E125FB">
      <w:pPr>
        <w:numPr>
          <w:ilvl w:val="0"/>
          <w:numId w:val="22"/>
        </w:numPr>
        <w:tabs>
          <w:tab w:val="clear" w:pos="720"/>
          <w:tab w:val="num" w:pos="567"/>
        </w:tabs>
        <w:spacing w:after="0"/>
        <w:ind w:left="567" w:hanging="567"/>
        <w:rPr>
          <w:rFonts w:ascii="Times New Roman" w:hAnsi="Times New Roman"/>
        </w:rPr>
      </w:pPr>
      <w:r w:rsidRPr="00CF7DAB">
        <w:rPr>
          <w:rFonts w:ascii="Times New Roman" w:hAnsi="Times New Roman"/>
        </w:rPr>
        <w:t>jei yra nenormaliai padidėjusi hormono, vadinamo aldosteronu, koncentracija Jūsų kraujyje (pirminis aldosteronizmas);</w:t>
      </w:r>
    </w:p>
    <w:p w14:paraId="590C574E" w14:textId="31DE1A4A"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kepenų liga;</w:t>
      </w:r>
    </w:p>
    <w:p w14:paraId="497E3DAD" w14:textId="249CC11F"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kolagenoze (odos liga), pvz.: sistemine raudonąja vilklige ar sklerodermija;</w:t>
      </w:r>
    </w:p>
    <w:p w14:paraId="0B10F6BC" w14:textId="4D5AD4EC"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ateroskleroze (arterijų sukietėjimas);</w:t>
      </w:r>
    </w:p>
    <w:p w14:paraId="24D63874" w14:textId="1D1D10E2"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hiperparatiroze (sustiprėjusi prieskydinės liaukos veikla);</w:t>
      </w:r>
    </w:p>
    <w:p w14:paraId="49408FC9" w14:textId="198073E6"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podagra;</w:t>
      </w:r>
    </w:p>
    <w:p w14:paraId="4CD8DD19" w14:textId="76F364B2"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sergate cukriniu diabetu;</w:t>
      </w:r>
    </w:p>
    <w:p w14:paraId="36A6E212" w14:textId="13C1A10A"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 laikotės bedruskės dietos ar vartojate druskos pakaitalus, kuriuose yra kalio;</w:t>
      </w:r>
    </w:p>
    <w:p w14:paraId="3B3BAC26" w14:textId="6FC46293"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jei vartojate litį ar kalį organizme sulaikančius vaistus (spironolaktoną, triamtereną) arba kalio papildus, nes jų negalima vartoti kartu su </w:t>
      </w:r>
      <w:r w:rsidR="009324FC">
        <w:rPr>
          <w:rFonts w:ascii="Times New Roman" w:hAnsi="Times New Roman"/>
        </w:rPr>
        <w:t>Noliterax</w:t>
      </w:r>
      <w:r w:rsidRPr="0034720B">
        <w:rPr>
          <w:rFonts w:ascii="Times New Roman" w:hAnsi="Times New Roman"/>
        </w:rPr>
        <w:t xml:space="preserve"> </w:t>
      </w:r>
      <w:r w:rsidRPr="003F6A2D">
        <w:rPr>
          <w:rFonts w:ascii="Times New Roman" w:hAnsi="Times New Roman"/>
        </w:rPr>
        <w:t>(žr. skyrelį „Kitų vaistų vartojimas“);</w:t>
      </w:r>
    </w:p>
    <w:p w14:paraId="7B47FEF3" w14:textId="3254CED6"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esate senyvas žmogus;</w:t>
      </w:r>
    </w:p>
    <w:p w14:paraId="140CA59E" w14:textId="56B35D0A"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Jums buvo pasireiškusios padidėjusio jautrumo šviesai reakcijos;</w:t>
      </w:r>
    </w:p>
    <w:p w14:paraId="443A6342" w14:textId="5A4BE18D"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14:paraId="0EFEB20C" w14:textId="4CCFBEAC"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w:t>
      </w:r>
      <w:r w:rsidRPr="0034720B">
        <w:rPr>
          <w:rFonts w:ascii="Times New Roman" w:hAnsi="Times New Roman"/>
        </w:rPr>
        <w:t xml:space="preserve"> vartojate kurį nors iš toliau išvardytų vaistų padidėjusiam kraujospūdžiui gydyti:</w:t>
      </w:r>
    </w:p>
    <w:p w14:paraId="5C012C62" w14:textId="24660E46" w:rsidR="003F6A2D" w:rsidRPr="0034720B" w:rsidRDefault="003F6A2D" w:rsidP="00AD4597">
      <w:pPr>
        <w:tabs>
          <w:tab w:val="left" w:pos="1134"/>
        </w:tabs>
        <w:spacing w:after="0"/>
        <w:ind w:left="1134" w:hanging="567"/>
        <w:rPr>
          <w:rFonts w:ascii="Times New Roman" w:hAnsi="Times New Roman"/>
        </w:rPr>
      </w:pPr>
      <w:r w:rsidRPr="0034720B">
        <w:rPr>
          <w:rFonts w:ascii="Times New Roman" w:hAnsi="Times New Roman"/>
        </w:rPr>
        <w:t>-</w:t>
      </w:r>
      <w:r w:rsidRPr="0034720B">
        <w:rPr>
          <w:rFonts w:ascii="Times New Roman" w:hAnsi="Times New Roman"/>
        </w:rPr>
        <w:tab/>
        <w:t>angiotenzino II receptorių blokatorių (ARB) (dar vadinamų sartanais, pavyzdžiui: valsartanas, telmisartanas, irbesartanas), ypač jei turite su diabetu susijusių inkstų sutrikimų,</w:t>
      </w:r>
    </w:p>
    <w:p w14:paraId="34108405" w14:textId="77777777" w:rsidR="003F6A2D" w:rsidRPr="003F6A2D" w:rsidRDefault="003F6A2D" w:rsidP="00AD4597">
      <w:pPr>
        <w:tabs>
          <w:tab w:val="left" w:pos="1134"/>
        </w:tabs>
        <w:spacing w:after="0"/>
        <w:ind w:left="1134" w:hanging="567"/>
        <w:rPr>
          <w:rFonts w:ascii="Times New Roman" w:hAnsi="Times New Roman"/>
          <w:bCs/>
        </w:rPr>
      </w:pPr>
      <w:r w:rsidRPr="003F6A2D">
        <w:rPr>
          <w:rFonts w:ascii="Times New Roman" w:hAnsi="Times New Roman"/>
          <w:bCs/>
        </w:rPr>
        <w:t>-</w:t>
      </w:r>
      <w:r w:rsidRPr="003F6A2D">
        <w:rPr>
          <w:rFonts w:ascii="Times New Roman" w:hAnsi="Times New Roman"/>
          <w:bCs/>
        </w:rPr>
        <w:tab/>
        <w:t>aliskireną.</w:t>
      </w:r>
    </w:p>
    <w:p w14:paraId="78A5742D" w14:textId="77777777" w:rsidR="003F6A2D" w:rsidRPr="0034720B" w:rsidRDefault="003F6A2D" w:rsidP="00AD4597">
      <w:pPr>
        <w:spacing w:after="0" w:line="240" w:lineRule="auto"/>
        <w:ind w:left="567"/>
        <w:rPr>
          <w:rFonts w:ascii="Times New Roman" w:hAnsi="Times New Roman"/>
        </w:rPr>
      </w:pPr>
      <w:r w:rsidRPr="003F6A2D">
        <w:rPr>
          <w:rFonts w:ascii="Times New Roman" w:hAnsi="Times New Roman"/>
          <w:bCs/>
        </w:rPr>
        <w:t xml:space="preserve">Jūsų </w:t>
      </w:r>
      <w:r w:rsidRPr="0034720B">
        <w:rPr>
          <w:rFonts w:ascii="Times New Roman" w:hAnsi="Times New Roman"/>
        </w:rPr>
        <w:t>gydytojas gali reguliariai tirti Jūsų inkstų funkciją, matuoti kraujospūdį ir elektrolitų (pvz., kalio) koncentracijas kraujyje.</w:t>
      </w:r>
    </w:p>
    <w:p w14:paraId="7E66E3AC" w14:textId="463815A8" w:rsidR="003F6A2D" w:rsidRPr="003F6A2D" w:rsidRDefault="003F6A2D" w:rsidP="00AD4597">
      <w:pPr>
        <w:spacing w:after="0" w:line="240" w:lineRule="auto"/>
        <w:ind w:left="567"/>
        <w:rPr>
          <w:rFonts w:ascii="Times New Roman" w:hAnsi="Times New Roman"/>
        </w:rPr>
      </w:pPr>
      <w:r w:rsidRPr="003F6A2D">
        <w:rPr>
          <w:rFonts w:ascii="Times New Roman" w:hAnsi="Times New Roman"/>
        </w:rPr>
        <w:t>Taip pat žiūrėkite informaciją, pateiktą skyrelyje „</w:t>
      </w:r>
      <w:r w:rsidR="009324FC">
        <w:rPr>
          <w:rFonts w:ascii="Times New Roman" w:hAnsi="Times New Roman"/>
        </w:rPr>
        <w:t>Noliterax</w:t>
      </w:r>
      <w:r w:rsidRPr="003F6A2D">
        <w:rPr>
          <w:rFonts w:ascii="Times New Roman" w:hAnsi="Times New Roman"/>
        </w:rPr>
        <w:t xml:space="preserve"> vartoti negalima“;</w:t>
      </w:r>
    </w:p>
    <w:p w14:paraId="4C392B1B" w14:textId="51A0B85B"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esate juodaodis, nes gali būti didesnė angioneurozinės edemos atsiradimo rizika, o kraujospūdį mažinti šis vaistas gali ne taip veiksmingai, kaip nejuodaodžiams žmonėms;</w:t>
      </w:r>
    </w:p>
    <w:p w14:paraId="48377AC2" w14:textId="679DFFFA" w:rsidR="003F6A2D" w:rsidRPr="003F6A2D"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 Jums atliekamos hemodializės, naudojant didelio pralaidumo membranas.</w:t>
      </w:r>
    </w:p>
    <w:p w14:paraId="136D370D" w14:textId="38DC26B1"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jeigu</w:t>
      </w:r>
      <w:r w:rsidRPr="0034720B">
        <w:rPr>
          <w:rFonts w:ascii="Times New Roman" w:hAnsi="Times New Roman"/>
        </w:rPr>
        <w:t xml:space="preserve"> vartojate kurį nors iš toliau išvardytų vaistų, gali padidėti angioneurozinės edemos rizika:</w:t>
      </w:r>
    </w:p>
    <w:p w14:paraId="5FE5A7A4" w14:textId="77777777" w:rsidR="003F6A2D" w:rsidRPr="0034720B" w:rsidRDefault="003F6A2D" w:rsidP="0098725E">
      <w:pPr>
        <w:numPr>
          <w:ilvl w:val="0"/>
          <w:numId w:val="22"/>
        </w:numPr>
        <w:tabs>
          <w:tab w:val="clear" w:pos="720"/>
          <w:tab w:val="num" w:pos="1134"/>
        </w:tabs>
        <w:spacing w:after="0" w:line="240" w:lineRule="auto"/>
        <w:ind w:left="1134" w:hanging="567"/>
        <w:rPr>
          <w:rFonts w:ascii="Times New Roman" w:hAnsi="Times New Roman"/>
        </w:rPr>
      </w:pPr>
      <w:r w:rsidRPr="0034720B">
        <w:rPr>
          <w:rFonts w:ascii="Times New Roman" w:hAnsi="Times New Roman"/>
        </w:rPr>
        <w:t>racekadotrilis (vartojamas viduriavimui gydyti);</w:t>
      </w:r>
    </w:p>
    <w:p w14:paraId="085D2815" w14:textId="6F8DEAC1" w:rsidR="0098725E" w:rsidRDefault="003F6A2D" w:rsidP="0098725E">
      <w:pPr>
        <w:numPr>
          <w:ilvl w:val="0"/>
          <w:numId w:val="22"/>
        </w:numPr>
        <w:tabs>
          <w:tab w:val="clear" w:pos="720"/>
          <w:tab w:val="num" w:pos="1134"/>
        </w:tabs>
        <w:spacing w:after="0" w:line="240" w:lineRule="auto"/>
        <w:ind w:left="1134" w:hanging="567"/>
        <w:rPr>
          <w:rFonts w:ascii="Times New Roman" w:hAnsi="Times New Roman"/>
        </w:rPr>
      </w:pPr>
      <w:r w:rsidRPr="0034720B">
        <w:rPr>
          <w:rFonts w:ascii="Times New Roman" w:hAnsi="Times New Roman"/>
        </w:rPr>
        <w:lastRenderedPageBreak/>
        <w:t>sirolimuzas, everolimuzas, temsirolimuzas ir kiti vaistai, kurie priklauso vaistų, vadinamų mTOR inhibitoriais, grupei (skiriami, siekiant išvengti persodintų organų atmetimo</w:t>
      </w:r>
      <w:r w:rsidR="00E03BC4">
        <w:rPr>
          <w:rFonts w:ascii="Times New Roman" w:hAnsi="Times New Roman"/>
        </w:rPr>
        <w:t xml:space="preserve"> </w:t>
      </w:r>
      <w:r w:rsidR="00F04902">
        <w:rPr>
          <w:rFonts w:ascii="Times New Roman" w:hAnsi="Times New Roman"/>
        </w:rPr>
        <w:t>ir</w:t>
      </w:r>
      <w:r w:rsidR="00E03BC4">
        <w:rPr>
          <w:rFonts w:ascii="Times New Roman" w:hAnsi="Times New Roman"/>
        </w:rPr>
        <w:t xml:space="preserve"> vėžiui</w:t>
      </w:r>
      <w:r w:rsidR="004543FF">
        <w:rPr>
          <w:rFonts w:ascii="Times New Roman" w:hAnsi="Times New Roman"/>
        </w:rPr>
        <w:t xml:space="preserve"> gydyti</w:t>
      </w:r>
      <w:r w:rsidRPr="0034720B">
        <w:rPr>
          <w:rFonts w:ascii="Times New Roman" w:hAnsi="Times New Roman"/>
        </w:rPr>
        <w:t>)</w:t>
      </w:r>
      <w:r w:rsidR="0098725E">
        <w:rPr>
          <w:rFonts w:ascii="Times New Roman" w:hAnsi="Times New Roman"/>
        </w:rPr>
        <w:t>;</w:t>
      </w:r>
    </w:p>
    <w:p w14:paraId="78D75783" w14:textId="4EA1F75E" w:rsidR="003F6A2D" w:rsidRDefault="0098725E" w:rsidP="0098725E">
      <w:pPr>
        <w:numPr>
          <w:ilvl w:val="0"/>
          <w:numId w:val="22"/>
        </w:numPr>
        <w:tabs>
          <w:tab w:val="clear" w:pos="720"/>
          <w:tab w:val="num" w:pos="1134"/>
        </w:tabs>
        <w:spacing w:after="0" w:line="240" w:lineRule="auto"/>
        <w:ind w:left="1134" w:hanging="567"/>
        <w:rPr>
          <w:rFonts w:ascii="Times New Roman" w:hAnsi="Times New Roman"/>
        </w:rPr>
      </w:pPr>
      <w:r w:rsidRPr="0043296B">
        <w:rPr>
          <w:rFonts w:ascii="Times New Roman" w:eastAsia="Times New Roman" w:hAnsi="Times New Roman"/>
        </w:rPr>
        <w:t>sakubitrilas (tiekiamas pastovių dozių derinys su valsartanu), kuris vartojamas širdies nepakankamumo ilgalaikiam gydymui</w:t>
      </w:r>
      <w:r w:rsidR="008A6230">
        <w:rPr>
          <w:rFonts w:ascii="Times New Roman" w:hAnsi="Times New Roman"/>
        </w:rPr>
        <w:t>;</w:t>
      </w:r>
    </w:p>
    <w:p w14:paraId="30109BD9" w14:textId="77777777" w:rsidR="008A6230" w:rsidRPr="007F6630" w:rsidRDefault="008A6230" w:rsidP="00EB338B">
      <w:pPr>
        <w:numPr>
          <w:ilvl w:val="0"/>
          <w:numId w:val="22"/>
        </w:numPr>
        <w:tabs>
          <w:tab w:val="clear" w:pos="720"/>
          <w:tab w:val="num" w:pos="1170"/>
          <w:tab w:val="left" w:pos="1350"/>
        </w:tabs>
        <w:spacing w:after="0" w:line="240" w:lineRule="auto"/>
        <w:ind w:left="1170" w:hanging="630"/>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14:paraId="03EC1243" w14:textId="77777777" w:rsidR="008A6230" w:rsidRDefault="008A6230" w:rsidP="00E24478">
      <w:pPr>
        <w:keepNext/>
        <w:spacing w:after="0" w:line="240" w:lineRule="auto"/>
        <w:rPr>
          <w:rFonts w:ascii="Times New Roman" w:hAnsi="Times New Roman"/>
          <w:u w:val="single"/>
        </w:rPr>
      </w:pPr>
    </w:p>
    <w:p w14:paraId="1090C839" w14:textId="2C9FA790" w:rsidR="003F6A2D" w:rsidRPr="002B1593" w:rsidRDefault="003F6A2D" w:rsidP="00E24478">
      <w:pPr>
        <w:keepNext/>
        <w:spacing w:after="0" w:line="240" w:lineRule="auto"/>
        <w:rPr>
          <w:rFonts w:ascii="Times New Roman" w:hAnsi="Times New Roman"/>
          <w:u w:val="single"/>
        </w:rPr>
      </w:pPr>
      <w:r w:rsidRPr="002B1593">
        <w:rPr>
          <w:rFonts w:ascii="Times New Roman" w:hAnsi="Times New Roman"/>
          <w:u w:val="single"/>
        </w:rPr>
        <w:t>Angioneurozinė edema</w:t>
      </w:r>
    </w:p>
    <w:p w14:paraId="1D5DDEFE" w14:textId="316DE70A"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Buvo pranešta, kad AKF inhibitoriais, įskaitant </w:t>
      </w:r>
      <w:r w:rsidR="009324FC">
        <w:rPr>
          <w:rFonts w:ascii="Times New Roman" w:hAnsi="Times New Roman"/>
        </w:rPr>
        <w:t>Noliterax</w:t>
      </w:r>
      <w:r w:rsidRPr="003F6A2D">
        <w:rPr>
          <w:rFonts w:ascii="Times New Roman" w:hAnsi="Times New Roman"/>
        </w:rPr>
        <w:t>, gydytiems pacientams pasireiškė angioneurozinė edema (sunki alerginė reakcija su veido, lūpų, burnos, liežuvio ar gerklės patinimu, dėl kurios sunku ryti ar kvėpuoti). Tokia reakcija gali pasireikšti bet kuriuo gydymo laikotarpiu. Jeigu atsiranda tokių simptomų, turite nutraukti gydymą ir nedelsdami kreiptis į gydytoją. Taip pat žr. 4 skyrių.</w:t>
      </w:r>
    </w:p>
    <w:p w14:paraId="3540772A" w14:textId="77777777" w:rsidR="003F6A2D" w:rsidRPr="003F6A2D" w:rsidRDefault="003F6A2D" w:rsidP="003F6A2D">
      <w:pPr>
        <w:spacing w:after="0" w:line="240" w:lineRule="auto"/>
        <w:rPr>
          <w:rFonts w:ascii="Times New Roman" w:hAnsi="Times New Roman"/>
        </w:rPr>
      </w:pPr>
    </w:p>
    <w:p w14:paraId="05284547" w14:textId="5910ADC7"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Turite pasakyti gydytojui, jei manote, kad esate nėščia </w:t>
      </w:r>
      <w:r w:rsidRPr="002B1593">
        <w:rPr>
          <w:rFonts w:ascii="Times New Roman" w:hAnsi="Times New Roman"/>
          <w:u w:val="single"/>
        </w:rPr>
        <w:t>ar galite būti</w:t>
      </w:r>
      <w:r w:rsidRPr="003F6A2D">
        <w:rPr>
          <w:rFonts w:ascii="Times New Roman" w:hAnsi="Times New Roman"/>
        </w:rPr>
        <w:t xml:space="preserve"> pastojusi.</w:t>
      </w:r>
      <w:r w:rsidRPr="003F6A2D">
        <w:rPr>
          <w:rFonts w:ascii="Times New Roman" w:hAnsi="Times New Roman"/>
          <w:bCs/>
          <w:iCs/>
        </w:rPr>
        <w:t xml:space="preserve"> </w:t>
      </w:r>
      <w:r w:rsidR="009324FC">
        <w:rPr>
          <w:rFonts w:ascii="Times New Roman" w:hAnsi="Times New Roman"/>
          <w:bCs/>
          <w:iCs/>
        </w:rPr>
        <w:t>Noliterax</w:t>
      </w:r>
      <w:r w:rsidRPr="003F6A2D">
        <w:rPr>
          <w:rFonts w:ascii="Times New Roman" w:hAnsi="Times New Roman"/>
          <w:bCs/>
          <w:iCs/>
        </w:rPr>
        <w:t xml:space="preserve"> nerekomenduojama vartoti ankstyvo nėštumo metu, o jei esate nėščia daugiau kaip 3 mėnesius, vaisto negalima vartoti, nes šiuo nėštumo laikotarpiu vartojamas preparatas gali pakenkti Jūsų kūdikiui (žr. skyrelį </w:t>
      </w:r>
      <w:r w:rsidRPr="003F6A2D">
        <w:rPr>
          <w:rFonts w:ascii="Times New Roman" w:hAnsi="Times New Roman"/>
        </w:rPr>
        <w:t>„Nėštumas ir žindymo laikotarpis“).</w:t>
      </w:r>
    </w:p>
    <w:p w14:paraId="74F65F0D" w14:textId="77777777" w:rsidR="003F6A2D" w:rsidRPr="003F6A2D" w:rsidRDefault="003F6A2D" w:rsidP="003F6A2D">
      <w:pPr>
        <w:spacing w:after="0" w:line="240" w:lineRule="auto"/>
        <w:rPr>
          <w:rFonts w:ascii="Times New Roman" w:hAnsi="Times New Roman"/>
        </w:rPr>
      </w:pPr>
    </w:p>
    <w:p w14:paraId="2AA960A6"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 xml:space="preserve">Vartodami </w:t>
      </w:r>
      <w:r w:rsidR="009324FC">
        <w:rPr>
          <w:rFonts w:ascii="Times New Roman" w:hAnsi="Times New Roman"/>
        </w:rPr>
        <w:t>Noliterax</w:t>
      </w:r>
      <w:r w:rsidRPr="003F6A2D">
        <w:rPr>
          <w:rFonts w:ascii="Times New Roman" w:hAnsi="Times New Roman"/>
        </w:rPr>
        <w:t xml:space="preserve"> pasakykite savo gydytojui arba medicinos personalui:</w:t>
      </w:r>
    </w:p>
    <w:p w14:paraId="3EED7B93" w14:textId="6FE79F21"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jei Jums bus atliekama anestezija ir (ar) operacija;</w:t>
      </w:r>
    </w:p>
    <w:p w14:paraId="37AA83E1"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jei neseniai vėmėte ar viduriavote arba netekote skysčių;</w:t>
      </w:r>
    </w:p>
    <w:p w14:paraId="23922189"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jei Jums bus taikoma dializė ar mažo tankio lipoproteinų aferezė (cholesterolio pašalinimas iš kraujo);</w:t>
      </w:r>
    </w:p>
    <w:p w14:paraId="381D5398"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jei Jums ruošiamasi atlikti desensibilizaciją, kad būtų sumažintas alerginis bičių ar vapsvų įgėlimo poveikis;</w:t>
      </w:r>
    </w:p>
    <w:p w14:paraId="581CCB5A"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jei Jums ruošiamasi atlikti tyrimą su jodo turinčiais kontrastiniais preparatais (tokiais preparatais, dėl kurių poveikio rentgeno spinduliuose tampa matomi inkstai ar skrandis);</w:t>
      </w:r>
    </w:p>
    <w:p w14:paraId="63B2336E" w14:textId="59C2FC92"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 xml:space="preserve">jeigu vartojant </w:t>
      </w:r>
      <w:r w:rsidR="009324FC">
        <w:rPr>
          <w:rFonts w:ascii="Times New Roman" w:hAnsi="Times New Roman"/>
          <w:bCs/>
        </w:rPr>
        <w:t>Noliterax</w:t>
      </w:r>
      <w:r w:rsidRPr="0034720B">
        <w:rPr>
          <w:rFonts w:ascii="Times New Roman" w:hAnsi="Times New Roman"/>
          <w:bCs/>
        </w:rPr>
        <w:t xml:space="preserve"> pakito Jūsų regėjimas arba skauda vieną akį ar abi akis. Tai gali rodyti, kad Jums pasireiškė glaukoma (padidėjo akispūdis). Turite nutraukti gydymą ir kreiptis į gydytoją.</w:t>
      </w:r>
    </w:p>
    <w:p w14:paraId="466BE6D7" w14:textId="77777777" w:rsidR="003F6A2D" w:rsidRPr="003F6A2D" w:rsidRDefault="003F6A2D" w:rsidP="003F6A2D">
      <w:pPr>
        <w:spacing w:after="0" w:line="240" w:lineRule="auto"/>
        <w:rPr>
          <w:rFonts w:ascii="Times New Roman" w:hAnsi="Times New Roman"/>
        </w:rPr>
      </w:pPr>
    </w:p>
    <w:p w14:paraId="3483A4D1"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Sportininkai turi žinoti, kad vartojant </w:t>
      </w:r>
      <w:r w:rsidR="009324FC">
        <w:rPr>
          <w:rFonts w:ascii="Times New Roman" w:hAnsi="Times New Roman"/>
        </w:rPr>
        <w:t>Noliterax</w:t>
      </w:r>
      <w:r w:rsidRPr="003F6A2D">
        <w:rPr>
          <w:rFonts w:ascii="Times New Roman" w:hAnsi="Times New Roman"/>
        </w:rPr>
        <w:t xml:space="preserve"> dėl veikliosios medžiagos indapamido poveikio dopingo testo reakcija gali būti teigiama.</w:t>
      </w:r>
    </w:p>
    <w:p w14:paraId="3956B02E" w14:textId="77777777" w:rsidR="003F6A2D" w:rsidRPr="003F6A2D" w:rsidRDefault="003F6A2D" w:rsidP="003F6A2D">
      <w:pPr>
        <w:numPr>
          <w:ilvl w:val="12"/>
          <w:numId w:val="0"/>
        </w:numPr>
        <w:spacing w:after="0" w:line="240" w:lineRule="auto"/>
        <w:rPr>
          <w:rFonts w:ascii="Times New Roman" w:hAnsi="Times New Roman"/>
        </w:rPr>
      </w:pPr>
    </w:p>
    <w:p w14:paraId="4DB1AEC6" w14:textId="77777777" w:rsidR="003F6A2D" w:rsidRPr="003F6A2D" w:rsidRDefault="003F6A2D" w:rsidP="003F6A2D">
      <w:pPr>
        <w:numPr>
          <w:ilvl w:val="12"/>
          <w:numId w:val="0"/>
        </w:numPr>
        <w:spacing w:after="0" w:line="240" w:lineRule="auto"/>
        <w:rPr>
          <w:rFonts w:ascii="Times New Roman" w:hAnsi="Times New Roman"/>
          <w:b/>
        </w:rPr>
      </w:pPr>
      <w:r w:rsidRPr="003F6A2D">
        <w:rPr>
          <w:rFonts w:ascii="Times New Roman" w:hAnsi="Times New Roman"/>
          <w:b/>
        </w:rPr>
        <w:t>Vaikams ir paaugliams</w:t>
      </w:r>
    </w:p>
    <w:p w14:paraId="348AC882" w14:textId="1520C2A6"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negalima vartoti vaikams ir paaugliams.</w:t>
      </w:r>
    </w:p>
    <w:p w14:paraId="4B3AF041" w14:textId="77777777" w:rsidR="003F6A2D" w:rsidRPr="003F6A2D" w:rsidRDefault="003F6A2D" w:rsidP="003F6A2D">
      <w:pPr>
        <w:numPr>
          <w:ilvl w:val="12"/>
          <w:numId w:val="0"/>
        </w:numPr>
        <w:spacing w:after="0" w:line="240" w:lineRule="auto"/>
        <w:rPr>
          <w:rFonts w:ascii="Times New Roman" w:hAnsi="Times New Roman"/>
        </w:rPr>
      </w:pPr>
    </w:p>
    <w:p w14:paraId="2F1FBCF7" w14:textId="77777777" w:rsidR="003F6A2D" w:rsidRPr="003F6A2D" w:rsidRDefault="003F6A2D" w:rsidP="003F6A2D">
      <w:pPr>
        <w:numPr>
          <w:ilvl w:val="12"/>
          <w:numId w:val="0"/>
        </w:numPr>
        <w:spacing w:after="0" w:line="240" w:lineRule="auto"/>
        <w:rPr>
          <w:rFonts w:ascii="Times New Roman" w:hAnsi="Times New Roman"/>
          <w:b/>
        </w:rPr>
      </w:pPr>
      <w:r w:rsidRPr="003F6A2D">
        <w:rPr>
          <w:rFonts w:ascii="Times New Roman" w:hAnsi="Times New Roman"/>
          <w:b/>
        </w:rPr>
        <w:t xml:space="preserve">Kiti vaistai ir </w:t>
      </w:r>
      <w:r w:rsidR="009324FC">
        <w:rPr>
          <w:rFonts w:ascii="Times New Roman" w:hAnsi="Times New Roman"/>
          <w:b/>
        </w:rPr>
        <w:t>Noliterax</w:t>
      </w:r>
    </w:p>
    <w:p w14:paraId="6FA110EA" w14:textId="77777777" w:rsidR="003F6A2D" w:rsidRPr="003F6A2D" w:rsidRDefault="003F6A2D" w:rsidP="003F6A2D">
      <w:pPr>
        <w:numPr>
          <w:ilvl w:val="12"/>
          <w:numId w:val="0"/>
        </w:numPr>
        <w:spacing w:after="0" w:line="240" w:lineRule="auto"/>
        <w:rPr>
          <w:rFonts w:ascii="Times New Roman" w:hAnsi="Times New Roman"/>
        </w:rPr>
      </w:pPr>
    </w:p>
    <w:p w14:paraId="1112E243"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Jeigu vartojate ar neseniai vartojote kitų vaistų arba dėl to nesate tikri, apie tai pasakykite gydytojui arba vaistininkui.</w:t>
      </w:r>
    </w:p>
    <w:p w14:paraId="1C7EE48E" w14:textId="77777777" w:rsidR="003F6A2D" w:rsidRPr="003F6A2D" w:rsidRDefault="003F6A2D" w:rsidP="003F6A2D">
      <w:pPr>
        <w:numPr>
          <w:ilvl w:val="12"/>
          <w:numId w:val="0"/>
        </w:numPr>
        <w:spacing w:after="0" w:line="240" w:lineRule="auto"/>
        <w:rPr>
          <w:rFonts w:ascii="Times New Roman" w:hAnsi="Times New Roman"/>
        </w:rPr>
      </w:pPr>
    </w:p>
    <w:p w14:paraId="4B12E89D" w14:textId="77777777" w:rsidR="003F6A2D" w:rsidRPr="003F6A2D" w:rsidRDefault="009324FC" w:rsidP="003F6A2D">
      <w:pPr>
        <w:numPr>
          <w:ilvl w:val="12"/>
          <w:numId w:val="0"/>
        </w:num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nereikėtų vartoti kartu su:</w:t>
      </w:r>
    </w:p>
    <w:p w14:paraId="2F729E63"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ličiu (vartojamu manijai arba depresijai gydyti);</w:t>
      </w:r>
    </w:p>
    <w:p w14:paraId="5B32FD27" w14:textId="108138BA"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aliskirenu (vaistas, kuris vartojamas hipertenzijai gydyti), jeigu sergate cukriniu diabetu arba inkstų liga;</w:t>
      </w:r>
    </w:p>
    <w:p w14:paraId="4E269C0E" w14:textId="0D7FB7A3"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kalį organizme sulaikančiais diuretikais (triamterenu, amiloridu), kalio druskomis</w:t>
      </w:r>
      <w:r w:rsidR="005B4EFD">
        <w:rPr>
          <w:rFonts w:ascii="Times New Roman" w:hAnsi="Times New Roman"/>
          <w:bCs/>
        </w:rPr>
        <w:t xml:space="preserve">, </w:t>
      </w:r>
      <w:r w:rsidR="005B4EFD">
        <w:rPr>
          <w:rFonts w:ascii="Times New Roman" w:hAnsi="Times New Roman"/>
        </w:rPr>
        <w:t xml:space="preserve">kitais vaistais, kurie didina kalio koncentracijas organizme </w:t>
      </w:r>
      <w:r w:rsidR="005B4EFD">
        <w:rPr>
          <w:rFonts w:ascii="Times New Roman" w:eastAsia="Times New Roman" w:hAnsi="Times New Roman"/>
        </w:rPr>
        <w:t>(pvz., heparinu</w:t>
      </w:r>
      <w:r w:rsidR="008A6230">
        <w:rPr>
          <w:rFonts w:ascii="Times New Roman" w:eastAsia="Times New Roman" w:hAnsi="Times New Roman"/>
        </w:rPr>
        <w:t xml:space="preserve"> – vaistu, vartojamu skystinti kraują ir išvengti krešulių susidarymo; </w:t>
      </w:r>
      <w:r w:rsidR="00E03BC4">
        <w:rPr>
          <w:rFonts w:ascii="Times New Roman" w:eastAsia="Times New Roman" w:hAnsi="Times New Roman"/>
        </w:rPr>
        <w:t xml:space="preserve">trimetoprimu ir </w:t>
      </w:r>
      <w:r w:rsidR="005B4EFD">
        <w:rPr>
          <w:rFonts w:ascii="Times New Roman" w:eastAsia="Times New Roman" w:hAnsi="Times New Roman"/>
        </w:rPr>
        <w:t>kotrimoksazolu, kuris dar vadinamas trimetoprimu / sulfametoksazolu</w:t>
      </w:r>
      <w:r w:rsidR="008A6230">
        <w:rPr>
          <w:rFonts w:ascii="Times New Roman" w:eastAsia="Times New Roman" w:hAnsi="Times New Roman"/>
        </w:rPr>
        <w:t xml:space="preserve"> – vartojamu infekcijoms, sukeltoms bakterijų</w:t>
      </w:r>
      <w:r w:rsidR="005B4EFD">
        <w:rPr>
          <w:rFonts w:ascii="Times New Roman" w:eastAsia="Times New Roman" w:hAnsi="Times New Roman"/>
        </w:rPr>
        <w:t>)</w:t>
      </w:r>
      <w:r w:rsidRPr="0034720B">
        <w:rPr>
          <w:rFonts w:ascii="Times New Roman" w:hAnsi="Times New Roman"/>
          <w:bCs/>
        </w:rPr>
        <w:t>;</w:t>
      </w:r>
    </w:p>
    <w:p w14:paraId="3A3DAB97"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estramustinu (vartojamas vėžiui gydyti);</w:t>
      </w:r>
    </w:p>
    <w:p w14:paraId="6AEC85E9" w14:textId="7A31057C"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 xml:space="preserve">kitais vaistais, kuriais gydomas padidėjęs kraujospūdis: angiotenziną konvertuojančio fermento inhibitoriais ir angiotenzino receptorių blokatoriais. </w:t>
      </w:r>
    </w:p>
    <w:p w14:paraId="0EDA357B" w14:textId="77777777" w:rsidR="003F6A2D" w:rsidRPr="003F6A2D" w:rsidRDefault="003F6A2D" w:rsidP="003F6A2D">
      <w:pPr>
        <w:spacing w:after="0" w:line="240" w:lineRule="auto"/>
        <w:rPr>
          <w:rFonts w:ascii="Times New Roman" w:hAnsi="Times New Roman"/>
        </w:rPr>
      </w:pPr>
    </w:p>
    <w:p w14:paraId="644270A5" w14:textId="45AC6D71" w:rsidR="003F6A2D" w:rsidRPr="003F6A2D" w:rsidRDefault="003F6A2D" w:rsidP="003F6A2D">
      <w:pPr>
        <w:spacing w:after="0" w:line="240" w:lineRule="auto"/>
        <w:rPr>
          <w:rFonts w:ascii="Times New Roman" w:hAnsi="Times New Roman"/>
        </w:rPr>
      </w:pPr>
      <w:r w:rsidRPr="003F6A2D">
        <w:rPr>
          <w:rFonts w:ascii="Times New Roman" w:hAnsi="Times New Roman"/>
        </w:rPr>
        <w:lastRenderedPageBreak/>
        <w:t xml:space="preserve">Kiti vaistai gali turėti įtakos gydymui </w:t>
      </w:r>
      <w:r w:rsidR="009324FC">
        <w:rPr>
          <w:rFonts w:ascii="Times New Roman" w:hAnsi="Times New Roman"/>
        </w:rPr>
        <w:t>Noliterax</w:t>
      </w:r>
      <w:r w:rsidRPr="003F6A2D">
        <w:rPr>
          <w:rFonts w:ascii="Times New Roman" w:hAnsi="Times New Roman"/>
        </w:rPr>
        <w:t>. Jūsų gydytojui gali tekti keisti vaisto dozę ir (arba) imtis kitų atsargumo priemonių. Būtinai pasakykite savo gydytojui, jei vartojate toliau išvardytų vaistų, nes gali prireikti imtis ypatingų atsargumo priemonių:</w:t>
      </w:r>
    </w:p>
    <w:p w14:paraId="63E85649" w14:textId="35D8AA80"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kiti vaistai nuo didelio kraujospūdžio, įskaitant angiotenzino II receptorių blokatorių (ARB) arba aliskireną (taip pat žr. informaciją, pateiktą skyreliuose „</w:t>
      </w:r>
      <w:r w:rsidR="009324FC">
        <w:rPr>
          <w:rFonts w:ascii="Times New Roman" w:hAnsi="Times New Roman"/>
          <w:bCs/>
        </w:rPr>
        <w:t>Noliterax</w:t>
      </w:r>
      <w:r w:rsidRPr="0034720B">
        <w:rPr>
          <w:rFonts w:ascii="Times New Roman" w:hAnsi="Times New Roman"/>
          <w:bCs/>
        </w:rPr>
        <w:t xml:space="preserve"> vartoti negalima“ ir „Įspėjimai ir atsargumo priemonės“), arba diuretikus (per inkstus išskiriamo šlapimo kiekį padidinantys vaistai);</w:t>
      </w:r>
    </w:p>
    <w:p w14:paraId="63432162" w14:textId="5411B835"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kalį organizme sulaikantys diuretikai širdies nepakankamumui gydyti: nuo 12,5 mg iki 50 mg eplerenono ar spironolaktono dozės per parą;</w:t>
      </w:r>
    </w:p>
    <w:p w14:paraId="216497E7" w14:textId="01B3EFFD" w:rsidR="003F6A2D"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vaistais</w:t>
      </w:r>
      <w:r w:rsidRPr="003F6A2D">
        <w:rPr>
          <w:rFonts w:ascii="Times New Roman" w:hAnsi="Times New Roman"/>
          <w:bCs/>
        </w:rPr>
        <w:t>, kurie dažniausiai vartojami viduriavimui gydyti (racekadotrilis) arba siekiant išvengti persodintų organų atmetimo (sirolimuzas, everolimuzas, temsirolimuzas ir kiti vaistai, kurie priklauso vaistų, vadinamų mTOR inhibitoriais, grupei). Žr. skyrelį „Įspėjimai ir atsargumo priemonės;</w:t>
      </w:r>
    </w:p>
    <w:p w14:paraId="2B243097" w14:textId="0356E7EB" w:rsidR="005B4EFD" w:rsidRPr="0034720B" w:rsidRDefault="005B4EFD" w:rsidP="0034720B">
      <w:pPr>
        <w:numPr>
          <w:ilvl w:val="0"/>
          <w:numId w:val="22"/>
        </w:numPr>
        <w:tabs>
          <w:tab w:val="clear" w:pos="720"/>
          <w:tab w:val="num" w:pos="567"/>
        </w:tabs>
        <w:spacing w:after="0" w:line="240" w:lineRule="auto"/>
        <w:ind w:left="567" w:hanging="567"/>
        <w:rPr>
          <w:rFonts w:ascii="Times New Roman" w:hAnsi="Times New Roman"/>
          <w:bCs/>
        </w:rPr>
      </w:pPr>
      <w:r w:rsidRPr="00FF7241">
        <w:rPr>
          <w:rFonts w:ascii="Times New Roman" w:eastAsia="Times New Roman" w:hAnsi="Times New Roman"/>
        </w:rPr>
        <w:t>sakubitrilą / valsartaną (derinys vartojamas širdies nepakankamumo ilgalaikiam gydymui). Žr. skyrius „</w:t>
      </w:r>
      <w:r w:rsidR="009324FC">
        <w:rPr>
          <w:rFonts w:ascii="Times New Roman" w:eastAsia="Times New Roman" w:hAnsi="Times New Roman"/>
        </w:rPr>
        <w:t>Noliterax</w:t>
      </w:r>
      <w:r>
        <w:rPr>
          <w:rFonts w:ascii="Times New Roman" w:eastAsia="Times New Roman" w:hAnsi="Times New Roman"/>
        </w:rPr>
        <w:t xml:space="preserve"> </w:t>
      </w:r>
      <w:r w:rsidRPr="00FF7241">
        <w:rPr>
          <w:rFonts w:ascii="Times New Roman" w:eastAsia="Times New Roman" w:hAnsi="Times New Roman"/>
        </w:rPr>
        <w:t>vartoti negalima“ ir „Įspėjimai ir atsargumo priemonės“</w:t>
      </w:r>
      <w:r>
        <w:rPr>
          <w:rFonts w:ascii="Times New Roman" w:eastAsia="Times New Roman" w:hAnsi="Times New Roman"/>
        </w:rPr>
        <w:t>;</w:t>
      </w:r>
    </w:p>
    <w:p w14:paraId="2668E91F"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anestetikai;</w:t>
      </w:r>
    </w:p>
    <w:p w14:paraId="21C4230E"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jodo turintys kontrastiniai preparatai;</w:t>
      </w:r>
    </w:p>
    <w:p w14:paraId="7C818CED" w14:textId="77B49D7C" w:rsidR="003F6A2D" w:rsidRPr="0034720B" w:rsidRDefault="000B5A0A" w:rsidP="0034720B">
      <w:pPr>
        <w:numPr>
          <w:ilvl w:val="0"/>
          <w:numId w:val="22"/>
        </w:numPr>
        <w:tabs>
          <w:tab w:val="clear" w:pos="720"/>
          <w:tab w:val="num" w:pos="567"/>
        </w:tabs>
        <w:spacing w:after="0" w:line="240" w:lineRule="auto"/>
        <w:ind w:left="567" w:hanging="567"/>
        <w:rPr>
          <w:rFonts w:ascii="Times New Roman" w:hAnsi="Times New Roman"/>
          <w:bCs/>
        </w:rPr>
      </w:pPr>
      <w:r>
        <w:rPr>
          <w:rFonts w:ascii="Times New Roman" w:hAnsi="Times New Roman"/>
          <w:bCs/>
        </w:rPr>
        <w:t xml:space="preserve">antibiotikai, skirti gydyti bakterines infekcijas (pvz., </w:t>
      </w:r>
      <w:r w:rsidR="003F6A2D" w:rsidRPr="0034720B">
        <w:rPr>
          <w:rFonts w:ascii="Times New Roman" w:hAnsi="Times New Roman"/>
          <w:bCs/>
        </w:rPr>
        <w:t>moksifloksacinas, sparfloksacinas</w:t>
      </w:r>
      <w:r>
        <w:rPr>
          <w:rFonts w:ascii="Times New Roman" w:hAnsi="Times New Roman"/>
          <w:bCs/>
        </w:rPr>
        <w:t>, injekcinis eritromicinas)</w:t>
      </w:r>
      <w:r w:rsidR="003F6A2D" w:rsidRPr="0034720B">
        <w:rPr>
          <w:rFonts w:ascii="Times New Roman" w:hAnsi="Times New Roman"/>
          <w:bCs/>
        </w:rPr>
        <w:t>;</w:t>
      </w:r>
    </w:p>
    <w:p w14:paraId="11084CD2"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metadonas (vartojamas priklausomybei gydyti);</w:t>
      </w:r>
    </w:p>
    <w:p w14:paraId="0677DD59"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prokainamidas (sutrikusiam širdies ritmui gydyti);</w:t>
      </w:r>
    </w:p>
    <w:p w14:paraId="3F7356A1" w14:textId="15447486" w:rsidR="003F6A2D"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alopurinolis (podagrai gydyti);</w:t>
      </w:r>
    </w:p>
    <w:p w14:paraId="46CF3A46" w14:textId="3466D2AA" w:rsidR="003F6A2D" w:rsidRPr="000B5A0A" w:rsidRDefault="000B5A0A" w:rsidP="000B5A0A">
      <w:pPr>
        <w:numPr>
          <w:ilvl w:val="0"/>
          <w:numId w:val="22"/>
        </w:numPr>
        <w:tabs>
          <w:tab w:val="clear" w:pos="720"/>
          <w:tab w:val="num" w:pos="567"/>
        </w:tabs>
        <w:spacing w:after="0" w:line="240" w:lineRule="auto"/>
        <w:ind w:left="567" w:hanging="567"/>
        <w:rPr>
          <w:rFonts w:ascii="Times New Roman" w:hAnsi="Times New Roman"/>
          <w:bCs/>
        </w:rPr>
      </w:pPr>
      <w:r w:rsidRPr="000B5A0A">
        <w:rPr>
          <w:rFonts w:ascii="Times New Roman" w:hAnsi="Times New Roman"/>
          <w:bCs/>
        </w:rPr>
        <w:t>antihistamininiai vaistai, skirti gydyti alergines reakcijas, tokias kaip šienligė (pvz.,</w:t>
      </w:r>
      <w:r>
        <w:rPr>
          <w:rFonts w:ascii="Times New Roman" w:hAnsi="Times New Roman"/>
          <w:bCs/>
        </w:rPr>
        <w:t xml:space="preserve"> </w:t>
      </w:r>
      <w:r w:rsidR="003F6A2D" w:rsidRPr="000B5A0A">
        <w:rPr>
          <w:rFonts w:ascii="Times New Roman" w:hAnsi="Times New Roman"/>
          <w:bCs/>
        </w:rPr>
        <w:t>mizolastinas, terfenadinas</w:t>
      </w:r>
      <w:r>
        <w:rPr>
          <w:rFonts w:ascii="Times New Roman" w:hAnsi="Times New Roman"/>
          <w:bCs/>
        </w:rPr>
        <w:t>,</w:t>
      </w:r>
      <w:r w:rsidR="003F6A2D" w:rsidRPr="000B5A0A">
        <w:rPr>
          <w:rFonts w:ascii="Times New Roman" w:hAnsi="Times New Roman"/>
          <w:bCs/>
        </w:rPr>
        <w:t xml:space="preserve"> astemizolas</w:t>
      </w:r>
      <w:r>
        <w:rPr>
          <w:rFonts w:ascii="Times New Roman" w:hAnsi="Times New Roman"/>
          <w:bCs/>
        </w:rPr>
        <w:t>)</w:t>
      </w:r>
      <w:r w:rsidR="003F6A2D" w:rsidRPr="000B5A0A">
        <w:rPr>
          <w:rFonts w:ascii="Times New Roman" w:hAnsi="Times New Roman"/>
          <w:bCs/>
        </w:rPr>
        <w:t>;</w:t>
      </w:r>
    </w:p>
    <w:p w14:paraId="16FB7CD4"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kortikosteroidai, kurie vartojami įvairioms ligoms, tarp jų astmai ir reumatoidiniam artritui, gydyti;</w:t>
      </w:r>
    </w:p>
    <w:p w14:paraId="48F08BFC"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imunosupresantai, vartojami autoimuninėms ligoms gydyti ar apsaugoti nuo persodintų organų atmetimo (pvz., ciklosporinas, takrolimuzas);</w:t>
      </w:r>
    </w:p>
    <w:p w14:paraId="1000F6E0"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halofantrinas (vartojamas tam tikro tipo maliarijai gydyti);</w:t>
      </w:r>
    </w:p>
    <w:p w14:paraId="100B9657"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pentamidinas (vartojamas pneumonijai gydyti);</w:t>
      </w:r>
    </w:p>
    <w:p w14:paraId="19229CAD" w14:textId="77777777" w:rsidR="00E45528" w:rsidRPr="0034720B" w:rsidRDefault="00E45528" w:rsidP="0034720B">
      <w:pPr>
        <w:numPr>
          <w:ilvl w:val="0"/>
          <w:numId w:val="22"/>
        </w:numPr>
        <w:tabs>
          <w:tab w:val="clear" w:pos="720"/>
          <w:tab w:val="num" w:pos="567"/>
        </w:tabs>
        <w:spacing w:after="0" w:line="240" w:lineRule="auto"/>
        <w:ind w:left="567" w:hanging="567"/>
        <w:rPr>
          <w:rFonts w:ascii="Times New Roman" w:hAnsi="Times New Roman"/>
          <w:bCs/>
        </w:rPr>
      </w:pPr>
      <w:r>
        <w:rPr>
          <w:rFonts w:ascii="Times New Roman" w:hAnsi="Times New Roman"/>
          <w:bCs/>
        </w:rPr>
        <w:t>injekcinis auksas (vartojamas gydyti reumatoidiniam poliartritui);</w:t>
      </w:r>
    </w:p>
    <w:p w14:paraId="27934C77"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vinkaminas (vartojamas senų žmonių pažinimo sutrikimams ir atminties susilpnėjimui gydyti);</w:t>
      </w:r>
    </w:p>
    <w:p w14:paraId="58E9484C"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bepridilis (vartojamas krūtinės anginai gydyti);</w:t>
      </w:r>
    </w:p>
    <w:p w14:paraId="08876800" w14:textId="75073B91"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vaistai širdies ritmo sutrikimams gydyti (pvz.: chinidinas, hidrochinidinas, dizopiramidas, amjodaronas, sotalolis</w:t>
      </w:r>
      <w:r w:rsidR="000B5A0A">
        <w:rPr>
          <w:rFonts w:ascii="Times New Roman" w:hAnsi="Times New Roman"/>
          <w:bCs/>
        </w:rPr>
        <w:t>, ibutilidas, dofetilidas, rusmenės preparatai, bretilis</w:t>
      </w:r>
      <w:r w:rsidRPr="0034720B">
        <w:rPr>
          <w:rFonts w:ascii="Times New Roman" w:hAnsi="Times New Roman"/>
          <w:bCs/>
        </w:rPr>
        <w:t>);</w:t>
      </w:r>
    </w:p>
    <w:p w14:paraId="4DAD7A0D"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cisapridas, difemanilis (vartojami skrandžio ir virškinimo sutrikimams gydyti);</w:t>
      </w:r>
    </w:p>
    <w:p w14:paraId="13302B74"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digoksinas ar kiti širdies glikozidai (širdies ligoms gydyti);</w:t>
      </w:r>
    </w:p>
    <w:p w14:paraId="39FFB5BE"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baklofenas (raumenų sąstingiui, kuris atsiranda dėl kai kurių ligų, pvz., išsėtinės sklerozės, gydyti);</w:t>
      </w:r>
    </w:p>
    <w:p w14:paraId="21EC0122"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vaistai cukriniam diabetui gydyti (pvz.: insulinas, metforminas, gliptinai);</w:t>
      </w:r>
    </w:p>
    <w:p w14:paraId="75F43749"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kalcio preparatai, įskaitant kalcio papildus;</w:t>
      </w:r>
    </w:p>
    <w:p w14:paraId="34F9E5BB" w14:textId="36577731"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stimuliuojantys vidurių laisvinamieji vaistai (pvz., senų preparatai);</w:t>
      </w:r>
    </w:p>
    <w:p w14:paraId="71EEF44C" w14:textId="33914DE5"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nesteroidiniai vaistai nuo uždegimo (pvz., ibuprofenas) ar didelė salicilatų (</w:t>
      </w:r>
      <w:r w:rsidR="00EE683C">
        <w:rPr>
          <w:rFonts w:ascii="Times New Roman" w:hAnsi="Times New Roman"/>
          <w:bCs/>
        </w:rPr>
        <w:t xml:space="preserve">pvz., </w:t>
      </w:r>
      <w:r w:rsidR="004A629C">
        <w:rPr>
          <w:rFonts w:ascii="Times New Roman" w:hAnsi="Times New Roman"/>
          <w:bCs/>
        </w:rPr>
        <w:t>acetil</w:t>
      </w:r>
      <w:r w:rsidR="00EE683C">
        <w:rPr>
          <w:rFonts w:ascii="Times New Roman" w:hAnsi="Times New Roman"/>
          <w:bCs/>
        </w:rPr>
        <w:t xml:space="preserve">salicilo rūgštis </w:t>
      </w:r>
      <w:r w:rsidR="000537EB">
        <w:rPr>
          <w:rFonts w:ascii="Times New Roman" w:hAnsi="Times New Roman"/>
          <w:bCs/>
        </w:rPr>
        <w:t>[</w:t>
      </w:r>
      <w:r w:rsidR="00EE683C">
        <w:rPr>
          <w:rFonts w:ascii="Times New Roman" w:hAnsi="Times New Roman"/>
        </w:rPr>
        <w:t>daugelio vaistų nuo skausmo, karščiavimo ir mažinančių kraujo krešėjimą vaistų sudedamoji dalis</w:t>
      </w:r>
      <w:r w:rsidR="000537EB">
        <w:rPr>
          <w:rFonts w:ascii="Times New Roman" w:hAnsi="Times New Roman"/>
          <w:bCs/>
        </w:rPr>
        <w:t>]</w:t>
      </w:r>
      <w:r w:rsidRPr="0034720B">
        <w:rPr>
          <w:rFonts w:ascii="Times New Roman" w:hAnsi="Times New Roman"/>
          <w:bCs/>
        </w:rPr>
        <w:t>) dozė;</w:t>
      </w:r>
    </w:p>
    <w:p w14:paraId="771EFEBE" w14:textId="5484520A"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injekcinis amfotericinas B (sunkioms grybelinėms ligoms gydyti);</w:t>
      </w:r>
    </w:p>
    <w:p w14:paraId="7B1FB808" w14:textId="3CBEFCAE"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vaistai</w:t>
      </w:r>
      <w:r w:rsidR="000B5A0A">
        <w:rPr>
          <w:rFonts w:ascii="Times New Roman" w:hAnsi="Times New Roman"/>
          <w:bCs/>
        </w:rPr>
        <w:t>, skirti</w:t>
      </w:r>
      <w:r w:rsidRPr="0034720B">
        <w:rPr>
          <w:rFonts w:ascii="Times New Roman" w:hAnsi="Times New Roman"/>
          <w:bCs/>
        </w:rPr>
        <w:t xml:space="preserve"> psichikos ligoms</w:t>
      </w:r>
      <w:r w:rsidR="000B5A0A">
        <w:rPr>
          <w:rFonts w:ascii="Times New Roman" w:hAnsi="Times New Roman"/>
          <w:bCs/>
        </w:rPr>
        <w:t xml:space="preserve">, tokioms kaip </w:t>
      </w:r>
      <w:r w:rsidRPr="0034720B">
        <w:rPr>
          <w:rFonts w:ascii="Times New Roman" w:hAnsi="Times New Roman"/>
          <w:bCs/>
        </w:rPr>
        <w:t>depresija</w:t>
      </w:r>
      <w:r w:rsidR="000B5A0A">
        <w:rPr>
          <w:rFonts w:ascii="Times New Roman" w:hAnsi="Times New Roman"/>
          <w:bCs/>
        </w:rPr>
        <w:t>,</w:t>
      </w:r>
      <w:r w:rsidRPr="0034720B">
        <w:rPr>
          <w:rFonts w:ascii="Times New Roman" w:hAnsi="Times New Roman"/>
          <w:bCs/>
        </w:rPr>
        <w:t xml:space="preserve"> nerim</w:t>
      </w:r>
      <w:r w:rsidR="000B5A0A">
        <w:rPr>
          <w:rFonts w:ascii="Times New Roman" w:hAnsi="Times New Roman"/>
          <w:bCs/>
        </w:rPr>
        <w:t>as</w:t>
      </w:r>
      <w:r w:rsidRPr="0034720B">
        <w:rPr>
          <w:rFonts w:ascii="Times New Roman" w:hAnsi="Times New Roman"/>
          <w:bCs/>
        </w:rPr>
        <w:t>, šizofrenija</w:t>
      </w:r>
      <w:r w:rsidR="000B5A0A">
        <w:rPr>
          <w:rFonts w:ascii="Times New Roman" w:hAnsi="Times New Roman"/>
          <w:bCs/>
        </w:rPr>
        <w:t>,</w:t>
      </w:r>
      <w:r w:rsidRPr="0034720B">
        <w:rPr>
          <w:rFonts w:ascii="Times New Roman" w:hAnsi="Times New Roman"/>
          <w:bCs/>
        </w:rPr>
        <w:t xml:space="preserve"> gydyti (pvz.: tricikliai antidepresantai, neuroleptikai</w:t>
      </w:r>
      <w:r w:rsidR="000B5A0A">
        <w:rPr>
          <w:rFonts w:ascii="Times New Roman" w:hAnsi="Times New Roman"/>
          <w:bCs/>
        </w:rPr>
        <w:t xml:space="preserve"> (tokie kaip, </w:t>
      </w:r>
      <w:r w:rsidRPr="0034720B">
        <w:rPr>
          <w:rFonts w:ascii="Times New Roman" w:hAnsi="Times New Roman"/>
          <w:bCs/>
        </w:rPr>
        <w:t>amisulpridas, sulpiridas, sultopridas, tiapridas, haloperidolis, droperidolis</w:t>
      </w:r>
      <w:r w:rsidR="000B5A0A">
        <w:rPr>
          <w:rFonts w:ascii="Times New Roman" w:hAnsi="Times New Roman"/>
          <w:bCs/>
        </w:rPr>
        <w:t>)</w:t>
      </w:r>
      <w:r w:rsidRPr="0034720B">
        <w:rPr>
          <w:rFonts w:ascii="Times New Roman" w:hAnsi="Times New Roman"/>
          <w:bCs/>
        </w:rPr>
        <w:t>);</w:t>
      </w:r>
    </w:p>
    <w:p w14:paraId="0AE3F23C"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tetrakozaktidas (Krono ligai gydyti);</w:t>
      </w:r>
    </w:p>
    <w:p w14:paraId="65D0ADDA"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trimetoprimas (infekcinėms ligoms gydyti);</w:t>
      </w:r>
    </w:p>
    <w:p w14:paraId="11AA7E08"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vazodilatatoriai (kraujagysles išplečiantys vaistai), įskaitant nitratus;</w:t>
      </w:r>
    </w:p>
    <w:p w14:paraId="54B1B9B8" w14:textId="77777777" w:rsidR="003F6A2D" w:rsidRPr="0034720B" w:rsidRDefault="003F6A2D" w:rsidP="0034720B">
      <w:pPr>
        <w:numPr>
          <w:ilvl w:val="0"/>
          <w:numId w:val="22"/>
        </w:numPr>
        <w:tabs>
          <w:tab w:val="clear" w:pos="720"/>
          <w:tab w:val="num" w:pos="567"/>
        </w:tabs>
        <w:spacing w:after="0" w:line="240" w:lineRule="auto"/>
        <w:ind w:left="567" w:hanging="567"/>
        <w:rPr>
          <w:rFonts w:ascii="Times New Roman" w:hAnsi="Times New Roman"/>
          <w:bCs/>
        </w:rPr>
      </w:pPr>
      <w:r w:rsidRPr="0034720B">
        <w:rPr>
          <w:rFonts w:ascii="Times New Roman" w:hAnsi="Times New Roman"/>
          <w:bCs/>
        </w:rPr>
        <w:t>vaistai sumažėjusiam kraujospūdžiui, šokui ar astmai gydyti (pvz.: efedrinas, noradrenalinas, adrenalinas).</w:t>
      </w:r>
    </w:p>
    <w:p w14:paraId="412EA641" w14:textId="77777777" w:rsidR="003F6A2D" w:rsidRPr="003F6A2D" w:rsidRDefault="003F6A2D" w:rsidP="003F6A2D">
      <w:pPr>
        <w:numPr>
          <w:ilvl w:val="12"/>
          <w:numId w:val="0"/>
        </w:numPr>
        <w:spacing w:after="0" w:line="240" w:lineRule="auto"/>
        <w:rPr>
          <w:rFonts w:ascii="Times New Roman" w:hAnsi="Times New Roman"/>
        </w:rPr>
      </w:pPr>
    </w:p>
    <w:p w14:paraId="35ACE05C" w14:textId="77777777" w:rsidR="003F6A2D" w:rsidRPr="003F6A2D" w:rsidRDefault="009324FC" w:rsidP="003F6A2D">
      <w:pPr>
        <w:numPr>
          <w:ilvl w:val="12"/>
          <w:numId w:val="0"/>
        </w:numPr>
        <w:spacing w:after="0" w:line="240" w:lineRule="auto"/>
        <w:rPr>
          <w:rFonts w:ascii="Times New Roman" w:hAnsi="Times New Roman"/>
          <w:b/>
        </w:rPr>
      </w:pPr>
      <w:r>
        <w:rPr>
          <w:rFonts w:ascii="Times New Roman" w:hAnsi="Times New Roman"/>
          <w:b/>
          <w:bCs/>
        </w:rPr>
        <w:t>Noliterax</w:t>
      </w:r>
      <w:r w:rsidR="003F6A2D" w:rsidRPr="003F6A2D">
        <w:rPr>
          <w:rFonts w:ascii="Times New Roman" w:hAnsi="Times New Roman"/>
          <w:b/>
          <w:bCs/>
        </w:rPr>
        <w:t xml:space="preserve"> </w:t>
      </w:r>
      <w:r w:rsidR="003F6A2D" w:rsidRPr="003F6A2D">
        <w:rPr>
          <w:rFonts w:ascii="Times New Roman" w:hAnsi="Times New Roman"/>
          <w:b/>
        </w:rPr>
        <w:t>vartojimas su maistu ir gėrimais</w:t>
      </w:r>
    </w:p>
    <w:p w14:paraId="4427ED9B" w14:textId="77777777" w:rsidR="003F6A2D" w:rsidRPr="003F6A2D" w:rsidRDefault="009324FC" w:rsidP="003F6A2D">
      <w:pPr>
        <w:numPr>
          <w:ilvl w:val="12"/>
          <w:numId w:val="0"/>
        </w:numPr>
        <w:tabs>
          <w:tab w:val="left" w:pos="1290"/>
        </w:tabs>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geriau vartoti prieš valgį.</w:t>
      </w:r>
    </w:p>
    <w:p w14:paraId="4AD33863" w14:textId="77777777" w:rsidR="003F6A2D" w:rsidRPr="003F6A2D" w:rsidRDefault="003F6A2D" w:rsidP="003F6A2D">
      <w:pPr>
        <w:numPr>
          <w:ilvl w:val="12"/>
          <w:numId w:val="0"/>
        </w:numPr>
        <w:tabs>
          <w:tab w:val="left" w:pos="1290"/>
        </w:tabs>
        <w:spacing w:after="0" w:line="240" w:lineRule="auto"/>
        <w:rPr>
          <w:rFonts w:ascii="Times New Roman" w:hAnsi="Times New Roman"/>
        </w:rPr>
      </w:pPr>
    </w:p>
    <w:p w14:paraId="24270914" w14:textId="77777777"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b/>
        </w:rPr>
        <w:t>Nėštumas ir žindymo laikotarpis</w:t>
      </w:r>
    </w:p>
    <w:p w14:paraId="08941950" w14:textId="05F06845"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noProof/>
        </w:rPr>
        <w:t xml:space="preserve">Jeigu esate nėščia, žindote kūdikį, manote, kad galbūt esate nėščia, arba planuojate pastoti, tai prieš vartodama </w:t>
      </w:r>
      <w:r w:rsidR="000B5A0A">
        <w:rPr>
          <w:rFonts w:ascii="Times New Roman" w:hAnsi="Times New Roman"/>
          <w:noProof/>
        </w:rPr>
        <w:t>šį</w:t>
      </w:r>
      <w:r w:rsidRPr="003F6A2D">
        <w:rPr>
          <w:rFonts w:ascii="Times New Roman" w:hAnsi="Times New Roman"/>
          <w:noProof/>
        </w:rPr>
        <w:t xml:space="preserve"> vaistą, pasitarkite su gydytoju arba vaistininku.</w:t>
      </w:r>
    </w:p>
    <w:p w14:paraId="349BCBC2" w14:textId="77777777" w:rsidR="003F6A2D" w:rsidRPr="003F6A2D" w:rsidRDefault="003F6A2D" w:rsidP="003F6A2D">
      <w:pPr>
        <w:spacing w:after="0" w:line="240" w:lineRule="auto"/>
        <w:rPr>
          <w:rFonts w:ascii="Times New Roman" w:hAnsi="Times New Roman"/>
          <w:i/>
        </w:rPr>
      </w:pPr>
    </w:p>
    <w:p w14:paraId="57E4A612" w14:textId="77777777" w:rsidR="003F6A2D" w:rsidRPr="003F6A2D" w:rsidRDefault="003F6A2D" w:rsidP="003F6A2D">
      <w:pPr>
        <w:spacing w:after="0" w:line="240" w:lineRule="auto"/>
        <w:rPr>
          <w:rFonts w:ascii="Times New Roman" w:hAnsi="Times New Roman"/>
          <w:bCs/>
          <w:i/>
          <w:iCs/>
        </w:rPr>
      </w:pPr>
      <w:r w:rsidRPr="003F6A2D">
        <w:rPr>
          <w:rFonts w:ascii="Times New Roman" w:hAnsi="Times New Roman"/>
          <w:i/>
        </w:rPr>
        <w:t>Nėštumas</w:t>
      </w:r>
    </w:p>
    <w:p w14:paraId="79C3DD26" w14:textId="7DA21455" w:rsidR="003F6A2D" w:rsidRPr="003F6A2D" w:rsidRDefault="003F6A2D" w:rsidP="003F6A2D">
      <w:pPr>
        <w:spacing w:after="0" w:line="240" w:lineRule="auto"/>
        <w:rPr>
          <w:rFonts w:ascii="Times New Roman" w:hAnsi="Times New Roman"/>
          <w:iCs/>
        </w:rPr>
      </w:pPr>
      <w:r w:rsidRPr="003F6A2D">
        <w:rPr>
          <w:rFonts w:ascii="Times New Roman" w:hAnsi="Times New Roman"/>
          <w:iCs/>
        </w:rPr>
        <w:t xml:space="preserve">Gydytojas patars Jums nustoti vartoti </w:t>
      </w:r>
      <w:r w:rsidR="009324FC">
        <w:rPr>
          <w:rFonts w:ascii="Times New Roman" w:hAnsi="Times New Roman"/>
          <w:bCs/>
          <w:iCs/>
        </w:rPr>
        <w:t>Noliterax</w:t>
      </w:r>
      <w:r w:rsidRPr="003F6A2D">
        <w:rPr>
          <w:rFonts w:ascii="Times New Roman" w:hAnsi="Times New Roman"/>
          <w:bCs/>
          <w:iCs/>
        </w:rPr>
        <w:t xml:space="preserve"> prieš pastojant arba tada, kai sužinote, kad esate nėščia, ir paskirs Jums kitą vaistą vietoje </w:t>
      </w:r>
      <w:r w:rsidR="009324FC">
        <w:rPr>
          <w:rFonts w:ascii="Times New Roman" w:hAnsi="Times New Roman"/>
          <w:bCs/>
          <w:iCs/>
        </w:rPr>
        <w:t>Noliterax</w:t>
      </w:r>
      <w:r w:rsidRPr="003F6A2D">
        <w:rPr>
          <w:rFonts w:ascii="Times New Roman" w:hAnsi="Times New Roman"/>
          <w:bCs/>
          <w:iCs/>
        </w:rPr>
        <w:t>.</w:t>
      </w:r>
      <w:r w:rsidRPr="003F6A2D">
        <w:rPr>
          <w:rFonts w:ascii="Times New Roman" w:hAnsi="Times New Roman"/>
          <w:iCs/>
        </w:rPr>
        <w:t xml:space="preserve"> </w:t>
      </w:r>
      <w:r w:rsidR="009324FC">
        <w:rPr>
          <w:rFonts w:ascii="Times New Roman" w:hAnsi="Times New Roman"/>
          <w:bCs/>
          <w:iCs/>
        </w:rPr>
        <w:t>Noliterax</w:t>
      </w:r>
      <w:r w:rsidRPr="003F6A2D">
        <w:rPr>
          <w:rFonts w:ascii="Times New Roman" w:hAnsi="Times New Roman"/>
          <w:bCs/>
          <w:iCs/>
        </w:rPr>
        <w:t xml:space="preserve"> nerekomenduojama vartoti ankstyvo nėštumo metu, o jei esate nėščia daugiau kaip 3 mėnesius, </w:t>
      </w:r>
      <w:r w:rsidR="009324FC">
        <w:rPr>
          <w:rFonts w:ascii="Times New Roman" w:hAnsi="Times New Roman"/>
          <w:bCs/>
          <w:iCs/>
        </w:rPr>
        <w:t>Noliterax</w:t>
      </w:r>
      <w:r w:rsidRPr="003F6A2D">
        <w:rPr>
          <w:rFonts w:ascii="Times New Roman" w:hAnsi="Times New Roman"/>
          <w:bCs/>
          <w:iCs/>
        </w:rPr>
        <w:t xml:space="preserve"> vartoti negalima, nes šiuo nėštumo laikotarpiu vartojamas vaistas gali pakenkti Jūsų kūdikiui.</w:t>
      </w:r>
    </w:p>
    <w:p w14:paraId="6A07E81F" w14:textId="77777777" w:rsidR="003F6A2D" w:rsidRPr="003F6A2D" w:rsidRDefault="003F6A2D" w:rsidP="003F6A2D">
      <w:pPr>
        <w:numPr>
          <w:ilvl w:val="12"/>
          <w:numId w:val="0"/>
        </w:numPr>
        <w:spacing w:after="0" w:line="240" w:lineRule="auto"/>
        <w:rPr>
          <w:rFonts w:ascii="Times New Roman" w:hAnsi="Times New Roman"/>
          <w:i/>
        </w:rPr>
      </w:pPr>
    </w:p>
    <w:p w14:paraId="4C60EE10" w14:textId="77777777" w:rsidR="003F6A2D" w:rsidRPr="003F6A2D" w:rsidRDefault="003F6A2D" w:rsidP="003F6A2D">
      <w:pPr>
        <w:numPr>
          <w:ilvl w:val="12"/>
          <w:numId w:val="0"/>
        </w:numPr>
        <w:spacing w:after="0" w:line="240" w:lineRule="auto"/>
        <w:rPr>
          <w:rFonts w:ascii="Times New Roman" w:hAnsi="Times New Roman"/>
          <w:i/>
        </w:rPr>
      </w:pPr>
      <w:r w:rsidRPr="003F6A2D">
        <w:rPr>
          <w:rFonts w:ascii="Times New Roman" w:hAnsi="Times New Roman"/>
          <w:i/>
        </w:rPr>
        <w:t>Žindymas</w:t>
      </w:r>
    </w:p>
    <w:p w14:paraId="3D99BEDE" w14:textId="72DCD65C" w:rsidR="003F6A2D" w:rsidRPr="003F6A2D" w:rsidRDefault="009324FC" w:rsidP="003F6A2D">
      <w:pPr>
        <w:numPr>
          <w:ilvl w:val="12"/>
          <w:numId w:val="0"/>
        </w:numPr>
        <w:spacing w:after="0" w:line="240" w:lineRule="auto"/>
        <w:rPr>
          <w:rFonts w:ascii="Times New Roman" w:hAnsi="Times New Roman"/>
          <w:iCs/>
        </w:rPr>
      </w:pPr>
      <w:r>
        <w:rPr>
          <w:rFonts w:ascii="Times New Roman" w:hAnsi="Times New Roman"/>
          <w:bCs/>
          <w:iCs/>
        </w:rPr>
        <w:t>Noliterax</w:t>
      </w:r>
      <w:r w:rsidR="003F6A2D" w:rsidRPr="003F6A2D">
        <w:rPr>
          <w:rFonts w:ascii="Times New Roman" w:hAnsi="Times New Roman"/>
          <w:iCs/>
        </w:rPr>
        <w:t xml:space="preserve"> </w:t>
      </w:r>
      <w:r w:rsidR="000B5A0A" w:rsidRPr="003F6A2D">
        <w:rPr>
          <w:rFonts w:ascii="Times New Roman" w:hAnsi="Times New Roman"/>
          <w:bCs/>
          <w:iCs/>
        </w:rPr>
        <w:t>ne</w:t>
      </w:r>
      <w:r w:rsidR="000B5A0A">
        <w:rPr>
          <w:rFonts w:ascii="Times New Roman" w:hAnsi="Times New Roman"/>
          <w:bCs/>
          <w:iCs/>
        </w:rPr>
        <w:t>rekomenduojama</w:t>
      </w:r>
      <w:r w:rsidR="000B5A0A" w:rsidRPr="003F6A2D">
        <w:rPr>
          <w:rFonts w:ascii="Times New Roman" w:hAnsi="Times New Roman"/>
          <w:bCs/>
          <w:iCs/>
        </w:rPr>
        <w:t xml:space="preserve"> </w:t>
      </w:r>
      <w:r w:rsidR="003F6A2D" w:rsidRPr="003F6A2D">
        <w:rPr>
          <w:rFonts w:ascii="Times New Roman" w:hAnsi="Times New Roman"/>
          <w:bCs/>
          <w:iCs/>
        </w:rPr>
        <w:t>vartoti žindymo metu, o jei Jūs norite žindyti, ypač naujagimį ar neišnešiotą kūdikį, Jūsų gydytojas parinks Jums kitą vaistą.</w:t>
      </w:r>
    </w:p>
    <w:p w14:paraId="4E3C296F" w14:textId="77777777"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color w:val="000000"/>
        </w:rPr>
        <w:t>Nedelsdama kreipkitės į gydytoją.</w:t>
      </w:r>
    </w:p>
    <w:p w14:paraId="750E588B" w14:textId="77777777" w:rsidR="003F6A2D" w:rsidRPr="003F6A2D" w:rsidRDefault="003F6A2D" w:rsidP="003F6A2D">
      <w:pPr>
        <w:numPr>
          <w:ilvl w:val="12"/>
          <w:numId w:val="0"/>
        </w:numPr>
        <w:spacing w:after="0" w:line="240" w:lineRule="auto"/>
        <w:outlineLvl w:val="0"/>
        <w:rPr>
          <w:rFonts w:ascii="Times New Roman" w:hAnsi="Times New Roman"/>
          <w:b/>
        </w:rPr>
      </w:pPr>
    </w:p>
    <w:p w14:paraId="4267C8CD" w14:textId="77777777"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b/>
        </w:rPr>
        <w:t>Vairavimas ir mechanizmų valdymas</w:t>
      </w:r>
    </w:p>
    <w:p w14:paraId="228F4780" w14:textId="7CFE047E" w:rsidR="003F6A2D" w:rsidRPr="003F6A2D" w:rsidRDefault="009324FC" w:rsidP="003F6A2D">
      <w:pPr>
        <w:numPr>
          <w:ilvl w:val="12"/>
          <w:numId w:val="0"/>
        </w:num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neveikia budrumo, bet sumažėjus kraujospūdžiui kai kuriems pacientams gali atsirasti galvos svaigimas ar silpnumas. Dėl to gali pablogėti gebėjimas vairuoti ar valdyti mechanizmus.</w:t>
      </w:r>
    </w:p>
    <w:p w14:paraId="6DB6C9F8" w14:textId="77777777" w:rsidR="003F6A2D" w:rsidRPr="003F6A2D" w:rsidRDefault="003F6A2D" w:rsidP="003F6A2D">
      <w:pPr>
        <w:numPr>
          <w:ilvl w:val="12"/>
          <w:numId w:val="0"/>
        </w:numPr>
        <w:spacing w:after="0" w:line="240" w:lineRule="auto"/>
        <w:rPr>
          <w:rFonts w:ascii="Times New Roman" w:hAnsi="Times New Roman"/>
        </w:rPr>
      </w:pPr>
    </w:p>
    <w:p w14:paraId="186F3272" w14:textId="77777777" w:rsidR="003F6A2D" w:rsidRPr="003F6A2D" w:rsidRDefault="009324FC" w:rsidP="003F6A2D">
      <w:pPr>
        <w:spacing w:after="0" w:line="240" w:lineRule="auto"/>
        <w:rPr>
          <w:rFonts w:ascii="Times New Roman" w:hAnsi="Times New Roman"/>
          <w:b/>
        </w:rPr>
      </w:pPr>
      <w:r>
        <w:rPr>
          <w:rFonts w:ascii="Times New Roman" w:hAnsi="Times New Roman"/>
          <w:b/>
        </w:rPr>
        <w:t>Noliterax</w:t>
      </w:r>
      <w:r w:rsidR="003F6A2D" w:rsidRPr="003F6A2D">
        <w:rPr>
          <w:rFonts w:ascii="Times New Roman" w:hAnsi="Times New Roman"/>
          <w:b/>
        </w:rPr>
        <w:t xml:space="preserve"> sudėtyje yra laktozės (cukraus rūšis)</w:t>
      </w:r>
    </w:p>
    <w:p w14:paraId="7CEF02EC"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 xml:space="preserve">Jeigu gydytojas Jums yra sakęs, kad netoleruojate kokių nors angliavandenių, kreipkitės į jį prieš pradėdami vartoti šį vaistą. </w:t>
      </w:r>
    </w:p>
    <w:p w14:paraId="78500AD2" w14:textId="77777777" w:rsidR="003F6A2D" w:rsidRDefault="003F6A2D" w:rsidP="003F6A2D">
      <w:pPr>
        <w:numPr>
          <w:ilvl w:val="12"/>
          <w:numId w:val="0"/>
        </w:numPr>
        <w:spacing w:after="0" w:line="240" w:lineRule="auto"/>
        <w:rPr>
          <w:rFonts w:ascii="Times New Roman" w:hAnsi="Times New Roman"/>
        </w:rPr>
      </w:pPr>
    </w:p>
    <w:p w14:paraId="31BC1A7E" w14:textId="77777777" w:rsidR="00871E7C" w:rsidRPr="009B2539" w:rsidRDefault="00871E7C" w:rsidP="00871E7C">
      <w:pPr>
        <w:numPr>
          <w:ilvl w:val="12"/>
          <w:numId w:val="0"/>
        </w:numPr>
        <w:spacing w:after="0" w:line="240" w:lineRule="auto"/>
        <w:rPr>
          <w:rFonts w:ascii="Times New Roman" w:hAnsi="Times New Roman"/>
          <w:b/>
        </w:rPr>
      </w:pPr>
      <w:r w:rsidRPr="009B2539">
        <w:rPr>
          <w:rFonts w:ascii="Times New Roman" w:hAnsi="Times New Roman"/>
          <w:b/>
        </w:rPr>
        <w:t>Noliterax sudėtyje yra natrio</w:t>
      </w:r>
    </w:p>
    <w:p w14:paraId="18512586" w14:textId="1E8370E4" w:rsidR="00871E7C" w:rsidRPr="009B2539" w:rsidRDefault="00871E7C" w:rsidP="00871E7C">
      <w:pPr>
        <w:spacing w:after="0" w:line="240" w:lineRule="auto"/>
        <w:rPr>
          <w:rFonts w:ascii="Times New Roman" w:hAnsi="Times New Roman"/>
        </w:rPr>
      </w:pPr>
      <w:r w:rsidRPr="009B2539">
        <w:rPr>
          <w:rFonts w:ascii="Times New Roman" w:hAnsi="Times New Roman"/>
        </w:rPr>
        <w:t xml:space="preserve">Noliterax </w:t>
      </w:r>
      <w:r w:rsidR="000B5A0A">
        <w:rPr>
          <w:rFonts w:ascii="Times New Roman" w:hAnsi="Times New Roman"/>
        </w:rPr>
        <w:t xml:space="preserve">plėvele dengtoje </w:t>
      </w:r>
      <w:r w:rsidRPr="009B2539">
        <w:rPr>
          <w:rFonts w:ascii="Times New Roman" w:hAnsi="Times New Roman"/>
        </w:rPr>
        <w:t xml:space="preserve">tabletėje yra mažiau </w:t>
      </w:r>
      <w:r w:rsidR="000B5A0A">
        <w:rPr>
          <w:rFonts w:ascii="Times New Roman" w:hAnsi="Times New Roman"/>
        </w:rPr>
        <w:t>kaip</w:t>
      </w:r>
      <w:r w:rsidRPr="009B2539">
        <w:rPr>
          <w:rFonts w:ascii="Times New Roman" w:hAnsi="Times New Roman"/>
        </w:rPr>
        <w:t xml:space="preserve"> </w:t>
      </w:r>
      <w:r w:rsidR="000B5A0A">
        <w:rPr>
          <w:rFonts w:ascii="Times New Roman" w:hAnsi="Times New Roman"/>
        </w:rPr>
        <w:t>1</w:t>
      </w:r>
      <w:r w:rsidR="004543FF">
        <w:rPr>
          <w:rFonts w:ascii="Times New Roman" w:hAnsi="Times New Roman"/>
        </w:rPr>
        <w:t> </w:t>
      </w:r>
      <w:r w:rsidRPr="009B2539">
        <w:rPr>
          <w:rFonts w:ascii="Times New Roman" w:hAnsi="Times New Roman"/>
        </w:rPr>
        <w:t>mmol natrio (</w:t>
      </w:r>
      <w:r w:rsidR="004543FF" w:rsidRPr="009B2539">
        <w:rPr>
          <w:rFonts w:ascii="Times New Roman" w:hAnsi="Times New Roman"/>
        </w:rPr>
        <w:t>23</w:t>
      </w:r>
      <w:r w:rsidR="004543FF">
        <w:rPr>
          <w:rFonts w:ascii="Times New Roman" w:hAnsi="Times New Roman"/>
        </w:rPr>
        <w:t> </w:t>
      </w:r>
      <w:r w:rsidRPr="009B2539">
        <w:rPr>
          <w:rFonts w:ascii="Times New Roman" w:hAnsi="Times New Roman"/>
        </w:rPr>
        <w:t>mg), t. y.jis beveik neturi reikšmės.</w:t>
      </w:r>
    </w:p>
    <w:p w14:paraId="7C193FAC" w14:textId="77777777" w:rsidR="00871E7C" w:rsidRPr="003F6A2D" w:rsidRDefault="00871E7C" w:rsidP="003F6A2D">
      <w:pPr>
        <w:numPr>
          <w:ilvl w:val="12"/>
          <w:numId w:val="0"/>
        </w:numPr>
        <w:spacing w:after="0" w:line="240" w:lineRule="auto"/>
        <w:rPr>
          <w:rFonts w:ascii="Times New Roman" w:hAnsi="Times New Roman"/>
        </w:rPr>
      </w:pPr>
    </w:p>
    <w:p w14:paraId="6FAC99F3" w14:textId="77777777" w:rsidR="003F6A2D" w:rsidRPr="003F6A2D" w:rsidRDefault="003F6A2D" w:rsidP="003F6A2D">
      <w:pPr>
        <w:numPr>
          <w:ilvl w:val="12"/>
          <w:numId w:val="0"/>
        </w:numPr>
        <w:spacing w:after="0" w:line="240" w:lineRule="auto"/>
        <w:rPr>
          <w:rFonts w:ascii="Times New Roman" w:hAnsi="Times New Roman"/>
        </w:rPr>
      </w:pPr>
    </w:p>
    <w:p w14:paraId="4B9AF1D8" w14:textId="77777777" w:rsidR="003F6A2D" w:rsidRPr="003F6A2D" w:rsidRDefault="003F6A2D" w:rsidP="0034720B">
      <w:pPr>
        <w:keepNext/>
        <w:spacing w:after="0" w:line="240" w:lineRule="auto"/>
        <w:ind w:left="567" w:hanging="567"/>
        <w:rPr>
          <w:rFonts w:ascii="Times New Roman" w:hAnsi="Times New Roman"/>
          <w:b/>
        </w:rPr>
      </w:pPr>
      <w:r w:rsidRPr="003F6A2D">
        <w:rPr>
          <w:rFonts w:ascii="Times New Roman" w:hAnsi="Times New Roman"/>
          <w:b/>
        </w:rPr>
        <w:t>3.</w:t>
      </w:r>
      <w:r w:rsidRPr="003F6A2D">
        <w:rPr>
          <w:rFonts w:ascii="Times New Roman" w:hAnsi="Times New Roman"/>
          <w:b/>
        </w:rPr>
        <w:tab/>
        <w:t xml:space="preserve">Kaip vartoti </w:t>
      </w:r>
      <w:r w:rsidR="009324FC">
        <w:rPr>
          <w:rFonts w:ascii="Times New Roman" w:hAnsi="Times New Roman"/>
          <w:b/>
        </w:rPr>
        <w:t>Noliterax</w:t>
      </w:r>
    </w:p>
    <w:p w14:paraId="123CBAF9" w14:textId="77777777" w:rsidR="003F6A2D" w:rsidRPr="003F6A2D" w:rsidRDefault="003F6A2D" w:rsidP="003F6A2D">
      <w:pPr>
        <w:keepNext/>
        <w:spacing w:after="0" w:line="240" w:lineRule="auto"/>
        <w:rPr>
          <w:rFonts w:ascii="Times New Roman" w:hAnsi="Times New Roman"/>
        </w:rPr>
      </w:pPr>
    </w:p>
    <w:p w14:paraId="3EDD8B38" w14:textId="37FF4A23" w:rsidR="003F6A2D" w:rsidRPr="003F6A2D" w:rsidRDefault="003F6A2D" w:rsidP="003F6A2D">
      <w:pPr>
        <w:keepNext/>
        <w:numPr>
          <w:ilvl w:val="12"/>
          <w:numId w:val="0"/>
        </w:numPr>
        <w:spacing w:after="0" w:line="240" w:lineRule="auto"/>
        <w:rPr>
          <w:rFonts w:ascii="Times New Roman" w:hAnsi="Times New Roman"/>
        </w:rPr>
      </w:pPr>
      <w:r w:rsidRPr="003F6A2D">
        <w:rPr>
          <w:rFonts w:ascii="Times New Roman" w:hAnsi="Times New Roman"/>
        </w:rPr>
        <w:t>Visada vartokite šį vaistą tiksliai kaip nurodė gydytojas arba vaistininkas. Jeigu abejojate, kreipkitės į gydytoją arba vaistininką</w:t>
      </w:r>
    </w:p>
    <w:p w14:paraId="5432B5FD" w14:textId="77777777" w:rsidR="003F6A2D" w:rsidRPr="003F6A2D" w:rsidRDefault="003F6A2D" w:rsidP="003F6A2D">
      <w:pPr>
        <w:keepNext/>
        <w:numPr>
          <w:ilvl w:val="12"/>
          <w:numId w:val="0"/>
        </w:numPr>
        <w:spacing w:after="0" w:line="240" w:lineRule="auto"/>
        <w:rPr>
          <w:rFonts w:ascii="Times New Roman" w:hAnsi="Times New Roman"/>
        </w:rPr>
      </w:pPr>
    </w:p>
    <w:p w14:paraId="387C922A" w14:textId="2BA879B4" w:rsidR="003F6A2D" w:rsidRPr="003F6A2D" w:rsidRDefault="003F6A2D" w:rsidP="003F6A2D">
      <w:pPr>
        <w:keepNext/>
        <w:numPr>
          <w:ilvl w:val="12"/>
          <w:numId w:val="0"/>
        </w:numPr>
        <w:spacing w:after="0" w:line="240" w:lineRule="auto"/>
        <w:rPr>
          <w:rFonts w:ascii="Times New Roman" w:hAnsi="Times New Roman"/>
        </w:rPr>
      </w:pPr>
      <w:r w:rsidRPr="003F6A2D">
        <w:rPr>
          <w:rFonts w:ascii="Times New Roman" w:hAnsi="Times New Roman"/>
        </w:rPr>
        <w:t>Rekomenduojama dozė yra viena tabletė per parą. Geriausia tabletę išgerti ryte prieš valgį. Tabletę užsigerkite stikline vandens.</w:t>
      </w:r>
    </w:p>
    <w:p w14:paraId="1E001446" w14:textId="77777777" w:rsidR="003F6A2D" w:rsidRPr="003F6A2D" w:rsidRDefault="003F6A2D" w:rsidP="003F6A2D">
      <w:pPr>
        <w:numPr>
          <w:ilvl w:val="12"/>
          <w:numId w:val="0"/>
        </w:numPr>
        <w:spacing w:after="0" w:line="240" w:lineRule="auto"/>
        <w:rPr>
          <w:rFonts w:ascii="Times New Roman" w:hAnsi="Times New Roman"/>
        </w:rPr>
      </w:pPr>
    </w:p>
    <w:p w14:paraId="0416920E" w14:textId="77777777"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b/>
        </w:rPr>
        <w:t xml:space="preserve">Ką daryti pavartojus per didelę </w:t>
      </w:r>
      <w:r w:rsidR="009324FC">
        <w:rPr>
          <w:rFonts w:ascii="Times New Roman" w:hAnsi="Times New Roman"/>
          <w:b/>
          <w:bCs/>
        </w:rPr>
        <w:t>Noliterax</w:t>
      </w:r>
      <w:r w:rsidRPr="003F6A2D">
        <w:rPr>
          <w:rFonts w:ascii="Times New Roman" w:hAnsi="Times New Roman"/>
          <w:b/>
          <w:bCs/>
        </w:rPr>
        <w:t xml:space="preserve"> </w:t>
      </w:r>
      <w:r w:rsidRPr="003F6A2D">
        <w:rPr>
          <w:rFonts w:ascii="Times New Roman" w:hAnsi="Times New Roman"/>
          <w:b/>
        </w:rPr>
        <w:t>dozę?</w:t>
      </w:r>
    </w:p>
    <w:p w14:paraId="70EDE7A5" w14:textId="6BD2673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Jei išgėrėte per daug tablečių, nedelsdami kreipkitės į gydytoją ar artimiausios ligoninės skubios pagalbos skyrių. Perdozavus preparato, labiausiai tikėtinas poveikis yra kraujospūdžio sumažėjimas. Jei kraujospūdis labai sumažėja (kraujospūdžio sumažėjimas yra susijęs su pykinimu, vėmimu, mėšlungiu, galvos svaigimu, mieguistumu, minčių susipainiojimu, per inkstus išskiriamo šlapimo kiekio pokyčiais), reikia atsigulti ir pakelti aukščiau kojas.</w:t>
      </w:r>
    </w:p>
    <w:p w14:paraId="71DC867F" w14:textId="77777777" w:rsidR="003F6A2D" w:rsidRPr="003F6A2D" w:rsidRDefault="003F6A2D" w:rsidP="003F6A2D">
      <w:pPr>
        <w:numPr>
          <w:ilvl w:val="12"/>
          <w:numId w:val="0"/>
        </w:numPr>
        <w:spacing w:after="0" w:line="240" w:lineRule="auto"/>
        <w:rPr>
          <w:rFonts w:ascii="Times New Roman" w:hAnsi="Times New Roman"/>
        </w:rPr>
      </w:pPr>
    </w:p>
    <w:p w14:paraId="3420A329" w14:textId="77777777" w:rsidR="003F6A2D" w:rsidRPr="003F6A2D" w:rsidRDefault="003F6A2D" w:rsidP="003F6A2D">
      <w:pPr>
        <w:numPr>
          <w:ilvl w:val="12"/>
          <w:numId w:val="0"/>
        </w:numPr>
        <w:spacing w:after="0" w:line="240" w:lineRule="auto"/>
        <w:outlineLvl w:val="0"/>
        <w:rPr>
          <w:rFonts w:ascii="Times New Roman" w:hAnsi="Times New Roman"/>
          <w:b/>
          <w:bCs/>
        </w:rPr>
      </w:pPr>
      <w:r w:rsidRPr="003F6A2D">
        <w:rPr>
          <w:rFonts w:ascii="Times New Roman" w:hAnsi="Times New Roman"/>
          <w:b/>
        </w:rPr>
        <w:t xml:space="preserve">Pamiršus pavartoti </w:t>
      </w:r>
      <w:r w:rsidR="009324FC">
        <w:rPr>
          <w:rFonts w:ascii="Times New Roman" w:hAnsi="Times New Roman"/>
          <w:b/>
          <w:bCs/>
        </w:rPr>
        <w:t>Noliterax</w:t>
      </w:r>
    </w:p>
    <w:p w14:paraId="63201A75" w14:textId="01CE9F85"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 xml:space="preserve">Labai svarbu vaistus vartoti kiekvieną dieną, nes tik reguliarus gydymas yra veiksmingas. Jei užmiršote pavartoti </w:t>
      </w:r>
      <w:r w:rsidR="009324FC">
        <w:rPr>
          <w:rFonts w:ascii="Times New Roman" w:hAnsi="Times New Roman"/>
        </w:rPr>
        <w:t>Noliterax</w:t>
      </w:r>
      <w:r w:rsidRPr="003F6A2D">
        <w:rPr>
          <w:rFonts w:ascii="Times New Roman" w:hAnsi="Times New Roman"/>
          <w:bCs/>
        </w:rPr>
        <w:t>, kitą dozę išgerkite įprastu laiku.</w:t>
      </w:r>
      <w:r w:rsidRPr="003F6A2D">
        <w:rPr>
          <w:rFonts w:ascii="Times New Roman" w:hAnsi="Times New Roman"/>
        </w:rPr>
        <w:t xml:space="preserve"> Negalima vartoti dvigubos dozės, norint kompensuoti praleistą dozę.</w:t>
      </w:r>
    </w:p>
    <w:p w14:paraId="61A3EE0B" w14:textId="77777777" w:rsidR="003F6A2D" w:rsidRPr="003F6A2D" w:rsidRDefault="003F6A2D" w:rsidP="003F6A2D">
      <w:pPr>
        <w:numPr>
          <w:ilvl w:val="12"/>
          <w:numId w:val="0"/>
        </w:numPr>
        <w:spacing w:after="0" w:line="240" w:lineRule="auto"/>
        <w:rPr>
          <w:rFonts w:ascii="Times New Roman" w:hAnsi="Times New Roman"/>
        </w:rPr>
      </w:pPr>
    </w:p>
    <w:p w14:paraId="68EFF948" w14:textId="77777777" w:rsidR="003F6A2D" w:rsidRPr="003F6A2D" w:rsidRDefault="003F6A2D" w:rsidP="003F6A2D">
      <w:pPr>
        <w:numPr>
          <w:ilvl w:val="12"/>
          <w:numId w:val="0"/>
        </w:numPr>
        <w:spacing w:after="0" w:line="240" w:lineRule="auto"/>
        <w:outlineLvl w:val="0"/>
        <w:rPr>
          <w:rFonts w:ascii="Times New Roman" w:hAnsi="Times New Roman"/>
          <w:b/>
          <w:bCs/>
        </w:rPr>
      </w:pPr>
      <w:r w:rsidRPr="003F6A2D">
        <w:rPr>
          <w:rFonts w:ascii="Times New Roman" w:hAnsi="Times New Roman"/>
          <w:b/>
        </w:rPr>
        <w:t xml:space="preserve">Nustojus vartoti </w:t>
      </w:r>
      <w:r w:rsidR="009324FC">
        <w:rPr>
          <w:rFonts w:ascii="Times New Roman" w:hAnsi="Times New Roman"/>
          <w:b/>
          <w:bCs/>
        </w:rPr>
        <w:t>Noliterax</w:t>
      </w:r>
    </w:p>
    <w:p w14:paraId="593B1E77"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Kadangi gydymas nuo padidėjusio kraujospūdžio ligos paprastai tęsiamas visą gyvenimą, prieš nutraukdami gydymą šiuo vaistiniu preparatu pasitarkite su gydytoju.</w:t>
      </w:r>
    </w:p>
    <w:p w14:paraId="4C0C96DE" w14:textId="77777777" w:rsidR="003F6A2D" w:rsidRPr="003F6A2D" w:rsidRDefault="003F6A2D" w:rsidP="003F6A2D">
      <w:pPr>
        <w:numPr>
          <w:ilvl w:val="12"/>
          <w:numId w:val="0"/>
        </w:numPr>
        <w:spacing w:after="0" w:line="240" w:lineRule="auto"/>
        <w:rPr>
          <w:rFonts w:ascii="Times New Roman" w:hAnsi="Times New Roman"/>
        </w:rPr>
      </w:pPr>
    </w:p>
    <w:p w14:paraId="1A04A21C"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Jeigu kiltų daugiau klausimų dėl šio vaisto vartojimo, kreipkitės į gydytoją arba vaistininką.</w:t>
      </w:r>
    </w:p>
    <w:p w14:paraId="3ECBCF62" w14:textId="77777777" w:rsidR="003F6A2D" w:rsidRPr="003F6A2D" w:rsidRDefault="003F6A2D" w:rsidP="003F6A2D">
      <w:pPr>
        <w:numPr>
          <w:ilvl w:val="12"/>
          <w:numId w:val="0"/>
        </w:numPr>
        <w:spacing w:after="0" w:line="240" w:lineRule="auto"/>
        <w:rPr>
          <w:rFonts w:ascii="Times New Roman" w:hAnsi="Times New Roman"/>
        </w:rPr>
      </w:pPr>
    </w:p>
    <w:p w14:paraId="2BDFB9D2" w14:textId="77777777" w:rsidR="003F6A2D" w:rsidRPr="003F6A2D" w:rsidRDefault="003F6A2D" w:rsidP="003F6A2D">
      <w:pPr>
        <w:numPr>
          <w:ilvl w:val="12"/>
          <w:numId w:val="0"/>
        </w:numPr>
        <w:spacing w:after="0" w:line="240" w:lineRule="auto"/>
        <w:rPr>
          <w:rFonts w:ascii="Times New Roman" w:hAnsi="Times New Roman"/>
        </w:rPr>
      </w:pPr>
    </w:p>
    <w:p w14:paraId="40E87140" w14:textId="77777777" w:rsidR="003F6A2D" w:rsidRPr="003F6A2D" w:rsidRDefault="003F6A2D" w:rsidP="0034720B">
      <w:pPr>
        <w:keepNext/>
        <w:spacing w:after="0" w:line="240" w:lineRule="auto"/>
        <w:ind w:left="567" w:hanging="567"/>
        <w:rPr>
          <w:rFonts w:ascii="Times New Roman" w:hAnsi="Times New Roman"/>
        </w:rPr>
      </w:pPr>
      <w:r w:rsidRPr="003F6A2D">
        <w:rPr>
          <w:rFonts w:ascii="Times New Roman" w:hAnsi="Times New Roman"/>
          <w:b/>
        </w:rPr>
        <w:t>4.</w:t>
      </w:r>
      <w:r w:rsidRPr="003F6A2D">
        <w:rPr>
          <w:rFonts w:ascii="Times New Roman" w:hAnsi="Times New Roman"/>
          <w:b/>
        </w:rPr>
        <w:tab/>
        <w:t>Galimas šalutinis poveikis</w:t>
      </w:r>
    </w:p>
    <w:p w14:paraId="304D746D" w14:textId="77777777" w:rsidR="003F6A2D" w:rsidRPr="003F6A2D" w:rsidRDefault="003F6A2D" w:rsidP="003F6A2D">
      <w:pPr>
        <w:numPr>
          <w:ilvl w:val="12"/>
          <w:numId w:val="0"/>
        </w:numPr>
        <w:spacing w:after="0" w:line="240" w:lineRule="auto"/>
        <w:rPr>
          <w:rFonts w:ascii="Times New Roman" w:hAnsi="Times New Roman"/>
        </w:rPr>
      </w:pPr>
    </w:p>
    <w:p w14:paraId="26783AB6"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Šis vaistas, kaip ir visi kiti, gali sukelti šalutinį poveikį, nors jis pasireiškia ne visiems žmonėms.</w:t>
      </w:r>
    </w:p>
    <w:p w14:paraId="6D712C09" w14:textId="77777777" w:rsidR="003F6A2D" w:rsidRPr="003F6A2D" w:rsidRDefault="003F6A2D" w:rsidP="003F6A2D">
      <w:pPr>
        <w:numPr>
          <w:ilvl w:val="12"/>
          <w:numId w:val="0"/>
        </w:numPr>
        <w:spacing w:after="0" w:line="240" w:lineRule="auto"/>
        <w:rPr>
          <w:rFonts w:ascii="Times New Roman" w:hAnsi="Times New Roman"/>
        </w:rPr>
      </w:pPr>
    </w:p>
    <w:p w14:paraId="29B33FE5" w14:textId="77777777" w:rsidR="003F6A2D" w:rsidRPr="002B1593" w:rsidRDefault="003F6A2D" w:rsidP="003F6A2D">
      <w:pPr>
        <w:numPr>
          <w:ilvl w:val="12"/>
          <w:numId w:val="0"/>
        </w:numPr>
        <w:spacing w:after="0" w:line="240" w:lineRule="auto"/>
        <w:rPr>
          <w:rFonts w:ascii="Times New Roman" w:hAnsi="Times New Roman"/>
          <w:b/>
        </w:rPr>
      </w:pPr>
      <w:r w:rsidRPr="002B1593">
        <w:rPr>
          <w:rFonts w:ascii="Times New Roman" w:hAnsi="Times New Roman"/>
          <w:b/>
        </w:rPr>
        <w:t>Nutraukite vaisto vartojimą ir nedelsdami kreipkitės į gydytoją, jeigu pasireiškia bet kuris toliau išvardytas šalutinis poveikis, kuris gali būti sunkus.</w:t>
      </w:r>
    </w:p>
    <w:p w14:paraId="5CA6F9F3" w14:textId="338E981F"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Sunkus galvos svaigimas arba alpimas dėl mažo kraujospūdžio (dažnas: gali pasireikšti </w:t>
      </w:r>
      <w:r w:rsidR="000B5A0A">
        <w:rPr>
          <w:rFonts w:ascii="Times New Roman" w:hAnsi="Times New Roman"/>
        </w:rPr>
        <w:t xml:space="preserve">rečiau </w:t>
      </w:r>
      <w:r w:rsidRPr="003F6A2D">
        <w:rPr>
          <w:rFonts w:ascii="Times New Roman" w:hAnsi="Times New Roman"/>
        </w:rPr>
        <w:t>kaip 1 iš 10 žmonių).</w:t>
      </w:r>
    </w:p>
    <w:p w14:paraId="0CCFBD3E" w14:textId="006EA712"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Bronchų spazmas (spaudimas krūtinėje, švokštimas arba dusulys (nedažnas: gali pasireikšti </w:t>
      </w:r>
      <w:r w:rsidR="000B5A0A">
        <w:rPr>
          <w:rFonts w:ascii="Times New Roman" w:hAnsi="Times New Roman"/>
        </w:rPr>
        <w:t xml:space="preserve">rečiau </w:t>
      </w:r>
      <w:r w:rsidRPr="003F6A2D">
        <w:rPr>
          <w:rFonts w:ascii="Times New Roman" w:hAnsi="Times New Roman"/>
        </w:rPr>
        <w:t>kaip 1 iš 100 žmonių).</w:t>
      </w:r>
    </w:p>
    <w:p w14:paraId="189B9E76" w14:textId="300C0DCB"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Veido, lūpų, burnos, liežuvio ar gerklės patinimas, kvėpavimo pasunkėjimas (angioneurozinė edema) (žr. 2 skyriuje „Įspėjimai ir atsargumo priemonės) (nedažnas: gali pasireikšti </w:t>
      </w:r>
      <w:r w:rsidR="000B5A0A">
        <w:rPr>
          <w:rFonts w:ascii="Times New Roman" w:hAnsi="Times New Roman"/>
        </w:rPr>
        <w:t xml:space="preserve">rečiau </w:t>
      </w:r>
      <w:r w:rsidRPr="003F6A2D">
        <w:rPr>
          <w:rFonts w:ascii="Times New Roman" w:hAnsi="Times New Roman"/>
        </w:rPr>
        <w:t>kaip 1 iš 100 žmonių).</w:t>
      </w:r>
    </w:p>
    <w:p w14:paraId="251ACB6B" w14:textId="38061F38"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2B1593">
        <w:rPr>
          <w:rFonts w:ascii="Times New Roman" w:hAnsi="Times New Roman"/>
        </w:rPr>
        <w:t>Stevens</w:t>
      </w:r>
      <w:r w:rsidRPr="003F6A2D">
        <w:rPr>
          <w:rFonts w:ascii="Times New Roman" w:hAnsi="Times New Roman"/>
        </w:rPr>
        <w:t xml:space="preserve"> </w:t>
      </w:r>
      <w:r w:rsidRPr="002B1593">
        <w:rPr>
          <w:rFonts w:ascii="Times New Roman" w:hAnsi="Times New Roman"/>
        </w:rPr>
        <w:t>Johnson</w:t>
      </w:r>
      <w:r w:rsidRPr="003F6A2D">
        <w:rPr>
          <w:rFonts w:ascii="Times New Roman" w:hAnsi="Times New Roman"/>
        </w:rPr>
        <w:t xml:space="preserve"> sindromas) arba kitos alerginės reakcijos (labai retai: gali pasireikšti </w:t>
      </w:r>
      <w:r w:rsidR="000B5A0A">
        <w:rPr>
          <w:rFonts w:ascii="Times New Roman" w:hAnsi="Times New Roman"/>
        </w:rPr>
        <w:t xml:space="preserve">rečiau </w:t>
      </w:r>
      <w:r w:rsidR="009744C8">
        <w:rPr>
          <w:rFonts w:ascii="Times New Roman" w:hAnsi="Times New Roman"/>
        </w:rPr>
        <w:t>kaip 1 iš 10</w:t>
      </w:r>
      <w:r w:rsidRPr="003F6A2D">
        <w:rPr>
          <w:rFonts w:ascii="Times New Roman" w:hAnsi="Times New Roman"/>
        </w:rPr>
        <w:t>000 žmonių).</w:t>
      </w:r>
    </w:p>
    <w:p w14:paraId="0FFA8457" w14:textId="5DE87412"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Širdies ir kraujagyslių sutrikimai (neritmiškas širdies plakimas, krūtinės angina [fizinio krūvio metu pasireiškiantys krūtinės, žandikaulio ar nugaros skausmai], širdies priepuolis) (labai retai: gali pasireikšti </w:t>
      </w:r>
      <w:r w:rsidR="000B5A0A">
        <w:rPr>
          <w:rFonts w:ascii="Times New Roman" w:hAnsi="Times New Roman"/>
        </w:rPr>
        <w:t xml:space="preserve">rečiau </w:t>
      </w:r>
      <w:r w:rsidRPr="003F6A2D">
        <w:rPr>
          <w:rFonts w:ascii="Times New Roman" w:hAnsi="Times New Roman"/>
        </w:rPr>
        <w:t>kaip 1 iš 10000 žmonių).</w:t>
      </w:r>
    </w:p>
    <w:p w14:paraId="18B3C77D" w14:textId="39B9B061"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Rankų ar kojų silpnumas, kalbos sutrikimas, kurie gali rodyti galimą insultą (labai retai: gali pasireikšti </w:t>
      </w:r>
      <w:r w:rsidR="000B5A0A">
        <w:rPr>
          <w:rFonts w:ascii="Times New Roman" w:hAnsi="Times New Roman"/>
        </w:rPr>
        <w:t xml:space="preserve">rečiau </w:t>
      </w:r>
      <w:r w:rsidRPr="003F6A2D">
        <w:rPr>
          <w:rFonts w:ascii="Times New Roman" w:hAnsi="Times New Roman"/>
        </w:rPr>
        <w:t>kai</w:t>
      </w:r>
      <w:r w:rsidR="009744C8">
        <w:rPr>
          <w:rFonts w:ascii="Times New Roman" w:hAnsi="Times New Roman"/>
        </w:rPr>
        <w:t>p 1 iš 10</w:t>
      </w:r>
      <w:r w:rsidRPr="003F6A2D">
        <w:rPr>
          <w:rFonts w:ascii="Times New Roman" w:hAnsi="Times New Roman"/>
        </w:rPr>
        <w:t>000 žmonių).</w:t>
      </w:r>
    </w:p>
    <w:p w14:paraId="43F8BDA2" w14:textId="3D36A609"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Kasos uždegimas, kuris gali sukelti sunkų pilvo ir nugaros skausmą, susijusį su labai bloga savijauta (labai retai: gali pasireikšti </w:t>
      </w:r>
      <w:r w:rsidR="000B5A0A">
        <w:rPr>
          <w:rFonts w:ascii="Times New Roman" w:hAnsi="Times New Roman"/>
        </w:rPr>
        <w:t xml:space="preserve">rečiau </w:t>
      </w:r>
      <w:r w:rsidR="009744C8">
        <w:rPr>
          <w:rFonts w:ascii="Times New Roman" w:hAnsi="Times New Roman"/>
        </w:rPr>
        <w:t>kaip 1 iš 10</w:t>
      </w:r>
      <w:r w:rsidRPr="003F6A2D">
        <w:rPr>
          <w:rFonts w:ascii="Times New Roman" w:hAnsi="Times New Roman"/>
        </w:rPr>
        <w:t>000 žmonių).</w:t>
      </w:r>
    </w:p>
    <w:p w14:paraId="388FC4AC" w14:textId="748C757E"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Odos ar akių pageltimas (gelta), kuris gali būti hepatito požymis (labai retai: gali pasireikšti </w:t>
      </w:r>
      <w:r w:rsidR="000B5A0A">
        <w:rPr>
          <w:rFonts w:ascii="Times New Roman" w:hAnsi="Times New Roman"/>
        </w:rPr>
        <w:t xml:space="preserve">rečiau </w:t>
      </w:r>
      <w:r w:rsidR="009744C8">
        <w:rPr>
          <w:rFonts w:ascii="Times New Roman" w:hAnsi="Times New Roman"/>
        </w:rPr>
        <w:t xml:space="preserve"> kaip 1 iš 10</w:t>
      </w:r>
      <w:r w:rsidRPr="003F6A2D">
        <w:rPr>
          <w:rFonts w:ascii="Times New Roman" w:hAnsi="Times New Roman"/>
        </w:rPr>
        <w:t>000 žmonių).</w:t>
      </w:r>
    </w:p>
    <w:p w14:paraId="7E78C5A2" w14:textId="77777777"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Gyvybei pavojingas neritmiškas širdies plakimas (dažnis nežinomas).</w:t>
      </w:r>
    </w:p>
    <w:p w14:paraId="5D0E0CAE" w14:textId="77777777" w:rsidR="000B5A0A" w:rsidRDefault="003F6A2D" w:rsidP="000B5A0A">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Galvos smegenų liga, kuri pasireiškia dėl kepenų ligos (hepatinė encefalopatija) (dažnis nežinomas).</w:t>
      </w:r>
    </w:p>
    <w:p w14:paraId="5D8DCB27" w14:textId="5E55BE79" w:rsidR="000B5A0A" w:rsidRPr="000B5A0A" w:rsidRDefault="000B5A0A" w:rsidP="000B5A0A">
      <w:pPr>
        <w:numPr>
          <w:ilvl w:val="0"/>
          <w:numId w:val="24"/>
        </w:numPr>
        <w:tabs>
          <w:tab w:val="clear" w:pos="720"/>
          <w:tab w:val="num" w:pos="567"/>
        </w:tabs>
        <w:spacing w:after="0" w:line="240" w:lineRule="auto"/>
        <w:ind w:left="567" w:hanging="567"/>
        <w:rPr>
          <w:rFonts w:ascii="Times New Roman" w:hAnsi="Times New Roman"/>
        </w:rPr>
      </w:pPr>
      <w:r w:rsidRPr="00EB338B">
        <w:rPr>
          <w:rFonts w:ascii="Times New Roman" w:hAnsi="Times New Roman"/>
        </w:rPr>
        <w:t>Raumenų silpnumas, mėšlungis, jautrumas ar skausmas, ypač, jei tuo pačiu metu jaučiatės prastai, Jums pakilo aukšta temperatūra, kurią gali sukelti nenormalus raumenų irimas (Dažnis nežinomas).</w:t>
      </w:r>
    </w:p>
    <w:p w14:paraId="7278769E" w14:textId="77777777" w:rsidR="003F6A2D" w:rsidRPr="003F6A2D" w:rsidRDefault="003F6A2D" w:rsidP="003F6A2D">
      <w:pPr>
        <w:numPr>
          <w:ilvl w:val="12"/>
          <w:numId w:val="0"/>
        </w:numPr>
        <w:spacing w:after="0" w:line="240" w:lineRule="auto"/>
        <w:rPr>
          <w:rFonts w:ascii="Times New Roman" w:hAnsi="Times New Roman"/>
        </w:rPr>
      </w:pPr>
    </w:p>
    <w:p w14:paraId="126B914C" w14:textId="765BAF3B"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Gali pasirei</w:t>
      </w:r>
      <w:r w:rsidR="00D969D6">
        <w:rPr>
          <w:rFonts w:ascii="Times New Roman" w:hAnsi="Times New Roman"/>
        </w:rPr>
        <w:t>k</w:t>
      </w:r>
      <w:r w:rsidRPr="003F6A2D">
        <w:rPr>
          <w:rFonts w:ascii="Times New Roman" w:hAnsi="Times New Roman"/>
        </w:rPr>
        <w:t>šti toliau išvardytas šalutinis poveikis</w:t>
      </w:r>
      <w:r w:rsidRPr="003F6A2D" w:rsidDel="00EA37D5">
        <w:rPr>
          <w:rFonts w:ascii="Times New Roman" w:hAnsi="Times New Roman"/>
        </w:rPr>
        <w:t xml:space="preserve"> </w:t>
      </w:r>
      <w:r w:rsidRPr="003F6A2D">
        <w:rPr>
          <w:rFonts w:ascii="Times New Roman" w:hAnsi="Times New Roman"/>
        </w:rPr>
        <w:t>(išvardytas mažėjančio dažnumo tvarka).</w:t>
      </w:r>
    </w:p>
    <w:p w14:paraId="43B1DADD" w14:textId="4B8454E4"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Dažnas (gali pasireikšti </w:t>
      </w:r>
      <w:r w:rsidR="000B5A0A">
        <w:rPr>
          <w:rFonts w:ascii="Times New Roman" w:hAnsi="Times New Roman"/>
        </w:rPr>
        <w:t xml:space="preserve">rečiau </w:t>
      </w:r>
      <w:r w:rsidRPr="003F6A2D">
        <w:rPr>
          <w:rFonts w:ascii="Times New Roman" w:hAnsi="Times New Roman"/>
        </w:rPr>
        <w:t>kaip 1 iš 10 žmonių)</w:t>
      </w:r>
    </w:p>
    <w:p w14:paraId="19262A5A" w14:textId="4614B0EB" w:rsidR="003F6A2D" w:rsidRPr="003F6A2D" w:rsidRDefault="00130414" w:rsidP="0034720B">
      <w:pPr>
        <w:spacing w:after="0" w:line="240" w:lineRule="auto"/>
        <w:ind w:left="567"/>
        <w:rPr>
          <w:rFonts w:ascii="Times New Roman" w:hAnsi="Times New Roman"/>
        </w:rPr>
      </w:pPr>
      <w:r w:rsidRPr="00827238">
        <w:rPr>
          <w:rFonts w:ascii="Times New Roman" w:hAnsi="Times New Roman"/>
        </w:rPr>
        <w:t>Maža kalio koncentracija kraujyje</w:t>
      </w:r>
      <w:r>
        <w:rPr>
          <w:rFonts w:ascii="Times New Roman" w:hAnsi="Times New Roman"/>
        </w:rPr>
        <w:t>, o</w:t>
      </w:r>
      <w:r w:rsidR="003F6A2D" w:rsidRPr="003F6A2D">
        <w:rPr>
          <w:rFonts w:ascii="Times New Roman" w:hAnsi="Times New Roman"/>
        </w:rPr>
        <w:t>dos reakcijos polinkį į alergines ar astmines reakcijas turintiems asmenims, galvos skausmas, galvos svaigimas, galvos sukimasis, badymo ir tirpimo pojūtis, regėjimo sutrikimai, spengimas ausyse (triukšmo ausyse pojūtis), kosulys, dusulys, virškinimo sutrikimai (pykinimas, vėmimas, pilvo skausmas, skonio pojūčio sutrikimai,  nevirškinimas ar virškinimo sutrikimas, viduriavimas, vidurių užkietėjimas), alerginės reakcijos (pvz.: odos bėrimas, niežėjimas), raumenų mėšlungis, nuovargio jutimas.</w:t>
      </w:r>
    </w:p>
    <w:p w14:paraId="68337EE8" w14:textId="77777777" w:rsidR="003F6A2D" w:rsidRPr="003F6A2D" w:rsidRDefault="003F6A2D" w:rsidP="003F6A2D">
      <w:pPr>
        <w:tabs>
          <w:tab w:val="num" w:pos="567"/>
        </w:tabs>
        <w:spacing w:after="0" w:line="240" w:lineRule="auto"/>
        <w:ind w:hanging="567"/>
        <w:rPr>
          <w:rFonts w:ascii="Times New Roman" w:hAnsi="Times New Roman"/>
        </w:rPr>
      </w:pPr>
    </w:p>
    <w:p w14:paraId="1A987DAC" w14:textId="2EB97AE2"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 xml:space="preserve">Nedažnas (gali pasireikšti </w:t>
      </w:r>
      <w:r w:rsidR="000B5A0A">
        <w:rPr>
          <w:rFonts w:ascii="Times New Roman" w:hAnsi="Times New Roman"/>
        </w:rPr>
        <w:t xml:space="preserve">rečiau </w:t>
      </w:r>
      <w:r w:rsidRPr="003F6A2D">
        <w:rPr>
          <w:rFonts w:ascii="Times New Roman" w:hAnsi="Times New Roman"/>
        </w:rPr>
        <w:t>kaip 1 iš 100 žmonių)</w:t>
      </w:r>
    </w:p>
    <w:p w14:paraId="6719FED5" w14:textId="22D3F1C7" w:rsidR="003F6A2D" w:rsidRPr="003F6A2D" w:rsidRDefault="003F6A2D" w:rsidP="0034720B">
      <w:pPr>
        <w:tabs>
          <w:tab w:val="left" w:pos="540"/>
        </w:tabs>
        <w:spacing w:after="0"/>
        <w:ind w:left="567"/>
        <w:rPr>
          <w:rFonts w:ascii="Times New Roman" w:hAnsi="Times New Roman"/>
        </w:rPr>
      </w:pPr>
      <w:r w:rsidRPr="003F6A2D">
        <w:rPr>
          <w:rFonts w:ascii="Times New Roman" w:hAnsi="Times New Roman"/>
        </w:rPr>
        <w:t xml:space="preserve">Nuotaikų kaita, </w:t>
      </w:r>
      <w:r w:rsidR="00130414">
        <w:rPr>
          <w:rFonts w:ascii="Times New Roman" w:hAnsi="Times New Roman"/>
        </w:rPr>
        <w:t xml:space="preserve">depresija, </w:t>
      </w:r>
      <w:r w:rsidRPr="003F6A2D">
        <w:rPr>
          <w:rFonts w:ascii="Times New Roman" w:hAnsi="Times New Roman"/>
        </w:rPr>
        <w:t>miego sutrikimai, dilgėlinė, purpura (taškinės kraujosruvos odoje), pūslių grupės, inkstų pažeidimas, impotencija</w:t>
      </w:r>
      <w:r w:rsidR="00130414">
        <w:rPr>
          <w:rFonts w:ascii="Times New Roman" w:hAnsi="Times New Roman"/>
        </w:rPr>
        <w:t xml:space="preserve"> (n</w:t>
      </w:r>
      <w:r w:rsidR="00130414" w:rsidRPr="00827238">
        <w:rPr>
          <w:rFonts w:ascii="Times New Roman" w:hAnsi="Times New Roman"/>
        </w:rPr>
        <w:t>esugebėjimas pasiekti ar išlaikyti erekciją</w:t>
      </w:r>
      <w:r w:rsidR="00130414">
        <w:rPr>
          <w:rFonts w:ascii="Times New Roman" w:hAnsi="Times New Roman"/>
        </w:rPr>
        <w:t>)</w:t>
      </w:r>
      <w:r w:rsidRPr="003F6A2D">
        <w:rPr>
          <w:rFonts w:ascii="Times New Roman" w:hAnsi="Times New Roman"/>
        </w:rPr>
        <w:t>, prakaitavimas, eozinofilų (baltųjų kraujo ląstelių tipas) perteklius, laboratorinių tyrimų rodmenų pokyčiai: didelė kalio koncentracija kraujyje, kuri normalizuojasi nutraukus gydymą,</w:t>
      </w:r>
      <w:r w:rsidR="00130414" w:rsidRPr="00130414">
        <w:rPr>
          <w:rFonts w:ascii="Times New Roman" w:hAnsi="Times New Roman"/>
        </w:rPr>
        <w:t xml:space="preserve"> </w:t>
      </w:r>
      <w:r w:rsidR="00130414">
        <w:rPr>
          <w:rFonts w:ascii="Times New Roman" w:hAnsi="Times New Roman"/>
        </w:rPr>
        <w:t>m</w:t>
      </w:r>
      <w:r w:rsidR="00130414" w:rsidRPr="00827238">
        <w:rPr>
          <w:rFonts w:ascii="Times New Roman" w:hAnsi="Times New Roman"/>
        </w:rPr>
        <w:t>aža natrio koncentracija kraujyje, dėl kurios gali pasireikšti skysčių trūkumas (dehidratacija) ir kraujospūdžio sumažėjimas</w:t>
      </w:r>
      <w:r w:rsidRPr="003F6A2D">
        <w:rPr>
          <w:rFonts w:ascii="Times New Roman" w:hAnsi="Times New Roman"/>
        </w:rPr>
        <w:t xml:space="preserve">, labai didelis mieguistumas, alpimas, dažno širdies plakimo jutimas (palpitacijos), tachikardija (dažnas širdies plakimas), labai maža gliukozės koncentracija (hipoglikemija) diabetu sergančių pacientų kraujyje, kraujagyslių uždegimas (vaskulitas), burnos džiūvimas, padidėjusio jautrumo saulės šviesai reakcijos (fotosensibilizacija), sąnarių </w:t>
      </w:r>
      <w:r w:rsidRPr="003F6A2D">
        <w:rPr>
          <w:rFonts w:ascii="Times New Roman" w:hAnsi="Times New Roman"/>
        </w:rPr>
        <w:lastRenderedPageBreak/>
        <w:t>skausmas (artralgija), raumenų skausmas (mialgija), krūtinės skausmas, bendrasis negalavimas, periferinė edema, karščiavimas, šlapalo koncentracijos kraujyje padidėjimas, kreatinino koncentracijos kraujyje padidėjimas, pargriuvimas.</w:t>
      </w:r>
    </w:p>
    <w:p w14:paraId="6B5218ED" w14:textId="77777777" w:rsidR="003F6A2D" w:rsidRPr="003F6A2D" w:rsidRDefault="003F6A2D" w:rsidP="003F6A2D">
      <w:pPr>
        <w:spacing w:after="0" w:line="240" w:lineRule="auto"/>
        <w:rPr>
          <w:rFonts w:ascii="Times New Roman" w:hAnsi="Times New Roman"/>
        </w:rPr>
      </w:pPr>
    </w:p>
    <w:p w14:paraId="47933D59" w14:textId="77972253"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Retas (gali pasireikšti ne dažniau</w:t>
      </w:r>
      <w:r w:rsidRPr="003F6A2D" w:rsidDel="00CD67C6">
        <w:rPr>
          <w:rFonts w:ascii="Times New Roman" w:hAnsi="Times New Roman"/>
        </w:rPr>
        <w:t xml:space="preserve"> </w:t>
      </w:r>
      <w:r w:rsidR="009744C8">
        <w:rPr>
          <w:rFonts w:ascii="Times New Roman" w:hAnsi="Times New Roman"/>
        </w:rPr>
        <w:t>kaip 1 iš 1</w:t>
      </w:r>
      <w:r w:rsidRPr="003F6A2D">
        <w:rPr>
          <w:rFonts w:ascii="Times New Roman" w:hAnsi="Times New Roman"/>
        </w:rPr>
        <w:t>000 žmonių)</w:t>
      </w:r>
    </w:p>
    <w:p w14:paraId="20FAFB27" w14:textId="77777777" w:rsidR="00130414" w:rsidRDefault="003F6A2D" w:rsidP="00130414">
      <w:pPr>
        <w:spacing w:after="0"/>
        <w:ind w:left="567"/>
        <w:rPr>
          <w:rFonts w:ascii="Times New Roman" w:hAnsi="Times New Roman"/>
        </w:rPr>
      </w:pPr>
      <w:r w:rsidRPr="003F6A2D">
        <w:rPr>
          <w:rFonts w:ascii="Times New Roman" w:hAnsi="Times New Roman"/>
        </w:rPr>
        <w:t xml:space="preserve">Žvynelinės pasunkėjimas, laboratorinių tyrimų rodmenų pokyčiai: </w:t>
      </w:r>
      <w:r w:rsidR="00130414">
        <w:rPr>
          <w:rFonts w:ascii="Times New Roman" w:hAnsi="Times New Roman"/>
        </w:rPr>
        <w:t>m</w:t>
      </w:r>
      <w:r w:rsidR="00130414" w:rsidRPr="00827238">
        <w:rPr>
          <w:rFonts w:ascii="Times New Roman" w:hAnsi="Times New Roman"/>
        </w:rPr>
        <w:t>aža chloridų koncentracija kraujyje</w:t>
      </w:r>
      <w:r w:rsidR="00130414">
        <w:rPr>
          <w:rFonts w:ascii="Times New Roman" w:hAnsi="Times New Roman"/>
        </w:rPr>
        <w:t>, m</w:t>
      </w:r>
      <w:r w:rsidR="00130414" w:rsidRPr="00827238">
        <w:rPr>
          <w:rFonts w:ascii="Times New Roman" w:hAnsi="Times New Roman"/>
        </w:rPr>
        <w:t>aža magnio koncentracija kraujyje</w:t>
      </w:r>
      <w:r w:rsidR="00130414">
        <w:rPr>
          <w:rFonts w:ascii="Times New Roman" w:hAnsi="Times New Roman"/>
        </w:rPr>
        <w:t xml:space="preserve">, </w:t>
      </w:r>
      <w:r w:rsidRPr="003F6A2D">
        <w:rPr>
          <w:rFonts w:ascii="Times New Roman" w:hAnsi="Times New Roman"/>
        </w:rPr>
        <w:t>kepenų fermentų suaktyvėjimas, didelė bilirubino koncentracija kraujyje, nuovargis</w:t>
      </w:r>
      <w:r w:rsidR="00130414">
        <w:rPr>
          <w:rFonts w:ascii="Times New Roman" w:hAnsi="Times New Roman"/>
        </w:rPr>
        <w:t>,</w:t>
      </w:r>
      <w:r w:rsidR="00130414" w:rsidRPr="00827238">
        <w:t xml:space="preserve"> </w:t>
      </w:r>
      <w:r w:rsidR="00130414">
        <w:rPr>
          <w:rFonts w:ascii="Times New Roman" w:hAnsi="Times New Roman"/>
        </w:rPr>
        <w:t>st</w:t>
      </w:r>
      <w:r w:rsidR="00130414" w:rsidRPr="00827238">
        <w:rPr>
          <w:rFonts w:ascii="Times New Roman" w:hAnsi="Times New Roman"/>
        </w:rPr>
        <w:t>aigus paraudimas</w:t>
      </w:r>
      <w:r w:rsidR="00130414">
        <w:rPr>
          <w:rFonts w:ascii="Times New Roman" w:hAnsi="Times New Roman"/>
        </w:rPr>
        <w:t xml:space="preserve">, </w:t>
      </w:r>
      <w:r w:rsidR="00130414">
        <w:t>š</w:t>
      </w:r>
      <w:r w:rsidR="00130414" w:rsidRPr="00827238">
        <w:rPr>
          <w:rFonts w:ascii="Times New Roman" w:hAnsi="Times New Roman"/>
        </w:rPr>
        <w:t>lapimo kiekio sumažėjimas arba šlapimo neišsiskyrimas</w:t>
      </w:r>
      <w:r w:rsidR="00130414">
        <w:rPr>
          <w:rFonts w:ascii="Times New Roman" w:hAnsi="Times New Roman"/>
        </w:rPr>
        <w:t>,</w:t>
      </w:r>
      <w:r w:rsidR="00130414" w:rsidRPr="00827238">
        <w:t xml:space="preserve"> </w:t>
      </w:r>
      <w:r w:rsidR="00130414">
        <w:rPr>
          <w:rFonts w:ascii="Times New Roman" w:hAnsi="Times New Roman"/>
        </w:rPr>
        <w:t>ū</w:t>
      </w:r>
      <w:r w:rsidR="00130414" w:rsidRPr="00827238">
        <w:rPr>
          <w:rFonts w:ascii="Times New Roman" w:hAnsi="Times New Roman"/>
        </w:rPr>
        <w:t>mus inkstų funkcijos sutrikimas</w:t>
      </w:r>
      <w:r w:rsidR="00130414">
        <w:rPr>
          <w:rFonts w:ascii="Times New Roman" w:hAnsi="Times New Roman"/>
        </w:rPr>
        <w:t>.</w:t>
      </w:r>
    </w:p>
    <w:p w14:paraId="5781BD57" w14:textId="6BCF28CB" w:rsidR="00130414" w:rsidRPr="00827238" w:rsidRDefault="00130414" w:rsidP="00130414">
      <w:pPr>
        <w:spacing w:after="0"/>
        <w:ind w:left="567"/>
        <w:rPr>
          <w:rFonts w:ascii="Times New Roman" w:hAnsi="Times New Roman"/>
        </w:rPr>
      </w:pPr>
      <w:r>
        <w:rPr>
          <w:rFonts w:ascii="Times New Roman" w:hAnsi="Times New Roman"/>
        </w:rPr>
        <w:t>T</w:t>
      </w:r>
      <w:r w:rsidRPr="00827238">
        <w:rPr>
          <w:rFonts w:ascii="Times New Roman" w:hAnsi="Times New Roman"/>
        </w:rPr>
        <w:t>amsios spalvos šlapimas, pykinimas ar vėmimas, mėšlungis, sumišimas ir priepuoliai. Tai gali būti būklės, vadinamos sutrikusios antidiurezinio hormono sekrecijos sindromu (SAHSS), simptomai.</w:t>
      </w:r>
    </w:p>
    <w:p w14:paraId="424368AC" w14:textId="77777777" w:rsidR="003F6A2D" w:rsidRPr="003F6A2D" w:rsidRDefault="003F6A2D" w:rsidP="001E607B">
      <w:pPr>
        <w:tabs>
          <w:tab w:val="left" w:pos="540"/>
        </w:tabs>
        <w:spacing w:after="0"/>
        <w:ind w:left="567"/>
        <w:rPr>
          <w:rFonts w:ascii="Times New Roman" w:hAnsi="Times New Roman"/>
        </w:rPr>
      </w:pPr>
    </w:p>
    <w:p w14:paraId="2F135DD6" w14:textId="7C0CD464"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r w:rsidRPr="003F6A2D">
        <w:rPr>
          <w:rFonts w:ascii="Times New Roman" w:hAnsi="Times New Roman"/>
        </w:rPr>
        <w:t>Labai retas (gali pasireikšti ne dažniau</w:t>
      </w:r>
      <w:r w:rsidRPr="003F6A2D" w:rsidDel="00CD67C6">
        <w:rPr>
          <w:rFonts w:ascii="Times New Roman" w:hAnsi="Times New Roman"/>
        </w:rPr>
        <w:t xml:space="preserve"> </w:t>
      </w:r>
      <w:r w:rsidR="009744C8">
        <w:rPr>
          <w:rFonts w:ascii="Times New Roman" w:hAnsi="Times New Roman"/>
        </w:rPr>
        <w:t>kaip 1 iš 10</w:t>
      </w:r>
      <w:r w:rsidRPr="003F6A2D">
        <w:rPr>
          <w:rFonts w:ascii="Times New Roman" w:hAnsi="Times New Roman"/>
        </w:rPr>
        <w:t>000 žmonių)</w:t>
      </w:r>
    </w:p>
    <w:p w14:paraId="15039BEF" w14:textId="079A9BDB" w:rsidR="003F6A2D" w:rsidRPr="003F6A2D" w:rsidRDefault="003F6A2D" w:rsidP="0034720B">
      <w:pPr>
        <w:tabs>
          <w:tab w:val="left" w:pos="540"/>
        </w:tabs>
        <w:spacing w:after="0"/>
        <w:ind w:left="567"/>
        <w:rPr>
          <w:rFonts w:ascii="Times New Roman" w:hAnsi="Times New Roman"/>
        </w:rPr>
      </w:pPr>
      <w:r w:rsidRPr="003F6A2D">
        <w:rPr>
          <w:rFonts w:ascii="Times New Roman" w:hAnsi="Times New Roman"/>
        </w:rPr>
        <w:t>Minčių susipainiojimas, eozinofilinė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14:paraId="4681D459" w14:textId="77777777" w:rsidR="003F6A2D" w:rsidRPr="003F6A2D" w:rsidRDefault="003F6A2D" w:rsidP="003F6A2D">
      <w:pPr>
        <w:tabs>
          <w:tab w:val="num" w:pos="567"/>
        </w:tabs>
        <w:spacing w:after="0" w:line="240" w:lineRule="auto"/>
        <w:ind w:hanging="567"/>
        <w:rPr>
          <w:rFonts w:ascii="Times New Roman" w:hAnsi="Times New Roman"/>
        </w:rPr>
      </w:pPr>
    </w:p>
    <w:p w14:paraId="7DBC40D5" w14:textId="77777777" w:rsidR="003F6A2D" w:rsidRPr="003F6A2D" w:rsidRDefault="003F6A2D" w:rsidP="0034720B">
      <w:pPr>
        <w:numPr>
          <w:ilvl w:val="0"/>
          <w:numId w:val="24"/>
        </w:numPr>
        <w:tabs>
          <w:tab w:val="clear" w:pos="720"/>
          <w:tab w:val="num" w:pos="567"/>
        </w:tabs>
        <w:spacing w:after="0" w:line="240" w:lineRule="auto"/>
        <w:ind w:left="567" w:hanging="567"/>
        <w:rPr>
          <w:rFonts w:ascii="Times New Roman" w:hAnsi="Times New Roman"/>
        </w:rPr>
      </w:pPr>
      <w:bookmarkStart w:id="5" w:name="OLE_LINK2"/>
      <w:r w:rsidRPr="003F6A2D">
        <w:rPr>
          <w:rFonts w:ascii="Times New Roman" w:hAnsi="Times New Roman"/>
        </w:rPr>
        <w:t>Dažnis nežinomas (negali būti apskaičiuotas pagal turimus duomenis)</w:t>
      </w:r>
    </w:p>
    <w:p w14:paraId="3A1017CD" w14:textId="5838B7EB" w:rsidR="003F6A2D" w:rsidRPr="003F6A2D" w:rsidRDefault="003F6A2D" w:rsidP="0034720B">
      <w:pPr>
        <w:tabs>
          <w:tab w:val="left" w:pos="540"/>
        </w:tabs>
        <w:spacing w:after="0"/>
        <w:ind w:left="567"/>
        <w:rPr>
          <w:rFonts w:ascii="Times New Roman" w:hAnsi="Times New Roman"/>
        </w:rPr>
      </w:pPr>
      <w:r w:rsidRPr="003F6A2D">
        <w:rPr>
          <w:rFonts w:ascii="Times New Roman" w:hAnsi="Times New Roman"/>
        </w:rPr>
        <w:t>Nenormali EKG, laboratorinių tyrimų rodmenų pokyčiai: didelės šlapimo rūgšties koncentracijos ir didelės gliukozės koncentracijos kraujyje, trumparegystė (miopija), miglotas matymas, regėjimo sutrikimas</w:t>
      </w:r>
      <w:r w:rsidR="00871E7C">
        <w:rPr>
          <w:rFonts w:ascii="Times New Roman" w:hAnsi="Times New Roman"/>
        </w:rPr>
        <w:t xml:space="preserve">, </w:t>
      </w:r>
      <w:r w:rsidR="000B5A0A">
        <w:rPr>
          <w:rFonts w:ascii="Times New Roman" w:hAnsi="Times New Roman"/>
        </w:rPr>
        <w:t>s</w:t>
      </w:r>
      <w:r w:rsidR="000B5A0A" w:rsidRPr="001B0BF7">
        <w:rPr>
          <w:rFonts w:ascii="Times New Roman" w:hAnsi="Times New Roman"/>
        </w:rPr>
        <w:t>usilpnėjęs regėjimas ar akių skausmas dėl padidėjusio akispūdžio (galimi skysčio susikaupimo akies</w:t>
      </w:r>
      <w:r w:rsidR="000B5A0A">
        <w:rPr>
          <w:rFonts w:ascii="Times New Roman" w:hAnsi="Times New Roman"/>
        </w:rPr>
        <w:t xml:space="preserve"> </w:t>
      </w:r>
      <w:r w:rsidR="000B5A0A" w:rsidRPr="001B0BF7">
        <w:rPr>
          <w:rFonts w:ascii="Times New Roman" w:hAnsi="Times New Roman"/>
        </w:rPr>
        <w:t xml:space="preserve">kraujagysliniame dangale </w:t>
      </w:r>
      <w:r w:rsidR="000B5A0A">
        <w:rPr>
          <w:rFonts w:ascii="Times New Roman" w:hAnsi="Times New Roman"/>
        </w:rPr>
        <w:t>[</w:t>
      </w:r>
      <w:r w:rsidR="000B5A0A" w:rsidRPr="001B0BF7">
        <w:rPr>
          <w:rFonts w:ascii="Times New Roman" w:hAnsi="Times New Roman"/>
        </w:rPr>
        <w:t>tarp gyslainės ir skleros</w:t>
      </w:r>
      <w:r w:rsidR="000B5A0A">
        <w:rPr>
          <w:rFonts w:ascii="Times New Roman" w:hAnsi="Times New Roman"/>
        </w:rPr>
        <w:t>]</w:t>
      </w:r>
      <w:r w:rsidR="000B5A0A" w:rsidRPr="001B0BF7">
        <w:rPr>
          <w:rFonts w:ascii="Times New Roman" w:hAnsi="Times New Roman"/>
        </w:rPr>
        <w:t xml:space="preserve"> arba ūminės uždaro kampo glaukomos požymiai)</w:t>
      </w:r>
      <w:r w:rsidR="000B5A0A">
        <w:rPr>
          <w:rFonts w:ascii="Times New Roman" w:hAnsi="Times New Roman"/>
        </w:rPr>
        <w:t xml:space="preserve">, </w:t>
      </w:r>
      <w:r w:rsidR="00871E7C" w:rsidRPr="00E54442">
        <w:rPr>
          <w:rFonts w:ascii="Times New Roman" w:hAnsi="Times New Roman"/>
        </w:rPr>
        <w:t>rankų arba kojų pirštų spalvos pakitimas, tirpulys ir skausmas (Reino fenomenas)</w:t>
      </w:r>
      <w:r w:rsidRPr="003F6A2D">
        <w:rPr>
          <w:rFonts w:ascii="Times New Roman" w:hAnsi="Times New Roman"/>
        </w:rPr>
        <w:t>. Jeigu sergate sistemine raudonąja vilklige (kolagenozės tipas), ši liga gali pasunkėti.</w:t>
      </w:r>
    </w:p>
    <w:bookmarkEnd w:id="5"/>
    <w:p w14:paraId="166DE705" w14:textId="77777777" w:rsidR="003F6A2D" w:rsidRPr="003F6A2D" w:rsidRDefault="003F6A2D" w:rsidP="003F6A2D">
      <w:pPr>
        <w:tabs>
          <w:tab w:val="left" w:pos="540"/>
          <w:tab w:val="num" w:pos="567"/>
        </w:tabs>
        <w:spacing w:after="0" w:line="240" w:lineRule="auto"/>
        <w:ind w:hanging="540"/>
        <w:rPr>
          <w:rFonts w:ascii="Times New Roman" w:hAnsi="Times New Roman"/>
        </w:rPr>
      </w:pPr>
    </w:p>
    <w:p w14:paraId="1144729A" w14:textId="77777777" w:rsidR="003F6A2D" w:rsidRPr="003F6A2D" w:rsidRDefault="003F6A2D" w:rsidP="003F6A2D">
      <w:pPr>
        <w:tabs>
          <w:tab w:val="num" w:pos="0"/>
        </w:tabs>
        <w:spacing w:after="0" w:line="240" w:lineRule="auto"/>
        <w:rPr>
          <w:rFonts w:ascii="Times New Roman" w:hAnsi="Times New Roman"/>
        </w:rPr>
      </w:pPr>
      <w:r w:rsidRPr="003F6A2D">
        <w:rPr>
          <w:rFonts w:ascii="Times New Roman" w:hAnsi="Times New Roman"/>
        </w:rPr>
        <w:t>Gali atsirasti pakitimų kraujyje, laboratorinių kraujo tyrimų pokyčių ir inkstų, kepenų ar kasos pažeidimų. Gydytojui gali prireikti tirti Jūsų kraują, kad galėtų stebėti Jūsų būklę.</w:t>
      </w:r>
    </w:p>
    <w:p w14:paraId="09ED31E0" w14:textId="77777777" w:rsidR="003F6A2D" w:rsidRDefault="003F6A2D" w:rsidP="003F6A2D">
      <w:pPr>
        <w:tabs>
          <w:tab w:val="num" w:pos="0"/>
        </w:tabs>
        <w:spacing w:after="0" w:line="240" w:lineRule="auto"/>
        <w:rPr>
          <w:rFonts w:ascii="Times New Roman" w:hAnsi="Times New Roman"/>
        </w:rPr>
      </w:pPr>
    </w:p>
    <w:p w14:paraId="6B9F0D21" w14:textId="1FA60409" w:rsidR="00D969D6" w:rsidRDefault="00D969D6" w:rsidP="003F6A2D">
      <w:pPr>
        <w:tabs>
          <w:tab w:val="num" w:pos="0"/>
        </w:tabs>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4FC79204" w14:textId="77777777" w:rsidR="00D969D6" w:rsidRPr="003F6A2D" w:rsidRDefault="00D969D6" w:rsidP="003F6A2D">
      <w:pPr>
        <w:tabs>
          <w:tab w:val="num" w:pos="0"/>
        </w:tabs>
        <w:spacing w:after="0" w:line="240" w:lineRule="auto"/>
        <w:rPr>
          <w:rFonts w:ascii="Times New Roman" w:hAnsi="Times New Roman"/>
        </w:rPr>
      </w:pPr>
    </w:p>
    <w:p w14:paraId="36397401" w14:textId="77777777" w:rsidR="003F6A2D" w:rsidRPr="003F6A2D" w:rsidRDefault="003F6A2D" w:rsidP="003F6A2D">
      <w:pPr>
        <w:spacing w:after="0" w:line="240" w:lineRule="auto"/>
        <w:rPr>
          <w:rFonts w:ascii="Times New Roman" w:hAnsi="Times New Roman"/>
          <w:b/>
        </w:rPr>
      </w:pPr>
      <w:r w:rsidRPr="003F6A2D">
        <w:rPr>
          <w:rFonts w:ascii="Times New Roman" w:hAnsi="Times New Roman"/>
          <w:b/>
          <w:noProof/>
        </w:rPr>
        <w:t>Pranešimas apie šalutinį poveikį</w:t>
      </w:r>
    </w:p>
    <w:p w14:paraId="552407F4" w14:textId="08B36B1A" w:rsidR="003F6A2D" w:rsidRPr="003F6A2D" w:rsidRDefault="003F6A2D" w:rsidP="003F6A2D">
      <w:pPr>
        <w:spacing w:after="0"/>
        <w:rPr>
          <w:rFonts w:ascii="Times New Roman" w:hAnsi="Times New Roman"/>
          <w:noProof/>
        </w:rPr>
      </w:pPr>
      <w:r w:rsidRPr="003F6A2D">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F6A2D">
        <w:rPr>
          <w:rFonts w:ascii="Times New Roman" w:hAnsi="Times New Roman"/>
          <w:lang w:eastAsia="zh-CN"/>
        </w:rPr>
        <w:t>elefonu 8 800 73568</w:t>
      </w:r>
      <w:r w:rsidRPr="003F6A2D">
        <w:rPr>
          <w:rFonts w:ascii="Times New Roman" w:hAnsi="Times New Roman"/>
        </w:rPr>
        <w:t xml:space="preserve"> arba užpildyti interneto svetainėje </w:t>
      </w:r>
      <w:hyperlink r:id="rId11" w:history="1">
        <w:r w:rsidRPr="003F6A2D">
          <w:rPr>
            <w:rStyle w:val="Hipersaitas"/>
            <w:rFonts w:ascii="Times New Roman" w:hAnsi="Times New Roman"/>
          </w:rPr>
          <w:t>www.vvkt.lt</w:t>
        </w:r>
      </w:hyperlink>
      <w:r w:rsidRPr="003F6A2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3F6A2D">
        <w:rPr>
          <w:rFonts w:ascii="Times New Roman" w:hAnsi="Times New Roman"/>
          <w:lang w:eastAsia="zh-CN"/>
        </w:rPr>
        <w:t xml:space="preserve">nemokamu </w:t>
      </w:r>
      <w:r w:rsidRPr="003F6A2D">
        <w:rPr>
          <w:rFonts w:ascii="Times New Roman" w:hAnsi="Times New Roman"/>
        </w:rPr>
        <w:t>fakso numeriu 8 800 20131</w:t>
      </w:r>
      <w:r w:rsidRPr="003F6A2D">
        <w:rPr>
          <w:rFonts w:ascii="Times New Roman" w:hAnsi="Times New Roman"/>
          <w:lang w:eastAsia="zh-CN"/>
        </w:rPr>
        <w:t xml:space="preserve">, </w:t>
      </w:r>
      <w:r w:rsidRPr="003F6A2D">
        <w:rPr>
          <w:rFonts w:ascii="Times New Roman" w:hAnsi="Times New Roman"/>
        </w:rPr>
        <w:t xml:space="preserve">el. paštu </w:t>
      </w:r>
      <w:hyperlink r:id="rId12" w:history="1">
        <w:r w:rsidRPr="003F6A2D">
          <w:rPr>
            <w:rStyle w:val="Hipersaitas"/>
            <w:rFonts w:ascii="Times New Roman" w:hAnsi="Times New Roman"/>
          </w:rPr>
          <w:t>NepageidaujamaR@vvkt.lt</w:t>
        </w:r>
      </w:hyperlink>
      <w:r w:rsidRPr="003F6A2D">
        <w:rPr>
          <w:rFonts w:ascii="Times New Roman" w:hAnsi="Times New Roman"/>
        </w:rPr>
        <w:t xml:space="preserve">, taip pat per Valstybinės vaistų kontrolės tarnybos prie Lietuvos Respublikos sveikatos apsaugos ministerijos interneto svetainę (adresu </w:t>
      </w:r>
      <w:hyperlink r:id="rId13" w:history="1">
        <w:r w:rsidRPr="003F6A2D">
          <w:rPr>
            <w:rStyle w:val="Hipersaitas"/>
            <w:rFonts w:ascii="Times New Roman" w:hAnsi="Times New Roman"/>
          </w:rPr>
          <w:t>http://www.vvkt.lt</w:t>
        </w:r>
      </w:hyperlink>
      <w:r w:rsidRPr="003F6A2D">
        <w:rPr>
          <w:rFonts w:ascii="Times New Roman" w:hAnsi="Times New Roman"/>
        </w:rPr>
        <w:t>). Pranešdami apie šalutinį poveikį galite mums padėti gauti daugiau informacijos apie šio vaisto saugumą.</w:t>
      </w:r>
    </w:p>
    <w:p w14:paraId="62520151" w14:textId="77777777" w:rsidR="003F6A2D" w:rsidRPr="003F6A2D" w:rsidRDefault="003F6A2D" w:rsidP="003F6A2D">
      <w:pPr>
        <w:numPr>
          <w:ilvl w:val="12"/>
          <w:numId w:val="0"/>
        </w:numPr>
        <w:spacing w:after="0" w:line="240" w:lineRule="auto"/>
        <w:rPr>
          <w:rFonts w:ascii="Times New Roman" w:hAnsi="Times New Roman"/>
        </w:rPr>
      </w:pPr>
    </w:p>
    <w:p w14:paraId="7F096CEB" w14:textId="77777777" w:rsidR="003F6A2D" w:rsidRPr="003F6A2D" w:rsidRDefault="003F6A2D" w:rsidP="003F6A2D">
      <w:pPr>
        <w:numPr>
          <w:ilvl w:val="12"/>
          <w:numId w:val="0"/>
        </w:numPr>
        <w:spacing w:after="0" w:line="240" w:lineRule="auto"/>
        <w:rPr>
          <w:rFonts w:ascii="Times New Roman" w:hAnsi="Times New Roman"/>
        </w:rPr>
      </w:pPr>
    </w:p>
    <w:p w14:paraId="27A4742D" w14:textId="77777777" w:rsidR="003F6A2D" w:rsidRPr="003F6A2D" w:rsidRDefault="003F6A2D" w:rsidP="0034720B">
      <w:pPr>
        <w:numPr>
          <w:ilvl w:val="12"/>
          <w:numId w:val="0"/>
        </w:numPr>
        <w:spacing w:after="0" w:line="240" w:lineRule="auto"/>
        <w:ind w:left="567" w:hanging="567"/>
        <w:rPr>
          <w:rFonts w:ascii="Times New Roman" w:hAnsi="Times New Roman"/>
          <w:b/>
          <w:bCs/>
        </w:rPr>
      </w:pPr>
      <w:r w:rsidRPr="003F6A2D">
        <w:rPr>
          <w:rFonts w:ascii="Times New Roman" w:hAnsi="Times New Roman"/>
          <w:b/>
        </w:rPr>
        <w:t>5.</w:t>
      </w:r>
      <w:r w:rsidRPr="003F6A2D">
        <w:rPr>
          <w:rFonts w:ascii="Times New Roman" w:hAnsi="Times New Roman"/>
          <w:b/>
        </w:rPr>
        <w:tab/>
        <w:t xml:space="preserve">Kaip laikyti </w:t>
      </w:r>
      <w:r w:rsidR="009324FC">
        <w:rPr>
          <w:rFonts w:ascii="Times New Roman" w:hAnsi="Times New Roman"/>
          <w:b/>
        </w:rPr>
        <w:t>Noliterax</w:t>
      </w:r>
    </w:p>
    <w:p w14:paraId="6B099F1D" w14:textId="77777777" w:rsidR="003F6A2D" w:rsidRPr="003F6A2D" w:rsidRDefault="003F6A2D" w:rsidP="003F6A2D">
      <w:pPr>
        <w:numPr>
          <w:ilvl w:val="12"/>
          <w:numId w:val="0"/>
        </w:numPr>
        <w:spacing w:after="0" w:line="240" w:lineRule="auto"/>
        <w:rPr>
          <w:rFonts w:ascii="Times New Roman" w:hAnsi="Times New Roman"/>
        </w:rPr>
      </w:pPr>
    </w:p>
    <w:p w14:paraId="6B2A0149"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Šį vaistą laikykite vaikams nepastebimoje ir nepasiekiamoje vietoje.</w:t>
      </w:r>
    </w:p>
    <w:p w14:paraId="45804122" w14:textId="77777777" w:rsidR="003F6A2D" w:rsidRPr="003F6A2D" w:rsidRDefault="003F6A2D" w:rsidP="003F6A2D">
      <w:pPr>
        <w:numPr>
          <w:ilvl w:val="12"/>
          <w:numId w:val="0"/>
        </w:numPr>
        <w:spacing w:after="0" w:line="240" w:lineRule="auto"/>
        <w:rPr>
          <w:rFonts w:ascii="Times New Roman" w:hAnsi="Times New Roman"/>
        </w:rPr>
      </w:pPr>
    </w:p>
    <w:p w14:paraId="644F99AE" w14:textId="6DB4FDFE"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Ant etiketės ir dėžutės nurodytam tinkamumo laikui pasibaigus šio vaisto vartoti negalima. Vaistas tinkamas vartoti iki paskutinės nurodyto mėnesio dienos.</w:t>
      </w:r>
    </w:p>
    <w:p w14:paraId="5CC78A5E" w14:textId="77777777" w:rsidR="003F6A2D" w:rsidRPr="003F6A2D" w:rsidRDefault="003F6A2D" w:rsidP="003F6A2D">
      <w:pPr>
        <w:numPr>
          <w:ilvl w:val="12"/>
          <w:numId w:val="0"/>
        </w:numPr>
        <w:spacing w:after="0" w:line="240" w:lineRule="auto"/>
        <w:rPr>
          <w:rFonts w:ascii="Times New Roman" w:hAnsi="Times New Roman"/>
        </w:rPr>
      </w:pPr>
    </w:p>
    <w:p w14:paraId="6E141009" w14:textId="5B6EC108" w:rsidR="003F6A2D" w:rsidRPr="009B2539" w:rsidRDefault="003F6A2D" w:rsidP="009B2539">
      <w:pPr>
        <w:spacing w:after="0" w:line="240" w:lineRule="auto"/>
        <w:rPr>
          <w:rFonts w:ascii="Times New Roman" w:hAnsi="Times New Roman"/>
          <w:color w:val="0D0D0D"/>
        </w:rPr>
      </w:pPr>
      <w:r w:rsidRPr="003F6A2D">
        <w:rPr>
          <w:rFonts w:ascii="Times New Roman" w:hAnsi="Times New Roman"/>
        </w:rPr>
        <w:lastRenderedPageBreak/>
        <w:t xml:space="preserve">Talpyklę laikyti sandarią, kad </w:t>
      </w:r>
      <w:r w:rsidR="00AE5708">
        <w:rPr>
          <w:rFonts w:ascii="Times New Roman" w:hAnsi="Times New Roman"/>
        </w:rPr>
        <w:t>vais</w:t>
      </w:r>
      <w:r w:rsidR="00AE5708" w:rsidRPr="003F6A2D">
        <w:rPr>
          <w:rFonts w:ascii="Times New Roman" w:hAnsi="Times New Roman"/>
        </w:rPr>
        <w:t xml:space="preserve">tas </w:t>
      </w:r>
      <w:r w:rsidRPr="003F6A2D">
        <w:rPr>
          <w:rFonts w:ascii="Times New Roman" w:hAnsi="Times New Roman"/>
        </w:rPr>
        <w:t>būtų apsaugotas nuo drėgmės.</w:t>
      </w:r>
      <w:r w:rsidR="00BE2B04">
        <w:rPr>
          <w:rFonts w:ascii="Times New Roman" w:hAnsi="Times New Roman"/>
        </w:rPr>
        <w:t xml:space="preserve"> </w:t>
      </w:r>
      <w:r w:rsidR="00BE2B04" w:rsidRPr="00DE378B">
        <w:rPr>
          <w:rFonts w:ascii="Times New Roman" w:eastAsia="Times New Roman" w:hAnsi="Times New Roman"/>
          <w:snapToGrid w:val="0"/>
          <w:color w:val="0D0D0D"/>
        </w:rPr>
        <w:t>Ši</w:t>
      </w:r>
      <w:r w:rsidR="00CF1F65">
        <w:rPr>
          <w:rFonts w:ascii="Times New Roman" w:eastAsia="Times New Roman" w:hAnsi="Times New Roman"/>
          <w:snapToGrid w:val="0"/>
          <w:color w:val="0D0D0D"/>
        </w:rPr>
        <w:t>o</w:t>
      </w:r>
      <w:r w:rsidR="00BE2B04" w:rsidRPr="00DE378B">
        <w:rPr>
          <w:rFonts w:ascii="Times New Roman" w:eastAsia="Times New Roman" w:hAnsi="Times New Roman"/>
          <w:snapToGrid w:val="0"/>
          <w:color w:val="0D0D0D"/>
        </w:rPr>
        <w:t xml:space="preserve"> vaist</w:t>
      </w:r>
      <w:r w:rsidR="00CF1F65">
        <w:rPr>
          <w:rFonts w:ascii="Times New Roman" w:eastAsia="Times New Roman" w:hAnsi="Times New Roman"/>
          <w:snapToGrid w:val="0"/>
          <w:color w:val="0D0D0D"/>
        </w:rPr>
        <w:t>o laikymui specialių temperatūros sąlygų nereikalaujama</w:t>
      </w:r>
      <w:r w:rsidR="00BE2B04" w:rsidRPr="00DE378B">
        <w:rPr>
          <w:rFonts w:ascii="Times New Roman" w:eastAsia="Times New Roman" w:hAnsi="Times New Roman"/>
          <w:snapToGrid w:val="0"/>
          <w:color w:val="0D0D0D"/>
        </w:rPr>
        <w:t>.</w:t>
      </w:r>
    </w:p>
    <w:p w14:paraId="12B82BF3" w14:textId="77777777" w:rsidR="003F6A2D" w:rsidRPr="003F6A2D" w:rsidRDefault="003F6A2D" w:rsidP="003F6A2D">
      <w:pPr>
        <w:numPr>
          <w:ilvl w:val="12"/>
          <w:numId w:val="0"/>
        </w:numPr>
        <w:spacing w:after="0" w:line="240" w:lineRule="auto"/>
        <w:rPr>
          <w:rFonts w:ascii="Times New Roman" w:hAnsi="Times New Roman"/>
        </w:rPr>
      </w:pPr>
    </w:p>
    <w:p w14:paraId="3E7AB45D"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Vaistų negalima išmesti į kanalizaciją arba su buitinėmis atliekomis. Kaip išmesti nereikalingus vaistus, klauskite vaistininko. Šios priemonės padės apsaugoti aplinką.</w:t>
      </w:r>
    </w:p>
    <w:p w14:paraId="04661846" w14:textId="77777777" w:rsidR="003F6A2D" w:rsidRPr="003F6A2D" w:rsidRDefault="003F6A2D" w:rsidP="003F6A2D">
      <w:pPr>
        <w:numPr>
          <w:ilvl w:val="12"/>
          <w:numId w:val="0"/>
        </w:numPr>
        <w:spacing w:after="0" w:line="240" w:lineRule="auto"/>
        <w:rPr>
          <w:rFonts w:ascii="Times New Roman" w:hAnsi="Times New Roman"/>
        </w:rPr>
      </w:pPr>
    </w:p>
    <w:p w14:paraId="5BBDE9A7" w14:textId="77777777" w:rsidR="003F6A2D" w:rsidRPr="003F6A2D" w:rsidRDefault="003F6A2D" w:rsidP="003F6A2D">
      <w:pPr>
        <w:numPr>
          <w:ilvl w:val="12"/>
          <w:numId w:val="0"/>
        </w:numPr>
        <w:spacing w:after="0" w:line="240" w:lineRule="auto"/>
        <w:rPr>
          <w:rFonts w:ascii="Times New Roman" w:hAnsi="Times New Roman"/>
        </w:rPr>
      </w:pPr>
    </w:p>
    <w:p w14:paraId="1FB99CAA" w14:textId="77777777" w:rsidR="003F6A2D" w:rsidRPr="003F6A2D" w:rsidRDefault="003F6A2D" w:rsidP="0034720B">
      <w:pPr>
        <w:numPr>
          <w:ilvl w:val="12"/>
          <w:numId w:val="0"/>
        </w:numPr>
        <w:spacing w:after="0" w:line="240" w:lineRule="auto"/>
        <w:ind w:left="567" w:hanging="567"/>
        <w:rPr>
          <w:rFonts w:ascii="Times New Roman" w:hAnsi="Times New Roman"/>
          <w:b/>
        </w:rPr>
      </w:pPr>
      <w:r w:rsidRPr="003F6A2D">
        <w:rPr>
          <w:rFonts w:ascii="Times New Roman" w:hAnsi="Times New Roman"/>
          <w:b/>
        </w:rPr>
        <w:t>6.</w:t>
      </w:r>
      <w:r w:rsidRPr="003F6A2D">
        <w:rPr>
          <w:rFonts w:ascii="Times New Roman" w:hAnsi="Times New Roman"/>
          <w:b/>
        </w:rPr>
        <w:tab/>
        <w:t>Pakuotės turinys ir kita informacija</w:t>
      </w:r>
    </w:p>
    <w:p w14:paraId="2EBBD5F0" w14:textId="77777777" w:rsidR="003F6A2D" w:rsidRPr="003F6A2D" w:rsidRDefault="003F6A2D" w:rsidP="003F6A2D">
      <w:pPr>
        <w:numPr>
          <w:ilvl w:val="12"/>
          <w:numId w:val="0"/>
        </w:numPr>
        <w:spacing w:after="0" w:line="240" w:lineRule="auto"/>
        <w:rPr>
          <w:rFonts w:ascii="Times New Roman" w:hAnsi="Times New Roman"/>
        </w:rPr>
      </w:pPr>
    </w:p>
    <w:p w14:paraId="770B2A28" w14:textId="77777777" w:rsidR="003F6A2D" w:rsidRPr="003F6A2D" w:rsidRDefault="009324FC" w:rsidP="003F6A2D">
      <w:pPr>
        <w:numPr>
          <w:ilvl w:val="12"/>
          <w:numId w:val="0"/>
        </w:numPr>
        <w:spacing w:after="0" w:line="240" w:lineRule="auto"/>
        <w:rPr>
          <w:rFonts w:ascii="Times New Roman" w:hAnsi="Times New Roman"/>
          <w:b/>
          <w:bCs/>
        </w:rPr>
      </w:pPr>
      <w:r>
        <w:rPr>
          <w:rFonts w:ascii="Times New Roman" w:hAnsi="Times New Roman"/>
          <w:b/>
          <w:bCs/>
        </w:rPr>
        <w:t>Noliterax</w:t>
      </w:r>
      <w:r w:rsidR="003F6A2D" w:rsidRPr="003F6A2D">
        <w:rPr>
          <w:rFonts w:ascii="Times New Roman" w:hAnsi="Times New Roman"/>
          <w:b/>
          <w:bCs/>
        </w:rPr>
        <w:t xml:space="preserve"> sudėtis</w:t>
      </w:r>
    </w:p>
    <w:p w14:paraId="025D35CC" w14:textId="77777777" w:rsidR="003F6A2D" w:rsidRPr="003F6A2D" w:rsidRDefault="003F6A2D" w:rsidP="003F6A2D">
      <w:pPr>
        <w:numPr>
          <w:ilvl w:val="12"/>
          <w:numId w:val="0"/>
        </w:numPr>
        <w:spacing w:after="0" w:line="240" w:lineRule="auto"/>
        <w:rPr>
          <w:rFonts w:ascii="Times New Roman" w:hAnsi="Times New Roman"/>
          <w:u w:val="single"/>
        </w:rPr>
      </w:pPr>
    </w:p>
    <w:p w14:paraId="4CE590ED" w14:textId="77777777" w:rsidR="003F6A2D" w:rsidRPr="003F6A2D" w:rsidRDefault="003F6A2D" w:rsidP="0034720B">
      <w:pPr>
        <w:numPr>
          <w:ilvl w:val="0"/>
          <w:numId w:val="1"/>
        </w:numPr>
        <w:spacing w:after="0" w:line="240" w:lineRule="auto"/>
        <w:ind w:left="567" w:hanging="567"/>
        <w:rPr>
          <w:rFonts w:ascii="Times New Roman" w:hAnsi="Times New Roman"/>
          <w:i/>
          <w:iCs/>
        </w:rPr>
      </w:pPr>
      <w:r w:rsidRPr="003F6A2D">
        <w:rPr>
          <w:rFonts w:ascii="Times New Roman" w:hAnsi="Times New Roman"/>
        </w:rPr>
        <w:t>Veikliosios medžiagos yra perindoprilio argininas ir indapamidas. Vienoje plėvele dengtoje tabletėje yra 10 mg perindoprilio arginino, atitinkančio 6,79 mg perindoprilio, ir 2,5 mg indapamido.</w:t>
      </w:r>
    </w:p>
    <w:p w14:paraId="1DF5A852" w14:textId="5380EF23" w:rsidR="003F6A2D" w:rsidRPr="003F6A2D" w:rsidRDefault="003F6A2D" w:rsidP="0034720B">
      <w:pPr>
        <w:numPr>
          <w:ilvl w:val="0"/>
          <w:numId w:val="1"/>
        </w:numPr>
        <w:spacing w:after="0" w:line="240" w:lineRule="auto"/>
        <w:ind w:left="567" w:hanging="567"/>
        <w:rPr>
          <w:rFonts w:ascii="Times New Roman" w:hAnsi="Times New Roman"/>
        </w:rPr>
      </w:pPr>
      <w:r w:rsidRPr="003F6A2D">
        <w:rPr>
          <w:rFonts w:ascii="Times New Roman" w:hAnsi="Times New Roman"/>
        </w:rPr>
        <w:t xml:space="preserve">Pagalbinės medžiagos: tabletės šerdyje – laktozė monohidratas, magnio stearatas (E470B), maltodekstrinas, bevandenis koloidinis silicio dioksidas (E551), karboksimetilkrakmolo A natrio druska; </w:t>
      </w:r>
    </w:p>
    <w:p w14:paraId="7447228F" w14:textId="394A98E5" w:rsidR="003F6A2D" w:rsidRPr="003F6A2D" w:rsidRDefault="003F6A2D" w:rsidP="0034720B">
      <w:pPr>
        <w:numPr>
          <w:ilvl w:val="0"/>
          <w:numId w:val="1"/>
        </w:numPr>
        <w:spacing w:after="0" w:line="240" w:lineRule="auto"/>
        <w:ind w:left="567" w:hanging="567"/>
        <w:rPr>
          <w:rFonts w:ascii="Times New Roman" w:hAnsi="Times New Roman"/>
        </w:rPr>
      </w:pPr>
      <w:r w:rsidRPr="003F6A2D">
        <w:rPr>
          <w:rFonts w:ascii="Times New Roman" w:hAnsi="Times New Roman"/>
        </w:rPr>
        <w:t>tabletės plėvelėje – glicerolis (E422), hipromeliozė (E464), makrogolis 6000, magnio stearatas (E470B), titano dioksidas (E171).</w:t>
      </w:r>
    </w:p>
    <w:p w14:paraId="6805C0CE" w14:textId="77777777" w:rsidR="003F6A2D" w:rsidRPr="003F6A2D" w:rsidRDefault="003F6A2D" w:rsidP="003F6A2D">
      <w:pPr>
        <w:spacing w:after="0" w:line="240" w:lineRule="auto"/>
        <w:rPr>
          <w:rFonts w:ascii="Times New Roman" w:hAnsi="Times New Roman"/>
        </w:rPr>
      </w:pPr>
    </w:p>
    <w:p w14:paraId="3FC29E97" w14:textId="77777777" w:rsidR="003F6A2D" w:rsidRPr="003F6A2D" w:rsidRDefault="009324FC" w:rsidP="00E24478">
      <w:pPr>
        <w:keepNext/>
        <w:numPr>
          <w:ilvl w:val="12"/>
          <w:numId w:val="0"/>
        </w:numPr>
        <w:spacing w:after="0" w:line="240" w:lineRule="auto"/>
        <w:rPr>
          <w:rFonts w:ascii="Times New Roman" w:hAnsi="Times New Roman"/>
          <w:b/>
          <w:bCs/>
        </w:rPr>
      </w:pPr>
      <w:r>
        <w:rPr>
          <w:rFonts w:ascii="Times New Roman" w:hAnsi="Times New Roman"/>
          <w:b/>
          <w:bCs/>
        </w:rPr>
        <w:t>Noliterax</w:t>
      </w:r>
      <w:r w:rsidR="003F6A2D" w:rsidRPr="003F6A2D">
        <w:rPr>
          <w:rFonts w:ascii="Times New Roman" w:hAnsi="Times New Roman"/>
          <w:b/>
          <w:bCs/>
        </w:rPr>
        <w:t xml:space="preserve"> išvaizda ir kiekis pakuotėje</w:t>
      </w:r>
    </w:p>
    <w:p w14:paraId="284AD515" w14:textId="77777777" w:rsidR="003F6A2D" w:rsidRPr="003F6A2D" w:rsidRDefault="003F6A2D" w:rsidP="00E24478">
      <w:pPr>
        <w:keepNext/>
        <w:numPr>
          <w:ilvl w:val="12"/>
          <w:numId w:val="0"/>
        </w:numPr>
        <w:spacing w:after="0" w:line="240" w:lineRule="auto"/>
        <w:rPr>
          <w:rFonts w:ascii="Times New Roman" w:hAnsi="Times New Roman"/>
        </w:rPr>
      </w:pPr>
    </w:p>
    <w:p w14:paraId="59DD5261" w14:textId="133D057B" w:rsidR="003F6A2D" w:rsidRPr="003F6A2D" w:rsidRDefault="009324FC" w:rsidP="003F6A2D">
      <w:pPr>
        <w:numPr>
          <w:ilvl w:val="12"/>
          <w:numId w:val="0"/>
        </w:num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plėvele dengtos tabletės yra baltos apvalios plėvele dengtos tabletės</w:t>
      </w:r>
      <w:r w:rsidR="00CF1F65">
        <w:rPr>
          <w:rFonts w:ascii="Times New Roman" w:hAnsi="Times New Roman"/>
        </w:rPr>
        <w:t>, kurių skersmuo yra 8 mm, o kreivumo spindulys – 11 mm</w:t>
      </w:r>
      <w:r w:rsidR="003F6A2D" w:rsidRPr="003F6A2D">
        <w:rPr>
          <w:rFonts w:ascii="Times New Roman" w:hAnsi="Times New Roman"/>
        </w:rPr>
        <w:t>. Vienoje plėvele dengtoje tabletėje yra 10 mg perindoprilio arginino ir 2,5 mg indapamido.</w:t>
      </w:r>
    </w:p>
    <w:p w14:paraId="1AAE4595" w14:textId="77777777" w:rsidR="003F6A2D" w:rsidRPr="003F6A2D" w:rsidRDefault="003F6A2D" w:rsidP="003F6A2D">
      <w:pPr>
        <w:numPr>
          <w:ilvl w:val="12"/>
          <w:numId w:val="0"/>
        </w:numPr>
        <w:spacing w:after="0" w:line="240" w:lineRule="auto"/>
        <w:rPr>
          <w:rFonts w:ascii="Times New Roman" w:hAnsi="Times New Roman"/>
        </w:rPr>
      </w:pPr>
    </w:p>
    <w:p w14:paraId="2AB01FA6" w14:textId="3659C6E2"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Tabletės tiekiamos talpyklėmis po 14, 20, 28, 30, 50, 56, 60, 90, 100</w:t>
      </w:r>
      <w:r w:rsidR="004601E8">
        <w:rPr>
          <w:rFonts w:ascii="Times New Roman" w:hAnsi="Times New Roman"/>
        </w:rPr>
        <w:t>, 120</w:t>
      </w:r>
      <w:r w:rsidRPr="003F6A2D">
        <w:rPr>
          <w:rFonts w:ascii="Times New Roman" w:hAnsi="Times New Roman"/>
        </w:rPr>
        <w:t xml:space="preserve"> ar 500 tablečių.</w:t>
      </w:r>
    </w:p>
    <w:p w14:paraId="41BAF7D3" w14:textId="77777777" w:rsidR="003F6A2D" w:rsidRPr="003F6A2D" w:rsidRDefault="003F6A2D" w:rsidP="003F6A2D">
      <w:pPr>
        <w:numPr>
          <w:ilvl w:val="12"/>
          <w:numId w:val="0"/>
        </w:numPr>
        <w:spacing w:after="0" w:line="240" w:lineRule="auto"/>
        <w:rPr>
          <w:rFonts w:ascii="Times New Roman" w:hAnsi="Times New Roman"/>
        </w:rPr>
      </w:pPr>
    </w:p>
    <w:p w14:paraId="3CC22F4C"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Gali būti tiekiamos ne visų dydžių pakuotės.</w:t>
      </w:r>
    </w:p>
    <w:p w14:paraId="009D41B1" w14:textId="77777777" w:rsidR="003F6A2D" w:rsidRPr="003F6A2D" w:rsidRDefault="003F6A2D" w:rsidP="003F6A2D">
      <w:pPr>
        <w:numPr>
          <w:ilvl w:val="12"/>
          <w:numId w:val="0"/>
        </w:numPr>
        <w:spacing w:after="0" w:line="240" w:lineRule="auto"/>
        <w:rPr>
          <w:rFonts w:ascii="Times New Roman" w:hAnsi="Times New Roman"/>
        </w:rPr>
      </w:pPr>
    </w:p>
    <w:p w14:paraId="2BEDD6EE" w14:textId="77777777" w:rsidR="003F6A2D" w:rsidRPr="003F6A2D" w:rsidRDefault="003F6A2D" w:rsidP="003F6A2D">
      <w:pPr>
        <w:numPr>
          <w:ilvl w:val="12"/>
          <w:numId w:val="0"/>
        </w:numPr>
        <w:spacing w:after="0" w:line="240" w:lineRule="auto"/>
        <w:rPr>
          <w:rFonts w:ascii="Times New Roman" w:hAnsi="Times New Roman"/>
          <w:b/>
          <w:bCs/>
        </w:rPr>
      </w:pPr>
      <w:r w:rsidRPr="003F6A2D">
        <w:rPr>
          <w:rFonts w:ascii="Times New Roman" w:hAnsi="Times New Roman"/>
          <w:b/>
          <w:bCs/>
        </w:rPr>
        <w:t>Registruotojas ir gamintojas</w:t>
      </w:r>
    </w:p>
    <w:p w14:paraId="5E5B21B5" w14:textId="77777777" w:rsidR="003F6A2D" w:rsidRPr="003F6A2D" w:rsidRDefault="003F6A2D" w:rsidP="003F6A2D">
      <w:pPr>
        <w:numPr>
          <w:ilvl w:val="12"/>
          <w:numId w:val="0"/>
        </w:numPr>
        <w:spacing w:after="0" w:line="240" w:lineRule="auto"/>
        <w:rPr>
          <w:rFonts w:ascii="Times New Roman" w:hAnsi="Times New Roman"/>
        </w:rPr>
      </w:pPr>
    </w:p>
    <w:p w14:paraId="6928F967" w14:textId="77777777" w:rsidR="003F6A2D" w:rsidRPr="003F6A2D" w:rsidRDefault="003F6A2D" w:rsidP="003F6A2D">
      <w:pPr>
        <w:spacing w:after="0" w:line="240" w:lineRule="auto"/>
        <w:rPr>
          <w:rFonts w:ascii="Times New Roman" w:hAnsi="Times New Roman"/>
          <w:i/>
        </w:rPr>
      </w:pPr>
      <w:r w:rsidRPr="003F6A2D">
        <w:rPr>
          <w:rFonts w:ascii="Times New Roman" w:hAnsi="Times New Roman"/>
          <w:bCs/>
          <w:i/>
        </w:rPr>
        <w:t>Registruotojas</w:t>
      </w:r>
    </w:p>
    <w:p w14:paraId="63F4C214"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Les Laboratoires Servier</w:t>
      </w:r>
    </w:p>
    <w:p w14:paraId="3FC6550E" w14:textId="6D65493A" w:rsidR="003F6A2D" w:rsidRPr="003F6A2D" w:rsidRDefault="003F6A2D" w:rsidP="002B1593">
      <w:pPr>
        <w:spacing w:after="0"/>
        <w:rPr>
          <w:rFonts w:ascii="Times New Roman" w:hAnsi="Times New Roman"/>
          <w:lang w:val="fr-FR"/>
        </w:rPr>
      </w:pPr>
      <w:r w:rsidRPr="003F6A2D">
        <w:rPr>
          <w:rFonts w:ascii="Times New Roman" w:hAnsi="Times New Roman"/>
          <w:lang w:val="fr-FR"/>
        </w:rPr>
        <w:t>50, rue Carnot</w:t>
      </w:r>
      <w:r w:rsidRPr="003F6A2D" w:rsidDel="00D97C41">
        <w:rPr>
          <w:rFonts w:ascii="Times New Roman" w:hAnsi="Times New Roman"/>
          <w:lang w:val="fr-FR"/>
        </w:rPr>
        <w:t xml:space="preserve"> </w:t>
      </w:r>
    </w:p>
    <w:p w14:paraId="36B9C11E"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92284 Suresnes cedex</w:t>
      </w:r>
    </w:p>
    <w:p w14:paraId="0F327D3C" w14:textId="77777777" w:rsidR="003F6A2D" w:rsidRPr="003F6A2D" w:rsidRDefault="003F6A2D" w:rsidP="002B1593">
      <w:pPr>
        <w:spacing w:after="0"/>
        <w:rPr>
          <w:rFonts w:ascii="Times New Roman" w:hAnsi="Times New Roman"/>
          <w:lang w:val="fr-FR"/>
        </w:rPr>
      </w:pPr>
      <w:r w:rsidRPr="003F6A2D">
        <w:rPr>
          <w:rFonts w:ascii="Times New Roman" w:hAnsi="Times New Roman"/>
          <w:lang w:val="fr-FR"/>
        </w:rPr>
        <w:t>Prancūzija</w:t>
      </w:r>
    </w:p>
    <w:p w14:paraId="1EFB1867" w14:textId="77777777" w:rsidR="003F6A2D" w:rsidRPr="003F6A2D" w:rsidRDefault="003F6A2D" w:rsidP="003F6A2D">
      <w:pPr>
        <w:spacing w:after="0" w:line="240" w:lineRule="auto"/>
        <w:rPr>
          <w:rFonts w:ascii="Times New Roman" w:hAnsi="Times New Roman"/>
        </w:rPr>
      </w:pPr>
    </w:p>
    <w:p w14:paraId="21E3E456" w14:textId="77777777" w:rsidR="003F6A2D" w:rsidRPr="003F6A2D" w:rsidRDefault="003F6A2D" w:rsidP="003F6A2D">
      <w:pPr>
        <w:spacing w:after="0" w:line="240" w:lineRule="auto"/>
        <w:rPr>
          <w:rFonts w:ascii="Times New Roman" w:hAnsi="Times New Roman"/>
          <w:bCs/>
          <w:i/>
        </w:rPr>
      </w:pPr>
      <w:r w:rsidRPr="003F6A2D">
        <w:rPr>
          <w:rFonts w:ascii="Times New Roman" w:hAnsi="Times New Roman"/>
          <w:bCs/>
          <w:i/>
        </w:rPr>
        <w:t>Gamintojas</w:t>
      </w:r>
    </w:p>
    <w:p w14:paraId="3EBB8492"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Les Laboratoires Servier Industrie (LSI)</w:t>
      </w:r>
    </w:p>
    <w:p w14:paraId="3AD999E6" w14:textId="5D55B0BC"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905 route de Saran</w:t>
      </w:r>
    </w:p>
    <w:p w14:paraId="48F1E39F" w14:textId="6BE36513"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45520 Gidy – Prancūzija</w:t>
      </w:r>
    </w:p>
    <w:p w14:paraId="02B62727" w14:textId="77777777" w:rsidR="003F6A2D" w:rsidRPr="003F6A2D" w:rsidRDefault="003F6A2D" w:rsidP="003F6A2D">
      <w:pPr>
        <w:numPr>
          <w:ilvl w:val="12"/>
          <w:numId w:val="0"/>
        </w:numPr>
        <w:spacing w:after="0" w:line="240" w:lineRule="auto"/>
        <w:rPr>
          <w:rFonts w:ascii="Times New Roman" w:hAnsi="Times New Roman"/>
        </w:rPr>
      </w:pPr>
    </w:p>
    <w:p w14:paraId="2108B539"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ir</w:t>
      </w:r>
    </w:p>
    <w:p w14:paraId="661D0C12" w14:textId="77777777" w:rsidR="003F6A2D" w:rsidRPr="003F6A2D" w:rsidRDefault="003F6A2D" w:rsidP="003F6A2D">
      <w:pPr>
        <w:numPr>
          <w:ilvl w:val="12"/>
          <w:numId w:val="0"/>
        </w:numPr>
        <w:spacing w:after="0" w:line="240" w:lineRule="auto"/>
        <w:rPr>
          <w:rFonts w:ascii="Times New Roman" w:hAnsi="Times New Roman"/>
        </w:rPr>
      </w:pPr>
    </w:p>
    <w:p w14:paraId="03650082"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Servier (Ireland) Industries Ltd (SII)</w:t>
      </w:r>
    </w:p>
    <w:p w14:paraId="54D13944" w14:textId="37D9F0F5"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Gorey Road</w:t>
      </w:r>
    </w:p>
    <w:p w14:paraId="798ECED3" w14:textId="7679DCFC" w:rsidR="003F6A2D" w:rsidRPr="003F6A2D" w:rsidRDefault="003F6A2D" w:rsidP="003F6A2D">
      <w:pPr>
        <w:spacing w:after="0" w:line="240" w:lineRule="auto"/>
        <w:rPr>
          <w:rFonts w:ascii="Times New Roman" w:hAnsi="Times New Roman"/>
        </w:rPr>
      </w:pPr>
      <w:r w:rsidRPr="003F6A2D">
        <w:rPr>
          <w:rFonts w:ascii="Times New Roman" w:hAnsi="Times New Roman"/>
        </w:rPr>
        <w:t>Arklow - Co. Wicklow – Airija</w:t>
      </w:r>
    </w:p>
    <w:p w14:paraId="76A16EC8" w14:textId="77777777" w:rsidR="003F6A2D" w:rsidRPr="003F6A2D" w:rsidRDefault="003F6A2D" w:rsidP="003F6A2D">
      <w:pPr>
        <w:spacing w:after="0" w:line="240" w:lineRule="auto"/>
        <w:rPr>
          <w:rFonts w:ascii="Times New Roman" w:hAnsi="Times New Roman"/>
        </w:rPr>
      </w:pPr>
    </w:p>
    <w:p w14:paraId="2A23F1DB"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t>ir</w:t>
      </w:r>
    </w:p>
    <w:p w14:paraId="40023A7F" w14:textId="77777777" w:rsidR="003F6A2D" w:rsidRPr="003F6A2D" w:rsidRDefault="003F6A2D" w:rsidP="003F6A2D">
      <w:pPr>
        <w:spacing w:after="0" w:line="240" w:lineRule="auto"/>
        <w:rPr>
          <w:rFonts w:ascii="Times New Roman" w:hAnsi="Times New Roman"/>
        </w:rPr>
      </w:pPr>
    </w:p>
    <w:p w14:paraId="308AEF1B" w14:textId="77777777" w:rsidR="003F6A2D" w:rsidRPr="0034720B" w:rsidRDefault="003F6A2D" w:rsidP="003F6A2D">
      <w:pPr>
        <w:pStyle w:val="BTEMEASMCA"/>
        <w:rPr>
          <w:b w:val="0"/>
        </w:rPr>
      </w:pPr>
      <w:r w:rsidRPr="0034720B">
        <w:rPr>
          <w:b w:val="0"/>
        </w:rPr>
        <w:t>ANPHARM Przedsiębiorstwo Farmaceutyczne S.A.</w:t>
      </w:r>
    </w:p>
    <w:p w14:paraId="5D03B7E6" w14:textId="24AA6E06" w:rsidR="003F6A2D" w:rsidRPr="0034720B" w:rsidRDefault="003F6A2D" w:rsidP="003F6A2D">
      <w:pPr>
        <w:pStyle w:val="BTEMEASMCA"/>
        <w:rPr>
          <w:b w:val="0"/>
        </w:rPr>
      </w:pPr>
      <w:r w:rsidRPr="0034720B">
        <w:rPr>
          <w:b w:val="0"/>
        </w:rPr>
        <w:t xml:space="preserve">ul. Annopol 6B </w:t>
      </w:r>
    </w:p>
    <w:p w14:paraId="72B2CB44" w14:textId="23FDE441" w:rsidR="003F6A2D" w:rsidRPr="0034720B" w:rsidRDefault="003F6A2D" w:rsidP="003F6A2D">
      <w:pPr>
        <w:pStyle w:val="BTEMEASMCA"/>
        <w:rPr>
          <w:b w:val="0"/>
        </w:rPr>
      </w:pPr>
      <w:r w:rsidRPr="0034720B">
        <w:rPr>
          <w:b w:val="0"/>
        </w:rPr>
        <w:t xml:space="preserve">03-236 Warszawa </w:t>
      </w:r>
    </w:p>
    <w:p w14:paraId="502CF24D" w14:textId="77777777" w:rsidR="003F6A2D" w:rsidRPr="0034720B" w:rsidRDefault="003F6A2D" w:rsidP="003F6A2D">
      <w:pPr>
        <w:pStyle w:val="BTEMEASMCA"/>
        <w:rPr>
          <w:b w:val="0"/>
        </w:rPr>
      </w:pPr>
      <w:r w:rsidRPr="0034720B">
        <w:rPr>
          <w:b w:val="0"/>
        </w:rPr>
        <w:t>Lenkija</w:t>
      </w:r>
    </w:p>
    <w:p w14:paraId="675864E3" w14:textId="77777777" w:rsidR="003F6A2D" w:rsidRPr="003F6A2D" w:rsidRDefault="003F6A2D" w:rsidP="003F6A2D">
      <w:pPr>
        <w:spacing w:after="0" w:line="240" w:lineRule="auto"/>
        <w:rPr>
          <w:rFonts w:ascii="Times New Roman" w:hAnsi="Times New Roman"/>
        </w:rPr>
      </w:pPr>
    </w:p>
    <w:p w14:paraId="45234E67" w14:textId="77777777" w:rsidR="003F6A2D" w:rsidRPr="003F6A2D" w:rsidRDefault="003F6A2D" w:rsidP="003F6A2D">
      <w:pPr>
        <w:spacing w:after="0" w:line="240" w:lineRule="auto"/>
        <w:rPr>
          <w:rFonts w:ascii="Times New Roman" w:hAnsi="Times New Roman"/>
        </w:rPr>
      </w:pPr>
      <w:r w:rsidRPr="003F6A2D">
        <w:rPr>
          <w:rFonts w:ascii="Times New Roman" w:hAnsi="Times New Roman"/>
        </w:rPr>
        <w:lastRenderedPageBreak/>
        <w:t>Jeigu apie šį vaistą norite sužinoti daugiau, kreipkitės į vietinį registruotojo atstovą.</w:t>
      </w:r>
    </w:p>
    <w:p w14:paraId="76839B82" w14:textId="77777777" w:rsidR="003F6A2D" w:rsidRPr="003F6A2D" w:rsidRDefault="003F6A2D" w:rsidP="003F6A2D">
      <w:pPr>
        <w:numPr>
          <w:ilvl w:val="12"/>
          <w:numId w:val="0"/>
        </w:numPr>
        <w:spacing w:after="0" w:line="240" w:lineRule="auto"/>
        <w:rPr>
          <w:rFonts w:ascii="Times New Roman" w:hAnsi="Times New Roman"/>
        </w:rPr>
      </w:pPr>
    </w:p>
    <w:p w14:paraId="31F1BF1E" w14:textId="75C08C4E" w:rsidR="003F6A2D" w:rsidRPr="003F6A2D" w:rsidRDefault="009744C8" w:rsidP="003F6A2D">
      <w:pPr>
        <w:pStyle w:val="Paantrat"/>
        <w:jc w:val="both"/>
        <w:rPr>
          <w:rFonts w:ascii="Times New Roman" w:hAnsi="Times New Roman"/>
          <w:b w:val="0"/>
          <w:sz w:val="22"/>
          <w:szCs w:val="22"/>
        </w:rPr>
      </w:pPr>
      <w:r>
        <w:rPr>
          <w:rFonts w:ascii="Times New Roman" w:hAnsi="Times New Roman"/>
          <w:b w:val="0"/>
          <w:sz w:val="22"/>
          <w:szCs w:val="22"/>
        </w:rPr>
        <w:t>UAB „</w:t>
      </w:r>
      <w:r w:rsidR="003F6A2D" w:rsidRPr="003F6A2D">
        <w:rPr>
          <w:rFonts w:ascii="Times New Roman" w:hAnsi="Times New Roman"/>
          <w:b w:val="0"/>
          <w:sz w:val="22"/>
          <w:szCs w:val="22"/>
        </w:rPr>
        <w:t>SERVIER PHARMA</w:t>
      </w:r>
      <w:r>
        <w:rPr>
          <w:rFonts w:ascii="Times New Roman" w:hAnsi="Times New Roman"/>
          <w:b w:val="0"/>
          <w:sz w:val="22"/>
          <w:szCs w:val="22"/>
        </w:rPr>
        <w:t>“</w:t>
      </w:r>
    </w:p>
    <w:p w14:paraId="223DA32A" w14:textId="1B5ADEF9" w:rsidR="003F6A2D" w:rsidRPr="003F6A2D" w:rsidRDefault="003F6A2D" w:rsidP="003F6A2D">
      <w:pPr>
        <w:pStyle w:val="Paantrat"/>
        <w:jc w:val="both"/>
        <w:rPr>
          <w:rFonts w:ascii="Times New Roman" w:hAnsi="Times New Roman"/>
          <w:b w:val="0"/>
          <w:sz w:val="22"/>
          <w:szCs w:val="22"/>
        </w:rPr>
      </w:pPr>
      <w:r w:rsidRPr="003F6A2D">
        <w:rPr>
          <w:rFonts w:ascii="Times New Roman" w:hAnsi="Times New Roman"/>
          <w:b w:val="0"/>
          <w:sz w:val="22"/>
          <w:szCs w:val="22"/>
        </w:rPr>
        <w:t>Konstitucijos pr. 7</w:t>
      </w:r>
    </w:p>
    <w:p w14:paraId="31A93DC1" w14:textId="1B8A81CF" w:rsidR="003F6A2D" w:rsidRPr="003F6A2D" w:rsidRDefault="003F6A2D" w:rsidP="003F6A2D">
      <w:pPr>
        <w:pStyle w:val="Paantrat"/>
        <w:jc w:val="both"/>
        <w:rPr>
          <w:rFonts w:ascii="Times New Roman" w:hAnsi="Times New Roman"/>
          <w:b w:val="0"/>
          <w:sz w:val="22"/>
          <w:szCs w:val="22"/>
        </w:rPr>
      </w:pPr>
      <w:r w:rsidRPr="003F6A2D">
        <w:rPr>
          <w:rFonts w:ascii="Times New Roman" w:hAnsi="Times New Roman"/>
          <w:b w:val="0"/>
          <w:sz w:val="22"/>
          <w:szCs w:val="22"/>
        </w:rPr>
        <w:t>LT-09308 Vilnius</w:t>
      </w:r>
    </w:p>
    <w:p w14:paraId="44B2D122" w14:textId="36E897A1" w:rsidR="003F6A2D" w:rsidRPr="003F6A2D" w:rsidRDefault="003F6A2D" w:rsidP="003F6A2D">
      <w:pPr>
        <w:pStyle w:val="Paantrat"/>
        <w:jc w:val="both"/>
        <w:rPr>
          <w:rFonts w:ascii="Times New Roman" w:hAnsi="Times New Roman"/>
          <w:b w:val="0"/>
          <w:sz w:val="22"/>
          <w:szCs w:val="22"/>
        </w:rPr>
      </w:pPr>
      <w:r w:rsidRPr="003F6A2D">
        <w:rPr>
          <w:rFonts w:ascii="Times New Roman" w:hAnsi="Times New Roman"/>
          <w:b w:val="0"/>
          <w:sz w:val="22"/>
          <w:szCs w:val="22"/>
        </w:rPr>
        <w:t xml:space="preserve">Tel. </w:t>
      </w:r>
      <w:r w:rsidRPr="003F6A2D">
        <w:rPr>
          <w:rFonts w:ascii="Times New Roman" w:hAnsi="Times New Roman"/>
          <w:b w:val="0"/>
          <w:sz w:val="22"/>
          <w:szCs w:val="22"/>
        </w:rPr>
        <w:sym w:font="Symbol" w:char="F02B"/>
      </w:r>
      <w:r w:rsidRPr="003F6A2D">
        <w:rPr>
          <w:rFonts w:ascii="Times New Roman" w:hAnsi="Times New Roman"/>
          <w:b w:val="0"/>
          <w:sz w:val="22"/>
          <w:szCs w:val="22"/>
        </w:rPr>
        <w:t xml:space="preserve">370 (5) 2 63 86 28 </w:t>
      </w:r>
    </w:p>
    <w:p w14:paraId="1B0DCBC9" w14:textId="77777777" w:rsidR="003F6A2D" w:rsidRPr="003F6A2D" w:rsidRDefault="003F6A2D" w:rsidP="003F6A2D">
      <w:pPr>
        <w:numPr>
          <w:ilvl w:val="12"/>
          <w:numId w:val="0"/>
        </w:numPr>
        <w:spacing w:after="0" w:line="240" w:lineRule="auto"/>
        <w:rPr>
          <w:rFonts w:ascii="Times New Roman" w:hAnsi="Times New Roman"/>
        </w:rPr>
      </w:pPr>
    </w:p>
    <w:p w14:paraId="7B4FADF7" w14:textId="77777777" w:rsidR="003F6A2D" w:rsidRPr="003F6A2D" w:rsidRDefault="003F6A2D" w:rsidP="003F6A2D">
      <w:pPr>
        <w:numPr>
          <w:ilvl w:val="12"/>
          <w:numId w:val="0"/>
        </w:numPr>
        <w:spacing w:after="0" w:line="240" w:lineRule="auto"/>
        <w:rPr>
          <w:rFonts w:ascii="Times New Roman" w:hAnsi="Times New Roman"/>
          <w:b/>
          <w:bCs/>
        </w:rPr>
      </w:pPr>
      <w:r w:rsidRPr="003F6A2D">
        <w:rPr>
          <w:rFonts w:ascii="Times New Roman" w:hAnsi="Times New Roman"/>
          <w:b/>
          <w:bCs/>
        </w:rPr>
        <w:t xml:space="preserve">Šis vaistas EEE valstybėse narėse registruotas tokiais pavadinimais: </w:t>
      </w:r>
    </w:p>
    <w:p w14:paraId="3AD1D5AA" w14:textId="77777777" w:rsidR="003F6A2D" w:rsidRPr="003F6A2D" w:rsidRDefault="003F6A2D" w:rsidP="003F6A2D">
      <w:pPr>
        <w:numPr>
          <w:ilvl w:val="12"/>
          <w:numId w:val="0"/>
        </w:numPr>
        <w:spacing w:after="0" w:line="240" w:lineRule="auto"/>
        <w:rPr>
          <w:rFonts w:ascii="Times New Roman" w:hAnsi="Times New Roman"/>
          <w:b/>
          <w:bCs/>
        </w:rPr>
      </w:pPr>
    </w:p>
    <w:tbl>
      <w:tblPr>
        <w:tblW w:w="0" w:type="auto"/>
        <w:tblCellMar>
          <w:left w:w="70" w:type="dxa"/>
          <w:right w:w="70" w:type="dxa"/>
        </w:tblCellMar>
        <w:tblLook w:val="0000" w:firstRow="0" w:lastRow="0" w:firstColumn="0" w:lastColumn="0" w:noHBand="0" w:noVBand="0"/>
      </w:tblPr>
      <w:tblGrid>
        <w:gridCol w:w="2129"/>
        <w:gridCol w:w="6941"/>
      </w:tblGrid>
      <w:tr w:rsidR="003F6A2D" w:rsidRPr="003F6A2D" w14:paraId="5A80B461" w14:textId="77777777" w:rsidTr="00EB338B">
        <w:tc>
          <w:tcPr>
            <w:tcW w:w="2129" w:type="dxa"/>
          </w:tcPr>
          <w:p w14:paraId="1EFEBB31"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Belgija</w:t>
            </w:r>
          </w:p>
        </w:tc>
        <w:tc>
          <w:tcPr>
            <w:tcW w:w="6941" w:type="dxa"/>
          </w:tcPr>
          <w:p w14:paraId="2D6017E0" w14:textId="4045F6C2"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PRETERAX 10mg/2,5mg</w:t>
            </w:r>
          </w:p>
        </w:tc>
      </w:tr>
      <w:tr w:rsidR="003F6A2D" w:rsidRPr="003F6A2D" w14:paraId="17EE826B" w14:textId="77777777" w:rsidTr="00EB338B">
        <w:tc>
          <w:tcPr>
            <w:tcW w:w="2129" w:type="dxa"/>
          </w:tcPr>
          <w:p w14:paraId="1694DC6F"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Bulgarija</w:t>
            </w:r>
          </w:p>
        </w:tc>
        <w:tc>
          <w:tcPr>
            <w:tcW w:w="6941" w:type="dxa"/>
          </w:tcPr>
          <w:p w14:paraId="67D95714" w14:textId="57185807" w:rsidR="003F6A2D" w:rsidRPr="003F6A2D" w:rsidRDefault="003F6A2D" w:rsidP="003F6A2D">
            <w:pPr>
              <w:numPr>
                <w:ilvl w:val="12"/>
                <w:numId w:val="0"/>
              </w:numPr>
              <w:spacing w:after="0" w:line="240" w:lineRule="auto"/>
              <w:rPr>
                <w:rFonts w:ascii="Times New Roman" w:hAnsi="Times New Roman"/>
                <w:bCs/>
              </w:rPr>
            </w:pPr>
            <w:r w:rsidRPr="003F6A2D">
              <w:rPr>
                <w:rFonts w:ascii="Times New Roman" w:hAnsi="Times New Roman"/>
              </w:rPr>
              <w:t>NOLIPREL Bi – FORTE</w:t>
            </w:r>
          </w:p>
        </w:tc>
      </w:tr>
      <w:tr w:rsidR="003F6A2D" w:rsidRPr="003F6A2D" w14:paraId="04BB6EDC" w14:textId="77777777" w:rsidTr="00EB338B">
        <w:tc>
          <w:tcPr>
            <w:tcW w:w="2129" w:type="dxa"/>
          </w:tcPr>
          <w:p w14:paraId="340E08C8"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Kipras</w:t>
            </w:r>
          </w:p>
        </w:tc>
        <w:tc>
          <w:tcPr>
            <w:tcW w:w="6941" w:type="dxa"/>
          </w:tcPr>
          <w:p w14:paraId="1973A631" w14:textId="10F3CE98" w:rsidR="003F6A2D" w:rsidRPr="003F6A2D" w:rsidRDefault="003F6A2D" w:rsidP="003F6A2D">
            <w:pPr>
              <w:numPr>
                <w:ilvl w:val="12"/>
                <w:numId w:val="0"/>
              </w:numPr>
              <w:spacing w:after="0" w:line="240" w:lineRule="auto"/>
              <w:rPr>
                <w:rFonts w:ascii="Times New Roman" w:hAnsi="Times New Roman"/>
                <w:bCs/>
              </w:rPr>
            </w:pPr>
            <w:r w:rsidRPr="003F6A2D">
              <w:rPr>
                <w:rFonts w:ascii="Times New Roman" w:hAnsi="Times New Roman"/>
              </w:rPr>
              <w:t>COVERSYL PLUS ARGININE 10mg/2,5mg</w:t>
            </w:r>
          </w:p>
        </w:tc>
      </w:tr>
      <w:tr w:rsidR="003F6A2D" w:rsidRPr="003F6A2D" w14:paraId="6AF4AC62" w14:textId="77777777" w:rsidTr="00EB338B">
        <w:tc>
          <w:tcPr>
            <w:tcW w:w="2129" w:type="dxa"/>
          </w:tcPr>
          <w:p w14:paraId="2598A539" w14:textId="7449484D"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Čekijos Respublika</w:t>
            </w:r>
          </w:p>
        </w:tc>
        <w:tc>
          <w:tcPr>
            <w:tcW w:w="6941" w:type="dxa"/>
          </w:tcPr>
          <w:p w14:paraId="6C073121"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Prestarium Neo Combi Forte</w:t>
            </w:r>
          </w:p>
        </w:tc>
      </w:tr>
      <w:tr w:rsidR="003F6A2D" w:rsidRPr="003F6A2D" w14:paraId="0F5BC891" w14:textId="77777777" w:rsidTr="00EB338B">
        <w:tc>
          <w:tcPr>
            <w:tcW w:w="2129" w:type="dxa"/>
          </w:tcPr>
          <w:p w14:paraId="70445D1F"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Estija</w:t>
            </w:r>
          </w:p>
        </w:tc>
        <w:tc>
          <w:tcPr>
            <w:tcW w:w="6941" w:type="dxa"/>
          </w:tcPr>
          <w:p w14:paraId="09B567CD" w14:textId="1FE42A8F" w:rsidR="003F6A2D" w:rsidRPr="003F6A2D" w:rsidRDefault="009324FC" w:rsidP="003F6A2D">
            <w:pPr>
              <w:numPr>
                <w:ilvl w:val="12"/>
                <w:numId w:val="0"/>
              </w:num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10mg/2.5mg</w:t>
            </w:r>
          </w:p>
        </w:tc>
      </w:tr>
      <w:tr w:rsidR="003F6A2D" w:rsidRPr="003F6A2D" w14:paraId="77F31F69" w14:textId="77777777" w:rsidTr="00EB338B">
        <w:tc>
          <w:tcPr>
            <w:tcW w:w="2129" w:type="dxa"/>
          </w:tcPr>
          <w:p w14:paraId="4F2A12C7"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Suomija</w:t>
            </w:r>
          </w:p>
        </w:tc>
        <w:tc>
          <w:tcPr>
            <w:tcW w:w="6941" w:type="dxa"/>
          </w:tcPr>
          <w:p w14:paraId="1C1F4DA9" w14:textId="16FDA9FB"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lang w:eastAsia="fr-FR"/>
              </w:rPr>
              <w:t>COVERSYL COMP NOVUM</w:t>
            </w:r>
            <w:r w:rsidRPr="003F6A2D">
              <w:rPr>
                <w:rFonts w:ascii="Times New Roman" w:hAnsi="Times New Roman"/>
                <w:color w:val="FF0000"/>
                <w:lang w:eastAsia="fr-FR"/>
              </w:rPr>
              <w:t xml:space="preserve"> </w:t>
            </w:r>
            <w:r w:rsidRPr="003F6A2D">
              <w:rPr>
                <w:rFonts w:ascii="Times New Roman" w:hAnsi="Times New Roman"/>
                <w:iCs/>
              </w:rPr>
              <w:t>10mg/2,5mg</w:t>
            </w:r>
          </w:p>
        </w:tc>
      </w:tr>
      <w:tr w:rsidR="003F6A2D" w:rsidRPr="003F6A2D" w14:paraId="4B223831" w14:textId="77777777" w:rsidTr="00EB338B">
        <w:tc>
          <w:tcPr>
            <w:tcW w:w="2129" w:type="dxa"/>
          </w:tcPr>
          <w:p w14:paraId="4509093D"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Prancūzija</w:t>
            </w:r>
          </w:p>
        </w:tc>
        <w:tc>
          <w:tcPr>
            <w:tcW w:w="6941" w:type="dxa"/>
          </w:tcPr>
          <w:p w14:paraId="06B43A03" w14:textId="1B6F4C6F"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BIPRETERAX 10mg/2,5mg</w:t>
            </w:r>
          </w:p>
        </w:tc>
      </w:tr>
      <w:tr w:rsidR="003F6A2D" w:rsidRPr="003F6A2D" w14:paraId="650F0D6B" w14:textId="77777777" w:rsidTr="00EB338B">
        <w:tc>
          <w:tcPr>
            <w:tcW w:w="2129" w:type="dxa"/>
          </w:tcPr>
          <w:p w14:paraId="7AD284FE"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Graikija</w:t>
            </w:r>
          </w:p>
        </w:tc>
        <w:tc>
          <w:tcPr>
            <w:tcW w:w="6941" w:type="dxa"/>
          </w:tcPr>
          <w:p w14:paraId="7944F244" w14:textId="77777777" w:rsidR="003F6A2D" w:rsidRPr="003F6A2D" w:rsidRDefault="003F6A2D" w:rsidP="003F6A2D">
            <w:pPr>
              <w:numPr>
                <w:ilvl w:val="12"/>
                <w:numId w:val="0"/>
              </w:numPr>
              <w:spacing w:after="0" w:line="240" w:lineRule="auto"/>
              <w:rPr>
                <w:rFonts w:ascii="Times New Roman" w:hAnsi="Times New Roman"/>
                <w:bCs/>
              </w:rPr>
            </w:pPr>
            <w:r w:rsidRPr="003F6A2D">
              <w:rPr>
                <w:rFonts w:ascii="Times New Roman" w:hAnsi="Times New Roman"/>
              </w:rPr>
              <w:t xml:space="preserve">Preterax 10/2,5 </w:t>
            </w:r>
          </w:p>
        </w:tc>
      </w:tr>
      <w:tr w:rsidR="003F6A2D" w:rsidRPr="003F6A2D" w14:paraId="68805001" w14:textId="77777777" w:rsidTr="00EB338B">
        <w:tc>
          <w:tcPr>
            <w:tcW w:w="2129" w:type="dxa"/>
          </w:tcPr>
          <w:p w14:paraId="20B17FE4"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Islandija</w:t>
            </w:r>
          </w:p>
        </w:tc>
        <w:tc>
          <w:tcPr>
            <w:tcW w:w="6941" w:type="dxa"/>
          </w:tcPr>
          <w:p w14:paraId="548409FF" w14:textId="77777777" w:rsidR="003F6A2D" w:rsidRPr="003F6A2D" w:rsidRDefault="009324FC" w:rsidP="003F6A2D">
            <w:pPr>
              <w:numPr>
                <w:ilvl w:val="12"/>
                <w:numId w:val="0"/>
              </w:num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10mg/2,5mg</w:t>
            </w:r>
          </w:p>
        </w:tc>
      </w:tr>
      <w:tr w:rsidR="003F6A2D" w:rsidRPr="003F6A2D" w14:paraId="5E41582E" w14:textId="77777777" w:rsidTr="00EB338B">
        <w:tc>
          <w:tcPr>
            <w:tcW w:w="2129" w:type="dxa"/>
          </w:tcPr>
          <w:p w14:paraId="1D8A246F"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Airija</w:t>
            </w:r>
          </w:p>
        </w:tc>
        <w:tc>
          <w:tcPr>
            <w:tcW w:w="6941" w:type="dxa"/>
          </w:tcPr>
          <w:p w14:paraId="57A489A5" w14:textId="247CBEBA" w:rsidR="003F6A2D" w:rsidRPr="003F6A2D" w:rsidRDefault="00A837AF" w:rsidP="003F6A2D">
            <w:pPr>
              <w:spacing w:after="0" w:line="240" w:lineRule="auto"/>
              <w:rPr>
                <w:rFonts w:ascii="Times New Roman" w:hAnsi="Times New Roman"/>
              </w:rPr>
            </w:pPr>
            <w:r w:rsidRPr="00E24478">
              <w:rPr>
                <w:rFonts w:ascii="Times New Roman" w:hAnsi="Times New Roman"/>
              </w:rPr>
              <w:t>COVERSYL ARGININE PLUS 10mg/2.5mg</w:t>
            </w:r>
          </w:p>
        </w:tc>
      </w:tr>
      <w:tr w:rsidR="003F6A2D" w:rsidRPr="003F6A2D" w14:paraId="2D45B5E3" w14:textId="77777777" w:rsidTr="00EB338B">
        <w:tc>
          <w:tcPr>
            <w:tcW w:w="2129" w:type="dxa"/>
          </w:tcPr>
          <w:p w14:paraId="0BE0C35E"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Italija</w:t>
            </w:r>
          </w:p>
        </w:tc>
        <w:tc>
          <w:tcPr>
            <w:tcW w:w="6941" w:type="dxa"/>
          </w:tcPr>
          <w:p w14:paraId="48B39AC8" w14:textId="22B91644"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10mg/2,5mg</w:t>
            </w:r>
          </w:p>
        </w:tc>
      </w:tr>
      <w:tr w:rsidR="003F6A2D" w:rsidRPr="003F6A2D" w14:paraId="1F99328B" w14:textId="77777777" w:rsidTr="00EB338B">
        <w:tc>
          <w:tcPr>
            <w:tcW w:w="2129" w:type="dxa"/>
          </w:tcPr>
          <w:p w14:paraId="665F8706"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Latvija</w:t>
            </w:r>
          </w:p>
        </w:tc>
        <w:tc>
          <w:tcPr>
            <w:tcW w:w="6941" w:type="dxa"/>
          </w:tcPr>
          <w:p w14:paraId="79CBEEE8" w14:textId="257AF27C"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10mg/2,5mg</w:t>
            </w:r>
          </w:p>
        </w:tc>
      </w:tr>
      <w:tr w:rsidR="003F6A2D" w:rsidRPr="003F6A2D" w14:paraId="3EBD746B" w14:textId="77777777" w:rsidTr="00EB338B">
        <w:tc>
          <w:tcPr>
            <w:tcW w:w="2129" w:type="dxa"/>
          </w:tcPr>
          <w:p w14:paraId="5334C680"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Lietuva</w:t>
            </w:r>
          </w:p>
        </w:tc>
        <w:tc>
          <w:tcPr>
            <w:tcW w:w="6941" w:type="dxa"/>
          </w:tcPr>
          <w:p w14:paraId="2AB00BB2" w14:textId="46A85A9A"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w:t>
            </w:r>
            <w:r w:rsidR="003F6A2D" w:rsidRPr="003F6A2D">
              <w:rPr>
                <w:rFonts w:ascii="Times New Roman" w:hAnsi="Times New Roman"/>
                <w:iCs/>
              </w:rPr>
              <w:t xml:space="preserve">10mg/2,5mg </w:t>
            </w:r>
            <w:r w:rsidR="003F6A2D" w:rsidRPr="003F6A2D">
              <w:rPr>
                <w:rFonts w:ascii="Times New Roman" w:hAnsi="Times New Roman"/>
              </w:rPr>
              <w:t>plėvele dengtos tabletės</w:t>
            </w:r>
          </w:p>
        </w:tc>
      </w:tr>
      <w:tr w:rsidR="003F6A2D" w:rsidRPr="003F6A2D" w14:paraId="458930E4" w14:textId="77777777" w:rsidTr="00EB338B">
        <w:tc>
          <w:tcPr>
            <w:tcW w:w="2129" w:type="dxa"/>
          </w:tcPr>
          <w:p w14:paraId="05281506"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Liuksemburgas</w:t>
            </w:r>
          </w:p>
        </w:tc>
        <w:tc>
          <w:tcPr>
            <w:tcW w:w="6941" w:type="dxa"/>
          </w:tcPr>
          <w:p w14:paraId="6DBB4D16" w14:textId="3B27D03E" w:rsidR="003F6A2D" w:rsidRPr="003F6A2D" w:rsidRDefault="003F6A2D" w:rsidP="003F6A2D">
            <w:pPr>
              <w:spacing w:after="0" w:line="240" w:lineRule="auto"/>
              <w:rPr>
                <w:rFonts w:ascii="Times New Roman" w:hAnsi="Times New Roman"/>
              </w:rPr>
            </w:pPr>
            <w:r w:rsidRPr="003F6A2D">
              <w:rPr>
                <w:rFonts w:ascii="Times New Roman" w:hAnsi="Times New Roman"/>
              </w:rPr>
              <w:t>PRETERAX 10mg/2,5mg</w:t>
            </w:r>
          </w:p>
        </w:tc>
      </w:tr>
      <w:tr w:rsidR="003F6A2D" w:rsidRPr="003F6A2D" w14:paraId="5257BEA0" w14:textId="77777777" w:rsidTr="00EB338B">
        <w:tc>
          <w:tcPr>
            <w:tcW w:w="2129" w:type="dxa"/>
          </w:tcPr>
          <w:p w14:paraId="3B2563E2"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Malta</w:t>
            </w:r>
          </w:p>
        </w:tc>
        <w:tc>
          <w:tcPr>
            <w:tcW w:w="6941" w:type="dxa"/>
          </w:tcPr>
          <w:p w14:paraId="2475B2C4" w14:textId="376358F4" w:rsidR="003F6A2D" w:rsidRPr="00A837AF" w:rsidRDefault="00A837AF" w:rsidP="003F6A2D">
            <w:pPr>
              <w:spacing w:after="0" w:line="240" w:lineRule="auto"/>
              <w:rPr>
                <w:rFonts w:ascii="Times New Roman" w:hAnsi="Times New Roman"/>
              </w:rPr>
            </w:pPr>
            <w:r w:rsidRPr="00E24478">
              <w:rPr>
                <w:rFonts w:ascii="Times New Roman" w:hAnsi="Times New Roman"/>
              </w:rPr>
              <w:t xml:space="preserve">COVERSYL PLUS </w:t>
            </w:r>
            <w:r w:rsidRPr="00E24478">
              <w:rPr>
                <w:rFonts w:ascii="Times New Roman" w:hAnsi="Times New Roman"/>
                <w:iCs/>
              </w:rPr>
              <w:t>10mg/2.5mg</w:t>
            </w:r>
          </w:p>
        </w:tc>
      </w:tr>
      <w:tr w:rsidR="003F6A2D" w:rsidRPr="003F6A2D" w14:paraId="7E760044" w14:textId="77777777" w:rsidTr="00EB338B">
        <w:tc>
          <w:tcPr>
            <w:tcW w:w="2129" w:type="dxa"/>
          </w:tcPr>
          <w:p w14:paraId="0B38ED86"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Nyderlandai</w:t>
            </w:r>
          </w:p>
        </w:tc>
        <w:tc>
          <w:tcPr>
            <w:tcW w:w="6941" w:type="dxa"/>
          </w:tcPr>
          <w:p w14:paraId="21FCE8A7" w14:textId="1E62582A" w:rsidR="003F6A2D" w:rsidRPr="003F6A2D" w:rsidRDefault="003F6A2D" w:rsidP="003F6A2D">
            <w:pPr>
              <w:spacing w:after="0" w:line="240" w:lineRule="auto"/>
              <w:rPr>
                <w:rFonts w:ascii="Times New Roman" w:hAnsi="Times New Roman"/>
              </w:rPr>
            </w:pPr>
            <w:r w:rsidRPr="003F6A2D">
              <w:rPr>
                <w:rFonts w:ascii="Times New Roman" w:hAnsi="Times New Roman"/>
              </w:rPr>
              <w:t>COVERSYL PLUS arg 10mg/2,5mg</w:t>
            </w:r>
          </w:p>
        </w:tc>
      </w:tr>
      <w:tr w:rsidR="003F6A2D" w:rsidRPr="003F6A2D" w14:paraId="2E363920" w14:textId="77777777" w:rsidTr="00EB338B">
        <w:tc>
          <w:tcPr>
            <w:tcW w:w="2129" w:type="dxa"/>
          </w:tcPr>
          <w:p w14:paraId="0FF53A5A"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Lenkija</w:t>
            </w:r>
          </w:p>
        </w:tc>
        <w:tc>
          <w:tcPr>
            <w:tcW w:w="6941" w:type="dxa"/>
          </w:tcPr>
          <w:p w14:paraId="4DCC35BC" w14:textId="62624B6A" w:rsidR="003F6A2D" w:rsidRPr="003F6A2D" w:rsidRDefault="003F6A2D" w:rsidP="003F6A2D">
            <w:pPr>
              <w:spacing w:after="0" w:line="240" w:lineRule="auto"/>
              <w:rPr>
                <w:rFonts w:ascii="Times New Roman" w:hAnsi="Times New Roman"/>
              </w:rPr>
            </w:pPr>
            <w:r w:rsidRPr="003F6A2D">
              <w:rPr>
                <w:rFonts w:ascii="Times New Roman" w:eastAsia="Arial Unicode MS" w:hAnsi="Times New Roman"/>
              </w:rPr>
              <w:t>NOLIPREL Bi-FORTE</w:t>
            </w:r>
          </w:p>
        </w:tc>
      </w:tr>
      <w:tr w:rsidR="003F6A2D" w:rsidRPr="003F6A2D" w14:paraId="01EA6185" w14:textId="77777777" w:rsidTr="00EB338B">
        <w:tc>
          <w:tcPr>
            <w:tcW w:w="2129" w:type="dxa"/>
          </w:tcPr>
          <w:p w14:paraId="713A5391"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Portugalija</w:t>
            </w:r>
          </w:p>
        </w:tc>
        <w:tc>
          <w:tcPr>
            <w:tcW w:w="6941" w:type="dxa"/>
          </w:tcPr>
          <w:p w14:paraId="65A4E4CC" w14:textId="77777777" w:rsidR="003F6A2D" w:rsidRPr="00E24478" w:rsidRDefault="00A837AF" w:rsidP="003F6A2D">
            <w:pPr>
              <w:spacing w:after="0" w:line="240" w:lineRule="auto"/>
              <w:rPr>
                <w:rFonts w:ascii="Times New Roman" w:hAnsi="Times New Roman"/>
              </w:rPr>
            </w:pPr>
            <w:r w:rsidRPr="00E24478">
              <w:rPr>
                <w:rFonts w:ascii="Times New Roman" w:hAnsi="Times New Roman"/>
                <w:noProof/>
                <w:lang w:val="fr-FR"/>
              </w:rPr>
              <w:t>PRETERAX</w:t>
            </w:r>
          </w:p>
        </w:tc>
      </w:tr>
      <w:tr w:rsidR="003F6A2D" w:rsidRPr="003F6A2D" w14:paraId="408BC530" w14:textId="77777777" w:rsidTr="00EB338B">
        <w:tc>
          <w:tcPr>
            <w:tcW w:w="2129" w:type="dxa"/>
          </w:tcPr>
          <w:p w14:paraId="17ABE504"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Rumunija</w:t>
            </w:r>
          </w:p>
        </w:tc>
        <w:tc>
          <w:tcPr>
            <w:tcW w:w="6941" w:type="dxa"/>
          </w:tcPr>
          <w:p w14:paraId="387D78B0" w14:textId="2EEB116A" w:rsidR="003F6A2D" w:rsidRPr="003F6A2D" w:rsidRDefault="009324FC" w:rsidP="003F6A2D">
            <w:pPr>
              <w:spacing w:after="0" w:line="240" w:lineRule="auto"/>
              <w:rPr>
                <w:rFonts w:ascii="Times New Roman" w:hAnsi="Times New Roman"/>
              </w:rPr>
            </w:pPr>
            <w:r>
              <w:rPr>
                <w:rFonts w:ascii="Times New Roman" w:hAnsi="Times New Roman"/>
              </w:rPr>
              <w:t>Noliterax</w:t>
            </w:r>
            <w:r w:rsidR="003F6A2D" w:rsidRPr="003F6A2D">
              <w:rPr>
                <w:rFonts w:ascii="Times New Roman" w:hAnsi="Times New Roman"/>
              </w:rPr>
              <w:t xml:space="preserve"> 10 mg/2,5 mg</w:t>
            </w:r>
          </w:p>
        </w:tc>
      </w:tr>
      <w:tr w:rsidR="003F6A2D" w:rsidRPr="003F6A2D" w14:paraId="65BC2A6C" w14:textId="77777777" w:rsidTr="00EB338B">
        <w:tc>
          <w:tcPr>
            <w:tcW w:w="2129" w:type="dxa"/>
          </w:tcPr>
          <w:p w14:paraId="4D18A6B1"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Slovakija</w:t>
            </w:r>
          </w:p>
        </w:tc>
        <w:tc>
          <w:tcPr>
            <w:tcW w:w="6941" w:type="dxa"/>
          </w:tcPr>
          <w:p w14:paraId="45BFAF7D" w14:textId="48EED43F" w:rsidR="003F6A2D" w:rsidRPr="003F6A2D" w:rsidRDefault="003F6A2D" w:rsidP="003F6A2D">
            <w:pPr>
              <w:spacing w:after="0" w:line="240" w:lineRule="auto"/>
              <w:rPr>
                <w:rFonts w:ascii="Times New Roman" w:hAnsi="Times New Roman"/>
              </w:rPr>
            </w:pPr>
            <w:r w:rsidRPr="003F6A2D">
              <w:rPr>
                <w:rFonts w:ascii="Times New Roman" w:hAnsi="Times New Roman"/>
              </w:rPr>
              <w:t>NOLIPREL Bi – FORTE A</w:t>
            </w:r>
          </w:p>
        </w:tc>
      </w:tr>
      <w:tr w:rsidR="003F6A2D" w:rsidRPr="003F6A2D" w14:paraId="5EB11AE1" w14:textId="77777777" w:rsidTr="00EB338B">
        <w:tc>
          <w:tcPr>
            <w:tcW w:w="2129" w:type="dxa"/>
          </w:tcPr>
          <w:p w14:paraId="7EB44D2B" w14:textId="77777777" w:rsidR="003F6A2D" w:rsidRPr="003F6A2D" w:rsidRDefault="003F6A2D" w:rsidP="003F6A2D">
            <w:pPr>
              <w:numPr>
                <w:ilvl w:val="12"/>
                <w:numId w:val="0"/>
              </w:numPr>
              <w:spacing w:after="0" w:line="240" w:lineRule="auto"/>
              <w:rPr>
                <w:rFonts w:ascii="Times New Roman" w:hAnsi="Times New Roman"/>
              </w:rPr>
            </w:pPr>
            <w:r w:rsidRPr="003F6A2D">
              <w:rPr>
                <w:rFonts w:ascii="Times New Roman" w:hAnsi="Times New Roman"/>
              </w:rPr>
              <w:t>Slovėnija</w:t>
            </w:r>
          </w:p>
        </w:tc>
        <w:tc>
          <w:tcPr>
            <w:tcW w:w="6941" w:type="dxa"/>
          </w:tcPr>
          <w:p w14:paraId="660165F3" w14:textId="034BC6FD" w:rsidR="003F6A2D" w:rsidRPr="003F6A2D" w:rsidRDefault="003F6A2D" w:rsidP="003F6A2D">
            <w:pPr>
              <w:pStyle w:val="Paprastasistekstas"/>
              <w:rPr>
                <w:rFonts w:ascii="Times New Roman" w:hAnsi="Times New Roman"/>
                <w:sz w:val="22"/>
                <w:szCs w:val="22"/>
                <w:lang w:val="lt-LT"/>
              </w:rPr>
            </w:pPr>
            <w:r w:rsidRPr="003F6A2D">
              <w:rPr>
                <w:rFonts w:ascii="Times New Roman" w:hAnsi="Times New Roman"/>
                <w:sz w:val="22"/>
                <w:szCs w:val="22"/>
                <w:lang w:val="lt-LT" w:eastAsia="lt-LT"/>
              </w:rPr>
              <w:t>BIONOLIPREL 10 mg /2,5 mg filmsko obložene tablete</w:t>
            </w:r>
          </w:p>
        </w:tc>
      </w:tr>
      <w:tr w:rsidR="003F6A2D" w:rsidRPr="003F6A2D" w14:paraId="5D195B61" w14:textId="77777777" w:rsidTr="00EB338B">
        <w:tc>
          <w:tcPr>
            <w:tcW w:w="2129" w:type="dxa"/>
          </w:tcPr>
          <w:p w14:paraId="4B611064" w14:textId="0D1D82B3" w:rsidR="003F6A2D" w:rsidRPr="003F6A2D" w:rsidRDefault="003F6A2D" w:rsidP="003F6A2D">
            <w:pPr>
              <w:numPr>
                <w:ilvl w:val="12"/>
                <w:numId w:val="0"/>
              </w:numPr>
              <w:spacing w:after="0" w:line="240" w:lineRule="auto"/>
              <w:rPr>
                <w:rFonts w:ascii="Times New Roman" w:hAnsi="Times New Roman"/>
              </w:rPr>
            </w:pPr>
          </w:p>
        </w:tc>
        <w:tc>
          <w:tcPr>
            <w:tcW w:w="6941" w:type="dxa"/>
          </w:tcPr>
          <w:p w14:paraId="65BEA052" w14:textId="52E75372" w:rsidR="003F6A2D" w:rsidRPr="003F6A2D" w:rsidRDefault="003F6A2D" w:rsidP="003F6A2D">
            <w:pPr>
              <w:spacing w:after="0" w:line="240" w:lineRule="auto"/>
              <w:rPr>
                <w:rFonts w:ascii="Times New Roman" w:hAnsi="Times New Roman"/>
              </w:rPr>
            </w:pPr>
          </w:p>
        </w:tc>
      </w:tr>
    </w:tbl>
    <w:p w14:paraId="30D3802A" w14:textId="77777777" w:rsidR="003F6A2D" w:rsidRPr="003F6A2D" w:rsidRDefault="003F6A2D" w:rsidP="003F6A2D">
      <w:pPr>
        <w:numPr>
          <w:ilvl w:val="12"/>
          <w:numId w:val="0"/>
        </w:numPr>
        <w:spacing w:after="0" w:line="240" w:lineRule="auto"/>
        <w:outlineLvl w:val="0"/>
        <w:rPr>
          <w:rFonts w:ascii="Times New Roman" w:hAnsi="Times New Roman"/>
          <w:b/>
        </w:rPr>
      </w:pPr>
    </w:p>
    <w:p w14:paraId="3CE8A2A0" w14:textId="77777777" w:rsidR="003F6A2D" w:rsidRPr="003F6A2D" w:rsidRDefault="003F6A2D" w:rsidP="003F6A2D">
      <w:pPr>
        <w:numPr>
          <w:ilvl w:val="12"/>
          <w:numId w:val="0"/>
        </w:numPr>
        <w:spacing w:after="0" w:line="240" w:lineRule="auto"/>
        <w:outlineLvl w:val="0"/>
        <w:rPr>
          <w:rFonts w:ascii="Times New Roman" w:hAnsi="Times New Roman"/>
          <w:b/>
        </w:rPr>
      </w:pPr>
    </w:p>
    <w:p w14:paraId="43B3A606" w14:textId="1AAA3FE1" w:rsidR="003F6A2D" w:rsidRPr="003F6A2D" w:rsidRDefault="003F6A2D" w:rsidP="003F6A2D">
      <w:pPr>
        <w:numPr>
          <w:ilvl w:val="12"/>
          <w:numId w:val="0"/>
        </w:numPr>
        <w:spacing w:after="0" w:line="240" w:lineRule="auto"/>
        <w:outlineLvl w:val="0"/>
        <w:rPr>
          <w:rFonts w:ascii="Times New Roman" w:hAnsi="Times New Roman"/>
          <w:b/>
        </w:rPr>
      </w:pPr>
      <w:r w:rsidRPr="003F6A2D">
        <w:rPr>
          <w:rFonts w:ascii="Times New Roman" w:hAnsi="Times New Roman"/>
          <w:b/>
        </w:rPr>
        <w:t>Šis pakuotės lapelis paskutinį kartą peržiūrėtas</w:t>
      </w:r>
      <w:r w:rsidR="00BE1B9C">
        <w:rPr>
          <w:rFonts w:ascii="Times New Roman" w:hAnsi="Times New Roman"/>
          <w:b/>
        </w:rPr>
        <w:t xml:space="preserve"> 2023-06-08</w:t>
      </w:r>
      <w:r w:rsidR="009B2539">
        <w:rPr>
          <w:rFonts w:ascii="Times New Roman" w:hAnsi="Times New Roman"/>
          <w:b/>
        </w:rPr>
        <w:t>.</w:t>
      </w:r>
    </w:p>
    <w:p w14:paraId="5DF4FC1C" w14:textId="77777777" w:rsidR="003F6A2D" w:rsidRPr="003F6A2D" w:rsidRDefault="003F6A2D" w:rsidP="003F6A2D">
      <w:pPr>
        <w:numPr>
          <w:ilvl w:val="12"/>
          <w:numId w:val="0"/>
        </w:numPr>
        <w:spacing w:after="0" w:line="240" w:lineRule="auto"/>
        <w:outlineLvl w:val="0"/>
        <w:rPr>
          <w:rFonts w:ascii="Times New Roman" w:hAnsi="Times New Roman"/>
          <w:b/>
        </w:rPr>
      </w:pPr>
    </w:p>
    <w:p w14:paraId="1A78A666" w14:textId="77777777" w:rsidR="003F6A2D" w:rsidRPr="003F6A2D" w:rsidRDefault="003F6A2D" w:rsidP="003F6A2D">
      <w:pPr>
        <w:numPr>
          <w:ilvl w:val="12"/>
          <w:numId w:val="0"/>
        </w:numPr>
        <w:spacing w:after="0" w:line="240" w:lineRule="auto"/>
        <w:outlineLvl w:val="0"/>
        <w:rPr>
          <w:rFonts w:ascii="Times New Roman" w:hAnsi="Times New Roman"/>
        </w:rPr>
      </w:pPr>
      <w:r w:rsidRPr="003F6A2D">
        <w:rPr>
          <w:rFonts w:ascii="Times New Roman" w:hAnsi="Times New Roman"/>
          <w:b/>
          <w:noProof/>
        </w:rPr>
        <w:t>Kiti informacijos šaltiniai</w:t>
      </w:r>
    </w:p>
    <w:p w14:paraId="219463EF" w14:textId="35CA3118" w:rsidR="003F6A2D" w:rsidRPr="002B1593" w:rsidRDefault="003F6A2D" w:rsidP="003F6A2D">
      <w:pPr>
        <w:pStyle w:val="BTEMEASMCA"/>
        <w:rPr>
          <w:b w:val="0"/>
          <w:color w:val="0000FF"/>
        </w:rPr>
      </w:pPr>
      <w:r w:rsidRPr="003F6A2D">
        <w:rPr>
          <w:b w:val="0"/>
        </w:rPr>
        <w:t xml:space="preserve">Išsami informacija apie šį vaistą pateikiama Valstybinės vaistų kontrolės tarnybos prie Lietuvos Respublikos sveikatos apsaugos ministerijos tinklalapyje </w:t>
      </w:r>
      <w:hyperlink r:id="rId14" w:history="1">
        <w:r w:rsidRPr="003F6A2D">
          <w:rPr>
            <w:rStyle w:val="Hipersaitas"/>
            <w:b w:val="0"/>
          </w:rPr>
          <w:t>http://www.vvkt.lt/</w:t>
        </w:r>
      </w:hyperlink>
    </w:p>
    <w:p w14:paraId="54CA893C" w14:textId="77777777" w:rsidR="003F6A2D" w:rsidRPr="003F6A2D" w:rsidRDefault="003F6A2D" w:rsidP="003F6A2D">
      <w:pPr>
        <w:pStyle w:val="BTEMEASMCA"/>
        <w:rPr>
          <w:b w:val="0"/>
        </w:rPr>
      </w:pPr>
    </w:p>
    <w:p w14:paraId="78FFB296" w14:textId="77777777" w:rsidR="003F6A2D" w:rsidRPr="002B1593" w:rsidRDefault="003F6A2D" w:rsidP="002B1593">
      <w:pPr>
        <w:spacing w:after="0" w:line="240" w:lineRule="auto"/>
        <w:rPr>
          <w:rFonts w:ascii="Times New Roman" w:hAnsi="Times New Roman"/>
        </w:rPr>
      </w:pPr>
    </w:p>
    <w:p w14:paraId="04732500" w14:textId="77777777" w:rsidR="00840A65" w:rsidRPr="002B1593" w:rsidRDefault="00840A65" w:rsidP="002B1593">
      <w:pPr>
        <w:spacing w:after="0"/>
        <w:rPr>
          <w:rFonts w:ascii="Times New Roman" w:hAnsi="Times New Roman"/>
        </w:rPr>
      </w:pPr>
    </w:p>
    <w:sectPr w:rsidR="00840A65" w:rsidRPr="002B1593" w:rsidSect="00B20508">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2408" w14:textId="77777777" w:rsidR="00BE1B9C" w:rsidRDefault="00BE1B9C">
      <w:pPr>
        <w:spacing w:after="0" w:line="240" w:lineRule="auto"/>
      </w:pPr>
      <w:r>
        <w:separator/>
      </w:r>
    </w:p>
  </w:endnote>
  <w:endnote w:type="continuationSeparator" w:id="0">
    <w:p w14:paraId="5824906D" w14:textId="77777777" w:rsidR="00BE1B9C" w:rsidRDefault="00BE1B9C">
      <w:pPr>
        <w:spacing w:after="0" w:line="240" w:lineRule="auto"/>
      </w:pPr>
      <w:r>
        <w:continuationSeparator/>
      </w:r>
    </w:p>
  </w:endnote>
  <w:endnote w:type="continuationNotice" w:id="1">
    <w:p w14:paraId="704E93F9" w14:textId="77777777" w:rsidR="00BE1B9C" w:rsidRDefault="00BE1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11E5" w14:textId="02F84425" w:rsidR="00455B48" w:rsidRDefault="00455B48">
    <w:pPr>
      <w:pStyle w:val="Porat"/>
      <w:jc w:val="center"/>
    </w:pPr>
    <w:r>
      <w:fldChar w:fldCharType="begin"/>
    </w:r>
    <w:r>
      <w:instrText xml:space="preserve"> PAGE   \* MERGEFORMAT </w:instrText>
    </w:r>
    <w:r>
      <w:fldChar w:fldCharType="separate"/>
    </w:r>
    <w:r w:rsidR="00E5422C">
      <w:rPr>
        <w:noProof/>
      </w:rPr>
      <w:t>2</w:t>
    </w:r>
    <w:r>
      <w:fldChar w:fldCharType="end"/>
    </w:r>
  </w:p>
  <w:p w14:paraId="6A3E4E10" w14:textId="77777777" w:rsidR="00455B48" w:rsidRDefault="00455B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7967D" w14:textId="77777777" w:rsidR="00BE1B9C" w:rsidRDefault="00BE1B9C">
      <w:pPr>
        <w:spacing w:after="0" w:line="240" w:lineRule="auto"/>
      </w:pPr>
      <w:r>
        <w:separator/>
      </w:r>
    </w:p>
  </w:footnote>
  <w:footnote w:type="continuationSeparator" w:id="0">
    <w:p w14:paraId="58994067" w14:textId="77777777" w:rsidR="00BE1B9C" w:rsidRDefault="00BE1B9C">
      <w:pPr>
        <w:spacing w:after="0" w:line="240" w:lineRule="auto"/>
      </w:pPr>
      <w:r>
        <w:continuationSeparator/>
      </w:r>
    </w:p>
  </w:footnote>
  <w:footnote w:type="continuationNotice" w:id="1">
    <w:p w14:paraId="1C56342F" w14:textId="77777777" w:rsidR="00BE1B9C" w:rsidRDefault="00BE1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1274" w14:textId="77777777" w:rsidR="00455B48" w:rsidRDefault="00455B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7A7E93B2"/>
    <w:lvl w:ilvl="0">
      <w:numFmt w:val="decimal"/>
      <w:pStyle w:val="BT-EMEASMCA"/>
      <w:lvlText w:val="*"/>
      <w:lvlJc w:val="left"/>
      <w:pPr>
        <w:ind w:left="0" w:firstLine="0"/>
      </w:pPr>
    </w:lvl>
  </w:abstractNum>
  <w:abstractNum w:abstractNumId="2"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C0311C3"/>
    <w:multiLevelType w:val="hybridMultilevel"/>
    <w:tmpl w:val="419C49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B398D"/>
    <w:multiLevelType w:val="hybridMultilevel"/>
    <w:tmpl w:val="CAA6D602"/>
    <w:lvl w:ilvl="0" w:tplc="0EDA1DAC">
      <w:start w:val="10"/>
      <w:numFmt w:val="decimal"/>
      <w:lvlText w:val="%1."/>
      <w:lvlJc w:val="left"/>
      <w:pPr>
        <w:tabs>
          <w:tab w:val="num" w:pos="1497"/>
        </w:tabs>
        <w:ind w:left="1497" w:hanging="57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8"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20D93"/>
    <w:multiLevelType w:val="hybridMultilevel"/>
    <w:tmpl w:val="DACC4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066CF"/>
    <w:multiLevelType w:val="hybridMultilevel"/>
    <w:tmpl w:val="CAC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EE5B41"/>
    <w:multiLevelType w:val="hybridMultilevel"/>
    <w:tmpl w:val="F1223C88"/>
    <w:lvl w:ilvl="0" w:tplc="8C3C41D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68C6198"/>
    <w:multiLevelType w:val="hybridMultilevel"/>
    <w:tmpl w:val="BF86FA7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C206C3"/>
    <w:multiLevelType w:val="hybridMultilevel"/>
    <w:tmpl w:val="C0AE6CD6"/>
    <w:lvl w:ilvl="0" w:tplc="AAC83488">
      <w:start w:val="2"/>
      <w:numFmt w:val="upperLetter"/>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E684D4E"/>
    <w:multiLevelType w:val="hybridMultilevel"/>
    <w:tmpl w:val="2D403A9C"/>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0CF16D9"/>
    <w:multiLevelType w:val="hybridMultilevel"/>
    <w:tmpl w:val="8A6E0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7C3648"/>
    <w:multiLevelType w:val="hybridMultilevel"/>
    <w:tmpl w:val="3BA4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C59A6"/>
    <w:multiLevelType w:val="hybridMultilevel"/>
    <w:tmpl w:val="FE8E4CF2"/>
    <w:lvl w:ilvl="0" w:tplc="FFFFFFFF">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4A9283C"/>
    <w:multiLevelType w:val="hybridMultilevel"/>
    <w:tmpl w:val="A268FAC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6B5BA2"/>
    <w:multiLevelType w:val="hybridMultilevel"/>
    <w:tmpl w:val="5672A9F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8F4176D"/>
    <w:multiLevelType w:val="hybridMultilevel"/>
    <w:tmpl w:val="801AF1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43491E"/>
    <w:multiLevelType w:val="hybridMultilevel"/>
    <w:tmpl w:val="96C8E29C"/>
    <w:lvl w:ilvl="0" w:tplc="DA3A7878">
      <w:start w:val="1"/>
      <w:numFmt w:val="bullet"/>
      <w:lvlText w:val="-"/>
      <w:lvlJc w:val="left"/>
      <w:pPr>
        <w:ind w:left="720"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D42E95"/>
    <w:multiLevelType w:val="hybridMultilevel"/>
    <w:tmpl w:val="AF7248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pStyle w:val="BT-EMEASMCA"/>
        <w:lvlText w:val="-"/>
        <w:legacy w:legacy="1" w:legacySpace="0" w:legacyIndent="360"/>
        <w:lvlJc w:val="left"/>
        <w:pPr>
          <w:ind w:left="360" w:hanging="360"/>
        </w:pPr>
      </w:lvl>
    </w:lvlOverride>
  </w:num>
  <w:num w:numId="2">
    <w:abstractNumId w:val="0"/>
    <w:lvlOverride w:ilvl="0">
      <w:startOverride w:val="1"/>
    </w:lvlOverride>
  </w:num>
  <w:num w:numId="3">
    <w:abstractNumId w:val="15"/>
  </w:num>
  <w:num w:numId="4">
    <w:abstractNumId w:val="17"/>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bullet"/>
        <w:pStyle w:val="BT-EMEASMCA"/>
        <w:lvlText w:val=""/>
        <w:legacy w:legacy="1" w:legacySpace="0" w:legacyIndent="360"/>
        <w:lvlJc w:val="left"/>
        <w:pPr>
          <w:ind w:left="360" w:hanging="360"/>
        </w:pPr>
        <w:rPr>
          <w:rFonts w:ascii="Symbol" w:hAnsi="Symbol" w:hint="default"/>
        </w:rPr>
      </w:lvl>
    </w:lvlOverride>
  </w:num>
  <w:num w:numId="7">
    <w:abstractNumId w:val="29"/>
  </w:num>
  <w:num w:numId="8">
    <w:abstractNumId w:val="31"/>
  </w:num>
  <w:num w:numId="9">
    <w:abstractNumId w:val="18"/>
  </w:num>
  <w:num w:numId="10">
    <w:abstractNumId w:val="26"/>
  </w:num>
  <w:num w:numId="11">
    <w:abstractNumId w:val="14"/>
  </w:num>
  <w:num w:numId="12">
    <w:abstractNumId w:val="11"/>
  </w:num>
  <w:num w:numId="13">
    <w:abstractNumId w:val="10"/>
  </w:num>
  <w:num w:numId="14">
    <w:abstractNumId w:val="2"/>
  </w:num>
  <w:num w:numId="15">
    <w:abstractNumId w:val="12"/>
  </w:num>
  <w:num w:numId="16">
    <w:abstractNumId w:val="24"/>
  </w:num>
  <w:num w:numId="17">
    <w:abstractNumId w:val="35"/>
  </w:num>
  <w:num w:numId="18">
    <w:abstractNumId w:val="16"/>
  </w:num>
  <w:num w:numId="19">
    <w:abstractNumId w:val="4"/>
  </w:num>
  <w:num w:numId="20">
    <w:abstractNumId w:val="20"/>
  </w:num>
  <w:num w:numId="21">
    <w:abstractNumId w:val="30"/>
  </w:num>
  <w:num w:numId="22">
    <w:abstractNumId w:val="8"/>
  </w:num>
  <w:num w:numId="23">
    <w:abstractNumId w:val="5"/>
  </w:num>
  <w:num w:numId="24">
    <w:abstractNumId w:val="6"/>
  </w:num>
  <w:num w:numId="25">
    <w:abstractNumId w:val="34"/>
  </w:num>
  <w:num w:numId="26">
    <w:abstractNumId w:val="19"/>
  </w:num>
  <w:num w:numId="27">
    <w:abstractNumId w:val="7"/>
  </w:num>
  <w:num w:numId="28">
    <w:abstractNumId w:val="21"/>
  </w:num>
  <w:num w:numId="29">
    <w:abstractNumId w:val="33"/>
  </w:num>
  <w:num w:numId="30">
    <w:abstractNumId w:val="0"/>
  </w:num>
  <w:num w:numId="31">
    <w:abstractNumId w:val="32"/>
  </w:num>
  <w:num w:numId="32">
    <w:abstractNumId w:val="27"/>
  </w:num>
  <w:num w:numId="33">
    <w:abstractNumId w:val="9"/>
  </w:num>
  <w:num w:numId="34">
    <w:abstractNumId w:val="13"/>
  </w:num>
  <w:num w:numId="35">
    <w:abstractNumId w:val="22"/>
  </w:num>
  <w:num w:numId="36">
    <w:abstractNumId w:val="3"/>
  </w:num>
  <w:num w:numId="37">
    <w:abstractNumId w:val="23"/>
  </w:num>
  <w:num w:numId="3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021A3"/>
    <w:rsid w:val="000040AC"/>
    <w:rsid w:val="00005ECF"/>
    <w:rsid w:val="00010188"/>
    <w:rsid w:val="00010BAC"/>
    <w:rsid w:val="0002312B"/>
    <w:rsid w:val="00027194"/>
    <w:rsid w:val="00042100"/>
    <w:rsid w:val="00051D4B"/>
    <w:rsid w:val="000537EB"/>
    <w:rsid w:val="00054173"/>
    <w:rsid w:val="000546A1"/>
    <w:rsid w:val="0006146A"/>
    <w:rsid w:val="00070786"/>
    <w:rsid w:val="00070ED3"/>
    <w:rsid w:val="00071AEB"/>
    <w:rsid w:val="000733A9"/>
    <w:rsid w:val="0007637C"/>
    <w:rsid w:val="000833A7"/>
    <w:rsid w:val="00083636"/>
    <w:rsid w:val="00087457"/>
    <w:rsid w:val="00091B34"/>
    <w:rsid w:val="000A3504"/>
    <w:rsid w:val="000A3E64"/>
    <w:rsid w:val="000B3F26"/>
    <w:rsid w:val="000B4793"/>
    <w:rsid w:val="000B5A0A"/>
    <w:rsid w:val="000C16BD"/>
    <w:rsid w:val="000C3468"/>
    <w:rsid w:val="000C4C5B"/>
    <w:rsid w:val="000D20FE"/>
    <w:rsid w:val="000D7E67"/>
    <w:rsid w:val="000F58D1"/>
    <w:rsid w:val="000F6D37"/>
    <w:rsid w:val="0010367C"/>
    <w:rsid w:val="0010629E"/>
    <w:rsid w:val="00111778"/>
    <w:rsid w:val="00113335"/>
    <w:rsid w:val="00122468"/>
    <w:rsid w:val="00123022"/>
    <w:rsid w:val="00127562"/>
    <w:rsid w:val="00130414"/>
    <w:rsid w:val="001304B0"/>
    <w:rsid w:val="00132B29"/>
    <w:rsid w:val="00133E6B"/>
    <w:rsid w:val="00136FAF"/>
    <w:rsid w:val="001420A3"/>
    <w:rsid w:val="001477B6"/>
    <w:rsid w:val="001633CC"/>
    <w:rsid w:val="0016627F"/>
    <w:rsid w:val="00172DFA"/>
    <w:rsid w:val="001742DB"/>
    <w:rsid w:val="00177175"/>
    <w:rsid w:val="00180474"/>
    <w:rsid w:val="00181B95"/>
    <w:rsid w:val="00194D7A"/>
    <w:rsid w:val="00195E83"/>
    <w:rsid w:val="00196C45"/>
    <w:rsid w:val="00196F78"/>
    <w:rsid w:val="001B28A2"/>
    <w:rsid w:val="001B7CFF"/>
    <w:rsid w:val="001C20FC"/>
    <w:rsid w:val="001E607B"/>
    <w:rsid w:val="00205F68"/>
    <w:rsid w:val="00207A86"/>
    <w:rsid w:val="00224B8A"/>
    <w:rsid w:val="00232B98"/>
    <w:rsid w:val="00232F80"/>
    <w:rsid w:val="00235CB3"/>
    <w:rsid w:val="002374CE"/>
    <w:rsid w:val="0024373D"/>
    <w:rsid w:val="002456CC"/>
    <w:rsid w:val="00246A70"/>
    <w:rsid w:val="00252DA9"/>
    <w:rsid w:val="00254BB4"/>
    <w:rsid w:val="00254F39"/>
    <w:rsid w:val="0025558F"/>
    <w:rsid w:val="00257359"/>
    <w:rsid w:val="002729CC"/>
    <w:rsid w:val="00272BC8"/>
    <w:rsid w:val="002811B9"/>
    <w:rsid w:val="00284209"/>
    <w:rsid w:val="002943F1"/>
    <w:rsid w:val="00296CD2"/>
    <w:rsid w:val="002A1F66"/>
    <w:rsid w:val="002B10B6"/>
    <w:rsid w:val="002B1593"/>
    <w:rsid w:val="002C1B4A"/>
    <w:rsid w:val="002C519F"/>
    <w:rsid w:val="002D0B82"/>
    <w:rsid w:val="002D3225"/>
    <w:rsid w:val="002D7A70"/>
    <w:rsid w:val="002E2C50"/>
    <w:rsid w:val="002F1564"/>
    <w:rsid w:val="002F38FA"/>
    <w:rsid w:val="002F5E52"/>
    <w:rsid w:val="002F7184"/>
    <w:rsid w:val="003024D7"/>
    <w:rsid w:val="003037BF"/>
    <w:rsid w:val="00305C61"/>
    <w:rsid w:val="00307FB4"/>
    <w:rsid w:val="003173F4"/>
    <w:rsid w:val="0033266F"/>
    <w:rsid w:val="00336701"/>
    <w:rsid w:val="003441EE"/>
    <w:rsid w:val="003462EE"/>
    <w:rsid w:val="0034720B"/>
    <w:rsid w:val="003477E4"/>
    <w:rsid w:val="003522E0"/>
    <w:rsid w:val="00373DCE"/>
    <w:rsid w:val="003752CD"/>
    <w:rsid w:val="0037648B"/>
    <w:rsid w:val="003822FC"/>
    <w:rsid w:val="00386CF4"/>
    <w:rsid w:val="00387555"/>
    <w:rsid w:val="00390D5B"/>
    <w:rsid w:val="00391F72"/>
    <w:rsid w:val="00392B96"/>
    <w:rsid w:val="00396DC1"/>
    <w:rsid w:val="003B25E6"/>
    <w:rsid w:val="003B4FE8"/>
    <w:rsid w:val="003C21E5"/>
    <w:rsid w:val="003C37BB"/>
    <w:rsid w:val="003D1343"/>
    <w:rsid w:val="003D75F3"/>
    <w:rsid w:val="003E2FD5"/>
    <w:rsid w:val="003E368C"/>
    <w:rsid w:val="003E5615"/>
    <w:rsid w:val="003F1A84"/>
    <w:rsid w:val="003F244F"/>
    <w:rsid w:val="003F4E18"/>
    <w:rsid w:val="003F6A2D"/>
    <w:rsid w:val="003F7E79"/>
    <w:rsid w:val="0040216F"/>
    <w:rsid w:val="00413EF0"/>
    <w:rsid w:val="0041798B"/>
    <w:rsid w:val="00421934"/>
    <w:rsid w:val="0042756B"/>
    <w:rsid w:val="00432272"/>
    <w:rsid w:val="0043296B"/>
    <w:rsid w:val="004400D9"/>
    <w:rsid w:val="00447B98"/>
    <w:rsid w:val="004519F7"/>
    <w:rsid w:val="0045243D"/>
    <w:rsid w:val="004543FF"/>
    <w:rsid w:val="00455B48"/>
    <w:rsid w:val="00457376"/>
    <w:rsid w:val="004601E8"/>
    <w:rsid w:val="00460677"/>
    <w:rsid w:val="0046093E"/>
    <w:rsid w:val="00460BE0"/>
    <w:rsid w:val="00463B36"/>
    <w:rsid w:val="00470773"/>
    <w:rsid w:val="00473FE5"/>
    <w:rsid w:val="00475BB1"/>
    <w:rsid w:val="00482C69"/>
    <w:rsid w:val="00494DFB"/>
    <w:rsid w:val="004976D1"/>
    <w:rsid w:val="004A17FC"/>
    <w:rsid w:val="004A629C"/>
    <w:rsid w:val="004A6AAE"/>
    <w:rsid w:val="004B1D8B"/>
    <w:rsid w:val="004C1F74"/>
    <w:rsid w:val="004D1FA8"/>
    <w:rsid w:val="004D2916"/>
    <w:rsid w:val="004D7EDF"/>
    <w:rsid w:val="004E18E2"/>
    <w:rsid w:val="004E4F5C"/>
    <w:rsid w:val="004E58F6"/>
    <w:rsid w:val="004F3964"/>
    <w:rsid w:val="00501B70"/>
    <w:rsid w:val="00504878"/>
    <w:rsid w:val="00522FAB"/>
    <w:rsid w:val="005279CF"/>
    <w:rsid w:val="00550B74"/>
    <w:rsid w:val="005520AE"/>
    <w:rsid w:val="005567DF"/>
    <w:rsid w:val="0056212E"/>
    <w:rsid w:val="00562D5A"/>
    <w:rsid w:val="00566339"/>
    <w:rsid w:val="005856F1"/>
    <w:rsid w:val="00586C38"/>
    <w:rsid w:val="005A16C4"/>
    <w:rsid w:val="005B14D8"/>
    <w:rsid w:val="005B2116"/>
    <w:rsid w:val="005B4EFD"/>
    <w:rsid w:val="005B64D3"/>
    <w:rsid w:val="005B6E6C"/>
    <w:rsid w:val="005C0C37"/>
    <w:rsid w:val="005C32E6"/>
    <w:rsid w:val="005C3EC9"/>
    <w:rsid w:val="005C6125"/>
    <w:rsid w:val="005D2E96"/>
    <w:rsid w:val="005D6C34"/>
    <w:rsid w:val="005E230F"/>
    <w:rsid w:val="005F5FE4"/>
    <w:rsid w:val="00602BC0"/>
    <w:rsid w:val="00610582"/>
    <w:rsid w:val="00612E12"/>
    <w:rsid w:val="00614191"/>
    <w:rsid w:val="00615D17"/>
    <w:rsid w:val="0063023F"/>
    <w:rsid w:val="00631DDB"/>
    <w:rsid w:val="006373B7"/>
    <w:rsid w:val="00653C32"/>
    <w:rsid w:val="00662B2A"/>
    <w:rsid w:val="00667CAB"/>
    <w:rsid w:val="00671252"/>
    <w:rsid w:val="006759C1"/>
    <w:rsid w:val="00683ACD"/>
    <w:rsid w:val="006A5907"/>
    <w:rsid w:val="006B47BC"/>
    <w:rsid w:val="006B5411"/>
    <w:rsid w:val="006C0308"/>
    <w:rsid w:val="006C32F0"/>
    <w:rsid w:val="006C68B3"/>
    <w:rsid w:val="006E3C0C"/>
    <w:rsid w:val="006E49A3"/>
    <w:rsid w:val="006F11D5"/>
    <w:rsid w:val="00704B85"/>
    <w:rsid w:val="00713EA4"/>
    <w:rsid w:val="007211C6"/>
    <w:rsid w:val="0073307B"/>
    <w:rsid w:val="00741E5C"/>
    <w:rsid w:val="00743DD2"/>
    <w:rsid w:val="007573B2"/>
    <w:rsid w:val="00757A17"/>
    <w:rsid w:val="00772D9D"/>
    <w:rsid w:val="007751B1"/>
    <w:rsid w:val="00777A87"/>
    <w:rsid w:val="00777CE2"/>
    <w:rsid w:val="007A0696"/>
    <w:rsid w:val="007C026A"/>
    <w:rsid w:val="007C1EC3"/>
    <w:rsid w:val="007C2E4C"/>
    <w:rsid w:val="007D2246"/>
    <w:rsid w:val="00800BA3"/>
    <w:rsid w:val="00802C21"/>
    <w:rsid w:val="00805C4D"/>
    <w:rsid w:val="0081137A"/>
    <w:rsid w:val="008146B6"/>
    <w:rsid w:val="008160D6"/>
    <w:rsid w:val="00821512"/>
    <w:rsid w:val="00823242"/>
    <w:rsid w:val="0082525D"/>
    <w:rsid w:val="00825CA2"/>
    <w:rsid w:val="008378EE"/>
    <w:rsid w:val="00840A65"/>
    <w:rsid w:val="00844321"/>
    <w:rsid w:val="00853627"/>
    <w:rsid w:val="0086552A"/>
    <w:rsid w:val="00871E7C"/>
    <w:rsid w:val="00874689"/>
    <w:rsid w:val="0087474F"/>
    <w:rsid w:val="00874C9D"/>
    <w:rsid w:val="0087755F"/>
    <w:rsid w:val="00885BE7"/>
    <w:rsid w:val="008A6230"/>
    <w:rsid w:val="008D2B69"/>
    <w:rsid w:val="008D3683"/>
    <w:rsid w:val="008D3F0F"/>
    <w:rsid w:val="008E30E5"/>
    <w:rsid w:val="008E3511"/>
    <w:rsid w:val="008F202E"/>
    <w:rsid w:val="008F5F04"/>
    <w:rsid w:val="00903E80"/>
    <w:rsid w:val="00907D4A"/>
    <w:rsid w:val="00914578"/>
    <w:rsid w:val="0091721E"/>
    <w:rsid w:val="009231C6"/>
    <w:rsid w:val="009233CE"/>
    <w:rsid w:val="009324FC"/>
    <w:rsid w:val="009330EE"/>
    <w:rsid w:val="00947A15"/>
    <w:rsid w:val="00947C50"/>
    <w:rsid w:val="00961C0F"/>
    <w:rsid w:val="009744C8"/>
    <w:rsid w:val="00975C4F"/>
    <w:rsid w:val="00976F1A"/>
    <w:rsid w:val="009773F5"/>
    <w:rsid w:val="0098119F"/>
    <w:rsid w:val="00981B01"/>
    <w:rsid w:val="0098725E"/>
    <w:rsid w:val="0099288D"/>
    <w:rsid w:val="009B024A"/>
    <w:rsid w:val="009B2539"/>
    <w:rsid w:val="009C29DB"/>
    <w:rsid w:val="009C4E35"/>
    <w:rsid w:val="009C7C9E"/>
    <w:rsid w:val="009D0971"/>
    <w:rsid w:val="009E5C1B"/>
    <w:rsid w:val="00A06AC0"/>
    <w:rsid w:val="00A16D7F"/>
    <w:rsid w:val="00A27487"/>
    <w:rsid w:val="00A3310E"/>
    <w:rsid w:val="00A35C12"/>
    <w:rsid w:val="00A361CD"/>
    <w:rsid w:val="00A501A9"/>
    <w:rsid w:val="00A635EA"/>
    <w:rsid w:val="00A6439B"/>
    <w:rsid w:val="00A738FC"/>
    <w:rsid w:val="00A82257"/>
    <w:rsid w:val="00A837AF"/>
    <w:rsid w:val="00A84D75"/>
    <w:rsid w:val="00A852FB"/>
    <w:rsid w:val="00A86B93"/>
    <w:rsid w:val="00A9035F"/>
    <w:rsid w:val="00A91B3D"/>
    <w:rsid w:val="00A922C5"/>
    <w:rsid w:val="00A95C3D"/>
    <w:rsid w:val="00AA2D70"/>
    <w:rsid w:val="00AA476D"/>
    <w:rsid w:val="00AB7E3D"/>
    <w:rsid w:val="00AC3645"/>
    <w:rsid w:val="00AC3BF9"/>
    <w:rsid w:val="00AD10CF"/>
    <w:rsid w:val="00AD17D1"/>
    <w:rsid w:val="00AD3F6A"/>
    <w:rsid w:val="00AD4597"/>
    <w:rsid w:val="00AE0674"/>
    <w:rsid w:val="00AE5708"/>
    <w:rsid w:val="00AE7A78"/>
    <w:rsid w:val="00AF1135"/>
    <w:rsid w:val="00B03288"/>
    <w:rsid w:val="00B17228"/>
    <w:rsid w:val="00B20508"/>
    <w:rsid w:val="00B22B75"/>
    <w:rsid w:val="00B22BD5"/>
    <w:rsid w:val="00B30DBD"/>
    <w:rsid w:val="00B342B1"/>
    <w:rsid w:val="00B41BF0"/>
    <w:rsid w:val="00B55AC0"/>
    <w:rsid w:val="00B5632E"/>
    <w:rsid w:val="00B73FBE"/>
    <w:rsid w:val="00B7515A"/>
    <w:rsid w:val="00B8628C"/>
    <w:rsid w:val="00B91488"/>
    <w:rsid w:val="00BA4E99"/>
    <w:rsid w:val="00BA68C9"/>
    <w:rsid w:val="00BC100C"/>
    <w:rsid w:val="00BC57A1"/>
    <w:rsid w:val="00BC7B40"/>
    <w:rsid w:val="00BC7D2C"/>
    <w:rsid w:val="00BD5521"/>
    <w:rsid w:val="00BE1B9C"/>
    <w:rsid w:val="00BE2B04"/>
    <w:rsid w:val="00BE3D24"/>
    <w:rsid w:val="00BE65AE"/>
    <w:rsid w:val="00BF013D"/>
    <w:rsid w:val="00BF6277"/>
    <w:rsid w:val="00C0514C"/>
    <w:rsid w:val="00C07DA8"/>
    <w:rsid w:val="00C104C2"/>
    <w:rsid w:val="00C116FB"/>
    <w:rsid w:val="00C1212B"/>
    <w:rsid w:val="00C13427"/>
    <w:rsid w:val="00C14EFB"/>
    <w:rsid w:val="00C245A2"/>
    <w:rsid w:val="00C3620D"/>
    <w:rsid w:val="00C44D0C"/>
    <w:rsid w:val="00C60585"/>
    <w:rsid w:val="00C67B1F"/>
    <w:rsid w:val="00C77E52"/>
    <w:rsid w:val="00C9248E"/>
    <w:rsid w:val="00C9790F"/>
    <w:rsid w:val="00CC1260"/>
    <w:rsid w:val="00CD3A70"/>
    <w:rsid w:val="00CE2ACE"/>
    <w:rsid w:val="00CF1875"/>
    <w:rsid w:val="00CF1B12"/>
    <w:rsid w:val="00CF1BAF"/>
    <w:rsid w:val="00CF1F65"/>
    <w:rsid w:val="00CF43A2"/>
    <w:rsid w:val="00CF5CA7"/>
    <w:rsid w:val="00CF7DAB"/>
    <w:rsid w:val="00D04CB0"/>
    <w:rsid w:val="00D10D69"/>
    <w:rsid w:val="00D116BA"/>
    <w:rsid w:val="00D12828"/>
    <w:rsid w:val="00D17BD4"/>
    <w:rsid w:val="00D253F4"/>
    <w:rsid w:val="00D26559"/>
    <w:rsid w:val="00D274B6"/>
    <w:rsid w:val="00D274C1"/>
    <w:rsid w:val="00D31DE6"/>
    <w:rsid w:val="00D513AB"/>
    <w:rsid w:val="00D56A84"/>
    <w:rsid w:val="00D60A8F"/>
    <w:rsid w:val="00D6244E"/>
    <w:rsid w:val="00D63A74"/>
    <w:rsid w:val="00D63E32"/>
    <w:rsid w:val="00D74E01"/>
    <w:rsid w:val="00D82237"/>
    <w:rsid w:val="00D84396"/>
    <w:rsid w:val="00D8594A"/>
    <w:rsid w:val="00D969D6"/>
    <w:rsid w:val="00DA114A"/>
    <w:rsid w:val="00DA4003"/>
    <w:rsid w:val="00DA482A"/>
    <w:rsid w:val="00DA4B85"/>
    <w:rsid w:val="00DC0BAF"/>
    <w:rsid w:val="00DC0C53"/>
    <w:rsid w:val="00DC28CD"/>
    <w:rsid w:val="00DD3259"/>
    <w:rsid w:val="00DD71E5"/>
    <w:rsid w:val="00DF0B1A"/>
    <w:rsid w:val="00DF2914"/>
    <w:rsid w:val="00E009A3"/>
    <w:rsid w:val="00E02AB2"/>
    <w:rsid w:val="00E03BC4"/>
    <w:rsid w:val="00E03BD7"/>
    <w:rsid w:val="00E125FB"/>
    <w:rsid w:val="00E24478"/>
    <w:rsid w:val="00E26701"/>
    <w:rsid w:val="00E345F3"/>
    <w:rsid w:val="00E37CD5"/>
    <w:rsid w:val="00E40D91"/>
    <w:rsid w:val="00E40FDB"/>
    <w:rsid w:val="00E42AE8"/>
    <w:rsid w:val="00E45528"/>
    <w:rsid w:val="00E53953"/>
    <w:rsid w:val="00E5422C"/>
    <w:rsid w:val="00E54442"/>
    <w:rsid w:val="00E60AC2"/>
    <w:rsid w:val="00E85AC1"/>
    <w:rsid w:val="00E90490"/>
    <w:rsid w:val="00E938D8"/>
    <w:rsid w:val="00EA07C0"/>
    <w:rsid w:val="00EA0F18"/>
    <w:rsid w:val="00EA42F4"/>
    <w:rsid w:val="00EA47C4"/>
    <w:rsid w:val="00EA531D"/>
    <w:rsid w:val="00EB1E46"/>
    <w:rsid w:val="00EB338B"/>
    <w:rsid w:val="00EB35BE"/>
    <w:rsid w:val="00EC487B"/>
    <w:rsid w:val="00ED07A0"/>
    <w:rsid w:val="00ED0FAB"/>
    <w:rsid w:val="00ED3F33"/>
    <w:rsid w:val="00EE339D"/>
    <w:rsid w:val="00EE683C"/>
    <w:rsid w:val="00F01945"/>
    <w:rsid w:val="00F03FE3"/>
    <w:rsid w:val="00F04627"/>
    <w:rsid w:val="00F04902"/>
    <w:rsid w:val="00F17FCB"/>
    <w:rsid w:val="00F20DE0"/>
    <w:rsid w:val="00F267CC"/>
    <w:rsid w:val="00F35F55"/>
    <w:rsid w:val="00F378EB"/>
    <w:rsid w:val="00F4311D"/>
    <w:rsid w:val="00F4596C"/>
    <w:rsid w:val="00F54DBB"/>
    <w:rsid w:val="00F64917"/>
    <w:rsid w:val="00F656C2"/>
    <w:rsid w:val="00F72C61"/>
    <w:rsid w:val="00F74097"/>
    <w:rsid w:val="00F76555"/>
    <w:rsid w:val="00F81415"/>
    <w:rsid w:val="00F85A3D"/>
    <w:rsid w:val="00F97FE1"/>
    <w:rsid w:val="00FA0538"/>
    <w:rsid w:val="00FB5FFB"/>
    <w:rsid w:val="00FB7C00"/>
    <w:rsid w:val="00FC59E4"/>
    <w:rsid w:val="00FC5EEE"/>
    <w:rsid w:val="00FD50EB"/>
    <w:rsid w:val="00FD54D1"/>
    <w:rsid w:val="00FE198B"/>
    <w:rsid w:val="00FE22DD"/>
    <w:rsid w:val="00FE3D7A"/>
    <w:rsid w:val="00FE6484"/>
    <w:rsid w:val="00FF72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currency2"/>
  <w:shapeDefaults>
    <o:shapedefaults v:ext="edit" spidmax="1026"/>
    <o:shapelayout v:ext="edit">
      <o:idmap v:ext="edit" data="1"/>
    </o:shapelayout>
  </w:shapeDefaults>
  <w:decimalSymbol w:val=","/>
  <w:listSeparator w:val=";"/>
  <w14:docId w14:val="29553DC4"/>
  <w15:chartTrackingRefBased/>
  <w15:docId w15:val="{F78534B4-2F93-42A1-8072-46AED647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070ED3"/>
    <w:pPr>
      <w:numPr>
        <w:numId w:val="1"/>
      </w:numPr>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rsid w:val="00AC3645"/>
    <w:rPr>
      <w:sz w:val="16"/>
      <w:szCs w:val="16"/>
    </w:rPr>
  </w:style>
  <w:style w:type="paragraph" w:styleId="Komentarotekstas">
    <w:name w:val="annotation text"/>
    <w:basedOn w:val="prastasis"/>
    <w:link w:val="KomentarotekstasDiagrama"/>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aliases w:val="Info rubrik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uiPriority w:val="99"/>
    <w:rsid w:val="00D8594A"/>
    <w:rPr>
      <w:snapToGrid w:val="0"/>
      <w:sz w:val="22"/>
      <w:lang w:val="en-GB" w:eastAsia="en-US"/>
    </w:rPr>
  </w:style>
  <w:style w:type="character" w:styleId="Puslapionumeris">
    <w:name w:val="page number"/>
    <w:rsid w:val="00D8594A"/>
    <w:rPr>
      <w:rFonts w:cs="Times New Roman"/>
    </w:rPr>
  </w:style>
  <w:style w:type="character" w:styleId="Hipersaitas">
    <w:name w:val="Hyperlink"/>
    <w:rsid w:val="00D8594A"/>
    <w:rPr>
      <w:color w:val="0000FF"/>
      <w:u w:val="single"/>
    </w:rPr>
  </w:style>
  <w:style w:type="paragraph" w:customStyle="1" w:styleId="BodytextAgency">
    <w:name w:val="Body text (Agency)"/>
    <w:basedOn w:val="prastasis"/>
    <w:link w:val="BodytextAgencyChar"/>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D8594A"/>
    <w:pPr>
      <w:tabs>
        <w:tab w:val="clear" w:pos="720"/>
        <w:tab w:val="num" w:pos="360"/>
      </w:tabs>
      <w:ind w:left="709" w:hanging="425"/>
    </w:pPr>
    <w:rPr>
      <w:sz w:val="22"/>
    </w:rPr>
  </w:style>
  <w:style w:type="paragraph" w:customStyle="1" w:styleId="AHeader3">
    <w:name w:val="AHeader 3"/>
    <w:basedOn w:val="AHeader2"/>
    <w:rsid w:val="00D8594A"/>
    <w:pPr>
      <w:ind w:left="1276" w:hanging="567"/>
    </w:pPr>
  </w:style>
  <w:style w:type="paragraph" w:customStyle="1" w:styleId="AHeader2abc">
    <w:name w:val="AHeader 2 abc"/>
    <w:basedOn w:val="AHeader3"/>
    <w:rsid w:val="00D8594A"/>
    <w:pPr>
      <w:jc w:val="both"/>
    </w:pPr>
    <w:rPr>
      <w:b w:val="0"/>
      <w:bCs w:val="0"/>
    </w:rPr>
  </w:style>
  <w:style w:type="paragraph" w:customStyle="1" w:styleId="AHeader3abc">
    <w:name w:val="AHeader 3 abc"/>
    <w:basedOn w:val="AHeader2abc"/>
    <w:rsid w:val="00D8594A"/>
    <w:pPr>
      <w:ind w:left="1701" w:hanging="425"/>
    </w:pPr>
  </w:style>
  <w:style w:type="paragraph" w:styleId="Pagrindiniotekstotrauka3">
    <w:name w:val="Body Text Indent 3"/>
    <w:basedOn w:val="prastasis"/>
    <w:link w:val="Pagrindiniotekstotrauka3Diagrama"/>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rsid w:val="00501B70"/>
    <w:pPr>
      <w:spacing w:after="0" w:line="240" w:lineRule="auto"/>
    </w:pPr>
    <w:rPr>
      <w:rFonts w:ascii="Times New Roman" w:eastAsia="SimSun" w:hAnsi="Times New Roman"/>
      <w:b/>
      <w:lang w:eastAsia="x-none"/>
    </w:rPr>
  </w:style>
  <w:style w:type="character" w:customStyle="1" w:styleId="BTEMEASMCAChar">
    <w:name w:val="BT EMEA_SMCA Char"/>
    <w:link w:val="BTEMEASMCA"/>
    <w:locked/>
    <w:rsid w:val="00501B70"/>
    <w:rPr>
      <w:rFonts w:ascii="Times New Roman" w:eastAsia="SimSun" w:hAnsi="Times New Roman"/>
      <w:b/>
      <w:sz w:val="22"/>
      <w:szCs w:val="22"/>
      <w:lang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2">
    <w:name w:val="Paantraštė Diagrama2"/>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2"/>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 w:type="character" w:customStyle="1" w:styleId="CommentTextChar1">
    <w:name w:val="Comment Text Char1"/>
    <w:uiPriority w:val="99"/>
    <w:rsid w:val="00A922C5"/>
    <w:rPr>
      <w:lang w:eastAsia="en-US"/>
    </w:rPr>
  </w:style>
  <w:style w:type="character" w:customStyle="1" w:styleId="CommentSubjectChar1">
    <w:name w:val="Comment Subject Char1"/>
    <w:uiPriority w:val="99"/>
    <w:rsid w:val="00A922C5"/>
    <w:rPr>
      <w:b/>
      <w:bCs/>
      <w:lang w:eastAsia="en-US"/>
    </w:rPr>
  </w:style>
  <w:style w:type="paragraph" w:customStyle="1" w:styleId="BTeEMEASMCA">
    <w:name w:val="BT(e) EMEA_SMCA"/>
    <w:basedOn w:val="prastasis"/>
    <w:autoRedefine/>
    <w:uiPriority w:val="99"/>
    <w:rsid w:val="00A922C5"/>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28420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rsid w:val="00A922C5"/>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sid w:val="00A922C5"/>
    <w:rPr>
      <w:b/>
      <w:caps/>
      <w:sz w:val="22"/>
      <w:lang w:val="en-US" w:eastAsia="en-US"/>
    </w:rPr>
  </w:style>
  <w:style w:type="paragraph" w:customStyle="1" w:styleId="TTEMEASMCA">
    <w:name w:val="TT EMEA_SMCA"/>
    <w:basedOn w:val="Antrat1"/>
    <w:link w:val="TTEMEASMCAChar"/>
    <w:autoRedefine/>
    <w:rsid w:val="00A922C5"/>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rsid w:val="00A922C5"/>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2D3225"/>
    <w:pPr>
      <w:tabs>
        <w:tab w:val="left" w:pos="0"/>
      </w:tabs>
    </w:pPr>
    <w:rPr>
      <w:rFonts w:eastAsia="Times New Roman"/>
      <w:bCs/>
      <w:lang w:eastAsia="en-US"/>
    </w:rPr>
  </w:style>
  <w:style w:type="paragraph" w:customStyle="1" w:styleId="BTbeEMEASMCA">
    <w:name w:val="BT(be) EMEA_SMCA"/>
    <w:basedOn w:val="BTEMEASMCA"/>
    <w:autoRedefine/>
    <w:uiPriority w:val="99"/>
    <w:rsid w:val="00501B70"/>
    <w:pPr>
      <w:tabs>
        <w:tab w:val="left" w:pos="0"/>
      </w:tabs>
      <w:jc w:val="center"/>
    </w:pPr>
    <w:rPr>
      <w:rFonts w:eastAsia="Times New Roman"/>
      <w:lang w:eastAsia="en-US"/>
    </w:rPr>
  </w:style>
  <w:style w:type="paragraph" w:customStyle="1" w:styleId="a">
    <w:name w:val="("/>
    <w:rsid w:val="00A922C5"/>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rsid w:val="00A922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sid w:val="00A922C5"/>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rsid w:val="00A922C5"/>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A922C5"/>
    <w:rPr>
      <w:rFonts w:ascii="Times New Roman" w:eastAsia="Times New Roman" w:hAnsi="Times New Roman"/>
      <w:b/>
      <w:sz w:val="28"/>
      <w:lang w:val="x-none" w:eastAsia="en-US"/>
    </w:rPr>
  </w:style>
  <w:style w:type="paragraph" w:customStyle="1" w:styleId="BTAnIIEMEASMCA">
    <w:name w:val="BT(AnII) EMEA_SMCA"/>
    <w:basedOn w:val="Debesliotekstas"/>
    <w:autoRedefine/>
    <w:rsid w:val="00A922C5"/>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A922C5"/>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sid w:val="00284209"/>
    <w:rPr>
      <w:lang w:val="en-GB" w:eastAsia="en-US"/>
    </w:rPr>
  </w:style>
  <w:style w:type="paragraph" w:styleId="Betarp">
    <w:name w:val="No Spacing"/>
    <w:uiPriority w:val="1"/>
    <w:qFormat/>
    <w:rsid w:val="00F97FE1"/>
    <w:rPr>
      <w:sz w:val="22"/>
      <w:szCs w:val="22"/>
      <w:lang w:eastAsia="en-US"/>
    </w:rPr>
  </w:style>
  <w:style w:type="paragraph" w:styleId="Tekstoblokas">
    <w:name w:val="Block Text"/>
    <w:basedOn w:val="prastasis"/>
    <w:rsid w:val="008F5F04"/>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rsid w:val="008F5F04"/>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sid w:val="008F5F04"/>
    <w:rPr>
      <w:rFonts w:eastAsia="MS Mincho"/>
      <w:b w:val="0"/>
      <w:noProof/>
      <w:u w:val="single"/>
      <w:lang w:eastAsia="en-US"/>
    </w:rPr>
  </w:style>
  <w:style w:type="paragraph" w:customStyle="1" w:styleId="Textedebulles">
    <w:name w:val="Texte de bulles"/>
    <w:basedOn w:val="prastasis"/>
    <w:semiHidden/>
    <w:rsid w:val="003F6A2D"/>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sid w:val="003F6A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2610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E329-4B9A-4ABC-9C56-ECD5BD72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61399</Words>
  <Characters>34998</Characters>
  <Application>Microsoft Office Word</Application>
  <DocSecurity>4</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96205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2023-06-19T13:27:00Z</dcterms:created>
  <dcterms:modified xsi:type="dcterms:W3CDTF">2023-06-19T13:27:00Z</dcterms:modified>
</cp:coreProperties>
</file>