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050" w:rsidRPr="00BC5E85" w:rsidRDefault="00543050" w:rsidP="00543050">
      <w:pPr>
        <w:pStyle w:val="Antrat2"/>
        <w:jc w:val="center"/>
        <w:rPr>
          <w:i/>
          <w:iCs/>
          <w:szCs w:val="22"/>
        </w:rPr>
      </w:pPr>
      <w:bookmarkStart w:id="0" w:name="OLE_LINK1"/>
      <w:bookmarkStart w:id="1" w:name="_Toc129243138"/>
      <w:bookmarkStart w:id="2" w:name="_Toc129243263"/>
      <w:r w:rsidRPr="00BC5E85">
        <w:rPr>
          <w:szCs w:val="22"/>
        </w:rPr>
        <w:t>Pakuotės lapelis: informacija pacientui</w:t>
      </w:r>
    </w:p>
    <w:p w:rsidR="00543050" w:rsidRPr="00BC5E85" w:rsidRDefault="00543050" w:rsidP="00543050">
      <w:pPr>
        <w:numPr>
          <w:ilvl w:val="12"/>
          <w:numId w:val="0"/>
        </w:numPr>
        <w:shd w:val="clear" w:color="auto" w:fill="FFFFFF"/>
        <w:jc w:val="center"/>
      </w:pPr>
    </w:p>
    <w:p w:rsidR="00543050" w:rsidRPr="00BC5E85" w:rsidRDefault="00543050" w:rsidP="00543050">
      <w:pPr>
        <w:pStyle w:val="BTbeEMEASMCA"/>
        <w:rPr>
          <w:u w:val="none"/>
        </w:rPr>
      </w:pPr>
      <w:r>
        <w:rPr>
          <w:u w:val="none"/>
        </w:rPr>
        <w:t>ERYTHROMYCIN TC 200 </w:t>
      </w:r>
      <w:r w:rsidRPr="00BC5E85">
        <w:rPr>
          <w:u w:val="none"/>
        </w:rPr>
        <w:t xml:space="preserve">mg </w:t>
      </w:r>
      <w:r>
        <w:rPr>
          <w:u w:val="none"/>
        </w:rPr>
        <w:t xml:space="preserve">plėvele </w:t>
      </w:r>
      <w:r w:rsidRPr="00BC5E85">
        <w:rPr>
          <w:u w:val="none"/>
        </w:rPr>
        <w:t>dengtos tabletės</w:t>
      </w:r>
    </w:p>
    <w:p w:rsidR="00543050" w:rsidRPr="00206BFD" w:rsidRDefault="00543050" w:rsidP="00543050">
      <w:pPr>
        <w:pStyle w:val="BTeEMEASMCA"/>
        <w:rPr>
          <w:u w:val="none"/>
        </w:rPr>
      </w:pPr>
      <w:proofErr w:type="spellStart"/>
      <w:r>
        <w:rPr>
          <w:u w:val="none"/>
        </w:rPr>
        <w:t>e</w:t>
      </w:r>
      <w:r w:rsidRPr="00206BFD">
        <w:rPr>
          <w:u w:val="none"/>
        </w:rPr>
        <w:t>ritromicinas</w:t>
      </w:r>
      <w:proofErr w:type="spellEnd"/>
    </w:p>
    <w:p w:rsidR="00543050" w:rsidRPr="00936E75" w:rsidRDefault="00543050" w:rsidP="00543050">
      <w:pPr>
        <w:pStyle w:val="Pagrindinistekstas"/>
        <w:spacing w:after="0"/>
        <w:jc w:val="center"/>
        <w:rPr>
          <w:szCs w:val="22"/>
        </w:rPr>
      </w:pPr>
    </w:p>
    <w:p w:rsidR="00543050" w:rsidRPr="00936E75" w:rsidRDefault="00543050" w:rsidP="00543050">
      <w:pPr>
        <w:pStyle w:val="BTbEMEASMCA"/>
      </w:pPr>
      <w:r w:rsidRPr="00936E75">
        <w:t xml:space="preserve">Atidžiai perskaitykite visą šį lapelį, prieš pradėdami vartoti vaistą, </w:t>
      </w:r>
      <w:r w:rsidRPr="00936E75">
        <w:rPr>
          <w:bCs w:val="0"/>
        </w:rPr>
        <w:t>nes jame pateikiama Jums svarbi informacija</w:t>
      </w:r>
      <w:r w:rsidRPr="00936E75">
        <w:t>.</w:t>
      </w:r>
    </w:p>
    <w:p w:rsidR="00543050" w:rsidRPr="00E244A0" w:rsidRDefault="00543050" w:rsidP="00543050">
      <w:pPr>
        <w:pStyle w:val="BT-EMEASMCA"/>
        <w:rPr>
          <w:b w:val="0"/>
        </w:rPr>
      </w:pPr>
      <w:r w:rsidRPr="00E244A0">
        <w:rPr>
          <w:b w:val="0"/>
        </w:rPr>
        <w:t>Neišmeskite šio lapelio, nes vėl gali prireikti jį perskaityti.</w:t>
      </w:r>
    </w:p>
    <w:p w:rsidR="00543050" w:rsidRPr="00E244A0" w:rsidRDefault="00543050" w:rsidP="00543050">
      <w:pPr>
        <w:pStyle w:val="BT-EMEASMCA"/>
        <w:rPr>
          <w:b w:val="0"/>
        </w:rPr>
      </w:pPr>
      <w:r w:rsidRPr="00E244A0">
        <w:rPr>
          <w:b w:val="0"/>
        </w:rPr>
        <w:t>Jeigu kiltų daugiau klausimų, kreipkitės į gydytoją arba vaistininką.</w:t>
      </w:r>
    </w:p>
    <w:p w:rsidR="00543050" w:rsidRPr="00E244A0" w:rsidRDefault="00543050" w:rsidP="00543050">
      <w:pPr>
        <w:pStyle w:val="BT-EMEASMCA"/>
        <w:rPr>
          <w:b w:val="0"/>
        </w:rPr>
      </w:pPr>
      <w:r w:rsidRPr="00E244A0">
        <w:rPr>
          <w:b w:val="0"/>
        </w:rPr>
        <w:t xml:space="preserve">Šis vaistas skirtas </w:t>
      </w:r>
      <w:r>
        <w:rPr>
          <w:b w:val="0"/>
        </w:rPr>
        <w:t xml:space="preserve">tik </w:t>
      </w:r>
      <w:r w:rsidRPr="00E244A0">
        <w:rPr>
          <w:b w:val="0"/>
        </w:rPr>
        <w:t xml:space="preserve">Jums, todėl kitiems žmonėms jo duoti negalima. Vaistas gali jiems pakenkti (net tiems, kurių ligos </w:t>
      </w:r>
      <w:r w:rsidRPr="00E4550D">
        <w:rPr>
          <w:b w:val="0"/>
        </w:rPr>
        <w:t>požymiai</w:t>
      </w:r>
      <w:r w:rsidRPr="00E244A0">
        <w:rPr>
          <w:b w:val="0"/>
        </w:rPr>
        <w:t xml:space="preserve"> yra tokie patys kaip Jūsų).</w:t>
      </w:r>
    </w:p>
    <w:p w:rsidR="00543050" w:rsidRPr="00272CDC" w:rsidRDefault="00543050" w:rsidP="00543050">
      <w:pPr>
        <w:pStyle w:val="BT-EMEASMCA"/>
      </w:pPr>
      <w:r w:rsidRPr="00E244A0">
        <w:rPr>
          <w:b w:val="0"/>
        </w:rPr>
        <w:t xml:space="preserve">Jeigu pasireiškė šalutinis poveikis </w:t>
      </w:r>
      <w:r w:rsidRPr="00E4550D">
        <w:rPr>
          <w:b w:val="0"/>
        </w:rPr>
        <w:t>(net jeigu jis</w:t>
      </w:r>
      <w:r w:rsidRPr="00E244A0">
        <w:rPr>
          <w:b w:val="0"/>
        </w:rPr>
        <w:t xml:space="preserve"> šiame lapelyje </w:t>
      </w:r>
      <w:r w:rsidRPr="00E4550D">
        <w:rPr>
          <w:b w:val="0"/>
        </w:rPr>
        <w:t>nenurodytas), kreipkitės į gydytoją arba vaistininką.</w:t>
      </w:r>
      <w:r w:rsidRPr="00272CDC">
        <w:t xml:space="preserve"> </w:t>
      </w:r>
      <w:r w:rsidRPr="00E4550D">
        <w:rPr>
          <w:b w:val="0"/>
        </w:rPr>
        <w:t>Žr. 4 skyrių</w:t>
      </w:r>
      <w:r w:rsidRPr="00E244A0">
        <w:rPr>
          <w:b w:val="0"/>
        </w:rPr>
        <w:t>.</w:t>
      </w:r>
    </w:p>
    <w:p w:rsidR="00543050" w:rsidRPr="00272CDC" w:rsidRDefault="00543050" w:rsidP="00543050">
      <w:pPr>
        <w:pStyle w:val="Pagrindinistekstas"/>
        <w:spacing w:after="0"/>
        <w:rPr>
          <w:szCs w:val="22"/>
        </w:rPr>
      </w:pPr>
    </w:p>
    <w:p w:rsidR="00543050" w:rsidRPr="00936E75" w:rsidRDefault="00543050" w:rsidP="00543050">
      <w:pPr>
        <w:pStyle w:val="Pagrindinistekstas"/>
        <w:spacing w:after="0"/>
        <w:rPr>
          <w:b/>
          <w:szCs w:val="22"/>
        </w:rPr>
      </w:pPr>
      <w:r w:rsidRPr="00936E75">
        <w:rPr>
          <w:b/>
          <w:szCs w:val="22"/>
        </w:rPr>
        <w:t>Apie ką rašoma šiame lapelyje?</w:t>
      </w:r>
    </w:p>
    <w:p w:rsidR="00543050" w:rsidRPr="00936E75" w:rsidRDefault="00543050" w:rsidP="00543050">
      <w:pPr>
        <w:pStyle w:val="Pagrindinistekstas"/>
        <w:spacing w:after="0"/>
        <w:rPr>
          <w:b/>
          <w:szCs w:val="22"/>
        </w:rPr>
      </w:pPr>
    </w:p>
    <w:p w:rsidR="00543050" w:rsidRPr="00936E75" w:rsidRDefault="00543050" w:rsidP="00543050">
      <w:pPr>
        <w:pStyle w:val="Pagrindinistekstas"/>
        <w:spacing w:after="0"/>
        <w:rPr>
          <w:szCs w:val="22"/>
        </w:rPr>
      </w:pPr>
      <w:r w:rsidRPr="00936E75">
        <w:rPr>
          <w:szCs w:val="22"/>
        </w:rPr>
        <w:t>1.</w:t>
      </w:r>
      <w:r w:rsidRPr="00936E75">
        <w:rPr>
          <w:szCs w:val="22"/>
        </w:rPr>
        <w:tab/>
        <w:t>Kas yra ERYTHROMYCIN TC ir kam jis vartojamas</w:t>
      </w:r>
    </w:p>
    <w:p w:rsidR="00543050" w:rsidRPr="00936E75" w:rsidRDefault="00543050" w:rsidP="00543050">
      <w:pPr>
        <w:pStyle w:val="Pagrindinistekstas"/>
        <w:spacing w:after="0"/>
        <w:rPr>
          <w:szCs w:val="22"/>
        </w:rPr>
      </w:pPr>
      <w:r w:rsidRPr="00936E75">
        <w:rPr>
          <w:szCs w:val="22"/>
        </w:rPr>
        <w:t>2.</w:t>
      </w:r>
      <w:r w:rsidRPr="00936E75">
        <w:rPr>
          <w:szCs w:val="22"/>
        </w:rPr>
        <w:tab/>
        <w:t>Kas žinotina prieš vartojant ERYTHROMYCIN TC</w:t>
      </w:r>
    </w:p>
    <w:p w:rsidR="00543050" w:rsidRPr="00936E75" w:rsidRDefault="00543050" w:rsidP="00543050">
      <w:pPr>
        <w:pStyle w:val="Pagrindinistekstas"/>
        <w:spacing w:after="0"/>
        <w:rPr>
          <w:szCs w:val="22"/>
        </w:rPr>
      </w:pPr>
      <w:r w:rsidRPr="00936E75">
        <w:rPr>
          <w:szCs w:val="22"/>
        </w:rPr>
        <w:t>3.</w:t>
      </w:r>
      <w:r w:rsidRPr="00936E75">
        <w:rPr>
          <w:szCs w:val="22"/>
        </w:rPr>
        <w:tab/>
        <w:t>Kaip vartoti ERYTHROMYCIN TC</w:t>
      </w:r>
    </w:p>
    <w:p w:rsidR="00543050" w:rsidRPr="00936E75" w:rsidRDefault="00543050" w:rsidP="00543050">
      <w:pPr>
        <w:pStyle w:val="Pagrindinistekstas"/>
        <w:spacing w:after="0"/>
        <w:rPr>
          <w:szCs w:val="22"/>
        </w:rPr>
      </w:pPr>
      <w:r w:rsidRPr="00936E75">
        <w:rPr>
          <w:szCs w:val="22"/>
        </w:rPr>
        <w:t>4.</w:t>
      </w:r>
      <w:r w:rsidRPr="00936E75">
        <w:rPr>
          <w:szCs w:val="22"/>
        </w:rPr>
        <w:tab/>
        <w:t>Galimas šalutinis poveikis</w:t>
      </w:r>
    </w:p>
    <w:p w:rsidR="00543050" w:rsidRPr="00936E75" w:rsidRDefault="00543050" w:rsidP="00543050">
      <w:pPr>
        <w:pStyle w:val="Pagrindinistekstas"/>
        <w:spacing w:after="0"/>
        <w:rPr>
          <w:szCs w:val="22"/>
        </w:rPr>
      </w:pPr>
      <w:r w:rsidRPr="00936E75">
        <w:rPr>
          <w:szCs w:val="22"/>
        </w:rPr>
        <w:t>5.</w:t>
      </w:r>
      <w:r w:rsidRPr="00936E75">
        <w:rPr>
          <w:szCs w:val="22"/>
        </w:rPr>
        <w:tab/>
        <w:t xml:space="preserve">Kaip laikyti ERYTHROMYCIN TC </w:t>
      </w:r>
    </w:p>
    <w:p w:rsidR="00543050" w:rsidRPr="00936E75" w:rsidRDefault="00543050" w:rsidP="00543050">
      <w:pPr>
        <w:pStyle w:val="Pagrindinistekstas"/>
        <w:spacing w:after="0"/>
        <w:rPr>
          <w:szCs w:val="22"/>
        </w:rPr>
      </w:pPr>
      <w:r w:rsidRPr="00936E75">
        <w:rPr>
          <w:szCs w:val="22"/>
        </w:rPr>
        <w:t>6.</w:t>
      </w:r>
      <w:r w:rsidRPr="00936E75">
        <w:rPr>
          <w:szCs w:val="22"/>
        </w:rPr>
        <w:tab/>
        <w:t>Pakuotės turinys ir informacija</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p>
    <w:p w:rsidR="00543050" w:rsidRPr="00936E75" w:rsidRDefault="00543050" w:rsidP="00543050">
      <w:pPr>
        <w:pStyle w:val="Antrat2"/>
        <w:numPr>
          <w:ilvl w:val="1"/>
          <w:numId w:val="0"/>
        </w:numPr>
        <w:tabs>
          <w:tab w:val="num" w:pos="576"/>
        </w:tabs>
        <w:suppressAutoHyphens/>
        <w:ind w:left="576" w:hanging="576"/>
        <w:rPr>
          <w:szCs w:val="22"/>
        </w:rPr>
      </w:pPr>
      <w:r w:rsidRPr="00936E75">
        <w:rPr>
          <w:szCs w:val="22"/>
        </w:rPr>
        <w:t>1.</w:t>
      </w:r>
      <w:r w:rsidRPr="00936E75">
        <w:rPr>
          <w:szCs w:val="22"/>
        </w:rPr>
        <w:tab/>
        <w:t>Kas yra ERYTHROMYCIN TC ir kam jis vartojamas</w:t>
      </w:r>
    </w:p>
    <w:p w:rsidR="00543050" w:rsidRPr="00936E75" w:rsidRDefault="00543050" w:rsidP="00543050">
      <w:pPr>
        <w:pStyle w:val="Pagrindinistekstas"/>
        <w:spacing w:after="0"/>
        <w:rPr>
          <w:szCs w:val="22"/>
        </w:rPr>
      </w:pPr>
    </w:p>
    <w:p w:rsidR="00543050" w:rsidRPr="00936E75" w:rsidRDefault="00543050" w:rsidP="00543050">
      <w:pPr>
        <w:pStyle w:val="Komentarotekstas"/>
        <w:rPr>
          <w:sz w:val="22"/>
          <w:szCs w:val="22"/>
        </w:rPr>
      </w:pPr>
      <w:r w:rsidRPr="00936E75">
        <w:rPr>
          <w:sz w:val="22"/>
          <w:szCs w:val="22"/>
        </w:rPr>
        <w:t xml:space="preserve">ERYTHROMYCIN TC yra antibiotikas. </w:t>
      </w:r>
    </w:p>
    <w:p w:rsidR="00543050" w:rsidRPr="00936E75" w:rsidRDefault="00543050" w:rsidP="00543050">
      <w:pPr>
        <w:pStyle w:val="Komentarotekstas"/>
        <w:rPr>
          <w:sz w:val="22"/>
          <w:szCs w:val="22"/>
        </w:rPr>
      </w:pPr>
      <w:r w:rsidRPr="00936E75">
        <w:rPr>
          <w:sz w:val="22"/>
          <w:szCs w:val="22"/>
        </w:rPr>
        <w:t>Šio vaisto vartojama gydyti šias infekcines ligas, kurias sukėlė</w:t>
      </w:r>
      <w:r w:rsidRPr="001C4702">
        <w:rPr>
          <w:sz w:val="22"/>
        </w:rPr>
        <w:t xml:space="preserve"> </w:t>
      </w:r>
      <w:proofErr w:type="spellStart"/>
      <w:r w:rsidRPr="00936E75">
        <w:rPr>
          <w:sz w:val="22"/>
          <w:szCs w:val="22"/>
        </w:rPr>
        <w:t>eritromicinui</w:t>
      </w:r>
      <w:proofErr w:type="spellEnd"/>
      <w:r w:rsidRPr="00936E75">
        <w:rPr>
          <w:sz w:val="22"/>
          <w:szCs w:val="22"/>
        </w:rPr>
        <w:t xml:space="preserve"> jautrios bakterijos:</w:t>
      </w:r>
    </w:p>
    <w:p w:rsidR="00543050" w:rsidRPr="00936E75" w:rsidRDefault="00543050" w:rsidP="00543050">
      <w:pPr>
        <w:pStyle w:val="Komentarotekstas"/>
        <w:numPr>
          <w:ilvl w:val="0"/>
          <w:numId w:val="7"/>
        </w:numPr>
        <w:suppressAutoHyphens/>
        <w:rPr>
          <w:sz w:val="22"/>
          <w:szCs w:val="22"/>
        </w:rPr>
      </w:pPr>
      <w:r w:rsidRPr="00936E75">
        <w:rPr>
          <w:sz w:val="22"/>
          <w:szCs w:val="22"/>
        </w:rPr>
        <w:t>kvėpavimo organų infekcijas, pvz., plaučių uždegimą;</w:t>
      </w:r>
    </w:p>
    <w:p w:rsidR="00543050" w:rsidRPr="00936E75" w:rsidRDefault="00543050" w:rsidP="00543050">
      <w:pPr>
        <w:pStyle w:val="Komentarotekstas"/>
        <w:numPr>
          <w:ilvl w:val="0"/>
          <w:numId w:val="7"/>
        </w:numPr>
        <w:suppressAutoHyphens/>
        <w:rPr>
          <w:sz w:val="22"/>
          <w:szCs w:val="22"/>
        </w:rPr>
      </w:pPr>
      <w:r w:rsidRPr="00936E75">
        <w:rPr>
          <w:sz w:val="22"/>
          <w:szCs w:val="22"/>
        </w:rPr>
        <w:t>kokliušą („lojantį“ kosulį);</w:t>
      </w:r>
    </w:p>
    <w:p w:rsidR="00543050" w:rsidRPr="00272CDC" w:rsidRDefault="00543050" w:rsidP="00543050">
      <w:pPr>
        <w:pStyle w:val="Komentarotekstas"/>
        <w:numPr>
          <w:ilvl w:val="0"/>
          <w:numId w:val="7"/>
        </w:numPr>
        <w:suppressAutoHyphens/>
        <w:rPr>
          <w:sz w:val="22"/>
          <w:szCs w:val="22"/>
        </w:rPr>
      </w:pPr>
      <w:r w:rsidRPr="00936E75">
        <w:rPr>
          <w:sz w:val="22"/>
          <w:szCs w:val="22"/>
        </w:rPr>
        <w:t xml:space="preserve">šlapimo ir lyties organų infekcijas, </w:t>
      </w:r>
      <w:r w:rsidRPr="00272CDC">
        <w:rPr>
          <w:sz w:val="22"/>
          <w:szCs w:val="22"/>
        </w:rPr>
        <w:t>pvz., šlaplės uždegimą;</w:t>
      </w:r>
    </w:p>
    <w:p w:rsidR="00543050" w:rsidRPr="00E4550D" w:rsidRDefault="00543050" w:rsidP="00543050">
      <w:pPr>
        <w:pStyle w:val="Komentarotekstas"/>
        <w:numPr>
          <w:ilvl w:val="0"/>
          <w:numId w:val="7"/>
        </w:numPr>
        <w:suppressAutoHyphens/>
        <w:rPr>
          <w:sz w:val="22"/>
          <w:szCs w:val="22"/>
        </w:rPr>
      </w:pPr>
      <w:r w:rsidRPr="00272CDC">
        <w:rPr>
          <w:sz w:val="22"/>
          <w:szCs w:val="22"/>
        </w:rPr>
        <w:t>virškinimo trakto infekcijas, pvz.,</w:t>
      </w:r>
      <w:r w:rsidRPr="00E4550D">
        <w:rPr>
          <w:sz w:val="22"/>
          <w:szCs w:val="22"/>
        </w:rPr>
        <w:t xml:space="preserve"> </w:t>
      </w:r>
      <w:proofErr w:type="spellStart"/>
      <w:r w:rsidRPr="00E4550D">
        <w:rPr>
          <w:sz w:val="22"/>
          <w:szCs w:val="22"/>
        </w:rPr>
        <w:t>enterokolitą</w:t>
      </w:r>
      <w:proofErr w:type="spellEnd"/>
      <w:r w:rsidRPr="00E4550D">
        <w:rPr>
          <w:sz w:val="22"/>
          <w:szCs w:val="22"/>
        </w:rPr>
        <w:t xml:space="preserve"> (žarnyno uždegimą), žarnyno </w:t>
      </w:r>
      <w:proofErr w:type="spellStart"/>
      <w:r w:rsidRPr="00E4550D">
        <w:rPr>
          <w:sz w:val="22"/>
          <w:szCs w:val="22"/>
        </w:rPr>
        <w:t>amebiozę</w:t>
      </w:r>
      <w:proofErr w:type="spellEnd"/>
      <w:r w:rsidRPr="00E4550D">
        <w:rPr>
          <w:sz w:val="22"/>
          <w:szCs w:val="22"/>
        </w:rPr>
        <w:t xml:space="preserve"> (ligą, kuri sukelia sunkų viduriavimą bei pykinimą);</w:t>
      </w:r>
    </w:p>
    <w:p w:rsidR="00543050" w:rsidRPr="00936E75" w:rsidRDefault="00543050" w:rsidP="00543050">
      <w:pPr>
        <w:pStyle w:val="Komentarotekstas"/>
        <w:numPr>
          <w:ilvl w:val="0"/>
          <w:numId w:val="7"/>
        </w:numPr>
        <w:suppressAutoHyphens/>
        <w:rPr>
          <w:sz w:val="22"/>
          <w:szCs w:val="22"/>
        </w:rPr>
      </w:pPr>
      <w:r w:rsidRPr="00936E75">
        <w:rPr>
          <w:sz w:val="22"/>
          <w:szCs w:val="22"/>
        </w:rPr>
        <w:t>minkštąjį šankerį (lytiniu keliu perduodamą ligą);</w:t>
      </w:r>
    </w:p>
    <w:p w:rsidR="00543050" w:rsidRPr="00936E75" w:rsidRDefault="00543050" w:rsidP="00543050">
      <w:pPr>
        <w:pStyle w:val="Komentarotekstas"/>
        <w:numPr>
          <w:ilvl w:val="0"/>
          <w:numId w:val="7"/>
        </w:numPr>
        <w:suppressAutoHyphens/>
        <w:rPr>
          <w:sz w:val="22"/>
          <w:szCs w:val="22"/>
        </w:rPr>
      </w:pPr>
      <w:r w:rsidRPr="00936E75">
        <w:rPr>
          <w:sz w:val="22"/>
          <w:szCs w:val="22"/>
        </w:rPr>
        <w:t xml:space="preserve">odos ir minkštųjų audinių infekcijas, pvz., </w:t>
      </w:r>
      <w:proofErr w:type="spellStart"/>
      <w:r w:rsidRPr="00936E75">
        <w:rPr>
          <w:sz w:val="22"/>
          <w:szCs w:val="22"/>
        </w:rPr>
        <w:t>impetigą</w:t>
      </w:r>
      <w:proofErr w:type="spellEnd"/>
      <w:r w:rsidRPr="00936E75">
        <w:rPr>
          <w:sz w:val="22"/>
          <w:szCs w:val="22"/>
        </w:rPr>
        <w:t xml:space="preserve"> (odos infekciją, kuri pasireiškia pūslėmis ir žaizdomis ant rankų ir veido); </w:t>
      </w:r>
      <w:proofErr w:type="spellStart"/>
      <w:r w:rsidRPr="00936E75">
        <w:rPr>
          <w:sz w:val="22"/>
          <w:szCs w:val="22"/>
        </w:rPr>
        <w:t>eritrazmą</w:t>
      </w:r>
      <w:proofErr w:type="spellEnd"/>
      <w:r w:rsidRPr="00936E75">
        <w:rPr>
          <w:sz w:val="22"/>
          <w:szCs w:val="22"/>
        </w:rPr>
        <w:t xml:space="preserve"> (odos infekciją, kuri pasireiškia rudais, pleiskanotais odos plotais, ypač kūno linkiuose).</w:t>
      </w:r>
    </w:p>
    <w:p w:rsidR="00543050" w:rsidRPr="00936E75" w:rsidRDefault="00543050" w:rsidP="00543050">
      <w:pPr>
        <w:pStyle w:val="Komentarotekstas"/>
        <w:rPr>
          <w:sz w:val="22"/>
          <w:szCs w:val="22"/>
        </w:rPr>
      </w:pPr>
    </w:p>
    <w:p w:rsidR="00543050" w:rsidRPr="00936E75" w:rsidRDefault="00543050" w:rsidP="00543050">
      <w:pPr>
        <w:pStyle w:val="Komentarotekstas"/>
        <w:rPr>
          <w:sz w:val="22"/>
          <w:szCs w:val="22"/>
        </w:rPr>
      </w:pPr>
      <w:r w:rsidRPr="00936E75">
        <w:rPr>
          <w:sz w:val="22"/>
          <w:szCs w:val="22"/>
        </w:rPr>
        <w:t>ERYTHROMYCIN TC vartojamas vietoje penicilino gydyti šias infekcines ligas pacientams, kurie yra alergiški penicilinui:</w:t>
      </w:r>
    </w:p>
    <w:p w:rsidR="00543050" w:rsidRPr="00936E75" w:rsidRDefault="00543050" w:rsidP="00543050">
      <w:pPr>
        <w:pStyle w:val="Komentarotekstas"/>
        <w:numPr>
          <w:ilvl w:val="1"/>
          <w:numId w:val="1"/>
        </w:numPr>
        <w:tabs>
          <w:tab w:val="clear" w:pos="1440"/>
          <w:tab w:val="num" w:pos="567"/>
        </w:tabs>
        <w:suppressAutoHyphens/>
        <w:ind w:left="567" w:hanging="567"/>
        <w:rPr>
          <w:sz w:val="22"/>
          <w:szCs w:val="22"/>
        </w:rPr>
      </w:pPr>
      <w:r w:rsidRPr="00936E75">
        <w:rPr>
          <w:sz w:val="22"/>
          <w:szCs w:val="22"/>
        </w:rPr>
        <w:t>ausų, nosies ir gerklės infekcijas, pvz., gerklės uždegimą;</w:t>
      </w:r>
    </w:p>
    <w:p w:rsidR="00543050" w:rsidRPr="00936E75" w:rsidRDefault="00543050" w:rsidP="00543050">
      <w:pPr>
        <w:pStyle w:val="Komentarotekstas"/>
        <w:numPr>
          <w:ilvl w:val="1"/>
          <w:numId w:val="1"/>
        </w:numPr>
        <w:tabs>
          <w:tab w:val="clear" w:pos="1440"/>
          <w:tab w:val="num" w:pos="567"/>
        </w:tabs>
        <w:suppressAutoHyphens/>
        <w:ind w:left="567" w:hanging="567"/>
        <w:rPr>
          <w:sz w:val="22"/>
          <w:szCs w:val="22"/>
        </w:rPr>
      </w:pPr>
      <w:r w:rsidRPr="00936E75">
        <w:rPr>
          <w:sz w:val="22"/>
          <w:szCs w:val="22"/>
        </w:rPr>
        <w:t>difteriją (sunkią bakterijų sukeltą ligą, kuri sukelia gerklės skausmą, karščiavimą, liaukų paburkimą bei silpnumą. Pagrindinis požymis yra pilkos spalvos gerklės apnašas, kuris gali užblokuoti kvėpavimo takus).</w:t>
      </w:r>
    </w:p>
    <w:p w:rsidR="00543050" w:rsidRPr="00936E75" w:rsidRDefault="00543050" w:rsidP="00543050">
      <w:pPr>
        <w:pStyle w:val="Komentarotekstas"/>
        <w:numPr>
          <w:ilvl w:val="1"/>
          <w:numId w:val="1"/>
        </w:numPr>
        <w:tabs>
          <w:tab w:val="clear" w:pos="1440"/>
          <w:tab w:val="num" w:pos="567"/>
        </w:tabs>
        <w:suppressAutoHyphens/>
        <w:ind w:left="567" w:hanging="567"/>
        <w:rPr>
          <w:sz w:val="22"/>
          <w:szCs w:val="22"/>
        </w:rPr>
      </w:pPr>
      <w:r w:rsidRPr="00936E75">
        <w:rPr>
          <w:sz w:val="22"/>
          <w:szCs w:val="22"/>
        </w:rPr>
        <w:t>skarlatiną (bakterijų sukeltą ligą, kuri sukelia gerklės skausmą, stiprų karščiavimą bei bėrimą šviesiai raudonais taškeliais visame kūne);</w:t>
      </w:r>
    </w:p>
    <w:p w:rsidR="00543050" w:rsidRPr="00936E75" w:rsidRDefault="00543050" w:rsidP="00543050">
      <w:pPr>
        <w:pStyle w:val="Komentarotekstas"/>
        <w:numPr>
          <w:ilvl w:val="1"/>
          <w:numId w:val="1"/>
        </w:numPr>
        <w:tabs>
          <w:tab w:val="clear" w:pos="1440"/>
          <w:tab w:val="num" w:pos="567"/>
        </w:tabs>
        <w:suppressAutoHyphens/>
        <w:ind w:left="567" w:hanging="567"/>
        <w:rPr>
          <w:sz w:val="22"/>
          <w:szCs w:val="22"/>
        </w:rPr>
      </w:pPr>
      <w:r w:rsidRPr="00936E75">
        <w:rPr>
          <w:sz w:val="22"/>
          <w:szCs w:val="22"/>
        </w:rPr>
        <w:t>raudonligę (odos uždegimą);</w:t>
      </w:r>
    </w:p>
    <w:p w:rsidR="00543050" w:rsidRPr="00936E75" w:rsidRDefault="00543050" w:rsidP="00543050">
      <w:pPr>
        <w:pStyle w:val="Komentarotekstas"/>
        <w:numPr>
          <w:ilvl w:val="1"/>
          <w:numId w:val="1"/>
        </w:numPr>
        <w:tabs>
          <w:tab w:val="clear" w:pos="1440"/>
          <w:tab w:val="num" w:pos="567"/>
        </w:tabs>
        <w:suppressAutoHyphens/>
        <w:ind w:left="567" w:hanging="567"/>
        <w:rPr>
          <w:sz w:val="22"/>
          <w:szCs w:val="22"/>
        </w:rPr>
      </w:pPr>
      <w:r w:rsidRPr="00936E75">
        <w:rPr>
          <w:sz w:val="22"/>
          <w:szCs w:val="22"/>
        </w:rPr>
        <w:t>lytiniu keliu plintančias ligas: sifilį, gonorėją.</w:t>
      </w:r>
    </w:p>
    <w:p w:rsidR="00543050" w:rsidRPr="00936E75" w:rsidRDefault="00543050" w:rsidP="00543050">
      <w:pPr>
        <w:pStyle w:val="Komentarotekstas"/>
        <w:rPr>
          <w:sz w:val="22"/>
          <w:szCs w:val="22"/>
        </w:rPr>
      </w:pPr>
    </w:p>
    <w:p w:rsidR="00543050" w:rsidRPr="0061123C" w:rsidRDefault="00543050" w:rsidP="00543050">
      <w:r w:rsidRPr="00936E75">
        <w:rPr>
          <w:szCs w:val="22"/>
        </w:rPr>
        <w:t>ERYTHROMYCIN TC taip pat vartojamas šių</w:t>
      </w:r>
      <w:r w:rsidRPr="0061123C">
        <w:t xml:space="preserve"> infekcinių ligų </w:t>
      </w:r>
      <w:r w:rsidRPr="00936E75">
        <w:rPr>
          <w:szCs w:val="22"/>
        </w:rPr>
        <w:t>profilaktikai</w:t>
      </w:r>
      <w:r w:rsidRPr="0061123C">
        <w:t xml:space="preserve">: </w:t>
      </w:r>
    </w:p>
    <w:p w:rsidR="00543050" w:rsidRPr="00936E75" w:rsidRDefault="00543050" w:rsidP="00543050">
      <w:pPr>
        <w:pStyle w:val="Komentarotekstas"/>
        <w:numPr>
          <w:ilvl w:val="0"/>
          <w:numId w:val="4"/>
        </w:numPr>
        <w:suppressAutoHyphens/>
        <w:rPr>
          <w:sz w:val="22"/>
          <w:szCs w:val="22"/>
        </w:rPr>
      </w:pPr>
      <w:r w:rsidRPr="00936E75">
        <w:rPr>
          <w:sz w:val="22"/>
          <w:szCs w:val="22"/>
        </w:rPr>
        <w:t xml:space="preserve">bakterinio </w:t>
      </w:r>
      <w:proofErr w:type="spellStart"/>
      <w:r w:rsidRPr="00936E75">
        <w:rPr>
          <w:sz w:val="22"/>
          <w:szCs w:val="22"/>
        </w:rPr>
        <w:t>endokardito</w:t>
      </w:r>
      <w:proofErr w:type="spellEnd"/>
      <w:r w:rsidRPr="00936E75">
        <w:rPr>
          <w:sz w:val="22"/>
          <w:szCs w:val="22"/>
        </w:rPr>
        <w:t xml:space="preserve"> (vidinio širdies dangalo uždegimo) profilaktikai rizikos grupės pacientams, kurie yra alergiški penicilinui, atliekant tam tikras odontologines ar chirurgines procedūras</w:t>
      </w:r>
      <w:r>
        <w:rPr>
          <w:sz w:val="22"/>
          <w:szCs w:val="22"/>
        </w:rPr>
        <w:t>;</w:t>
      </w:r>
    </w:p>
    <w:p w:rsidR="00543050" w:rsidRPr="00936E75" w:rsidRDefault="00543050" w:rsidP="00543050">
      <w:pPr>
        <w:pStyle w:val="Komentarotekstas"/>
        <w:numPr>
          <w:ilvl w:val="0"/>
          <w:numId w:val="4"/>
        </w:numPr>
        <w:suppressAutoHyphens/>
        <w:rPr>
          <w:sz w:val="22"/>
          <w:szCs w:val="22"/>
        </w:rPr>
      </w:pPr>
      <w:r>
        <w:rPr>
          <w:sz w:val="22"/>
          <w:szCs w:val="22"/>
        </w:rPr>
        <w:t>k</w:t>
      </w:r>
      <w:r w:rsidRPr="00936E75">
        <w:rPr>
          <w:sz w:val="22"/>
          <w:szCs w:val="22"/>
        </w:rPr>
        <w:t>okliušo („lojančio“ kosulio).</w:t>
      </w:r>
    </w:p>
    <w:p w:rsidR="00543050" w:rsidRPr="00936E75" w:rsidRDefault="00543050" w:rsidP="00543050">
      <w:pPr>
        <w:ind w:right="278"/>
        <w:jc w:val="both"/>
        <w:rPr>
          <w:szCs w:val="22"/>
        </w:rPr>
      </w:pPr>
    </w:p>
    <w:p w:rsidR="00543050" w:rsidRPr="00936E75" w:rsidRDefault="00543050" w:rsidP="00543050">
      <w:pPr>
        <w:pStyle w:val="Pagrindinistekstas"/>
        <w:spacing w:after="0"/>
        <w:rPr>
          <w:szCs w:val="22"/>
        </w:rPr>
      </w:pPr>
    </w:p>
    <w:p w:rsidR="00543050" w:rsidRDefault="00543050" w:rsidP="00543050">
      <w:pPr>
        <w:pStyle w:val="Antrat2"/>
        <w:numPr>
          <w:ilvl w:val="1"/>
          <w:numId w:val="0"/>
        </w:numPr>
        <w:tabs>
          <w:tab w:val="num" w:pos="576"/>
        </w:tabs>
        <w:suppressAutoHyphens/>
        <w:ind w:left="576" w:hanging="576"/>
        <w:rPr>
          <w:szCs w:val="22"/>
        </w:rPr>
      </w:pPr>
      <w:r w:rsidRPr="00936E75">
        <w:rPr>
          <w:szCs w:val="22"/>
        </w:rPr>
        <w:lastRenderedPageBreak/>
        <w:t>2.</w:t>
      </w:r>
      <w:r w:rsidRPr="00936E75">
        <w:rPr>
          <w:szCs w:val="22"/>
        </w:rPr>
        <w:tab/>
        <w:t xml:space="preserve">Kas žinotina prieš vartojant ERYTHROMYCIN TC </w:t>
      </w:r>
    </w:p>
    <w:p w:rsidR="00543050" w:rsidRDefault="00543050" w:rsidP="00543050"/>
    <w:p w:rsidR="00543050" w:rsidRPr="00936E75" w:rsidRDefault="00543050" w:rsidP="00543050">
      <w:r w:rsidRPr="00A711F9">
        <w:rPr>
          <w:b/>
          <w:color w:val="000000"/>
        </w:rPr>
        <w:t xml:space="preserve">ERYTHROMYCIN TC vartoti </w:t>
      </w:r>
      <w:r>
        <w:rPr>
          <w:b/>
          <w:color w:val="000000"/>
        </w:rPr>
        <w:t>draudžiama</w:t>
      </w:r>
      <w:r w:rsidRPr="00A711F9">
        <w:rPr>
          <w:b/>
          <w:color w:val="000000"/>
          <w:szCs w:val="22"/>
        </w:rPr>
        <w:t>:</w:t>
      </w:r>
    </w:p>
    <w:p w:rsidR="00543050" w:rsidRPr="00936E75" w:rsidRDefault="00543050" w:rsidP="00543050">
      <w:pPr>
        <w:numPr>
          <w:ilvl w:val="0"/>
          <w:numId w:val="6"/>
        </w:numPr>
        <w:tabs>
          <w:tab w:val="clear" w:pos="360"/>
          <w:tab w:val="left" w:pos="567"/>
        </w:tabs>
        <w:suppressAutoHyphens/>
        <w:ind w:left="567" w:hanging="567"/>
        <w:rPr>
          <w:szCs w:val="22"/>
        </w:rPr>
      </w:pPr>
      <w:r w:rsidRPr="00936E75">
        <w:t>jeigu</w:t>
      </w:r>
      <w:r w:rsidRPr="00936E75">
        <w:rPr>
          <w:szCs w:val="22"/>
        </w:rPr>
        <w:t xml:space="preserve"> yra alergija </w:t>
      </w:r>
      <w:proofErr w:type="spellStart"/>
      <w:r w:rsidRPr="00936E75">
        <w:rPr>
          <w:szCs w:val="22"/>
        </w:rPr>
        <w:t>eritromicinui</w:t>
      </w:r>
      <w:proofErr w:type="spellEnd"/>
      <w:r w:rsidRPr="00936E75">
        <w:rPr>
          <w:szCs w:val="22"/>
        </w:rPr>
        <w:t xml:space="preserve">, kitiems </w:t>
      </w:r>
      <w:proofErr w:type="spellStart"/>
      <w:r w:rsidRPr="00936E75">
        <w:rPr>
          <w:szCs w:val="22"/>
        </w:rPr>
        <w:t>makrolidų</w:t>
      </w:r>
      <w:proofErr w:type="spellEnd"/>
      <w:r w:rsidRPr="00936E75">
        <w:rPr>
          <w:szCs w:val="22"/>
        </w:rPr>
        <w:t xml:space="preserve"> ar </w:t>
      </w:r>
      <w:proofErr w:type="spellStart"/>
      <w:r w:rsidRPr="00936E75">
        <w:rPr>
          <w:szCs w:val="22"/>
        </w:rPr>
        <w:t>azalidų</w:t>
      </w:r>
      <w:proofErr w:type="spellEnd"/>
      <w:r w:rsidRPr="00936E75">
        <w:rPr>
          <w:szCs w:val="22"/>
        </w:rPr>
        <w:t xml:space="preserve"> grupės antibiotikams arba bet kuriai pagalbinei šio vaisto medžiagai (jos išvardytos 6 skyriuje);</w:t>
      </w:r>
    </w:p>
    <w:p w:rsidR="00543050" w:rsidRPr="00861F49" w:rsidRDefault="00543050" w:rsidP="00543050">
      <w:pPr>
        <w:numPr>
          <w:ilvl w:val="0"/>
          <w:numId w:val="6"/>
        </w:numPr>
        <w:tabs>
          <w:tab w:val="clear" w:pos="360"/>
          <w:tab w:val="num" w:pos="567"/>
        </w:tabs>
        <w:suppressAutoHyphens/>
        <w:ind w:left="567" w:hanging="567"/>
        <w:rPr>
          <w:szCs w:val="22"/>
        </w:rPr>
      </w:pPr>
      <w:r w:rsidRPr="00936E75">
        <w:rPr>
          <w:szCs w:val="22"/>
        </w:rPr>
        <w:t xml:space="preserve">jeigu vartojate bet kurio iš šių vaistų: </w:t>
      </w:r>
      <w:proofErr w:type="spellStart"/>
      <w:r w:rsidRPr="00936E75">
        <w:rPr>
          <w:szCs w:val="22"/>
        </w:rPr>
        <w:t>astemizolo</w:t>
      </w:r>
      <w:proofErr w:type="spellEnd"/>
      <w:r w:rsidRPr="00936E75">
        <w:rPr>
          <w:szCs w:val="22"/>
        </w:rPr>
        <w:t xml:space="preserve">, </w:t>
      </w:r>
      <w:proofErr w:type="spellStart"/>
      <w:r w:rsidRPr="00936E75">
        <w:rPr>
          <w:szCs w:val="22"/>
        </w:rPr>
        <w:t>terfenadino</w:t>
      </w:r>
      <w:proofErr w:type="spellEnd"/>
      <w:r>
        <w:rPr>
          <w:szCs w:val="22"/>
        </w:rPr>
        <w:t xml:space="preserve"> (vartojami gydyti nuo šienligės ir alergijų)</w:t>
      </w:r>
      <w:r w:rsidRPr="00936E75">
        <w:rPr>
          <w:szCs w:val="22"/>
        </w:rPr>
        <w:t xml:space="preserve">, </w:t>
      </w:r>
      <w:proofErr w:type="spellStart"/>
      <w:r w:rsidRPr="00936E75">
        <w:rPr>
          <w:szCs w:val="22"/>
        </w:rPr>
        <w:t>ci</w:t>
      </w:r>
      <w:r>
        <w:rPr>
          <w:szCs w:val="22"/>
        </w:rPr>
        <w:t>s</w:t>
      </w:r>
      <w:r w:rsidRPr="00936E75">
        <w:rPr>
          <w:szCs w:val="22"/>
        </w:rPr>
        <w:t>aprido</w:t>
      </w:r>
      <w:proofErr w:type="spellEnd"/>
      <w:r>
        <w:rPr>
          <w:szCs w:val="22"/>
        </w:rPr>
        <w:t xml:space="preserve"> (vartojamas esant skrandžio sutrikimams)</w:t>
      </w:r>
      <w:r w:rsidRPr="00936E75">
        <w:rPr>
          <w:szCs w:val="22"/>
        </w:rPr>
        <w:t xml:space="preserve">, </w:t>
      </w:r>
      <w:proofErr w:type="spellStart"/>
      <w:r w:rsidRPr="00936E75">
        <w:rPr>
          <w:szCs w:val="22"/>
        </w:rPr>
        <w:t>cilostazolo</w:t>
      </w:r>
      <w:proofErr w:type="spellEnd"/>
      <w:r>
        <w:rPr>
          <w:szCs w:val="22"/>
        </w:rPr>
        <w:t xml:space="preserve"> (vartojamas kojų kraujotakai gerinti)</w:t>
      </w:r>
      <w:r w:rsidRPr="00936E75">
        <w:rPr>
          <w:szCs w:val="22"/>
        </w:rPr>
        <w:t xml:space="preserve">, </w:t>
      </w:r>
      <w:proofErr w:type="spellStart"/>
      <w:r>
        <w:rPr>
          <w:szCs w:val="22"/>
        </w:rPr>
        <w:t>domperidono</w:t>
      </w:r>
      <w:proofErr w:type="spellEnd"/>
      <w:r>
        <w:rPr>
          <w:szCs w:val="22"/>
        </w:rPr>
        <w:t xml:space="preserve"> (vartojamas esant skrandžio sutrikimams), </w:t>
      </w:r>
      <w:proofErr w:type="spellStart"/>
      <w:r w:rsidRPr="00936E75">
        <w:rPr>
          <w:szCs w:val="22"/>
        </w:rPr>
        <w:t>pimozido</w:t>
      </w:r>
      <w:proofErr w:type="spellEnd"/>
      <w:r>
        <w:rPr>
          <w:szCs w:val="22"/>
        </w:rPr>
        <w:t xml:space="preserve"> (vartojamas psichikos būklėms kontroliuoti)</w:t>
      </w:r>
      <w:r w:rsidRPr="00936E75">
        <w:rPr>
          <w:szCs w:val="22"/>
        </w:rPr>
        <w:t xml:space="preserve">, </w:t>
      </w:r>
      <w:proofErr w:type="spellStart"/>
      <w:r w:rsidRPr="00936E75">
        <w:rPr>
          <w:szCs w:val="22"/>
        </w:rPr>
        <w:t>ergotamino</w:t>
      </w:r>
      <w:proofErr w:type="spellEnd"/>
      <w:r w:rsidRPr="00936E75">
        <w:rPr>
          <w:szCs w:val="22"/>
        </w:rPr>
        <w:t xml:space="preserve"> arba </w:t>
      </w:r>
      <w:proofErr w:type="spellStart"/>
      <w:r w:rsidRPr="00936E75">
        <w:rPr>
          <w:szCs w:val="22"/>
        </w:rPr>
        <w:t>dihidroergotamino</w:t>
      </w:r>
      <w:proofErr w:type="spellEnd"/>
      <w:r w:rsidRPr="00936E75">
        <w:rPr>
          <w:szCs w:val="22"/>
        </w:rPr>
        <w:t xml:space="preserve"> (taip pat žr. skyrelį „Kiti vaistai ir ERYTHROMYCIN TC)</w:t>
      </w:r>
      <w:r>
        <w:rPr>
          <w:szCs w:val="22"/>
        </w:rPr>
        <w:t xml:space="preserve">, nes kartu vartojant šiuos vaistus gali pasireikšti </w:t>
      </w:r>
      <w:r w:rsidRPr="00861F49">
        <w:rPr>
          <w:szCs w:val="22"/>
        </w:rPr>
        <w:t>sunkių širdies ritmo sutrikimų;</w:t>
      </w:r>
    </w:p>
    <w:p w:rsidR="00543050" w:rsidRPr="00861F49" w:rsidRDefault="00543050" w:rsidP="00543050">
      <w:pPr>
        <w:numPr>
          <w:ilvl w:val="0"/>
          <w:numId w:val="6"/>
        </w:numPr>
        <w:tabs>
          <w:tab w:val="clear" w:pos="360"/>
          <w:tab w:val="num" w:pos="567"/>
        </w:tabs>
        <w:suppressAutoHyphens/>
        <w:ind w:left="567" w:hanging="567"/>
        <w:rPr>
          <w:szCs w:val="22"/>
        </w:rPr>
      </w:pPr>
      <w:r w:rsidRPr="00861F49">
        <w:rPr>
          <w:szCs w:val="22"/>
        </w:rPr>
        <w:t>jei šiuo metu vartojate vaisto, vadinamo</w:t>
      </w:r>
      <w:r w:rsidRPr="00861F49">
        <w:t xml:space="preserve"> </w:t>
      </w:r>
      <w:proofErr w:type="spellStart"/>
      <w:r w:rsidRPr="00861F49">
        <w:rPr>
          <w:szCs w:val="22"/>
        </w:rPr>
        <w:t>lomitapidu</w:t>
      </w:r>
      <w:proofErr w:type="spellEnd"/>
      <w:r w:rsidRPr="00861F49">
        <w:rPr>
          <w:szCs w:val="22"/>
        </w:rPr>
        <w:t xml:space="preserve"> (vartojamas padidėjusiam riebalų, pvz., cholesterolio ir </w:t>
      </w:r>
      <w:proofErr w:type="spellStart"/>
      <w:r w:rsidRPr="00861F49">
        <w:rPr>
          <w:szCs w:val="22"/>
        </w:rPr>
        <w:t>trigliceridų</w:t>
      </w:r>
      <w:proofErr w:type="spellEnd"/>
      <w:r w:rsidRPr="00861F49">
        <w:rPr>
          <w:szCs w:val="22"/>
        </w:rPr>
        <w:t xml:space="preserve">, kiekiui kraujyje mažinti). Vartojant šio vaisto kartu su </w:t>
      </w:r>
      <w:proofErr w:type="spellStart"/>
      <w:r w:rsidRPr="00861F49">
        <w:rPr>
          <w:szCs w:val="22"/>
        </w:rPr>
        <w:t>eritromicinu</w:t>
      </w:r>
      <w:proofErr w:type="spellEnd"/>
      <w:r w:rsidRPr="00861F49">
        <w:rPr>
          <w:szCs w:val="22"/>
        </w:rPr>
        <w:t>, gali padidėti kepenų ląstelių gaminamų fermentų (</w:t>
      </w:r>
      <w:proofErr w:type="spellStart"/>
      <w:r w:rsidRPr="00861F49">
        <w:rPr>
          <w:szCs w:val="22"/>
        </w:rPr>
        <w:t>transaminazių</w:t>
      </w:r>
      <w:proofErr w:type="spellEnd"/>
      <w:r w:rsidRPr="00861F49">
        <w:rPr>
          <w:szCs w:val="22"/>
        </w:rPr>
        <w:t>) aktyvumas, kas rodo, kad kepenys patiria stresą ir gali prasidėti kepenų sutrikimas;</w:t>
      </w:r>
    </w:p>
    <w:p w:rsidR="00543050" w:rsidRDefault="00543050" w:rsidP="00543050">
      <w:pPr>
        <w:numPr>
          <w:ilvl w:val="0"/>
          <w:numId w:val="6"/>
        </w:numPr>
        <w:tabs>
          <w:tab w:val="clear" w:pos="360"/>
          <w:tab w:val="num" w:pos="567"/>
        </w:tabs>
        <w:suppressAutoHyphens/>
        <w:ind w:left="567" w:hanging="567"/>
        <w:rPr>
          <w:szCs w:val="22"/>
        </w:rPr>
      </w:pPr>
      <w:r w:rsidRPr="00936E75">
        <w:rPr>
          <w:szCs w:val="22"/>
        </w:rPr>
        <w:t>jeigu Jums yra sunkus kepenų nepakankamumas</w:t>
      </w:r>
      <w:r>
        <w:rPr>
          <w:szCs w:val="22"/>
        </w:rPr>
        <w:t>;</w:t>
      </w:r>
    </w:p>
    <w:p w:rsidR="00543050" w:rsidRDefault="00543050" w:rsidP="00543050">
      <w:pPr>
        <w:numPr>
          <w:ilvl w:val="0"/>
          <w:numId w:val="6"/>
        </w:numPr>
        <w:tabs>
          <w:tab w:val="clear" w:pos="360"/>
          <w:tab w:val="num" w:pos="567"/>
        </w:tabs>
        <w:suppressAutoHyphens/>
        <w:ind w:left="567" w:hanging="567"/>
        <w:rPr>
          <w:szCs w:val="22"/>
        </w:rPr>
      </w:pPr>
      <w:r>
        <w:rPr>
          <w:szCs w:val="22"/>
        </w:rPr>
        <w:t>jeigu J</w:t>
      </w:r>
      <w:r w:rsidRPr="008C5027">
        <w:rPr>
          <w:szCs w:val="22"/>
        </w:rPr>
        <w:t xml:space="preserve">ūsų kraujyje neįprastai mažas kalio ar magnio kiekis (pasireiškė </w:t>
      </w:r>
      <w:proofErr w:type="spellStart"/>
      <w:r w:rsidRPr="008C5027">
        <w:rPr>
          <w:szCs w:val="22"/>
        </w:rPr>
        <w:t>hipomagnezemija</w:t>
      </w:r>
      <w:proofErr w:type="spellEnd"/>
      <w:r w:rsidRPr="008C5027">
        <w:rPr>
          <w:szCs w:val="22"/>
        </w:rPr>
        <w:t xml:space="preserve"> ar </w:t>
      </w:r>
      <w:proofErr w:type="spellStart"/>
      <w:r w:rsidRPr="008C5027">
        <w:rPr>
          <w:szCs w:val="22"/>
        </w:rPr>
        <w:t>hipokalemija</w:t>
      </w:r>
      <w:proofErr w:type="spellEnd"/>
      <w:r w:rsidRPr="008C5027">
        <w:rPr>
          <w:szCs w:val="22"/>
        </w:rPr>
        <w:t>);</w:t>
      </w:r>
    </w:p>
    <w:p w:rsidR="00543050" w:rsidRPr="008C5027" w:rsidRDefault="00543050" w:rsidP="00543050">
      <w:pPr>
        <w:numPr>
          <w:ilvl w:val="0"/>
          <w:numId w:val="6"/>
        </w:numPr>
        <w:tabs>
          <w:tab w:val="clear" w:pos="360"/>
          <w:tab w:val="num" w:pos="567"/>
        </w:tabs>
        <w:suppressAutoHyphens/>
        <w:ind w:left="567" w:hanging="567"/>
        <w:rPr>
          <w:szCs w:val="22"/>
        </w:rPr>
      </w:pPr>
      <w:r w:rsidRPr="008C5027">
        <w:rPr>
          <w:szCs w:val="22"/>
        </w:rPr>
        <w:t>jeigu Jums ar kuriam nors iš Jūsų šeimos narių yra buvę širdies ritmo sutrikimų (</w:t>
      </w:r>
      <w:proofErr w:type="spellStart"/>
      <w:r w:rsidRPr="008C5027">
        <w:rPr>
          <w:szCs w:val="22"/>
        </w:rPr>
        <w:t>skilvelinis</w:t>
      </w:r>
      <w:proofErr w:type="spellEnd"/>
      <w:r w:rsidRPr="008C5027">
        <w:rPr>
          <w:szCs w:val="22"/>
        </w:rPr>
        <w:t xml:space="preserve"> širdies ritmo sutrikimas, įskaitant </w:t>
      </w:r>
      <w:proofErr w:type="spellStart"/>
      <w:r w:rsidRPr="008C5027">
        <w:rPr>
          <w:szCs w:val="22"/>
        </w:rPr>
        <w:t>verpstinę</w:t>
      </w:r>
      <w:proofErr w:type="spellEnd"/>
      <w:r w:rsidRPr="008C5027">
        <w:rPr>
          <w:szCs w:val="22"/>
        </w:rPr>
        <w:t xml:space="preserve"> skilvelių </w:t>
      </w:r>
      <w:proofErr w:type="spellStart"/>
      <w:r w:rsidRPr="008C5027">
        <w:rPr>
          <w:szCs w:val="22"/>
        </w:rPr>
        <w:t>tachikardiją</w:t>
      </w:r>
      <w:proofErr w:type="spellEnd"/>
      <w:r w:rsidRPr="008C5027">
        <w:rPr>
          <w:szCs w:val="22"/>
        </w:rPr>
        <w:t xml:space="preserve"> („</w:t>
      </w:r>
      <w:proofErr w:type="spellStart"/>
      <w:r w:rsidRPr="008C5027">
        <w:rPr>
          <w:i/>
          <w:szCs w:val="22"/>
        </w:rPr>
        <w:t>torsades</w:t>
      </w:r>
      <w:proofErr w:type="spellEnd"/>
      <w:r w:rsidRPr="008C5027">
        <w:rPr>
          <w:i/>
          <w:szCs w:val="22"/>
        </w:rPr>
        <w:t xml:space="preserve"> de </w:t>
      </w:r>
      <w:proofErr w:type="spellStart"/>
      <w:r w:rsidRPr="008C5027">
        <w:rPr>
          <w:i/>
          <w:szCs w:val="22"/>
        </w:rPr>
        <w:t>pointes</w:t>
      </w:r>
      <w:proofErr w:type="spellEnd"/>
      <w:r w:rsidRPr="008C5027">
        <w:rPr>
          <w:szCs w:val="22"/>
        </w:rPr>
        <w:t>“) arba elektrokardiogramos (EKG) pokyčių, vadinamų „ilgo QT intervalo sindromu“.</w:t>
      </w:r>
    </w:p>
    <w:p w:rsidR="00543050" w:rsidRDefault="00543050" w:rsidP="00543050">
      <w:pPr>
        <w:tabs>
          <w:tab w:val="left" w:pos="567"/>
        </w:tabs>
        <w:suppressAutoHyphens/>
        <w:jc w:val="both"/>
        <w:rPr>
          <w:szCs w:val="22"/>
        </w:rPr>
      </w:pPr>
    </w:p>
    <w:p w:rsidR="00543050" w:rsidRPr="001C4702" w:rsidRDefault="00543050" w:rsidP="00543050">
      <w:pPr>
        <w:tabs>
          <w:tab w:val="left" w:pos="567"/>
        </w:tabs>
        <w:suppressAutoHyphens/>
        <w:jc w:val="both"/>
        <w:rPr>
          <w:b/>
        </w:rPr>
      </w:pPr>
      <w:r w:rsidRPr="00811A29">
        <w:rPr>
          <w:b/>
          <w:szCs w:val="22"/>
        </w:rPr>
        <w:t>Įspėjimai ir</w:t>
      </w:r>
      <w:r w:rsidRPr="001C4702">
        <w:rPr>
          <w:b/>
        </w:rPr>
        <w:t xml:space="preserve"> atsargumo priemonės</w:t>
      </w:r>
    </w:p>
    <w:p w:rsidR="00543050" w:rsidRPr="00936E75" w:rsidRDefault="00543050" w:rsidP="00543050">
      <w:pPr>
        <w:numPr>
          <w:ilvl w:val="12"/>
          <w:numId w:val="0"/>
        </w:numPr>
        <w:ind w:right="-2"/>
        <w:rPr>
          <w:szCs w:val="22"/>
        </w:rPr>
      </w:pPr>
      <w:r w:rsidRPr="00936E75">
        <w:rPr>
          <w:szCs w:val="22"/>
        </w:rPr>
        <w:t>Pasitarkite su gydytoju arba vaistininku, prieš pradėdami vartoti ERYTHROMYCIN TC:</w:t>
      </w:r>
    </w:p>
    <w:p w:rsidR="00543050" w:rsidRPr="00936E75" w:rsidRDefault="00543050" w:rsidP="00543050">
      <w:pPr>
        <w:numPr>
          <w:ilvl w:val="0"/>
          <w:numId w:val="8"/>
        </w:numPr>
        <w:suppressAutoHyphens/>
        <w:rPr>
          <w:szCs w:val="22"/>
        </w:rPr>
      </w:pPr>
      <w:r w:rsidRPr="00936E75">
        <w:rPr>
          <w:szCs w:val="22"/>
        </w:rPr>
        <w:t xml:space="preserve">jeigu jūsų kepenų </w:t>
      </w:r>
      <w:r>
        <w:rPr>
          <w:szCs w:val="22"/>
        </w:rPr>
        <w:t>a</w:t>
      </w:r>
      <w:r w:rsidRPr="00936E75">
        <w:rPr>
          <w:szCs w:val="22"/>
        </w:rPr>
        <w:t xml:space="preserve">r inkstų veikla yra sutrikusi; </w:t>
      </w:r>
    </w:p>
    <w:p w:rsidR="00543050" w:rsidRDefault="00543050" w:rsidP="00543050">
      <w:pPr>
        <w:numPr>
          <w:ilvl w:val="0"/>
          <w:numId w:val="8"/>
        </w:numPr>
        <w:suppressAutoHyphens/>
        <w:rPr>
          <w:szCs w:val="22"/>
        </w:rPr>
      </w:pPr>
      <w:r w:rsidRPr="00936E75">
        <w:rPr>
          <w:szCs w:val="22"/>
        </w:rPr>
        <w:t xml:space="preserve">jeigu sergate reta kraujo liga, vadinama </w:t>
      </w:r>
      <w:proofErr w:type="spellStart"/>
      <w:r w:rsidRPr="00936E75">
        <w:rPr>
          <w:szCs w:val="22"/>
        </w:rPr>
        <w:t>porfirija</w:t>
      </w:r>
      <w:proofErr w:type="spellEnd"/>
      <w:r w:rsidRPr="00936E75">
        <w:rPr>
          <w:szCs w:val="22"/>
        </w:rPr>
        <w:t>;</w:t>
      </w:r>
    </w:p>
    <w:p w:rsidR="00543050" w:rsidRPr="00936E75" w:rsidRDefault="00543050" w:rsidP="00543050">
      <w:pPr>
        <w:numPr>
          <w:ilvl w:val="0"/>
          <w:numId w:val="8"/>
        </w:numPr>
        <w:suppressAutoHyphens/>
        <w:rPr>
          <w:szCs w:val="22"/>
        </w:rPr>
      </w:pPr>
      <w:r>
        <w:rPr>
          <w:szCs w:val="22"/>
        </w:rPr>
        <w:t>jeigu vartojate kitų vaistų, galinčių sukelti sunkių širdies ritmo sutrikimų;</w:t>
      </w:r>
    </w:p>
    <w:p w:rsidR="00543050" w:rsidRPr="00936E75" w:rsidRDefault="00543050" w:rsidP="00543050">
      <w:pPr>
        <w:pStyle w:val="Pagrindinistekstas"/>
        <w:numPr>
          <w:ilvl w:val="0"/>
          <w:numId w:val="8"/>
        </w:numPr>
        <w:suppressAutoHyphens/>
        <w:spacing w:after="0"/>
        <w:rPr>
          <w:szCs w:val="22"/>
        </w:rPr>
      </w:pPr>
      <w:r w:rsidRPr="00936E75">
        <w:rPr>
          <w:szCs w:val="22"/>
        </w:rPr>
        <w:t xml:space="preserve">jeigu </w:t>
      </w:r>
      <w:r>
        <w:rPr>
          <w:szCs w:val="22"/>
        </w:rPr>
        <w:t>patiriate</w:t>
      </w:r>
      <w:r w:rsidRPr="00936E75">
        <w:rPr>
          <w:szCs w:val="22"/>
        </w:rPr>
        <w:t xml:space="preserve"> širdies sutrikimų;</w:t>
      </w:r>
    </w:p>
    <w:p w:rsidR="00543050" w:rsidRPr="00936E75" w:rsidRDefault="00543050" w:rsidP="00543050">
      <w:pPr>
        <w:pStyle w:val="Pagrindinistekstas"/>
        <w:numPr>
          <w:ilvl w:val="0"/>
          <w:numId w:val="8"/>
        </w:numPr>
        <w:suppressAutoHyphens/>
        <w:spacing w:after="0"/>
        <w:rPr>
          <w:szCs w:val="22"/>
        </w:rPr>
      </w:pPr>
      <w:r w:rsidRPr="00936E75">
        <w:rPr>
          <w:szCs w:val="22"/>
        </w:rPr>
        <w:t xml:space="preserve">jeigu sergate liga, vadinama sunkiąja </w:t>
      </w:r>
      <w:proofErr w:type="spellStart"/>
      <w:r w:rsidRPr="00936E75">
        <w:rPr>
          <w:szCs w:val="22"/>
        </w:rPr>
        <w:t>miastenija</w:t>
      </w:r>
      <w:proofErr w:type="spellEnd"/>
      <w:r w:rsidRPr="00936E75">
        <w:rPr>
          <w:szCs w:val="22"/>
        </w:rPr>
        <w:t>, sukeliančia raumenų silpnumą.</w:t>
      </w:r>
    </w:p>
    <w:p w:rsidR="00543050" w:rsidRPr="001C4702" w:rsidRDefault="00543050" w:rsidP="00543050">
      <w:pPr>
        <w:pStyle w:val="Pagrindinistekstas"/>
        <w:spacing w:after="0"/>
      </w:pPr>
    </w:p>
    <w:p w:rsidR="00543050" w:rsidRPr="00936E75" w:rsidRDefault="00543050" w:rsidP="00543050">
      <w:pPr>
        <w:pStyle w:val="Pagrindinistekstas"/>
        <w:spacing w:after="0"/>
        <w:rPr>
          <w:szCs w:val="22"/>
        </w:rPr>
      </w:pPr>
      <w:r w:rsidRPr="00936E75">
        <w:rPr>
          <w:szCs w:val="22"/>
        </w:rPr>
        <w:t>Jeigu gydymo ERYTHROMYCIN TC metu arba iš karto po jo atsiranda sunkus arba ilgai trunkantis viduriavimas</w:t>
      </w:r>
      <w:r>
        <w:rPr>
          <w:szCs w:val="22"/>
        </w:rPr>
        <w:t>,</w:t>
      </w:r>
      <w:r w:rsidRPr="00936E75">
        <w:rPr>
          <w:szCs w:val="22"/>
        </w:rPr>
        <w:t xml:space="preserve"> arba viduriavimas su krauju, nedelsiant kreipkitės į gydytoją. Tai gali būti sunkaus žarnyno uždegimo (</w:t>
      </w:r>
      <w:proofErr w:type="spellStart"/>
      <w:r w:rsidRPr="00936E75">
        <w:rPr>
          <w:szCs w:val="22"/>
        </w:rPr>
        <w:t>pseudomembraninio</w:t>
      </w:r>
      <w:proofErr w:type="spellEnd"/>
      <w:r w:rsidRPr="00936E75">
        <w:rPr>
          <w:szCs w:val="22"/>
        </w:rPr>
        <w:t xml:space="preserve"> kolito) požymis, kuris gali atsirasti po gydymo antibiotikais. Jūsų gydytojas nustatys viduriavimo priežastį ir paskirs tinkamą gydymą.</w:t>
      </w:r>
    </w:p>
    <w:p w:rsidR="00543050" w:rsidRPr="00936E75" w:rsidRDefault="00543050" w:rsidP="00543050">
      <w:pPr>
        <w:pStyle w:val="Pagrindinistekstas"/>
        <w:spacing w:before="120" w:after="0"/>
        <w:rPr>
          <w:szCs w:val="22"/>
        </w:rPr>
      </w:pPr>
    </w:p>
    <w:p w:rsidR="00543050" w:rsidRPr="00936E75" w:rsidRDefault="00543050" w:rsidP="00543050">
      <w:pPr>
        <w:pStyle w:val="Pagrindinistekstas"/>
        <w:spacing w:after="0"/>
        <w:rPr>
          <w:b/>
          <w:szCs w:val="22"/>
        </w:rPr>
      </w:pPr>
      <w:r w:rsidRPr="00936E75">
        <w:rPr>
          <w:b/>
          <w:szCs w:val="22"/>
        </w:rPr>
        <w:t>Kiti vaistai ir ERYTHROMYCIN TC</w:t>
      </w:r>
      <w:r w:rsidRPr="00936E75" w:rsidDel="002F0CF5">
        <w:rPr>
          <w:b/>
          <w:szCs w:val="22"/>
        </w:rPr>
        <w:t xml:space="preserve"> </w:t>
      </w:r>
    </w:p>
    <w:p w:rsidR="00543050" w:rsidRPr="00936E75" w:rsidRDefault="00543050" w:rsidP="00543050">
      <w:pPr>
        <w:rPr>
          <w:szCs w:val="22"/>
        </w:rPr>
      </w:pPr>
      <w:r w:rsidRPr="00936E75">
        <w:rPr>
          <w:szCs w:val="22"/>
        </w:rPr>
        <w:t>Jeigu vartojate ar neseniai vartojote kitų vaistų arba dėl to nesate tikri, apie tai pasakykite gydytojui arba vaistininkui.</w:t>
      </w:r>
    </w:p>
    <w:p w:rsidR="00543050" w:rsidRPr="00936E75" w:rsidRDefault="00543050" w:rsidP="00543050">
      <w:pPr>
        <w:rPr>
          <w:szCs w:val="22"/>
        </w:rPr>
      </w:pPr>
    </w:p>
    <w:p w:rsidR="00543050" w:rsidRPr="00E84358" w:rsidRDefault="00543050" w:rsidP="00543050">
      <w:pPr>
        <w:rPr>
          <w:szCs w:val="22"/>
        </w:rPr>
      </w:pPr>
      <w:r w:rsidRPr="00E84358">
        <w:rPr>
          <w:szCs w:val="22"/>
        </w:rPr>
        <w:t>ERYTHROMYCIN TC vartoti negalima, jeigu vartojate bet kurio iš šių vaistų:</w:t>
      </w:r>
    </w:p>
    <w:p w:rsidR="00543050" w:rsidRPr="00E84358" w:rsidRDefault="00543050" w:rsidP="00543050">
      <w:pPr>
        <w:pStyle w:val="Sraopastraipa"/>
        <w:numPr>
          <w:ilvl w:val="0"/>
          <w:numId w:val="14"/>
        </w:numPr>
        <w:tabs>
          <w:tab w:val="left" w:pos="567"/>
        </w:tabs>
        <w:suppressAutoHyphens/>
        <w:ind w:left="567" w:right="-2" w:hanging="567"/>
        <w:jc w:val="both"/>
        <w:rPr>
          <w:szCs w:val="22"/>
        </w:rPr>
      </w:pPr>
      <w:proofErr w:type="spellStart"/>
      <w:r w:rsidRPr="00E84358">
        <w:rPr>
          <w:szCs w:val="22"/>
        </w:rPr>
        <w:t>astemizolo</w:t>
      </w:r>
      <w:proofErr w:type="spellEnd"/>
      <w:r w:rsidRPr="00E84358">
        <w:rPr>
          <w:szCs w:val="22"/>
        </w:rPr>
        <w:t xml:space="preserve">, </w:t>
      </w:r>
      <w:proofErr w:type="spellStart"/>
      <w:r w:rsidRPr="00E84358">
        <w:rPr>
          <w:szCs w:val="22"/>
        </w:rPr>
        <w:t>terfenadino</w:t>
      </w:r>
      <w:proofErr w:type="spellEnd"/>
      <w:r w:rsidRPr="00E84358">
        <w:rPr>
          <w:szCs w:val="22"/>
        </w:rPr>
        <w:t xml:space="preserve"> (nuo alerginių ligų, pvz., šienligės), </w:t>
      </w:r>
    </w:p>
    <w:p w:rsidR="00543050" w:rsidRPr="00E84358" w:rsidRDefault="00543050" w:rsidP="00543050">
      <w:pPr>
        <w:pStyle w:val="Sraopastraipa"/>
        <w:numPr>
          <w:ilvl w:val="0"/>
          <w:numId w:val="14"/>
        </w:numPr>
        <w:tabs>
          <w:tab w:val="left" w:pos="567"/>
        </w:tabs>
        <w:suppressAutoHyphens/>
        <w:ind w:left="567" w:right="-2" w:hanging="567"/>
        <w:jc w:val="both"/>
        <w:rPr>
          <w:szCs w:val="22"/>
        </w:rPr>
      </w:pPr>
      <w:proofErr w:type="spellStart"/>
      <w:r w:rsidRPr="00E84358">
        <w:rPr>
          <w:szCs w:val="22"/>
        </w:rPr>
        <w:t>cisaprido</w:t>
      </w:r>
      <w:proofErr w:type="spellEnd"/>
      <w:r w:rsidRPr="00E84358">
        <w:rPr>
          <w:szCs w:val="22"/>
        </w:rPr>
        <w:t xml:space="preserve"> (nuo skrandžio sutrikimų), </w:t>
      </w:r>
    </w:p>
    <w:p w:rsidR="00543050" w:rsidRPr="00E84358" w:rsidRDefault="00543050" w:rsidP="00543050">
      <w:pPr>
        <w:pStyle w:val="Sraopastraipa"/>
        <w:numPr>
          <w:ilvl w:val="0"/>
          <w:numId w:val="14"/>
        </w:numPr>
        <w:tabs>
          <w:tab w:val="left" w:pos="567"/>
        </w:tabs>
        <w:suppressAutoHyphens/>
        <w:ind w:left="567" w:right="-2" w:hanging="567"/>
        <w:jc w:val="both"/>
        <w:rPr>
          <w:szCs w:val="22"/>
        </w:rPr>
      </w:pPr>
      <w:proofErr w:type="spellStart"/>
      <w:r w:rsidRPr="00E84358">
        <w:rPr>
          <w:szCs w:val="22"/>
        </w:rPr>
        <w:t>pimozido</w:t>
      </w:r>
      <w:proofErr w:type="spellEnd"/>
      <w:r w:rsidRPr="00E84358">
        <w:rPr>
          <w:szCs w:val="22"/>
        </w:rPr>
        <w:t xml:space="preserve"> (nuo psichikos ligų), </w:t>
      </w:r>
    </w:p>
    <w:p w:rsidR="00543050" w:rsidRPr="00E84358" w:rsidRDefault="00543050" w:rsidP="00543050">
      <w:pPr>
        <w:pStyle w:val="Sraopastraipa"/>
        <w:numPr>
          <w:ilvl w:val="0"/>
          <w:numId w:val="14"/>
        </w:numPr>
        <w:suppressAutoHyphens/>
        <w:spacing w:line="260" w:lineRule="exact"/>
        <w:ind w:left="567" w:hanging="567"/>
        <w:jc w:val="both"/>
        <w:rPr>
          <w:szCs w:val="22"/>
        </w:rPr>
      </w:pPr>
      <w:proofErr w:type="spellStart"/>
      <w:r w:rsidRPr="00E84358">
        <w:rPr>
          <w:szCs w:val="22"/>
        </w:rPr>
        <w:t>cilostazolo</w:t>
      </w:r>
      <w:proofErr w:type="spellEnd"/>
      <w:r w:rsidRPr="00E84358">
        <w:rPr>
          <w:szCs w:val="22"/>
        </w:rPr>
        <w:t xml:space="preserve"> (vartojamas būklei, vadinamai “protarpiniu šlubavimu”, gydyti), </w:t>
      </w:r>
    </w:p>
    <w:p w:rsidR="00543050" w:rsidRPr="00E84358" w:rsidRDefault="00543050" w:rsidP="00543050">
      <w:pPr>
        <w:pStyle w:val="Sraopastraipa"/>
        <w:numPr>
          <w:ilvl w:val="0"/>
          <w:numId w:val="13"/>
        </w:numPr>
        <w:tabs>
          <w:tab w:val="left" w:pos="567"/>
        </w:tabs>
        <w:suppressAutoHyphens/>
        <w:ind w:left="567" w:right="-2" w:hanging="567"/>
        <w:jc w:val="both"/>
        <w:rPr>
          <w:szCs w:val="22"/>
        </w:rPr>
      </w:pPr>
      <w:proofErr w:type="spellStart"/>
      <w:r w:rsidRPr="00E84358">
        <w:rPr>
          <w:szCs w:val="22"/>
        </w:rPr>
        <w:t>erg</w:t>
      </w:r>
      <w:r>
        <w:rPr>
          <w:szCs w:val="22"/>
        </w:rPr>
        <w:t>otamino</w:t>
      </w:r>
      <w:proofErr w:type="spellEnd"/>
      <w:r>
        <w:rPr>
          <w:szCs w:val="22"/>
        </w:rPr>
        <w:t xml:space="preserve"> arba </w:t>
      </w:r>
      <w:proofErr w:type="spellStart"/>
      <w:r>
        <w:rPr>
          <w:szCs w:val="22"/>
        </w:rPr>
        <w:t>dihi</w:t>
      </w:r>
      <w:r w:rsidRPr="00E84358">
        <w:rPr>
          <w:szCs w:val="22"/>
        </w:rPr>
        <w:t>droergotamino</w:t>
      </w:r>
      <w:proofErr w:type="spellEnd"/>
      <w:r w:rsidRPr="00E84358">
        <w:rPr>
          <w:szCs w:val="22"/>
        </w:rPr>
        <w:t xml:space="preserve"> (vartojami migrenai gydyti).</w:t>
      </w:r>
    </w:p>
    <w:p w:rsidR="00543050" w:rsidRPr="004C63C8" w:rsidRDefault="00543050" w:rsidP="00543050">
      <w:pPr>
        <w:rPr>
          <w:szCs w:val="22"/>
        </w:rPr>
      </w:pPr>
    </w:p>
    <w:p w:rsidR="00543050" w:rsidRPr="004C63C8" w:rsidRDefault="00543050" w:rsidP="00543050">
      <w:pPr>
        <w:pStyle w:val="Pagrindinistekstas"/>
        <w:tabs>
          <w:tab w:val="num" w:pos="567"/>
        </w:tabs>
        <w:spacing w:after="0"/>
        <w:rPr>
          <w:szCs w:val="22"/>
        </w:rPr>
      </w:pPr>
      <w:r w:rsidRPr="004C63C8">
        <w:rPr>
          <w:szCs w:val="22"/>
        </w:rPr>
        <w:t>Labai svarbu pasakyti gydytojui arba vaistininkui, jeigu vartojate bet kurio iš šių vaistų:</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4C63C8">
        <w:rPr>
          <w:szCs w:val="22"/>
        </w:rPr>
        <w:t>tam tikrų vaistų širdies ligoms gydyti (</w:t>
      </w:r>
      <w:proofErr w:type="spellStart"/>
      <w:r w:rsidRPr="004C63C8">
        <w:rPr>
          <w:szCs w:val="22"/>
        </w:rPr>
        <w:t>digoksino</w:t>
      </w:r>
      <w:proofErr w:type="spellEnd"/>
      <w:r w:rsidRPr="004C63C8">
        <w:rPr>
          <w:szCs w:val="22"/>
        </w:rPr>
        <w:t xml:space="preserve">, </w:t>
      </w:r>
      <w:proofErr w:type="spellStart"/>
      <w:r w:rsidRPr="004C63C8">
        <w:rPr>
          <w:szCs w:val="22"/>
        </w:rPr>
        <w:t>dizopiramido</w:t>
      </w:r>
      <w:proofErr w:type="spellEnd"/>
      <w:r w:rsidRPr="004C63C8">
        <w:rPr>
          <w:szCs w:val="22"/>
        </w:rPr>
        <w:t xml:space="preserve">, </w:t>
      </w:r>
      <w:proofErr w:type="spellStart"/>
      <w:r w:rsidRPr="004C63C8">
        <w:rPr>
          <w:szCs w:val="22"/>
        </w:rPr>
        <w:t>chinidino</w:t>
      </w:r>
      <w:proofErr w:type="spellEnd"/>
      <w:r w:rsidRPr="004C63C8">
        <w:rPr>
          <w:szCs w:val="22"/>
        </w:rPr>
        <w:t xml:space="preserve">, </w:t>
      </w:r>
      <w:proofErr w:type="spellStart"/>
      <w:r w:rsidRPr="004C63C8">
        <w:rPr>
          <w:szCs w:val="22"/>
        </w:rPr>
        <w:t>prokainamido</w:t>
      </w:r>
      <w:proofErr w:type="spellEnd"/>
      <w:r w:rsidRPr="004C63C8">
        <w:rPr>
          <w:szCs w:val="22"/>
        </w:rPr>
        <w:t xml:space="preserve">, </w:t>
      </w:r>
      <w:proofErr w:type="spellStart"/>
      <w:r w:rsidRPr="004C63C8">
        <w:rPr>
          <w:szCs w:val="22"/>
        </w:rPr>
        <w:t>eplerenono</w:t>
      </w:r>
      <w:proofErr w:type="spellEnd"/>
      <w:r w:rsidRPr="004C63C8">
        <w:rPr>
          <w:szCs w:val="22"/>
        </w:rPr>
        <w:t xml:space="preserve">, </w:t>
      </w:r>
      <w:proofErr w:type="spellStart"/>
      <w:r w:rsidRPr="004C63C8">
        <w:rPr>
          <w:szCs w:val="22"/>
        </w:rPr>
        <w:t>felodipino</w:t>
      </w:r>
      <w:proofErr w:type="spellEnd"/>
      <w:r w:rsidRPr="004C63C8">
        <w:rPr>
          <w:szCs w:val="22"/>
        </w:rPr>
        <w:t xml:space="preserve">, </w:t>
      </w:r>
      <w:proofErr w:type="spellStart"/>
      <w:r w:rsidRPr="004C63C8">
        <w:rPr>
          <w:szCs w:val="22"/>
        </w:rPr>
        <w:t>amjodarono</w:t>
      </w:r>
      <w:proofErr w:type="spellEnd"/>
      <w:r w:rsidRPr="004C63C8">
        <w:rPr>
          <w:szCs w:val="22"/>
        </w:rPr>
        <w:t xml:space="preserve">, </w:t>
      </w:r>
      <w:proofErr w:type="spellStart"/>
      <w:r w:rsidRPr="004C63C8">
        <w:rPr>
          <w:szCs w:val="22"/>
        </w:rPr>
        <w:t>ivabradino</w:t>
      </w:r>
      <w:proofErr w:type="spellEnd"/>
      <w:r>
        <w:rPr>
          <w:szCs w:val="22"/>
        </w:rPr>
        <w:t>;</w:t>
      </w:r>
      <w:r w:rsidRPr="004C63C8">
        <w:rPr>
          <w:szCs w:val="22"/>
        </w:rPr>
        <w:t xml:space="preserve"> </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ciklosporino</w:t>
      </w:r>
      <w:proofErr w:type="spellEnd"/>
      <w:r w:rsidRPr="004C63C8">
        <w:rPr>
          <w:szCs w:val="22"/>
        </w:rPr>
        <w:t xml:space="preserve">, </w:t>
      </w:r>
      <w:proofErr w:type="spellStart"/>
      <w:r w:rsidRPr="004C63C8">
        <w:rPr>
          <w:szCs w:val="22"/>
        </w:rPr>
        <w:t>takrolimo</w:t>
      </w:r>
      <w:proofErr w:type="spellEnd"/>
      <w:r w:rsidRPr="004C63C8">
        <w:rPr>
          <w:szCs w:val="22"/>
        </w:rPr>
        <w:t xml:space="preserve">, </w:t>
      </w:r>
      <w:proofErr w:type="spellStart"/>
      <w:r w:rsidRPr="004C63C8">
        <w:rPr>
          <w:szCs w:val="22"/>
        </w:rPr>
        <w:t>sirolimo</w:t>
      </w:r>
      <w:proofErr w:type="spellEnd"/>
      <w:r w:rsidRPr="004C63C8">
        <w:rPr>
          <w:szCs w:val="22"/>
        </w:rPr>
        <w:t xml:space="preserve"> (vartojamų organizmo imuninei sistemai slopinti po organų persodinimo)</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4C63C8">
        <w:rPr>
          <w:szCs w:val="22"/>
        </w:rPr>
        <w:t>vaistų nuo epilepsijos (</w:t>
      </w:r>
      <w:proofErr w:type="spellStart"/>
      <w:r w:rsidRPr="004C63C8">
        <w:rPr>
          <w:szCs w:val="22"/>
        </w:rPr>
        <w:t>karbamazepino</w:t>
      </w:r>
      <w:proofErr w:type="spellEnd"/>
      <w:r w:rsidRPr="004C63C8">
        <w:rPr>
          <w:szCs w:val="22"/>
        </w:rPr>
        <w:t xml:space="preserve">, </w:t>
      </w:r>
      <w:proofErr w:type="spellStart"/>
      <w:r w:rsidRPr="004C63C8">
        <w:rPr>
          <w:szCs w:val="22"/>
        </w:rPr>
        <w:t>fenitoino</w:t>
      </w:r>
      <w:proofErr w:type="spellEnd"/>
      <w:r w:rsidRPr="004C63C8">
        <w:rPr>
          <w:szCs w:val="22"/>
        </w:rPr>
        <w:t>)</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alfentalinio</w:t>
      </w:r>
      <w:proofErr w:type="spellEnd"/>
      <w:r w:rsidRPr="004C63C8">
        <w:rPr>
          <w:szCs w:val="22"/>
        </w:rPr>
        <w:t xml:space="preserve"> (vaisto nuo skausmo)</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metilprednozolono</w:t>
      </w:r>
      <w:proofErr w:type="spellEnd"/>
      <w:r w:rsidRPr="004C63C8">
        <w:rPr>
          <w:szCs w:val="22"/>
        </w:rPr>
        <w:t xml:space="preserve"> (vartojamo gydyti įvairias uždegimines ar alergines ligas)</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midazolamo</w:t>
      </w:r>
      <w:proofErr w:type="spellEnd"/>
      <w:r w:rsidRPr="004C63C8">
        <w:rPr>
          <w:szCs w:val="22"/>
        </w:rPr>
        <w:t xml:space="preserve"> (raminančio vaisto)</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zopiklono</w:t>
      </w:r>
      <w:proofErr w:type="spellEnd"/>
      <w:r w:rsidRPr="004C63C8">
        <w:rPr>
          <w:szCs w:val="22"/>
        </w:rPr>
        <w:t xml:space="preserve"> (vartojamo palengvinti užmigimą ar malšinti nerimą)</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cimetidino</w:t>
      </w:r>
      <w:proofErr w:type="spellEnd"/>
      <w:r w:rsidRPr="004C63C8">
        <w:rPr>
          <w:szCs w:val="22"/>
        </w:rPr>
        <w:t xml:space="preserve"> (vartojamo skrandžio ligoms gydyti)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lastRenderedPageBreak/>
        <w:t>mizolastino</w:t>
      </w:r>
      <w:proofErr w:type="spellEnd"/>
      <w:r w:rsidRPr="004C63C8">
        <w:rPr>
          <w:szCs w:val="22"/>
        </w:rPr>
        <w:t xml:space="preserve"> (</w:t>
      </w:r>
      <w:r w:rsidRPr="00E84358">
        <w:rPr>
          <w:szCs w:val="22"/>
        </w:rPr>
        <w:t>vartojamo alerginėms ligoms, pvz., šienligei, gydyti</w:t>
      </w:r>
      <w:r w:rsidRPr="004C63C8">
        <w:rPr>
          <w:szCs w:val="22"/>
        </w:rPr>
        <w:t>)</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eletriptano</w:t>
      </w:r>
      <w:proofErr w:type="spellEnd"/>
      <w:r w:rsidRPr="004C63C8">
        <w:rPr>
          <w:szCs w:val="22"/>
        </w:rPr>
        <w:t xml:space="preserve"> (vartojamo migrenai gydyti)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bromokriptino</w:t>
      </w:r>
      <w:proofErr w:type="spellEnd"/>
      <w:r w:rsidRPr="004C63C8">
        <w:rPr>
          <w:szCs w:val="22"/>
        </w:rPr>
        <w:t xml:space="preserve">, </w:t>
      </w:r>
      <w:proofErr w:type="spellStart"/>
      <w:r w:rsidRPr="004C63C8">
        <w:rPr>
          <w:szCs w:val="22"/>
        </w:rPr>
        <w:t>karbegolino</w:t>
      </w:r>
      <w:proofErr w:type="spellEnd"/>
      <w:r w:rsidRPr="004C63C8">
        <w:rPr>
          <w:szCs w:val="22"/>
        </w:rPr>
        <w:t xml:space="preserve"> (vartojamų </w:t>
      </w:r>
      <w:proofErr w:type="spellStart"/>
      <w:r w:rsidRPr="004C63C8">
        <w:rPr>
          <w:szCs w:val="22"/>
        </w:rPr>
        <w:t>Parkinsono</w:t>
      </w:r>
      <w:proofErr w:type="spellEnd"/>
      <w:r w:rsidRPr="004C63C8">
        <w:rPr>
          <w:szCs w:val="22"/>
        </w:rPr>
        <w:t xml:space="preserve"> ligai gydyti)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buspirono</w:t>
      </w:r>
      <w:proofErr w:type="spellEnd"/>
      <w:r w:rsidRPr="004C63C8">
        <w:rPr>
          <w:szCs w:val="22"/>
        </w:rPr>
        <w:t xml:space="preserve"> (nuo nerimo)</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galantamino</w:t>
      </w:r>
      <w:proofErr w:type="spellEnd"/>
      <w:r w:rsidRPr="004C63C8">
        <w:rPr>
          <w:szCs w:val="22"/>
        </w:rPr>
        <w:t xml:space="preserve"> (nuo Alzheimerio ligos)</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sildenafilio</w:t>
      </w:r>
      <w:proofErr w:type="spellEnd"/>
      <w:r w:rsidRPr="004C63C8">
        <w:rPr>
          <w:szCs w:val="22"/>
        </w:rPr>
        <w:t xml:space="preserve">, </w:t>
      </w:r>
      <w:proofErr w:type="spellStart"/>
      <w:r w:rsidRPr="004C63C8">
        <w:rPr>
          <w:szCs w:val="22"/>
        </w:rPr>
        <w:t>vardenafilio</w:t>
      </w:r>
      <w:proofErr w:type="spellEnd"/>
      <w:r w:rsidRPr="004C63C8">
        <w:rPr>
          <w:szCs w:val="22"/>
        </w:rPr>
        <w:t xml:space="preserve"> (vartojamų erekcijos sutrikimams gydyti)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4C63C8">
        <w:rPr>
          <w:szCs w:val="22"/>
        </w:rPr>
        <w:t>vaistų, vartojamų kraujo cholesterolio kiekiui mažinti (</w:t>
      </w:r>
      <w:proofErr w:type="spellStart"/>
      <w:r w:rsidRPr="004C63C8">
        <w:rPr>
          <w:szCs w:val="22"/>
        </w:rPr>
        <w:t>lovastatino</w:t>
      </w:r>
      <w:proofErr w:type="spellEnd"/>
      <w:r w:rsidRPr="004C63C8">
        <w:rPr>
          <w:szCs w:val="22"/>
        </w:rPr>
        <w:t xml:space="preserve">, </w:t>
      </w:r>
      <w:proofErr w:type="spellStart"/>
      <w:r w:rsidRPr="004C63C8">
        <w:rPr>
          <w:szCs w:val="22"/>
        </w:rPr>
        <w:t>atorvastatino</w:t>
      </w:r>
      <w:proofErr w:type="spellEnd"/>
      <w:r w:rsidRPr="004C63C8">
        <w:rPr>
          <w:szCs w:val="22"/>
        </w:rPr>
        <w:t xml:space="preserve">, </w:t>
      </w:r>
      <w:proofErr w:type="spellStart"/>
      <w:r w:rsidRPr="004C63C8">
        <w:rPr>
          <w:szCs w:val="22"/>
        </w:rPr>
        <w:t>simvastatino</w:t>
      </w:r>
      <w:proofErr w:type="spellEnd"/>
      <w:r w:rsidRPr="004C63C8">
        <w:rPr>
          <w:szCs w:val="22"/>
        </w:rPr>
        <w:t xml:space="preserve">, </w:t>
      </w:r>
      <w:proofErr w:type="spellStart"/>
      <w:r w:rsidRPr="004C63C8">
        <w:rPr>
          <w:szCs w:val="22"/>
        </w:rPr>
        <w:t>rozuvastatino</w:t>
      </w:r>
      <w:proofErr w:type="spellEnd"/>
      <w:r w:rsidRPr="004C63C8">
        <w:rPr>
          <w:szCs w:val="22"/>
        </w:rPr>
        <w:t>)</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4C63C8">
        <w:rPr>
          <w:szCs w:val="22"/>
        </w:rPr>
        <w:t>tam tikrų vaistų psichikos ligoms gydyti (</w:t>
      </w:r>
      <w:proofErr w:type="spellStart"/>
      <w:r w:rsidRPr="00E84358">
        <w:rPr>
          <w:szCs w:val="22"/>
        </w:rPr>
        <w:t>atomoksetino</w:t>
      </w:r>
      <w:proofErr w:type="spellEnd"/>
      <w:r w:rsidRPr="00E84358">
        <w:rPr>
          <w:szCs w:val="22"/>
        </w:rPr>
        <w:t xml:space="preserve">, </w:t>
      </w:r>
      <w:proofErr w:type="spellStart"/>
      <w:r w:rsidRPr="00E84358">
        <w:rPr>
          <w:szCs w:val="22"/>
        </w:rPr>
        <w:t>amisulprido</w:t>
      </w:r>
      <w:proofErr w:type="spellEnd"/>
      <w:r w:rsidRPr="00E84358">
        <w:rPr>
          <w:szCs w:val="22"/>
        </w:rPr>
        <w:t xml:space="preserve">, </w:t>
      </w:r>
      <w:proofErr w:type="spellStart"/>
      <w:r w:rsidRPr="00E84358">
        <w:rPr>
          <w:szCs w:val="22"/>
        </w:rPr>
        <w:t>sertindolio</w:t>
      </w:r>
      <w:proofErr w:type="spellEnd"/>
      <w:r w:rsidRPr="00E84358">
        <w:rPr>
          <w:szCs w:val="22"/>
        </w:rPr>
        <w:t>)</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E84358">
        <w:t>amprenaviro</w:t>
      </w:r>
      <w:proofErr w:type="spellEnd"/>
      <w:r w:rsidRPr="00E84358">
        <w:t xml:space="preserve">, </w:t>
      </w:r>
      <w:proofErr w:type="spellStart"/>
      <w:r w:rsidRPr="00E84358">
        <w:rPr>
          <w:szCs w:val="22"/>
        </w:rPr>
        <w:t>ritonaviro</w:t>
      </w:r>
      <w:proofErr w:type="spellEnd"/>
      <w:r w:rsidRPr="00E84358">
        <w:rPr>
          <w:szCs w:val="22"/>
        </w:rPr>
        <w:t xml:space="preserve"> (vartojami gydyti ŽIV)</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kolchinino</w:t>
      </w:r>
      <w:proofErr w:type="spellEnd"/>
      <w:r w:rsidRPr="004C63C8">
        <w:rPr>
          <w:szCs w:val="22"/>
        </w:rPr>
        <w:t xml:space="preserve"> (vartojamo gydyti podagrai ir artritui)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zafirlukasto</w:t>
      </w:r>
      <w:proofErr w:type="spellEnd"/>
      <w:r w:rsidRPr="004C63C8">
        <w:rPr>
          <w:szCs w:val="22"/>
        </w:rPr>
        <w:t xml:space="preserve"> (vartojamo gydyti astmai)</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vinblastino</w:t>
      </w:r>
      <w:proofErr w:type="spellEnd"/>
      <w:r w:rsidRPr="004C63C8">
        <w:rPr>
          <w:szCs w:val="22"/>
        </w:rPr>
        <w:t xml:space="preserve"> (vartojamo gydyti vėžį)</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4C63C8">
        <w:rPr>
          <w:szCs w:val="22"/>
        </w:rPr>
        <w:t xml:space="preserve">geriamųjų kontraceptikų. Kol vartojate </w:t>
      </w:r>
      <w:r w:rsidRPr="00E84358">
        <w:rPr>
          <w:szCs w:val="22"/>
        </w:rPr>
        <w:t>ERYTHROMYCIN TC, turite naudoti papildomas nehormonines apsaugos nuo nėštumo priemones</w:t>
      </w:r>
      <w:r>
        <w:rPr>
          <w:szCs w:val="22"/>
        </w:rPr>
        <w:t>;</w:t>
      </w:r>
    </w:p>
    <w:p w:rsidR="00543050" w:rsidRPr="004C63C8" w:rsidRDefault="00543050" w:rsidP="00543050">
      <w:pPr>
        <w:pStyle w:val="Pagrindinistekstas"/>
        <w:numPr>
          <w:ilvl w:val="0"/>
          <w:numId w:val="5"/>
        </w:numPr>
        <w:tabs>
          <w:tab w:val="clear" w:pos="360"/>
          <w:tab w:val="num" w:pos="567"/>
        </w:tabs>
        <w:suppressAutoHyphens/>
        <w:spacing w:after="0"/>
        <w:ind w:left="567" w:hanging="567"/>
        <w:rPr>
          <w:szCs w:val="22"/>
        </w:rPr>
      </w:pPr>
      <w:r w:rsidRPr="00B11CAF">
        <w:rPr>
          <w:szCs w:val="22"/>
        </w:rPr>
        <w:t xml:space="preserve">antikoaguliantus, pvz., </w:t>
      </w:r>
      <w:proofErr w:type="spellStart"/>
      <w:r w:rsidRPr="00B11CAF">
        <w:rPr>
          <w:szCs w:val="22"/>
        </w:rPr>
        <w:t>varfariną</w:t>
      </w:r>
      <w:proofErr w:type="spellEnd"/>
      <w:r w:rsidRPr="00B11CAF">
        <w:rPr>
          <w:szCs w:val="22"/>
        </w:rPr>
        <w:t xml:space="preserve">, </w:t>
      </w:r>
      <w:proofErr w:type="spellStart"/>
      <w:r w:rsidRPr="00B11CAF">
        <w:rPr>
          <w:szCs w:val="22"/>
        </w:rPr>
        <w:t>acenokumarolį</w:t>
      </w:r>
      <w:proofErr w:type="spellEnd"/>
      <w:r w:rsidRPr="00B11CAF">
        <w:rPr>
          <w:szCs w:val="22"/>
        </w:rPr>
        <w:t xml:space="preserve"> ir </w:t>
      </w:r>
      <w:proofErr w:type="spellStart"/>
      <w:r w:rsidRPr="00B11CAF">
        <w:rPr>
          <w:szCs w:val="22"/>
        </w:rPr>
        <w:t>rivaroksabaną</w:t>
      </w:r>
      <w:proofErr w:type="spellEnd"/>
      <w:r w:rsidRPr="00B11CAF">
        <w:rPr>
          <w:szCs w:val="22"/>
        </w:rPr>
        <w:t xml:space="preserve"> (vartojami kraujui skystinti)</w:t>
      </w:r>
      <w:r>
        <w:rPr>
          <w:szCs w:val="22"/>
        </w:rPr>
        <w:t>;</w:t>
      </w:r>
    </w:p>
    <w:p w:rsidR="00543050"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4C63C8">
        <w:rPr>
          <w:szCs w:val="22"/>
        </w:rPr>
        <w:t>linkomicino</w:t>
      </w:r>
      <w:proofErr w:type="spellEnd"/>
      <w:r w:rsidRPr="004C63C8">
        <w:rPr>
          <w:szCs w:val="22"/>
        </w:rPr>
        <w:t xml:space="preserve">, </w:t>
      </w:r>
      <w:proofErr w:type="spellStart"/>
      <w:r w:rsidRPr="004C63C8">
        <w:rPr>
          <w:szCs w:val="22"/>
        </w:rPr>
        <w:t>klindamicino</w:t>
      </w:r>
      <w:proofErr w:type="spellEnd"/>
      <w:r w:rsidRPr="004C63C8">
        <w:rPr>
          <w:szCs w:val="22"/>
        </w:rPr>
        <w:t xml:space="preserve"> (antibiotikų)</w:t>
      </w:r>
      <w:r>
        <w:rPr>
          <w:szCs w:val="22"/>
        </w:rPr>
        <w:t>;</w:t>
      </w:r>
    </w:p>
    <w:p w:rsidR="00543050" w:rsidRPr="00861F49" w:rsidRDefault="00543050" w:rsidP="00543050">
      <w:pPr>
        <w:pStyle w:val="Pagrindinistekstas"/>
        <w:numPr>
          <w:ilvl w:val="0"/>
          <w:numId w:val="5"/>
        </w:numPr>
        <w:tabs>
          <w:tab w:val="clear" w:pos="360"/>
          <w:tab w:val="num" w:pos="567"/>
        </w:tabs>
        <w:suppressAutoHyphens/>
        <w:spacing w:after="0"/>
        <w:ind w:left="567" w:hanging="567"/>
        <w:rPr>
          <w:szCs w:val="22"/>
        </w:rPr>
      </w:pPr>
      <w:r w:rsidRPr="00861F49">
        <w:rPr>
          <w:szCs w:val="22"/>
        </w:rPr>
        <w:t xml:space="preserve">kortikosteroidų, kurie vartojami per burną, </w:t>
      </w:r>
      <w:proofErr w:type="spellStart"/>
      <w:r w:rsidRPr="00861F49">
        <w:rPr>
          <w:szCs w:val="22"/>
        </w:rPr>
        <w:t>injekuojami</w:t>
      </w:r>
      <w:proofErr w:type="spellEnd"/>
      <w:r w:rsidRPr="00861F49">
        <w:rPr>
          <w:szCs w:val="22"/>
        </w:rPr>
        <w:t xml:space="preserve"> arba </w:t>
      </w:r>
      <w:proofErr w:type="spellStart"/>
      <w:r w:rsidRPr="00861F49">
        <w:rPr>
          <w:szCs w:val="22"/>
        </w:rPr>
        <w:t>inhaliuojami</w:t>
      </w:r>
      <w:proofErr w:type="spellEnd"/>
      <w:r w:rsidRPr="00861F49">
        <w:rPr>
          <w:szCs w:val="22"/>
        </w:rPr>
        <w:t xml:space="preserve"> (vartojami siekiant padėti slopinti organizmo imuninę sistemą, nes tai naudinga gydant įvairias ligas);</w:t>
      </w:r>
    </w:p>
    <w:p w:rsidR="00543050" w:rsidRDefault="00543050" w:rsidP="00543050">
      <w:pPr>
        <w:pStyle w:val="Pagrindinistekstas"/>
        <w:numPr>
          <w:ilvl w:val="0"/>
          <w:numId w:val="5"/>
        </w:numPr>
        <w:tabs>
          <w:tab w:val="clear" w:pos="360"/>
          <w:tab w:val="num" w:pos="567"/>
        </w:tabs>
        <w:suppressAutoHyphens/>
        <w:spacing w:after="0"/>
        <w:ind w:left="567" w:hanging="567"/>
        <w:rPr>
          <w:szCs w:val="22"/>
        </w:rPr>
      </w:pPr>
      <w:proofErr w:type="spellStart"/>
      <w:r w:rsidRPr="00861F49">
        <w:rPr>
          <w:szCs w:val="22"/>
        </w:rPr>
        <w:t>hidroksichlorokvino</w:t>
      </w:r>
      <w:proofErr w:type="spellEnd"/>
      <w:r w:rsidRPr="00861F49">
        <w:rPr>
          <w:szCs w:val="22"/>
        </w:rPr>
        <w:t xml:space="preserve"> arba </w:t>
      </w:r>
      <w:proofErr w:type="spellStart"/>
      <w:r w:rsidRPr="00861F49">
        <w:rPr>
          <w:szCs w:val="22"/>
        </w:rPr>
        <w:t>chlorokvino</w:t>
      </w:r>
      <w:proofErr w:type="spellEnd"/>
      <w:r w:rsidRPr="00861F49">
        <w:rPr>
          <w:szCs w:val="22"/>
        </w:rPr>
        <w:t xml:space="preserve"> (vartojamų ligoms, įskaitant reumatoidinį artritą, gydyti</w:t>
      </w:r>
      <w:r w:rsidRPr="00F72000">
        <w:rPr>
          <w:szCs w:val="22"/>
        </w:rPr>
        <w:t xml:space="preserve"> arba maliarijai gydyti ar jos profilaktikai). Vartojant minėtų vaistų kartu su </w:t>
      </w:r>
      <w:proofErr w:type="spellStart"/>
      <w:r w:rsidRPr="00F72000">
        <w:rPr>
          <w:szCs w:val="22"/>
        </w:rPr>
        <w:t>eritromicinu</w:t>
      </w:r>
      <w:proofErr w:type="spellEnd"/>
      <w:r w:rsidRPr="00F72000">
        <w:rPr>
          <w:szCs w:val="22"/>
        </w:rPr>
        <w:t>, gali padidėti nenormalaus širdies ritmo ir kito sunkaus šalutinio poveikio, pakenkiančio Jūsų širdžiai, tikimybė.</w:t>
      </w:r>
    </w:p>
    <w:p w:rsidR="00543050" w:rsidRPr="00936E75" w:rsidRDefault="00543050" w:rsidP="00543050">
      <w:pPr>
        <w:rPr>
          <w:szCs w:val="22"/>
        </w:rPr>
      </w:pPr>
    </w:p>
    <w:p w:rsidR="00543050" w:rsidRPr="00936E75" w:rsidRDefault="00543050" w:rsidP="00543050">
      <w:pPr>
        <w:pStyle w:val="PI-3EMEASMCA"/>
      </w:pPr>
      <w:r w:rsidRPr="00936E75">
        <w:t>ERYTHROMYCIN TC vartojimas su maistu ir gėrimais</w:t>
      </w:r>
    </w:p>
    <w:p w:rsidR="00543050" w:rsidRPr="00936E75" w:rsidRDefault="00543050" w:rsidP="00543050">
      <w:pPr>
        <w:rPr>
          <w:szCs w:val="22"/>
        </w:rPr>
      </w:pPr>
      <w:r w:rsidRPr="00936E75">
        <w:rPr>
          <w:szCs w:val="22"/>
        </w:rPr>
        <w:t>Šį vaistą rekomenduojama vartoti nevalgius, likus maždaug 1 valandai iki valgio, nes maistas mažina ERYTHROMYCIN TC pasisavinimą iš skrandžio.</w:t>
      </w:r>
    </w:p>
    <w:p w:rsidR="00543050" w:rsidRDefault="00543050" w:rsidP="00543050">
      <w:pPr>
        <w:ind w:left="567" w:hanging="567"/>
        <w:rPr>
          <w:szCs w:val="22"/>
        </w:rPr>
      </w:pPr>
    </w:p>
    <w:p w:rsidR="00543050" w:rsidRPr="00A711F9" w:rsidRDefault="00543050" w:rsidP="00543050">
      <w:pPr>
        <w:ind w:left="567" w:hanging="567"/>
        <w:rPr>
          <w:b/>
          <w:color w:val="000000"/>
        </w:rPr>
      </w:pPr>
      <w:r w:rsidRPr="00A711F9">
        <w:rPr>
          <w:b/>
          <w:color w:val="000000"/>
        </w:rPr>
        <w:t>Nėštumas ir žindymo laikotarpis</w:t>
      </w:r>
    </w:p>
    <w:p w:rsidR="00543050" w:rsidRDefault="00543050" w:rsidP="00543050">
      <w:pPr>
        <w:rPr>
          <w:szCs w:val="22"/>
        </w:rPr>
      </w:pPr>
      <w:r w:rsidRPr="00936E75">
        <w:rPr>
          <w:szCs w:val="22"/>
        </w:rPr>
        <w:t>Jeigu esate nėščia, žindote kūdikį, manote, kad galbūt esate nėščia</w:t>
      </w:r>
      <w:r>
        <w:rPr>
          <w:szCs w:val="22"/>
        </w:rPr>
        <w:t>,</w:t>
      </w:r>
      <w:r w:rsidRPr="00936E75">
        <w:rPr>
          <w:szCs w:val="22"/>
        </w:rPr>
        <w:t xml:space="preserve"> arba planuojate pastoti, tai prieš vartodama šį vaistą</w:t>
      </w:r>
      <w:r>
        <w:rPr>
          <w:szCs w:val="22"/>
        </w:rPr>
        <w:t>,</w:t>
      </w:r>
      <w:r w:rsidRPr="00936E75">
        <w:rPr>
          <w:szCs w:val="22"/>
        </w:rPr>
        <w:t xml:space="preserve"> pasitarkite</w:t>
      </w:r>
      <w:r w:rsidRPr="00936E75" w:rsidDel="002F0CF5">
        <w:rPr>
          <w:szCs w:val="22"/>
        </w:rPr>
        <w:t xml:space="preserve"> </w:t>
      </w:r>
      <w:r w:rsidRPr="00936E75">
        <w:rPr>
          <w:szCs w:val="22"/>
        </w:rPr>
        <w:t>su gydytoju arba vaistininku.</w:t>
      </w:r>
    </w:p>
    <w:p w:rsidR="00543050" w:rsidRDefault="00543050" w:rsidP="00543050">
      <w:pPr>
        <w:rPr>
          <w:szCs w:val="22"/>
        </w:rPr>
      </w:pPr>
    </w:p>
    <w:p w:rsidR="00543050" w:rsidRDefault="00543050" w:rsidP="00543050">
      <w:pPr>
        <w:rPr>
          <w:szCs w:val="22"/>
        </w:rPr>
      </w:pPr>
      <w:r w:rsidRPr="00BB47EA">
        <w:rPr>
          <w:szCs w:val="22"/>
        </w:rPr>
        <w:t>Veiklioji ERYTHROMYCIN TC medžiaga gali prasiskverbti per nėščių moterų placentą ir išsiskiria su motinos pienu. Tyrimų informacija apie sklaidos trūkumų riziką yra nenuosekli, tačiau kai kuriuose tyrimuose pranešta apie širdies ydas po ERYTHROMYCIN TC vartojimo ankstyvuoju nėštumo laikotarpiu.</w:t>
      </w:r>
    </w:p>
    <w:p w:rsidR="00543050" w:rsidRPr="00BB47EA" w:rsidRDefault="00543050" w:rsidP="00543050">
      <w:pPr>
        <w:rPr>
          <w:szCs w:val="22"/>
        </w:rPr>
      </w:pPr>
    </w:p>
    <w:p w:rsidR="00543050" w:rsidRPr="00936E75" w:rsidRDefault="00543050" w:rsidP="00543050">
      <w:pPr>
        <w:rPr>
          <w:szCs w:val="22"/>
        </w:rPr>
      </w:pPr>
      <w:r w:rsidRPr="00BB47EA">
        <w:rPr>
          <w:szCs w:val="22"/>
        </w:rPr>
        <w:t xml:space="preserve">Nėštumo arba žindymo metu moterys </w:t>
      </w:r>
      <w:proofErr w:type="spellStart"/>
      <w:r w:rsidRPr="00BB47EA">
        <w:rPr>
          <w:szCs w:val="22"/>
        </w:rPr>
        <w:t>eritromicino</w:t>
      </w:r>
      <w:proofErr w:type="spellEnd"/>
      <w:r w:rsidRPr="00BB47EA">
        <w:rPr>
          <w:szCs w:val="22"/>
        </w:rPr>
        <w:t xml:space="preserve"> turi vartoti tik esant neabejotinai būtinybei.</w:t>
      </w:r>
    </w:p>
    <w:p w:rsidR="00543050" w:rsidRDefault="00543050" w:rsidP="00543050">
      <w:pPr>
        <w:pStyle w:val="Pagrindinistekstas"/>
        <w:spacing w:after="0"/>
        <w:rPr>
          <w:szCs w:val="22"/>
        </w:rPr>
      </w:pPr>
    </w:p>
    <w:p w:rsidR="00543050" w:rsidRPr="00A711F9" w:rsidRDefault="00543050" w:rsidP="00543050">
      <w:pPr>
        <w:pStyle w:val="Pagrindinistekstas"/>
        <w:spacing w:after="0"/>
        <w:rPr>
          <w:color w:val="000000"/>
        </w:rPr>
      </w:pPr>
      <w:r w:rsidRPr="00A711F9">
        <w:rPr>
          <w:b/>
          <w:color w:val="000000"/>
        </w:rPr>
        <w:t>Vairavimas ir mechanizmų valdymas</w:t>
      </w:r>
    </w:p>
    <w:p w:rsidR="00543050" w:rsidRPr="00936E75" w:rsidRDefault="00543050" w:rsidP="00543050">
      <w:pPr>
        <w:rPr>
          <w:szCs w:val="22"/>
        </w:rPr>
      </w:pPr>
      <w:r w:rsidRPr="00936E75">
        <w:rPr>
          <w:szCs w:val="22"/>
        </w:rPr>
        <w:t>ERYTHROMYCIN TC gali sukelti šalutinius poveikius, kurie gali sutrikdyti Jūsų gebėjimą vairuoti ir valdyti mechanizmus. Jeigu jaučiate tokį poveikį, nevairuokite ir nevaldykite mechanizmų.</w:t>
      </w:r>
    </w:p>
    <w:p w:rsidR="00543050" w:rsidRPr="00936E75" w:rsidRDefault="00543050" w:rsidP="00543050">
      <w:pPr>
        <w:ind w:left="567" w:hanging="567"/>
        <w:rPr>
          <w:szCs w:val="22"/>
        </w:rPr>
      </w:pPr>
    </w:p>
    <w:p w:rsidR="00543050" w:rsidRPr="00936E75" w:rsidRDefault="00543050" w:rsidP="00543050">
      <w:pPr>
        <w:pStyle w:val="Pagrindinistekstas"/>
        <w:spacing w:after="0"/>
        <w:rPr>
          <w:szCs w:val="22"/>
        </w:rPr>
      </w:pPr>
    </w:p>
    <w:p w:rsidR="00543050" w:rsidRPr="00936E75" w:rsidRDefault="00543050" w:rsidP="00543050">
      <w:pPr>
        <w:pStyle w:val="Antrat2"/>
        <w:numPr>
          <w:ilvl w:val="1"/>
          <w:numId w:val="0"/>
        </w:numPr>
        <w:tabs>
          <w:tab w:val="num" w:pos="576"/>
        </w:tabs>
        <w:suppressAutoHyphens/>
        <w:ind w:left="576" w:hanging="576"/>
        <w:rPr>
          <w:szCs w:val="22"/>
        </w:rPr>
      </w:pPr>
      <w:r w:rsidRPr="00936E75">
        <w:rPr>
          <w:szCs w:val="22"/>
        </w:rPr>
        <w:t>3.</w:t>
      </w:r>
      <w:r w:rsidRPr="00936E75">
        <w:rPr>
          <w:szCs w:val="22"/>
        </w:rPr>
        <w:tab/>
        <w:t>Kaip vartoti ERYTHROMYCIN TC</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Visada vartokite šį vaistą tiksliai kaip nurodė gydytojas. Jeigu abejojate, kreipkitės į gydytoją arba vaistininką.</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 xml:space="preserve">Įvertinęs Jūsų ligą ir bendrą sveikatos būklę, gydytojas pasakys, kokią vaisto dozę Jums reikia vartoti. </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 xml:space="preserve">Rekomenduojama paros dozė yra 1 – 2 g </w:t>
      </w:r>
      <w:proofErr w:type="spellStart"/>
      <w:r w:rsidRPr="00936E75">
        <w:rPr>
          <w:szCs w:val="22"/>
        </w:rPr>
        <w:t>eritromicino</w:t>
      </w:r>
      <w:proofErr w:type="spellEnd"/>
      <w:r w:rsidRPr="00936E75">
        <w:rPr>
          <w:szCs w:val="22"/>
        </w:rPr>
        <w:t xml:space="preserve"> (tai atitinka </w:t>
      </w:r>
      <w:r w:rsidRPr="00936E75">
        <w:rPr>
          <w:szCs w:val="22"/>
          <w:lang w:val="en-US"/>
        </w:rPr>
        <w:t xml:space="preserve">5 – 10 </w:t>
      </w:r>
      <w:r w:rsidRPr="00E84358">
        <w:rPr>
          <w:szCs w:val="22"/>
        </w:rPr>
        <w:t>pl</w:t>
      </w:r>
      <w:r w:rsidRPr="004C63C8">
        <w:rPr>
          <w:szCs w:val="22"/>
        </w:rPr>
        <w:t>ėvele</w:t>
      </w:r>
      <w:r w:rsidRPr="00936E75">
        <w:rPr>
          <w:szCs w:val="22"/>
        </w:rPr>
        <w:t xml:space="preserve"> dengtų tablečių). </w:t>
      </w:r>
    </w:p>
    <w:p w:rsidR="00543050" w:rsidRPr="00936E75" w:rsidRDefault="00543050" w:rsidP="00543050">
      <w:pPr>
        <w:pStyle w:val="Pagrindinistekstas"/>
        <w:spacing w:after="0"/>
        <w:rPr>
          <w:szCs w:val="22"/>
        </w:rPr>
      </w:pPr>
      <w:r w:rsidRPr="00936E75">
        <w:rPr>
          <w:szCs w:val="22"/>
        </w:rPr>
        <w:t xml:space="preserve">Esant reikalui, dozę galima didinti iki didžiausios paros dozės </w:t>
      </w:r>
      <w:r>
        <w:rPr>
          <w:szCs w:val="22"/>
        </w:rPr>
        <w:t>–</w:t>
      </w:r>
      <w:r w:rsidRPr="00936E75">
        <w:rPr>
          <w:szCs w:val="22"/>
        </w:rPr>
        <w:t xml:space="preserve"> 4</w:t>
      </w:r>
      <w:r>
        <w:rPr>
          <w:szCs w:val="22"/>
        </w:rPr>
        <w:t> </w:t>
      </w:r>
      <w:r w:rsidRPr="00936E75">
        <w:rPr>
          <w:szCs w:val="22"/>
        </w:rPr>
        <w:t xml:space="preserve">g </w:t>
      </w:r>
      <w:proofErr w:type="spellStart"/>
      <w:r w:rsidRPr="00936E75">
        <w:rPr>
          <w:szCs w:val="22"/>
        </w:rPr>
        <w:t>eritromicino</w:t>
      </w:r>
      <w:proofErr w:type="spellEnd"/>
      <w:r w:rsidRPr="00936E75">
        <w:rPr>
          <w:szCs w:val="22"/>
        </w:rPr>
        <w:t xml:space="preserve">. </w:t>
      </w:r>
    </w:p>
    <w:p w:rsidR="00543050" w:rsidRPr="00936E75" w:rsidRDefault="00543050" w:rsidP="00543050">
      <w:pPr>
        <w:pStyle w:val="Pagrindinistekstas"/>
        <w:spacing w:after="0"/>
        <w:rPr>
          <w:szCs w:val="22"/>
        </w:rPr>
      </w:pPr>
      <w:r w:rsidRPr="00936E75">
        <w:rPr>
          <w:szCs w:val="22"/>
        </w:rPr>
        <w:t>Paros dozę reikia išgerti per kelis kartus - po 2</w:t>
      </w:r>
      <w:r>
        <w:rPr>
          <w:szCs w:val="22"/>
        </w:rPr>
        <w:t>0</w:t>
      </w:r>
      <w:r w:rsidRPr="00936E75">
        <w:rPr>
          <w:szCs w:val="22"/>
        </w:rPr>
        <w:t>0 – 1000</w:t>
      </w:r>
      <w:r>
        <w:rPr>
          <w:szCs w:val="22"/>
        </w:rPr>
        <w:t> </w:t>
      </w:r>
      <w:r w:rsidRPr="00936E75">
        <w:rPr>
          <w:szCs w:val="22"/>
        </w:rPr>
        <w:t>mg kas 6 – 12 valandų.</w:t>
      </w:r>
    </w:p>
    <w:p w:rsidR="00543050" w:rsidRPr="00936E75" w:rsidRDefault="00543050" w:rsidP="00543050">
      <w:pPr>
        <w:pStyle w:val="Pagrindinistekstas"/>
        <w:spacing w:before="120" w:after="0"/>
        <w:rPr>
          <w:i/>
          <w:szCs w:val="22"/>
        </w:rPr>
      </w:pPr>
      <w:r w:rsidRPr="00936E75">
        <w:rPr>
          <w:i/>
          <w:szCs w:val="22"/>
        </w:rPr>
        <w:t xml:space="preserve">Pacientams, kurių kepenų </w:t>
      </w:r>
      <w:r>
        <w:rPr>
          <w:i/>
          <w:szCs w:val="22"/>
        </w:rPr>
        <w:t>funkcija</w:t>
      </w:r>
      <w:r w:rsidRPr="00936E75">
        <w:rPr>
          <w:i/>
          <w:szCs w:val="22"/>
        </w:rPr>
        <w:t xml:space="preserve"> sutrikusi</w:t>
      </w:r>
    </w:p>
    <w:p w:rsidR="00543050" w:rsidRPr="00936E75" w:rsidRDefault="00543050" w:rsidP="00543050">
      <w:pPr>
        <w:pStyle w:val="Pagrindinistekstas"/>
        <w:spacing w:after="0"/>
        <w:rPr>
          <w:szCs w:val="22"/>
        </w:rPr>
      </w:pPr>
      <w:r w:rsidRPr="00936E75">
        <w:rPr>
          <w:szCs w:val="22"/>
        </w:rPr>
        <w:t xml:space="preserve">Pacientams, kuriems yra kepenų </w:t>
      </w:r>
      <w:r>
        <w:rPr>
          <w:szCs w:val="22"/>
        </w:rPr>
        <w:t>funkcijos</w:t>
      </w:r>
      <w:r w:rsidRPr="00936E75">
        <w:rPr>
          <w:szCs w:val="22"/>
        </w:rPr>
        <w:t xml:space="preserve"> nepakankamumas, šio vaisto reikia vartoti atsargiai</w:t>
      </w:r>
      <w:r>
        <w:rPr>
          <w:szCs w:val="22"/>
        </w:rPr>
        <w:t>.</w:t>
      </w:r>
    </w:p>
    <w:p w:rsidR="00543050" w:rsidRPr="00936E75" w:rsidRDefault="00543050" w:rsidP="00543050">
      <w:pPr>
        <w:pStyle w:val="Pagrindinistekstas"/>
        <w:spacing w:before="120" w:after="0"/>
        <w:rPr>
          <w:i/>
          <w:szCs w:val="22"/>
        </w:rPr>
      </w:pPr>
      <w:r w:rsidRPr="00936E75">
        <w:rPr>
          <w:i/>
          <w:szCs w:val="22"/>
        </w:rPr>
        <w:lastRenderedPageBreak/>
        <w:t xml:space="preserve">Pacientams, kurių inkstų </w:t>
      </w:r>
      <w:r>
        <w:rPr>
          <w:i/>
          <w:szCs w:val="22"/>
        </w:rPr>
        <w:t>funkcija</w:t>
      </w:r>
      <w:r w:rsidRPr="00936E75">
        <w:rPr>
          <w:i/>
          <w:szCs w:val="22"/>
        </w:rPr>
        <w:t xml:space="preserve"> sutrikusi</w:t>
      </w:r>
    </w:p>
    <w:p w:rsidR="00543050" w:rsidRPr="00936E75" w:rsidRDefault="00543050" w:rsidP="00543050">
      <w:pPr>
        <w:pStyle w:val="Pagrindinistekstas"/>
        <w:spacing w:after="0"/>
        <w:rPr>
          <w:szCs w:val="22"/>
        </w:rPr>
      </w:pPr>
      <w:r w:rsidRPr="00936E75">
        <w:rPr>
          <w:szCs w:val="22"/>
        </w:rPr>
        <w:t xml:space="preserve">Pacientams, sergantiems sunkia inkstų liga, reikia vartoti mažesnę vaisto dozę. </w:t>
      </w:r>
    </w:p>
    <w:p w:rsidR="00543050" w:rsidRPr="00936E75" w:rsidRDefault="00543050" w:rsidP="00543050">
      <w:pPr>
        <w:pStyle w:val="Pagrindinistekstas"/>
        <w:spacing w:before="120" w:after="0"/>
        <w:rPr>
          <w:i/>
          <w:szCs w:val="22"/>
        </w:rPr>
      </w:pPr>
      <w:r w:rsidRPr="00936E75">
        <w:rPr>
          <w:i/>
          <w:szCs w:val="22"/>
        </w:rPr>
        <w:t xml:space="preserve">Senyviems </w:t>
      </w:r>
      <w:r>
        <w:rPr>
          <w:i/>
          <w:szCs w:val="22"/>
        </w:rPr>
        <w:t>pacientams</w:t>
      </w:r>
    </w:p>
    <w:p w:rsidR="00543050" w:rsidRPr="00936E75" w:rsidRDefault="00543050" w:rsidP="00543050">
      <w:pPr>
        <w:pStyle w:val="Pagrindinistekstas"/>
        <w:spacing w:after="0"/>
        <w:rPr>
          <w:szCs w:val="22"/>
        </w:rPr>
      </w:pPr>
      <w:r w:rsidRPr="00936E75">
        <w:rPr>
          <w:szCs w:val="22"/>
        </w:rPr>
        <w:t>Ilgesnio gydymo atveju, senyvi pacientai turi vartoti mažesnę vaisto dozę.</w:t>
      </w:r>
    </w:p>
    <w:p w:rsidR="00543050" w:rsidRPr="00936E75" w:rsidRDefault="00543050" w:rsidP="00543050">
      <w:pPr>
        <w:pStyle w:val="Pagrindinistekstas"/>
        <w:spacing w:after="0"/>
        <w:rPr>
          <w:szCs w:val="22"/>
        </w:rPr>
      </w:pPr>
    </w:p>
    <w:p w:rsidR="00543050" w:rsidRPr="00936E75" w:rsidRDefault="00543050" w:rsidP="00543050">
      <w:pPr>
        <w:pStyle w:val="Antrat4"/>
        <w:keepLines w:val="0"/>
        <w:numPr>
          <w:ilvl w:val="3"/>
          <w:numId w:val="0"/>
        </w:numPr>
        <w:tabs>
          <w:tab w:val="num" w:pos="864"/>
        </w:tabs>
        <w:suppressAutoHyphens/>
        <w:spacing w:before="0"/>
        <w:ind w:left="864" w:hanging="864"/>
        <w:jc w:val="both"/>
        <w:rPr>
          <w:rFonts w:ascii="Times New Roman" w:hAnsi="Times New Roman"/>
          <w:b w:val="0"/>
          <w:color w:val="auto"/>
          <w:szCs w:val="22"/>
        </w:rPr>
      </w:pPr>
      <w:r w:rsidRPr="00936E75">
        <w:rPr>
          <w:rFonts w:ascii="Times New Roman" w:hAnsi="Times New Roman"/>
          <w:b w:val="0"/>
          <w:color w:val="auto"/>
          <w:szCs w:val="22"/>
        </w:rPr>
        <w:t xml:space="preserve">Vaikams </w:t>
      </w:r>
    </w:p>
    <w:p w:rsidR="00543050" w:rsidRPr="00E4550D" w:rsidRDefault="00543050" w:rsidP="00543050">
      <w:pPr>
        <w:pStyle w:val="Pagrindinistekstas"/>
        <w:spacing w:after="0"/>
        <w:rPr>
          <w:szCs w:val="22"/>
        </w:rPr>
      </w:pPr>
      <w:r w:rsidRPr="00272CDC">
        <w:rPr>
          <w:iCs/>
          <w:szCs w:val="22"/>
        </w:rPr>
        <w:t>Rekomenduojama</w:t>
      </w:r>
      <w:r w:rsidRPr="00272CDC">
        <w:rPr>
          <w:szCs w:val="22"/>
        </w:rPr>
        <w:t xml:space="preserve"> paros dozė yra 30 – 50</w:t>
      </w:r>
      <w:r>
        <w:rPr>
          <w:szCs w:val="22"/>
        </w:rPr>
        <w:t> </w:t>
      </w:r>
      <w:r w:rsidRPr="00272CDC">
        <w:rPr>
          <w:szCs w:val="22"/>
        </w:rPr>
        <w:t xml:space="preserve">mg/kg kūno svorio. Ją reikia gerti lygiomis dalimis kas 6 – 8 valandas. Jei infekcija </w:t>
      </w:r>
      <w:r w:rsidRPr="00E4550D">
        <w:rPr>
          <w:szCs w:val="22"/>
        </w:rPr>
        <w:t>sunki, dozę galima dvigubinti.</w:t>
      </w:r>
    </w:p>
    <w:p w:rsidR="00543050" w:rsidRPr="00936E75" w:rsidRDefault="00543050" w:rsidP="00543050">
      <w:pPr>
        <w:pStyle w:val="Pagrindinistekstas"/>
        <w:numPr>
          <w:ilvl w:val="0"/>
          <w:numId w:val="3"/>
        </w:numPr>
        <w:tabs>
          <w:tab w:val="clear" w:pos="360"/>
          <w:tab w:val="left" w:pos="426"/>
        </w:tabs>
        <w:suppressAutoHyphens/>
        <w:spacing w:after="0"/>
        <w:ind w:left="426" w:hanging="426"/>
        <w:rPr>
          <w:szCs w:val="22"/>
        </w:rPr>
      </w:pPr>
      <w:r w:rsidRPr="00936E75">
        <w:rPr>
          <w:szCs w:val="22"/>
        </w:rPr>
        <w:t>Vidurinės ausies uždegimo gydymas: paros dozė yra 25 – 50</w:t>
      </w:r>
      <w:r>
        <w:rPr>
          <w:szCs w:val="22"/>
        </w:rPr>
        <w:t> </w:t>
      </w:r>
      <w:r w:rsidRPr="00936E75">
        <w:rPr>
          <w:szCs w:val="22"/>
        </w:rPr>
        <w:t>mg/kg kūno svorio, išgeriama per kelis kartus.</w:t>
      </w:r>
    </w:p>
    <w:p w:rsidR="00543050" w:rsidRPr="00936E75" w:rsidRDefault="00543050" w:rsidP="00543050">
      <w:pPr>
        <w:pStyle w:val="Pagrindinistekstas"/>
        <w:numPr>
          <w:ilvl w:val="0"/>
          <w:numId w:val="3"/>
        </w:numPr>
        <w:tabs>
          <w:tab w:val="clear" w:pos="360"/>
          <w:tab w:val="left" w:pos="426"/>
        </w:tabs>
        <w:suppressAutoHyphens/>
        <w:spacing w:after="0"/>
        <w:ind w:left="426" w:hanging="426"/>
        <w:rPr>
          <w:szCs w:val="22"/>
        </w:rPr>
      </w:pPr>
      <w:r w:rsidRPr="00936E75">
        <w:rPr>
          <w:szCs w:val="22"/>
        </w:rPr>
        <w:t>Gerklės ar migdolinių liaukų uždegimo gydymas: paros dozė yra 20 – 50</w:t>
      </w:r>
      <w:r>
        <w:rPr>
          <w:szCs w:val="22"/>
        </w:rPr>
        <w:t> </w:t>
      </w:r>
      <w:r w:rsidRPr="00936E75">
        <w:rPr>
          <w:szCs w:val="22"/>
        </w:rPr>
        <w:t xml:space="preserve">mg/kg kūno svorio, išgeriama per kelis kartus. </w:t>
      </w:r>
    </w:p>
    <w:p w:rsidR="00543050" w:rsidRPr="00936E75" w:rsidRDefault="00543050" w:rsidP="00543050">
      <w:pPr>
        <w:pStyle w:val="Pagrindinistekstas"/>
        <w:numPr>
          <w:ilvl w:val="0"/>
          <w:numId w:val="3"/>
        </w:numPr>
        <w:tabs>
          <w:tab w:val="clear" w:pos="360"/>
          <w:tab w:val="left" w:pos="426"/>
        </w:tabs>
        <w:suppressAutoHyphens/>
        <w:spacing w:after="0"/>
        <w:ind w:left="426" w:hanging="426"/>
        <w:rPr>
          <w:szCs w:val="22"/>
        </w:rPr>
      </w:pPr>
      <w:r w:rsidRPr="00936E75">
        <w:rPr>
          <w:szCs w:val="22"/>
        </w:rPr>
        <w:t>Kokliušo gydymas: paros dozė yra 40 – 50</w:t>
      </w:r>
      <w:r>
        <w:rPr>
          <w:szCs w:val="22"/>
        </w:rPr>
        <w:t> </w:t>
      </w:r>
      <w:r w:rsidRPr="00936E75">
        <w:rPr>
          <w:szCs w:val="22"/>
        </w:rPr>
        <w:t>mg/kg kūno svorio, išgeriama per kelis kartus.</w:t>
      </w:r>
    </w:p>
    <w:p w:rsidR="00543050" w:rsidRPr="00936E75" w:rsidRDefault="00543050" w:rsidP="00543050">
      <w:pPr>
        <w:pStyle w:val="Pagrindinistekstas"/>
        <w:numPr>
          <w:ilvl w:val="0"/>
          <w:numId w:val="3"/>
        </w:numPr>
        <w:tabs>
          <w:tab w:val="clear" w:pos="360"/>
          <w:tab w:val="left" w:pos="426"/>
        </w:tabs>
        <w:suppressAutoHyphens/>
        <w:spacing w:after="0"/>
        <w:ind w:left="426" w:hanging="426"/>
        <w:rPr>
          <w:szCs w:val="22"/>
        </w:rPr>
      </w:pPr>
      <w:r w:rsidRPr="00936E75">
        <w:rPr>
          <w:szCs w:val="22"/>
        </w:rPr>
        <w:t>Plaučių uždegimo gydymas: paros dozė yra 50</w:t>
      </w:r>
      <w:r>
        <w:rPr>
          <w:szCs w:val="22"/>
        </w:rPr>
        <w:t> </w:t>
      </w:r>
      <w:r w:rsidRPr="00936E75">
        <w:rPr>
          <w:szCs w:val="22"/>
        </w:rPr>
        <w:t>mg/kg kūno svorio, išgeriama per 4 kartus. Vaisto reikia vartoti mažiausiai 7 dienas.</w:t>
      </w:r>
    </w:p>
    <w:p w:rsidR="00543050" w:rsidRPr="00936E75" w:rsidRDefault="00543050" w:rsidP="00543050">
      <w:pPr>
        <w:pStyle w:val="Pagrindinistekstas"/>
        <w:numPr>
          <w:ilvl w:val="0"/>
          <w:numId w:val="3"/>
        </w:numPr>
        <w:tabs>
          <w:tab w:val="clear" w:pos="360"/>
          <w:tab w:val="num" w:pos="426"/>
        </w:tabs>
        <w:suppressAutoHyphens/>
        <w:spacing w:after="0"/>
        <w:ind w:left="426" w:hanging="426"/>
        <w:rPr>
          <w:szCs w:val="22"/>
        </w:rPr>
      </w:pPr>
      <w:r w:rsidRPr="00936E75">
        <w:rPr>
          <w:szCs w:val="22"/>
        </w:rPr>
        <w:t xml:space="preserve">Bakterinio </w:t>
      </w:r>
      <w:proofErr w:type="spellStart"/>
      <w:r w:rsidRPr="00936E75">
        <w:rPr>
          <w:szCs w:val="22"/>
        </w:rPr>
        <w:t>endokardito</w:t>
      </w:r>
      <w:proofErr w:type="spellEnd"/>
      <w:r w:rsidRPr="00936E75">
        <w:rPr>
          <w:szCs w:val="22"/>
        </w:rPr>
        <w:t xml:space="preserve"> profilaktika: dozė yra 20</w:t>
      </w:r>
      <w:r>
        <w:rPr>
          <w:szCs w:val="22"/>
        </w:rPr>
        <w:t> </w:t>
      </w:r>
      <w:r w:rsidRPr="00936E75">
        <w:rPr>
          <w:szCs w:val="22"/>
        </w:rPr>
        <w:t>mg/kg kūno svorio likus 1 valandai iki operacijos ir 10</w:t>
      </w:r>
      <w:r>
        <w:rPr>
          <w:szCs w:val="22"/>
        </w:rPr>
        <w:t> </w:t>
      </w:r>
      <w:r w:rsidRPr="00936E75">
        <w:rPr>
          <w:szCs w:val="22"/>
        </w:rPr>
        <w:t xml:space="preserve">mg/kg kūno svorio – praėjus 6 valandoms po operacijos. </w:t>
      </w:r>
    </w:p>
    <w:p w:rsidR="00543050" w:rsidRPr="00812279" w:rsidRDefault="00543050" w:rsidP="00543050">
      <w:pPr>
        <w:pStyle w:val="Pagrindinistekstas"/>
        <w:spacing w:before="120" w:after="0"/>
        <w:rPr>
          <w:bCs/>
          <w:i/>
          <w:u w:val="single"/>
        </w:rPr>
      </w:pPr>
      <w:r w:rsidRPr="00812279">
        <w:rPr>
          <w:bCs/>
          <w:u w:val="single"/>
        </w:rPr>
        <w:t>Gydymo trukmė</w:t>
      </w:r>
    </w:p>
    <w:p w:rsidR="00543050" w:rsidRPr="00936E75" w:rsidRDefault="00543050" w:rsidP="00543050">
      <w:pPr>
        <w:pStyle w:val="Pagrindinistekstas"/>
        <w:spacing w:after="0"/>
        <w:rPr>
          <w:szCs w:val="22"/>
        </w:rPr>
      </w:pPr>
      <w:r w:rsidRPr="00936E75">
        <w:rPr>
          <w:szCs w:val="22"/>
        </w:rPr>
        <w:t>Jūsų gydytojas pasakys, kiek laiko turėsite vartoti ERYTHROMYCIN TC.</w:t>
      </w:r>
    </w:p>
    <w:p w:rsidR="00543050" w:rsidRPr="00812279" w:rsidRDefault="00543050" w:rsidP="00543050">
      <w:pPr>
        <w:pStyle w:val="Pagrindinistekstas"/>
        <w:spacing w:before="120" w:after="0"/>
        <w:rPr>
          <w:bCs/>
          <w:szCs w:val="22"/>
          <w:u w:val="single"/>
        </w:rPr>
      </w:pPr>
      <w:r w:rsidRPr="00812279">
        <w:rPr>
          <w:bCs/>
          <w:szCs w:val="22"/>
          <w:u w:val="single"/>
        </w:rPr>
        <w:t>Kaip vartoti tabletes</w:t>
      </w:r>
    </w:p>
    <w:p w:rsidR="00543050" w:rsidRPr="00936E75" w:rsidRDefault="00543050" w:rsidP="00543050">
      <w:pPr>
        <w:pStyle w:val="Pagrindinistekstas"/>
        <w:numPr>
          <w:ilvl w:val="0"/>
          <w:numId w:val="9"/>
        </w:numPr>
        <w:suppressAutoHyphens/>
        <w:spacing w:after="0"/>
        <w:rPr>
          <w:szCs w:val="22"/>
        </w:rPr>
      </w:pPr>
      <w:r w:rsidRPr="00936E75">
        <w:rPr>
          <w:szCs w:val="22"/>
        </w:rPr>
        <w:t>Tabletes vartokite likus 1 valandai iki valgio.</w:t>
      </w:r>
    </w:p>
    <w:p w:rsidR="00543050" w:rsidRPr="00936E75" w:rsidRDefault="00543050" w:rsidP="00543050">
      <w:pPr>
        <w:pStyle w:val="Pagrindinistekstas"/>
        <w:numPr>
          <w:ilvl w:val="0"/>
          <w:numId w:val="9"/>
        </w:numPr>
        <w:suppressAutoHyphens/>
        <w:spacing w:after="0"/>
        <w:rPr>
          <w:szCs w:val="22"/>
        </w:rPr>
      </w:pPr>
      <w:r w:rsidRPr="00936E75">
        <w:rPr>
          <w:szCs w:val="22"/>
        </w:rPr>
        <w:t>Tabletes nurykite užsigerdami stikline vandens.</w:t>
      </w:r>
    </w:p>
    <w:p w:rsidR="00543050" w:rsidRDefault="00543050" w:rsidP="00543050">
      <w:pPr>
        <w:pStyle w:val="Pagrindinistekstas"/>
        <w:spacing w:after="0"/>
        <w:rPr>
          <w:szCs w:val="22"/>
        </w:rPr>
      </w:pPr>
    </w:p>
    <w:p w:rsidR="00543050" w:rsidRPr="00A711F9" w:rsidRDefault="00543050" w:rsidP="00543050">
      <w:pPr>
        <w:pStyle w:val="Pagrindinistekstas"/>
        <w:spacing w:after="0"/>
        <w:rPr>
          <w:b/>
          <w:color w:val="000000"/>
        </w:rPr>
      </w:pPr>
      <w:r w:rsidRPr="00A711F9">
        <w:rPr>
          <w:b/>
          <w:color w:val="000000"/>
          <w:szCs w:val="22"/>
        </w:rPr>
        <w:t>Ką daryti pavartojus</w:t>
      </w:r>
      <w:r w:rsidRPr="00A711F9">
        <w:rPr>
          <w:b/>
          <w:color w:val="000000"/>
        </w:rPr>
        <w:t xml:space="preserve"> per didelę ERYTHROMYCIN TC dozę</w:t>
      </w:r>
    </w:p>
    <w:p w:rsidR="00543050" w:rsidRPr="00936E75" w:rsidRDefault="00543050" w:rsidP="00543050">
      <w:pPr>
        <w:rPr>
          <w:szCs w:val="22"/>
        </w:rPr>
      </w:pPr>
      <w:r w:rsidRPr="00936E75">
        <w:rPr>
          <w:szCs w:val="22"/>
        </w:rPr>
        <w:t>Jeigu išgėrėte per daug ERYTHROMYCIN TC, nedelsiant kreipkitės į gydytoją arba vykite į artimiausios ligoninės skubios pagalbos skyrių.</w:t>
      </w:r>
    </w:p>
    <w:p w:rsidR="00543050" w:rsidRPr="00936E75" w:rsidRDefault="00543050" w:rsidP="00543050">
      <w:pPr>
        <w:rPr>
          <w:szCs w:val="22"/>
        </w:rPr>
      </w:pPr>
      <w:r w:rsidRPr="00936E75">
        <w:rPr>
          <w:szCs w:val="22"/>
        </w:rPr>
        <w:t xml:space="preserve">Perdozavimo požymiai gali būti pykinimas, vėmimas, viduriavimas, pilvo skausmas, klausos sutrikimas kartu su galvos svaiguliu. </w:t>
      </w:r>
    </w:p>
    <w:p w:rsidR="00543050" w:rsidRDefault="00543050" w:rsidP="00543050">
      <w:pPr>
        <w:pStyle w:val="Pagrindinistekstas"/>
        <w:spacing w:after="0"/>
        <w:rPr>
          <w:szCs w:val="22"/>
        </w:rPr>
      </w:pPr>
    </w:p>
    <w:p w:rsidR="00543050" w:rsidRPr="00A711F9" w:rsidRDefault="00543050" w:rsidP="00543050">
      <w:pPr>
        <w:pStyle w:val="Pagrindinistekstas"/>
        <w:spacing w:after="0"/>
        <w:rPr>
          <w:color w:val="000000"/>
        </w:rPr>
      </w:pPr>
      <w:r w:rsidRPr="00A711F9">
        <w:rPr>
          <w:b/>
          <w:color w:val="000000"/>
        </w:rPr>
        <w:t>Pamiršus pavartoti</w:t>
      </w:r>
      <w:r w:rsidRPr="00A711F9">
        <w:rPr>
          <w:color w:val="000000"/>
        </w:rPr>
        <w:t xml:space="preserve"> </w:t>
      </w:r>
      <w:r w:rsidRPr="00A711F9">
        <w:rPr>
          <w:b/>
          <w:color w:val="000000"/>
        </w:rPr>
        <w:t>ERYTHROMYCIN TC</w:t>
      </w:r>
    </w:p>
    <w:p w:rsidR="00543050" w:rsidRPr="00936E75" w:rsidRDefault="00543050" w:rsidP="00543050">
      <w:pPr>
        <w:rPr>
          <w:szCs w:val="22"/>
        </w:rPr>
      </w:pPr>
      <w:r w:rsidRPr="00936E75">
        <w:rPr>
          <w:szCs w:val="22"/>
        </w:rPr>
        <w:t>Jei pamiršote išgerti vieną vaisto dozę, išgerkite ją kai tik prisiminėte, po to vaisto vartokite kaip įprastai.</w:t>
      </w:r>
    </w:p>
    <w:p w:rsidR="00543050" w:rsidRPr="00936E75" w:rsidRDefault="00543050" w:rsidP="00543050">
      <w:pPr>
        <w:rPr>
          <w:b/>
          <w:bCs/>
          <w:i/>
          <w:iCs/>
          <w:szCs w:val="22"/>
        </w:rPr>
      </w:pPr>
      <w:r w:rsidRPr="00936E75">
        <w:rPr>
          <w:szCs w:val="22"/>
        </w:rPr>
        <w:t xml:space="preserve">Negalima vartoti dvigubos dozės norint kompensuoti praleistą dozę. </w:t>
      </w:r>
    </w:p>
    <w:p w:rsidR="00543050" w:rsidRPr="00936E75" w:rsidRDefault="00543050" w:rsidP="00543050">
      <w:pPr>
        <w:pStyle w:val="Pagrindinistekstas"/>
        <w:spacing w:after="0"/>
        <w:rPr>
          <w:szCs w:val="22"/>
        </w:rPr>
      </w:pPr>
    </w:p>
    <w:p w:rsidR="00543050" w:rsidRPr="00EB7FB4" w:rsidRDefault="00543050" w:rsidP="00543050">
      <w:pPr>
        <w:pStyle w:val="Antrat4"/>
        <w:keepLines w:val="0"/>
        <w:numPr>
          <w:ilvl w:val="3"/>
          <w:numId w:val="0"/>
        </w:numPr>
        <w:tabs>
          <w:tab w:val="num" w:pos="864"/>
        </w:tabs>
        <w:suppressAutoHyphens/>
        <w:spacing w:before="0"/>
        <w:ind w:left="864" w:hanging="864"/>
        <w:jc w:val="both"/>
        <w:rPr>
          <w:rFonts w:ascii="Times New Roman" w:hAnsi="Times New Roman"/>
          <w:i w:val="0"/>
          <w:color w:val="auto"/>
        </w:rPr>
      </w:pPr>
      <w:r w:rsidRPr="0058308D">
        <w:rPr>
          <w:rFonts w:ascii="Times New Roman" w:hAnsi="Times New Roman"/>
          <w:i w:val="0"/>
          <w:color w:val="auto"/>
          <w:szCs w:val="22"/>
        </w:rPr>
        <w:t xml:space="preserve">Nustojus vartoti </w:t>
      </w:r>
      <w:r w:rsidRPr="00EB7FB4">
        <w:rPr>
          <w:rFonts w:ascii="Times New Roman" w:hAnsi="Times New Roman"/>
          <w:i w:val="0"/>
          <w:color w:val="auto"/>
        </w:rPr>
        <w:t xml:space="preserve">ERYTHROMYCIN TC </w:t>
      </w:r>
    </w:p>
    <w:p w:rsidR="00543050" w:rsidRPr="00272CDC" w:rsidRDefault="00543050" w:rsidP="00543050">
      <w:pPr>
        <w:pStyle w:val="Pagrindinistekstas"/>
        <w:spacing w:after="0"/>
        <w:rPr>
          <w:szCs w:val="22"/>
        </w:rPr>
      </w:pPr>
      <w:r w:rsidRPr="00272CDC">
        <w:rPr>
          <w:szCs w:val="22"/>
        </w:rPr>
        <w:t>Nenutraukite vaisto vartojimo anksčiau laiko, nes, nebaigus viso gydymo kurso, infekcija gali pasikartoti.</w:t>
      </w:r>
    </w:p>
    <w:p w:rsidR="00543050" w:rsidRPr="00272CDC"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Jeigu kiltų daugiau klausimų dėl šio vaisto vartojimo, kreipkitės į gydytoją arba vaistininką.</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p>
    <w:p w:rsidR="00543050" w:rsidRPr="00936E75" w:rsidRDefault="00543050" w:rsidP="00543050">
      <w:pPr>
        <w:pStyle w:val="Antrat2"/>
        <w:numPr>
          <w:ilvl w:val="1"/>
          <w:numId w:val="0"/>
        </w:numPr>
        <w:tabs>
          <w:tab w:val="num" w:pos="576"/>
        </w:tabs>
        <w:suppressAutoHyphens/>
        <w:ind w:left="576" w:hanging="576"/>
        <w:rPr>
          <w:szCs w:val="22"/>
        </w:rPr>
      </w:pPr>
      <w:r w:rsidRPr="00936E75">
        <w:rPr>
          <w:szCs w:val="22"/>
        </w:rPr>
        <w:t>4.</w:t>
      </w:r>
      <w:r w:rsidRPr="00936E75">
        <w:rPr>
          <w:szCs w:val="22"/>
        </w:rPr>
        <w:tab/>
        <w:t>Galimas šalutinis poveikis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Šis vaistas, kaip ir visi kiti vaistai, gali sukelti šalutinį poveikį, nors jis pasireiškia ne visiems žmonėms.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Nedelsiant nutraukite ERYTHROMYCIN TC vartojimą ir kreipkitės medicinos pagalbos, jeigu Jums:</w:t>
      </w:r>
    </w:p>
    <w:p w:rsidR="00543050" w:rsidRPr="00936E75" w:rsidRDefault="00543050" w:rsidP="00543050">
      <w:pPr>
        <w:pStyle w:val="Pagrindinistekstas"/>
        <w:numPr>
          <w:ilvl w:val="0"/>
          <w:numId w:val="10"/>
        </w:numPr>
        <w:tabs>
          <w:tab w:val="clear" w:pos="360"/>
          <w:tab w:val="num" w:pos="284"/>
        </w:tabs>
        <w:suppressAutoHyphens/>
        <w:spacing w:after="0"/>
        <w:rPr>
          <w:szCs w:val="22"/>
        </w:rPr>
      </w:pPr>
      <w:r w:rsidRPr="00936E75">
        <w:rPr>
          <w:szCs w:val="22"/>
        </w:rPr>
        <w:t xml:space="preserve">pasireiškė alerginė reakcija, kurios požymiai gali būti tam tikrų kūno dalių, įskaitant veido bei kaklo, patinimas, lydimas kvėpavimo pasunkėjimo. </w:t>
      </w:r>
    </w:p>
    <w:p w:rsidR="00543050" w:rsidRDefault="00543050" w:rsidP="00543050">
      <w:pPr>
        <w:pStyle w:val="Pagrindinistekstas"/>
        <w:spacing w:after="0"/>
        <w:rPr>
          <w:szCs w:val="22"/>
        </w:rPr>
      </w:pPr>
    </w:p>
    <w:p w:rsidR="00543050" w:rsidRDefault="00543050" w:rsidP="00543050">
      <w:pPr>
        <w:pStyle w:val="Pagrindinistekstas"/>
        <w:spacing w:after="0"/>
        <w:rPr>
          <w:szCs w:val="22"/>
        </w:rPr>
      </w:pPr>
      <w:r w:rsidRPr="00D81319">
        <w:rPr>
          <w:szCs w:val="22"/>
        </w:rPr>
        <w:t>Pasireiškus sunkiai odos reakcijai, t. y. atsiradus raudonam žvynuotam išbėrimui su gumbais po oda ir pūslelėmis (</w:t>
      </w:r>
      <w:proofErr w:type="spellStart"/>
      <w:r w:rsidRPr="00D81319">
        <w:rPr>
          <w:szCs w:val="22"/>
        </w:rPr>
        <w:t>egzanteminei</w:t>
      </w:r>
      <w:proofErr w:type="spellEnd"/>
      <w:r w:rsidRPr="00D81319">
        <w:rPr>
          <w:szCs w:val="22"/>
        </w:rPr>
        <w:t xml:space="preserve"> </w:t>
      </w:r>
      <w:proofErr w:type="spellStart"/>
      <w:r w:rsidRPr="00D81319">
        <w:rPr>
          <w:szCs w:val="22"/>
        </w:rPr>
        <w:t>pustuliozei</w:t>
      </w:r>
      <w:proofErr w:type="spellEnd"/>
      <w:r w:rsidRPr="00D81319">
        <w:rPr>
          <w:szCs w:val="22"/>
        </w:rPr>
        <w:t>), nedelsdami kreipkitės į gydytoją. Šio šalutinio reiškinio dažnis nežinomas (negali būti apskaičiuotas pagal turimus duomenis).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i/>
          <w:szCs w:val="22"/>
        </w:rPr>
      </w:pPr>
      <w:r w:rsidRPr="00936E75">
        <w:rPr>
          <w:i/>
          <w:szCs w:val="22"/>
        </w:rPr>
        <w:t xml:space="preserve">Nedažni šalutiniai poveikiai (gali pasireikšti </w:t>
      </w:r>
      <w:r>
        <w:rPr>
          <w:i/>
          <w:szCs w:val="22"/>
        </w:rPr>
        <w:t>rečiau</w:t>
      </w:r>
      <w:r w:rsidRPr="00936E75">
        <w:rPr>
          <w:i/>
          <w:szCs w:val="22"/>
        </w:rPr>
        <w:t xml:space="preserve"> </w:t>
      </w:r>
      <w:r>
        <w:rPr>
          <w:i/>
          <w:szCs w:val="22"/>
        </w:rPr>
        <w:t>kaip</w:t>
      </w:r>
      <w:r w:rsidRPr="00936E75">
        <w:rPr>
          <w:i/>
          <w:szCs w:val="22"/>
        </w:rPr>
        <w:t xml:space="preserve"> 1 iš 100 žmonių):</w:t>
      </w:r>
    </w:p>
    <w:p w:rsidR="00543050" w:rsidRPr="00936E75" w:rsidRDefault="00543050" w:rsidP="00543050">
      <w:pPr>
        <w:pStyle w:val="Pagrindinistekstas"/>
        <w:numPr>
          <w:ilvl w:val="0"/>
          <w:numId w:val="11"/>
        </w:numPr>
        <w:suppressAutoHyphens/>
        <w:spacing w:after="0"/>
        <w:rPr>
          <w:szCs w:val="22"/>
        </w:rPr>
      </w:pPr>
      <w:r w:rsidRPr="00936E75">
        <w:rPr>
          <w:szCs w:val="22"/>
        </w:rPr>
        <w:t>tam tikrų baltųjų kraujo ląstelių skaičiaus padidėjimas (</w:t>
      </w:r>
      <w:proofErr w:type="spellStart"/>
      <w:r w:rsidRPr="00936E75">
        <w:rPr>
          <w:szCs w:val="22"/>
        </w:rPr>
        <w:t>eozinofilija</w:t>
      </w:r>
      <w:proofErr w:type="spellEnd"/>
      <w:r w:rsidRPr="00936E75">
        <w:rPr>
          <w:szCs w:val="22"/>
        </w:rPr>
        <w:t>), nustatomas kraujo tyrimu;</w:t>
      </w:r>
    </w:p>
    <w:p w:rsidR="00543050" w:rsidRPr="00936E75" w:rsidRDefault="00543050" w:rsidP="00543050">
      <w:pPr>
        <w:pStyle w:val="Pagrindinistekstas"/>
        <w:numPr>
          <w:ilvl w:val="0"/>
          <w:numId w:val="11"/>
        </w:numPr>
        <w:suppressAutoHyphens/>
        <w:spacing w:after="0"/>
        <w:rPr>
          <w:szCs w:val="22"/>
        </w:rPr>
      </w:pPr>
      <w:r w:rsidRPr="00936E75">
        <w:rPr>
          <w:szCs w:val="22"/>
        </w:rPr>
        <w:lastRenderedPageBreak/>
        <w:t>viršutinės pilvo dalies negalavimai, pilvo diegliai, pykinimas, vėmimas, pilvo pūtimas, žarnyno judesių sustiprėjimas;</w:t>
      </w:r>
    </w:p>
    <w:p w:rsidR="00543050" w:rsidRPr="00936E75" w:rsidRDefault="00543050" w:rsidP="00543050">
      <w:pPr>
        <w:pStyle w:val="Pagrindinistekstas"/>
        <w:numPr>
          <w:ilvl w:val="0"/>
          <w:numId w:val="11"/>
        </w:numPr>
        <w:suppressAutoHyphens/>
        <w:spacing w:after="0"/>
        <w:rPr>
          <w:szCs w:val="22"/>
        </w:rPr>
      </w:pPr>
      <w:r w:rsidRPr="00936E75">
        <w:rPr>
          <w:szCs w:val="22"/>
        </w:rPr>
        <w:t>kepenų uždegimas (</w:t>
      </w:r>
      <w:proofErr w:type="spellStart"/>
      <w:r w:rsidRPr="00936E75">
        <w:rPr>
          <w:szCs w:val="22"/>
        </w:rPr>
        <w:t>cholestazinis</w:t>
      </w:r>
      <w:proofErr w:type="spellEnd"/>
      <w:r w:rsidRPr="00936E75">
        <w:rPr>
          <w:szCs w:val="22"/>
        </w:rPr>
        <w:t xml:space="preserve"> hepatitas), akių baltymų ir odos pageltimas (gelta);</w:t>
      </w:r>
    </w:p>
    <w:p w:rsidR="00543050" w:rsidRPr="00936E75" w:rsidRDefault="00543050" w:rsidP="00543050">
      <w:pPr>
        <w:pStyle w:val="Pagrindinistekstas"/>
        <w:numPr>
          <w:ilvl w:val="0"/>
          <w:numId w:val="11"/>
        </w:numPr>
        <w:suppressAutoHyphens/>
        <w:spacing w:after="0"/>
        <w:rPr>
          <w:szCs w:val="22"/>
        </w:rPr>
      </w:pPr>
      <w:r w:rsidRPr="00936E75">
        <w:rPr>
          <w:szCs w:val="22"/>
        </w:rPr>
        <w:t>odos uždegimas (egzema), paraudimas, niežulys, dilgėlinė;</w:t>
      </w:r>
    </w:p>
    <w:p w:rsidR="00543050" w:rsidRPr="00936E75" w:rsidRDefault="00543050" w:rsidP="00543050">
      <w:pPr>
        <w:pStyle w:val="Pagrindinistekstas"/>
        <w:numPr>
          <w:ilvl w:val="0"/>
          <w:numId w:val="11"/>
        </w:numPr>
        <w:suppressAutoHyphens/>
        <w:spacing w:after="0"/>
        <w:rPr>
          <w:szCs w:val="22"/>
        </w:rPr>
      </w:pPr>
      <w:r w:rsidRPr="00936E75">
        <w:rPr>
          <w:szCs w:val="22"/>
        </w:rPr>
        <w:t>sąnarių pabrinkimas;</w:t>
      </w:r>
    </w:p>
    <w:p w:rsidR="00543050" w:rsidRPr="00936E75" w:rsidRDefault="00543050" w:rsidP="00543050">
      <w:pPr>
        <w:pStyle w:val="Pagrindinistekstas"/>
        <w:numPr>
          <w:ilvl w:val="0"/>
          <w:numId w:val="11"/>
        </w:numPr>
        <w:suppressAutoHyphens/>
        <w:spacing w:after="0"/>
        <w:rPr>
          <w:szCs w:val="22"/>
        </w:rPr>
      </w:pPr>
      <w:r w:rsidRPr="00936E75">
        <w:rPr>
          <w:szCs w:val="22"/>
        </w:rPr>
        <w:t>inkstų uždegimas (</w:t>
      </w:r>
      <w:proofErr w:type="spellStart"/>
      <w:r w:rsidRPr="00936E75">
        <w:rPr>
          <w:szCs w:val="22"/>
        </w:rPr>
        <w:t>intersticinis</w:t>
      </w:r>
      <w:proofErr w:type="spellEnd"/>
      <w:r w:rsidRPr="00936E75">
        <w:rPr>
          <w:szCs w:val="22"/>
        </w:rPr>
        <w:t xml:space="preserve"> nefritas).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i/>
          <w:szCs w:val="22"/>
        </w:rPr>
      </w:pPr>
      <w:r w:rsidRPr="00936E75">
        <w:rPr>
          <w:i/>
          <w:szCs w:val="22"/>
        </w:rPr>
        <w:t xml:space="preserve">Reti šalutiniai poveikiai (gali pasireikšti </w:t>
      </w:r>
      <w:r>
        <w:rPr>
          <w:i/>
          <w:szCs w:val="22"/>
        </w:rPr>
        <w:t>rečiau kaip</w:t>
      </w:r>
      <w:r w:rsidRPr="00936E75">
        <w:rPr>
          <w:i/>
          <w:szCs w:val="22"/>
        </w:rPr>
        <w:t xml:space="preserve"> 1 iš 1000 žmonių):</w:t>
      </w:r>
    </w:p>
    <w:p w:rsidR="00543050" w:rsidRPr="00936E75" w:rsidRDefault="00543050" w:rsidP="00543050">
      <w:pPr>
        <w:pStyle w:val="Pagrindinistekstas"/>
        <w:numPr>
          <w:ilvl w:val="0"/>
          <w:numId w:val="12"/>
        </w:numPr>
        <w:suppressAutoHyphens/>
        <w:spacing w:after="0"/>
        <w:rPr>
          <w:szCs w:val="22"/>
        </w:rPr>
      </w:pPr>
      <w:r w:rsidRPr="00936E75">
        <w:rPr>
          <w:szCs w:val="22"/>
        </w:rPr>
        <w:t>tam tikrų baltųjų kraujo ląstelių išnykimas (</w:t>
      </w:r>
      <w:proofErr w:type="spellStart"/>
      <w:r w:rsidRPr="00936E75">
        <w:rPr>
          <w:szCs w:val="22"/>
        </w:rPr>
        <w:t>agranulocitozė</w:t>
      </w:r>
      <w:proofErr w:type="spellEnd"/>
      <w:r w:rsidRPr="00936E75">
        <w:rPr>
          <w:szCs w:val="22"/>
        </w:rPr>
        <w:t>), nustatomas kraujo tyrimu;</w:t>
      </w:r>
    </w:p>
    <w:p w:rsidR="00543050" w:rsidRPr="00936E75" w:rsidRDefault="00543050" w:rsidP="00543050">
      <w:pPr>
        <w:pStyle w:val="Pagrindinistekstas"/>
        <w:numPr>
          <w:ilvl w:val="0"/>
          <w:numId w:val="12"/>
        </w:numPr>
        <w:suppressAutoHyphens/>
        <w:spacing w:after="0"/>
        <w:rPr>
          <w:szCs w:val="22"/>
        </w:rPr>
      </w:pPr>
      <w:r w:rsidRPr="00936E75">
        <w:rPr>
          <w:szCs w:val="22"/>
        </w:rPr>
        <w:t>anafilaksinis šokas (sunki alerginė reakcija);</w:t>
      </w:r>
    </w:p>
    <w:p w:rsidR="00543050" w:rsidRPr="00936E75" w:rsidRDefault="00543050" w:rsidP="00543050">
      <w:pPr>
        <w:pStyle w:val="Pagrindinistekstas"/>
        <w:numPr>
          <w:ilvl w:val="0"/>
          <w:numId w:val="12"/>
        </w:numPr>
        <w:suppressAutoHyphens/>
        <w:spacing w:after="0"/>
        <w:rPr>
          <w:szCs w:val="22"/>
        </w:rPr>
      </w:pPr>
      <w:r w:rsidRPr="00936E75">
        <w:rPr>
          <w:szCs w:val="22"/>
        </w:rPr>
        <w:t>slogūs sapnai, psichozė;</w:t>
      </w:r>
    </w:p>
    <w:p w:rsidR="00543050" w:rsidRPr="00936E75" w:rsidRDefault="00543050" w:rsidP="00543050">
      <w:pPr>
        <w:pStyle w:val="Pagrindinistekstas"/>
        <w:numPr>
          <w:ilvl w:val="0"/>
          <w:numId w:val="12"/>
        </w:numPr>
        <w:suppressAutoHyphens/>
        <w:spacing w:after="0"/>
        <w:rPr>
          <w:szCs w:val="22"/>
        </w:rPr>
      </w:pPr>
      <w:r w:rsidRPr="00936E75">
        <w:rPr>
          <w:szCs w:val="22"/>
        </w:rPr>
        <w:t xml:space="preserve">traukuliai, raumenų silpnumas (sunkioji </w:t>
      </w:r>
      <w:proofErr w:type="spellStart"/>
      <w:r w:rsidRPr="00936E75">
        <w:rPr>
          <w:szCs w:val="22"/>
        </w:rPr>
        <w:t>miastenija</w:t>
      </w:r>
      <w:proofErr w:type="spellEnd"/>
      <w:r w:rsidRPr="00936E75">
        <w:rPr>
          <w:szCs w:val="22"/>
        </w:rPr>
        <w:t>);</w:t>
      </w:r>
    </w:p>
    <w:p w:rsidR="00543050" w:rsidRPr="00E84358" w:rsidRDefault="00543050" w:rsidP="00543050">
      <w:pPr>
        <w:pStyle w:val="Pagrindinistekstas"/>
        <w:numPr>
          <w:ilvl w:val="0"/>
          <w:numId w:val="12"/>
        </w:numPr>
        <w:suppressAutoHyphens/>
        <w:spacing w:after="0"/>
      </w:pPr>
      <w:r w:rsidRPr="00E84358">
        <w:rPr>
          <w:szCs w:val="22"/>
        </w:rPr>
        <w:t>kurtumas</w:t>
      </w:r>
      <w:r w:rsidRPr="00E84358">
        <w:t xml:space="preserve">, spengimas </w:t>
      </w:r>
      <w:r w:rsidRPr="00E84358">
        <w:rPr>
          <w:szCs w:val="22"/>
        </w:rPr>
        <w:t>ausyse;</w:t>
      </w:r>
    </w:p>
    <w:p w:rsidR="00543050" w:rsidRPr="00E84358" w:rsidRDefault="00543050" w:rsidP="00543050">
      <w:pPr>
        <w:pStyle w:val="Pagrindinistekstas"/>
        <w:numPr>
          <w:ilvl w:val="0"/>
          <w:numId w:val="12"/>
        </w:numPr>
        <w:suppressAutoHyphens/>
        <w:spacing w:after="0"/>
        <w:rPr>
          <w:szCs w:val="22"/>
        </w:rPr>
      </w:pPr>
      <w:r w:rsidRPr="00E84358">
        <w:rPr>
          <w:szCs w:val="22"/>
        </w:rPr>
        <w:t>širdies problemos: nereguliarus, greitas ar lėtas širdies plakimas;</w:t>
      </w:r>
    </w:p>
    <w:p w:rsidR="00543050" w:rsidRPr="00E84358" w:rsidRDefault="00543050" w:rsidP="00543050">
      <w:pPr>
        <w:pStyle w:val="Pagrindinistekstas"/>
        <w:numPr>
          <w:ilvl w:val="0"/>
          <w:numId w:val="12"/>
        </w:numPr>
        <w:suppressAutoHyphens/>
        <w:spacing w:after="0"/>
      </w:pPr>
      <w:r w:rsidRPr="00E84358">
        <w:rPr>
          <w:szCs w:val="22"/>
        </w:rPr>
        <w:t>kraujo spaudimo</w:t>
      </w:r>
      <w:r w:rsidRPr="00E84358">
        <w:t xml:space="preserve"> sumažėjimas</w:t>
      </w:r>
      <w:r w:rsidRPr="00E84358">
        <w:rPr>
          <w:szCs w:val="22"/>
        </w:rPr>
        <w:t>;</w:t>
      </w:r>
    </w:p>
    <w:p w:rsidR="00543050" w:rsidRPr="00E84358" w:rsidRDefault="00543050" w:rsidP="00543050">
      <w:pPr>
        <w:pStyle w:val="Pagrindinistekstas"/>
        <w:numPr>
          <w:ilvl w:val="0"/>
          <w:numId w:val="12"/>
        </w:numPr>
        <w:suppressAutoHyphens/>
        <w:spacing w:after="0"/>
      </w:pPr>
      <w:r w:rsidRPr="00E84358">
        <w:t>viduriavimas</w:t>
      </w:r>
      <w:r w:rsidRPr="00E84358">
        <w:rPr>
          <w:szCs w:val="22"/>
        </w:rPr>
        <w:t xml:space="preserve"> (</w:t>
      </w:r>
      <w:proofErr w:type="spellStart"/>
      <w:r w:rsidRPr="00E84358">
        <w:rPr>
          <w:szCs w:val="22"/>
        </w:rPr>
        <w:t>pseudomembraninis</w:t>
      </w:r>
      <w:proofErr w:type="spellEnd"/>
      <w:r w:rsidRPr="00E84358">
        <w:t xml:space="preserve"> kolitas</w:t>
      </w:r>
      <w:r w:rsidRPr="00E84358">
        <w:rPr>
          <w:szCs w:val="22"/>
        </w:rPr>
        <w:t>),</w:t>
      </w:r>
      <w:r w:rsidRPr="00E84358">
        <w:t xml:space="preserve"> kasos uždegimas</w:t>
      </w:r>
      <w:r w:rsidRPr="00E84358">
        <w:rPr>
          <w:szCs w:val="22"/>
        </w:rPr>
        <w:t xml:space="preserve"> (pankreatitas);</w:t>
      </w:r>
    </w:p>
    <w:p w:rsidR="00543050" w:rsidRPr="004C63C8" w:rsidRDefault="00543050" w:rsidP="00543050">
      <w:pPr>
        <w:pStyle w:val="Pagrindinistekstas"/>
        <w:numPr>
          <w:ilvl w:val="0"/>
          <w:numId w:val="12"/>
        </w:numPr>
        <w:suppressAutoHyphens/>
        <w:spacing w:after="0"/>
        <w:rPr>
          <w:szCs w:val="22"/>
        </w:rPr>
      </w:pPr>
      <w:r w:rsidRPr="004C63C8">
        <w:rPr>
          <w:szCs w:val="22"/>
        </w:rPr>
        <w:t xml:space="preserve">sunkios odos reakcijos: </w:t>
      </w:r>
      <w:proofErr w:type="spellStart"/>
      <w:r w:rsidRPr="004C63C8">
        <w:rPr>
          <w:i/>
          <w:szCs w:val="22"/>
        </w:rPr>
        <w:t>Stevens-Johnson</w:t>
      </w:r>
      <w:proofErr w:type="spellEnd"/>
      <w:r w:rsidRPr="004C63C8">
        <w:rPr>
          <w:szCs w:val="22"/>
        </w:rPr>
        <w:t xml:space="preserve"> sindromas (odos išbėrimas su paraudimu, karščiavimas,</w:t>
      </w:r>
      <w:r w:rsidRPr="004C63C8">
        <w:t xml:space="preserve"> pūslės ir </w:t>
      </w:r>
      <w:r w:rsidRPr="004C63C8">
        <w:rPr>
          <w:szCs w:val="22"/>
        </w:rPr>
        <w:t xml:space="preserve">odos lupimasis), toksinė epidermio </w:t>
      </w:r>
      <w:proofErr w:type="spellStart"/>
      <w:r w:rsidRPr="004C63C8">
        <w:rPr>
          <w:szCs w:val="22"/>
        </w:rPr>
        <w:t>nekrolizė</w:t>
      </w:r>
      <w:proofErr w:type="spellEnd"/>
      <w:r w:rsidRPr="004C63C8">
        <w:rPr>
          <w:szCs w:val="22"/>
        </w:rPr>
        <w:t xml:space="preserve"> (odos paraudimas, lupimasis, patinimas, panašus į </w:t>
      </w:r>
      <w:proofErr w:type="spellStart"/>
      <w:r w:rsidRPr="004C63C8">
        <w:rPr>
          <w:szCs w:val="22"/>
        </w:rPr>
        <w:t>nudegimus</w:t>
      </w:r>
      <w:proofErr w:type="spellEnd"/>
      <w:r w:rsidRPr="004C63C8">
        <w:rPr>
          <w:szCs w:val="22"/>
        </w:rPr>
        <w:t xml:space="preserve">), daugiaformė </w:t>
      </w:r>
      <w:proofErr w:type="spellStart"/>
      <w:r w:rsidRPr="004C63C8">
        <w:rPr>
          <w:szCs w:val="22"/>
        </w:rPr>
        <w:t>eritema</w:t>
      </w:r>
      <w:proofErr w:type="spellEnd"/>
      <w:r w:rsidRPr="004C63C8">
        <w:rPr>
          <w:szCs w:val="22"/>
        </w:rPr>
        <w:t xml:space="preserve"> (apvalūs, netaisyklingos formos raudoni odos plotai).</w:t>
      </w:r>
    </w:p>
    <w:p w:rsidR="00543050" w:rsidRDefault="00543050" w:rsidP="00543050">
      <w:pPr>
        <w:pStyle w:val="Pagrindinistekstas"/>
        <w:spacing w:after="0"/>
        <w:rPr>
          <w:b/>
          <w:szCs w:val="22"/>
        </w:rPr>
      </w:pPr>
    </w:p>
    <w:p w:rsidR="00543050" w:rsidRPr="00795194" w:rsidRDefault="00543050" w:rsidP="00543050">
      <w:pPr>
        <w:ind w:left="567" w:right="-29" w:hanging="567"/>
        <w:rPr>
          <w:i/>
          <w:szCs w:val="22"/>
        </w:rPr>
      </w:pPr>
      <w:r w:rsidRPr="00795194">
        <w:rPr>
          <w:i/>
          <w:szCs w:val="22"/>
        </w:rPr>
        <w:t>Dažnis nežinomas (negali būti apskaičiuotas pagal turimus duomenis):</w:t>
      </w:r>
    </w:p>
    <w:p w:rsidR="00543050" w:rsidRPr="00795194" w:rsidRDefault="00543050" w:rsidP="00543050">
      <w:pPr>
        <w:pStyle w:val="Pagrindinistekstas"/>
        <w:spacing w:after="0"/>
        <w:rPr>
          <w:szCs w:val="22"/>
        </w:rPr>
      </w:pPr>
      <w:r w:rsidRPr="00795194">
        <w:rPr>
          <w:szCs w:val="22"/>
        </w:rPr>
        <w:t>Sutrikęs širdies ritmas (įskaitant stiprų širdies plakimą (</w:t>
      </w:r>
      <w:proofErr w:type="spellStart"/>
      <w:r w:rsidRPr="00795194">
        <w:rPr>
          <w:szCs w:val="22"/>
        </w:rPr>
        <w:t>palpitacijas</w:t>
      </w:r>
      <w:proofErr w:type="spellEnd"/>
      <w:r w:rsidRPr="00795194">
        <w:rPr>
          <w:szCs w:val="22"/>
        </w:rPr>
        <w:t xml:space="preserve">), dažną širdies plakimą, gyvybei pavojingą nereguliarų širdies plakimą, </w:t>
      </w:r>
      <w:r w:rsidRPr="00795194">
        <w:rPr>
          <w:bCs/>
          <w:szCs w:val="22"/>
        </w:rPr>
        <w:t>vadinamą „</w:t>
      </w:r>
      <w:proofErr w:type="spellStart"/>
      <w:r w:rsidRPr="00795194">
        <w:rPr>
          <w:bCs/>
          <w:i/>
          <w:szCs w:val="22"/>
        </w:rPr>
        <w:t>torsades</w:t>
      </w:r>
      <w:proofErr w:type="spellEnd"/>
      <w:r w:rsidRPr="00795194">
        <w:rPr>
          <w:bCs/>
          <w:i/>
          <w:szCs w:val="22"/>
        </w:rPr>
        <w:t xml:space="preserve"> de </w:t>
      </w:r>
      <w:proofErr w:type="spellStart"/>
      <w:r w:rsidRPr="00795194">
        <w:rPr>
          <w:bCs/>
          <w:i/>
          <w:szCs w:val="22"/>
        </w:rPr>
        <w:t>pointes</w:t>
      </w:r>
      <w:proofErr w:type="spellEnd"/>
      <w:r w:rsidRPr="00795194">
        <w:rPr>
          <w:bCs/>
          <w:szCs w:val="22"/>
        </w:rPr>
        <w:t>“</w:t>
      </w:r>
      <w:r w:rsidRPr="00795194">
        <w:rPr>
          <w:b/>
          <w:bCs/>
          <w:szCs w:val="22"/>
        </w:rPr>
        <w:t xml:space="preserve"> </w:t>
      </w:r>
      <w:r w:rsidRPr="00795194">
        <w:rPr>
          <w:szCs w:val="22"/>
        </w:rPr>
        <w:t xml:space="preserve">arba nenormalią EKG (širdies veiklos registravimo kreivę) </w:t>
      </w:r>
      <w:r w:rsidRPr="00795194">
        <w:rPr>
          <w:bCs/>
          <w:szCs w:val="22"/>
        </w:rPr>
        <w:t>arba širdies sustojimą</w:t>
      </w:r>
      <w:r w:rsidRPr="00795194">
        <w:rPr>
          <w:szCs w:val="22"/>
        </w:rPr>
        <w:t>)</w:t>
      </w:r>
      <w:r>
        <w:rPr>
          <w:szCs w:val="22"/>
        </w:rPr>
        <w:t>.</w:t>
      </w:r>
    </w:p>
    <w:p w:rsidR="00543050" w:rsidRPr="00795194" w:rsidRDefault="00543050" w:rsidP="00543050">
      <w:pPr>
        <w:pStyle w:val="Pagrindinistekstas"/>
        <w:spacing w:after="0"/>
        <w:rPr>
          <w:b/>
          <w:szCs w:val="22"/>
        </w:rPr>
      </w:pPr>
    </w:p>
    <w:p w:rsidR="00543050" w:rsidRPr="00936E75" w:rsidRDefault="00543050" w:rsidP="00543050">
      <w:pPr>
        <w:rPr>
          <w:b/>
          <w:szCs w:val="22"/>
        </w:rPr>
      </w:pPr>
      <w:r w:rsidRPr="00936E75">
        <w:rPr>
          <w:b/>
          <w:noProof/>
          <w:szCs w:val="22"/>
        </w:rPr>
        <w:t>Pranešimas apie šalutinį poveikį</w:t>
      </w:r>
    </w:p>
    <w:p w:rsidR="00543050" w:rsidRPr="00E4550D" w:rsidRDefault="00543050" w:rsidP="00543050">
      <w:pPr>
        <w:ind w:right="-449"/>
        <w:rPr>
          <w:noProof/>
          <w:szCs w:val="22"/>
        </w:rPr>
      </w:pPr>
      <w:bookmarkStart w:id="3" w:name="_Hlk127538673"/>
      <w:r w:rsidRPr="00BA641C">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A641C">
          <w:rPr>
            <w:rStyle w:val="Hipersaitas"/>
            <w:szCs w:val="22"/>
          </w:rPr>
          <w:t>https://vapris.vvkt.lt/vvkt-web/public/nrv</w:t>
        </w:r>
      </w:hyperlink>
      <w:r w:rsidRPr="00BA641C">
        <w:rPr>
          <w:szCs w:val="22"/>
        </w:rPr>
        <w:t xml:space="preserve"> arba užpildant Paciento pranešimo apie įtariamą nepageidaujamą reakciją (ĮNR) formą, kuri skelbiama </w:t>
      </w:r>
      <w:hyperlink r:id="rId6" w:history="1">
        <w:r w:rsidRPr="00BA641C">
          <w:rPr>
            <w:rStyle w:val="Hipersaitas"/>
            <w:szCs w:val="22"/>
          </w:rPr>
          <w:t>https://www.vvkt.lt/index.php?4004286486</w:t>
        </w:r>
      </w:hyperlink>
      <w:r w:rsidRPr="00BA641C">
        <w:rPr>
          <w:szCs w:val="22"/>
        </w:rPr>
        <w:t xml:space="preserve">, ir atsiunčiant elektroniniu paštu (adresu </w:t>
      </w:r>
      <w:hyperlink r:id="rId7" w:history="1">
        <w:r w:rsidRPr="00BA641C">
          <w:rPr>
            <w:rStyle w:val="Hipersaitas"/>
            <w:szCs w:val="22"/>
          </w:rPr>
          <w:t>NepageidaujamaR@vvkt.lt</w:t>
        </w:r>
      </w:hyperlink>
      <w:r w:rsidRPr="00BA641C">
        <w:rPr>
          <w:szCs w:val="22"/>
        </w:rPr>
        <w:t>) arba nemokamu telefonu 8 800 73 568. Pranešdami apie šalutinį poveikį galite mums padėti gauti daugiau informacijos apie šio vaisto saugumą.</w:t>
      </w:r>
    </w:p>
    <w:bookmarkEnd w:id="3"/>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p>
    <w:p w:rsidR="00543050" w:rsidRPr="00936E75" w:rsidRDefault="00543050" w:rsidP="00543050">
      <w:pPr>
        <w:pStyle w:val="PI-1EMEASMCA"/>
      </w:pPr>
      <w:bookmarkStart w:id="4" w:name="_Toc129243143"/>
      <w:bookmarkStart w:id="5" w:name="_Toc129243268"/>
      <w:r w:rsidRPr="00936E75">
        <w:t>5.</w:t>
      </w:r>
      <w:r w:rsidRPr="00936E75">
        <w:tab/>
        <w:t xml:space="preserve">Kaip laikyti </w:t>
      </w:r>
      <w:bookmarkEnd w:id="4"/>
      <w:bookmarkEnd w:id="5"/>
      <w:r w:rsidRPr="00936E75">
        <w:t>ERYTHROMYCIN TC</w:t>
      </w:r>
    </w:p>
    <w:p w:rsidR="00543050" w:rsidRPr="00936E75" w:rsidRDefault="00543050" w:rsidP="00543050">
      <w:pPr>
        <w:pStyle w:val="BTEMEASMCA"/>
      </w:pPr>
    </w:p>
    <w:p w:rsidR="00543050" w:rsidRPr="00936E75" w:rsidRDefault="00543050" w:rsidP="00543050">
      <w:pPr>
        <w:numPr>
          <w:ilvl w:val="12"/>
          <w:numId w:val="0"/>
        </w:numPr>
        <w:ind w:right="-2"/>
        <w:rPr>
          <w:szCs w:val="22"/>
        </w:rPr>
      </w:pPr>
      <w:r w:rsidRPr="00936E75">
        <w:rPr>
          <w:szCs w:val="22"/>
        </w:rPr>
        <w:t>Šį vaistą laikykite vaikams nepastebimoje ir nepasiekiamoje vietoje.</w:t>
      </w:r>
    </w:p>
    <w:p w:rsidR="00543050" w:rsidRPr="00936E75" w:rsidRDefault="00543050" w:rsidP="00543050">
      <w:pPr>
        <w:numPr>
          <w:ilvl w:val="12"/>
          <w:numId w:val="0"/>
        </w:numPr>
        <w:ind w:right="-2"/>
        <w:rPr>
          <w:szCs w:val="22"/>
        </w:rPr>
      </w:pPr>
    </w:p>
    <w:p w:rsidR="00543050" w:rsidRPr="00936E75" w:rsidRDefault="00543050" w:rsidP="00543050">
      <w:pPr>
        <w:pStyle w:val="BTEMEASMCA"/>
      </w:pPr>
      <w:r w:rsidRPr="00936E75">
        <w:t xml:space="preserve">Ant dėžutės </w:t>
      </w:r>
      <w:r>
        <w:t xml:space="preserve">ir lizdinės plokštelės </w:t>
      </w:r>
      <w:r w:rsidRPr="00936E75">
        <w:t>po „</w:t>
      </w:r>
      <w:r>
        <w:t>EXP</w:t>
      </w:r>
      <w:r w:rsidRPr="00936E75">
        <w:t>“ nurodytam tinkamumo laikui pasibaigus, šio vaisto vartoti negalima. Vaistas tinkamas vartoti iki paskutinės nurodyto mėnesio dienos.</w:t>
      </w:r>
    </w:p>
    <w:p w:rsidR="00543050" w:rsidRPr="00936E75" w:rsidRDefault="00543050" w:rsidP="00543050">
      <w:pPr>
        <w:pStyle w:val="Pagrindinistekstas"/>
        <w:spacing w:after="0"/>
        <w:rPr>
          <w:szCs w:val="22"/>
        </w:rPr>
      </w:pPr>
    </w:p>
    <w:p w:rsidR="00543050" w:rsidRPr="00272CDC" w:rsidRDefault="00543050" w:rsidP="00543050">
      <w:pPr>
        <w:pStyle w:val="Pagrindinistekstas"/>
        <w:spacing w:after="0"/>
        <w:rPr>
          <w:szCs w:val="22"/>
        </w:rPr>
      </w:pPr>
      <w:r w:rsidRPr="00936E75">
        <w:rPr>
          <w:szCs w:val="22"/>
        </w:rPr>
        <w:t>Laikyti ne aukštesnėje kaip 25</w:t>
      </w:r>
      <w:r>
        <w:rPr>
          <w:szCs w:val="22"/>
        </w:rPr>
        <w:t> °</w:t>
      </w:r>
      <w:r w:rsidRPr="00272CDC">
        <w:rPr>
          <w:szCs w:val="22"/>
        </w:rPr>
        <w:t>C temperatūroje.</w:t>
      </w:r>
    </w:p>
    <w:p w:rsidR="00543050" w:rsidRPr="00272CDC" w:rsidRDefault="00543050" w:rsidP="00543050">
      <w:pPr>
        <w:pStyle w:val="Pagrindinistekstas"/>
        <w:spacing w:after="0"/>
        <w:rPr>
          <w:szCs w:val="22"/>
        </w:rPr>
      </w:pPr>
      <w:r w:rsidRPr="00272CDC">
        <w:rPr>
          <w:szCs w:val="22"/>
        </w:rPr>
        <w:t xml:space="preserve">Laikyti gamintojo pakuotėje, kad </w:t>
      </w:r>
      <w:r>
        <w:rPr>
          <w:szCs w:val="22"/>
        </w:rPr>
        <w:t>vaistas</w:t>
      </w:r>
      <w:r w:rsidRPr="00272CDC">
        <w:rPr>
          <w:szCs w:val="22"/>
        </w:rPr>
        <w:t xml:space="preserve"> būtų apsaugotas nuo drėgmės.</w:t>
      </w:r>
    </w:p>
    <w:p w:rsidR="00543050" w:rsidRPr="00936E75" w:rsidRDefault="00543050" w:rsidP="00543050">
      <w:pPr>
        <w:pStyle w:val="Pagrindinistekstas"/>
        <w:spacing w:after="0"/>
        <w:rPr>
          <w:szCs w:val="22"/>
        </w:rPr>
      </w:pPr>
    </w:p>
    <w:p w:rsidR="00543050" w:rsidRPr="00936E75" w:rsidRDefault="00543050" w:rsidP="00543050">
      <w:pPr>
        <w:pStyle w:val="BTEMEASMCA"/>
      </w:pPr>
      <w:r w:rsidRPr="00936E75">
        <w:t>Vaistų negalima išmesti į kanalizaciją arba su buitinėmis atliekomis. Kaip išmesti nereikalingus vaistus, klauskite vaistininko. Šios priemonės padės apsaugoti aplinką.</w:t>
      </w:r>
    </w:p>
    <w:p w:rsidR="00543050" w:rsidRDefault="00543050" w:rsidP="00543050">
      <w:pPr>
        <w:pStyle w:val="BTEMEASMCA"/>
      </w:pPr>
    </w:p>
    <w:p w:rsidR="00543050" w:rsidRPr="00936E75" w:rsidRDefault="00543050" w:rsidP="00543050">
      <w:pPr>
        <w:pStyle w:val="BTEMEASMCA"/>
      </w:pPr>
    </w:p>
    <w:p w:rsidR="00543050" w:rsidRPr="00936E75" w:rsidRDefault="00543050" w:rsidP="00543050">
      <w:pPr>
        <w:pStyle w:val="PI-1EMEASMCA"/>
      </w:pPr>
      <w:r w:rsidRPr="00936E75">
        <w:t>6.</w:t>
      </w:r>
      <w:r w:rsidRPr="00936E75">
        <w:tab/>
        <w:t>Pakuotės turinys ir kita informacija</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b/>
          <w:szCs w:val="22"/>
        </w:rPr>
      </w:pPr>
      <w:r w:rsidRPr="00936E75">
        <w:rPr>
          <w:b/>
          <w:szCs w:val="22"/>
        </w:rPr>
        <w:t>ERYTHROMYCIN TC sudėtis</w:t>
      </w:r>
    </w:p>
    <w:p w:rsidR="00543050" w:rsidRPr="00936E75" w:rsidRDefault="00543050" w:rsidP="00543050">
      <w:pPr>
        <w:pStyle w:val="Pagrindinistekstas"/>
        <w:spacing w:after="0"/>
        <w:ind w:left="567" w:hanging="567"/>
        <w:rPr>
          <w:szCs w:val="22"/>
        </w:rPr>
      </w:pPr>
      <w:r w:rsidRPr="00936E75">
        <w:rPr>
          <w:szCs w:val="22"/>
        </w:rPr>
        <w:t>-</w:t>
      </w:r>
      <w:r w:rsidRPr="00936E75">
        <w:rPr>
          <w:szCs w:val="22"/>
        </w:rPr>
        <w:tab/>
        <w:t xml:space="preserve">Veiklioji medžiaga yra </w:t>
      </w:r>
      <w:proofErr w:type="spellStart"/>
      <w:r w:rsidRPr="00936E75">
        <w:rPr>
          <w:szCs w:val="22"/>
        </w:rPr>
        <w:t>eritromicinas</w:t>
      </w:r>
      <w:proofErr w:type="spellEnd"/>
      <w:r w:rsidRPr="00936E75">
        <w:rPr>
          <w:szCs w:val="22"/>
        </w:rPr>
        <w:t>. Vienoje plėvele dengtoje tabletėje yra 200</w:t>
      </w:r>
      <w:r>
        <w:rPr>
          <w:szCs w:val="22"/>
        </w:rPr>
        <w:t> </w:t>
      </w:r>
      <w:r w:rsidRPr="00936E75">
        <w:rPr>
          <w:szCs w:val="22"/>
        </w:rPr>
        <w:t xml:space="preserve">mg </w:t>
      </w:r>
      <w:proofErr w:type="spellStart"/>
      <w:r w:rsidRPr="00936E75">
        <w:rPr>
          <w:szCs w:val="22"/>
        </w:rPr>
        <w:t>eritromicino</w:t>
      </w:r>
      <w:proofErr w:type="spellEnd"/>
      <w:r w:rsidRPr="00936E75">
        <w:rPr>
          <w:szCs w:val="22"/>
        </w:rPr>
        <w:t>.</w:t>
      </w:r>
    </w:p>
    <w:p w:rsidR="00543050" w:rsidRPr="00936E75" w:rsidRDefault="00543050" w:rsidP="00543050">
      <w:pPr>
        <w:pStyle w:val="Pagrindinistekstas"/>
        <w:spacing w:after="0"/>
        <w:ind w:left="567" w:hanging="567"/>
        <w:rPr>
          <w:szCs w:val="22"/>
        </w:rPr>
      </w:pPr>
      <w:r w:rsidRPr="00936E75">
        <w:rPr>
          <w:szCs w:val="22"/>
        </w:rPr>
        <w:lastRenderedPageBreak/>
        <w:t>-</w:t>
      </w:r>
      <w:r w:rsidRPr="00936E75">
        <w:rPr>
          <w:szCs w:val="22"/>
        </w:rPr>
        <w:tab/>
        <w:t xml:space="preserve">Pagalbinės medžiagos yra ryžių krakmolas, bulvių krakmolas, </w:t>
      </w:r>
      <w:proofErr w:type="spellStart"/>
      <w:r w:rsidRPr="00936E75">
        <w:rPr>
          <w:szCs w:val="22"/>
        </w:rPr>
        <w:t>karboksimetilkrakmolo</w:t>
      </w:r>
      <w:proofErr w:type="spellEnd"/>
      <w:r w:rsidRPr="00936E75">
        <w:rPr>
          <w:szCs w:val="22"/>
        </w:rPr>
        <w:t xml:space="preserve"> natrio druska, želatina, </w:t>
      </w:r>
      <w:proofErr w:type="spellStart"/>
      <w:r w:rsidRPr="00936E75">
        <w:rPr>
          <w:szCs w:val="22"/>
        </w:rPr>
        <w:t>polisorbatas</w:t>
      </w:r>
      <w:proofErr w:type="spellEnd"/>
      <w:r w:rsidRPr="00936E75">
        <w:rPr>
          <w:szCs w:val="22"/>
        </w:rPr>
        <w:t xml:space="preserve"> 80, talkas, magnio </w:t>
      </w:r>
      <w:proofErr w:type="spellStart"/>
      <w:r w:rsidRPr="00936E75">
        <w:rPr>
          <w:szCs w:val="22"/>
        </w:rPr>
        <w:t>stearatas</w:t>
      </w:r>
      <w:proofErr w:type="spellEnd"/>
      <w:r w:rsidRPr="00936E75">
        <w:rPr>
          <w:szCs w:val="22"/>
        </w:rPr>
        <w:t xml:space="preserve">, </w:t>
      </w:r>
      <w:proofErr w:type="spellStart"/>
      <w:r w:rsidRPr="00936E75">
        <w:rPr>
          <w:szCs w:val="22"/>
        </w:rPr>
        <w:t>metakrilo</w:t>
      </w:r>
      <w:proofErr w:type="spellEnd"/>
      <w:r w:rsidRPr="00936E75">
        <w:rPr>
          <w:szCs w:val="22"/>
        </w:rPr>
        <w:t xml:space="preserve"> rūgšties ir </w:t>
      </w:r>
      <w:proofErr w:type="spellStart"/>
      <w:r w:rsidRPr="00936E75">
        <w:rPr>
          <w:szCs w:val="22"/>
        </w:rPr>
        <w:t>etakrilato</w:t>
      </w:r>
      <w:proofErr w:type="spellEnd"/>
      <w:r w:rsidRPr="00936E75">
        <w:rPr>
          <w:szCs w:val="22"/>
        </w:rPr>
        <w:t xml:space="preserve"> 1:1 </w:t>
      </w:r>
      <w:proofErr w:type="spellStart"/>
      <w:r w:rsidRPr="00936E75">
        <w:rPr>
          <w:szCs w:val="22"/>
        </w:rPr>
        <w:t>kopolimeras</w:t>
      </w:r>
      <w:proofErr w:type="spellEnd"/>
      <w:r w:rsidRPr="00936E75">
        <w:rPr>
          <w:szCs w:val="22"/>
        </w:rPr>
        <w:t xml:space="preserve"> </w:t>
      </w:r>
      <w:proofErr w:type="spellStart"/>
      <w:r w:rsidRPr="00936E75">
        <w:rPr>
          <w:szCs w:val="22"/>
        </w:rPr>
        <w:t>Eudragit</w:t>
      </w:r>
      <w:proofErr w:type="spellEnd"/>
      <w:r w:rsidRPr="00936E75">
        <w:rPr>
          <w:szCs w:val="22"/>
        </w:rPr>
        <w:t xml:space="preserve"> L30 D 55, </w:t>
      </w:r>
      <w:proofErr w:type="spellStart"/>
      <w:r w:rsidRPr="00936E75">
        <w:rPr>
          <w:szCs w:val="22"/>
        </w:rPr>
        <w:t>trietilo</w:t>
      </w:r>
      <w:proofErr w:type="spellEnd"/>
      <w:r w:rsidRPr="00936E75">
        <w:rPr>
          <w:szCs w:val="22"/>
        </w:rPr>
        <w:t xml:space="preserve"> citratas, talkas.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b/>
          <w:szCs w:val="22"/>
        </w:rPr>
      </w:pPr>
      <w:r w:rsidRPr="00936E75">
        <w:rPr>
          <w:b/>
          <w:szCs w:val="22"/>
        </w:rPr>
        <w:t>ERYTHROMYCIN TC išvaizda ir kiekis pakuotėje</w:t>
      </w:r>
    </w:p>
    <w:p w:rsidR="00543050" w:rsidRPr="00936E75" w:rsidRDefault="00543050" w:rsidP="00543050">
      <w:pPr>
        <w:pStyle w:val="Pagrindinistekstas"/>
        <w:spacing w:after="0"/>
        <w:rPr>
          <w:szCs w:val="22"/>
        </w:rPr>
      </w:pPr>
      <w:r w:rsidRPr="00936E75">
        <w:rPr>
          <w:szCs w:val="22"/>
        </w:rPr>
        <w:t>ERYTHROMYCIN TC 200 mg plėvele dengtos tabletės yra baltos</w:t>
      </w:r>
      <w:r>
        <w:rPr>
          <w:szCs w:val="22"/>
        </w:rPr>
        <w:t xml:space="preserve"> arba</w:t>
      </w:r>
      <w:r w:rsidRPr="00936E75">
        <w:rPr>
          <w:szCs w:val="22"/>
        </w:rPr>
        <w:t xml:space="preserve"> su kreminiu atspalviu, apvalios, abipus išgaubtos.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szCs w:val="22"/>
        </w:rPr>
      </w:pPr>
      <w:r w:rsidRPr="00936E75">
        <w:rPr>
          <w:szCs w:val="22"/>
        </w:rPr>
        <w:t xml:space="preserve">PVC ir aliuminio folijos lizdinė plokštelė, kurioje yra 16 plėvele dengtų tablečių. </w:t>
      </w:r>
    </w:p>
    <w:p w:rsidR="00543050" w:rsidRPr="00936E75" w:rsidRDefault="00543050" w:rsidP="00543050">
      <w:pPr>
        <w:pStyle w:val="Pagrindinistekstas"/>
        <w:spacing w:after="0"/>
        <w:rPr>
          <w:szCs w:val="22"/>
        </w:rPr>
      </w:pPr>
      <w:r w:rsidRPr="00936E75">
        <w:rPr>
          <w:szCs w:val="22"/>
        </w:rPr>
        <w:t>Kartono dėžutė, kurioje yra 1 lizdinė plokštelė ir pakuotės lapelis.</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b/>
          <w:szCs w:val="22"/>
        </w:rPr>
      </w:pPr>
      <w:r w:rsidRPr="00936E75">
        <w:rPr>
          <w:b/>
          <w:szCs w:val="22"/>
        </w:rPr>
        <w:t>Registruotojas ir gamintojas</w:t>
      </w:r>
    </w:p>
    <w:p w:rsidR="00543050" w:rsidRPr="001C4702" w:rsidRDefault="00543050" w:rsidP="00543050">
      <w:pPr>
        <w:rPr>
          <w:lang w:val="pl-PL"/>
        </w:rPr>
      </w:pPr>
      <w:proofErr w:type="spellStart"/>
      <w:r w:rsidRPr="00936E75">
        <w:rPr>
          <w:szCs w:val="22"/>
        </w:rPr>
        <w:t>Tarchomi</w:t>
      </w:r>
      <w:r>
        <w:rPr>
          <w:szCs w:val="22"/>
        </w:rPr>
        <w:t>ń</w:t>
      </w:r>
      <w:r w:rsidRPr="00936E75">
        <w:rPr>
          <w:szCs w:val="22"/>
        </w:rPr>
        <w:t>skie</w:t>
      </w:r>
      <w:proofErr w:type="spellEnd"/>
      <w:r w:rsidRPr="00936E75">
        <w:rPr>
          <w:szCs w:val="22"/>
        </w:rPr>
        <w:t xml:space="preserve"> </w:t>
      </w:r>
      <w:proofErr w:type="spellStart"/>
      <w:r w:rsidRPr="00936E75">
        <w:rPr>
          <w:szCs w:val="22"/>
        </w:rPr>
        <w:t>Zakłady</w:t>
      </w:r>
      <w:proofErr w:type="spellEnd"/>
      <w:r w:rsidRPr="00936E75">
        <w:rPr>
          <w:szCs w:val="22"/>
        </w:rPr>
        <w:t xml:space="preserve"> </w:t>
      </w:r>
      <w:proofErr w:type="spellStart"/>
      <w:r w:rsidRPr="00936E75">
        <w:rPr>
          <w:szCs w:val="22"/>
        </w:rPr>
        <w:t>Farmaceutyczne</w:t>
      </w:r>
      <w:proofErr w:type="spellEnd"/>
      <w:r w:rsidRPr="00936E75">
        <w:rPr>
          <w:szCs w:val="22"/>
        </w:rPr>
        <w:t xml:space="preserve"> </w:t>
      </w:r>
      <w:r w:rsidRPr="00936E75">
        <w:rPr>
          <w:szCs w:val="22"/>
          <w:lang w:val="pl-PL"/>
        </w:rPr>
        <w:t>„Polfa” Spółka Akcyjna</w:t>
      </w:r>
    </w:p>
    <w:p w:rsidR="00543050" w:rsidRPr="00936E75" w:rsidRDefault="00543050" w:rsidP="00543050">
      <w:pPr>
        <w:pStyle w:val="Pagrindinistekstas"/>
        <w:spacing w:after="0"/>
        <w:rPr>
          <w:szCs w:val="22"/>
        </w:rPr>
      </w:pPr>
      <w:proofErr w:type="spellStart"/>
      <w:r w:rsidRPr="00936E75">
        <w:rPr>
          <w:szCs w:val="22"/>
        </w:rPr>
        <w:t>ul</w:t>
      </w:r>
      <w:proofErr w:type="spellEnd"/>
      <w:r w:rsidRPr="00936E75">
        <w:rPr>
          <w:szCs w:val="22"/>
        </w:rPr>
        <w:t xml:space="preserve">. A. </w:t>
      </w:r>
      <w:proofErr w:type="spellStart"/>
      <w:r w:rsidRPr="00936E75">
        <w:rPr>
          <w:szCs w:val="22"/>
        </w:rPr>
        <w:t>Fleminga</w:t>
      </w:r>
      <w:proofErr w:type="spellEnd"/>
      <w:r w:rsidRPr="00936E75">
        <w:rPr>
          <w:szCs w:val="22"/>
        </w:rPr>
        <w:t xml:space="preserve"> 2 </w:t>
      </w:r>
    </w:p>
    <w:p w:rsidR="00543050" w:rsidRPr="00936E75" w:rsidRDefault="00543050" w:rsidP="00543050">
      <w:pPr>
        <w:pStyle w:val="Pagrindinistekstas"/>
        <w:spacing w:after="0"/>
        <w:rPr>
          <w:szCs w:val="22"/>
        </w:rPr>
      </w:pPr>
      <w:r w:rsidRPr="00936E75">
        <w:rPr>
          <w:szCs w:val="22"/>
        </w:rPr>
        <w:t xml:space="preserve">03–176 </w:t>
      </w:r>
      <w:proofErr w:type="spellStart"/>
      <w:r w:rsidRPr="00936E75">
        <w:rPr>
          <w:szCs w:val="22"/>
        </w:rPr>
        <w:t>Warszawa</w:t>
      </w:r>
      <w:proofErr w:type="spellEnd"/>
    </w:p>
    <w:p w:rsidR="00543050" w:rsidRPr="00936E75" w:rsidRDefault="00543050" w:rsidP="00543050">
      <w:pPr>
        <w:pStyle w:val="Pagrindinistekstas"/>
        <w:spacing w:after="0"/>
        <w:rPr>
          <w:szCs w:val="22"/>
        </w:rPr>
      </w:pPr>
      <w:r w:rsidRPr="00936E75">
        <w:rPr>
          <w:szCs w:val="22"/>
        </w:rPr>
        <w:t>Lenkija</w:t>
      </w:r>
    </w:p>
    <w:p w:rsidR="00543050" w:rsidRPr="00936E75" w:rsidRDefault="00543050" w:rsidP="00543050">
      <w:pPr>
        <w:pStyle w:val="Pagrindinistekstas"/>
        <w:spacing w:after="0"/>
        <w:rPr>
          <w:szCs w:val="22"/>
        </w:rPr>
      </w:pPr>
    </w:p>
    <w:p w:rsidR="00543050" w:rsidRPr="00936E75" w:rsidRDefault="00543050" w:rsidP="00543050">
      <w:pPr>
        <w:pStyle w:val="Pagrindinistekstas"/>
        <w:spacing w:after="0"/>
        <w:rPr>
          <w:b/>
          <w:szCs w:val="22"/>
        </w:rPr>
      </w:pPr>
      <w:r w:rsidRPr="00936E75">
        <w:rPr>
          <w:b/>
          <w:szCs w:val="22"/>
        </w:rPr>
        <w:t xml:space="preserve">Šis pakuotės lapelis paskutinį kartą </w:t>
      </w:r>
      <w:r w:rsidRPr="00936E75">
        <w:rPr>
          <w:b/>
          <w:bCs/>
          <w:szCs w:val="22"/>
        </w:rPr>
        <w:t>peržiūrėtas</w:t>
      </w:r>
      <w:r>
        <w:rPr>
          <w:b/>
          <w:bCs/>
          <w:szCs w:val="22"/>
        </w:rPr>
        <w:t xml:space="preserve"> 2023-04-27.</w:t>
      </w:r>
    </w:p>
    <w:p w:rsidR="00543050" w:rsidRPr="00936E75" w:rsidRDefault="00543050" w:rsidP="00543050">
      <w:pPr>
        <w:pStyle w:val="Pagrindinistekstas"/>
        <w:spacing w:after="0"/>
        <w:rPr>
          <w:szCs w:val="22"/>
        </w:rPr>
      </w:pPr>
    </w:p>
    <w:p w:rsidR="00543050" w:rsidRDefault="00543050" w:rsidP="00543050">
      <w:pPr>
        <w:pStyle w:val="BTEMEASMCA"/>
      </w:pPr>
      <w:r w:rsidRPr="00936E75">
        <w:t xml:space="preserve">Išsami informacija apie šį vaistą pateikiama Valstybinės vaistų kontrolės tarnybos prie Lietuvos Respublikos sveikatos apsaugos ministerijos interneto tinklalapyje </w:t>
      </w:r>
      <w:hyperlink r:id="rId8" w:history="1">
        <w:r w:rsidRPr="00936E75">
          <w:rPr>
            <w:rStyle w:val="Hipersaitas"/>
          </w:rPr>
          <w:t>http://www.vvkt.lt/</w:t>
        </w:r>
      </w:hyperlink>
      <w:r w:rsidRPr="00936E75">
        <w:t>.</w:t>
      </w:r>
    </w:p>
    <w:p w:rsidR="00543050" w:rsidRDefault="00543050" w:rsidP="00543050">
      <w:pPr>
        <w:pStyle w:val="BTEMEASMCA"/>
      </w:pPr>
    </w:p>
    <w:bookmarkEnd w:id="0"/>
    <w:bookmarkEnd w:id="1"/>
    <w:bookmarkEnd w:id="2"/>
    <w:p w:rsidR="00543050" w:rsidRDefault="00543050" w:rsidP="00543050"/>
    <w:p w:rsidR="009041DB" w:rsidRDefault="009041DB">
      <w:bookmarkStart w:id="6" w:name="_GoBack"/>
      <w:bookmarkEnd w:id="6"/>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4"/>
    <w:multiLevelType w:val="singleLevel"/>
    <w:tmpl w:val="7FAC734A"/>
    <w:name w:val="WW8Num6"/>
    <w:lvl w:ilvl="0">
      <w:start w:val="1"/>
      <w:numFmt w:val="bullet"/>
      <w:pStyle w:val="BT-EMEASMCA"/>
      <w:lvlText w:val="-"/>
      <w:lvlJc w:val="left"/>
      <w:pPr>
        <w:tabs>
          <w:tab w:val="num" w:pos="647"/>
        </w:tabs>
        <w:ind w:left="647" w:hanging="363"/>
      </w:pPr>
      <w:rPr>
        <w:rFonts w:ascii="Times New Roman" w:hAnsi="Times New Roman" w:cs="Times New Roman"/>
      </w:rPr>
    </w:lvl>
  </w:abstractNum>
  <w:abstractNum w:abstractNumId="2" w15:restartNumberingAfterBreak="0">
    <w:nsid w:val="00000005"/>
    <w:multiLevelType w:val="singleLevel"/>
    <w:tmpl w:val="00000005"/>
    <w:lvl w:ilvl="0">
      <w:numFmt w:val="bullet"/>
      <w:lvlText w:val="-"/>
      <w:lvlJc w:val="left"/>
      <w:pPr>
        <w:tabs>
          <w:tab w:val="num" w:pos="360"/>
        </w:tabs>
        <w:ind w:left="284" w:hanging="284"/>
      </w:pPr>
      <w:rPr>
        <w:rFonts w:ascii="Times New Roman" w:hAnsi="Times New Roman" w:cs="Times New Roman"/>
      </w:rPr>
    </w:lvl>
  </w:abstractNum>
  <w:abstractNum w:abstractNumId="3"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Times New Roman" w:hAnsi="Times New Roman" w:cs="Times New Roman"/>
      </w:rPr>
    </w:lvl>
  </w:abstractNum>
  <w:abstractNum w:abstractNumId="4" w15:restartNumberingAfterBreak="0">
    <w:nsid w:val="00000008"/>
    <w:multiLevelType w:val="singleLevel"/>
    <w:tmpl w:val="00000008"/>
    <w:name w:val="WW8Num13"/>
    <w:lvl w:ilvl="0">
      <w:numFmt w:val="bullet"/>
      <w:lvlText w:val="-"/>
      <w:lvlJc w:val="left"/>
      <w:pPr>
        <w:tabs>
          <w:tab w:val="num" w:pos="360"/>
        </w:tabs>
        <w:ind w:left="284" w:hanging="284"/>
      </w:pPr>
      <w:rPr>
        <w:rFonts w:ascii="Times New Roman" w:hAnsi="Times New Roman" w:cs="Times New Roman"/>
      </w:rPr>
    </w:lvl>
  </w:abstractNum>
  <w:abstractNum w:abstractNumId="5" w15:restartNumberingAfterBreak="0">
    <w:nsid w:val="0000000A"/>
    <w:multiLevelType w:val="singleLevel"/>
    <w:tmpl w:val="0000000A"/>
    <w:name w:val="WW8Num17"/>
    <w:lvl w:ilvl="0">
      <w:numFmt w:val="bullet"/>
      <w:lvlText w:val="-"/>
      <w:lvlJc w:val="left"/>
      <w:pPr>
        <w:tabs>
          <w:tab w:val="num" w:pos="360"/>
        </w:tabs>
        <w:ind w:left="284" w:hanging="284"/>
      </w:pPr>
      <w:rPr>
        <w:rFonts w:ascii="Times New Roman" w:hAnsi="Times New Roman" w:cs="Times New Roman"/>
      </w:rPr>
    </w:lvl>
  </w:abstractNum>
  <w:abstractNum w:abstractNumId="6" w15:restartNumberingAfterBreak="0">
    <w:nsid w:val="0000000B"/>
    <w:multiLevelType w:val="singleLevel"/>
    <w:tmpl w:val="0000000B"/>
    <w:name w:val="WW8Num19"/>
    <w:lvl w:ilvl="0">
      <w:start w:val="1"/>
      <w:numFmt w:val="bullet"/>
      <w:lvlText w:val="-"/>
      <w:lvlJc w:val="left"/>
      <w:pPr>
        <w:tabs>
          <w:tab w:val="num" w:pos="567"/>
        </w:tabs>
        <w:ind w:left="567" w:hanging="567"/>
      </w:pPr>
      <w:rPr>
        <w:rFonts w:ascii="Times New Roman" w:hAnsi="Times New Roman" w:cs="Times New Roman"/>
      </w:rPr>
    </w:lvl>
  </w:abstractNum>
  <w:abstractNum w:abstractNumId="7" w15:restartNumberingAfterBreak="0">
    <w:nsid w:val="029F3740"/>
    <w:multiLevelType w:val="hybridMultilevel"/>
    <w:tmpl w:val="C2968082"/>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6514FCA"/>
    <w:multiLevelType w:val="hybridMultilevel"/>
    <w:tmpl w:val="7CA8C472"/>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4D9"/>
    <w:multiLevelType w:val="hybridMultilevel"/>
    <w:tmpl w:val="6FE40BFC"/>
    <w:name w:val="WW8Num12"/>
    <w:lvl w:ilvl="0" w:tplc="0000000F">
      <w:start w:val="1"/>
      <w:numFmt w:val="bullet"/>
      <w:lvlText w:val="-"/>
      <w:lvlJc w:val="left"/>
      <w:pPr>
        <w:tabs>
          <w:tab w:val="num" w:pos="567"/>
        </w:tabs>
        <w:ind w:left="567" w:hanging="567"/>
      </w:pPr>
      <w:rPr>
        <w:rFonts w:ascii="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51E1C"/>
    <w:multiLevelType w:val="hybridMultilevel"/>
    <w:tmpl w:val="9F5E6D0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395200C"/>
    <w:multiLevelType w:val="hybridMultilevel"/>
    <w:tmpl w:val="636A3EF2"/>
    <w:lvl w:ilvl="0" w:tplc="00000005">
      <w:numFmt w:val="bullet"/>
      <w:lvlText w:val="-"/>
      <w:lvlJc w:val="left"/>
      <w:pPr>
        <w:tabs>
          <w:tab w:val="num" w:pos="360"/>
        </w:tabs>
        <w:ind w:left="284" w:hanging="284"/>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DE53D6"/>
    <w:multiLevelType w:val="hybridMultilevel"/>
    <w:tmpl w:val="E8D831D0"/>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8B24F7A"/>
    <w:multiLevelType w:val="hybridMultilevel"/>
    <w:tmpl w:val="7CB0DCF0"/>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0"/>
  </w:num>
  <w:num w:numId="10">
    <w:abstractNumId w:val="11"/>
  </w:num>
  <w:num w:numId="11">
    <w:abstractNumId w:val="12"/>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50"/>
    <w:rsid w:val="00004415"/>
    <w:rsid w:val="00234094"/>
    <w:rsid w:val="002A211A"/>
    <w:rsid w:val="00344695"/>
    <w:rsid w:val="00356AB3"/>
    <w:rsid w:val="004216A4"/>
    <w:rsid w:val="005311B8"/>
    <w:rsid w:val="00543050"/>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12DB4-B37F-42AE-AEA2-3D7F623F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3050"/>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543050"/>
    <w:pPr>
      <w:keepNext/>
      <w:outlineLvl w:val="1"/>
    </w:pPr>
    <w:rPr>
      <w:b/>
    </w:rPr>
  </w:style>
  <w:style w:type="paragraph" w:styleId="Antrat4">
    <w:name w:val="heading 4"/>
    <w:basedOn w:val="prastasis"/>
    <w:next w:val="prastasis"/>
    <w:link w:val="Antrat4Diagrama"/>
    <w:uiPriority w:val="9"/>
    <w:semiHidden/>
    <w:unhideWhenUsed/>
    <w:qFormat/>
    <w:rsid w:val="00543050"/>
    <w:pPr>
      <w:keepNext/>
      <w:keepLines/>
      <w:spacing w:before="200"/>
      <w:outlineLvl w:val="3"/>
    </w:pPr>
    <w:rPr>
      <w:rFonts w:ascii="Calibri Light" w:hAnsi="Calibri Light"/>
      <w:b/>
      <w:bCs/>
      <w:i/>
      <w:i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43050"/>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543050"/>
    <w:rPr>
      <w:rFonts w:ascii="Calibri Light" w:hAnsi="Calibri Light" w:cs="Times New Roman"/>
      <w:b/>
      <w:bCs/>
      <w:i/>
      <w:iCs/>
      <w:color w:val="5B9BD5"/>
      <w:szCs w:val="20"/>
      <w:lang w:eastAsia="lt-LT"/>
    </w:rPr>
  </w:style>
  <w:style w:type="paragraph" w:styleId="Pagrindinistekstas">
    <w:name w:val="Body Text"/>
    <w:basedOn w:val="prastasis"/>
    <w:link w:val="PagrindinistekstasDiagrama"/>
    <w:rsid w:val="00543050"/>
    <w:pPr>
      <w:spacing w:after="120"/>
    </w:pPr>
  </w:style>
  <w:style w:type="character" w:customStyle="1" w:styleId="PagrindinistekstasDiagrama">
    <w:name w:val="Pagrindinis tekstas Diagrama"/>
    <w:basedOn w:val="Numatytasispastraiposriftas"/>
    <w:link w:val="Pagrindinistekstas"/>
    <w:rsid w:val="00543050"/>
    <w:rPr>
      <w:rFonts w:ascii="Times New Roman" w:hAnsi="Times New Roman" w:cs="Times New Roman"/>
      <w:szCs w:val="20"/>
      <w:lang w:eastAsia="lt-LT"/>
    </w:rPr>
  </w:style>
  <w:style w:type="paragraph" w:styleId="Komentarotekstas">
    <w:name w:val="annotation text"/>
    <w:basedOn w:val="prastasis"/>
    <w:link w:val="KomentarotekstasDiagrama"/>
    <w:rsid w:val="00543050"/>
    <w:rPr>
      <w:sz w:val="20"/>
    </w:rPr>
  </w:style>
  <w:style w:type="character" w:customStyle="1" w:styleId="KomentarotekstasDiagrama">
    <w:name w:val="Komentaro tekstas Diagrama"/>
    <w:basedOn w:val="Numatytasispastraiposriftas"/>
    <w:link w:val="Komentarotekstas"/>
    <w:rsid w:val="00543050"/>
    <w:rPr>
      <w:rFonts w:ascii="Times New Roman" w:hAnsi="Times New Roman" w:cs="Times New Roman"/>
      <w:sz w:val="20"/>
      <w:szCs w:val="20"/>
      <w:lang w:eastAsia="lt-LT"/>
    </w:rPr>
  </w:style>
  <w:style w:type="paragraph" w:customStyle="1" w:styleId="BTEMEASMCA">
    <w:name w:val="BT EMEA_SMCA"/>
    <w:basedOn w:val="prastasis"/>
    <w:autoRedefine/>
    <w:rsid w:val="00543050"/>
    <w:rPr>
      <w:szCs w:val="22"/>
      <w:lang w:eastAsia="en-US"/>
    </w:rPr>
  </w:style>
  <w:style w:type="paragraph" w:customStyle="1" w:styleId="PI-1EMEASMCA">
    <w:name w:val="PI-1 EMEA_SMCA"/>
    <w:basedOn w:val="Antrat2"/>
    <w:autoRedefine/>
    <w:rsid w:val="00543050"/>
    <w:pPr>
      <w:tabs>
        <w:tab w:val="left" w:pos="567"/>
      </w:tabs>
      <w:ind w:left="567" w:hanging="567"/>
    </w:pPr>
    <w:rPr>
      <w:szCs w:val="22"/>
      <w:lang w:eastAsia="en-US"/>
    </w:rPr>
  </w:style>
  <w:style w:type="paragraph" w:customStyle="1" w:styleId="BT-EMEASMCA">
    <w:name w:val="BT- EMEA_SMCA"/>
    <w:basedOn w:val="BTEMEASMCA"/>
    <w:autoRedefine/>
    <w:rsid w:val="00543050"/>
    <w:pPr>
      <w:numPr>
        <w:numId w:val="2"/>
      </w:numPr>
      <w:tabs>
        <w:tab w:val="clear" w:pos="647"/>
        <w:tab w:val="num" w:pos="567"/>
      </w:tabs>
      <w:suppressAutoHyphens/>
      <w:ind w:left="567" w:hanging="646"/>
    </w:pPr>
    <w:rPr>
      <w:b/>
      <w:noProof/>
    </w:rPr>
  </w:style>
  <w:style w:type="paragraph" w:customStyle="1" w:styleId="BTbEMEASMCA">
    <w:name w:val="BT(b) EMEA_SMCA"/>
    <w:basedOn w:val="BTEMEASMCA"/>
    <w:autoRedefine/>
    <w:rsid w:val="00543050"/>
    <w:rPr>
      <w:b/>
      <w:bCs/>
      <w:noProof/>
    </w:rPr>
  </w:style>
  <w:style w:type="paragraph" w:customStyle="1" w:styleId="PI-3EMEASMCA">
    <w:name w:val="PI-3 EMEA_SMCA"/>
    <w:basedOn w:val="prastasis"/>
    <w:autoRedefine/>
    <w:rsid w:val="00543050"/>
    <w:pPr>
      <w:spacing w:line="220" w:lineRule="exact"/>
    </w:pPr>
    <w:rPr>
      <w:b/>
      <w:bCs/>
      <w:szCs w:val="22"/>
      <w:lang w:eastAsia="en-US"/>
    </w:rPr>
  </w:style>
  <w:style w:type="character" w:styleId="Hipersaitas">
    <w:name w:val="Hyperlink"/>
    <w:uiPriority w:val="99"/>
    <w:rsid w:val="00543050"/>
    <w:rPr>
      <w:color w:val="0000FF"/>
      <w:u w:val="single"/>
    </w:rPr>
  </w:style>
  <w:style w:type="paragraph" w:styleId="Sraopastraipa">
    <w:name w:val="List Paragraph"/>
    <w:basedOn w:val="prastasis"/>
    <w:qFormat/>
    <w:rsid w:val="00543050"/>
    <w:pPr>
      <w:ind w:left="720"/>
      <w:contextualSpacing/>
    </w:pPr>
  </w:style>
  <w:style w:type="paragraph" w:customStyle="1" w:styleId="BTbeEMEASMCA">
    <w:name w:val="BT(be) EMEA_SMCA"/>
    <w:basedOn w:val="prastasis"/>
    <w:uiPriority w:val="99"/>
    <w:rsid w:val="00543050"/>
    <w:pPr>
      <w:suppressAutoHyphens/>
      <w:jc w:val="center"/>
    </w:pPr>
    <w:rPr>
      <w:b/>
      <w:bCs/>
      <w:szCs w:val="22"/>
      <w:u w:val="single"/>
      <w:lang w:eastAsia="ar-SA"/>
    </w:rPr>
  </w:style>
  <w:style w:type="paragraph" w:customStyle="1" w:styleId="BTeEMEASMCA">
    <w:name w:val="BT(e) EMEA_SMCA"/>
    <w:basedOn w:val="BTEMEASMCA"/>
    <w:uiPriority w:val="99"/>
    <w:rsid w:val="00543050"/>
    <w:pPr>
      <w:suppressAutoHyphens/>
      <w:jc w:val="center"/>
    </w:pPr>
    <w:rPr>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10182</Words>
  <Characters>5805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2023-05-25T07:17:00Z</dcterms:created>
  <dcterms:modified xsi:type="dcterms:W3CDTF">2023-05-25T07:17:00Z</dcterms:modified>
</cp:coreProperties>
</file>