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831F3" w14:textId="77777777" w:rsidR="00FF49A4" w:rsidRPr="002948F2" w:rsidRDefault="00FF49A4" w:rsidP="00FF49A4">
      <w:pPr>
        <w:ind w:left="567" w:hanging="567"/>
        <w:jc w:val="center"/>
        <w:rPr>
          <w:sz w:val="22"/>
          <w:szCs w:val="22"/>
        </w:rPr>
      </w:pPr>
    </w:p>
    <w:p w14:paraId="7ED140D8" w14:textId="77777777" w:rsidR="00FF49A4" w:rsidRPr="002948F2" w:rsidRDefault="00FF49A4" w:rsidP="00FF49A4">
      <w:pPr>
        <w:ind w:left="567" w:hanging="567"/>
        <w:jc w:val="center"/>
        <w:rPr>
          <w:sz w:val="22"/>
          <w:szCs w:val="22"/>
        </w:rPr>
      </w:pPr>
    </w:p>
    <w:p w14:paraId="3CB18B31" w14:textId="77777777" w:rsidR="00FF49A4" w:rsidRPr="002948F2" w:rsidRDefault="00FF49A4" w:rsidP="00FF49A4">
      <w:pPr>
        <w:ind w:left="567" w:hanging="567"/>
        <w:jc w:val="center"/>
        <w:rPr>
          <w:sz w:val="22"/>
          <w:szCs w:val="22"/>
        </w:rPr>
      </w:pPr>
    </w:p>
    <w:p w14:paraId="02359FDC" w14:textId="77777777" w:rsidR="00FF49A4" w:rsidRPr="002948F2" w:rsidRDefault="00FF49A4" w:rsidP="00FF49A4">
      <w:pPr>
        <w:ind w:left="567" w:hanging="567"/>
        <w:jc w:val="center"/>
        <w:rPr>
          <w:sz w:val="22"/>
          <w:szCs w:val="22"/>
        </w:rPr>
      </w:pPr>
    </w:p>
    <w:p w14:paraId="5E427238" w14:textId="77777777" w:rsidR="00FF49A4" w:rsidRPr="002948F2" w:rsidRDefault="00FF49A4" w:rsidP="00FF49A4">
      <w:pPr>
        <w:ind w:left="567" w:hanging="567"/>
        <w:jc w:val="center"/>
        <w:rPr>
          <w:sz w:val="22"/>
          <w:szCs w:val="22"/>
        </w:rPr>
      </w:pPr>
    </w:p>
    <w:p w14:paraId="3624AA22" w14:textId="77777777" w:rsidR="00FF49A4" w:rsidRPr="002948F2" w:rsidRDefault="00FF49A4" w:rsidP="00FF49A4">
      <w:pPr>
        <w:ind w:left="567" w:hanging="567"/>
        <w:jc w:val="center"/>
        <w:rPr>
          <w:sz w:val="22"/>
          <w:szCs w:val="22"/>
        </w:rPr>
      </w:pPr>
    </w:p>
    <w:p w14:paraId="379FB863" w14:textId="77777777" w:rsidR="00FF49A4" w:rsidRPr="002948F2" w:rsidRDefault="00FF49A4" w:rsidP="00FF49A4">
      <w:pPr>
        <w:ind w:left="567" w:hanging="567"/>
        <w:jc w:val="center"/>
        <w:rPr>
          <w:sz w:val="22"/>
          <w:szCs w:val="22"/>
        </w:rPr>
      </w:pPr>
    </w:p>
    <w:p w14:paraId="0571863C" w14:textId="77777777" w:rsidR="00FF49A4" w:rsidRPr="002948F2" w:rsidRDefault="00FF49A4" w:rsidP="00FF49A4">
      <w:pPr>
        <w:ind w:left="567" w:hanging="567"/>
        <w:jc w:val="center"/>
        <w:rPr>
          <w:sz w:val="22"/>
          <w:szCs w:val="22"/>
        </w:rPr>
      </w:pPr>
    </w:p>
    <w:p w14:paraId="6F375E39" w14:textId="77777777" w:rsidR="00FF49A4" w:rsidRPr="002948F2" w:rsidRDefault="00FF49A4" w:rsidP="00FF49A4">
      <w:pPr>
        <w:ind w:left="567" w:hanging="567"/>
        <w:jc w:val="center"/>
        <w:rPr>
          <w:sz w:val="22"/>
          <w:szCs w:val="22"/>
        </w:rPr>
      </w:pPr>
    </w:p>
    <w:p w14:paraId="3A2693EA" w14:textId="77777777" w:rsidR="00FF49A4" w:rsidRPr="002948F2" w:rsidRDefault="00FF49A4" w:rsidP="00FF49A4">
      <w:pPr>
        <w:ind w:left="567" w:hanging="567"/>
        <w:jc w:val="center"/>
        <w:rPr>
          <w:sz w:val="22"/>
          <w:szCs w:val="22"/>
        </w:rPr>
      </w:pPr>
    </w:p>
    <w:p w14:paraId="75053E5D" w14:textId="77777777" w:rsidR="00FF49A4" w:rsidRPr="002948F2" w:rsidRDefault="00FF49A4" w:rsidP="00FF49A4">
      <w:pPr>
        <w:ind w:left="567" w:hanging="567"/>
        <w:jc w:val="center"/>
        <w:rPr>
          <w:sz w:val="22"/>
          <w:szCs w:val="22"/>
        </w:rPr>
      </w:pPr>
    </w:p>
    <w:p w14:paraId="65366520" w14:textId="77777777" w:rsidR="00FF49A4" w:rsidRPr="002948F2" w:rsidRDefault="00FF49A4" w:rsidP="00FF49A4">
      <w:pPr>
        <w:ind w:left="567" w:hanging="567"/>
        <w:jc w:val="center"/>
        <w:rPr>
          <w:sz w:val="22"/>
          <w:szCs w:val="22"/>
        </w:rPr>
      </w:pPr>
    </w:p>
    <w:p w14:paraId="72D279D4" w14:textId="77777777" w:rsidR="00FF49A4" w:rsidRPr="002948F2" w:rsidRDefault="00FF49A4" w:rsidP="00FF49A4">
      <w:pPr>
        <w:ind w:left="567" w:hanging="567"/>
        <w:jc w:val="center"/>
        <w:rPr>
          <w:sz w:val="22"/>
          <w:szCs w:val="22"/>
        </w:rPr>
      </w:pPr>
    </w:p>
    <w:p w14:paraId="0F98A7DD" w14:textId="77777777" w:rsidR="00FF49A4" w:rsidRPr="002948F2" w:rsidRDefault="00FF49A4" w:rsidP="00FF49A4">
      <w:pPr>
        <w:ind w:left="567" w:hanging="567"/>
        <w:jc w:val="center"/>
        <w:rPr>
          <w:sz w:val="22"/>
          <w:szCs w:val="22"/>
        </w:rPr>
      </w:pPr>
    </w:p>
    <w:p w14:paraId="6E6C87D9" w14:textId="77777777" w:rsidR="00FF49A4" w:rsidRPr="002948F2" w:rsidRDefault="00FF49A4" w:rsidP="00FF49A4">
      <w:pPr>
        <w:ind w:left="567" w:hanging="567"/>
        <w:jc w:val="center"/>
        <w:rPr>
          <w:sz w:val="22"/>
          <w:szCs w:val="22"/>
        </w:rPr>
      </w:pPr>
    </w:p>
    <w:p w14:paraId="54A4835F" w14:textId="77777777" w:rsidR="00FF49A4" w:rsidRPr="002948F2" w:rsidRDefault="00FF49A4" w:rsidP="00FF49A4">
      <w:pPr>
        <w:ind w:left="567" w:hanging="567"/>
        <w:jc w:val="center"/>
        <w:rPr>
          <w:sz w:val="22"/>
          <w:szCs w:val="22"/>
        </w:rPr>
      </w:pPr>
    </w:p>
    <w:p w14:paraId="4650B0F2" w14:textId="77777777" w:rsidR="00FF49A4" w:rsidRPr="002948F2" w:rsidRDefault="00FF49A4" w:rsidP="00FF49A4">
      <w:pPr>
        <w:ind w:left="567" w:hanging="567"/>
        <w:jc w:val="center"/>
        <w:rPr>
          <w:sz w:val="22"/>
          <w:szCs w:val="22"/>
        </w:rPr>
      </w:pPr>
    </w:p>
    <w:p w14:paraId="20A12129" w14:textId="77777777" w:rsidR="00FF49A4" w:rsidRPr="002948F2" w:rsidRDefault="00FF49A4" w:rsidP="00FF49A4">
      <w:pPr>
        <w:ind w:left="567" w:hanging="567"/>
        <w:jc w:val="center"/>
        <w:rPr>
          <w:sz w:val="22"/>
          <w:szCs w:val="22"/>
        </w:rPr>
      </w:pPr>
    </w:p>
    <w:p w14:paraId="6081F54A" w14:textId="77777777" w:rsidR="00FF49A4" w:rsidRPr="002948F2" w:rsidRDefault="00FF49A4" w:rsidP="00FF49A4">
      <w:pPr>
        <w:ind w:left="567" w:hanging="567"/>
        <w:jc w:val="center"/>
        <w:rPr>
          <w:sz w:val="22"/>
          <w:szCs w:val="22"/>
        </w:rPr>
      </w:pPr>
    </w:p>
    <w:p w14:paraId="74ABF816" w14:textId="77777777" w:rsidR="00FF49A4" w:rsidRPr="002948F2" w:rsidRDefault="00FF49A4" w:rsidP="00FF49A4">
      <w:pPr>
        <w:ind w:left="567" w:hanging="567"/>
        <w:jc w:val="center"/>
        <w:rPr>
          <w:sz w:val="22"/>
          <w:szCs w:val="22"/>
        </w:rPr>
      </w:pPr>
    </w:p>
    <w:p w14:paraId="04596CE4" w14:textId="77777777" w:rsidR="00FF49A4" w:rsidRPr="002948F2" w:rsidRDefault="00FF49A4" w:rsidP="00FF49A4">
      <w:pPr>
        <w:ind w:left="567" w:hanging="567"/>
        <w:jc w:val="center"/>
        <w:rPr>
          <w:sz w:val="22"/>
          <w:szCs w:val="22"/>
        </w:rPr>
      </w:pPr>
    </w:p>
    <w:p w14:paraId="75B314E8" w14:textId="77777777" w:rsidR="00FF49A4" w:rsidRPr="002948F2" w:rsidRDefault="00FF49A4" w:rsidP="00FF49A4">
      <w:pPr>
        <w:ind w:left="567" w:hanging="567"/>
        <w:rPr>
          <w:b/>
          <w:sz w:val="22"/>
          <w:szCs w:val="22"/>
        </w:rPr>
      </w:pPr>
    </w:p>
    <w:p w14:paraId="7235FD51" w14:textId="77777777" w:rsidR="00FF49A4" w:rsidRPr="002948F2" w:rsidRDefault="00FF49A4" w:rsidP="00FF49A4">
      <w:pPr>
        <w:ind w:left="567" w:hanging="567"/>
        <w:jc w:val="center"/>
        <w:rPr>
          <w:b/>
          <w:sz w:val="22"/>
          <w:szCs w:val="22"/>
        </w:rPr>
      </w:pPr>
    </w:p>
    <w:p w14:paraId="1C440224" w14:textId="77777777" w:rsidR="00FF49A4" w:rsidRPr="002948F2" w:rsidRDefault="00FF49A4" w:rsidP="00FF49A4">
      <w:pPr>
        <w:pStyle w:val="TTEMEASMCA"/>
        <w:rPr>
          <w:b w:val="0"/>
          <w:caps w:val="0"/>
          <w:lang w:val="lt-LT"/>
        </w:rPr>
      </w:pPr>
      <w:bookmarkStart w:id="0" w:name="_Toc129243096"/>
      <w:bookmarkStart w:id="1" w:name="_Toc129243221"/>
      <w:r w:rsidRPr="002948F2">
        <w:rPr>
          <w:lang w:val="lt-LT"/>
        </w:rPr>
        <w:t>I PRIEDAS</w:t>
      </w:r>
      <w:bookmarkEnd w:id="0"/>
      <w:bookmarkEnd w:id="1"/>
    </w:p>
    <w:p w14:paraId="7812E056" w14:textId="77777777" w:rsidR="00FF49A4" w:rsidRPr="002948F2" w:rsidRDefault="00FF49A4" w:rsidP="00FF49A4">
      <w:pPr>
        <w:pStyle w:val="TTEMEASMCA"/>
        <w:rPr>
          <w:b w:val="0"/>
          <w:caps w:val="0"/>
          <w:lang w:val="lt-LT"/>
        </w:rPr>
      </w:pPr>
    </w:p>
    <w:p w14:paraId="07354B77" w14:textId="77777777" w:rsidR="00FF49A4" w:rsidRPr="002948F2" w:rsidRDefault="00FF49A4" w:rsidP="00FF49A4">
      <w:pPr>
        <w:ind w:left="567" w:hanging="567"/>
        <w:jc w:val="center"/>
        <w:rPr>
          <w:rFonts w:eastAsia="Calibri"/>
          <w:sz w:val="22"/>
          <w:szCs w:val="22"/>
        </w:rPr>
      </w:pPr>
      <w:r w:rsidRPr="002948F2">
        <w:rPr>
          <w:b/>
          <w:sz w:val="22"/>
          <w:szCs w:val="22"/>
        </w:rPr>
        <w:t>PREPARATO CHARAKTERISTIKŲ SANTRAUKA</w:t>
      </w:r>
    </w:p>
    <w:p w14:paraId="229CD066" w14:textId="77777777" w:rsidR="00FF49A4" w:rsidRPr="002948F2" w:rsidRDefault="00FF49A4" w:rsidP="00FF49A4">
      <w:pPr>
        <w:ind w:left="567" w:hanging="567"/>
        <w:rPr>
          <w:b/>
          <w:sz w:val="22"/>
          <w:szCs w:val="22"/>
        </w:rPr>
      </w:pPr>
      <w:r w:rsidRPr="002948F2">
        <w:rPr>
          <w:sz w:val="22"/>
          <w:szCs w:val="22"/>
        </w:rPr>
        <w:br w:type="page"/>
      </w:r>
      <w:r w:rsidRPr="002948F2">
        <w:rPr>
          <w:b/>
          <w:sz w:val="22"/>
          <w:szCs w:val="22"/>
        </w:rPr>
        <w:lastRenderedPageBreak/>
        <w:t>1.</w:t>
      </w:r>
      <w:r w:rsidRPr="002948F2">
        <w:rPr>
          <w:b/>
          <w:sz w:val="22"/>
          <w:szCs w:val="22"/>
        </w:rPr>
        <w:tab/>
      </w:r>
      <w:r w:rsidRPr="002948F2">
        <w:rPr>
          <w:b/>
          <w:caps/>
          <w:sz w:val="22"/>
          <w:szCs w:val="22"/>
        </w:rPr>
        <w:t>VAISTINIO</w:t>
      </w:r>
      <w:r w:rsidRPr="002948F2">
        <w:rPr>
          <w:b/>
          <w:sz w:val="22"/>
          <w:szCs w:val="22"/>
        </w:rPr>
        <w:t xml:space="preserve"> PREPARATO PAVADINIMAS</w:t>
      </w:r>
    </w:p>
    <w:p w14:paraId="74F3AD6C" w14:textId="77777777" w:rsidR="00FF49A4" w:rsidRPr="002948F2" w:rsidRDefault="00FF49A4" w:rsidP="00FF49A4">
      <w:pPr>
        <w:ind w:left="567" w:hanging="567"/>
        <w:rPr>
          <w:sz w:val="22"/>
          <w:szCs w:val="22"/>
        </w:rPr>
      </w:pPr>
    </w:p>
    <w:p w14:paraId="4350F64E" w14:textId="77777777" w:rsidR="00FF49A4" w:rsidRPr="002948F2" w:rsidRDefault="00FF49A4" w:rsidP="00FF49A4">
      <w:pPr>
        <w:pStyle w:val="Paantrat"/>
        <w:spacing w:before="0"/>
        <w:ind w:left="0" w:right="-180"/>
        <w:jc w:val="left"/>
        <w:rPr>
          <w:color w:val="auto"/>
          <w:sz w:val="22"/>
          <w:szCs w:val="22"/>
          <w:lang w:val="lt-LT"/>
        </w:rPr>
      </w:pPr>
      <w:proofErr w:type="spellStart"/>
      <w:r w:rsidRPr="002948F2">
        <w:rPr>
          <w:b w:val="0"/>
          <w:color w:val="auto"/>
          <w:sz w:val="22"/>
          <w:szCs w:val="22"/>
          <w:lang w:val="lt-LT"/>
        </w:rPr>
        <w:t>Bupivacaine</w:t>
      </w:r>
      <w:proofErr w:type="spellEnd"/>
      <w:r w:rsidRPr="002948F2">
        <w:rPr>
          <w:b w:val="0"/>
          <w:color w:val="auto"/>
          <w:sz w:val="22"/>
          <w:szCs w:val="22"/>
          <w:lang w:val="lt-LT"/>
        </w:rPr>
        <w:t xml:space="preserve"> </w:t>
      </w:r>
      <w:proofErr w:type="spellStart"/>
      <w:r w:rsidRPr="002948F2">
        <w:rPr>
          <w:b w:val="0"/>
          <w:color w:val="auto"/>
          <w:sz w:val="22"/>
          <w:szCs w:val="22"/>
          <w:lang w:val="lt-LT"/>
        </w:rPr>
        <w:t>Baxter</w:t>
      </w:r>
      <w:proofErr w:type="spellEnd"/>
      <w:r w:rsidRPr="002948F2">
        <w:rPr>
          <w:b w:val="0"/>
          <w:color w:val="auto"/>
          <w:sz w:val="22"/>
          <w:szCs w:val="22"/>
          <w:lang w:val="lt-LT"/>
        </w:rPr>
        <w:t xml:space="preserve"> 5 mg/ml injekcinis tirpalas</w:t>
      </w:r>
      <w:bookmarkStart w:id="2" w:name="_GoBack"/>
      <w:bookmarkEnd w:id="2"/>
    </w:p>
    <w:p w14:paraId="1405E1BC" w14:textId="77777777" w:rsidR="00FF49A4" w:rsidRPr="002948F2" w:rsidRDefault="00FF49A4" w:rsidP="00FF49A4">
      <w:pPr>
        <w:ind w:left="567" w:hanging="567"/>
        <w:rPr>
          <w:sz w:val="22"/>
          <w:szCs w:val="22"/>
        </w:rPr>
      </w:pPr>
    </w:p>
    <w:p w14:paraId="40B1A324" w14:textId="77777777" w:rsidR="00FF49A4" w:rsidRPr="002948F2" w:rsidRDefault="00FF49A4" w:rsidP="00FF49A4">
      <w:pPr>
        <w:ind w:left="567" w:hanging="567"/>
        <w:rPr>
          <w:sz w:val="22"/>
          <w:szCs w:val="22"/>
        </w:rPr>
      </w:pPr>
    </w:p>
    <w:p w14:paraId="79CC7E9B" w14:textId="77777777" w:rsidR="00FF49A4" w:rsidRPr="002948F2" w:rsidRDefault="00FF49A4" w:rsidP="00FF49A4">
      <w:pPr>
        <w:ind w:left="567" w:hanging="567"/>
        <w:rPr>
          <w:rFonts w:eastAsia="Calibri"/>
          <w:b/>
          <w:caps/>
          <w:sz w:val="22"/>
          <w:szCs w:val="22"/>
        </w:rPr>
      </w:pPr>
      <w:r w:rsidRPr="002948F2">
        <w:rPr>
          <w:b/>
          <w:caps/>
          <w:sz w:val="22"/>
          <w:szCs w:val="22"/>
        </w:rPr>
        <w:t>2.</w:t>
      </w:r>
      <w:r w:rsidRPr="002948F2">
        <w:rPr>
          <w:b/>
          <w:caps/>
          <w:sz w:val="22"/>
          <w:szCs w:val="22"/>
        </w:rPr>
        <w:tab/>
        <w:t>kokybinė ir kiekybinė sudėtis</w:t>
      </w:r>
    </w:p>
    <w:p w14:paraId="3521FB0B" w14:textId="77777777" w:rsidR="00FF49A4" w:rsidRPr="002948F2" w:rsidRDefault="00FF49A4" w:rsidP="00FF49A4">
      <w:pPr>
        <w:rPr>
          <w:sz w:val="22"/>
          <w:szCs w:val="22"/>
        </w:rPr>
      </w:pPr>
    </w:p>
    <w:p w14:paraId="73A89CD9" w14:textId="77777777" w:rsidR="00FF49A4" w:rsidRPr="002948F2" w:rsidRDefault="00FF49A4" w:rsidP="00FF49A4">
      <w:pPr>
        <w:autoSpaceDE w:val="0"/>
        <w:autoSpaceDN w:val="0"/>
        <w:adjustRightInd w:val="0"/>
        <w:ind w:left="-360" w:firstLine="360"/>
        <w:rPr>
          <w:rFonts w:eastAsia="Calibri"/>
          <w:spacing w:val="-3"/>
          <w:sz w:val="22"/>
          <w:szCs w:val="22"/>
        </w:rPr>
      </w:pPr>
      <w:r w:rsidRPr="002948F2">
        <w:rPr>
          <w:spacing w:val="-3"/>
          <w:sz w:val="22"/>
          <w:szCs w:val="22"/>
        </w:rPr>
        <w:t xml:space="preserve">Kiekviename mililitre yra 5 mg </w:t>
      </w:r>
      <w:proofErr w:type="spellStart"/>
      <w:r w:rsidRPr="002948F2">
        <w:rPr>
          <w:spacing w:val="-3"/>
          <w:sz w:val="22"/>
          <w:szCs w:val="22"/>
        </w:rPr>
        <w:t>bupivakaino</w:t>
      </w:r>
      <w:proofErr w:type="spellEnd"/>
      <w:r w:rsidRPr="002948F2">
        <w:rPr>
          <w:spacing w:val="-3"/>
          <w:sz w:val="22"/>
          <w:szCs w:val="22"/>
        </w:rPr>
        <w:t xml:space="preserve"> hidrochlorido </w:t>
      </w:r>
      <w:proofErr w:type="spellStart"/>
      <w:r w:rsidRPr="002948F2">
        <w:rPr>
          <w:spacing w:val="-3"/>
          <w:sz w:val="22"/>
          <w:szCs w:val="22"/>
        </w:rPr>
        <w:t>monohidrato</w:t>
      </w:r>
      <w:proofErr w:type="spellEnd"/>
      <w:r w:rsidRPr="002948F2">
        <w:rPr>
          <w:spacing w:val="-3"/>
          <w:sz w:val="22"/>
          <w:szCs w:val="22"/>
        </w:rPr>
        <w:t>.</w:t>
      </w:r>
    </w:p>
    <w:p w14:paraId="26963874" w14:textId="77777777" w:rsidR="00FF49A4" w:rsidRPr="002948F2" w:rsidRDefault="00FF49A4" w:rsidP="00FF49A4">
      <w:pPr>
        <w:autoSpaceDE w:val="0"/>
        <w:autoSpaceDN w:val="0"/>
        <w:adjustRightInd w:val="0"/>
        <w:ind w:left="-360" w:firstLine="360"/>
        <w:rPr>
          <w:rFonts w:eastAsia="Calibri"/>
          <w:spacing w:val="-3"/>
          <w:sz w:val="22"/>
          <w:szCs w:val="22"/>
        </w:rPr>
      </w:pPr>
      <w:r w:rsidRPr="002948F2">
        <w:rPr>
          <w:spacing w:val="-3"/>
          <w:sz w:val="22"/>
          <w:szCs w:val="22"/>
        </w:rPr>
        <w:t xml:space="preserve">Kiekviename 10 ml tirpalo flakone yra 50 mg </w:t>
      </w:r>
      <w:proofErr w:type="spellStart"/>
      <w:r w:rsidRPr="002948F2">
        <w:rPr>
          <w:spacing w:val="-3"/>
          <w:sz w:val="22"/>
          <w:szCs w:val="22"/>
        </w:rPr>
        <w:t>bupivakaino</w:t>
      </w:r>
      <w:proofErr w:type="spellEnd"/>
      <w:r w:rsidRPr="002948F2">
        <w:rPr>
          <w:spacing w:val="-3"/>
          <w:sz w:val="22"/>
          <w:szCs w:val="22"/>
        </w:rPr>
        <w:t xml:space="preserve"> hidrochlorido </w:t>
      </w:r>
      <w:proofErr w:type="spellStart"/>
      <w:r w:rsidRPr="002948F2">
        <w:rPr>
          <w:spacing w:val="-3"/>
          <w:sz w:val="22"/>
          <w:szCs w:val="22"/>
        </w:rPr>
        <w:t>monohidrato</w:t>
      </w:r>
      <w:proofErr w:type="spellEnd"/>
      <w:r w:rsidRPr="002948F2">
        <w:rPr>
          <w:spacing w:val="-3"/>
          <w:sz w:val="22"/>
          <w:szCs w:val="22"/>
        </w:rPr>
        <w:t>.</w:t>
      </w:r>
    </w:p>
    <w:p w14:paraId="6C008B49" w14:textId="77777777" w:rsidR="00FF49A4" w:rsidRPr="002948F2" w:rsidRDefault="00FF49A4" w:rsidP="00FF49A4">
      <w:pPr>
        <w:autoSpaceDE w:val="0"/>
        <w:autoSpaceDN w:val="0"/>
        <w:adjustRightInd w:val="0"/>
        <w:ind w:left="-360" w:firstLine="360"/>
        <w:rPr>
          <w:rFonts w:eastAsia="Calibri"/>
          <w:spacing w:val="-3"/>
          <w:sz w:val="22"/>
          <w:szCs w:val="22"/>
        </w:rPr>
      </w:pPr>
      <w:r w:rsidRPr="002948F2">
        <w:rPr>
          <w:spacing w:val="-3"/>
          <w:sz w:val="22"/>
          <w:szCs w:val="22"/>
        </w:rPr>
        <w:t xml:space="preserve">Kiekviename 20 ml tirpalo flakone yra 100 mg </w:t>
      </w:r>
      <w:proofErr w:type="spellStart"/>
      <w:r w:rsidRPr="002948F2">
        <w:rPr>
          <w:spacing w:val="-3"/>
          <w:sz w:val="22"/>
          <w:szCs w:val="22"/>
        </w:rPr>
        <w:t>bupivakaino</w:t>
      </w:r>
      <w:proofErr w:type="spellEnd"/>
      <w:r w:rsidRPr="002948F2">
        <w:rPr>
          <w:spacing w:val="-3"/>
          <w:sz w:val="22"/>
          <w:szCs w:val="22"/>
        </w:rPr>
        <w:t xml:space="preserve"> hidrochlorido </w:t>
      </w:r>
      <w:proofErr w:type="spellStart"/>
      <w:r w:rsidRPr="002948F2">
        <w:rPr>
          <w:spacing w:val="-3"/>
          <w:sz w:val="22"/>
          <w:szCs w:val="22"/>
        </w:rPr>
        <w:t>monohidrato</w:t>
      </w:r>
      <w:proofErr w:type="spellEnd"/>
      <w:r w:rsidRPr="002948F2">
        <w:rPr>
          <w:spacing w:val="-3"/>
          <w:sz w:val="22"/>
          <w:szCs w:val="22"/>
        </w:rPr>
        <w:t>.</w:t>
      </w:r>
    </w:p>
    <w:p w14:paraId="6BEC64DB" w14:textId="77777777" w:rsidR="00FF49A4" w:rsidRPr="002948F2" w:rsidRDefault="00FF49A4" w:rsidP="00FF49A4">
      <w:pPr>
        <w:pStyle w:val="EMEAEnBodyText"/>
        <w:autoSpaceDE w:val="0"/>
        <w:autoSpaceDN w:val="0"/>
        <w:adjustRightInd w:val="0"/>
        <w:spacing w:before="0" w:after="0"/>
        <w:jc w:val="left"/>
        <w:rPr>
          <w:szCs w:val="22"/>
          <w:lang w:val="lt-LT"/>
        </w:rPr>
      </w:pPr>
    </w:p>
    <w:p w14:paraId="3CB40186" w14:textId="77777777" w:rsidR="00FF49A4" w:rsidRPr="002948F2" w:rsidRDefault="00FF49A4" w:rsidP="00FF49A4">
      <w:pPr>
        <w:rPr>
          <w:rFonts w:eastAsia="Calibri"/>
          <w:sz w:val="22"/>
          <w:szCs w:val="22"/>
        </w:rPr>
      </w:pPr>
      <w:r w:rsidRPr="002948F2">
        <w:rPr>
          <w:sz w:val="22"/>
          <w:szCs w:val="22"/>
        </w:rPr>
        <w:t>Visos pagalbinės medžiagos išvardytos 6.1 skyriuje.</w:t>
      </w:r>
    </w:p>
    <w:p w14:paraId="60AB58C8" w14:textId="77777777" w:rsidR="00FF49A4" w:rsidRPr="002948F2" w:rsidRDefault="00FF49A4" w:rsidP="00FF49A4">
      <w:pPr>
        <w:ind w:left="567" w:hanging="567"/>
        <w:rPr>
          <w:sz w:val="22"/>
          <w:szCs w:val="22"/>
        </w:rPr>
      </w:pPr>
    </w:p>
    <w:p w14:paraId="2879C819" w14:textId="77777777" w:rsidR="00FF49A4" w:rsidRPr="002948F2" w:rsidRDefault="00FF49A4" w:rsidP="00FF49A4">
      <w:pPr>
        <w:ind w:left="567" w:hanging="567"/>
        <w:rPr>
          <w:sz w:val="22"/>
          <w:szCs w:val="22"/>
        </w:rPr>
      </w:pPr>
    </w:p>
    <w:p w14:paraId="62FE3FF2" w14:textId="77777777" w:rsidR="00FF49A4" w:rsidRPr="002948F2" w:rsidRDefault="00FF49A4" w:rsidP="00FF49A4">
      <w:pPr>
        <w:ind w:left="567" w:hanging="567"/>
        <w:rPr>
          <w:rFonts w:eastAsia="Calibri"/>
          <w:b/>
          <w:caps/>
          <w:sz w:val="22"/>
          <w:szCs w:val="22"/>
        </w:rPr>
      </w:pPr>
      <w:r w:rsidRPr="002948F2">
        <w:rPr>
          <w:b/>
          <w:caps/>
          <w:sz w:val="22"/>
          <w:szCs w:val="22"/>
        </w:rPr>
        <w:t>3.</w:t>
      </w:r>
      <w:r w:rsidRPr="002948F2">
        <w:rPr>
          <w:b/>
          <w:caps/>
          <w:sz w:val="22"/>
          <w:szCs w:val="22"/>
        </w:rPr>
        <w:tab/>
        <w:t>FARMACINĖ forma</w:t>
      </w:r>
    </w:p>
    <w:p w14:paraId="4EE81116" w14:textId="77777777" w:rsidR="00FF49A4" w:rsidRPr="002948F2" w:rsidRDefault="00FF49A4" w:rsidP="00FF49A4">
      <w:pPr>
        <w:rPr>
          <w:sz w:val="22"/>
          <w:szCs w:val="22"/>
          <w:highlight w:val="yellow"/>
        </w:rPr>
      </w:pPr>
    </w:p>
    <w:p w14:paraId="37E46198" w14:textId="77777777" w:rsidR="00FF49A4" w:rsidRPr="002948F2" w:rsidRDefault="00FF49A4" w:rsidP="00FF49A4">
      <w:pPr>
        <w:rPr>
          <w:rFonts w:eastAsia="Calibri"/>
          <w:sz w:val="22"/>
          <w:szCs w:val="22"/>
        </w:rPr>
      </w:pPr>
      <w:r w:rsidRPr="002948F2">
        <w:rPr>
          <w:sz w:val="22"/>
          <w:szCs w:val="22"/>
        </w:rPr>
        <w:t>Injekcinis tirpalas</w:t>
      </w:r>
    </w:p>
    <w:p w14:paraId="4F80CD93" w14:textId="77777777" w:rsidR="00FF49A4" w:rsidRPr="002948F2" w:rsidRDefault="00FF49A4" w:rsidP="00FF49A4">
      <w:pPr>
        <w:rPr>
          <w:rFonts w:eastAsia="Calibri"/>
          <w:sz w:val="22"/>
          <w:szCs w:val="22"/>
        </w:rPr>
      </w:pPr>
      <w:r w:rsidRPr="002948F2">
        <w:rPr>
          <w:sz w:val="22"/>
          <w:szCs w:val="22"/>
        </w:rPr>
        <w:t>Skaidrus, bespalvis, vandeninis, sterilus tirpalas.</w:t>
      </w:r>
    </w:p>
    <w:p w14:paraId="1B5B5393" w14:textId="77777777" w:rsidR="00FF49A4" w:rsidRPr="002948F2" w:rsidRDefault="00FF49A4" w:rsidP="00FF49A4">
      <w:pPr>
        <w:rPr>
          <w:rFonts w:eastAsia="Calibri"/>
          <w:sz w:val="22"/>
          <w:szCs w:val="22"/>
        </w:rPr>
      </w:pPr>
      <w:r w:rsidRPr="002948F2">
        <w:rPr>
          <w:sz w:val="22"/>
          <w:szCs w:val="22"/>
        </w:rPr>
        <w:t>Tirpalo pH yra 4,0</w:t>
      </w:r>
      <w:r w:rsidRPr="002948F2">
        <w:rPr>
          <w:sz w:val="22"/>
          <w:szCs w:val="22"/>
        </w:rPr>
        <w:noBreakHyphen/>
        <w:t xml:space="preserve">6,5, </w:t>
      </w:r>
      <w:proofErr w:type="spellStart"/>
      <w:r w:rsidRPr="002948F2">
        <w:rPr>
          <w:sz w:val="22"/>
          <w:szCs w:val="22"/>
        </w:rPr>
        <w:t>osmoliariškumas</w:t>
      </w:r>
      <w:proofErr w:type="spellEnd"/>
      <w:r w:rsidRPr="002948F2">
        <w:rPr>
          <w:sz w:val="22"/>
          <w:szCs w:val="22"/>
        </w:rPr>
        <w:t xml:space="preserve"> – 290 </w:t>
      </w:r>
      <w:proofErr w:type="spellStart"/>
      <w:r w:rsidRPr="002948F2">
        <w:rPr>
          <w:sz w:val="22"/>
          <w:szCs w:val="22"/>
        </w:rPr>
        <w:t>miliosmolių</w:t>
      </w:r>
      <w:proofErr w:type="spellEnd"/>
      <w:r w:rsidRPr="002948F2">
        <w:rPr>
          <w:sz w:val="22"/>
          <w:szCs w:val="22"/>
        </w:rPr>
        <w:t>/l.</w:t>
      </w:r>
    </w:p>
    <w:p w14:paraId="19A1F9B5" w14:textId="77777777" w:rsidR="00FF49A4" w:rsidRPr="002948F2" w:rsidRDefault="00FF49A4" w:rsidP="00FF49A4">
      <w:pPr>
        <w:rPr>
          <w:sz w:val="22"/>
          <w:szCs w:val="22"/>
        </w:rPr>
      </w:pPr>
    </w:p>
    <w:p w14:paraId="75F55D48" w14:textId="77777777" w:rsidR="00FF49A4" w:rsidRPr="002948F2" w:rsidRDefault="00FF49A4" w:rsidP="00FF49A4">
      <w:pPr>
        <w:ind w:left="567" w:hanging="567"/>
        <w:rPr>
          <w:sz w:val="22"/>
          <w:szCs w:val="22"/>
        </w:rPr>
      </w:pPr>
    </w:p>
    <w:p w14:paraId="61088CC3" w14:textId="77777777" w:rsidR="00FF49A4" w:rsidRPr="002948F2" w:rsidRDefault="00FF49A4" w:rsidP="00FF49A4">
      <w:pPr>
        <w:ind w:left="567" w:hanging="567"/>
        <w:rPr>
          <w:rFonts w:eastAsia="Calibri"/>
          <w:b/>
          <w:caps/>
          <w:sz w:val="22"/>
          <w:szCs w:val="22"/>
        </w:rPr>
      </w:pPr>
      <w:r w:rsidRPr="002948F2">
        <w:rPr>
          <w:b/>
          <w:caps/>
          <w:sz w:val="22"/>
          <w:szCs w:val="22"/>
        </w:rPr>
        <w:t>4.</w:t>
      </w:r>
      <w:r w:rsidRPr="002948F2">
        <w:rPr>
          <w:b/>
          <w:caps/>
          <w:sz w:val="22"/>
          <w:szCs w:val="22"/>
        </w:rPr>
        <w:tab/>
        <w:t>klinikinĖ informacija</w:t>
      </w:r>
    </w:p>
    <w:p w14:paraId="200D0D8D" w14:textId="77777777" w:rsidR="00FF49A4" w:rsidRPr="002948F2" w:rsidRDefault="00FF49A4" w:rsidP="00FF49A4">
      <w:pPr>
        <w:ind w:left="567" w:hanging="567"/>
        <w:rPr>
          <w:sz w:val="22"/>
          <w:szCs w:val="22"/>
        </w:rPr>
      </w:pPr>
    </w:p>
    <w:p w14:paraId="2FCDA59A" w14:textId="77777777" w:rsidR="00FF49A4" w:rsidRPr="002948F2" w:rsidRDefault="00FF49A4" w:rsidP="00FF49A4">
      <w:pPr>
        <w:ind w:left="567" w:hanging="567"/>
        <w:rPr>
          <w:rFonts w:eastAsia="Calibri"/>
          <w:b/>
          <w:sz w:val="22"/>
          <w:szCs w:val="22"/>
        </w:rPr>
      </w:pPr>
      <w:r w:rsidRPr="002948F2">
        <w:rPr>
          <w:b/>
          <w:sz w:val="22"/>
          <w:szCs w:val="22"/>
        </w:rPr>
        <w:t>4.1</w:t>
      </w:r>
      <w:r w:rsidRPr="002948F2">
        <w:rPr>
          <w:b/>
          <w:sz w:val="22"/>
          <w:szCs w:val="22"/>
        </w:rPr>
        <w:tab/>
        <w:t>Terapinės indikacijos</w:t>
      </w:r>
    </w:p>
    <w:p w14:paraId="7AE1C012" w14:textId="06A8F60B" w:rsidR="00FF49A4" w:rsidRPr="002948F2" w:rsidRDefault="00FF49A4" w:rsidP="00FF49A4">
      <w:pPr>
        <w:rPr>
          <w:rFonts w:eastAsia="Calibri"/>
          <w:sz w:val="22"/>
          <w:szCs w:val="22"/>
        </w:rPr>
      </w:pPr>
    </w:p>
    <w:p w14:paraId="4192646E" w14:textId="363299C7" w:rsidR="00FF49A4" w:rsidRPr="002948F2" w:rsidRDefault="00F029E8" w:rsidP="00FF49A4">
      <w:pPr>
        <w:numPr>
          <w:ilvl w:val="0"/>
          <w:numId w:val="6"/>
        </w:numPr>
        <w:ind w:left="567" w:hanging="567"/>
        <w:rPr>
          <w:rFonts w:eastAsia="Calibri"/>
          <w:sz w:val="22"/>
          <w:szCs w:val="22"/>
        </w:rPr>
      </w:pPr>
      <w:r w:rsidRPr="002948F2">
        <w:rPr>
          <w:sz w:val="22"/>
          <w:szCs w:val="22"/>
        </w:rPr>
        <w:t>C</w:t>
      </w:r>
      <w:r w:rsidR="00FF49A4" w:rsidRPr="002948F2">
        <w:rPr>
          <w:sz w:val="22"/>
          <w:szCs w:val="22"/>
        </w:rPr>
        <w:t xml:space="preserve">hirurginei anestezijai sukelti suaugusiesiems ir </w:t>
      </w:r>
      <w:r w:rsidRPr="002948F2">
        <w:rPr>
          <w:sz w:val="22"/>
          <w:szCs w:val="22"/>
        </w:rPr>
        <w:t>vaikams</w:t>
      </w:r>
      <w:r w:rsidR="00B37679">
        <w:rPr>
          <w:sz w:val="22"/>
          <w:szCs w:val="22"/>
        </w:rPr>
        <w:t xml:space="preserve"> bei paaugliams</w:t>
      </w:r>
      <w:r w:rsidRPr="002948F2">
        <w:rPr>
          <w:sz w:val="22"/>
          <w:szCs w:val="22"/>
        </w:rPr>
        <w:t>,</w:t>
      </w:r>
      <w:r w:rsidRPr="002948F2" w:rsidDel="00F029E8">
        <w:rPr>
          <w:sz w:val="22"/>
          <w:szCs w:val="22"/>
        </w:rPr>
        <w:t xml:space="preserve"> </w:t>
      </w:r>
      <w:r w:rsidRPr="002948F2">
        <w:rPr>
          <w:sz w:val="22"/>
          <w:szCs w:val="22"/>
        </w:rPr>
        <w:t>vyresniems kaip 12 metų.</w:t>
      </w:r>
    </w:p>
    <w:p w14:paraId="2823AD66" w14:textId="4E4224F5" w:rsidR="00FF49A4" w:rsidRPr="002948F2" w:rsidRDefault="00FF49A4" w:rsidP="00FF49A4">
      <w:pPr>
        <w:numPr>
          <w:ilvl w:val="0"/>
          <w:numId w:val="6"/>
        </w:numPr>
        <w:ind w:left="567" w:hanging="567"/>
        <w:rPr>
          <w:rFonts w:eastAsia="Calibri"/>
          <w:sz w:val="22"/>
          <w:szCs w:val="22"/>
        </w:rPr>
      </w:pPr>
      <w:r w:rsidRPr="002948F2">
        <w:rPr>
          <w:sz w:val="22"/>
          <w:szCs w:val="22"/>
        </w:rPr>
        <w:t>ūminiam skausmui malšinti suaugusiesiems ir kūdikiams bei vaikams, vyresniems kaip 1</w:t>
      </w:r>
      <w:r w:rsidR="003620E1" w:rsidRPr="002948F2">
        <w:rPr>
          <w:sz w:val="22"/>
          <w:szCs w:val="22"/>
        </w:rPr>
        <w:t> </w:t>
      </w:r>
      <w:r w:rsidRPr="002948F2">
        <w:rPr>
          <w:sz w:val="22"/>
          <w:szCs w:val="22"/>
        </w:rPr>
        <w:t>metų.</w:t>
      </w:r>
    </w:p>
    <w:p w14:paraId="7BBFE8EF" w14:textId="77777777" w:rsidR="00FF49A4" w:rsidRPr="002948F2" w:rsidRDefault="00FF49A4" w:rsidP="00FF49A4">
      <w:pPr>
        <w:rPr>
          <w:sz w:val="22"/>
          <w:szCs w:val="22"/>
        </w:rPr>
      </w:pPr>
    </w:p>
    <w:p w14:paraId="0C581296" w14:textId="77777777" w:rsidR="00FF49A4" w:rsidRPr="002948F2" w:rsidRDefault="00FF49A4" w:rsidP="00FF49A4">
      <w:pPr>
        <w:ind w:left="567" w:hanging="567"/>
        <w:rPr>
          <w:rFonts w:eastAsia="Calibri"/>
          <w:b/>
          <w:sz w:val="22"/>
          <w:szCs w:val="22"/>
        </w:rPr>
      </w:pPr>
      <w:r w:rsidRPr="002948F2">
        <w:rPr>
          <w:b/>
          <w:sz w:val="22"/>
          <w:szCs w:val="22"/>
        </w:rPr>
        <w:t>4.2</w:t>
      </w:r>
      <w:r w:rsidRPr="002948F2">
        <w:rPr>
          <w:b/>
          <w:sz w:val="22"/>
          <w:szCs w:val="22"/>
        </w:rPr>
        <w:tab/>
        <w:t>Dozavimas ir vartojimo metodas</w:t>
      </w:r>
    </w:p>
    <w:p w14:paraId="29CDBE6A" w14:textId="77777777" w:rsidR="00FF49A4" w:rsidRPr="002948F2" w:rsidRDefault="00FF49A4" w:rsidP="00FF49A4">
      <w:pPr>
        <w:rPr>
          <w:sz w:val="22"/>
          <w:szCs w:val="22"/>
        </w:rPr>
      </w:pPr>
    </w:p>
    <w:p w14:paraId="550EABA5" w14:textId="77777777" w:rsidR="00FF49A4" w:rsidRPr="002948F2" w:rsidRDefault="00FF49A4" w:rsidP="00FF49A4">
      <w:pPr>
        <w:rPr>
          <w:sz w:val="22"/>
          <w:szCs w:val="22"/>
          <w:u w:val="single"/>
        </w:rPr>
      </w:pPr>
      <w:r w:rsidRPr="002948F2">
        <w:rPr>
          <w:sz w:val="22"/>
          <w:szCs w:val="22"/>
          <w:u w:val="single"/>
        </w:rPr>
        <w:t>Dozavimas</w:t>
      </w:r>
    </w:p>
    <w:p w14:paraId="2EDBA931" w14:textId="77777777" w:rsidR="00FF49A4" w:rsidRPr="002948F2" w:rsidRDefault="00FF49A4" w:rsidP="00FF49A4">
      <w:pPr>
        <w:rPr>
          <w:sz w:val="22"/>
          <w:szCs w:val="22"/>
        </w:rPr>
      </w:pPr>
    </w:p>
    <w:p w14:paraId="3BF684E2" w14:textId="77777777" w:rsidR="00FF49A4" w:rsidRPr="002948F2" w:rsidRDefault="00FF49A4" w:rsidP="00FF49A4">
      <w:pPr>
        <w:rPr>
          <w:rFonts w:eastAsia="Calibri"/>
          <w:sz w:val="22"/>
          <w:szCs w:val="22"/>
        </w:rPr>
      </w:pPr>
      <w:r w:rsidRPr="002948F2">
        <w:rPr>
          <w:sz w:val="22"/>
          <w:szCs w:val="22"/>
        </w:rPr>
        <w:t xml:space="preserve">Dozavimas būna įvairus ir priklauso nuo anestezijos vietos, audinių </w:t>
      </w:r>
      <w:proofErr w:type="spellStart"/>
      <w:r w:rsidRPr="002948F2">
        <w:rPr>
          <w:sz w:val="22"/>
          <w:szCs w:val="22"/>
        </w:rPr>
        <w:t>vaskuliarizacijos</w:t>
      </w:r>
      <w:proofErr w:type="spellEnd"/>
      <w:r w:rsidRPr="002948F2">
        <w:rPr>
          <w:sz w:val="22"/>
          <w:szCs w:val="22"/>
        </w:rPr>
        <w:t xml:space="preserve">, blokuojamų neuronų segmentų skaičiaus, paciento toleravimo bei naudojamos anestezijos technikos. Būtina vartoti mažiausią veiksmingą anesteziją sukeliančią dozę. Daugumos indikacijų atveju </w:t>
      </w:r>
      <w:proofErr w:type="spellStart"/>
      <w:r w:rsidRPr="002948F2">
        <w:rPr>
          <w:sz w:val="22"/>
          <w:szCs w:val="22"/>
        </w:rPr>
        <w:t>bupivakaino</w:t>
      </w:r>
      <w:proofErr w:type="spellEnd"/>
      <w:r w:rsidRPr="002948F2">
        <w:rPr>
          <w:sz w:val="22"/>
          <w:szCs w:val="22"/>
        </w:rPr>
        <w:t xml:space="preserve"> tirpalu sukelta anestezija trunka tiek, kad pakanka vienkartinės dozės.</w:t>
      </w:r>
    </w:p>
    <w:p w14:paraId="7B54A1E6" w14:textId="77777777" w:rsidR="00FF49A4" w:rsidRPr="002948F2" w:rsidRDefault="00FF49A4" w:rsidP="00FF49A4">
      <w:pPr>
        <w:rPr>
          <w:sz w:val="22"/>
          <w:szCs w:val="22"/>
        </w:rPr>
      </w:pPr>
    </w:p>
    <w:p w14:paraId="78D3DF8D" w14:textId="77777777" w:rsidR="00FF49A4" w:rsidRPr="002948F2" w:rsidRDefault="00FF49A4" w:rsidP="00FF49A4">
      <w:pPr>
        <w:rPr>
          <w:rFonts w:eastAsia="Calibri"/>
          <w:sz w:val="22"/>
          <w:szCs w:val="22"/>
        </w:rPr>
      </w:pPr>
      <w:r w:rsidRPr="002948F2">
        <w:rPr>
          <w:sz w:val="22"/>
          <w:szCs w:val="22"/>
        </w:rPr>
        <w:t xml:space="preserve">Maksimali dozė turi būti nustatoma atsižvelgiant į paciento ūgį, svorį, fizinę būklę bei įvertinus įprastinį sisteminės absorbcijos greitį konkrečioje injekcijos vietoje. Turima duomenų apie ne didesnės kaip 150 mg </w:t>
      </w:r>
      <w:proofErr w:type="spellStart"/>
      <w:r w:rsidRPr="002948F2">
        <w:rPr>
          <w:sz w:val="22"/>
          <w:szCs w:val="22"/>
        </w:rPr>
        <w:t>bupivakaino</w:t>
      </w:r>
      <w:proofErr w:type="spellEnd"/>
      <w:r w:rsidRPr="002948F2">
        <w:rPr>
          <w:sz w:val="22"/>
          <w:szCs w:val="22"/>
        </w:rPr>
        <w:t xml:space="preserve"> hidrochlorido </w:t>
      </w:r>
      <w:proofErr w:type="spellStart"/>
      <w:r w:rsidRPr="002948F2">
        <w:rPr>
          <w:sz w:val="22"/>
          <w:szCs w:val="22"/>
        </w:rPr>
        <w:t>monohidrato</w:t>
      </w:r>
      <w:proofErr w:type="spellEnd"/>
      <w:r w:rsidRPr="002948F2">
        <w:rPr>
          <w:sz w:val="22"/>
          <w:szCs w:val="22"/>
        </w:rPr>
        <w:t xml:space="preserve"> vienkartinės dozės vartojimą. Po to galima per 2 valandas suvartoti ne didesnę kaip 50 mg dozę. Bet kokiu atveju per keturias valandas negalima suvartoti didesnės kaip 2 mg/kg kūno svorio dozės.</w:t>
      </w:r>
    </w:p>
    <w:p w14:paraId="73340CBF" w14:textId="77777777" w:rsidR="00FF49A4" w:rsidRPr="002948F2" w:rsidRDefault="00FF49A4" w:rsidP="00FF49A4">
      <w:pPr>
        <w:rPr>
          <w:sz w:val="22"/>
          <w:szCs w:val="22"/>
        </w:rPr>
      </w:pPr>
    </w:p>
    <w:p w14:paraId="2ED9E436" w14:textId="5A90B7A6" w:rsidR="00FF49A4" w:rsidRPr="002948F2" w:rsidRDefault="00FF49A4" w:rsidP="00FF49A4">
      <w:pPr>
        <w:rPr>
          <w:rFonts w:eastAsia="Calibri"/>
          <w:sz w:val="22"/>
          <w:szCs w:val="22"/>
        </w:rPr>
      </w:pPr>
      <w:r w:rsidRPr="002948F2">
        <w:rPr>
          <w:sz w:val="22"/>
          <w:szCs w:val="22"/>
        </w:rPr>
        <w:t xml:space="preserve">Jei sukeliama ilgiau trunkanti blokada (vaistinio preparato nuolat </w:t>
      </w:r>
      <w:proofErr w:type="spellStart"/>
      <w:r w:rsidRPr="002948F2">
        <w:rPr>
          <w:sz w:val="22"/>
          <w:szCs w:val="22"/>
        </w:rPr>
        <w:t>infuzuojant</w:t>
      </w:r>
      <w:proofErr w:type="spellEnd"/>
      <w:r w:rsidRPr="002948F2">
        <w:rPr>
          <w:sz w:val="22"/>
          <w:szCs w:val="22"/>
        </w:rPr>
        <w:t xml:space="preserve"> arba kartotinai švirkščiant smūgines dozes), reikia turėti omenyje toksinės koncentracijos atsiradimo kraujo plazmoje riziką.</w:t>
      </w:r>
    </w:p>
    <w:p w14:paraId="7814C9F3" w14:textId="77777777" w:rsidR="00FF49A4" w:rsidRPr="002948F2" w:rsidRDefault="00FF49A4" w:rsidP="00FF49A4">
      <w:pPr>
        <w:rPr>
          <w:sz w:val="22"/>
          <w:szCs w:val="22"/>
        </w:rPr>
      </w:pPr>
    </w:p>
    <w:p w14:paraId="5094636A" w14:textId="77777777" w:rsidR="00FF49A4" w:rsidRPr="002948F2" w:rsidRDefault="00FF49A4" w:rsidP="00FF49A4">
      <w:pPr>
        <w:rPr>
          <w:rFonts w:eastAsia="Calibri"/>
          <w:sz w:val="22"/>
          <w:szCs w:val="22"/>
        </w:rPr>
      </w:pPr>
      <w:r w:rsidRPr="002948F2">
        <w:rPr>
          <w:sz w:val="22"/>
          <w:szCs w:val="22"/>
        </w:rPr>
        <w:t>Žemiau esančioje lentelėje nurodytos dozės yra rekomendacinės dozės vidutiniam suaugusiam žmogui. Poveikio pradžia ir trukmė kiekvienam pacientui gali skirtis. Jauniems, senyviems ar silpniems ligoniams čia nurodytas dozes reikia mažinti.</w:t>
      </w:r>
    </w:p>
    <w:p w14:paraId="67B6C853" w14:textId="77777777" w:rsidR="00FF49A4" w:rsidRPr="002948F2" w:rsidRDefault="00FF49A4" w:rsidP="00FF49A4">
      <w:pPr>
        <w:rPr>
          <w:sz w:val="22"/>
          <w:szCs w:val="22"/>
        </w:rPr>
      </w:pPr>
    </w:p>
    <w:p w14:paraId="6A300ACA" w14:textId="77777777" w:rsidR="00FF49A4" w:rsidRPr="002948F2" w:rsidRDefault="00FF49A4" w:rsidP="00FF49A4">
      <w:pPr>
        <w:rPr>
          <w:rFonts w:eastAsia="Calibri"/>
          <w:b/>
          <w:sz w:val="22"/>
          <w:szCs w:val="22"/>
        </w:rPr>
      </w:pPr>
      <w:r w:rsidRPr="002948F2">
        <w:rPr>
          <w:b/>
          <w:sz w:val="22"/>
          <w:szCs w:val="22"/>
        </w:rPr>
        <w:t>Dozavimo rekomendacijoms suaugusiems žmonėms</w:t>
      </w:r>
    </w:p>
    <w:p w14:paraId="501AE423" w14:textId="77777777" w:rsidR="00FF49A4" w:rsidRPr="002948F2" w:rsidRDefault="00FF49A4" w:rsidP="00FF49A4">
      <w:pPr>
        <w:rPr>
          <w:sz w:val="22"/>
          <w:szCs w:val="22"/>
        </w:rPr>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59"/>
        <w:gridCol w:w="1059"/>
        <w:gridCol w:w="1503"/>
        <w:gridCol w:w="1523"/>
        <w:gridCol w:w="1516"/>
      </w:tblGrid>
      <w:tr w:rsidR="00FF49A4" w:rsidRPr="002948F2" w14:paraId="1469C466" w14:textId="77777777" w:rsidTr="003570D3">
        <w:tc>
          <w:tcPr>
            <w:tcW w:w="1800" w:type="dxa"/>
          </w:tcPr>
          <w:p w14:paraId="32AEFD1D" w14:textId="77777777" w:rsidR="00FF49A4" w:rsidRPr="002948F2" w:rsidRDefault="00FF49A4" w:rsidP="003570D3">
            <w:pPr>
              <w:rPr>
                <w:sz w:val="22"/>
                <w:szCs w:val="22"/>
              </w:rPr>
            </w:pPr>
          </w:p>
        </w:tc>
        <w:tc>
          <w:tcPr>
            <w:tcW w:w="1059" w:type="dxa"/>
          </w:tcPr>
          <w:p w14:paraId="7E3118AC" w14:textId="77777777" w:rsidR="00FF49A4" w:rsidRPr="002948F2" w:rsidRDefault="00FF49A4" w:rsidP="003570D3">
            <w:pPr>
              <w:rPr>
                <w:sz w:val="22"/>
                <w:szCs w:val="22"/>
              </w:rPr>
            </w:pPr>
            <w:proofErr w:type="spellStart"/>
            <w:r w:rsidRPr="002948F2">
              <w:rPr>
                <w:b/>
                <w:spacing w:val="-4"/>
                <w:sz w:val="22"/>
                <w:szCs w:val="22"/>
              </w:rPr>
              <w:t>Konc</w:t>
            </w:r>
            <w:proofErr w:type="spellEnd"/>
            <w:r w:rsidRPr="002948F2">
              <w:rPr>
                <w:b/>
                <w:spacing w:val="-4"/>
                <w:sz w:val="22"/>
                <w:szCs w:val="22"/>
              </w:rPr>
              <w:t>. (</w:t>
            </w:r>
            <w:r w:rsidRPr="002948F2">
              <w:rPr>
                <w:b/>
                <w:spacing w:val="-6"/>
                <w:sz w:val="22"/>
                <w:szCs w:val="22"/>
              </w:rPr>
              <w:t>mg/ml)</w:t>
            </w:r>
          </w:p>
        </w:tc>
        <w:tc>
          <w:tcPr>
            <w:tcW w:w="1059" w:type="dxa"/>
          </w:tcPr>
          <w:p w14:paraId="3C8C8834" w14:textId="77777777" w:rsidR="00FF49A4" w:rsidRPr="002948F2" w:rsidRDefault="00FF49A4" w:rsidP="003570D3">
            <w:pPr>
              <w:rPr>
                <w:rFonts w:eastAsia="Calibri"/>
                <w:sz w:val="22"/>
                <w:szCs w:val="22"/>
              </w:rPr>
            </w:pPr>
            <w:r w:rsidRPr="002948F2">
              <w:rPr>
                <w:b/>
                <w:spacing w:val="-4"/>
                <w:sz w:val="22"/>
                <w:szCs w:val="22"/>
              </w:rPr>
              <w:t>Tūris (ml)</w:t>
            </w:r>
          </w:p>
        </w:tc>
        <w:tc>
          <w:tcPr>
            <w:tcW w:w="1503" w:type="dxa"/>
          </w:tcPr>
          <w:p w14:paraId="76520755" w14:textId="77777777" w:rsidR="00FF49A4" w:rsidRPr="002948F2" w:rsidRDefault="00FF49A4" w:rsidP="003570D3">
            <w:pPr>
              <w:rPr>
                <w:rFonts w:eastAsia="Calibri"/>
                <w:sz w:val="22"/>
                <w:szCs w:val="22"/>
              </w:rPr>
            </w:pPr>
            <w:r w:rsidRPr="002948F2">
              <w:rPr>
                <w:b/>
                <w:spacing w:val="-5"/>
                <w:sz w:val="22"/>
                <w:szCs w:val="22"/>
              </w:rPr>
              <w:t>Dozė (</w:t>
            </w:r>
            <w:r w:rsidRPr="002948F2">
              <w:rPr>
                <w:b/>
                <w:spacing w:val="-9"/>
                <w:sz w:val="22"/>
                <w:szCs w:val="22"/>
              </w:rPr>
              <w:t>mg)</w:t>
            </w:r>
          </w:p>
        </w:tc>
        <w:tc>
          <w:tcPr>
            <w:tcW w:w="1523" w:type="dxa"/>
          </w:tcPr>
          <w:p w14:paraId="43F03CEB" w14:textId="77777777" w:rsidR="00FF49A4" w:rsidRPr="002948F2" w:rsidRDefault="00FF49A4" w:rsidP="003570D3">
            <w:pPr>
              <w:rPr>
                <w:rFonts w:eastAsia="Calibri"/>
                <w:sz w:val="22"/>
                <w:szCs w:val="22"/>
              </w:rPr>
            </w:pPr>
            <w:r w:rsidRPr="002948F2">
              <w:rPr>
                <w:b/>
                <w:spacing w:val="-5"/>
                <w:sz w:val="22"/>
                <w:szCs w:val="22"/>
              </w:rPr>
              <w:t>Pradžia (min.)</w:t>
            </w:r>
          </w:p>
        </w:tc>
        <w:tc>
          <w:tcPr>
            <w:tcW w:w="1516" w:type="dxa"/>
          </w:tcPr>
          <w:p w14:paraId="725DD2B8" w14:textId="7CE243AD" w:rsidR="00FF49A4" w:rsidRPr="002948F2" w:rsidRDefault="00680DDB" w:rsidP="003570D3">
            <w:pPr>
              <w:rPr>
                <w:rFonts w:eastAsia="Calibri"/>
                <w:sz w:val="22"/>
                <w:szCs w:val="22"/>
              </w:rPr>
            </w:pPr>
            <w:r w:rsidRPr="002948F2">
              <w:rPr>
                <w:b/>
                <w:spacing w:val="-4"/>
                <w:sz w:val="22"/>
                <w:szCs w:val="22"/>
              </w:rPr>
              <w:t>Poveikio t</w:t>
            </w:r>
            <w:r w:rsidR="00FF49A4" w:rsidRPr="002948F2">
              <w:rPr>
                <w:b/>
                <w:spacing w:val="-4"/>
                <w:sz w:val="22"/>
                <w:szCs w:val="22"/>
              </w:rPr>
              <w:t>rukmė (val.)</w:t>
            </w:r>
          </w:p>
        </w:tc>
      </w:tr>
      <w:tr w:rsidR="00FF49A4" w:rsidRPr="002948F2" w14:paraId="74A0A102" w14:textId="77777777" w:rsidTr="003570D3">
        <w:trPr>
          <w:cantSplit/>
        </w:trPr>
        <w:tc>
          <w:tcPr>
            <w:tcW w:w="8460" w:type="dxa"/>
            <w:gridSpan w:val="6"/>
          </w:tcPr>
          <w:p w14:paraId="38A031BB" w14:textId="0F4B4507" w:rsidR="00FF49A4" w:rsidRPr="002948F2" w:rsidRDefault="00261AA0" w:rsidP="003570D3">
            <w:pPr>
              <w:rPr>
                <w:sz w:val="22"/>
                <w:szCs w:val="22"/>
              </w:rPr>
            </w:pPr>
            <w:r w:rsidRPr="002948F2">
              <w:rPr>
                <w:b/>
                <w:spacing w:val="-3"/>
                <w:sz w:val="22"/>
                <w:szCs w:val="22"/>
              </w:rPr>
              <w:lastRenderedPageBreak/>
              <w:t>CHIRURGINĖ ANESTEZIJA</w:t>
            </w:r>
          </w:p>
        </w:tc>
      </w:tr>
      <w:tr w:rsidR="00FF49A4" w:rsidRPr="002948F2" w14:paraId="2C157194" w14:textId="77777777" w:rsidTr="003570D3">
        <w:trPr>
          <w:cantSplit/>
        </w:trPr>
        <w:tc>
          <w:tcPr>
            <w:tcW w:w="8460" w:type="dxa"/>
            <w:gridSpan w:val="6"/>
          </w:tcPr>
          <w:p w14:paraId="514DADE8" w14:textId="77777777" w:rsidR="00FF49A4" w:rsidRPr="002948F2" w:rsidRDefault="00FF49A4" w:rsidP="003570D3">
            <w:pPr>
              <w:rPr>
                <w:sz w:val="22"/>
                <w:szCs w:val="22"/>
              </w:rPr>
            </w:pPr>
            <w:proofErr w:type="spellStart"/>
            <w:r w:rsidRPr="002948F2">
              <w:rPr>
                <w:b/>
                <w:spacing w:val="-2"/>
                <w:sz w:val="22"/>
                <w:szCs w:val="22"/>
              </w:rPr>
              <w:t>Juosmeninė</w:t>
            </w:r>
            <w:proofErr w:type="spellEnd"/>
            <w:r w:rsidRPr="002948F2">
              <w:rPr>
                <w:b/>
                <w:spacing w:val="-2"/>
                <w:sz w:val="22"/>
                <w:szCs w:val="22"/>
              </w:rPr>
              <w:t xml:space="preserve"> </w:t>
            </w:r>
            <w:proofErr w:type="spellStart"/>
            <w:r w:rsidRPr="002948F2">
              <w:rPr>
                <w:b/>
                <w:spacing w:val="-4"/>
                <w:sz w:val="22"/>
                <w:szCs w:val="22"/>
              </w:rPr>
              <w:t>epidurinė</w:t>
            </w:r>
            <w:proofErr w:type="spellEnd"/>
            <w:r w:rsidRPr="002948F2">
              <w:rPr>
                <w:b/>
                <w:spacing w:val="-4"/>
                <w:sz w:val="22"/>
                <w:szCs w:val="22"/>
              </w:rPr>
              <w:t xml:space="preserve"> nejautra</w:t>
            </w:r>
            <w:r w:rsidRPr="002948F2">
              <w:rPr>
                <w:b/>
                <w:spacing w:val="-4"/>
                <w:sz w:val="22"/>
                <w:szCs w:val="22"/>
                <w:vertAlign w:val="superscript"/>
              </w:rPr>
              <w:t>1</w:t>
            </w:r>
          </w:p>
        </w:tc>
      </w:tr>
      <w:tr w:rsidR="00FF49A4" w:rsidRPr="002948F2" w14:paraId="6B6D87A3" w14:textId="77777777" w:rsidTr="003570D3">
        <w:tc>
          <w:tcPr>
            <w:tcW w:w="1800" w:type="dxa"/>
          </w:tcPr>
          <w:p w14:paraId="4DB2FB81" w14:textId="77777777" w:rsidR="00FF49A4" w:rsidRPr="002948F2" w:rsidRDefault="00FF49A4" w:rsidP="003570D3">
            <w:pPr>
              <w:rPr>
                <w:b/>
                <w:spacing w:val="-2"/>
                <w:sz w:val="22"/>
                <w:szCs w:val="22"/>
              </w:rPr>
            </w:pPr>
            <w:r w:rsidRPr="002948F2">
              <w:rPr>
                <w:spacing w:val="-2"/>
                <w:sz w:val="22"/>
                <w:szCs w:val="22"/>
              </w:rPr>
              <w:t>Operacija</w:t>
            </w:r>
          </w:p>
        </w:tc>
        <w:tc>
          <w:tcPr>
            <w:tcW w:w="1059" w:type="dxa"/>
          </w:tcPr>
          <w:p w14:paraId="66675B4D" w14:textId="77777777" w:rsidR="00FF49A4" w:rsidRPr="002948F2" w:rsidRDefault="00FF49A4" w:rsidP="003570D3">
            <w:pPr>
              <w:rPr>
                <w:sz w:val="22"/>
                <w:szCs w:val="22"/>
              </w:rPr>
            </w:pPr>
            <w:r w:rsidRPr="002948F2">
              <w:rPr>
                <w:spacing w:val="-2"/>
                <w:sz w:val="22"/>
                <w:szCs w:val="22"/>
              </w:rPr>
              <w:t>5</w:t>
            </w:r>
          </w:p>
        </w:tc>
        <w:tc>
          <w:tcPr>
            <w:tcW w:w="1059" w:type="dxa"/>
          </w:tcPr>
          <w:p w14:paraId="26269834" w14:textId="77777777" w:rsidR="00FF49A4" w:rsidRPr="002948F2" w:rsidRDefault="00FF49A4" w:rsidP="003570D3">
            <w:pPr>
              <w:rPr>
                <w:rFonts w:eastAsia="Calibri"/>
                <w:sz w:val="22"/>
                <w:szCs w:val="22"/>
              </w:rPr>
            </w:pPr>
            <w:r w:rsidRPr="002948F2">
              <w:rPr>
                <w:spacing w:val="-2"/>
                <w:sz w:val="22"/>
                <w:szCs w:val="22"/>
              </w:rPr>
              <w:t>15-30</w:t>
            </w:r>
          </w:p>
        </w:tc>
        <w:tc>
          <w:tcPr>
            <w:tcW w:w="1503" w:type="dxa"/>
          </w:tcPr>
          <w:p w14:paraId="31A9C6B4" w14:textId="77777777" w:rsidR="00FF49A4" w:rsidRPr="002948F2" w:rsidRDefault="00FF49A4" w:rsidP="003570D3">
            <w:pPr>
              <w:rPr>
                <w:rFonts w:eastAsia="Calibri"/>
                <w:sz w:val="22"/>
                <w:szCs w:val="22"/>
              </w:rPr>
            </w:pPr>
            <w:r w:rsidRPr="002948F2">
              <w:rPr>
                <w:spacing w:val="1"/>
                <w:sz w:val="22"/>
                <w:szCs w:val="22"/>
              </w:rPr>
              <w:t>75-150</w:t>
            </w:r>
          </w:p>
        </w:tc>
        <w:tc>
          <w:tcPr>
            <w:tcW w:w="1523" w:type="dxa"/>
          </w:tcPr>
          <w:p w14:paraId="5938A9A0" w14:textId="77777777" w:rsidR="00FF49A4" w:rsidRPr="002948F2" w:rsidRDefault="00FF49A4" w:rsidP="003570D3">
            <w:pPr>
              <w:rPr>
                <w:rFonts w:eastAsia="Calibri"/>
                <w:sz w:val="22"/>
                <w:szCs w:val="22"/>
              </w:rPr>
            </w:pPr>
            <w:r w:rsidRPr="002948F2">
              <w:rPr>
                <w:spacing w:val="-2"/>
                <w:sz w:val="22"/>
                <w:szCs w:val="22"/>
              </w:rPr>
              <w:t>15-30</w:t>
            </w:r>
          </w:p>
        </w:tc>
        <w:tc>
          <w:tcPr>
            <w:tcW w:w="1516" w:type="dxa"/>
          </w:tcPr>
          <w:p w14:paraId="6DD04ED7" w14:textId="77777777" w:rsidR="00FF49A4" w:rsidRPr="002948F2" w:rsidRDefault="00FF49A4" w:rsidP="003570D3">
            <w:pPr>
              <w:rPr>
                <w:rFonts w:eastAsia="Calibri"/>
                <w:sz w:val="22"/>
                <w:szCs w:val="22"/>
              </w:rPr>
            </w:pPr>
            <w:r w:rsidRPr="002948F2">
              <w:rPr>
                <w:spacing w:val="2"/>
                <w:sz w:val="22"/>
                <w:szCs w:val="22"/>
              </w:rPr>
              <w:t>2-3</w:t>
            </w:r>
          </w:p>
        </w:tc>
      </w:tr>
      <w:tr w:rsidR="00FF49A4" w:rsidRPr="002948F2" w14:paraId="740C806C" w14:textId="77777777" w:rsidTr="003570D3">
        <w:tc>
          <w:tcPr>
            <w:tcW w:w="1800" w:type="dxa"/>
          </w:tcPr>
          <w:p w14:paraId="63F96A07" w14:textId="77777777" w:rsidR="00FF49A4" w:rsidRPr="002948F2" w:rsidRDefault="00FF49A4" w:rsidP="003570D3">
            <w:pPr>
              <w:rPr>
                <w:spacing w:val="-2"/>
                <w:sz w:val="22"/>
                <w:szCs w:val="22"/>
              </w:rPr>
            </w:pPr>
            <w:r w:rsidRPr="002948F2">
              <w:rPr>
                <w:sz w:val="22"/>
                <w:szCs w:val="22"/>
              </w:rPr>
              <w:t>Cezario pjūvis</w:t>
            </w:r>
          </w:p>
        </w:tc>
        <w:tc>
          <w:tcPr>
            <w:tcW w:w="1059" w:type="dxa"/>
          </w:tcPr>
          <w:p w14:paraId="72658B72" w14:textId="77777777" w:rsidR="00FF49A4" w:rsidRPr="002948F2" w:rsidRDefault="00FF49A4" w:rsidP="003570D3">
            <w:pPr>
              <w:rPr>
                <w:spacing w:val="-2"/>
                <w:sz w:val="22"/>
                <w:szCs w:val="22"/>
              </w:rPr>
            </w:pPr>
            <w:r w:rsidRPr="002948F2">
              <w:rPr>
                <w:sz w:val="22"/>
                <w:szCs w:val="22"/>
              </w:rPr>
              <w:t>5</w:t>
            </w:r>
          </w:p>
        </w:tc>
        <w:tc>
          <w:tcPr>
            <w:tcW w:w="1059" w:type="dxa"/>
          </w:tcPr>
          <w:p w14:paraId="3CA38CC0" w14:textId="77777777" w:rsidR="00FF49A4" w:rsidRPr="002948F2" w:rsidRDefault="00FF49A4" w:rsidP="003570D3">
            <w:pPr>
              <w:rPr>
                <w:rFonts w:eastAsia="Calibri"/>
                <w:spacing w:val="-2"/>
                <w:sz w:val="22"/>
                <w:szCs w:val="22"/>
              </w:rPr>
            </w:pPr>
            <w:r w:rsidRPr="002948F2">
              <w:rPr>
                <w:sz w:val="22"/>
                <w:szCs w:val="22"/>
              </w:rPr>
              <w:t>15-30</w:t>
            </w:r>
          </w:p>
        </w:tc>
        <w:tc>
          <w:tcPr>
            <w:tcW w:w="1503" w:type="dxa"/>
          </w:tcPr>
          <w:p w14:paraId="695B70CC" w14:textId="77777777" w:rsidR="00FF49A4" w:rsidRPr="002948F2" w:rsidRDefault="00FF49A4" w:rsidP="003570D3">
            <w:pPr>
              <w:rPr>
                <w:rFonts w:eastAsia="Calibri"/>
                <w:spacing w:val="1"/>
                <w:sz w:val="22"/>
                <w:szCs w:val="22"/>
              </w:rPr>
            </w:pPr>
            <w:r w:rsidRPr="002948F2">
              <w:rPr>
                <w:spacing w:val="1"/>
                <w:sz w:val="22"/>
                <w:szCs w:val="22"/>
              </w:rPr>
              <w:t>75-150</w:t>
            </w:r>
          </w:p>
        </w:tc>
        <w:tc>
          <w:tcPr>
            <w:tcW w:w="1523" w:type="dxa"/>
          </w:tcPr>
          <w:p w14:paraId="74033426" w14:textId="77777777" w:rsidR="00FF49A4" w:rsidRPr="002948F2" w:rsidRDefault="00FF49A4" w:rsidP="003570D3">
            <w:pPr>
              <w:rPr>
                <w:rFonts w:eastAsia="Calibri"/>
                <w:spacing w:val="-2"/>
                <w:sz w:val="22"/>
                <w:szCs w:val="22"/>
              </w:rPr>
            </w:pPr>
            <w:r w:rsidRPr="002948F2">
              <w:rPr>
                <w:sz w:val="22"/>
                <w:szCs w:val="22"/>
              </w:rPr>
              <w:t>15-30</w:t>
            </w:r>
          </w:p>
        </w:tc>
        <w:tc>
          <w:tcPr>
            <w:tcW w:w="1516" w:type="dxa"/>
          </w:tcPr>
          <w:p w14:paraId="39F4812D" w14:textId="77777777" w:rsidR="00FF49A4" w:rsidRPr="002948F2" w:rsidRDefault="00FF49A4" w:rsidP="003570D3">
            <w:pPr>
              <w:rPr>
                <w:rFonts w:eastAsia="Calibri"/>
                <w:spacing w:val="2"/>
                <w:sz w:val="22"/>
                <w:szCs w:val="22"/>
              </w:rPr>
            </w:pPr>
            <w:r w:rsidRPr="002948F2">
              <w:rPr>
                <w:spacing w:val="2"/>
                <w:sz w:val="22"/>
                <w:szCs w:val="22"/>
              </w:rPr>
              <w:t>2-3</w:t>
            </w:r>
          </w:p>
        </w:tc>
      </w:tr>
      <w:tr w:rsidR="00FF49A4" w:rsidRPr="002948F2" w14:paraId="22330B2A" w14:textId="77777777" w:rsidTr="003570D3">
        <w:trPr>
          <w:cantSplit/>
        </w:trPr>
        <w:tc>
          <w:tcPr>
            <w:tcW w:w="8460" w:type="dxa"/>
            <w:gridSpan w:val="6"/>
          </w:tcPr>
          <w:p w14:paraId="1EA7B0B6" w14:textId="77777777" w:rsidR="00FF49A4" w:rsidRPr="002948F2" w:rsidRDefault="00FF49A4" w:rsidP="003570D3">
            <w:pPr>
              <w:rPr>
                <w:spacing w:val="2"/>
                <w:sz w:val="22"/>
                <w:szCs w:val="22"/>
              </w:rPr>
            </w:pPr>
            <w:r w:rsidRPr="002948F2">
              <w:rPr>
                <w:b/>
                <w:spacing w:val="-2"/>
                <w:sz w:val="22"/>
                <w:szCs w:val="22"/>
              </w:rPr>
              <w:t xml:space="preserve">Krūtininė </w:t>
            </w:r>
            <w:proofErr w:type="spellStart"/>
            <w:r w:rsidRPr="002948F2">
              <w:rPr>
                <w:b/>
                <w:spacing w:val="-2"/>
                <w:sz w:val="22"/>
                <w:szCs w:val="22"/>
              </w:rPr>
              <w:t>epidurinė</w:t>
            </w:r>
            <w:proofErr w:type="spellEnd"/>
            <w:r w:rsidRPr="002948F2">
              <w:rPr>
                <w:b/>
                <w:spacing w:val="-2"/>
                <w:sz w:val="22"/>
                <w:szCs w:val="22"/>
              </w:rPr>
              <w:t xml:space="preserve"> nejautra</w:t>
            </w:r>
            <w:r w:rsidRPr="002948F2">
              <w:rPr>
                <w:b/>
                <w:spacing w:val="-2"/>
                <w:sz w:val="22"/>
                <w:szCs w:val="22"/>
                <w:vertAlign w:val="superscript"/>
              </w:rPr>
              <w:t xml:space="preserve"> 1</w:t>
            </w:r>
          </w:p>
        </w:tc>
      </w:tr>
      <w:tr w:rsidR="00FF49A4" w:rsidRPr="002948F2" w14:paraId="1C12D8DC" w14:textId="77777777" w:rsidTr="003570D3">
        <w:trPr>
          <w:cantSplit/>
        </w:trPr>
        <w:tc>
          <w:tcPr>
            <w:tcW w:w="1800" w:type="dxa"/>
            <w:vMerge w:val="restart"/>
          </w:tcPr>
          <w:p w14:paraId="1B4003F5" w14:textId="77777777" w:rsidR="00FF49A4" w:rsidRPr="002948F2" w:rsidRDefault="00FF49A4" w:rsidP="003570D3">
            <w:pPr>
              <w:rPr>
                <w:b/>
                <w:spacing w:val="-2"/>
                <w:sz w:val="22"/>
                <w:szCs w:val="22"/>
              </w:rPr>
            </w:pPr>
            <w:r w:rsidRPr="002948F2">
              <w:rPr>
                <w:spacing w:val="-1"/>
                <w:sz w:val="22"/>
                <w:szCs w:val="22"/>
              </w:rPr>
              <w:t>Operacija</w:t>
            </w:r>
          </w:p>
        </w:tc>
        <w:tc>
          <w:tcPr>
            <w:tcW w:w="1059" w:type="dxa"/>
          </w:tcPr>
          <w:p w14:paraId="01E47C3D" w14:textId="77777777" w:rsidR="00FF49A4" w:rsidRPr="002948F2" w:rsidRDefault="00FF49A4" w:rsidP="003570D3">
            <w:pPr>
              <w:rPr>
                <w:rFonts w:eastAsia="Calibri"/>
                <w:sz w:val="22"/>
                <w:szCs w:val="22"/>
              </w:rPr>
            </w:pPr>
            <w:r w:rsidRPr="002948F2">
              <w:rPr>
                <w:spacing w:val="-1"/>
                <w:sz w:val="22"/>
                <w:szCs w:val="22"/>
              </w:rPr>
              <w:t>2,5</w:t>
            </w:r>
          </w:p>
        </w:tc>
        <w:tc>
          <w:tcPr>
            <w:tcW w:w="1059" w:type="dxa"/>
          </w:tcPr>
          <w:p w14:paraId="357EE669" w14:textId="77777777" w:rsidR="00FF49A4" w:rsidRPr="002948F2" w:rsidRDefault="00FF49A4" w:rsidP="003570D3">
            <w:pPr>
              <w:rPr>
                <w:rFonts w:eastAsia="Calibri"/>
                <w:sz w:val="22"/>
                <w:szCs w:val="22"/>
              </w:rPr>
            </w:pPr>
            <w:r w:rsidRPr="002948F2">
              <w:rPr>
                <w:spacing w:val="2"/>
                <w:sz w:val="22"/>
                <w:szCs w:val="22"/>
              </w:rPr>
              <w:t>5-15</w:t>
            </w:r>
          </w:p>
        </w:tc>
        <w:tc>
          <w:tcPr>
            <w:tcW w:w="1503" w:type="dxa"/>
          </w:tcPr>
          <w:p w14:paraId="605A111A" w14:textId="77777777" w:rsidR="00FF49A4" w:rsidRPr="002948F2" w:rsidRDefault="00FF49A4" w:rsidP="003570D3">
            <w:pPr>
              <w:rPr>
                <w:rFonts w:eastAsia="Calibri"/>
                <w:spacing w:val="1"/>
                <w:sz w:val="22"/>
                <w:szCs w:val="22"/>
              </w:rPr>
            </w:pPr>
            <w:r w:rsidRPr="002948F2">
              <w:rPr>
                <w:spacing w:val="-3"/>
                <w:sz w:val="22"/>
                <w:szCs w:val="22"/>
              </w:rPr>
              <w:t>12,5-37,5</w:t>
            </w:r>
          </w:p>
        </w:tc>
        <w:tc>
          <w:tcPr>
            <w:tcW w:w="1523" w:type="dxa"/>
          </w:tcPr>
          <w:p w14:paraId="7A4F03CF" w14:textId="77777777" w:rsidR="00FF49A4" w:rsidRPr="002948F2" w:rsidRDefault="00FF49A4" w:rsidP="003570D3">
            <w:pPr>
              <w:rPr>
                <w:rFonts w:eastAsia="Calibri"/>
                <w:sz w:val="22"/>
                <w:szCs w:val="22"/>
              </w:rPr>
            </w:pPr>
            <w:r w:rsidRPr="002948F2">
              <w:rPr>
                <w:spacing w:val="-3"/>
                <w:sz w:val="22"/>
                <w:szCs w:val="22"/>
              </w:rPr>
              <w:t>10-15</w:t>
            </w:r>
          </w:p>
        </w:tc>
        <w:tc>
          <w:tcPr>
            <w:tcW w:w="1516" w:type="dxa"/>
          </w:tcPr>
          <w:p w14:paraId="44521595" w14:textId="77777777" w:rsidR="00FF49A4" w:rsidRPr="002948F2" w:rsidRDefault="00FF49A4" w:rsidP="003570D3">
            <w:pPr>
              <w:rPr>
                <w:rFonts w:eastAsia="Calibri"/>
                <w:spacing w:val="2"/>
                <w:sz w:val="22"/>
                <w:szCs w:val="22"/>
              </w:rPr>
            </w:pPr>
            <w:r w:rsidRPr="002948F2">
              <w:rPr>
                <w:spacing w:val="-3"/>
                <w:sz w:val="22"/>
                <w:szCs w:val="22"/>
              </w:rPr>
              <w:t>1,5-2</w:t>
            </w:r>
          </w:p>
        </w:tc>
      </w:tr>
      <w:tr w:rsidR="00FF49A4" w:rsidRPr="002948F2" w14:paraId="4BB5437D" w14:textId="77777777" w:rsidTr="003570D3">
        <w:trPr>
          <w:cantSplit/>
        </w:trPr>
        <w:tc>
          <w:tcPr>
            <w:tcW w:w="1800" w:type="dxa"/>
            <w:vMerge/>
          </w:tcPr>
          <w:p w14:paraId="1A1640B2" w14:textId="77777777" w:rsidR="00FF49A4" w:rsidRPr="002948F2" w:rsidRDefault="00FF49A4" w:rsidP="003570D3">
            <w:pPr>
              <w:rPr>
                <w:spacing w:val="-1"/>
                <w:sz w:val="22"/>
                <w:szCs w:val="22"/>
              </w:rPr>
            </w:pPr>
          </w:p>
        </w:tc>
        <w:tc>
          <w:tcPr>
            <w:tcW w:w="1059" w:type="dxa"/>
          </w:tcPr>
          <w:p w14:paraId="62BCBF29" w14:textId="77777777" w:rsidR="00FF49A4" w:rsidRPr="002948F2" w:rsidRDefault="00FF49A4" w:rsidP="003570D3">
            <w:pPr>
              <w:rPr>
                <w:spacing w:val="-1"/>
                <w:sz w:val="22"/>
                <w:szCs w:val="22"/>
              </w:rPr>
            </w:pPr>
            <w:r w:rsidRPr="002948F2">
              <w:rPr>
                <w:sz w:val="22"/>
                <w:szCs w:val="22"/>
              </w:rPr>
              <w:t>5</w:t>
            </w:r>
          </w:p>
        </w:tc>
        <w:tc>
          <w:tcPr>
            <w:tcW w:w="1059" w:type="dxa"/>
          </w:tcPr>
          <w:p w14:paraId="7DFE6135" w14:textId="77777777" w:rsidR="00FF49A4" w:rsidRPr="002948F2" w:rsidRDefault="00FF49A4" w:rsidP="003570D3">
            <w:pPr>
              <w:rPr>
                <w:rFonts w:eastAsia="Calibri"/>
                <w:spacing w:val="2"/>
                <w:sz w:val="22"/>
                <w:szCs w:val="22"/>
              </w:rPr>
            </w:pPr>
            <w:r w:rsidRPr="002948F2">
              <w:rPr>
                <w:spacing w:val="2"/>
                <w:sz w:val="22"/>
                <w:szCs w:val="22"/>
              </w:rPr>
              <w:t>5-10</w:t>
            </w:r>
          </w:p>
        </w:tc>
        <w:tc>
          <w:tcPr>
            <w:tcW w:w="1503" w:type="dxa"/>
          </w:tcPr>
          <w:p w14:paraId="22E41BE0" w14:textId="77777777" w:rsidR="00FF49A4" w:rsidRPr="002948F2" w:rsidRDefault="00FF49A4" w:rsidP="003570D3">
            <w:pPr>
              <w:rPr>
                <w:rFonts w:eastAsia="Calibri"/>
                <w:spacing w:val="-3"/>
                <w:sz w:val="22"/>
                <w:szCs w:val="22"/>
              </w:rPr>
            </w:pPr>
            <w:r w:rsidRPr="002948F2">
              <w:rPr>
                <w:spacing w:val="-3"/>
                <w:sz w:val="22"/>
                <w:szCs w:val="22"/>
              </w:rPr>
              <w:t>25-50</w:t>
            </w:r>
          </w:p>
        </w:tc>
        <w:tc>
          <w:tcPr>
            <w:tcW w:w="1523" w:type="dxa"/>
          </w:tcPr>
          <w:p w14:paraId="240E3053" w14:textId="77777777" w:rsidR="00FF49A4" w:rsidRPr="002948F2" w:rsidRDefault="00FF49A4" w:rsidP="003570D3">
            <w:pPr>
              <w:rPr>
                <w:rFonts w:eastAsia="Calibri"/>
                <w:spacing w:val="-3"/>
                <w:sz w:val="22"/>
                <w:szCs w:val="22"/>
              </w:rPr>
            </w:pPr>
            <w:r w:rsidRPr="002948F2">
              <w:rPr>
                <w:spacing w:val="-3"/>
                <w:sz w:val="22"/>
                <w:szCs w:val="22"/>
              </w:rPr>
              <w:t>10-15</w:t>
            </w:r>
          </w:p>
        </w:tc>
        <w:tc>
          <w:tcPr>
            <w:tcW w:w="1516" w:type="dxa"/>
          </w:tcPr>
          <w:p w14:paraId="4F60B2B9" w14:textId="77777777" w:rsidR="00FF49A4" w:rsidRPr="002948F2" w:rsidRDefault="00FF49A4" w:rsidP="003570D3">
            <w:pPr>
              <w:rPr>
                <w:rFonts w:eastAsia="Calibri"/>
                <w:spacing w:val="-3"/>
                <w:sz w:val="22"/>
                <w:szCs w:val="22"/>
              </w:rPr>
            </w:pPr>
            <w:r w:rsidRPr="002948F2">
              <w:rPr>
                <w:spacing w:val="-3"/>
                <w:sz w:val="22"/>
                <w:szCs w:val="22"/>
              </w:rPr>
              <w:t>2-3</w:t>
            </w:r>
          </w:p>
        </w:tc>
      </w:tr>
      <w:tr w:rsidR="00FF49A4" w:rsidRPr="002948F2" w14:paraId="68CEE9E4" w14:textId="77777777" w:rsidTr="003570D3">
        <w:trPr>
          <w:cantSplit/>
        </w:trPr>
        <w:tc>
          <w:tcPr>
            <w:tcW w:w="8460" w:type="dxa"/>
            <w:gridSpan w:val="6"/>
          </w:tcPr>
          <w:p w14:paraId="03EAFBEA" w14:textId="4D66CA7D" w:rsidR="00FF49A4" w:rsidRPr="002948F2" w:rsidRDefault="00FF49A4" w:rsidP="003570D3">
            <w:pPr>
              <w:rPr>
                <w:spacing w:val="-3"/>
                <w:sz w:val="22"/>
                <w:szCs w:val="22"/>
              </w:rPr>
            </w:pPr>
          </w:p>
        </w:tc>
      </w:tr>
      <w:tr w:rsidR="00FF49A4" w:rsidRPr="002948F2" w14:paraId="623CB429" w14:textId="77777777" w:rsidTr="003570D3">
        <w:trPr>
          <w:trHeight w:val="287"/>
        </w:trPr>
        <w:tc>
          <w:tcPr>
            <w:tcW w:w="1800" w:type="dxa"/>
          </w:tcPr>
          <w:p w14:paraId="64EFBE45" w14:textId="667195AE" w:rsidR="00FF49A4" w:rsidRPr="002948F2" w:rsidRDefault="0049461B" w:rsidP="003570D3">
            <w:pPr>
              <w:rPr>
                <w:b/>
                <w:spacing w:val="-4"/>
                <w:sz w:val="22"/>
                <w:szCs w:val="22"/>
              </w:rPr>
            </w:pPr>
            <w:proofErr w:type="spellStart"/>
            <w:r w:rsidRPr="002948F2">
              <w:rPr>
                <w:b/>
                <w:spacing w:val="-4"/>
                <w:sz w:val="22"/>
                <w:szCs w:val="22"/>
              </w:rPr>
              <w:t>Kaudalinė</w:t>
            </w:r>
            <w:proofErr w:type="spellEnd"/>
            <w:r w:rsidRPr="002948F2">
              <w:rPr>
                <w:b/>
                <w:spacing w:val="-4"/>
                <w:sz w:val="22"/>
                <w:szCs w:val="22"/>
              </w:rPr>
              <w:t xml:space="preserve"> </w:t>
            </w:r>
            <w:proofErr w:type="spellStart"/>
            <w:r w:rsidRPr="002948F2">
              <w:rPr>
                <w:b/>
                <w:spacing w:val="-4"/>
                <w:sz w:val="22"/>
                <w:szCs w:val="22"/>
              </w:rPr>
              <w:t>epidurinė</w:t>
            </w:r>
            <w:proofErr w:type="spellEnd"/>
            <w:r w:rsidRPr="002948F2">
              <w:rPr>
                <w:b/>
                <w:spacing w:val="-4"/>
                <w:sz w:val="22"/>
                <w:szCs w:val="22"/>
              </w:rPr>
              <w:t xml:space="preserve"> nejautra</w:t>
            </w:r>
            <w:r w:rsidRPr="002948F2">
              <w:rPr>
                <w:b/>
                <w:spacing w:val="-4"/>
                <w:sz w:val="22"/>
                <w:szCs w:val="22"/>
                <w:vertAlign w:val="superscript"/>
              </w:rPr>
              <w:t>1</w:t>
            </w:r>
          </w:p>
        </w:tc>
        <w:tc>
          <w:tcPr>
            <w:tcW w:w="1059" w:type="dxa"/>
          </w:tcPr>
          <w:p w14:paraId="5C63533A" w14:textId="77777777" w:rsidR="00FF49A4" w:rsidRPr="002948F2" w:rsidRDefault="00FF49A4" w:rsidP="003570D3">
            <w:pPr>
              <w:shd w:val="clear" w:color="auto" w:fill="FFFFFF"/>
              <w:rPr>
                <w:rFonts w:eastAsia="Calibri"/>
                <w:spacing w:val="-1"/>
                <w:sz w:val="22"/>
                <w:szCs w:val="22"/>
              </w:rPr>
            </w:pPr>
            <w:r w:rsidRPr="002948F2">
              <w:rPr>
                <w:spacing w:val="-1"/>
                <w:sz w:val="22"/>
                <w:szCs w:val="22"/>
              </w:rPr>
              <w:t>2,5</w:t>
            </w:r>
          </w:p>
        </w:tc>
        <w:tc>
          <w:tcPr>
            <w:tcW w:w="1059" w:type="dxa"/>
          </w:tcPr>
          <w:p w14:paraId="697CC311" w14:textId="77777777" w:rsidR="00FF49A4" w:rsidRPr="002948F2" w:rsidRDefault="00FF49A4" w:rsidP="003570D3">
            <w:pPr>
              <w:rPr>
                <w:rFonts w:eastAsia="Calibri"/>
                <w:spacing w:val="3"/>
                <w:sz w:val="22"/>
                <w:szCs w:val="22"/>
              </w:rPr>
            </w:pPr>
            <w:r w:rsidRPr="002948F2">
              <w:rPr>
                <w:spacing w:val="3"/>
                <w:sz w:val="22"/>
                <w:szCs w:val="22"/>
              </w:rPr>
              <w:t>20-30</w:t>
            </w:r>
          </w:p>
        </w:tc>
        <w:tc>
          <w:tcPr>
            <w:tcW w:w="1503" w:type="dxa"/>
          </w:tcPr>
          <w:p w14:paraId="72544BB3" w14:textId="77777777" w:rsidR="00FF49A4" w:rsidRPr="002948F2" w:rsidRDefault="00FF49A4" w:rsidP="003570D3">
            <w:pPr>
              <w:rPr>
                <w:rFonts w:eastAsia="Calibri"/>
                <w:spacing w:val="1"/>
                <w:sz w:val="22"/>
                <w:szCs w:val="22"/>
              </w:rPr>
            </w:pPr>
            <w:r w:rsidRPr="002948F2">
              <w:rPr>
                <w:spacing w:val="1"/>
                <w:sz w:val="22"/>
                <w:szCs w:val="22"/>
              </w:rPr>
              <w:t>50-75</w:t>
            </w:r>
          </w:p>
        </w:tc>
        <w:tc>
          <w:tcPr>
            <w:tcW w:w="1523" w:type="dxa"/>
          </w:tcPr>
          <w:p w14:paraId="26E8FAC7" w14:textId="77777777" w:rsidR="00FF49A4" w:rsidRPr="002948F2" w:rsidRDefault="00FF49A4" w:rsidP="003570D3">
            <w:pPr>
              <w:rPr>
                <w:rFonts w:eastAsia="Calibri"/>
                <w:spacing w:val="3"/>
                <w:sz w:val="22"/>
                <w:szCs w:val="22"/>
              </w:rPr>
            </w:pPr>
            <w:r w:rsidRPr="002948F2">
              <w:rPr>
                <w:spacing w:val="3"/>
                <w:sz w:val="22"/>
                <w:szCs w:val="22"/>
              </w:rPr>
              <w:t>20-30</w:t>
            </w:r>
          </w:p>
        </w:tc>
        <w:tc>
          <w:tcPr>
            <w:tcW w:w="1516" w:type="dxa"/>
          </w:tcPr>
          <w:p w14:paraId="52E97BBC" w14:textId="77777777" w:rsidR="00FF49A4" w:rsidRPr="002948F2" w:rsidRDefault="00FF49A4" w:rsidP="003570D3">
            <w:pPr>
              <w:rPr>
                <w:rFonts w:eastAsia="Calibri"/>
                <w:spacing w:val="1"/>
                <w:sz w:val="22"/>
                <w:szCs w:val="22"/>
              </w:rPr>
            </w:pPr>
            <w:r w:rsidRPr="002948F2">
              <w:rPr>
                <w:spacing w:val="1"/>
                <w:sz w:val="22"/>
                <w:szCs w:val="22"/>
              </w:rPr>
              <w:t>1-2</w:t>
            </w:r>
          </w:p>
        </w:tc>
      </w:tr>
      <w:tr w:rsidR="00FF49A4" w:rsidRPr="002948F2" w14:paraId="5E11E20E" w14:textId="77777777" w:rsidTr="003570D3">
        <w:tc>
          <w:tcPr>
            <w:tcW w:w="1800" w:type="dxa"/>
          </w:tcPr>
          <w:p w14:paraId="4DD87311" w14:textId="77777777" w:rsidR="00FF49A4" w:rsidRPr="002948F2" w:rsidRDefault="00FF49A4" w:rsidP="003570D3">
            <w:pPr>
              <w:rPr>
                <w:b/>
                <w:spacing w:val="-4"/>
                <w:sz w:val="22"/>
                <w:szCs w:val="22"/>
              </w:rPr>
            </w:pPr>
          </w:p>
        </w:tc>
        <w:tc>
          <w:tcPr>
            <w:tcW w:w="1059" w:type="dxa"/>
          </w:tcPr>
          <w:p w14:paraId="03C33BC8" w14:textId="77777777" w:rsidR="00FF49A4" w:rsidRPr="002948F2" w:rsidRDefault="00FF49A4" w:rsidP="003570D3">
            <w:pPr>
              <w:shd w:val="clear" w:color="auto" w:fill="FFFFFF"/>
              <w:rPr>
                <w:spacing w:val="-1"/>
                <w:sz w:val="22"/>
                <w:szCs w:val="22"/>
              </w:rPr>
            </w:pPr>
            <w:r w:rsidRPr="002948F2">
              <w:rPr>
                <w:spacing w:val="-1"/>
                <w:sz w:val="22"/>
                <w:szCs w:val="22"/>
              </w:rPr>
              <w:t>5</w:t>
            </w:r>
          </w:p>
        </w:tc>
        <w:tc>
          <w:tcPr>
            <w:tcW w:w="1059" w:type="dxa"/>
          </w:tcPr>
          <w:p w14:paraId="73D90AA5" w14:textId="77777777" w:rsidR="00FF49A4" w:rsidRPr="002948F2" w:rsidRDefault="00FF49A4" w:rsidP="003570D3">
            <w:pPr>
              <w:rPr>
                <w:rFonts w:eastAsia="Calibri"/>
                <w:spacing w:val="3"/>
                <w:sz w:val="22"/>
                <w:szCs w:val="22"/>
              </w:rPr>
            </w:pPr>
            <w:r w:rsidRPr="002948F2">
              <w:rPr>
                <w:spacing w:val="3"/>
                <w:sz w:val="22"/>
                <w:szCs w:val="22"/>
              </w:rPr>
              <w:t>20-30</w:t>
            </w:r>
          </w:p>
        </w:tc>
        <w:tc>
          <w:tcPr>
            <w:tcW w:w="1503" w:type="dxa"/>
          </w:tcPr>
          <w:p w14:paraId="687A5579" w14:textId="77777777" w:rsidR="00FF49A4" w:rsidRPr="002948F2" w:rsidRDefault="00FF49A4" w:rsidP="003570D3">
            <w:pPr>
              <w:rPr>
                <w:rFonts w:eastAsia="Calibri"/>
                <w:spacing w:val="1"/>
                <w:sz w:val="22"/>
                <w:szCs w:val="22"/>
              </w:rPr>
            </w:pPr>
            <w:r w:rsidRPr="002948F2">
              <w:rPr>
                <w:sz w:val="22"/>
                <w:szCs w:val="22"/>
              </w:rPr>
              <w:t>100-150</w:t>
            </w:r>
          </w:p>
        </w:tc>
        <w:tc>
          <w:tcPr>
            <w:tcW w:w="1523" w:type="dxa"/>
          </w:tcPr>
          <w:p w14:paraId="382DF4C6" w14:textId="77777777" w:rsidR="00FF49A4" w:rsidRPr="002948F2" w:rsidRDefault="00FF49A4" w:rsidP="003570D3">
            <w:pPr>
              <w:rPr>
                <w:rFonts w:eastAsia="Calibri"/>
                <w:spacing w:val="3"/>
                <w:sz w:val="22"/>
                <w:szCs w:val="22"/>
              </w:rPr>
            </w:pPr>
            <w:r w:rsidRPr="002948F2">
              <w:rPr>
                <w:sz w:val="22"/>
                <w:szCs w:val="22"/>
              </w:rPr>
              <w:t>15-30</w:t>
            </w:r>
          </w:p>
        </w:tc>
        <w:tc>
          <w:tcPr>
            <w:tcW w:w="1516" w:type="dxa"/>
          </w:tcPr>
          <w:p w14:paraId="56142665" w14:textId="77777777" w:rsidR="00FF49A4" w:rsidRPr="002948F2" w:rsidRDefault="00FF49A4" w:rsidP="003570D3">
            <w:pPr>
              <w:rPr>
                <w:rFonts w:eastAsia="Calibri"/>
                <w:spacing w:val="1"/>
                <w:sz w:val="22"/>
                <w:szCs w:val="22"/>
              </w:rPr>
            </w:pPr>
            <w:r w:rsidRPr="002948F2">
              <w:rPr>
                <w:spacing w:val="1"/>
                <w:sz w:val="22"/>
                <w:szCs w:val="22"/>
              </w:rPr>
              <w:t>2-3</w:t>
            </w:r>
          </w:p>
        </w:tc>
      </w:tr>
      <w:tr w:rsidR="00FF49A4" w:rsidRPr="002948F2" w14:paraId="2C5C6387" w14:textId="77777777" w:rsidTr="003570D3">
        <w:tc>
          <w:tcPr>
            <w:tcW w:w="1800" w:type="dxa"/>
          </w:tcPr>
          <w:p w14:paraId="6F1A2C78" w14:textId="77777777" w:rsidR="00FF49A4" w:rsidRPr="002948F2" w:rsidRDefault="00FF49A4" w:rsidP="003570D3">
            <w:pPr>
              <w:shd w:val="clear" w:color="auto" w:fill="FFFFFF"/>
              <w:rPr>
                <w:b/>
                <w:spacing w:val="-4"/>
                <w:sz w:val="22"/>
                <w:szCs w:val="22"/>
              </w:rPr>
            </w:pPr>
            <w:r w:rsidRPr="002948F2">
              <w:rPr>
                <w:b/>
                <w:spacing w:val="-4"/>
                <w:sz w:val="22"/>
                <w:szCs w:val="22"/>
              </w:rPr>
              <w:t>Didžiųjų nervų blokada</w:t>
            </w:r>
            <w:r w:rsidRPr="002948F2">
              <w:rPr>
                <w:b/>
                <w:spacing w:val="-4"/>
                <w:sz w:val="22"/>
                <w:szCs w:val="22"/>
                <w:vertAlign w:val="superscript"/>
              </w:rPr>
              <w:t>2</w:t>
            </w:r>
          </w:p>
          <w:p w14:paraId="5A28DB52" w14:textId="77777777" w:rsidR="00FF49A4" w:rsidRPr="002948F2" w:rsidRDefault="00FF49A4" w:rsidP="003570D3">
            <w:pPr>
              <w:rPr>
                <w:rFonts w:eastAsia="Calibri"/>
                <w:b/>
                <w:spacing w:val="-4"/>
                <w:sz w:val="22"/>
                <w:szCs w:val="22"/>
              </w:rPr>
            </w:pPr>
            <w:r w:rsidRPr="002948F2">
              <w:rPr>
                <w:spacing w:val="-2"/>
                <w:sz w:val="22"/>
                <w:szCs w:val="22"/>
              </w:rPr>
              <w:t xml:space="preserve">(pvz., peties rezginio, šlaunies nervo, </w:t>
            </w:r>
            <w:r w:rsidRPr="002948F2">
              <w:rPr>
                <w:spacing w:val="-3"/>
                <w:sz w:val="22"/>
                <w:szCs w:val="22"/>
              </w:rPr>
              <w:t>sėdimojo nervo)</w:t>
            </w:r>
          </w:p>
        </w:tc>
        <w:tc>
          <w:tcPr>
            <w:tcW w:w="1059" w:type="dxa"/>
          </w:tcPr>
          <w:p w14:paraId="6C72CFFF" w14:textId="77777777" w:rsidR="00FF49A4" w:rsidRPr="002948F2" w:rsidRDefault="00FF49A4" w:rsidP="003570D3">
            <w:pPr>
              <w:shd w:val="clear" w:color="auto" w:fill="FFFFFF"/>
              <w:rPr>
                <w:spacing w:val="-1"/>
                <w:sz w:val="22"/>
                <w:szCs w:val="22"/>
              </w:rPr>
            </w:pPr>
            <w:r w:rsidRPr="002948F2">
              <w:rPr>
                <w:spacing w:val="-4"/>
                <w:sz w:val="22"/>
                <w:szCs w:val="22"/>
              </w:rPr>
              <w:t>5</w:t>
            </w:r>
          </w:p>
        </w:tc>
        <w:tc>
          <w:tcPr>
            <w:tcW w:w="1059" w:type="dxa"/>
          </w:tcPr>
          <w:p w14:paraId="0BA26978" w14:textId="77777777" w:rsidR="00FF49A4" w:rsidRPr="002948F2" w:rsidRDefault="00FF49A4" w:rsidP="003570D3">
            <w:pPr>
              <w:rPr>
                <w:rFonts w:eastAsia="Calibri"/>
                <w:spacing w:val="3"/>
                <w:sz w:val="22"/>
                <w:szCs w:val="22"/>
              </w:rPr>
            </w:pPr>
            <w:r w:rsidRPr="002948F2">
              <w:rPr>
                <w:spacing w:val="-4"/>
                <w:sz w:val="22"/>
                <w:szCs w:val="22"/>
              </w:rPr>
              <w:t>10-35</w:t>
            </w:r>
          </w:p>
        </w:tc>
        <w:tc>
          <w:tcPr>
            <w:tcW w:w="1503" w:type="dxa"/>
          </w:tcPr>
          <w:p w14:paraId="70B4CF92" w14:textId="7B73081B" w:rsidR="00FF49A4" w:rsidRPr="002948F2" w:rsidRDefault="00FF49A4" w:rsidP="003570D3">
            <w:pPr>
              <w:rPr>
                <w:rFonts w:eastAsia="Calibri"/>
                <w:sz w:val="22"/>
                <w:szCs w:val="22"/>
              </w:rPr>
            </w:pPr>
            <w:r w:rsidRPr="002948F2">
              <w:rPr>
                <w:spacing w:val="-4"/>
                <w:sz w:val="22"/>
                <w:szCs w:val="22"/>
              </w:rPr>
              <w:t>50-1</w:t>
            </w:r>
            <w:r w:rsidR="00261AA0" w:rsidRPr="002948F2">
              <w:rPr>
                <w:spacing w:val="-4"/>
                <w:sz w:val="22"/>
                <w:szCs w:val="22"/>
              </w:rPr>
              <w:t>7</w:t>
            </w:r>
            <w:r w:rsidRPr="002948F2">
              <w:rPr>
                <w:spacing w:val="-4"/>
                <w:sz w:val="22"/>
                <w:szCs w:val="22"/>
              </w:rPr>
              <w:t>5</w:t>
            </w:r>
          </w:p>
        </w:tc>
        <w:tc>
          <w:tcPr>
            <w:tcW w:w="1523" w:type="dxa"/>
          </w:tcPr>
          <w:p w14:paraId="638C0FF8" w14:textId="070AE6D4" w:rsidR="00FF49A4" w:rsidRPr="002948F2" w:rsidRDefault="00FF49A4" w:rsidP="003570D3">
            <w:pPr>
              <w:rPr>
                <w:rFonts w:eastAsia="Calibri"/>
                <w:sz w:val="22"/>
                <w:szCs w:val="22"/>
              </w:rPr>
            </w:pPr>
            <w:r w:rsidRPr="002948F2">
              <w:rPr>
                <w:spacing w:val="-4"/>
                <w:sz w:val="22"/>
                <w:szCs w:val="22"/>
              </w:rPr>
              <w:t>1</w:t>
            </w:r>
            <w:r w:rsidR="00261AA0" w:rsidRPr="002948F2">
              <w:rPr>
                <w:spacing w:val="-4"/>
                <w:sz w:val="22"/>
                <w:szCs w:val="22"/>
              </w:rPr>
              <w:t>5</w:t>
            </w:r>
            <w:r w:rsidRPr="002948F2">
              <w:rPr>
                <w:spacing w:val="-4"/>
                <w:sz w:val="22"/>
                <w:szCs w:val="22"/>
              </w:rPr>
              <w:t>-30</w:t>
            </w:r>
          </w:p>
        </w:tc>
        <w:tc>
          <w:tcPr>
            <w:tcW w:w="1516" w:type="dxa"/>
          </w:tcPr>
          <w:p w14:paraId="0F4D87B8" w14:textId="77777777" w:rsidR="00FF49A4" w:rsidRPr="002948F2" w:rsidRDefault="00FF49A4" w:rsidP="003570D3">
            <w:pPr>
              <w:rPr>
                <w:rFonts w:eastAsia="Calibri"/>
                <w:spacing w:val="1"/>
                <w:sz w:val="22"/>
                <w:szCs w:val="22"/>
              </w:rPr>
            </w:pPr>
            <w:r w:rsidRPr="002948F2">
              <w:rPr>
                <w:spacing w:val="-4"/>
                <w:sz w:val="22"/>
                <w:szCs w:val="22"/>
              </w:rPr>
              <w:t>4-8</w:t>
            </w:r>
          </w:p>
        </w:tc>
      </w:tr>
      <w:tr w:rsidR="00FF49A4" w:rsidRPr="002948F2" w14:paraId="0C6739F2" w14:textId="77777777" w:rsidTr="003570D3">
        <w:trPr>
          <w:cantSplit/>
        </w:trPr>
        <w:tc>
          <w:tcPr>
            <w:tcW w:w="1800" w:type="dxa"/>
            <w:vMerge w:val="restart"/>
          </w:tcPr>
          <w:p w14:paraId="6F630908" w14:textId="77777777" w:rsidR="00FF49A4" w:rsidRPr="002948F2" w:rsidRDefault="00FF49A4" w:rsidP="003570D3">
            <w:pPr>
              <w:shd w:val="clear" w:color="auto" w:fill="FFFFFF"/>
              <w:rPr>
                <w:sz w:val="22"/>
                <w:szCs w:val="22"/>
              </w:rPr>
            </w:pPr>
            <w:r w:rsidRPr="002948F2">
              <w:rPr>
                <w:b/>
                <w:sz w:val="22"/>
                <w:szCs w:val="22"/>
              </w:rPr>
              <w:t>Lokali nejautra</w:t>
            </w:r>
          </w:p>
          <w:p w14:paraId="455E73B0" w14:textId="77777777" w:rsidR="00FF49A4" w:rsidRPr="002948F2" w:rsidRDefault="00FF49A4" w:rsidP="003570D3">
            <w:pPr>
              <w:shd w:val="clear" w:color="auto" w:fill="FFFFFF"/>
              <w:rPr>
                <w:rFonts w:eastAsia="Calibri"/>
                <w:b/>
                <w:spacing w:val="-4"/>
                <w:sz w:val="22"/>
                <w:szCs w:val="22"/>
              </w:rPr>
            </w:pPr>
            <w:r w:rsidRPr="002948F2">
              <w:rPr>
                <w:spacing w:val="-2"/>
                <w:sz w:val="22"/>
                <w:szCs w:val="22"/>
              </w:rPr>
              <w:t xml:space="preserve">(pvz., mažo nervo blokada ar </w:t>
            </w:r>
            <w:proofErr w:type="spellStart"/>
            <w:r w:rsidRPr="002948F2">
              <w:rPr>
                <w:spacing w:val="-2"/>
                <w:sz w:val="22"/>
                <w:szCs w:val="22"/>
              </w:rPr>
              <w:t>infiltracija</w:t>
            </w:r>
            <w:proofErr w:type="spellEnd"/>
            <w:r w:rsidRPr="002948F2">
              <w:rPr>
                <w:spacing w:val="-1"/>
                <w:sz w:val="22"/>
                <w:szCs w:val="22"/>
              </w:rPr>
              <w:t>)</w:t>
            </w:r>
          </w:p>
        </w:tc>
        <w:tc>
          <w:tcPr>
            <w:tcW w:w="1059" w:type="dxa"/>
          </w:tcPr>
          <w:p w14:paraId="53890379" w14:textId="77777777" w:rsidR="00FF49A4" w:rsidRPr="002948F2" w:rsidRDefault="00FF49A4" w:rsidP="003570D3">
            <w:pPr>
              <w:shd w:val="clear" w:color="auto" w:fill="FFFFFF"/>
              <w:rPr>
                <w:rFonts w:eastAsia="Calibri"/>
                <w:spacing w:val="-4"/>
                <w:sz w:val="22"/>
                <w:szCs w:val="22"/>
              </w:rPr>
            </w:pPr>
            <w:r w:rsidRPr="002948F2">
              <w:rPr>
                <w:spacing w:val="-4"/>
                <w:sz w:val="22"/>
                <w:szCs w:val="22"/>
              </w:rPr>
              <w:t>2,5</w:t>
            </w:r>
          </w:p>
        </w:tc>
        <w:tc>
          <w:tcPr>
            <w:tcW w:w="1059" w:type="dxa"/>
          </w:tcPr>
          <w:p w14:paraId="4A571F4F" w14:textId="77777777" w:rsidR="00FF49A4" w:rsidRPr="002948F2" w:rsidRDefault="00FF49A4" w:rsidP="003570D3">
            <w:pPr>
              <w:rPr>
                <w:rFonts w:eastAsia="Calibri"/>
                <w:spacing w:val="-4"/>
                <w:sz w:val="22"/>
                <w:szCs w:val="22"/>
              </w:rPr>
            </w:pPr>
            <w:r w:rsidRPr="002948F2">
              <w:rPr>
                <w:spacing w:val="-4"/>
                <w:sz w:val="22"/>
                <w:szCs w:val="22"/>
              </w:rPr>
              <w:t>&lt;60</w:t>
            </w:r>
          </w:p>
        </w:tc>
        <w:tc>
          <w:tcPr>
            <w:tcW w:w="1503" w:type="dxa"/>
          </w:tcPr>
          <w:p w14:paraId="0B58F830" w14:textId="77777777" w:rsidR="00FF49A4" w:rsidRPr="002948F2" w:rsidRDefault="00FF49A4" w:rsidP="003570D3">
            <w:pPr>
              <w:rPr>
                <w:rFonts w:eastAsia="Calibri"/>
                <w:spacing w:val="-4"/>
                <w:sz w:val="22"/>
                <w:szCs w:val="22"/>
              </w:rPr>
            </w:pPr>
            <w:r w:rsidRPr="002948F2">
              <w:rPr>
                <w:spacing w:val="-4"/>
                <w:sz w:val="22"/>
                <w:szCs w:val="22"/>
              </w:rPr>
              <w:t>&lt;150</w:t>
            </w:r>
          </w:p>
        </w:tc>
        <w:tc>
          <w:tcPr>
            <w:tcW w:w="1523" w:type="dxa"/>
          </w:tcPr>
          <w:p w14:paraId="6F35FEC9" w14:textId="77777777" w:rsidR="00FF49A4" w:rsidRPr="002948F2" w:rsidRDefault="00FF49A4" w:rsidP="003570D3">
            <w:pPr>
              <w:rPr>
                <w:rFonts w:eastAsia="Calibri"/>
                <w:spacing w:val="-4"/>
                <w:sz w:val="22"/>
                <w:szCs w:val="22"/>
              </w:rPr>
            </w:pPr>
            <w:r w:rsidRPr="002948F2">
              <w:rPr>
                <w:spacing w:val="-4"/>
                <w:sz w:val="22"/>
                <w:szCs w:val="22"/>
              </w:rPr>
              <w:t>1-3</w:t>
            </w:r>
          </w:p>
        </w:tc>
        <w:tc>
          <w:tcPr>
            <w:tcW w:w="1516" w:type="dxa"/>
          </w:tcPr>
          <w:p w14:paraId="057C4B73" w14:textId="77777777" w:rsidR="00FF49A4" w:rsidRPr="002948F2" w:rsidRDefault="00FF49A4" w:rsidP="003570D3">
            <w:pPr>
              <w:rPr>
                <w:rFonts w:eastAsia="Calibri"/>
                <w:spacing w:val="-4"/>
                <w:sz w:val="22"/>
                <w:szCs w:val="22"/>
              </w:rPr>
            </w:pPr>
            <w:r w:rsidRPr="002948F2">
              <w:rPr>
                <w:spacing w:val="-4"/>
                <w:sz w:val="22"/>
                <w:szCs w:val="22"/>
              </w:rPr>
              <w:t>3-4</w:t>
            </w:r>
          </w:p>
        </w:tc>
      </w:tr>
      <w:tr w:rsidR="00FF49A4" w:rsidRPr="002948F2" w14:paraId="035B3F1D" w14:textId="77777777" w:rsidTr="003570D3">
        <w:trPr>
          <w:cantSplit/>
        </w:trPr>
        <w:tc>
          <w:tcPr>
            <w:tcW w:w="1800" w:type="dxa"/>
            <w:vMerge/>
          </w:tcPr>
          <w:p w14:paraId="6F26B11C" w14:textId="77777777" w:rsidR="00FF49A4" w:rsidRPr="002948F2" w:rsidRDefault="00FF49A4" w:rsidP="003570D3">
            <w:pPr>
              <w:shd w:val="clear" w:color="auto" w:fill="FFFFFF"/>
              <w:rPr>
                <w:b/>
                <w:sz w:val="22"/>
                <w:szCs w:val="22"/>
              </w:rPr>
            </w:pPr>
          </w:p>
        </w:tc>
        <w:tc>
          <w:tcPr>
            <w:tcW w:w="1059" w:type="dxa"/>
          </w:tcPr>
          <w:p w14:paraId="3A6561DA" w14:textId="77777777" w:rsidR="00FF49A4" w:rsidRPr="002948F2" w:rsidRDefault="00FF49A4" w:rsidP="003570D3">
            <w:pPr>
              <w:shd w:val="clear" w:color="auto" w:fill="FFFFFF"/>
              <w:rPr>
                <w:spacing w:val="-4"/>
                <w:sz w:val="22"/>
                <w:szCs w:val="22"/>
              </w:rPr>
            </w:pPr>
            <w:r w:rsidRPr="002948F2">
              <w:rPr>
                <w:spacing w:val="-4"/>
                <w:sz w:val="22"/>
                <w:szCs w:val="22"/>
              </w:rPr>
              <w:t>5</w:t>
            </w:r>
          </w:p>
        </w:tc>
        <w:tc>
          <w:tcPr>
            <w:tcW w:w="1059" w:type="dxa"/>
          </w:tcPr>
          <w:p w14:paraId="5E67CA93" w14:textId="77777777" w:rsidR="00FF49A4" w:rsidRPr="002948F2" w:rsidRDefault="00FF49A4" w:rsidP="003570D3">
            <w:pPr>
              <w:rPr>
                <w:spacing w:val="-4"/>
                <w:sz w:val="22"/>
                <w:szCs w:val="22"/>
              </w:rPr>
            </w:pPr>
            <w:r w:rsidRPr="002948F2">
              <w:rPr>
                <w:spacing w:val="-4"/>
                <w:sz w:val="22"/>
                <w:szCs w:val="22"/>
                <w:u w:val="single"/>
              </w:rPr>
              <w:t>&lt;</w:t>
            </w:r>
            <w:r w:rsidRPr="002948F2">
              <w:rPr>
                <w:spacing w:val="-4"/>
                <w:sz w:val="22"/>
                <w:szCs w:val="22"/>
              </w:rPr>
              <w:t>30</w:t>
            </w:r>
          </w:p>
        </w:tc>
        <w:tc>
          <w:tcPr>
            <w:tcW w:w="1503" w:type="dxa"/>
          </w:tcPr>
          <w:p w14:paraId="4ED35633" w14:textId="77777777" w:rsidR="00FF49A4" w:rsidRPr="002948F2" w:rsidRDefault="00FF49A4" w:rsidP="003570D3">
            <w:pPr>
              <w:rPr>
                <w:rFonts w:eastAsia="Calibri"/>
                <w:spacing w:val="-4"/>
                <w:sz w:val="22"/>
                <w:szCs w:val="22"/>
              </w:rPr>
            </w:pPr>
            <w:r w:rsidRPr="002948F2">
              <w:rPr>
                <w:spacing w:val="-4"/>
                <w:sz w:val="22"/>
                <w:szCs w:val="22"/>
                <w:u w:val="single"/>
              </w:rPr>
              <w:t xml:space="preserve">&lt; </w:t>
            </w:r>
            <w:r w:rsidRPr="002948F2">
              <w:rPr>
                <w:spacing w:val="-4"/>
                <w:sz w:val="22"/>
                <w:szCs w:val="22"/>
              </w:rPr>
              <w:t>150</w:t>
            </w:r>
          </w:p>
        </w:tc>
        <w:tc>
          <w:tcPr>
            <w:tcW w:w="1523" w:type="dxa"/>
          </w:tcPr>
          <w:p w14:paraId="1C9EB27A" w14:textId="77777777" w:rsidR="00FF49A4" w:rsidRPr="002948F2" w:rsidRDefault="00FF49A4" w:rsidP="003570D3">
            <w:pPr>
              <w:rPr>
                <w:rFonts w:eastAsia="Calibri"/>
                <w:spacing w:val="-4"/>
                <w:sz w:val="22"/>
                <w:szCs w:val="22"/>
              </w:rPr>
            </w:pPr>
            <w:r w:rsidRPr="002948F2">
              <w:rPr>
                <w:spacing w:val="-4"/>
                <w:sz w:val="22"/>
                <w:szCs w:val="22"/>
              </w:rPr>
              <w:t>1-10</w:t>
            </w:r>
          </w:p>
        </w:tc>
        <w:tc>
          <w:tcPr>
            <w:tcW w:w="1516" w:type="dxa"/>
          </w:tcPr>
          <w:p w14:paraId="0F31C4E5" w14:textId="77777777" w:rsidR="00FF49A4" w:rsidRPr="002948F2" w:rsidRDefault="00FF49A4" w:rsidP="003570D3">
            <w:pPr>
              <w:rPr>
                <w:rFonts w:eastAsia="Calibri"/>
                <w:spacing w:val="-4"/>
                <w:sz w:val="22"/>
                <w:szCs w:val="22"/>
              </w:rPr>
            </w:pPr>
            <w:r w:rsidRPr="002948F2">
              <w:rPr>
                <w:spacing w:val="-4"/>
                <w:sz w:val="22"/>
                <w:szCs w:val="22"/>
              </w:rPr>
              <w:t>3-8</w:t>
            </w:r>
          </w:p>
        </w:tc>
      </w:tr>
      <w:tr w:rsidR="00FF49A4" w:rsidRPr="002948F2" w14:paraId="7B86DCBB" w14:textId="77777777" w:rsidTr="003570D3">
        <w:trPr>
          <w:cantSplit/>
        </w:trPr>
        <w:tc>
          <w:tcPr>
            <w:tcW w:w="8460" w:type="dxa"/>
            <w:gridSpan w:val="6"/>
          </w:tcPr>
          <w:p w14:paraId="5E90FEAB" w14:textId="4845FF99" w:rsidR="00FF49A4" w:rsidRPr="002948F2" w:rsidRDefault="002330F6" w:rsidP="003570D3">
            <w:pPr>
              <w:rPr>
                <w:spacing w:val="-4"/>
                <w:sz w:val="22"/>
                <w:szCs w:val="22"/>
              </w:rPr>
            </w:pPr>
            <w:r w:rsidRPr="002948F2">
              <w:rPr>
                <w:b/>
                <w:spacing w:val="-2"/>
                <w:sz w:val="22"/>
                <w:szCs w:val="22"/>
              </w:rPr>
              <w:t>ŪMINIO SKAUSMO MALŠINIMAS</w:t>
            </w:r>
          </w:p>
        </w:tc>
      </w:tr>
      <w:tr w:rsidR="00FF49A4" w:rsidRPr="002948F2" w14:paraId="3E82B930" w14:textId="77777777" w:rsidTr="003570D3">
        <w:trPr>
          <w:cantSplit/>
        </w:trPr>
        <w:tc>
          <w:tcPr>
            <w:tcW w:w="8460" w:type="dxa"/>
            <w:gridSpan w:val="6"/>
          </w:tcPr>
          <w:p w14:paraId="7FCEE060" w14:textId="77777777" w:rsidR="00FF49A4" w:rsidRPr="002948F2" w:rsidRDefault="00FF49A4" w:rsidP="003570D3">
            <w:pPr>
              <w:rPr>
                <w:spacing w:val="-4"/>
                <w:sz w:val="22"/>
                <w:szCs w:val="22"/>
              </w:rPr>
            </w:pPr>
            <w:proofErr w:type="spellStart"/>
            <w:r w:rsidRPr="002948F2">
              <w:rPr>
                <w:b/>
                <w:spacing w:val="-2"/>
                <w:sz w:val="22"/>
                <w:szCs w:val="22"/>
              </w:rPr>
              <w:t>Juosmeninė</w:t>
            </w:r>
            <w:proofErr w:type="spellEnd"/>
            <w:r w:rsidRPr="002948F2">
              <w:rPr>
                <w:b/>
                <w:spacing w:val="-2"/>
                <w:sz w:val="22"/>
                <w:szCs w:val="22"/>
              </w:rPr>
              <w:t xml:space="preserve"> </w:t>
            </w:r>
            <w:proofErr w:type="spellStart"/>
            <w:r w:rsidRPr="002948F2">
              <w:rPr>
                <w:b/>
                <w:spacing w:val="-4"/>
                <w:sz w:val="22"/>
                <w:szCs w:val="22"/>
              </w:rPr>
              <w:t>epidurinė</w:t>
            </w:r>
            <w:proofErr w:type="spellEnd"/>
            <w:r w:rsidRPr="002948F2">
              <w:rPr>
                <w:b/>
                <w:spacing w:val="-4"/>
                <w:sz w:val="22"/>
                <w:szCs w:val="22"/>
              </w:rPr>
              <w:t xml:space="preserve"> nejautra</w:t>
            </w:r>
          </w:p>
        </w:tc>
      </w:tr>
      <w:tr w:rsidR="00FF49A4" w:rsidRPr="002948F2" w14:paraId="7186AC5E" w14:textId="77777777" w:rsidTr="003570D3">
        <w:tc>
          <w:tcPr>
            <w:tcW w:w="1800" w:type="dxa"/>
          </w:tcPr>
          <w:p w14:paraId="38073916" w14:textId="77777777" w:rsidR="00FF49A4" w:rsidRPr="002948F2" w:rsidRDefault="00FF49A4" w:rsidP="003570D3">
            <w:pPr>
              <w:shd w:val="clear" w:color="auto" w:fill="FFFFFF"/>
              <w:rPr>
                <w:b/>
                <w:spacing w:val="-2"/>
                <w:sz w:val="22"/>
                <w:szCs w:val="22"/>
              </w:rPr>
            </w:pPr>
            <w:r w:rsidRPr="002948F2">
              <w:rPr>
                <w:sz w:val="22"/>
                <w:szCs w:val="22"/>
              </w:rPr>
              <w:t>Protarpinės injekcijos</w:t>
            </w:r>
            <w:r w:rsidRPr="002948F2">
              <w:rPr>
                <w:sz w:val="22"/>
                <w:szCs w:val="22"/>
                <w:vertAlign w:val="superscript"/>
              </w:rPr>
              <w:t xml:space="preserve">3 </w:t>
            </w:r>
            <w:r w:rsidRPr="002948F2">
              <w:rPr>
                <w:spacing w:val="-2"/>
                <w:sz w:val="22"/>
                <w:szCs w:val="22"/>
              </w:rPr>
              <w:t>(pvz., pooperacinio skausmo malšinimas)</w:t>
            </w:r>
          </w:p>
        </w:tc>
        <w:tc>
          <w:tcPr>
            <w:tcW w:w="1059" w:type="dxa"/>
          </w:tcPr>
          <w:p w14:paraId="0825C1E2" w14:textId="77777777" w:rsidR="00FF49A4" w:rsidRPr="002948F2" w:rsidRDefault="00FF49A4" w:rsidP="003570D3">
            <w:pPr>
              <w:shd w:val="clear" w:color="auto" w:fill="FFFFFF"/>
              <w:rPr>
                <w:rFonts w:eastAsia="Calibri"/>
                <w:spacing w:val="-4"/>
                <w:sz w:val="22"/>
                <w:szCs w:val="22"/>
              </w:rPr>
            </w:pPr>
            <w:r w:rsidRPr="002948F2">
              <w:rPr>
                <w:sz w:val="22"/>
                <w:szCs w:val="22"/>
              </w:rPr>
              <w:t>2,5</w:t>
            </w:r>
          </w:p>
        </w:tc>
        <w:tc>
          <w:tcPr>
            <w:tcW w:w="1059" w:type="dxa"/>
          </w:tcPr>
          <w:p w14:paraId="2B8BBA1E" w14:textId="77777777" w:rsidR="00FF49A4" w:rsidRPr="002948F2" w:rsidRDefault="00FF49A4" w:rsidP="003570D3">
            <w:pPr>
              <w:shd w:val="clear" w:color="auto" w:fill="FFFFFF"/>
              <w:ind w:left="38"/>
              <w:rPr>
                <w:rFonts w:eastAsia="Calibri"/>
                <w:sz w:val="22"/>
                <w:szCs w:val="22"/>
              </w:rPr>
            </w:pPr>
            <w:r w:rsidRPr="002948F2">
              <w:rPr>
                <w:spacing w:val="3"/>
                <w:sz w:val="22"/>
                <w:szCs w:val="22"/>
              </w:rPr>
              <w:t>6-15</w:t>
            </w:r>
          </w:p>
          <w:p w14:paraId="2A6FE186" w14:textId="77777777" w:rsidR="00FF49A4" w:rsidRPr="002948F2" w:rsidRDefault="00FF49A4" w:rsidP="003570D3">
            <w:pPr>
              <w:rPr>
                <w:rFonts w:eastAsia="Calibri"/>
                <w:spacing w:val="-4"/>
                <w:sz w:val="22"/>
                <w:szCs w:val="22"/>
                <w:u w:val="single"/>
              </w:rPr>
            </w:pPr>
            <w:r w:rsidRPr="002948F2">
              <w:rPr>
                <w:spacing w:val="-4"/>
                <w:sz w:val="22"/>
                <w:szCs w:val="22"/>
              </w:rPr>
              <w:t>(ne dažniau kaip kas</w:t>
            </w:r>
            <w:r w:rsidRPr="002948F2">
              <w:rPr>
                <w:spacing w:val="-2"/>
                <w:sz w:val="22"/>
                <w:szCs w:val="22"/>
              </w:rPr>
              <w:t xml:space="preserve"> 30 min.)</w:t>
            </w:r>
          </w:p>
        </w:tc>
        <w:tc>
          <w:tcPr>
            <w:tcW w:w="1503" w:type="dxa"/>
          </w:tcPr>
          <w:p w14:paraId="212B963E" w14:textId="77777777" w:rsidR="00FF49A4" w:rsidRPr="002948F2" w:rsidRDefault="00FF49A4" w:rsidP="003570D3">
            <w:pPr>
              <w:shd w:val="clear" w:color="auto" w:fill="FFFFFF"/>
              <w:ind w:left="53"/>
              <w:rPr>
                <w:rFonts w:eastAsia="Calibri"/>
                <w:sz w:val="22"/>
                <w:szCs w:val="22"/>
              </w:rPr>
            </w:pPr>
            <w:r w:rsidRPr="002948F2">
              <w:rPr>
                <w:spacing w:val="-1"/>
                <w:sz w:val="22"/>
                <w:szCs w:val="22"/>
              </w:rPr>
              <w:t>15-37,5</w:t>
            </w:r>
          </w:p>
          <w:p w14:paraId="202F83B8" w14:textId="77777777" w:rsidR="00FF49A4" w:rsidRPr="002948F2" w:rsidRDefault="00FF49A4" w:rsidP="003570D3">
            <w:pPr>
              <w:shd w:val="clear" w:color="auto" w:fill="FFFFFF"/>
              <w:ind w:left="53" w:hanging="5"/>
              <w:rPr>
                <w:sz w:val="22"/>
                <w:szCs w:val="22"/>
              </w:rPr>
            </w:pPr>
            <w:r w:rsidRPr="002948F2">
              <w:rPr>
                <w:spacing w:val="-5"/>
                <w:sz w:val="22"/>
                <w:szCs w:val="22"/>
              </w:rPr>
              <w:t>(</w:t>
            </w:r>
            <w:r w:rsidRPr="002948F2">
              <w:rPr>
                <w:spacing w:val="-4"/>
                <w:sz w:val="22"/>
                <w:szCs w:val="22"/>
              </w:rPr>
              <w:t>ne dažniau kaip kas</w:t>
            </w:r>
            <w:r w:rsidRPr="002948F2">
              <w:rPr>
                <w:spacing w:val="-2"/>
                <w:sz w:val="22"/>
                <w:szCs w:val="22"/>
              </w:rPr>
              <w:t xml:space="preserve"> 30 min.)</w:t>
            </w:r>
          </w:p>
          <w:p w14:paraId="59DCF05A" w14:textId="77777777" w:rsidR="00FF49A4" w:rsidRPr="002948F2" w:rsidRDefault="00FF49A4" w:rsidP="003570D3">
            <w:pPr>
              <w:rPr>
                <w:spacing w:val="-4"/>
                <w:sz w:val="22"/>
                <w:szCs w:val="22"/>
                <w:u w:val="single"/>
              </w:rPr>
            </w:pPr>
          </w:p>
        </w:tc>
        <w:tc>
          <w:tcPr>
            <w:tcW w:w="1523" w:type="dxa"/>
          </w:tcPr>
          <w:p w14:paraId="0BFD839E" w14:textId="77777777" w:rsidR="00FF49A4" w:rsidRPr="002948F2" w:rsidRDefault="00FF49A4" w:rsidP="003570D3">
            <w:pPr>
              <w:shd w:val="clear" w:color="auto" w:fill="FFFFFF"/>
              <w:rPr>
                <w:rFonts w:eastAsia="Calibri"/>
                <w:sz w:val="22"/>
                <w:szCs w:val="22"/>
              </w:rPr>
            </w:pPr>
            <w:r w:rsidRPr="002948F2">
              <w:rPr>
                <w:sz w:val="22"/>
                <w:szCs w:val="22"/>
              </w:rPr>
              <w:t>2-5</w:t>
            </w:r>
          </w:p>
          <w:p w14:paraId="17AEEC7D" w14:textId="77777777" w:rsidR="00FF49A4" w:rsidRPr="002948F2" w:rsidRDefault="00FF49A4" w:rsidP="003570D3">
            <w:pPr>
              <w:rPr>
                <w:spacing w:val="-4"/>
                <w:sz w:val="22"/>
                <w:szCs w:val="22"/>
              </w:rPr>
            </w:pPr>
          </w:p>
        </w:tc>
        <w:tc>
          <w:tcPr>
            <w:tcW w:w="1516" w:type="dxa"/>
          </w:tcPr>
          <w:p w14:paraId="2CB331B5" w14:textId="77777777" w:rsidR="00FF49A4" w:rsidRPr="002948F2" w:rsidRDefault="00FF49A4" w:rsidP="003570D3">
            <w:pPr>
              <w:rPr>
                <w:rFonts w:eastAsia="Calibri"/>
                <w:spacing w:val="-4"/>
                <w:sz w:val="22"/>
                <w:szCs w:val="22"/>
              </w:rPr>
            </w:pPr>
            <w:r w:rsidRPr="002948F2">
              <w:rPr>
                <w:sz w:val="22"/>
                <w:szCs w:val="22"/>
              </w:rPr>
              <w:t>1-2</w:t>
            </w:r>
          </w:p>
        </w:tc>
      </w:tr>
      <w:tr w:rsidR="00FF49A4" w:rsidRPr="002948F2" w14:paraId="45D8F4CA" w14:textId="77777777" w:rsidTr="003570D3">
        <w:tc>
          <w:tcPr>
            <w:tcW w:w="1800" w:type="dxa"/>
          </w:tcPr>
          <w:p w14:paraId="568F7427" w14:textId="77777777" w:rsidR="00FF49A4" w:rsidRPr="002948F2" w:rsidRDefault="00FF49A4" w:rsidP="003570D3">
            <w:pPr>
              <w:shd w:val="clear" w:color="auto" w:fill="FFFFFF"/>
              <w:rPr>
                <w:sz w:val="22"/>
                <w:szCs w:val="22"/>
              </w:rPr>
            </w:pPr>
            <w:r w:rsidRPr="002948F2">
              <w:rPr>
                <w:spacing w:val="-1"/>
                <w:sz w:val="22"/>
                <w:szCs w:val="22"/>
              </w:rPr>
              <w:t>Nuolatinė infuzija</w:t>
            </w:r>
            <w:r w:rsidRPr="002948F2">
              <w:rPr>
                <w:spacing w:val="-1"/>
                <w:sz w:val="22"/>
                <w:szCs w:val="22"/>
                <w:vertAlign w:val="superscript"/>
              </w:rPr>
              <w:t>4</w:t>
            </w:r>
          </w:p>
        </w:tc>
        <w:tc>
          <w:tcPr>
            <w:tcW w:w="1059" w:type="dxa"/>
          </w:tcPr>
          <w:p w14:paraId="5867EC7C" w14:textId="77777777" w:rsidR="00FF49A4" w:rsidRPr="002948F2" w:rsidRDefault="00FF49A4" w:rsidP="003570D3">
            <w:pPr>
              <w:shd w:val="clear" w:color="auto" w:fill="FFFFFF"/>
              <w:rPr>
                <w:rFonts w:eastAsia="Calibri"/>
                <w:sz w:val="22"/>
                <w:szCs w:val="22"/>
              </w:rPr>
            </w:pPr>
            <w:r w:rsidRPr="002948F2">
              <w:rPr>
                <w:spacing w:val="-1"/>
                <w:sz w:val="22"/>
                <w:szCs w:val="22"/>
              </w:rPr>
              <w:t>2,5</w:t>
            </w:r>
          </w:p>
        </w:tc>
        <w:tc>
          <w:tcPr>
            <w:tcW w:w="1059" w:type="dxa"/>
          </w:tcPr>
          <w:p w14:paraId="25E8359A" w14:textId="77777777" w:rsidR="00FF49A4" w:rsidRPr="002948F2" w:rsidRDefault="00FF49A4" w:rsidP="003570D3">
            <w:pPr>
              <w:shd w:val="clear" w:color="auto" w:fill="FFFFFF"/>
              <w:ind w:left="38"/>
              <w:rPr>
                <w:rFonts w:eastAsia="Calibri"/>
                <w:spacing w:val="3"/>
                <w:sz w:val="22"/>
                <w:szCs w:val="22"/>
              </w:rPr>
            </w:pPr>
            <w:r w:rsidRPr="002948F2">
              <w:rPr>
                <w:spacing w:val="3"/>
                <w:sz w:val="22"/>
                <w:szCs w:val="22"/>
              </w:rPr>
              <w:t>5-7,5/val.</w:t>
            </w:r>
          </w:p>
        </w:tc>
        <w:tc>
          <w:tcPr>
            <w:tcW w:w="1503" w:type="dxa"/>
          </w:tcPr>
          <w:p w14:paraId="585D25A4" w14:textId="77777777" w:rsidR="00FF49A4" w:rsidRPr="002948F2" w:rsidRDefault="00FF49A4" w:rsidP="003570D3">
            <w:pPr>
              <w:shd w:val="clear" w:color="auto" w:fill="FFFFFF"/>
              <w:ind w:left="53"/>
              <w:rPr>
                <w:rFonts w:eastAsia="Calibri"/>
                <w:spacing w:val="-1"/>
                <w:sz w:val="22"/>
                <w:szCs w:val="22"/>
              </w:rPr>
            </w:pPr>
            <w:r w:rsidRPr="002948F2">
              <w:rPr>
                <w:spacing w:val="-2"/>
                <w:sz w:val="22"/>
                <w:szCs w:val="22"/>
              </w:rPr>
              <w:t>12,5-18,8/val.</w:t>
            </w:r>
          </w:p>
        </w:tc>
        <w:tc>
          <w:tcPr>
            <w:tcW w:w="1523" w:type="dxa"/>
          </w:tcPr>
          <w:p w14:paraId="0879F679" w14:textId="77777777" w:rsidR="00FF49A4" w:rsidRPr="002948F2" w:rsidRDefault="00FF49A4" w:rsidP="003570D3">
            <w:pPr>
              <w:shd w:val="clear" w:color="auto" w:fill="FFFFFF"/>
              <w:rPr>
                <w:sz w:val="22"/>
                <w:szCs w:val="22"/>
              </w:rPr>
            </w:pPr>
            <w:r w:rsidRPr="002948F2">
              <w:rPr>
                <w:sz w:val="22"/>
                <w:szCs w:val="22"/>
              </w:rPr>
              <w:t>-</w:t>
            </w:r>
          </w:p>
        </w:tc>
        <w:tc>
          <w:tcPr>
            <w:tcW w:w="1516" w:type="dxa"/>
          </w:tcPr>
          <w:p w14:paraId="49F13707" w14:textId="77777777" w:rsidR="00FF49A4" w:rsidRPr="002948F2" w:rsidRDefault="00FF49A4" w:rsidP="003570D3">
            <w:pPr>
              <w:rPr>
                <w:sz w:val="22"/>
                <w:szCs w:val="22"/>
              </w:rPr>
            </w:pPr>
            <w:r w:rsidRPr="002948F2">
              <w:rPr>
                <w:sz w:val="22"/>
                <w:szCs w:val="22"/>
              </w:rPr>
              <w:t>-</w:t>
            </w:r>
          </w:p>
        </w:tc>
      </w:tr>
      <w:tr w:rsidR="00FF49A4" w:rsidRPr="002948F2" w14:paraId="6EDDFE80" w14:textId="77777777" w:rsidTr="003570D3">
        <w:trPr>
          <w:cantSplit/>
        </w:trPr>
        <w:tc>
          <w:tcPr>
            <w:tcW w:w="8460" w:type="dxa"/>
            <w:gridSpan w:val="6"/>
          </w:tcPr>
          <w:p w14:paraId="2F33BCC8" w14:textId="77777777" w:rsidR="00FF49A4" w:rsidRPr="002948F2" w:rsidRDefault="00FF49A4" w:rsidP="003570D3">
            <w:pPr>
              <w:rPr>
                <w:sz w:val="22"/>
                <w:szCs w:val="22"/>
              </w:rPr>
            </w:pPr>
            <w:r w:rsidRPr="002948F2">
              <w:rPr>
                <w:b/>
                <w:spacing w:val="-2"/>
                <w:sz w:val="22"/>
                <w:szCs w:val="22"/>
              </w:rPr>
              <w:t xml:space="preserve">Krūtininė </w:t>
            </w:r>
            <w:proofErr w:type="spellStart"/>
            <w:r w:rsidRPr="002948F2">
              <w:rPr>
                <w:b/>
                <w:spacing w:val="-2"/>
                <w:sz w:val="22"/>
                <w:szCs w:val="22"/>
              </w:rPr>
              <w:t>epidurinė</w:t>
            </w:r>
            <w:proofErr w:type="spellEnd"/>
            <w:r w:rsidRPr="002948F2">
              <w:rPr>
                <w:b/>
                <w:spacing w:val="-2"/>
                <w:sz w:val="22"/>
                <w:szCs w:val="22"/>
              </w:rPr>
              <w:t xml:space="preserve"> nejautra</w:t>
            </w:r>
          </w:p>
        </w:tc>
      </w:tr>
      <w:tr w:rsidR="00FF49A4" w:rsidRPr="002948F2" w14:paraId="2952B391" w14:textId="77777777" w:rsidTr="003570D3">
        <w:tc>
          <w:tcPr>
            <w:tcW w:w="1800" w:type="dxa"/>
          </w:tcPr>
          <w:p w14:paraId="55795708" w14:textId="4F4958C2" w:rsidR="00FF49A4" w:rsidRPr="002948F2" w:rsidRDefault="00FF49A4" w:rsidP="003570D3">
            <w:pPr>
              <w:shd w:val="clear" w:color="auto" w:fill="FFFFFF"/>
              <w:rPr>
                <w:b/>
                <w:spacing w:val="-2"/>
                <w:sz w:val="22"/>
                <w:szCs w:val="22"/>
              </w:rPr>
            </w:pPr>
            <w:r w:rsidRPr="002948F2">
              <w:rPr>
                <w:spacing w:val="-1"/>
                <w:sz w:val="22"/>
                <w:szCs w:val="22"/>
              </w:rPr>
              <w:t>Nuolatinė infuzija</w:t>
            </w:r>
            <w:r w:rsidR="002330F6" w:rsidRPr="002948F2">
              <w:rPr>
                <w:b/>
                <w:spacing w:val="-2"/>
                <w:sz w:val="22"/>
                <w:szCs w:val="22"/>
                <w:vertAlign w:val="superscript"/>
              </w:rPr>
              <w:t>4</w:t>
            </w:r>
          </w:p>
        </w:tc>
        <w:tc>
          <w:tcPr>
            <w:tcW w:w="1059" w:type="dxa"/>
          </w:tcPr>
          <w:p w14:paraId="2B0CA25A" w14:textId="77777777" w:rsidR="00FF49A4" w:rsidRPr="002948F2" w:rsidRDefault="00FF49A4" w:rsidP="003570D3">
            <w:pPr>
              <w:shd w:val="clear" w:color="auto" w:fill="FFFFFF"/>
              <w:rPr>
                <w:rFonts w:eastAsia="Calibri"/>
                <w:spacing w:val="-1"/>
                <w:sz w:val="22"/>
                <w:szCs w:val="22"/>
              </w:rPr>
            </w:pPr>
            <w:r w:rsidRPr="002948F2">
              <w:rPr>
                <w:spacing w:val="-1"/>
                <w:sz w:val="22"/>
                <w:szCs w:val="22"/>
              </w:rPr>
              <w:t>2,5</w:t>
            </w:r>
          </w:p>
        </w:tc>
        <w:tc>
          <w:tcPr>
            <w:tcW w:w="1059" w:type="dxa"/>
          </w:tcPr>
          <w:p w14:paraId="1EBD255F" w14:textId="77777777" w:rsidR="00FF49A4" w:rsidRPr="002948F2" w:rsidRDefault="00FF49A4" w:rsidP="003570D3">
            <w:pPr>
              <w:shd w:val="clear" w:color="auto" w:fill="FFFFFF"/>
              <w:ind w:left="38"/>
              <w:rPr>
                <w:rFonts w:eastAsia="Calibri"/>
                <w:spacing w:val="3"/>
                <w:sz w:val="22"/>
                <w:szCs w:val="22"/>
              </w:rPr>
            </w:pPr>
            <w:r w:rsidRPr="002948F2">
              <w:rPr>
                <w:spacing w:val="2"/>
                <w:sz w:val="22"/>
                <w:szCs w:val="22"/>
              </w:rPr>
              <w:t>4-7,5/val.</w:t>
            </w:r>
          </w:p>
        </w:tc>
        <w:tc>
          <w:tcPr>
            <w:tcW w:w="1503" w:type="dxa"/>
          </w:tcPr>
          <w:p w14:paraId="594F7CB6" w14:textId="77777777" w:rsidR="00FF49A4" w:rsidRPr="002948F2" w:rsidRDefault="00FF49A4" w:rsidP="003570D3">
            <w:pPr>
              <w:shd w:val="clear" w:color="auto" w:fill="FFFFFF"/>
              <w:ind w:left="53"/>
              <w:rPr>
                <w:rFonts w:eastAsia="Calibri"/>
                <w:spacing w:val="-2"/>
                <w:sz w:val="22"/>
                <w:szCs w:val="22"/>
              </w:rPr>
            </w:pPr>
            <w:r w:rsidRPr="002948F2">
              <w:rPr>
                <w:spacing w:val="-1"/>
                <w:sz w:val="22"/>
                <w:szCs w:val="22"/>
              </w:rPr>
              <w:t>10-18,8/val.</w:t>
            </w:r>
          </w:p>
        </w:tc>
        <w:tc>
          <w:tcPr>
            <w:tcW w:w="1523" w:type="dxa"/>
          </w:tcPr>
          <w:p w14:paraId="59702BBB" w14:textId="77777777" w:rsidR="00FF49A4" w:rsidRPr="002948F2" w:rsidRDefault="00FF49A4" w:rsidP="003570D3">
            <w:pPr>
              <w:shd w:val="clear" w:color="auto" w:fill="FFFFFF"/>
              <w:rPr>
                <w:sz w:val="22"/>
                <w:szCs w:val="22"/>
              </w:rPr>
            </w:pPr>
            <w:r w:rsidRPr="002948F2">
              <w:rPr>
                <w:sz w:val="22"/>
                <w:szCs w:val="22"/>
              </w:rPr>
              <w:t>-</w:t>
            </w:r>
          </w:p>
        </w:tc>
        <w:tc>
          <w:tcPr>
            <w:tcW w:w="1516" w:type="dxa"/>
          </w:tcPr>
          <w:p w14:paraId="3F4A8810" w14:textId="77777777" w:rsidR="00FF49A4" w:rsidRPr="002948F2" w:rsidRDefault="00FF49A4" w:rsidP="003570D3">
            <w:pPr>
              <w:rPr>
                <w:sz w:val="22"/>
                <w:szCs w:val="22"/>
              </w:rPr>
            </w:pPr>
            <w:r w:rsidRPr="002948F2">
              <w:rPr>
                <w:sz w:val="22"/>
                <w:szCs w:val="22"/>
              </w:rPr>
              <w:t>-</w:t>
            </w:r>
          </w:p>
        </w:tc>
      </w:tr>
      <w:tr w:rsidR="00FF49A4" w:rsidRPr="002948F2" w14:paraId="4C3CD662" w14:textId="77777777" w:rsidTr="003570D3">
        <w:tc>
          <w:tcPr>
            <w:tcW w:w="1800" w:type="dxa"/>
          </w:tcPr>
          <w:p w14:paraId="64BF8EC6" w14:textId="406B6D58" w:rsidR="00FF49A4" w:rsidRPr="002948F2" w:rsidRDefault="00FF49A4" w:rsidP="003570D3">
            <w:pPr>
              <w:shd w:val="clear" w:color="auto" w:fill="FFFFFF"/>
              <w:rPr>
                <w:sz w:val="22"/>
                <w:szCs w:val="22"/>
              </w:rPr>
            </w:pPr>
            <w:proofErr w:type="spellStart"/>
            <w:r w:rsidRPr="002948F2">
              <w:rPr>
                <w:b/>
                <w:spacing w:val="-2"/>
                <w:sz w:val="22"/>
                <w:szCs w:val="22"/>
              </w:rPr>
              <w:t>Intraartikulinė</w:t>
            </w:r>
            <w:proofErr w:type="spellEnd"/>
            <w:r w:rsidRPr="002948F2">
              <w:rPr>
                <w:b/>
                <w:spacing w:val="-2"/>
                <w:sz w:val="22"/>
                <w:szCs w:val="22"/>
              </w:rPr>
              <w:t xml:space="preserve"> blokada</w:t>
            </w:r>
            <w:r w:rsidR="002330F6" w:rsidRPr="002948F2">
              <w:rPr>
                <w:b/>
                <w:spacing w:val="-2"/>
                <w:sz w:val="22"/>
                <w:szCs w:val="22"/>
                <w:vertAlign w:val="superscript"/>
              </w:rPr>
              <w:t>6</w:t>
            </w:r>
          </w:p>
          <w:p w14:paraId="23D53E9D" w14:textId="2E26AE22" w:rsidR="00FF49A4" w:rsidRPr="002948F2" w:rsidRDefault="00FF49A4" w:rsidP="003570D3">
            <w:pPr>
              <w:shd w:val="clear" w:color="auto" w:fill="FFFFFF"/>
              <w:rPr>
                <w:rFonts w:eastAsia="Calibri"/>
                <w:spacing w:val="-1"/>
                <w:sz w:val="22"/>
                <w:szCs w:val="22"/>
              </w:rPr>
            </w:pPr>
            <w:r w:rsidRPr="002948F2">
              <w:rPr>
                <w:spacing w:val="-2"/>
                <w:sz w:val="22"/>
                <w:szCs w:val="22"/>
              </w:rPr>
              <w:t xml:space="preserve">(pvz., </w:t>
            </w:r>
            <w:r w:rsidR="002B1C2F" w:rsidRPr="002948F2">
              <w:rPr>
                <w:spacing w:val="-2"/>
                <w:sz w:val="22"/>
                <w:szCs w:val="22"/>
              </w:rPr>
              <w:t xml:space="preserve">vienkartinė injekcija </w:t>
            </w:r>
            <w:r w:rsidRPr="002948F2">
              <w:rPr>
                <w:spacing w:val="-2"/>
                <w:sz w:val="22"/>
                <w:szCs w:val="22"/>
              </w:rPr>
              <w:t xml:space="preserve">po kelio </w:t>
            </w:r>
            <w:proofErr w:type="spellStart"/>
            <w:r w:rsidRPr="002948F2">
              <w:rPr>
                <w:spacing w:val="-2"/>
                <w:sz w:val="22"/>
                <w:szCs w:val="22"/>
              </w:rPr>
              <w:t>artroskopijos</w:t>
            </w:r>
            <w:proofErr w:type="spellEnd"/>
            <w:r w:rsidRPr="002948F2">
              <w:rPr>
                <w:spacing w:val="-1"/>
                <w:sz w:val="22"/>
                <w:szCs w:val="22"/>
              </w:rPr>
              <w:t>)</w:t>
            </w:r>
          </w:p>
        </w:tc>
        <w:tc>
          <w:tcPr>
            <w:tcW w:w="1059" w:type="dxa"/>
          </w:tcPr>
          <w:p w14:paraId="46CFCA1A" w14:textId="77777777" w:rsidR="00FF49A4" w:rsidRPr="002948F2" w:rsidRDefault="00FF49A4" w:rsidP="003570D3">
            <w:pPr>
              <w:shd w:val="clear" w:color="auto" w:fill="FFFFFF"/>
              <w:rPr>
                <w:rFonts w:eastAsia="Calibri"/>
                <w:spacing w:val="-1"/>
                <w:sz w:val="22"/>
                <w:szCs w:val="22"/>
              </w:rPr>
            </w:pPr>
            <w:r w:rsidRPr="002948F2">
              <w:rPr>
                <w:spacing w:val="2"/>
                <w:sz w:val="22"/>
                <w:szCs w:val="22"/>
              </w:rPr>
              <w:t>2,5</w:t>
            </w:r>
          </w:p>
        </w:tc>
        <w:tc>
          <w:tcPr>
            <w:tcW w:w="1059" w:type="dxa"/>
          </w:tcPr>
          <w:p w14:paraId="2C8922B6" w14:textId="77777777" w:rsidR="00FF49A4" w:rsidRPr="002948F2" w:rsidRDefault="00FF49A4" w:rsidP="003570D3">
            <w:pPr>
              <w:shd w:val="clear" w:color="auto" w:fill="FFFFFF"/>
              <w:ind w:left="38"/>
              <w:rPr>
                <w:spacing w:val="2"/>
                <w:sz w:val="22"/>
                <w:szCs w:val="22"/>
              </w:rPr>
            </w:pPr>
            <w:r w:rsidRPr="002948F2">
              <w:rPr>
                <w:spacing w:val="2"/>
                <w:sz w:val="22"/>
                <w:szCs w:val="22"/>
                <w:u w:val="single"/>
              </w:rPr>
              <w:t>&lt;</w:t>
            </w:r>
            <w:r w:rsidRPr="002948F2">
              <w:rPr>
                <w:spacing w:val="2"/>
                <w:sz w:val="22"/>
                <w:szCs w:val="22"/>
              </w:rPr>
              <w:t>40</w:t>
            </w:r>
          </w:p>
        </w:tc>
        <w:tc>
          <w:tcPr>
            <w:tcW w:w="1503" w:type="dxa"/>
          </w:tcPr>
          <w:p w14:paraId="24055CBC" w14:textId="7CE0A173" w:rsidR="00FF49A4" w:rsidRPr="002948F2" w:rsidRDefault="00FF49A4" w:rsidP="003570D3">
            <w:pPr>
              <w:shd w:val="clear" w:color="auto" w:fill="FFFFFF"/>
              <w:ind w:left="53"/>
              <w:rPr>
                <w:spacing w:val="-1"/>
                <w:sz w:val="22"/>
                <w:szCs w:val="22"/>
              </w:rPr>
            </w:pPr>
            <w:r w:rsidRPr="002948F2">
              <w:rPr>
                <w:spacing w:val="2"/>
                <w:sz w:val="22"/>
                <w:szCs w:val="22"/>
                <w:u w:val="single"/>
              </w:rPr>
              <w:t>&lt;</w:t>
            </w:r>
            <w:r w:rsidRPr="002948F2">
              <w:rPr>
                <w:spacing w:val="2"/>
                <w:sz w:val="22"/>
                <w:szCs w:val="22"/>
              </w:rPr>
              <w:t>100</w:t>
            </w:r>
            <w:r w:rsidR="002330F6" w:rsidRPr="002948F2">
              <w:rPr>
                <w:b/>
                <w:spacing w:val="-2"/>
                <w:sz w:val="22"/>
                <w:szCs w:val="22"/>
                <w:vertAlign w:val="superscript"/>
              </w:rPr>
              <w:t>5</w:t>
            </w:r>
          </w:p>
        </w:tc>
        <w:tc>
          <w:tcPr>
            <w:tcW w:w="1523" w:type="dxa"/>
          </w:tcPr>
          <w:p w14:paraId="7CC3701C" w14:textId="77777777" w:rsidR="00FF49A4" w:rsidRPr="002948F2" w:rsidRDefault="00FF49A4" w:rsidP="003570D3">
            <w:pPr>
              <w:shd w:val="clear" w:color="auto" w:fill="FFFFFF"/>
              <w:rPr>
                <w:rFonts w:eastAsia="Calibri"/>
                <w:sz w:val="22"/>
                <w:szCs w:val="22"/>
              </w:rPr>
            </w:pPr>
            <w:r w:rsidRPr="002948F2">
              <w:rPr>
                <w:spacing w:val="2"/>
                <w:sz w:val="22"/>
                <w:szCs w:val="22"/>
              </w:rPr>
              <w:t>5-10</w:t>
            </w:r>
          </w:p>
        </w:tc>
        <w:tc>
          <w:tcPr>
            <w:tcW w:w="1516" w:type="dxa"/>
          </w:tcPr>
          <w:p w14:paraId="70B0DDE0" w14:textId="77777777" w:rsidR="00FF49A4" w:rsidRPr="002948F2" w:rsidRDefault="00FF49A4" w:rsidP="003570D3">
            <w:pPr>
              <w:rPr>
                <w:rFonts w:eastAsia="Calibri"/>
                <w:sz w:val="22"/>
                <w:szCs w:val="22"/>
              </w:rPr>
            </w:pPr>
            <w:r w:rsidRPr="002948F2">
              <w:rPr>
                <w:spacing w:val="2"/>
                <w:sz w:val="22"/>
                <w:szCs w:val="22"/>
              </w:rPr>
              <w:t>2-4 val. po išplovimo</w:t>
            </w:r>
          </w:p>
        </w:tc>
      </w:tr>
      <w:tr w:rsidR="00FF49A4" w:rsidRPr="002948F2" w14:paraId="1F923AFD" w14:textId="77777777" w:rsidTr="003570D3">
        <w:tc>
          <w:tcPr>
            <w:tcW w:w="1800" w:type="dxa"/>
          </w:tcPr>
          <w:p w14:paraId="54F938C1" w14:textId="77777777" w:rsidR="00FF49A4" w:rsidRPr="002948F2" w:rsidRDefault="00FF49A4" w:rsidP="003570D3">
            <w:pPr>
              <w:shd w:val="clear" w:color="auto" w:fill="FFFFFF"/>
              <w:rPr>
                <w:sz w:val="22"/>
                <w:szCs w:val="22"/>
              </w:rPr>
            </w:pPr>
            <w:r w:rsidRPr="002948F2">
              <w:rPr>
                <w:b/>
                <w:sz w:val="22"/>
                <w:szCs w:val="22"/>
              </w:rPr>
              <w:t>Lokali nejautra</w:t>
            </w:r>
          </w:p>
          <w:p w14:paraId="78032511" w14:textId="77777777" w:rsidR="00FF49A4" w:rsidRPr="002948F2" w:rsidRDefault="00FF49A4" w:rsidP="003570D3">
            <w:pPr>
              <w:shd w:val="clear" w:color="auto" w:fill="FFFFFF"/>
              <w:rPr>
                <w:rFonts w:eastAsia="Calibri"/>
                <w:b/>
                <w:spacing w:val="-2"/>
                <w:sz w:val="22"/>
                <w:szCs w:val="22"/>
              </w:rPr>
            </w:pPr>
            <w:r w:rsidRPr="002948F2">
              <w:rPr>
                <w:spacing w:val="-2"/>
                <w:sz w:val="22"/>
                <w:szCs w:val="22"/>
              </w:rPr>
              <w:t xml:space="preserve">(pvz., mažo nervo blokada ar </w:t>
            </w:r>
            <w:proofErr w:type="spellStart"/>
            <w:r w:rsidRPr="002948F2">
              <w:rPr>
                <w:spacing w:val="-2"/>
                <w:sz w:val="22"/>
                <w:szCs w:val="22"/>
              </w:rPr>
              <w:t>infiltracija</w:t>
            </w:r>
            <w:proofErr w:type="spellEnd"/>
            <w:r w:rsidRPr="002948F2">
              <w:rPr>
                <w:spacing w:val="-1"/>
                <w:sz w:val="22"/>
                <w:szCs w:val="22"/>
              </w:rPr>
              <w:t>)</w:t>
            </w:r>
          </w:p>
        </w:tc>
        <w:tc>
          <w:tcPr>
            <w:tcW w:w="1059" w:type="dxa"/>
          </w:tcPr>
          <w:p w14:paraId="2BB1FF07" w14:textId="77777777" w:rsidR="00FF49A4" w:rsidRPr="002948F2" w:rsidRDefault="00FF49A4" w:rsidP="003570D3">
            <w:pPr>
              <w:shd w:val="clear" w:color="auto" w:fill="FFFFFF"/>
              <w:rPr>
                <w:rFonts w:eastAsia="Calibri"/>
                <w:spacing w:val="2"/>
                <w:sz w:val="22"/>
                <w:szCs w:val="22"/>
              </w:rPr>
            </w:pPr>
            <w:r w:rsidRPr="002948F2">
              <w:rPr>
                <w:spacing w:val="2"/>
                <w:sz w:val="22"/>
                <w:szCs w:val="22"/>
              </w:rPr>
              <w:t>2,5</w:t>
            </w:r>
          </w:p>
        </w:tc>
        <w:tc>
          <w:tcPr>
            <w:tcW w:w="1059" w:type="dxa"/>
          </w:tcPr>
          <w:p w14:paraId="66918123" w14:textId="77777777" w:rsidR="00FF49A4" w:rsidRPr="002948F2" w:rsidRDefault="00FF49A4" w:rsidP="003570D3">
            <w:pPr>
              <w:shd w:val="clear" w:color="auto" w:fill="FFFFFF"/>
              <w:ind w:left="38"/>
              <w:rPr>
                <w:spacing w:val="2"/>
                <w:sz w:val="22"/>
                <w:szCs w:val="22"/>
                <w:u w:val="single"/>
              </w:rPr>
            </w:pPr>
            <w:r w:rsidRPr="002948F2">
              <w:rPr>
                <w:spacing w:val="2"/>
                <w:sz w:val="22"/>
                <w:szCs w:val="22"/>
                <w:u w:val="single"/>
              </w:rPr>
              <w:t>&lt;</w:t>
            </w:r>
            <w:r w:rsidRPr="002948F2">
              <w:rPr>
                <w:spacing w:val="2"/>
                <w:sz w:val="22"/>
                <w:szCs w:val="22"/>
              </w:rPr>
              <w:t>60</w:t>
            </w:r>
          </w:p>
        </w:tc>
        <w:tc>
          <w:tcPr>
            <w:tcW w:w="1503" w:type="dxa"/>
          </w:tcPr>
          <w:p w14:paraId="7714147F" w14:textId="77777777" w:rsidR="00FF49A4" w:rsidRPr="002948F2" w:rsidRDefault="00FF49A4" w:rsidP="003570D3">
            <w:pPr>
              <w:shd w:val="clear" w:color="auto" w:fill="FFFFFF"/>
              <w:ind w:left="53"/>
              <w:rPr>
                <w:spacing w:val="2"/>
                <w:sz w:val="22"/>
                <w:szCs w:val="22"/>
                <w:u w:val="single"/>
              </w:rPr>
            </w:pPr>
            <w:r w:rsidRPr="002948F2">
              <w:rPr>
                <w:spacing w:val="2"/>
                <w:sz w:val="22"/>
                <w:szCs w:val="22"/>
                <w:u w:val="single"/>
              </w:rPr>
              <w:t>&lt;</w:t>
            </w:r>
            <w:r w:rsidRPr="002948F2">
              <w:rPr>
                <w:spacing w:val="2"/>
                <w:sz w:val="22"/>
                <w:szCs w:val="22"/>
              </w:rPr>
              <w:t>150</w:t>
            </w:r>
          </w:p>
        </w:tc>
        <w:tc>
          <w:tcPr>
            <w:tcW w:w="1523" w:type="dxa"/>
          </w:tcPr>
          <w:p w14:paraId="586344D8" w14:textId="77777777" w:rsidR="00FF49A4" w:rsidRPr="002948F2" w:rsidRDefault="00FF49A4" w:rsidP="003570D3">
            <w:pPr>
              <w:shd w:val="clear" w:color="auto" w:fill="FFFFFF"/>
              <w:rPr>
                <w:rFonts w:eastAsia="Calibri"/>
                <w:spacing w:val="2"/>
                <w:sz w:val="22"/>
                <w:szCs w:val="22"/>
              </w:rPr>
            </w:pPr>
            <w:r w:rsidRPr="002948F2">
              <w:rPr>
                <w:spacing w:val="2"/>
                <w:sz w:val="22"/>
                <w:szCs w:val="22"/>
              </w:rPr>
              <w:t>1-3</w:t>
            </w:r>
          </w:p>
        </w:tc>
        <w:tc>
          <w:tcPr>
            <w:tcW w:w="1516" w:type="dxa"/>
          </w:tcPr>
          <w:p w14:paraId="73550448" w14:textId="77777777" w:rsidR="00FF49A4" w:rsidRPr="002948F2" w:rsidRDefault="00FF49A4" w:rsidP="003570D3">
            <w:pPr>
              <w:rPr>
                <w:rFonts w:eastAsia="Calibri"/>
                <w:spacing w:val="2"/>
                <w:sz w:val="22"/>
                <w:szCs w:val="22"/>
              </w:rPr>
            </w:pPr>
            <w:r w:rsidRPr="002948F2">
              <w:rPr>
                <w:spacing w:val="2"/>
                <w:sz w:val="22"/>
                <w:szCs w:val="22"/>
              </w:rPr>
              <w:t>3-4</w:t>
            </w:r>
          </w:p>
        </w:tc>
      </w:tr>
    </w:tbl>
    <w:p w14:paraId="47EDC710" w14:textId="77777777" w:rsidR="00FF49A4" w:rsidRPr="002948F2" w:rsidRDefault="00FF49A4" w:rsidP="00FF49A4">
      <w:pPr>
        <w:rPr>
          <w:sz w:val="22"/>
          <w:szCs w:val="22"/>
        </w:rPr>
      </w:pPr>
    </w:p>
    <w:p w14:paraId="32B70E0E" w14:textId="77777777" w:rsidR="00FF49A4" w:rsidRPr="002948F2" w:rsidRDefault="00FF49A4" w:rsidP="00FF49A4">
      <w:pPr>
        <w:numPr>
          <w:ilvl w:val="0"/>
          <w:numId w:val="4"/>
        </w:numPr>
        <w:tabs>
          <w:tab w:val="clear" w:pos="1440"/>
        </w:tabs>
        <w:ind w:left="720"/>
        <w:rPr>
          <w:rFonts w:eastAsia="Calibri"/>
          <w:spacing w:val="-1"/>
          <w:sz w:val="22"/>
          <w:szCs w:val="22"/>
        </w:rPr>
      </w:pPr>
      <w:r w:rsidRPr="002948F2">
        <w:rPr>
          <w:sz w:val="22"/>
          <w:szCs w:val="22"/>
        </w:rPr>
        <w:t>Bandomoji dozė įskaičiuota</w:t>
      </w:r>
      <w:r w:rsidRPr="002948F2">
        <w:rPr>
          <w:spacing w:val="-1"/>
          <w:sz w:val="22"/>
          <w:szCs w:val="22"/>
        </w:rPr>
        <w:t>.</w:t>
      </w:r>
    </w:p>
    <w:p w14:paraId="33A3009C" w14:textId="02711BF5" w:rsidR="00FF49A4" w:rsidRPr="002948F2" w:rsidRDefault="00FF49A4" w:rsidP="00FF49A4">
      <w:pPr>
        <w:numPr>
          <w:ilvl w:val="0"/>
          <w:numId w:val="4"/>
        </w:numPr>
        <w:tabs>
          <w:tab w:val="clear" w:pos="1440"/>
        </w:tabs>
        <w:ind w:left="720"/>
        <w:rPr>
          <w:rFonts w:eastAsia="Calibri"/>
          <w:spacing w:val="-9"/>
          <w:sz w:val="22"/>
          <w:szCs w:val="22"/>
        </w:rPr>
      </w:pPr>
      <w:r w:rsidRPr="002948F2">
        <w:rPr>
          <w:sz w:val="22"/>
          <w:szCs w:val="22"/>
        </w:rPr>
        <w:t>Jei sukeliama didelio nervo blokada, dozę reikia koreguoti atsižvelgiant į injekcijos vietą ir paciento būklę.</w:t>
      </w:r>
      <w:r w:rsidRPr="002948F2">
        <w:rPr>
          <w:sz w:val="22"/>
          <w:szCs w:val="22"/>
        </w:rPr>
        <w:br/>
      </w:r>
      <w:proofErr w:type="spellStart"/>
      <w:r w:rsidRPr="002948F2">
        <w:rPr>
          <w:sz w:val="22"/>
          <w:szCs w:val="22"/>
        </w:rPr>
        <w:t>Interskaleninė</w:t>
      </w:r>
      <w:proofErr w:type="spellEnd"/>
      <w:r w:rsidRPr="002948F2">
        <w:rPr>
          <w:sz w:val="22"/>
          <w:szCs w:val="22"/>
        </w:rPr>
        <w:t xml:space="preserve"> ir </w:t>
      </w:r>
      <w:proofErr w:type="spellStart"/>
      <w:r w:rsidR="002B1C2F" w:rsidRPr="002948F2">
        <w:rPr>
          <w:sz w:val="22"/>
          <w:szCs w:val="22"/>
        </w:rPr>
        <w:t>viršraktikaulinė</w:t>
      </w:r>
      <w:proofErr w:type="spellEnd"/>
      <w:r w:rsidR="002B1C2F" w:rsidRPr="002948F2">
        <w:rPr>
          <w:sz w:val="22"/>
          <w:szCs w:val="22"/>
        </w:rPr>
        <w:t xml:space="preserve"> </w:t>
      </w:r>
      <w:r w:rsidRPr="002948F2">
        <w:rPr>
          <w:sz w:val="22"/>
          <w:szCs w:val="22"/>
        </w:rPr>
        <w:t>peties rezginio blokados gali būti susijusios su dažnesnėmis nepageidaujamomis reakcijomis, toks poveikis nepriklauso nuo vartojamo lokalaus poveikio anestetiko (taip pat žr. 4.4 skyrių).</w:t>
      </w:r>
    </w:p>
    <w:p w14:paraId="0F5B2C21" w14:textId="77777777" w:rsidR="00FF49A4" w:rsidRPr="002948F2" w:rsidRDefault="00FF49A4" w:rsidP="00FF49A4">
      <w:pPr>
        <w:numPr>
          <w:ilvl w:val="0"/>
          <w:numId w:val="4"/>
        </w:numPr>
        <w:tabs>
          <w:tab w:val="clear" w:pos="1440"/>
        </w:tabs>
        <w:ind w:left="720"/>
        <w:rPr>
          <w:rFonts w:eastAsia="Calibri"/>
          <w:spacing w:val="-7"/>
          <w:sz w:val="22"/>
          <w:szCs w:val="22"/>
        </w:rPr>
      </w:pPr>
      <w:r w:rsidRPr="002948F2">
        <w:rPr>
          <w:spacing w:val="-1"/>
          <w:sz w:val="22"/>
          <w:szCs w:val="22"/>
        </w:rPr>
        <w:t xml:space="preserve">Iš viso </w:t>
      </w:r>
      <w:r w:rsidRPr="002948F2">
        <w:rPr>
          <w:spacing w:val="-1"/>
          <w:sz w:val="22"/>
          <w:szCs w:val="22"/>
          <w:u w:val="single"/>
        </w:rPr>
        <w:t>&lt;</w:t>
      </w:r>
      <w:r w:rsidRPr="002948F2">
        <w:rPr>
          <w:spacing w:val="-1"/>
          <w:sz w:val="22"/>
          <w:szCs w:val="22"/>
        </w:rPr>
        <w:t>500 mg/24 val.</w:t>
      </w:r>
    </w:p>
    <w:p w14:paraId="37B89E18" w14:textId="77777777" w:rsidR="00FF49A4" w:rsidRPr="002948F2" w:rsidRDefault="00FF49A4" w:rsidP="00FF49A4">
      <w:pPr>
        <w:numPr>
          <w:ilvl w:val="0"/>
          <w:numId w:val="4"/>
        </w:numPr>
        <w:tabs>
          <w:tab w:val="clear" w:pos="1440"/>
        </w:tabs>
        <w:ind w:left="720"/>
        <w:rPr>
          <w:rFonts w:eastAsia="Calibri"/>
          <w:spacing w:val="-11"/>
          <w:sz w:val="22"/>
          <w:szCs w:val="22"/>
        </w:rPr>
      </w:pPr>
      <w:r w:rsidRPr="002948F2">
        <w:rPr>
          <w:sz w:val="22"/>
          <w:szCs w:val="22"/>
        </w:rPr>
        <w:t xml:space="preserve">Šis tirpalas dažnai vartojamas skausmui malšinti jo švirkščiant į </w:t>
      </w:r>
      <w:proofErr w:type="spellStart"/>
      <w:r w:rsidRPr="002948F2">
        <w:rPr>
          <w:sz w:val="22"/>
          <w:szCs w:val="22"/>
        </w:rPr>
        <w:t>epidurinę</w:t>
      </w:r>
      <w:proofErr w:type="spellEnd"/>
      <w:r w:rsidRPr="002948F2">
        <w:rPr>
          <w:sz w:val="22"/>
          <w:szCs w:val="22"/>
        </w:rPr>
        <w:t xml:space="preserve"> ertmę kartu su atitinkamu </w:t>
      </w:r>
      <w:proofErr w:type="spellStart"/>
      <w:r w:rsidRPr="002948F2">
        <w:rPr>
          <w:sz w:val="22"/>
          <w:szCs w:val="22"/>
        </w:rPr>
        <w:t>opioidiniu</w:t>
      </w:r>
      <w:proofErr w:type="spellEnd"/>
      <w:r w:rsidRPr="002948F2">
        <w:rPr>
          <w:sz w:val="22"/>
          <w:szCs w:val="22"/>
        </w:rPr>
        <w:t xml:space="preserve"> analgetiku. Bendra dozė yra ≤500 mg/24 val</w:t>
      </w:r>
      <w:r w:rsidRPr="002948F2">
        <w:rPr>
          <w:spacing w:val="-1"/>
          <w:sz w:val="22"/>
          <w:szCs w:val="22"/>
        </w:rPr>
        <w:t>.</w:t>
      </w:r>
    </w:p>
    <w:p w14:paraId="4095C9B9" w14:textId="77777777" w:rsidR="00FF49A4" w:rsidRPr="00FB78D5" w:rsidRDefault="00FF49A4" w:rsidP="00FF49A4">
      <w:pPr>
        <w:numPr>
          <w:ilvl w:val="0"/>
          <w:numId w:val="4"/>
        </w:numPr>
        <w:tabs>
          <w:tab w:val="clear" w:pos="1440"/>
        </w:tabs>
        <w:ind w:left="720"/>
        <w:rPr>
          <w:rFonts w:eastAsia="Calibri"/>
          <w:spacing w:val="-11"/>
          <w:sz w:val="22"/>
          <w:szCs w:val="22"/>
        </w:rPr>
      </w:pPr>
      <w:r w:rsidRPr="002948F2">
        <w:rPr>
          <w:sz w:val="22"/>
          <w:szCs w:val="22"/>
        </w:rPr>
        <w:t xml:space="preserve">Jei tam pačiam pacientui </w:t>
      </w:r>
      <w:proofErr w:type="spellStart"/>
      <w:r w:rsidRPr="002948F2">
        <w:rPr>
          <w:sz w:val="22"/>
          <w:szCs w:val="22"/>
        </w:rPr>
        <w:t>bupivakaino</w:t>
      </w:r>
      <w:proofErr w:type="spellEnd"/>
      <w:r w:rsidRPr="002948F2">
        <w:rPr>
          <w:sz w:val="22"/>
          <w:szCs w:val="22"/>
        </w:rPr>
        <w:t xml:space="preserve"> papildomai švirkščiama naudojant bet kokią kitokią techniką, suminė dozė negali būti didesnė kaip 150 mg</w:t>
      </w:r>
      <w:r w:rsidRPr="002948F2">
        <w:rPr>
          <w:spacing w:val="-2"/>
          <w:sz w:val="22"/>
          <w:szCs w:val="22"/>
        </w:rPr>
        <w:t>.</w:t>
      </w:r>
    </w:p>
    <w:p w14:paraId="45E77DF2" w14:textId="4A555B16" w:rsidR="000369C2" w:rsidRPr="002948F2" w:rsidRDefault="000369C2" w:rsidP="00FF49A4">
      <w:pPr>
        <w:numPr>
          <w:ilvl w:val="0"/>
          <w:numId w:val="4"/>
        </w:numPr>
        <w:tabs>
          <w:tab w:val="clear" w:pos="1440"/>
        </w:tabs>
        <w:ind w:left="720"/>
        <w:rPr>
          <w:rFonts w:eastAsia="Calibri"/>
          <w:spacing w:val="-11"/>
          <w:sz w:val="22"/>
          <w:szCs w:val="22"/>
        </w:rPr>
      </w:pPr>
      <w:r w:rsidRPr="002948F2">
        <w:rPr>
          <w:sz w:val="22"/>
          <w:szCs w:val="22"/>
        </w:rPr>
        <w:lastRenderedPageBreak/>
        <w:t xml:space="preserve">Po pateikimo į rinką gauta pranešimų apie </w:t>
      </w:r>
      <w:proofErr w:type="spellStart"/>
      <w:r w:rsidRPr="002948F2">
        <w:rPr>
          <w:sz w:val="22"/>
          <w:szCs w:val="22"/>
        </w:rPr>
        <w:t>chondrolizę</w:t>
      </w:r>
      <w:proofErr w:type="spellEnd"/>
      <w:r w:rsidRPr="002948F2">
        <w:rPr>
          <w:sz w:val="22"/>
          <w:szCs w:val="22"/>
        </w:rPr>
        <w:t xml:space="preserve"> pacientams, kuriems pooperaciniu laikotarpiu buvo taikoma tęstinė lokalaus poveikio anestetiko infuzija į sąnarį.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nėra patvirtintas tęstinei infuzijai į sąnarį (taip pat žr. 4.4 skyrių).</w:t>
      </w:r>
    </w:p>
    <w:p w14:paraId="4D68913A" w14:textId="77777777" w:rsidR="00FF49A4" w:rsidRPr="002948F2" w:rsidRDefault="00FF49A4" w:rsidP="00FF49A4">
      <w:pPr>
        <w:ind w:left="360" w:hanging="360"/>
        <w:rPr>
          <w:sz w:val="22"/>
          <w:szCs w:val="22"/>
        </w:rPr>
      </w:pPr>
    </w:p>
    <w:p w14:paraId="3F9841CD" w14:textId="77777777" w:rsidR="00FF49A4" w:rsidRPr="002948F2" w:rsidRDefault="00FF49A4" w:rsidP="00FF49A4">
      <w:pPr>
        <w:rPr>
          <w:rFonts w:eastAsia="Calibri"/>
          <w:sz w:val="22"/>
          <w:szCs w:val="22"/>
        </w:rPr>
      </w:pPr>
      <w:r w:rsidRPr="002948F2">
        <w:rPr>
          <w:sz w:val="22"/>
          <w:szCs w:val="22"/>
        </w:rPr>
        <w:t xml:space="preserve">Paprastai, norint sukelti anesteziją, tinkamą chirurginei operacijai (pvz., </w:t>
      </w:r>
      <w:proofErr w:type="spellStart"/>
      <w:r w:rsidRPr="002948F2">
        <w:rPr>
          <w:sz w:val="22"/>
          <w:szCs w:val="22"/>
        </w:rPr>
        <w:t>epidurinę</w:t>
      </w:r>
      <w:proofErr w:type="spellEnd"/>
      <w:r w:rsidRPr="002948F2">
        <w:rPr>
          <w:sz w:val="22"/>
          <w:szCs w:val="22"/>
        </w:rPr>
        <w:t xml:space="preserve"> anesteziją), reikia vartoti didesnės koncentracijos preparatą ir didesnę dozę. Jei reikalinga silpnesnė blokada, reikia vartoti mažesnės koncentracijos tirpalą. Sušvirkšto vaistinio preparato tūris keičia anestezijos išplitimo plotą.</w:t>
      </w:r>
    </w:p>
    <w:p w14:paraId="4F21263F" w14:textId="77777777" w:rsidR="00FF49A4" w:rsidRPr="002948F2" w:rsidRDefault="00FF49A4" w:rsidP="00FF49A4">
      <w:pPr>
        <w:rPr>
          <w:sz w:val="22"/>
          <w:szCs w:val="22"/>
        </w:rPr>
      </w:pPr>
    </w:p>
    <w:p w14:paraId="45C51162" w14:textId="77777777" w:rsidR="00FF49A4" w:rsidRPr="002948F2" w:rsidRDefault="00FF49A4" w:rsidP="00FF49A4">
      <w:pPr>
        <w:pStyle w:val="Default"/>
        <w:rPr>
          <w:color w:val="auto"/>
          <w:sz w:val="22"/>
          <w:szCs w:val="22"/>
        </w:rPr>
      </w:pPr>
      <w:r w:rsidRPr="002948F2">
        <w:rPr>
          <w:color w:val="auto"/>
          <w:sz w:val="22"/>
          <w:szCs w:val="22"/>
        </w:rPr>
        <w:t xml:space="preserve">Kad vaistinio preparato nebūtų sušvirkšta į kraujagyslę, švirkšto stūmoklį būtina atitraukti prieš pagrindinės dozės švirkštimą bei atitraukinėti jo metu. Pagrindinę dozę reikia suleisti lėtai arba dalimis, injekcijos greitis turi būti 25-50 mg/min. Reikia stebėti gyvybines ligonio funkcijas bei su juo kalbėtis. Jei planuojama preparato švirkšti į </w:t>
      </w:r>
      <w:proofErr w:type="spellStart"/>
      <w:r w:rsidRPr="002948F2">
        <w:rPr>
          <w:color w:val="auto"/>
          <w:sz w:val="22"/>
          <w:szCs w:val="22"/>
        </w:rPr>
        <w:t>epidurinę</w:t>
      </w:r>
      <w:proofErr w:type="spellEnd"/>
      <w:r w:rsidRPr="002948F2">
        <w:rPr>
          <w:color w:val="auto"/>
          <w:sz w:val="22"/>
          <w:szCs w:val="22"/>
        </w:rPr>
        <w:t xml:space="preserve"> ertmę, iš pradžių rekomenduojama suleisti bandomąją 3</w:t>
      </w:r>
      <w:r w:rsidRPr="002948F2">
        <w:rPr>
          <w:color w:val="auto"/>
          <w:sz w:val="22"/>
          <w:szCs w:val="22"/>
        </w:rPr>
        <w:noBreakHyphen/>
        <w:t xml:space="preserve">5 ml </w:t>
      </w:r>
      <w:proofErr w:type="spellStart"/>
      <w:r w:rsidRPr="002948F2">
        <w:rPr>
          <w:color w:val="auto"/>
          <w:sz w:val="22"/>
          <w:szCs w:val="22"/>
        </w:rPr>
        <w:t>bupivakaino</w:t>
      </w:r>
      <w:proofErr w:type="spellEnd"/>
      <w:r w:rsidRPr="002948F2">
        <w:rPr>
          <w:color w:val="auto"/>
          <w:sz w:val="22"/>
          <w:szCs w:val="22"/>
        </w:rPr>
        <w:t xml:space="preserve"> kartu su adrenalinu (</w:t>
      </w:r>
      <w:proofErr w:type="spellStart"/>
      <w:r w:rsidRPr="002948F2">
        <w:rPr>
          <w:color w:val="auto"/>
          <w:sz w:val="22"/>
          <w:szCs w:val="22"/>
        </w:rPr>
        <w:t>epinefrinu</w:t>
      </w:r>
      <w:proofErr w:type="spellEnd"/>
      <w:r w:rsidRPr="002948F2">
        <w:rPr>
          <w:color w:val="auto"/>
          <w:sz w:val="22"/>
          <w:szCs w:val="22"/>
        </w:rPr>
        <w:t>) dozę.</w:t>
      </w:r>
    </w:p>
    <w:p w14:paraId="3438B5EB" w14:textId="77777777" w:rsidR="00FF49A4" w:rsidRPr="002948F2" w:rsidRDefault="00FF49A4" w:rsidP="00FF49A4">
      <w:pPr>
        <w:pStyle w:val="Default"/>
        <w:rPr>
          <w:color w:val="auto"/>
          <w:sz w:val="22"/>
          <w:szCs w:val="22"/>
        </w:rPr>
      </w:pPr>
    </w:p>
    <w:p w14:paraId="7EA7BFA0" w14:textId="77777777" w:rsidR="00FF49A4" w:rsidRPr="002948F2" w:rsidRDefault="00FF49A4" w:rsidP="00FF49A4">
      <w:pPr>
        <w:pStyle w:val="Default"/>
        <w:rPr>
          <w:color w:val="auto"/>
          <w:sz w:val="22"/>
          <w:szCs w:val="22"/>
        </w:rPr>
      </w:pPr>
      <w:r w:rsidRPr="002948F2">
        <w:rPr>
          <w:color w:val="auto"/>
          <w:sz w:val="22"/>
          <w:szCs w:val="22"/>
        </w:rPr>
        <w:t xml:space="preserve">Kad vaistinio preparato netyčia sušvirkšta į kraujagyslę, galima atpažinti iš laikino širdies susitraukimų padažnėjimo, į </w:t>
      </w:r>
      <w:proofErr w:type="spellStart"/>
      <w:r w:rsidRPr="002948F2">
        <w:rPr>
          <w:color w:val="auto"/>
          <w:sz w:val="22"/>
          <w:szCs w:val="22"/>
        </w:rPr>
        <w:t>povoratinklinį</w:t>
      </w:r>
      <w:proofErr w:type="spellEnd"/>
      <w:r w:rsidRPr="002948F2">
        <w:rPr>
          <w:color w:val="auto"/>
          <w:sz w:val="22"/>
          <w:szCs w:val="22"/>
        </w:rPr>
        <w:t xml:space="preserve"> tarpą – iš </w:t>
      </w:r>
      <w:proofErr w:type="spellStart"/>
      <w:r w:rsidRPr="002948F2">
        <w:rPr>
          <w:color w:val="auto"/>
          <w:sz w:val="22"/>
          <w:szCs w:val="22"/>
        </w:rPr>
        <w:t>spinalinės</w:t>
      </w:r>
      <w:proofErr w:type="spellEnd"/>
      <w:r w:rsidRPr="002948F2">
        <w:rPr>
          <w:color w:val="auto"/>
          <w:sz w:val="22"/>
          <w:szCs w:val="22"/>
        </w:rPr>
        <w:t xml:space="preserve"> blokados požymių. Jei atsiranda toksinio poveikio simptomų, injekciją būtina nedelsiant nutraukti.</w:t>
      </w:r>
    </w:p>
    <w:p w14:paraId="046F535E" w14:textId="77777777" w:rsidR="00FF49A4" w:rsidRPr="002948F2" w:rsidRDefault="00FF49A4" w:rsidP="00FF49A4">
      <w:pPr>
        <w:rPr>
          <w:sz w:val="22"/>
          <w:szCs w:val="22"/>
        </w:rPr>
      </w:pPr>
    </w:p>
    <w:p w14:paraId="3DDDE28A" w14:textId="4B0EE79E" w:rsidR="00FF49A4" w:rsidRPr="002948F2" w:rsidRDefault="00FF49A4" w:rsidP="00FF49A4">
      <w:pPr>
        <w:pStyle w:val="Antrat6"/>
        <w:spacing w:before="0" w:after="0"/>
        <w:rPr>
          <w:rFonts w:ascii="Times New Roman" w:hAnsi="Times New Roman"/>
          <w:b w:val="0"/>
        </w:rPr>
      </w:pPr>
      <w:r w:rsidRPr="002948F2">
        <w:rPr>
          <w:rFonts w:ascii="Times New Roman" w:hAnsi="Times New Roman"/>
        </w:rPr>
        <w:t>Vaikų populiacija (1</w:t>
      </w:r>
      <w:r w:rsidRPr="002948F2">
        <w:rPr>
          <w:rFonts w:ascii="Times New Roman" w:hAnsi="Times New Roman"/>
        </w:rPr>
        <w:noBreakHyphen/>
        <w:t>12</w:t>
      </w:r>
      <w:r w:rsidR="002D384B" w:rsidRPr="002948F2">
        <w:rPr>
          <w:rFonts w:ascii="Times New Roman" w:hAnsi="Times New Roman"/>
        </w:rPr>
        <w:t> </w:t>
      </w:r>
      <w:r w:rsidRPr="002948F2">
        <w:rPr>
          <w:rFonts w:ascii="Times New Roman" w:hAnsi="Times New Roman"/>
        </w:rPr>
        <w:t>metų</w:t>
      </w:r>
      <w:r w:rsidR="002D384B" w:rsidRPr="002948F2">
        <w:rPr>
          <w:rFonts w:ascii="Times New Roman" w:hAnsi="Times New Roman"/>
        </w:rPr>
        <w:t xml:space="preserve"> vaikai</w:t>
      </w:r>
      <w:r w:rsidR="00B37679">
        <w:rPr>
          <w:rFonts w:ascii="Times New Roman" w:hAnsi="Times New Roman"/>
        </w:rPr>
        <w:t xml:space="preserve"> ir paaugliai</w:t>
      </w:r>
      <w:r w:rsidRPr="002948F2">
        <w:rPr>
          <w:rFonts w:ascii="Times New Roman" w:hAnsi="Times New Roman"/>
        </w:rPr>
        <w:t xml:space="preserve">) </w:t>
      </w:r>
    </w:p>
    <w:p w14:paraId="0448941D" w14:textId="77777777" w:rsidR="00FF49A4" w:rsidRPr="002948F2" w:rsidRDefault="00FF49A4" w:rsidP="00FF49A4">
      <w:pPr>
        <w:rPr>
          <w:b/>
          <w:sz w:val="22"/>
          <w:szCs w:val="22"/>
        </w:rPr>
      </w:pPr>
    </w:p>
    <w:p w14:paraId="6F66D70D" w14:textId="77777777" w:rsidR="00FF49A4" w:rsidRPr="002948F2" w:rsidRDefault="00FF49A4" w:rsidP="00FF49A4">
      <w:pPr>
        <w:rPr>
          <w:rFonts w:eastAsia="Calibri"/>
          <w:sz w:val="22"/>
          <w:szCs w:val="22"/>
        </w:rPr>
      </w:pPr>
      <w:r w:rsidRPr="002948F2">
        <w:rPr>
          <w:sz w:val="22"/>
          <w:szCs w:val="22"/>
        </w:rPr>
        <w:t>Vaikams regioninės anestezijos procedūras gali atlikti tik kvalifikuoti gydytojai, turintys darbo su tokiais pacientais ir minėtų procedūrų atlikimo patirties.</w:t>
      </w:r>
    </w:p>
    <w:p w14:paraId="5755089B" w14:textId="77777777" w:rsidR="00FF49A4" w:rsidRPr="002948F2" w:rsidRDefault="00FF49A4" w:rsidP="00FF49A4">
      <w:pPr>
        <w:rPr>
          <w:sz w:val="22"/>
          <w:szCs w:val="22"/>
        </w:rPr>
      </w:pPr>
      <w:r w:rsidRPr="002948F2">
        <w:rPr>
          <w:sz w:val="22"/>
          <w:szCs w:val="22"/>
        </w:rPr>
        <w:t xml:space="preserve">Lentelėje pateiktos dozės yra rekomendacinės, skirtos pediatriniams pacientams. Dozavimas kiekvienam pacientui gali skirtis. Daug sveriantiems vaikams dozę dažnai reikia laipsniškai mažinti, ją reikia apskaičiuoti pagal idealų kūno svorį. Duomenų apie veiksnius, susijusius su specifinės blokados sukėlimo technika bei konkretaus paciento poreikiu, būtina ieškoti įprastiniuose vadovėliuose. Būtina vartoti mažiausią pakankamą anesteziją sukeliančią dozę. </w:t>
      </w:r>
    </w:p>
    <w:p w14:paraId="7437F7F3" w14:textId="77777777" w:rsidR="00FF49A4" w:rsidRPr="002948F2" w:rsidRDefault="00FF49A4" w:rsidP="00FF49A4">
      <w:pPr>
        <w:rPr>
          <w:b/>
          <w:sz w:val="22"/>
          <w:szCs w:val="22"/>
        </w:rPr>
      </w:pPr>
    </w:p>
    <w:p w14:paraId="223016B9" w14:textId="52A29C5E" w:rsidR="00FF49A4" w:rsidRPr="002948F2" w:rsidRDefault="00FF49A4" w:rsidP="00FF49A4">
      <w:pPr>
        <w:rPr>
          <w:rFonts w:eastAsia="Calibri"/>
          <w:sz w:val="22"/>
          <w:szCs w:val="22"/>
        </w:rPr>
      </w:pPr>
      <w:r w:rsidRPr="002948F2">
        <w:rPr>
          <w:b/>
          <w:sz w:val="22"/>
          <w:szCs w:val="22"/>
        </w:rPr>
        <w:t xml:space="preserve">Dozavimo rekomendacijos </w:t>
      </w:r>
      <w:r w:rsidR="002D384B" w:rsidRPr="002948F2">
        <w:rPr>
          <w:b/>
          <w:sz w:val="22"/>
          <w:szCs w:val="22"/>
        </w:rPr>
        <w:t>1</w:t>
      </w:r>
      <w:r w:rsidR="002D384B" w:rsidRPr="002948F2">
        <w:rPr>
          <w:b/>
          <w:sz w:val="22"/>
          <w:szCs w:val="22"/>
        </w:rPr>
        <w:noBreakHyphen/>
        <w:t xml:space="preserve">12 metų </w:t>
      </w:r>
      <w:r w:rsidRPr="002948F2">
        <w:rPr>
          <w:b/>
          <w:sz w:val="22"/>
          <w:szCs w:val="22"/>
        </w:rPr>
        <w:t>vaikams</w:t>
      </w:r>
      <w:r w:rsidR="00F80966">
        <w:rPr>
          <w:b/>
          <w:sz w:val="22"/>
          <w:szCs w:val="22"/>
        </w:rPr>
        <w:t xml:space="preserve"> ir paaugliams</w:t>
      </w:r>
    </w:p>
    <w:p w14:paraId="29E46AFC" w14:textId="77777777" w:rsidR="00FF49A4" w:rsidRPr="002948F2" w:rsidRDefault="00FF49A4" w:rsidP="00FF49A4">
      <w:pPr>
        <w:rPr>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59"/>
        <w:gridCol w:w="1059"/>
        <w:gridCol w:w="1060"/>
        <w:gridCol w:w="1060"/>
        <w:gridCol w:w="1543"/>
      </w:tblGrid>
      <w:tr w:rsidR="00FF49A4" w:rsidRPr="002948F2" w14:paraId="5157A287" w14:textId="77777777" w:rsidTr="003570D3">
        <w:tc>
          <w:tcPr>
            <w:tcW w:w="1800" w:type="dxa"/>
          </w:tcPr>
          <w:p w14:paraId="3AE90CBB" w14:textId="77777777" w:rsidR="00FF49A4" w:rsidRPr="002948F2" w:rsidRDefault="00FF49A4" w:rsidP="003570D3">
            <w:pPr>
              <w:rPr>
                <w:b/>
                <w:sz w:val="22"/>
                <w:szCs w:val="22"/>
              </w:rPr>
            </w:pPr>
          </w:p>
        </w:tc>
        <w:tc>
          <w:tcPr>
            <w:tcW w:w="1059" w:type="dxa"/>
          </w:tcPr>
          <w:p w14:paraId="199A2AD7" w14:textId="77777777" w:rsidR="00FF49A4" w:rsidRPr="002948F2" w:rsidRDefault="00FF49A4" w:rsidP="003570D3">
            <w:pPr>
              <w:rPr>
                <w:sz w:val="22"/>
                <w:szCs w:val="22"/>
              </w:rPr>
            </w:pPr>
            <w:proofErr w:type="spellStart"/>
            <w:r w:rsidRPr="002948F2">
              <w:rPr>
                <w:b/>
                <w:spacing w:val="-4"/>
                <w:sz w:val="22"/>
                <w:szCs w:val="22"/>
              </w:rPr>
              <w:t>Konc</w:t>
            </w:r>
            <w:proofErr w:type="spellEnd"/>
            <w:r w:rsidRPr="002948F2">
              <w:rPr>
                <w:b/>
                <w:spacing w:val="-4"/>
                <w:sz w:val="22"/>
                <w:szCs w:val="22"/>
              </w:rPr>
              <w:t>, (</w:t>
            </w:r>
            <w:r w:rsidRPr="002948F2">
              <w:rPr>
                <w:b/>
                <w:spacing w:val="-6"/>
                <w:sz w:val="22"/>
                <w:szCs w:val="22"/>
              </w:rPr>
              <w:t>mg/ml)</w:t>
            </w:r>
          </w:p>
        </w:tc>
        <w:tc>
          <w:tcPr>
            <w:tcW w:w="1059" w:type="dxa"/>
          </w:tcPr>
          <w:p w14:paraId="4A6A49D4" w14:textId="77777777" w:rsidR="00FF49A4" w:rsidRPr="002948F2" w:rsidRDefault="00FF49A4" w:rsidP="003570D3">
            <w:pPr>
              <w:rPr>
                <w:rFonts w:eastAsia="Calibri"/>
                <w:sz w:val="22"/>
                <w:szCs w:val="22"/>
              </w:rPr>
            </w:pPr>
            <w:r w:rsidRPr="002948F2">
              <w:rPr>
                <w:b/>
                <w:spacing w:val="-4"/>
                <w:sz w:val="22"/>
                <w:szCs w:val="22"/>
              </w:rPr>
              <w:t>Tūris (ml/kg)</w:t>
            </w:r>
          </w:p>
        </w:tc>
        <w:tc>
          <w:tcPr>
            <w:tcW w:w="1060" w:type="dxa"/>
          </w:tcPr>
          <w:p w14:paraId="6A9F2E0B" w14:textId="77777777" w:rsidR="00FF49A4" w:rsidRPr="002948F2" w:rsidRDefault="00FF49A4" w:rsidP="003570D3">
            <w:pPr>
              <w:rPr>
                <w:rFonts w:eastAsia="Calibri"/>
                <w:sz w:val="22"/>
                <w:szCs w:val="22"/>
              </w:rPr>
            </w:pPr>
            <w:r w:rsidRPr="002948F2">
              <w:rPr>
                <w:b/>
                <w:spacing w:val="-5"/>
                <w:sz w:val="22"/>
                <w:szCs w:val="22"/>
              </w:rPr>
              <w:t>Dozė (</w:t>
            </w:r>
            <w:r w:rsidRPr="002948F2">
              <w:rPr>
                <w:b/>
                <w:spacing w:val="-9"/>
                <w:sz w:val="22"/>
                <w:szCs w:val="22"/>
              </w:rPr>
              <w:t>mg/kg)</w:t>
            </w:r>
          </w:p>
        </w:tc>
        <w:tc>
          <w:tcPr>
            <w:tcW w:w="1060" w:type="dxa"/>
          </w:tcPr>
          <w:p w14:paraId="77B648A4" w14:textId="77777777" w:rsidR="00FF49A4" w:rsidRPr="002948F2" w:rsidRDefault="00FF49A4" w:rsidP="003570D3">
            <w:pPr>
              <w:rPr>
                <w:rFonts w:eastAsia="Calibri"/>
                <w:sz w:val="22"/>
                <w:szCs w:val="22"/>
              </w:rPr>
            </w:pPr>
            <w:r w:rsidRPr="002948F2">
              <w:rPr>
                <w:b/>
                <w:spacing w:val="-5"/>
                <w:sz w:val="22"/>
                <w:szCs w:val="22"/>
              </w:rPr>
              <w:t>Pradžia (min.)</w:t>
            </w:r>
          </w:p>
        </w:tc>
        <w:tc>
          <w:tcPr>
            <w:tcW w:w="1543" w:type="dxa"/>
          </w:tcPr>
          <w:p w14:paraId="270DA3F5" w14:textId="77777777" w:rsidR="00FF49A4" w:rsidRPr="002948F2" w:rsidRDefault="00FF49A4" w:rsidP="003570D3">
            <w:pPr>
              <w:rPr>
                <w:rFonts w:eastAsia="Calibri"/>
                <w:sz w:val="22"/>
                <w:szCs w:val="22"/>
              </w:rPr>
            </w:pPr>
            <w:r w:rsidRPr="002948F2">
              <w:rPr>
                <w:b/>
                <w:spacing w:val="-4"/>
                <w:sz w:val="22"/>
                <w:szCs w:val="22"/>
              </w:rPr>
              <w:t>Poveikio trukmė (val.)</w:t>
            </w:r>
          </w:p>
        </w:tc>
      </w:tr>
      <w:tr w:rsidR="00FF49A4" w:rsidRPr="002948F2" w14:paraId="4F78EFEB" w14:textId="77777777" w:rsidTr="003570D3">
        <w:trPr>
          <w:cantSplit/>
        </w:trPr>
        <w:tc>
          <w:tcPr>
            <w:tcW w:w="7581" w:type="dxa"/>
            <w:gridSpan w:val="6"/>
          </w:tcPr>
          <w:p w14:paraId="2A02FB8C" w14:textId="15D87443" w:rsidR="00FF49A4" w:rsidRPr="002948F2" w:rsidRDefault="002D384B" w:rsidP="003570D3">
            <w:pPr>
              <w:rPr>
                <w:b/>
                <w:sz w:val="22"/>
                <w:szCs w:val="22"/>
              </w:rPr>
            </w:pPr>
            <w:r w:rsidRPr="002948F2">
              <w:rPr>
                <w:b/>
                <w:sz w:val="22"/>
                <w:szCs w:val="22"/>
              </w:rPr>
              <w:t>ŪMINIO SKAUSMO MALŠINIMAS</w:t>
            </w:r>
            <w:r w:rsidR="00FF49A4" w:rsidRPr="002948F2">
              <w:rPr>
                <w:b/>
                <w:sz w:val="22"/>
                <w:szCs w:val="22"/>
              </w:rPr>
              <w:t xml:space="preserve"> (operacijos metu ir po jos)</w:t>
            </w:r>
          </w:p>
        </w:tc>
      </w:tr>
      <w:tr w:rsidR="00FF49A4" w:rsidRPr="002948F2" w14:paraId="59FB1BA1" w14:textId="77777777" w:rsidTr="003570D3">
        <w:tc>
          <w:tcPr>
            <w:tcW w:w="1800" w:type="dxa"/>
          </w:tcPr>
          <w:p w14:paraId="6D98DDD7" w14:textId="77777777" w:rsidR="00FF49A4" w:rsidRPr="002948F2" w:rsidRDefault="00FF49A4" w:rsidP="003570D3">
            <w:pPr>
              <w:rPr>
                <w:b/>
                <w:sz w:val="22"/>
                <w:szCs w:val="22"/>
              </w:rPr>
            </w:pPr>
            <w:proofErr w:type="spellStart"/>
            <w:r w:rsidRPr="002948F2">
              <w:rPr>
                <w:spacing w:val="-1"/>
                <w:sz w:val="22"/>
                <w:szCs w:val="22"/>
              </w:rPr>
              <w:t>Kaudalinė</w:t>
            </w:r>
            <w:proofErr w:type="spellEnd"/>
            <w:r w:rsidRPr="002948F2">
              <w:rPr>
                <w:spacing w:val="-1"/>
                <w:sz w:val="22"/>
                <w:szCs w:val="22"/>
              </w:rPr>
              <w:t xml:space="preserve"> </w:t>
            </w:r>
            <w:proofErr w:type="spellStart"/>
            <w:r w:rsidRPr="002948F2">
              <w:rPr>
                <w:spacing w:val="-1"/>
                <w:sz w:val="22"/>
                <w:szCs w:val="22"/>
              </w:rPr>
              <w:t>epidurinė</w:t>
            </w:r>
            <w:proofErr w:type="spellEnd"/>
            <w:r w:rsidRPr="002948F2">
              <w:rPr>
                <w:spacing w:val="-1"/>
                <w:sz w:val="22"/>
                <w:szCs w:val="22"/>
              </w:rPr>
              <w:t xml:space="preserve"> nejautra</w:t>
            </w:r>
          </w:p>
        </w:tc>
        <w:tc>
          <w:tcPr>
            <w:tcW w:w="1059" w:type="dxa"/>
          </w:tcPr>
          <w:p w14:paraId="1C836849" w14:textId="77777777" w:rsidR="00FF49A4" w:rsidRPr="002948F2" w:rsidRDefault="00FF49A4" w:rsidP="003570D3">
            <w:pPr>
              <w:rPr>
                <w:rFonts w:eastAsia="Calibri"/>
                <w:b/>
                <w:sz w:val="22"/>
                <w:szCs w:val="22"/>
              </w:rPr>
            </w:pPr>
            <w:r w:rsidRPr="002948F2">
              <w:rPr>
                <w:spacing w:val="-10"/>
                <w:sz w:val="22"/>
                <w:szCs w:val="22"/>
              </w:rPr>
              <w:t>2,5</w:t>
            </w:r>
          </w:p>
        </w:tc>
        <w:tc>
          <w:tcPr>
            <w:tcW w:w="1059" w:type="dxa"/>
          </w:tcPr>
          <w:p w14:paraId="784470A3" w14:textId="77777777" w:rsidR="00FF49A4" w:rsidRPr="002948F2" w:rsidRDefault="00FF49A4" w:rsidP="003570D3">
            <w:pPr>
              <w:rPr>
                <w:rFonts w:eastAsia="Calibri"/>
                <w:b/>
                <w:sz w:val="22"/>
                <w:szCs w:val="22"/>
              </w:rPr>
            </w:pPr>
            <w:r w:rsidRPr="002948F2">
              <w:rPr>
                <w:spacing w:val="-7"/>
                <w:sz w:val="22"/>
                <w:szCs w:val="22"/>
              </w:rPr>
              <w:t>0,6-0,8</w:t>
            </w:r>
          </w:p>
        </w:tc>
        <w:tc>
          <w:tcPr>
            <w:tcW w:w="1060" w:type="dxa"/>
          </w:tcPr>
          <w:p w14:paraId="74A21F4A" w14:textId="77777777" w:rsidR="00FF49A4" w:rsidRPr="002948F2" w:rsidRDefault="00FF49A4" w:rsidP="003570D3">
            <w:pPr>
              <w:rPr>
                <w:rFonts w:eastAsia="Calibri"/>
                <w:b/>
                <w:sz w:val="22"/>
                <w:szCs w:val="22"/>
              </w:rPr>
            </w:pPr>
            <w:r w:rsidRPr="002948F2">
              <w:rPr>
                <w:sz w:val="22"/>
                <w:szCs w:val="22"/>
              </w:rPr>
              <w:t>1,5-2</w:t>
            </w:r>
          </w:p>
        </w:tc>
        <w:tc>
          <w:tcPr>
            <w:tcW w:w="1060" w:type="dxa"/>
          </w:tcPr>
          <w:p w14:paraId="0A974050" w14:textId="77777777" w:rsidR="00FF49A4" w:rsidRPr="002948F2" w:rsidRDefault="00FF49A4" w:rsidP="003570D3">
            <w:pPr>
              <w:rPr>
                <w:rFonts w:eastAsia="Calibri"/>
                <w:b/>
                <w:sz w:val="22"/>
                <w:szCs w:val="22"/>
              </w:rPr>
            </w:pPr>
            <w:r w:rsidRPr="002948F2">
              <w:rPr>
                <w:spacing w:val="-6"/>
                <w:sz w:val="22"/>
                <w:szCs w:val="22"/>
              </w:rPr>
              <w:t>20-30</w:t>
            </w:r>
          </w:p>
        </w:tc>
        <w:tc>
          <w:tcPr>
            <w:tcW w:w="1543" w:type="dxa"/>
          </w:tcPr>
          <w:p w14:paraId="678AFC3A" w14:textId="77777777" w:rsidR="00FF49A4" w:rsidRPr="002948F2" w:rsidRDefault="00FF49A4" w:rsidP="003570D3">
            <w:pPr>
              <w:rPr>
                <w:rFonts w:eastAsia="Calibri"/>
                <w:b/>
                <w:sz w:val="22"/>
                <w:szCs w:val="22"/>
              </w:rPr>
            </w:pPr>
            <w:r w:rsidRPr="002948F2">
              <w:rPr>
                <w:spacing w:val="9"/>
                <w:sz w:val="22"/>
                <w:szCs w:val="22"/>
              </w:rPr>
              <w:t>2-6</w:t>
            </w:r>
          </w:p>
        </w:tc>
      </w:tr>
      <w:tr w:rsidR="00FF49A4" w:rsidRPr="002948F2" w14:paraId="75F683AC" w14:textId="77777777" w:rsidTr="003570D3">
        <w:tc>
          <w:tcPr>
            <w:tcW w:w="1800" w:type="dxa"/>
          </w:tcPr>
          <w:p w14:paraId="115FD22C" w14:textId="77777777" w:rsidR="00FF49A4" w:rsidRPr="002948F2" w:rsidRDefault="00FF49A4" w:rsidP="003570D3">
            <w:pPr>
              <w:rPr>
                <w:spacing w:val="-1"/>
                <w:sz w:val="22"/>
                <w:szCs w:val="22"/>
              </w:rPr>
            </w:pPr>
            <w:proofErr w:type="spellStart"/>
            <w:r w:rsidRPr="002948F2">
              <w:rPr>
                <w:sz w:val="22"/>
                <w:szCs w:val="22"/>
              </w:rPr>
              <w:t>Juosmeninė</w:t>
            </w:r>
            <w:proofErr w:type="spellEnd"/>
            <w:r w:rsidRPr="002948F2">
              <w:rPr>
                <w:sz w:val="22"/>
                <w:szCs w:val="22"/>
              </w:rPr>
              <w:t xml:space="preserve"> </w:t>
            </w:r>
            <w:proofErr w:type="spellStart"/>
            <w:r w:rsidRPr="002948F2">
              <w:rPr>
                <w:spacing w:val="-1"/>
                <w:sz w:val="22"/>
                <w:szCs w:val="22"/>
              </w:rPr>
              <w:t>epidurinė</w:t>
            </w:r>
            <w:proofErr w:type="spellEnd"/>
            <w:r w:rsidRPr="002948F2">
              <w:rPr>
                <w:spacing w:val="-1"/>
                <w:sz w:val="22"/>
                <w:szCs w:val="22"/>
              </w:rPr>
              <w:t xml:space="preserve"> nejautra</w:t>
            </w:r>
          </w:p>
        </w:tc>
        <w:tc>
          <w:tcPr>
            <w:tcW w:w="1059" w:type="dxa"/>
          </w:tcPr>
          <w:p w14:paraId="240E9DEE" w14:textId="77777777" w:rsidR="00FF49A4" w:rsidRPr="002948F2" w:rsidRDefault="00FF49A4" w:rsidP="003570D3">
            <w:pPr>
              <w:rPr>
                <w:rFonts w:eastAsia="Calibri"/>
                <w:spacing w:val="-10"/>
                <w:sz w:val="22"/>
                <w:szCs w:val="22"/>
              </w:rPr>
            </w:pPr>
            <w:r w:rsidRPr="002948F2">
              <w:rPr>
                <w:sz w:val="22"/>
                <w:szCs w:val="22"/>
              </w:rPr>
              <w:t>2,5</w:t>
            </w:r>
          </w:p>
        </w:tc>
        <w:tc>
          <w:tcPr>
            <w:tcW w:w="1059" w:type="dxa"/>
          </w:tcPr>
          <w:p w14:paraId="5FCD72EC" w14:textId="77777777" w:rsidR="00FF49A4" w:rsidRPr="002948F2" w:rsidRDefault="00FF49A4" w:rsidP="003570D3">
            <w:pPr>
              <w:rPr>
                <w:rFonts w:eastAsia="Calibri"/>
                <w:spacing w:val="-7"/>
                <w:sz w:val="22"/>
                <w:szCs w:val="22"/>
              </w:rPr>
            </w:pPr>
            <w:r w:rsidRPr="002948F2">
              <w:rPr>
                <w:spacing w:val="-7"/>
                <w:sz w:val="22"/>
                <w:szCs w:val="22"/>
              </w:rPr>
              <w:t>0,6-0,8</w:t>
            </w:r>
          </w:p>
        </w:tc>
        <w:tc>
          <w:tcPr>
            <w:tcW w:w="1060" w:type="dxa"/>
          </w:tcPr>
          <w:p w14:paraId="67BEC22A" w14:textId="77777777" w:rsidR="00FF49A4" w:rsidRPr="002948F2" w:rsidRDefault="00FF49A4" w:rsidP="003570D3">
            <w:pPr>
              <w:rPr>
                <w:rFonts w:eastAsia="Calibri"/>
                <w:sz w:val="22"/>
                <w:szCs w:val="22"/>
              </w:rPr>
            </w:pPr>
            <w:r w:rsidRPr="002948F2">
              <w:rPr>
                <w:sz w:val="22"/>
                <w:szCs w:val="22"/>
              </w:rPr>
              <w:t>1,5-2</w:t>
            </w:r>
          </w:p>
        </w:tc>
        <w:tc>
          <w:tcPr>
            <w:tcW w:w="1060" w:type="dxa"/>
          </w:tcPr>
          <w:p w14:paraId="1C2BBDD2" w14:textId="77777777" w:rsidR="00FF49A4" w:rsidRPr="002948F2" w:rsidRDefault="00FF49A4" w:rsidP="003570D3">
            <w:pPr>
              <w:rPr>
                <w:rFonts w:eastAsia="Calibri"/>
                <w:spacing w:val="-6"/>
                <w:sz w:val="22"/>
                <w:szCs w:val="22"/>
              </w:rPr>
            </w:pPr>
            <w:r w:rsidRPr="002948F2">
              <w:rPr>
                <w:spacing w:val="-6"/>
                <w:sz w:val="22"/>
                <w:szCs w:val="22"/>
              </w:rPr>
              <w:t>20-30</w:t>
            </w:r>
          </w:p>
        </w:tc>
        <w:tc>
          <w:tcPr>
            <w:tcW w:w="1543" w:type="dxa"/>
          </w:tcPr>
          <w:p w14:paraId="551DDEBB" w14:textId="77777777" w:rsidR="00FF49A4" w:rsidRPr="002948F2" w:rsidRDefault="00FF49A4" w:rsidP="003570D3">
            <w:pPr>
              <w:rPr>
                <w:rFonts w:eastAsia="Calibri"/>
                <w:spacing w:val="9"/>
                <w:sz w:val="22"/>
                <w:szCs w:val="22"/>
              </w:rPr>
            </w:pPr>
            <w:r w:rsidRPr="002948F2">
              <w:rPr>
                <w:spacing w:val="9"/>
                <w:sz w:val="22"/>
                <w:szCs w:val="22"/>
              </w:rPr>
              <w:t>2-6</w:t>
            </w:r>
          </w:p>
        </w:tc>
      </w:tr>
      <w:tr w:rsidR="00FF49A4" w:rsidRPr="002948F2" w14:paraId="0E86DCB1" w14:textId="77777777" w:rsidTr="003570D3">
        <w:tc>
          <w:tcPr>
            <w:tcW w:w="1800" w:type="dxa"/>
          </w:tcPr>
          <w:p w14:paraId="0D26523A" w14:textId="77777777" w:rsidR="00FF49A4" w:rsidRPr="002948F2" w:rsidRDefault="00FF49A4" w:rsidP="003570D3">
            <w:pPr>
              <w:rPr>
                <w:sz w:val="22"/>
                <w:szCs w:val="22"/>
              </w:rPr>
            </w:pPr>
            <w:r w:rsidRPr="002948F2">
              <w:rPr>
                <w:spacing w:val="-3"/>
                <w:sz w:val="22"/>
                <w:szCs w:val="22"/>
              </w:rPr>
              <w:t xml:space="preserve">Krūtininė </w:t>
            </w:r>
            <w:proofErr w:type="spellStart"/>
            <w:r w:rsidRPr="002948F2">
              <w:rPr>
                <w:spacing w:val="-1"/>
                <w:sz w:val="22"/>
                <w:szCs w:val="22"/>
              </w:rPr>
              <w:t>epidurinė</w:t>
            </w:r>
            <w:proofErr w:type="spellEnd"/>
            <w:r w:rsidRPr="002948F2">
              <w:rPr>
                <w:spacing w:val="-1"/>
                <w:sz w:val="22"/>
                <w:szCs w:val="22"/>
              </w:rPr>
              <w:t xml:space="preserve"> nejautra</w:t>
            </w:r>
            <w:r w:rsidRPr="002948F2">
              <w:rPr>
                <w:b/>
                <w:spacing w:val="-3"/>
                <w:sz w:val="22"/>
                <w:szCs w:val="22"/>
                <w:vertAlign w:val="superscript"/>
              </w:rPr>
              <w:t xml:space="preserve"> b)</w:t>
            </w:r>
            <w:r w:rsidRPr="002948F2">
              <w:rPr>
                <w:spacing w:val="-3"/>
                <w:sz w:val="22"/>
                <w:szCs w:val="22"/>
              </w:rPr>
              <w:t xml:space="preserve"> </w:t>
            </w:r>
          </w:p>
        </w:tc>
        <w:tc>
          <w:tcPr>
            <w:tcW w:w="1059" w:type="dxa"/>
          </w:tcPr>
          <w:p w14:paraId="122D2E8D" w14:textId="77777777" w:rsidR="00FF49A4" w:rsidRPr="002948F2" w:rsidRDefault="00FF49A4" w:rsidP="003570D3">
            <w:pPr>
              <w:rPr>
                <w:rFonts w:eastAsia="Calibri"/>
                <w:sz w:val="22"/>
                <w:szCs w:val="22"/>
              </w:rPr>
            </w:pPr>
            <w:r w:rsidRPr="002948F2">
              <w:rPr>
                <w:sz w:val="22"/>
                <w:szCs w:val="22"/>
              </w:rPr>
              <w:t>2,5</w:t>
            </w:r>
          </w:p>
        </w:tc>
        <w:tc>
          <w:tcPr>
            <w:tcW w:w="1059" w:type="dxa"/>
          </w:tcPr>
          <w:p w14:paraId="6A5F8287" w14:textId="77777777" w:rsidR="00FF49A4" w:rsidRPr="002948F2" w:rsidRDefault="00FF49A4" w:rsidP="003570D3">
            <w:pPr>
              <w:rPr>
                <w:rFonts w:eastAsia="Calibri"/>
                <w:spacing w:val="-7"/>
                <w:sz w:val="22"/>
                <w:szCs w:val="22"/>
              </w:rPr>
            </w:pPr>
            <w:r w:rsidRPr="002948F2">
              <w:rPr>
                <w:spacing w:val="-7"/>
                <w:sz w:val="22"/>
                <w:szCs w:val="22"/>
              </w:rPr>
              <w:t>0,6-0,8</w:t>
            </w:r>
          </w:p>
        </w:tc>
        <w:tc>
          <w:tcPr>
            <w:tcW w:w="1060" w:type="dxa"/>
          </w:tcPr>
          <w:p w14:paraId="6D1F74CB" w14:textId="77777777" w:rsidR="00FF49A4" w:rsidRPr="002948F2" w:rsidRDefault="00FF49A4" w:rsidP="003570D3">
            <w:pPr>
              <w:rPr>
                <w:rFonts w:eastAsia="Calibri"/>
                <w:sz w:val="22"/>
                <w:szCs w:val="22"/>
              </w:rPr>
            </w:pPr>
            <w:r w:rsidRPr="002948F2">
              <w:rPr>
                <w:sz w:val="22"/>
                <w:szCs w:val="22"/>
              </w:rPr>
              <w:t>1,5-2</w:t>
            </w:r>
          </w:p>
        </w:tc>
        <w:tc>
          <w:tcPr>
            <w:tcW w:w="1060" w:type="dxa"/>
          </w:tcPr>
          <w:p w14:paraId="6AD08455" w14:textId="77777777" w:rsidR="00FF49A4" w:rsidRPr="002948F2" w:rsidRDefault="00FF49A4" w:rsidP="003570D3">
            <w:pPr>
              <w:rPr>
                <w:rFonts w:eastAsia="Calibri"/>
                <w:spacing w:val="-6"/>
                <w:sz w:val="22"/>
                <w:szCs w:val="22"/>
              </w:rPr>
            </w:pPr>
            <w:r w:rsidRPr="002948F2">
              <w:rPr>
                <w:spacing w:val="-6"/>
                <w:sz w:val="22"/>
                <w:szCs w:val="22"/>
              </w:rPr>
              <w:t>20-30</w:t>
            </w:r>
          </w:p>
        </w:tc>
        <w:tc>
          <w:tcPr>
            <w:tcW w:w="1543" w:type="dxa"/>
          </w:tcPr>
          <w:p w14:paraId="5C71A2FE" w14:textId="77777777" w:rsidR="00FF49A4" w:rsidRPr="002948F2" w:rsidRDefault="00FF49A4" w:rsidP="003570D3">
            <w:pPr>
              <w:rPr>
                <w:rFonts w:eastAsia="Calibri"/>
                <w:spacing w:val="9"/>
                <w:sz w:val="22"/>
                <w:szCs w:val="22"/>
              </w:rPr>
            </w:pPr>
            <w:r w:rsidRPr="002948F2">
              <w:rPr>
                <w:spacing w:val="9"/>
                <w:sz w:val="22"/>
                <w:szCs w:val="22"/>
              </w:rPr>
              <w:t>2-6</w:t>
            </w:r>
          </w:p>
        </w:tc>
      </w:tr>
      <w:tr w:rsidR="00FF49A4" w:rsidRPr="002948F2" w14:paraId="72E2BC5C" w14:textId="77777777" w:rsidTr="003570D3">
        <w:tc>
          <w:tcPr>
            <w:tcW w:w="1800" w:type="dxa"/>
          </w:tcPr>
          <w:p w14:paraId="66CD33C9" w14:textId="77777777" w:rsidR="00FF49A4" w:rsidRPr="002948F2" w:rsidRDefault="00FF49A4" w:rsidP="003570D3">
            <w:pPr>
              <w:shd w:val="clear" w:color="auto" w:fill="FFFFFF"/>
              <w:rPr>
                <w:b/>
                <w:spacing w:val="-2"/>
                <w:sz w:val="22"/>
                <w:szCs w:val="22"/>
              </w:rPr>
            </w:pPr>
            <w:r w:rsidRPr="002948F2">
              <w:rPr>
                <w:b/>
                <w:spacing w:val="-2"/>
                <w:sz w:val="22"/>
                <w:szCs w:val="22"/>
              </w:rPr>
              <w:t>Lokali nejautra</w:t>
            </w:r>
          </w:p>
          <w:p w14:paraId="69489CC7" w14:textId="77777777" w:rsidR="00FF49A4" w:rsidRPr="002948F2" w:rsidRDefault="00FF49A4" w:rsidP="003570D3">
            <w:pPr>
              <w:rPr>
                <w:rFonts w:eastAsia="Calibri"/>
                <w:spacing w:val="-3"/>
                <w:sz w:val="22"/>
                <w:szCs w:val="22"/>
              </w:rPr>
            </w:pPr>
            <w:r w:rsidRPr="002948F2">
              <w:rPr>
                <w:spacing w:val="-2"/>
                <w:sz w:val="22"/>
                <w:szCs w:val="22"/>
              </w:rPr>
              <w:t xml:space="preserve"> (pvz., mažo nervo blokada ar </w:t>
            </w:r>
            <w:proofErr w:type="spellStart"/>
            <w:r w:rsidRPr="002948F2">
              <w:rPr>
                <w:spacing w:val="-2"/>
                <w:sz w:val="22"/>
                <w:szCs w:val="22"/>
              </w:rPr>
              <w:t>infiltracija</w:t>
            </w:r>
            <w:proofErr w:type="spellEnd"/>
            <w:r w:rsidRPr="002948F2">
              <w:rPr>
                <w:spacing w:val="-1"/>
                <w:sz w:val="22"/>
                <w:szCs w:val="22"/>
              </w:rPr>
              <w:t>)</w:t>
            </w:r>
          </w:p>
        </w:tc>
        <w:tc>
          <w:tcPr>
            <w:tcW w:w="1059" w:type="dxa"/>
          </w:tcPr>
          <w:p w14:paraId="21B37AAD" w14:textId="77777777" w:rsidR="00FF49A4" w:rsidRPr="002948F2" w:rsidRDefault="00FF49A4" w:rsidP="003570D3">
            <w:pPr>
              <w:rPr>
                <w:rFonts w:eastAsia="Calibri"/>
                <w:sz w:val="22"/>
                <w:szCs w:val="22"/>
              </w:rPr>
            </w:pPr>
            <w:r w:rsidRPr="002948F2">
              <w:rPr>
                <w:sz w:val="22"/>
                <w:szCs w:val="22"/>
              </w:rPr>
              <w:t>2,5</w:t>
            </w:r>
          </w:p>
          <w:p w14:paraId="7D760667" w14:textId="77777777" w:rsidR="00FF49A4" w:rsidRPr="002948F2" w:rsidRDefault="00FF49A4" w:rsidP="003570D3">
            <w:pPr>
              <w:rPr>
                <w:sz w:val="22"/>
                <w:szCs w:val="22"/>
              </w:rPr>
            </w:pPr>
          </w:p>
          <w:p w14:paraId="33E0892A" w14:textId="77777777" w:rsidR="00FF49A4" w:rsidRPr="002948F2" w:rsidRDefault="00FF49A4" w:rsidP="003570D3">
            <w:pPr>
              <w:rPr>
                <w:sz w:val="22"/>
                <w:szCs w:val="22"/>
              </w:rPr>
            </w:pPr>
          </w:p>
          <w:p w14:paraId="47FAF1E4" w14:textId="77777777" w:rsidR="00FF49A4" w:rsidRPr="002948F2" w:rsidRDefault="00FF49A4" w:rsidP="003570D3">
            <w:pPr>
              <w:rPr>
                <w:rFonts w:eastAsia="Calibri"/>
                <w:sz w:val="22"/>
                <w:szCs w:val="22"/>
              </w:rPr>
            </w:pPr>
            <w:r w:rsidRPr="002948F2">
              <w:rPr>
                <w:sz w:val="22"/>
                <w:szCs w:val="22"/>
              </w:rPr>
              <w:t>5,0</w:t>
            </w:r>
          </w:p>
        </w:tc>
        <w:tc>
          <w:tcPr>
            <w:tcW w:w="1059" w:type="dxa"/>
          </w:tcPr>
          <w:p w14:paraId="011E854F" w14:textId="77777777" w:rsidR="00FF49A4" w:rsidRPr="002948F2" w:rsidRDefault="00FF49A4" w:rsidP="003570D3">
            <w:pPr>
              <w:rPr>
                <w:spacing w:val="-7"/>
                <w:sz w:val="22"/>
                <w:szCs w:val="22"/>
              </w:rPr>
            </w:pPr>
          </w:p>
        </w:tc>
        <w:tc>
          <w:tcPr>
            <w:tcW w:w="1060" w:type="dxa"/>
          </w:tcPr>
          <w:p w14:paraId="0AECD423" w14:textId="77777777" w:rsidR="00FF49A4" w:rsidRPr="002948F2" w:rsidRDefault="00FF49A4" w:rsidP="003570D3">
            <w:pPr>
              <w:rPr>
                <w:rFonts w:eastAsia="Calibri"/>
                <w:sz w:val="22"/>
                <w:szCs w:val="22"/>
              </w:rPr>
            </w:pPr>
            <w:r w:rsidRPr="002948F2">
              <w:rPr>
                <w:sz w:val="22"/>
                <w:szCs w:val="22"/>
              </w:rPr>
              <w:t>0,5-2,0</w:t>
            </w:r>
          </w:p>
          <w:p w14:paraId="3A92EB2E" w14:textId="77777777" w:rsidR="00FF49A4" w:rsidRPr="002948F2" w:rsidRDefault="00FF49A4" w:rsidP="003570D3">
            <w:pPr>
              <w:rPr>
                <w:sz w:val="22"/>
                <w:szCs w:val="22"/>
              </w:rPr>
            </w:pPr>
          </w:p>
          <w:p w14:paraId="315505FC" w14:textId="77777777" w:rsidR="00FF49A4" w:rsidRPr="002948F2" w:rsidRDefault="00FF49A4" w:rsidP="003570D3">
            <w:pPr>
              <w:rPr>
                <w:sz w:val="22"/>
                <w:szCs w:val="22"/>
              </w:rPr>
            </w:pPr>
          </w:p>
          <w:p w14:paraId="25D3749B" w14:textId="77777777" w:rsidR="00FF49A4" w:rsidRPr="002948F2" w:rsidRDefault="00FF49A4" w:rsidP="003570D3">
            <w:pPr>
              <w:rPr>
                <w:rFonts w:eastAsia="Calibri"/>
                <w:sz w:val="22"/>
                <w:szCs w:val="22"/>
              </w:rPr>
            </w:pPr>
            <w:r w:rsidRPr="002948F2">
              <w:rPr>
                <w:sz w:val="22"/>
                <w:szCs w:val="22"/>
              </w:rPr>
              <w:t>0,5-2,0</w:t>
            </w:r>
          </w:p>
        </w:tc>
        <w:tc>
          <w:tcPr>
            <w:tcW w:w="1060" w:type="dxa"/>
          </w:tcPr>
          <w:p w14:paraId="3C2D32E7" w14:textId="77777777" w:rsidR="00FF49A4" w:rsidRPr="002948F2" w:rsidRDefault="00FF49A4" w:rsidP="003570D3">
            <w:pPr>
              <w:rPr>
                <w:spacing w:val="-6"/>
                <w:sz w:val="22"/>
                <w:szCs w:val="22"/>
              </w:rPr>
            </w:pPr>
          </w:p>
        </w:tc>
        <w:tc>
          <w:tcPr>
            <w:tcW w:w="1543" w:type="dxa"/>
          </w:tcPr>
          <w:p w14:paraId="2D06A488" w14:textId="77777777" w:rsidR="00FF49A4" w:rsidRPr="002948F2" w:rsidRDefault="00FF49A4" w:rsidP="003570D3">
            <w:pPr>
              <w:rPr>
                <w:spacing w:val="9"/>
                <w:sz w:val="22"/>
                <w:szCs w:val="22"/>
              </w:rPr>
            </w:pPr>
          </w:p>
        </w:tc>
      </w:tr>
      <w:tr w:rsidR="00FF49A4" w:rsidRPr="002948F2" w14:paraId="54FC0BB5" w14:textId="77777777" w:rsidTr="003570D3">
        <w:tc>
          <w:tcPr>
            <w:tcW w:w="1800" w:type="dxa"/>
          </w:tcPr>
          <w:p w14:paraId="7F611625" w14:textId="77777777" w:rsidR="00FF49A4" w:rsidRPr="002948F2" w:rsidRDefault="00FF49A4" w:rsidP="003570D3">
            <w:pPr>
              <w:rPr>
                <w:spacing w:val="-3"/>
                <w:sz w:val="22"/>
                <w:szCs w:val="22"/>
              </w:rPr>
            </w:pPr>
            <w:r w:rsidRPr="002948F2">
              <w:rPr>
                <w:spacing w:val="-3"/>
                <w:sz w:val="22"/>
                <w:szCs w:val="22"/>
              </w:rPr>
              <w:t xml:space="preserve">Periferinio nervo blokada </w:t>
            </w:r>
          </w:p>
          <w:p w14:paraId="4A9B8C0B" w14:textId="77777777" w:rsidR="00FF49A4" w:rsidRPr="002948F2" w:rsidRDefault="00FF49A4" w:rsidP="003570D3">
            <w:pPr>
              <w:rPr>
                <w:rFonts w:eastAsia="Calibri"/>
                <w:spacing w:val="-3"/>
                <w:sz w:val="22"/>
                <w:szCs w:val="22"/>
              </w:rPr>
            </w:pPr>
            <w:r w:rsidRPr="002948F2">
              <w:rPr>
                <w:spacing w:val="-3"/>
                <w:sz w:val="22"/>
                <w:szCs w:val="22"/>
              </w:rPr>
              <w:t xml:space="preserve">(pvz., </w:t>
            </w:r>
            <w:proofErr w:type="spellStart"/>
            <w:r w:rsidRPr="002948F2">
              <w:rPr>
                <w:spacing w:val="-3"/>
                <w:sz w:val="22"/>
                <w:szCs w:val="22"/>
              </w:rPr>
              <w:t>ilioingvinalinė</w:t>
            </w:r>
            <w:proofErr w:type="spellEnd"/>
            <w:r w:rsidRPr="002948F2">
              <w:rPr>
                <w:spacing w:val="-3"/>
                <w:sz w:val="22"/>
                <w:szCs w:val="22"/>
              </w:rPr>
              <w:t xml:space="preserve"> – </w:t>
            </w:r>
            <w:proofErr w:type="spellStart"/>
            <w:r w:rsidRPr="002948F2">
              <w:rPr>
                <w:spacing w:val="-3"/>
                <w:sz w:val="22"/>
                <w:szCs w:val="22"/>
              </w:rPr>
              <w:t>iliohipogastrinė</w:t>
            </w:r>
            <w:proofErr w:type="spellEnd"/>
            <w:r w:rsidRPr="002948F2">
              <w:rPr>
                <w:spacing w:val="-3"/>
                <w:sz w:val="22"/>
                <w:szCs w:val="22"/>
              </w:rPr>
              <w:t>)</w:t>
            </w:r>
          </w:p>
        </w:tc>
        <w:tc>
          <w:tcPr>
            <w:tcW w:w="1059" w:type="dxa"/>
          </w:tcPr>
          <w:p w14:paraId="4C584C8D" w14:textId="77777777" w:rsidR="00FF49A4" w:rsidRPr="002948F2" w:rsidRDefault="00FF49A4" w:rsidP="003570D3">
            <w:pPr>
              <w:rPr>
                <w:rFonts w:eastAsia="Calibri"/>
                <w:sz w:val="22"/>
                <w:szCs w:val="22"/>
              </w:rPr>
            </w:pPr>
            <w:r w:rsidRPr="002948F2">
              <w:rPr>
                <w:sz w:val="22"/>
                <w:szCs w:val="22"/>
              </w:rPr>
              <w:t>2,5</w:t>
            </w:r>
          </w:p>
          <w:p w14:paraId="727D8CCB" w14:textId="77777777" w:rsidR="00FF49A4" w:rsidRPr="002948F2" w:rsidRDefault="00FF49A4" w:rsidP="003570D3">
            <w:pPr>
              <w:rPr>
                <w:sz w:val="22"/>
                <w:szCs w:val="22"/>
              </w:rPr>
            </w:pPr>
          </w:p>
          <w:p w14:paraId="558F4433" w14:textId="77777777" w:rsidR="00FF49A4" w:rsidRPr="002948F2" w:rsidRDefault="00FF49A4" w:rsidP="003570D3">
            <w:pPr>
              <w:rPr>
                <w:sz w:val="22"/>
                <w:szCs w:val="22"/>
              </w:rPr>
            </w:pPr>
          </w:p>
          <w:p w14:paraId="74384D7D" w14:textId="77777777" w:rsidR="00FF49A4" w:rsidRPr="002948F2" w:rsidRDefault="00FF49A4" w:rsidP="003570D3">
            <w:pPr>
              <w:rPr>
                <w:rFonts w:eastAsia="Calibri"/>
                <w:sz w:val="22"/>
                <w:szCs w:val="22"/>
              </w:rPr>
            </w:pPr>
            <w:r w:rsidRPr="002948F2">
              <w:rPr>
                <w:sz w:val="22"/>
                <w:szCs w:val="22"/>
              </w:rPr>
              <w:t>5,0</w:t>
            </w:r>
          </w:p>
        </w:tc>
        <w:tc>
          <w:tcPr>
            <w:tcW w:w="1059" w:type="dxa"/>
          </w:tcPr>
          <w:p w14:paraId="2F01A301" w14:textId="77777777" w:rsidR="00FF49A4" w:rsidRPr="002948F2" w:rsidRDefault="00FF49A4" w:rsidP="003570D3">
            <w:pPr>
              <w:rPr>
                <w:spacing w:val="-7"/>
                <w:sz w:val="22"/>
                <w:szCs w:val="22"/>
              </w:rPr>
            </w:pPr>
          </w:p>
        </w:tc>
        <w:tc>
          <w:tcPr>
            <w:tcW w:w="1060" w:type="dxa"/>
          </w:tcPr>
          <w:p w14:paraId="6CD73B19" w14:textId="7A8D5B19" w:rsidR="00FF49A4" w:rsidRPr="002948F2" w:rsidRDefault="00FF49A4" w:rsidP="003570D3">
            <w:pPr>
              <w:rPr>
                <w:rFonts w:eastAsia="Calibri"/>
                <w:sz w:val="22"/>
                <w:szCs w:val="22"/>
              </w:rPr>
            </w:pPr>
            <w:r w:rsidRPr="002948F2">
              <w:rPr>
                <w:sz w:val="22"/>
                <w:szCs w:val="22"/>
              </w:rPr>
              <w:t>0,5-2,0</w:t>
            </w:r>
            <w:r w:rsidR="002D384B" w:rsidRPr="002948F2">
              <w:rPr>
                <w:sz w:val="22"/>
                <w:szCs w:val="22"/>
                <w:vertAlign w:val="superscript"/>
              </w:rPr>
              <w:t>a)</w:t>
            </w:r>
          </w:p>
          <w:p w14:paraId="180310D7" w14:textId="77777777" w:rsidR="00FF49A4" w:rsidRPr="002948F2" w:rsidRDefault="00FF49A4" w:rsidP="003570D3">
            <w:pPr>
              <w:rPr>
                <w:sz w:val="22"/>
                <w:szCs w:val="22"/>
              </w:rPr>
            </w:pPr>
          </w:p>
          <w:p w14:paraId="48A9CB2B" w14:textId="77777777" w:rsidR="00FF49A4" w:rsidRPr="002948F2" w:rsidRDefault="00FF49A4" w:rsidP="003570D3">
            <w:pPr>
              <w:rPr>
                <w:sz w:val="22"/>
                <w:szCs w:val="22"/>
              </w:rPr>
            </w:pPr>
          </w:p>
          <w:p w14:paraId="34E3F9E7" w14:textId="767E48F1" w:rsidR="00FF49A4" w:rsidRPr="002948F2" w:rsidRDefault="00FF49A4" w:rsidP="003570D3">
            <w:pPr>
              <w:rPr>
                <w:rFonts w:eastAsia="Calibri"/>
                <w:sz w:val="22"/>
                <w:szCs w:val="22"/>
              </w:rPr>
            </w:pPr>
            <w:r w:rsidRPr="002948F2">
              <w:rPr>
                <w:sz w:val="22"/>
                <w:szCs w:val="22"/>
              </w:rPr>
              <w:t>0,5-2,0</w:t>
            </w:r>
            <w:r w:rsidR="002D384B" w:rsidRPr="002948F2">
              <w:rPr>
                <w:sz w:val="22"/>
                <w:szCs w:val="22"/>
                <w:vertAlign w:val="superscript"/>
              </w:rPr>
              <w:t>a)</w:t>
            </w:r>
          </w:p>
        </w:tc>
        <w:tc>
          <w:tcPr>
            <w:tcW w:w="1060" w:type="dxa"/>
          </w:tcPr>
          <w:p w14:paraId="6F9C667C" w14:textId="570D72D1" w:rsidR="00FF49A4" w:rsidRPr="002948F2" w:rsidRDefault="00FF49A4" w:rsidP="003570D3">
            <w:pPr>
              <w:rPr>
                <w:rFonts w:eastAsia="Calibri"/>
                <w:spacing w:val="-6"/>
                <w:sz w:val="22"/>
                <w:szCs w:val="22"/>
              </w:rPr>
            </w:pPr>
          </w:p>
        </w:tc>
        <w:tc>
          <w:tcPr>
            <w:tcW w:w="1543" w:type="dxa"/>
          </w:tcPr>
          <w:p w14:paraId="5E1489EC" w14:textId="77777777" w:rsidR="00FF49A4" w:rsidRPr="002948F2" w:rsidRDefault="00FF49A4" w:rsidP="003570D3">
            <w:pPr>
              <w:rPr>
                <w:spacing w:val="9"/>
                <w:sz w:val="22"/>
                <w:szCs w:val="22"/>
              </w:rPr>
            </w:pPr>
          </w:p>
        </w:tc>
      </w:tr>
    </w:tbl>
    <w:p w14:paraId="645A0AF3" w14:textId="77777777" w:rsidR="00FF49A4" w:rsidRPr="002948F2" w:rsidRDefault="00FF49A4" w:rsidP="00FF49A4">
      <w:pPr>
        <w:rPr>
          <w:sz w:val="22"/>
          <w:szCs w:val="22"/>
        </w:rPr>
      </w:pPr>
    </w:p>
    <w:p w14:paraId="6D62F134" w14:textId="77777777" w:rsidR="00FF49A4" w:rsidRPr="002948F2" w:rsidRDefault="00FF49A4" w:rsidP="00FF49A4">
      <w:pPr>
        <w:ind w:left="360" w:right="720"/>
        <w:rPr>
          <w:rFonts w:eastAsia="Calibri"/>
          <w:sz w:val="22"/>
          <w:szCs w:val="22"/>
        </w:rPr>
      </w:pPr>
      <w:r w:rsidRPr="002948F2">
        <w:rPr>
          <w:sz w:val="22"/>
          <w:szCs w:val="22"/>
        </w:rPr>
        <w:t>a) Periferinio nervo blokados pradžia ir trukmė priklauso nuo blokados pobūdžio ir sušvirkštos dozės.</w:t>
      </w:r>
    </w:p>
    <w:p w14:paraId="07CC4B6F" w14:textId="77777777" w:rsidR="00FF49A4" w:rsidRPr="002948F2" w:rsidRDefault="00FF49A4" w:rsidP="00FF49A4">
      <w:pPr>
        <w:ind w:left="360" w:right="720"/>
        <w:rPr>
          <w:rFonts w:eastAsia="Calibri"/>
          <w:sz w:val="22"/>
          <w:szCs w:val="22"/>
        </w:rPr>
      </w:pPr>
      <w:r w:rsidRPr="002948F2">
        <w:rPr>
          <w:sz w:val="22"/>
          <w:szCs w:val="22"/>
        </w:rPr>
        <w:t xml:space="preserve">b) Krūtininės </w:t>
      </w:r>
      <w:proofErr w:type="spellStart"/>
      <w:r w:rsidRPr="002948F2">
        <w:rPr>
          <w:sz w:val="22"/>
          <w:szCs w:val="22"/>
        </w:rPr>
        <w:t>epidurinės</w:t>
      </w:r>
      <w:proofErr w:type="spellEnd"/>
      <w:r w:rsidRPr="002948F2">
        <w:rPr>
          <w:sz w:val="22"/>
          <w:szCs w:val="22"/>
        </w:rPr>
        <w:t xml:space="preserve"> blokados atveju dozę reikia didinti tol, kol pasiekiamas reikiamas anestezijos lygis.</w:t>
      </w:r>
    </w:p>
    <w:p w14:paraId="43769866" w14:textId="77777777" w:rsidR="00FF49A4" w:rsidRPr="002948F2" w:rsidRDefault="00FF49A4" w:rsidP="00FF49A4">
      <w:pPr>
        <w:rPr>
          <w:sz w:val="22"/>
          <w:szCs w:val="22"/>
        </w:rPr>
      </w:pPr>
    </w:p>
    <w:p w14:paraId="37C147F0" w14:textId="77777777" w:rsidR="00FF49A4" w:rsidRPr="002948F2" w:rsidRDefault="00FF49A4" w:rsidP="00FF49A4">
      <w:pPr>
        <w:rPr>
          <w:rFonts w:eastAsia="Calibri"/>
          <w:sz w:val="22"/>
          <w:szCs w:val="22"/>
        </w:rPr>
      </w:pPr>
      <w:r w:rsidRPr="002948F2">
        <w:rPr>
          <w:sz w:val="22"/>
          <w:szCs w:val="22"/>
        </w:rPr>
        <w:t>Vaikams dozę reikia apskaičiuoti atsižvelgiant į kūno svorį (2 mg/kg kūno svorio).</w:t>
      </w:r>
    </w:p>
    <w:p w14:paraId="0CF19596" w14:textId="77777777" w:rsidR="00FF49A4" w:rsidRPr="002948F2" w:rsidRDefault="00FF49A4" w:rsidP="00FF49A4">
      <w:pPr>
        <w:rPr>
          <w:sz w:val="22"/>
          <w:szCs w:val="22"/>
        </w:rPr>
      </w:pPr>
    </w:p>
    <w:p w14:paraId="2B045557" w14:textId="77777777" w:rsidR="00FF49A4" w:rsidRPr="002948F2" w:rsidRDefault="00FF49A4" w:rsidP="00FF49A4">
      <w:pPr>
        <w:pStyle w:val="Antrats"/>
        <w:rPr>
          <w:sz w:val="22"/>
          <w:szCs w:val="22"/>
          <w:lang w:val="lt-LT"/>
        </w:rPr>
      </w:pPr>
      <w:r w:rsidRPr="002948F2">
        <w:rPr>
          <w:sz w:val="22"/>
          <w:szCs w:val="22"/>
          <w:lang w:val="lt-LT"/>
        </w:rPr>
        <w:t xml:space="preserve">Siekiant išvengti injekcijos į kraujagyslę, prieš pagrindinės dozės injekciją ir jos metu reikia kartotinai atitraukinėti stūmoklį. Pagrindinę dozę reikia švirkšti lėtai, ją didinant laipsniškai, ypač </w:t>
      </w:r>
      <w:proofErr w:type="spellStart"/>
      <w:r w:rsidRPr="002948F2">
        <w:rPr>
          <w:sz w:val="22"/>
          <w:szCs w:val="22"/>
          <w:lang w:val="lt-LT"/>
        </w:rPr>
        <w:t>juosmeninės</w:t>
      </w:r>
      <w:proofErr w:type="spellEnd"/>
      <w:r w:rsidRPr="002948F2">
        <w:rPr>
          <w:sz w:val="22"/>
          <w:szCs w:val="22"/>
          <w:lang w:val="lt-LT"/>
        </w:rPr>
        <w:t xml:space="preserve"> ir krūtininės </w:t>
      </w:r>
      <w:proofErr w:type="spellStart"/>
      <w:r w:rsidRPr="002948F2">
        <w:rPr>
          <w:sz w:val="22"/>
          <w:szCs w:val="22"/>
          <w:lang w:val="lt-LT"/>
        </w:rPr>
        <w:t>epidurinės</w:t>
      </w:r>
      <w:proofErr w:type="spellEnd"/>
      <w:r w:rsidRPr="002948F2">
        <w:rPr>
          <w:sz w:val="22"/>
          <w:szCs w:val="22"/>
          <w:lang w:val="lt-LT"/>
        </w:rPr>
        <w:t xml:space="preserve"> anestezijos metu. Būtina nuolat ir atidžiai stebėti gyvybines paciento funkcijas.</w:t>
      </w:r>
    </w:p>
    <w:p w14:paraId="604AA6C5" w14:textId="77777777" w:rsidR="00FF49A4" w:rsidRPr="002948F2" w:rsidRDefault="00FF49A4" w:rsidP="00FF49A4">
      <w:pPr>
        <w:pStyle w:val="Antrats"/>
        <w:rPr>
          <w:sz w:val="22"/>
          <w:szCs w:val="22"/>
          <w:lang w:val="lt-LT"/>
        </w:rPr>
      </w:pPr>
    </w:p>
    <w:p w14:paraId="2AECCE4D" w14:textId="77777777" w:rsidR="00FF49A4" w:rsidRPr="002948F2" w:rsidRDefault="00FF49A4" w:rsidP="00FF49A4">
      <w:pPr>
        <w:rPr>
          <w:rFonts w:eastAsia="Calibri"/>
          <w:sz w:val="22"/>
          <w:szCs w:val="22"/>
        </w:rPr>
      </w:pPr>
      <w:proofErr w:type="spellStart"/>
      <w:r w:rsidRPr="002948F2">
        <w:rPr>
          <w:sz w:val="22"/>
          <w:szCs w:val="22"/>
        </w:rPr>
        <w:t>Infiltracija</w:t>
      </w:r>
      <w:proofErr w:type="spellEnd"/>
      <w:r w:rsidRPr="002948F2">
        <w:rPr>
          <w:sz w:val="22"/>
          <w:szCs w:val="22"/>
        </w:rPr>
        <w:t xml:space="preserve"> aplink tonziles buvo atliekama vyresniems kaip 2 metų vaikams, aplink kiekvieną tonzilę sušvirkščiama 2,5 mg/ml </w:t>
      </w:r>
      <w:proofErr w:type="spellStart"/>
      <w:r w:rsidRPr="002948F2">
        <w:rPr>
          <w:sz w:val="22"/>
          <w:szCs w:val="22"/>
        </w:rPr>
        <w:t>bupivakaino</w:t>
      </w:r>
      <w:proofErr w:type="spellEnd"/>
      <w:r w:rsidRPr="002948F2">
        <w:rPr>
          <w:sz w:val="22"/>
          <w:szCs w:val="22"/>
        </w:rPr>
        <w:t xml:space="preserve"> dozė buvo 7,5</w:t>
      </w:r>
      <w:r w:rsidRPr="002948F2">
        <w:rPr>
          <w:sz w:val="22"/>
          <w:szCs w:val="22"/>
        </w:rPr>
        <w:noBreakHyphen/>
        <w:t>12,5 mg.</w:t>
      </w:r>
    </w:p>
    <w:p w14:paraId="59B327AE" w14:textId="77777777" w:rsidR="00FF49A4" w:rsidRPr="002948F2" w:rsidRDefault="00FF49A4" w:rsidP="00FF49A4">
      <w:pPr>
        <w:rPr>
          <w:sz w:val="22"/>
          <w:szCs w:val="22"/>
        </w:rPr>
      </w:pPr>
    </w:p>
    <w:p w14:paraId="49061188" w14:textId="77777777" w:rsidR="00FF49A4" w:rsidRPr="002948F2" w:rsidRDefault="00FF49A4" w:rsidP="00FF49A4">
      <w:pPr>
        <w:rPr>
          <w:rFonts w:eastAsia="Calibri"/>
          <w:sz w:val="22"/>
          <w:szCs w:val="22"/>
        </w:rPr>
      </w:pPr>
      <w:proofErr w:type="spellStart"/>
      <w:r w:rsidRPr="002948F2">
        <w:rPr>
          <w:spacing w:val="-3"/>
          <w:sz w:val="22"/>
          <w:szCs w:val="22"/>
        </w:rPr>
        <w:t>Ilioingvinalinės</w:t>
      </w:r>
      <w:proofErr w:type="spellEnd"/>
      <w:r w:rsidRPr="002948F2">
        <w:rPr>
          <w:spacing w:val="-3"/>
          <w:sz w:val="22"/>
          <w:szCs w:val="22"/>
        </w:rPr>
        <w:t>–</w:t>
      </w:r>
      <w:proofErr w:type="spellStart"/>
      <w:r w:rsidRPr="002948F2">
        <w:rPr>
          <w:spacing w:val="-3"/>
          <w:sz w:val="22"/>
          <w:szCs w:val="22"/>
        </w:rPr>
        <w:t>iliohipogastrinės</w:t>
      </w:r>
      <w:proofErr w:type="spellEnd"/>
      <w:r w:rsidRPr="002948F2">
        <w:rPr>
          <w:sz w:val="22"/>
          <w:szCs w:val="22"/>
        </w:rPr>
        <w:t xml:space="preserve"> blokados buvo sukeliamos 1 metų ir vyresniems vaikams, vartota 2,5 mg/ml </w:t>
      </w:r>
      <w:proofErr w:type="spellStart"/>
      <w:r w:rsidRPr="002948F2">
        <w:rPr>
          <w:sz w:val="22"/>
          <w:szCs w:val="22"/>
        </w:rPr>
        <w:t>bupivakaino</w:t>
      </w:r>
      <w:proofErr w:type="spellEnd"/>
      <w:r w:rsidRPr="002948F2">
        <w:rPr>
          <w:sz w:val="22"/>
          <w:szCs w:val="22"/>
        </w:rPr>
        <w:t xml:space="preserve"> dozė buvo 0,1-0,5 ml/kg kūno svorio (atitinka 0,25</w:t>
      </w:r>
      <w:r w:rsidRPr="002948F2">
        <w:rPr>
          <w:sz w:val="22"/>
          <w:szCs w:val="22"/>
        </w:rPr>
        <w:noBreakHyphen/>
        <w:t xml:space="preserve">1,25 mg/kg kūno svorio). 5 metų ir vyresniems vaikams švirkšta 5 mg/ml </w:t>
      </w:r>
      <w:proofErr w:type="spellStart"/>
      <w:r w:rsidRPr="002948F2">
        <w:rPr>
          <w:sz w:val="22"/>
          <w:szCs w:val="22"/>
        </w:rPr>
        <w:t>bupivakaino</w:t>
      </w:r>
      <w:proofErr w:type="spellEnd"/>
      <w:r w:rsidRPr="002948F2">
        <w:rPr>
          <w:sz w:val="22"/>
          <w:szCs w:val="22"/>
        </w:rPr>
        <w:t xml:space="preserve"> dozė buvo 1,25</w:t>
      </w:r>
      <w:r w:rsidRPr="002948F2">
        <w:rPr>
          <w:sz w:val="22"/>
          <w:szCs w:val="22"/>
        </w:rPr>
        <w:noBreakHyphen/>
        <w:t>2 mg/kg kūno svorio.</w:t>
      </w:r>
    </w:p>
    <w:p w14:paraId="08DB67A6" w14:textId="77777777" w:rsidR="00FF49A4" w:rsidRPr="002948F2" w:rsidRDefault="00FF49A4" w:rsidP="00FF49A4">
      <w:pPr>
        <w:rPr>
          <w:sz w:val="22"/>
          <w:szCs w:val="22"/>
        </w:rPr>
      </w:pPr>
    </w:p>
    <w:p w14:paraId="64240B97" w14:textId="77777777" w:rsidR="00FF49A4" w:rsidRPr="002948F2" w:rsidRDefault="00FF49A4" w:rsidP="00FF49A4">
      <w:pPr>
        <w:rPr>
          <w:rFonts w:eastAsia="Calibri"/>
          <w:sz w:val="22"/>
          <w:szCs w:val="22"/>
        </w:rPr>
      </w:pPr>
      <w:r w:rsidRPr="002948F2">
        <w:rPr>
          <w:sz w:val="22"/>
          <w:szCs w:val="22"/>
        </w:rPr>
        <w:t xml:space="preserve">Varpos nervų blokados atveju bendra 5 mg/ml </w:t>
      </w:r>
      <w:proofErr w:type="spellStart"/>
      <w:r w:rsidRPr="002948F2">
        <w:rPr>
          <w:sz w:val="22"/>
          <w:szCs w:val="22"/>
        </w:rPr>
        <w:t>bupivakaino</w:t>
      </w:r>
      <w:proofErr w:type="spellEnd"/>
      <w:r w:rsidRPr="002948F2">
        <w:rPr>
          <w:sz w:val="22"/>
          <w:szCs w:val="22"/>
        </w:rPr>
        <w:t xml:space="preserve"> dozė buvo 0,2-0,5 ml/kg kūno svorio (atitinka 1-2,5 mg/kg kūno svorio).</w:t>
      </w:r>
    </w:p>
    <w:p w14:paraId="55DD9A36" w14:textId="77777777" w:rsidR="00FF49A4" w:rsidRPr="002948F2" w:rsidRDefault="00FF49A4" w:rsidP="00FF49A4">
      <w:pPr>
        <w:rPr>
          <w:sz w:val="22"/>
          <w:szCs w:val="22"/>
        </w:rPr>
      </w:pPr>
    </w:p>
    <w:p w14:paraId="3171FB36" w14:textId="77777777" w:rsidR="00FF49A4" w:rsidRPr="002948F2" w:rsidRDefault="00FF49A4" w:rsidP="00FF49A4">
      <w:pPr>
        <w:rPr>
          <w:sz w:val="22"/>
          <w:szCs w:val="22"/>
        </w:rPr>
      </w:pP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saugumas ir veiksmingumas jaunesniems kaip 1 metų vaikams nenustatyti. Duomenų turima nedaug.</w:t>
      </w:r>
    </w:p>
    <w:p w14:paraId="7CBF082D" w14:textId="77777777" w:rsidR="00FF49A4" w:rsidRPr="002948F2" w:rsidRDefault="00FF49A4" w:rsidP="00FF49A4">
      <w:pPr>
        <w:rPr>
          <w:sz w:val="22"/>
          <w:szCs w:val="22"/>
        </w:rPr>
      </w:pPr>
    </w:p>
    <w:p w14:paraId="47A9A414" w14:textId="77777777" w:rsidR="00FF49A4" w:rsidRPr="002948F2" w:rsidRDefault="00FF49A4" w:rsidP="00FF49A4">
      <w:pPr>
        <w:rPr>
          <w:sz w:val="22"/>
          <w:szCs w:val="22"/>
        </w:rPr>
      </w:pPr>
      <w:r w:rsidRPr="002948F2">
        <w:rPr>
          <w:sz w:val="22"/>
          <w:szCs w:val="22"/>
        </w:rPr>
        <w:t xml:space="preserve">Protarpinių smūginių dozių leidimo ar nuolatinės infuzijos į </w:t>
      </w:r>
      <w:proofErr w:type="spellStart"/>
      <w:r w:rsidRPr="002948F2">
        <w:rPr>
          <w:sz w:val="22"/>
          <w:szCs w:val="22"/>
        </w:rPr>
        <w:t>epidurinį</w:t>
      </w:r>
      <w:proofErr w:type="spellEnd"/>
      <w:r w:rsidRPr="002948F2">
        <w:rPr>
          <w:sz w:val="22"/>
          <w:szCs w:val="22"/>
        </w:rPr>
        <w:t xml:space="preserve"> tarpą saugumas ir veiksmingumas nenustatyti. Duomenų turima nedaug.</w:t>
      </w:r>
    </w:p>
    <w:p w14:paraId="52086550" w14:textId="77777777" w:rsidR="00FF49A4" w:rsidRPr="002948F2" w:rsidRDefault="00FF49A4" w:rsidP="00FF49A4">
      <w:pPr>
        <w:rPr>
          <w:sz w:val="22"/>
          <w:szCs w:val="22"/>
          <w:u w:val="single"/>
        </w:rPr>
      </w:pPr>
    </w:p>
    <w:p w14:paraId="272383EF" w14:textId="77777777" w:rsidR="00FF49A4" w:rsidRPr="002948F2" w:rsidRDefault="00FF49A4" w:rsidP="00FF49A4">
      <w:pPr>
        <w:rPr>
          <w:sz w:val="22"/>
          <w:szCs w:val="22"/>
          <w:u w:val="single"/>
        </w:rPr>
      </w:pPr>
      <w:r w:rsidRPr="002948F2">
        <w:rPr>
          <w:sz w:val="22"/>
          <w:szCs w:val="22"/>
          <w:u w:val="single"/>
        </w:rPr>
        <w:t>Vartojimo metodas</w:t>
      </w:r>
    </w:p>
    <w:p w14:paraId="18892172" w14:textId="77777777" w:rsidR="00FF49A4" w:rsidRPr="002948F2" w:rsidRDefault="00FF49A4" w:rsidP="00FF49A4">
      <w:pPr>
        <w:rPr>
          <w:sz w:val="22"/>
          <w:szCs w:val="22"/>
        </w:rPr>
      </w:pPr>
      <w:r w:rsidRPr="002948F2">
        <w:rPr>
          <w:sz w:val="22"/>
          <w:szCs w:val="22"/>
        </w:rPr>
        <w:t xml:space="preserve">Šis vaistinis preparatas skirtas tik leisti </w:t>
      </w:r>
      <w:proofErr w:type="spellStart"/>
      <w:r w:rsidRPr="002948F2">
        <w:rPr>
          <w:sz w:val="22"/>
          <w:szCs w:val="22"/>
        </w:rPr>
        <w:t>epidurinę</w:t>
      </w:r>
      <w:proofErr w:type="spellEnd"/>
      <w:r w:rsidRPr="002948F2">
        <w:rPr>
          <w:sz w:val="22"/>
          <w:szCs w:val="22"/>
        </w:rPr>
        <w:t xml:space="preserve"> ertmę, į sąnarį, po oda arba aplink nervus.</w:t>
      </w:r>
    </w:p>
    <w:p w14:paraId="5FD4E00A" w14:textId="77777777" w:rsidR="00FF49A4" w:rsidRPr="002948F2" w:rsidRDefault="00FF49A4" w:rsidP="00FF49A4">
      <w:pPr>
        <w:rPr>
          <w:sz w:val="22"/>
          <w:szCs w:val="22"/>
        </w:rPr>
      </w:pPr>
    </w:p>
    <w:p w14:paraId="04A3C05F" w14:textId="77777777" w:rsidR="00FF49A4" w:rsidRPr="002948F2" w:rsidRDefault="00FF49A4" w:rsidP="00FF49A4">
      <w:pPr>
        <w:ind w:left="567" w:hanging="567"/>
        <w:rPr>
          <w:rFonts w:eastAsia="Calibri"/>
          <w:b/>
          <w:sz w:val="22"/>
          <w:szCs w:val="22"/>
        </w:rPr>
      </w:pPr>
      <w:r w:rsidRPr="002948F2">
        <w:rPr>
          <w:b/>
          <w:sz w:val="22"/>
          <w:szCs w:val="22"/>
        </w:rPr>
        <w:t>4.3</w:t>
      </w:r>
      <w:r w:rsidRPr="002948F2">
        <w:rPr>
          <w:b/>
          <w:sz w:val="22"/>
          <w:szCs w:val="22"/>
        </w:rPr>
        <w:tab/>
        <w:t>Kontraindikacijos</w:t>
      </w:r>
    </w:p>
    <w:p w14:paraId="19179CBC" w14:textId="77777777" w:rsidR="00FF49A4" w:rsidRPr="002948F2" w:rsidRDefault="00FF49A4" w:rsidP="00FF49A4">
      <w:pPr>
        <w:ind w:left="567" w:hanging="567"/>
        <w:rPr>
          <w:sz w:val="22"/>
          <w:szCs w:val="22"/>
        </w:rPr>
      </w:pPr>
    </w:p>
    <w:p w14:paraId="2D0A55C9" w14:textId="2E5D964D" w:rsidR="00C76BAA" w:rsidRPr="002948F2" w:rsidRDefault="00C76BAA" w:rsidP="00C76BAA">
      <w:pPr>
        <w:rPr>
          <w:rFonts w:eastAsia="Calibri"/>
          <w:sz w:val="22"/>
          <w:szCs w:val="22"/>
        </w:rPr>
      </w:pPr>
      <w:r w:rsidRPr="002948F2">
        <w:rPr>
          <w:sz w:val="22"/>
          <w:szCs w:val="22"/>
        </w:rPr>
        <w:t>Padidėjęs jautrumas veikliajai arba bet kuriai 6.1</w:t>
      </w:r>
      <w:r w:rsidR="004D5449" w:rsidRPr="002948F2">
        <w:rPr>
          <w:sz w:val="22"/>
          <w:szCs w:val="22"/>
        </w:rPr>
        <w:t> </w:t>
      </w:r>
      <w:r w:rsidRPr="002948F2">
        <w:rPr>
          <w:sz w:val="22"/>
          <w:szCs w:val="22"/>
        </w:rPr>
        <w:t xml:space="preserve">skyriuje nurodytai pagalbinei medžiagai. </w:t>
      </w:r>
      <w:proofErr w:type="spellStart"/>
      <w:r w:rsidRPr="002948F2">
        <w:rPr>
          <w:sz w:val="22"/>
          <w:szCs w:val="22"/>
        </w:rPr>
        <w:t>Bupivakaino</w:t>
      </w:r>
      <w:proofErr w:type="spellEnd"/>
      <w:r w:rsidRPr="002948F2">
        <w:rPr>
          <w:sz w:val="22"/>
          <w:szCs w:val="22"/>
        </w:rPr>
        <w:t xml:space="preserve"> hidrochlorido tirpalo draudžiama </w:t>
      </w:r>
      <w:r w:rsidR="00F4746B" w:rsidRPr="002948F2">
        <w:rPr>
          <w:sz w:val="22"/>
          <w:szCs w:val="22"/>
        </w:rPr>
        <w:t>vartoti</w:t>
      </w:r>
      <w:r w:rsidRPr="002948F2">
        <w:rPr>
          <w:sz w:val="22"/>
          <w:szCs w:val="22"/>
        </w:rPr>
        <w:t xml:space="preserve"> pacientams, kuriems yra padidėjęs jautrumas </w:t>
      </w:r>
      <w:proofErr w:type="spellStart"/>
      <w:r w:rsidRPr="002948F2">
        <w:rPr>
          <w:sz w:val="22"/>
          <w:szCs w:val="22"/>
        </w:rPr>
        <w:t>amidų</w:t>
      </w:r>
      <w:proofErr w:type="spellEnd"/>
      <w:r w:rsidRPr="002948F2">
        <w:rPr>
          <w:sz w:val="22"/>
          <w:szCs w:val="22"/>
        </w:rPr>
        <w:t xml:space="preserve"> tipo lokalaus poveikio anestetikui.</w:t>
      </w:r>
    </w:p>
    <w:p w14:paraId="106E359F" w14:textId="77777777" w:rsidR="00FF49A4" w:rsidRPr="002948F2" w:rsidRDefault="00FF49A4" w:rsidP="00FF49A4">
      <w:pPr>
        <w:rPr>
          <w:sz w:val="22"/>
          <w:szCs w:val="22"/>
        </w:rPr>
      </w:pPr>
    </w:p>
    <w:p w14:paraId="6F0BCF6E" w14:textId="3E199C55" w:rsidR="00FF49A4" w:rsidRPr="002948F2" w:rsidRDefault="00FF49A4" w:rsidP="00FF49A4">
      <w:pPr>
        <w:rPr>
          <w:rFonts w:eastAsia="Calibri"/>
          <w:sz w:val="22"/>
          <w:szCs w:val="22"/>
        </w:rPr>
      </w:pPr>
      <w:proofErr w:type="spellStart"/>
      <w:r w:rsidRPr="002948F2">
        <w:rPr>
          <w:sz w:val="22"/>
          <w:szCs w:val="22"/>
        </w:rPr>
        <w:t>Bupivakaino</w:t>
      </w:r>
      <w:proofErr w:type="spellEnd"/>
      <w:r w:rsidRPr="002948F2">
        <w:rPr>
          <w:sz w:val="22"/>
          <w:szCs w:val="22"/>
        </w:rPr>
        <w:t xml:space="preserve"> hidrochlorido </w:t>
      </w:r>
      <w:r w:rsidR="00F4746B" w:rsidRPr="002948F2">
        <w:rPr>
          <w:sz w:val="22"/>
          <w:szCs w:val="22"/>
        </w:rPr>
        <w:t xml:space="preserve">tirpalo draudžiama </w:t>
      </w:r>
      <w:r w:rsidR="00F80966">
        <w:rPr>
          <w:sz w:val="22"/>
          <w:szCs w:val="22"/>
        </w:rPr>
        <w:t>leisti</w:t>
      </w:r>
      <w:r w:rsidR="00F4746B" w:rsidRPr="002948F2">
        <w:rPr>
          <w:sz w:val="22"/>
          <w:szCs w:val="22"/>
        </w:rPr>
        <w:t xml:space="preserve"> uždegimo apimtą ar infekuotą sritį ir</w:t>
      </w:r>
      <w:r w:rsidRPr="002948F2">
        <w:rPr>
          <w:sz w:val="22"/>
          <w:szCs w:val="22"/>
        </w:rPr>
        <w:t xml:space="preserve"> varto</w:t>
      </w:r>
      <w:r w:rsidR="00F4746B" w:rsidRPr="002948F2">
        <w:rPr>
          <w:sz w:val="22"/>
          <w:szCs w:val="22"/>
        </w:rPr>
        <w:t>t</w:t>
      </w:r>
      <w:r w:rsidRPr="002948F2">
        <w:rPr>
          <w:sz w:val="22"/>
          <w:szCs w:val="22"/>
        </w:rPr>
        <w:t>i intraveninei regioninei anestezijai (</w:t>
      </w:r>
      <w:proofErr w:type="spellStart"/>
      <w:r w:rsidRPr="002948F2">
        <w:rPr>
          <w:i/>
          <w:sz w:val="22"/>
          <w:szCs w:val="22"/>
        </w:rPr>
        <w:t>Bier</w:t>
      </w:r>
      <w:proofErr w:type="spellEnd"/>
      <w:r w:rsidRPr="002948F2">
        <w:rPr>
          <w:i/>
          <w:sz w:val="22"/>
          <w:szCs w:val="22"/>
        </w:rPr>
        <w:t xml:space="preserve"> </w:t>
      </w:r>
      <w:r w:rsidRPr="002948F2">
        <w:rPr>
          <w:sz w:val="22"/>
          <w:szCs w:val="22"/>
        </w:rPr>
        <w:t xml:space="preserve">blokadai) ir akušerinei </w:t>
      </w:r>
      <w:proofErr w:type="spellStart"/>
      <w:r w:rsidRPr="002948F2">
        <w:rPr>
          <w:sz w:val="22"/>
          <w:szCs w:val="22"/>
        </w:rPr>
        <w:t>paracervikalinei</w:t>
      </w:r>
      <w:proofErr w:type="spellEnd"/>
      <w:r w:rsidRPr="002948F2">
        <w:rPr>
          <w:sz w:val="22"/>
          <w:szCs w:val="22"/>
        </w:rPr>
        <w:t xml:space="preserve"> blokadai sukelti.</w:t>
      </w:r>
    </w:p>
    <w:p w14:paraId="09D9F206" w14:textId="77777777" w:rsidR="00FF49A4" w:rsidRPr="002948F2" w:rsidRDefault="00FF49A4" w:rsidP="00FF49A4">
      <w:pPr>
        <w:ind w:left="567" w:hanging="567"/>
        <w:rPr>
          <w:sz w:val="22"/>
          <w:szCs w:val="22"/>
        </w:rPr>
      </w:pPr>
    </w:p>
    <w:p w14:paraId="09268695" w14:textId="77777777" w:rsidR="00FF49A4" w:rsidRPr="002948F2" w:rsidRDefault="00FF49A4" w:rsidP="00FF49A4">
      <w:pPr>
        <w:ind w:left="567" w:hanging="567"/>
        <w:rPr>
          <w:rFonts w:eastAsia="Calibri"/>
          <w:b/>
          <w:sz w:val="22"/>
          <w:szCs w:val="22"/>
        </w:rPr>
      </w:pPr>
      <w:r w:rsidRPr="002948F2">
        <w:rPr>
          <w:b/>
          <w:sz w:val="22"/>
          <w:szCs w:val="22"/>
        </w:rPr>
        <w:t>4.4</w:t>
      </w:r>
      <w:r w:rsidRPr="002948F2">
        <w:rPr>
          <w:b/>
          <w:sz w:val="22"/>
          <w:szCs w:val="22"/>
        </w:rPr>
        <w:tab/>
        <w:t>Specialūs įspėjimai ir atsargumo priemonės</w:t>
      </w:r>
    </w:p>
    <w:p w14:paraId="2605B0A9" w14:textId="77777777" w:rsidR="00FF49A4" w:rsidRPr="002948F2" w:rsidRDefault="00FF49A4" w:rsidP="00FF49A4">
      <w:pPr>
        <w:rPr>
          <w:sz w:val="22"/>
          <w:szCs w:val="22"/>
        </w:rPr>
      </w:pPr>
    </w:p>
    <w:p w14:paraId="233F323F" w14:textId="1E0A0130" w:rsidR="00FF49A4" w:rsidRPr="002948F2" w:rsidRDefault="00FF49A4" w:rsidP="001A6074">
      <w:pPr>
        <w:pStyle w:val="Default"/>
        <w:rPr>
          <w:sz w:val="22"/>
          <w:szCs w:val="22"/>
        </w:rPr>
      </w:pPr>
      <w:r w:rsidRPr="002948F2">
        <w:t>G</w:t>
      </w:r>
      <w:r w:rsidRPr="002948F2">
        <w:rPr>
          <w:sz w:val="22"/>
          <w:szCs w:val="22"/>
        </w:rPr>
        <w:t xml:space="preserve">auta pranešimų apie širdies sustojimo </w:t>
      </w:r>
      <w:r w:rsidR="001553E4" w:rsidRPr="002948F2">
        <w:rPr>
          <w:sz w:val="22"/>
          <w:szCs w:val="22"/>
        </w:rPr>
        <w:t xml:space="preserve">ir mirties </w:t>
      </w:r>
      <w:r w:rsidRPr="002948F2">
        <w:rPr>
          <w:sz w:val="22"/>
          <w:szCs w:val="22"/>
        </w:rPr>
        <w:t xml:space="preserve">atvejus pacientams, kuriems </w:t>
      </w:r>
      <w:proofErr w:type="spellStart"/>
      <w:r w:rsidRPr="002948F2">
        <w:rPr>
          <w:sz w:val="22"/>
          <w:szCs w:val="22"/>
        </w:rPr>
        <w:t>bupivakaino</w:t>
      </w:r>
      <w:proofErr w:type="spellEnd"/>
      <w:r w:rsidRPr="002948F2">
        <w:rPr>
          <w:sz w:val="22"/>
          <w:szCs w:val="22"/>
        </w:rPr>
        <w:t xml:space="preserve"> </w:t>
      </w:r>
      <w:r w:rsidR="003570D3">
        <w:rPr>
          <w:sz w:val="22"/>
          <w:szCs w:val="22"/>
        </w:rPr>
        <w:t>leista</w:t>
      </w:r>
      <w:r w:rsidR="003570D3" w:rsidRPr="002948F2">
        <w:rPr>
          <w:sz w:val="22"/>
          <w:szCs w:val="22"/>
        </w:rPr>
        <w:t xml:space="preserve"> </w:t>
      </w:r>
      <w:proofErr w:type="spellStart"/>
      <w:r w:rsidRPr="002948F2">
        <w:rPr>
          <w:sz w:val="22"/>
          <w:szCs w:val="22"/>
        </w:rPr>
        <w:t>epidurinei</w:t>
      </w:r>
      <w:proofErr w:type="spellEnd"/>
      <w:r w:rsidRPr="002948F2">
        <w:rPr>
          <w:sz w:val="22"/>
          <w:szCs w:val="22"/>
        </w:rPr>
        <w:t xml:space="preserve"> nejautrai ar periferinių nervų blokadai sukelti. Kai kuriais atvejais gaivinimas buvo </w:t>
      </w:r>
      <w:r w:rsidR="001553E4" w:rsidRPr="002948F2">
        <w:rPr>
          <w:sz w:val="22"/>
          <w:szCs w:val="22"/>
        </w:rPr>
        <w:t xml:space="preserve">sunkus ar </w:t>
      </w:r>
      <w:r w:rsidRPr="002948F2">
        <w:rPr>
          <w:sz w:val="22"/>
          <w:szCs w:val="22"/>
        </w:rPr>
        <w:t xml:space="preserve">nesėkmingas, nepaisant akivaizdžiai </w:t>
      </w:r>
      <w:r w:rsidR="001553E4" w:rsidRPr="002948F2">
        <w:rPr>
          <w:sz w:val="22"/>
          <w:szCs w:val="22"/>
        </w:rPr>
        <w:t xml:space="preserve">tinkamo </w:t>
      </w:r>
      <w:r w:rsidRPr="002948F2">
        <w:rPr>
          <w:sz w:val="22"/>
          <w:szCs w:val="22"/>
        </w:rPr>
        <w:t>pasirengimo ir veiksmų.</w:t>
      </w:r>
    </w:p>
    <w:p w14:paraId="4A776909" w14:textId="77777777" w:rsidR="00FF49A4" w:rsidRPr="002948F2" w:rsidRDefault="00FF49A4" w:rsidP="001A6074">
      <w:pPr>
        <w:pStyle w:val="Default"/>
        <w:rPr>
          <w:sz w:val="22"/>
          <w:szCs w:val="22"/>
        </w:rPr>
      </w:pPr>
    </w:p>
    <w:p w14:paraId="6205696A" w14:textId="0DCF2473" w:rsidR="00FF49A4" w:rsidRPr="002948F2" w:rsidRDefault="00FF49A4" w:rsidP="001A6074">
      <w:pPr>
        <w:pStyle w:val="Default"/>
        <w:rPr>
          <w:sz w:val="22"/>
          <w:szCs w:val="22"/>
        </w:rPr>
      </w:pPr>
      <w:proofErr w:type="spellStart"/>
      <w:r w:rsidRPr="002948F2">
        <w:rPr>
          <w:sz w:val="22"/>
          <w:szCs w:val="22"/>
        </w:rPr>
        <w:t>Bupivakainas</w:t>
      </w:r>
      <w:proofErr w:type="spellEnd"/>
      <w:r w:rsidRPr="002948F2">
        <w:rPr>
          <w:sz w:val="22"/>
          <w:szCs w:val="22"/>
        </w:rPr>
        <w:t>, kaip ir visi lokalaus poveikio anestetikai, gali sukelti ūminį toksinį poveikį centrinei nervų ir širdies bei kraujagyslių sistemoms, jei jo vartojant lokaliai nejautrai sukelti atsiranda didelė vaistinio preparato koncentracija kraujyje. Tai ypač aktualu tais atvejais, kai vaistinio preparato netyčia sušvirkščiama į kraujagyslę</w:t>
      </w:r>
      <w:r w:rsidR="00D13E21" w:rsidRPr="002948F2">
        <w:rPr>
          <w:sz w:val="22"/>
          <w:szCs w:val="22"/>
        </w:rPr>
        <w:t xml:space="preserve"> arba suleidžiamą į sritį, kurioje yra labai tankus kraujagyslių tinklas</w:t>
      </w:r>
      <w:r w:rsidRPr="002948F2">
        <w:rPr>
          <w:sz w:val="22"/>
          <w:szCs w:val="22"/>
        </w:rPr>
        <w:t xml:space="preserve">. Buvo skilvelių aritmijos, skilvelių virpėjimo, staigaus kardiovaskulinės sistemos </w:t>
      </w:r>
      <w:proofErr w:type="spellStart"/>
      <w:r w:rsidRPr="002948F2">
        <w:rPr>
          <w:sz w:val="22"/>
          <w:szCs w:val="22"/>
        </w:rPr>
        <w:t>kolapso</w:t>
      </w:r>
      <w:proofErr w:type="spellEnd"/>
      <w:r w:rsidRPr="002948F2">
        <w:rPr>
          <w:sz w:val="22"/>
          <w:szCs w:val="22"/>
        </w:rPr>
        <w:t xml:space="preserve"> ir mirties atvejų, kurie buvo susiję su didele </w:t>
      </w:r>
      <w:proofErr w:type="spellStart"/>
      <w:r w:rsidRPr="002948F2">
        <w:rPr>
          <w:sz w:val="22"/>
          <w:szCs w:val="22"/>
        </w:rPr>
        <w:t>bupivakaino</w:t>
      </w:r>
      <w:proofErr w:type="spellEnd"/>
      <w:r w:rsidRPr="002948F2">
        <w:rPr>
          <w:sz w:val="22"/>
          <w:szCs w:val="22"/>
        </w:rPr>
        <w:t xml:space="preserve"> koncentracija sisteminėje kraujotakoje.</w:t>
      </w:r>
    </w:p>
    <w:p w14:paraId="04A9FDF9" w14:textId="77777777" w:rsidR="00FF49A4" w:rsidRPr="002948F2" w:rsidRDefault="00FF49A4" w:rsidP="001A6074">
      <w:pPr>
        <w:pStyle w:val="Default"/>
        <w:rPr>
          <w:sz w:val="22"/>
          <w:szCs w:val="22"/>
        </w:rPr>
      </w:pPr>
    </w:p>
    <w:p w14:paraId="3C02993F" w14:textId="00DC62F6" w:rsidR="00055226" w:rsidRPr="002948F2" w:rsidRDefault="00055226" w:rsidP="00055226">
      <w:pPr>
        <w:pStyle w:val="Default"/>
        <w:rPr>
          <w:color w:val="auto"/>
          <w:sz w:val="22"/>
          <w:szCs w:val="22"/>
        </w:rPr>
      </w:pPr>
      <w:r w:rsidRPr="002948F2">
        <w:rPr>
          <w:sz w:val="22"/>
          <w:szCs w:val="22"/>
        </w:rPr>
        <w:t>Jei vartojama lokalaus ar bendrojo poveikio anestetikų, turi būti parengta reikiama gaivinimo įranga</w:t>
      </w:r>
      <w:r w:rsidRPr="002948F2">
        <w:rPr>
          <w:color w:val="auto"/>
          <w:sz w:val="22"/>
          <w:szCs w:val="22"/>
        </w:rPr>
        <w:t xml:space="preserve">. </w:t>
      </w:r>
      <w:r w:rsidR="00C74252" w:rsidRPr="002948F2">
        <w:rPr>
          <w:color w:val="auto"/>
          <w:sz w:val="22"/>
          <w:szCs w:val="22"/>
        </w:rPr>
        <w:t xml:space="preserve">Perdozavus arba atsitiktinai </w:t>
      </w:r>
      <w:r w:rsidR="003570D3">
        <w:rPr>
          <w:color w:val="auto"/>
          <w:sz w:val="22"/>
          <w:szCs w:val="22"/>
        </w:rPr>
        <w:t>suleidus</w:t>
      </w:r>
      <w:r w:rsidR="00C74252" w:rsidRPr="002948F2">
        <w:rPr>
          <w:color w:val="auto"/>
          <w:sz w:val="22"/>
          <w:szCs w:val="22"/>
        </w:rPr>
        <w:t xml:space="preserve"> į veną, gali pasireikšti toksinės reakcijos: ryškus neramumas, raumenų trūkčiojimai arba traukuliai, po kurių ištinka koma su </w:t>
      </w:r>
      <w:proofErr w:type="spellStart"/>
      <w:r w:rsidR="00C74252" w:rsidRPr="002948F2">
        <w:rPr>
          <w:color w:val="auto"/>
          <w:sz w:val="22"/>
          <w:szCs w:val="22"/>
        </w:rPr>
        <w:t>apnėja</w:t>
      </w:r>
      <w:proofErr w:type="spellEnd"/>
      <w:r w:rsidR="00C74252" w:rsidRPr="002948F2">
        <w:rPr>
          <w:color w:val="auto"/>
          <w:sz w:val="22"/>
          <w:szCs w:val="22"/>
        </w:rPr>
        <w:t xml:space="preserve"> bei širdies ir kraujagyslių sistemos </w:t>
      </w:r>
      <w:proofErr w:type="spellStart"/>
      <w:r w:rsidR="00C74252" w:rsidRPr="002948F2">
        <w:rPr>
          <w:color w:val="auto"/>
          <w:sz w:val="22"/>
          <w:szCs w:val="22"/>
        </w:rPr>
        <w:t>kolapsas</w:t>
      </w:r>
      <w:proofErr w:type="spellEnd"/>
      <w:r w:rsidRPr="002948F2">
        <w:rPr>
          <w:color w:val="auto"/>
          <w:sz w:val="22"/>
          <w:szCs w:val="22"/>
        </w:rPr>
        <w:t>.</w:t>
      </w:r>
    </w:p>
    <w:p w14:paraId="37370D4B" w14:textId="21CD26A6" w:rsidR="00E73B09" w:rsidRPr="002948F2" w:rsidRDefault="00E73B09" w:rsidP="00055226">
      <w:pPr>
        <w:pStyle w:val="Default"/>
        <w:rPr>
          <w:color w:val="auto"/>
          <w:sz w:val="22"/>
          <w:szCs w:val="22"/>
        </w:rPr>
      </w:pPr>
      <w:r w:rsidRPr="002948F2">
        <w:rPr>
          <w:color w:val="auto"/>
          <w:sz w:val="22"/>
          <w:szCs w:val="22"/>
        </w:rPr>
        <w:t xml:space="preserve">Regioninės ar lokalios anestezijos procedūros visada turi būti atliekamos tinkamai įrengtoje patalpoje, kurioje yra tinkamas personalas. Turi būti nedelsiant prieinama įranga ir vaistiniai preparatai, reikalingi stebėjimui ir skubiam gaivinimui. Pacientai, kuriems atliekamos didžiosios blokados, turi būti optimalios būklės, o prieš blokados procedūrą jiems turi būti įstatytas intraveninis kateteris. Atsakingas klinicistas turi imtis būtinų atsargumo priemonių </w:t>
      </w:r>
      <w:r w:rsidR="004D5449" w:rsidRPr="002948F2">
        <w:rPr>
          <w:color w:val="auto"/>
          <w:sz w:val="22"/>
          <w:szCs w:val="22"/>
        </w:rPr>
        <w:t>injekcijai į kraujagyslę</w:t>
      </w:r>
      <w:r w:rsidRPr="002948F2">
        <w:rPr>
          <w:color w:val="auto"/>
          <w:sz w:val="22"/>
          <w:szCs w:val="22"/>
        </w:rPr>
        <w:t xml:space="preserve"> </w:t>
      </w:r>
      <w:r w:rsidRPr="002948F2">
        <w:rPr>
          <w:color w:val="auto"/>
          <w:sz w:val="22"/>
          <w:szCs w:val="22"/>
        </w:rPr>
        <w:lastRenderedPageBreak/>
        <w:t>išvengti (žr. 4.2 skyrių) ir būti tinkamai apmokytas bei susipažinęs su nepageidaujamo poveikio, sisteminio toksinio poveikio ir kitų komplikacijų diagnostika ir gydymu (žr. 4.9 skyrių).</w:t>
      </w:r>
    </w:p>
    <w:p w14:paraId="2BF865CE" w14:textId="77777777" w:rsidR="00E73B09" w:rsidRPr="002948F2" w:rsidRDefault="00E73B09" w:rsidP="00055226">
      <w:pPr>
        <w:pStyle w:val="Default"/>
        <w:rPr>
          <w:color w:val="auto"/>
          <w:sz w:val="22"/>
          <w:szCs w:val="22"/>
        </w:rPr>
      </w:pPr>
    </w:p>
    <w:p w14:paraId="0880F39B" w14:textId="7E01F3F1" w:rsidR="00FF49A4" w:rsidRPr="002948F2" w:rsidRDefault="00FF49A4" w:rsidP="00055226">
      <w:pPr>
        <w:pStyle w:val="Default"/>
        <w:rPr>
          <w:color w:val="auto"/>
          <w:sz w:val="22"/>
          <w:szCs w:val="22"/>
        </w:rPr>
      </w:pPr>
      <w:r w:rsidRPr="002948F2">
        <w:rPr>
          <w:color w:val="auto"/>
          <w:sz w:val="22"/>
          <w:szCs w:val="22"/>
        </w:rPr>
        <w:t xml:space="preserve">Sukeliant didžiųjų periferinių nervų blokadą, į labai </w:t>
      </w:r>
      <w:proofErr w:type="spellStart"/>
      <w:r w:rsidRPr="002948F2">
        <w:rPr>
          <w:color w:val="auto"/>
          <w:sz w:val="22"/>
          <w:szCs w:val="22"/>
        </w:rPr>
        <w:t>vaskuliarizuotas</w:t>
      </w:r>
      <w:proofErr w:type="spellEnd"/>
      <w:r w:rsidRPr="002948F2">
        <w:rPr>
          <w:color w:val="auto"/>
          <w:sz w:val="22"/>
          <w:szCs w:val="22"/>
        </w:rPr>
        <w:t xml:space="preserve"> sritis bei dažnai šalia didžiųjų kraujagyslių gali reikėti švirkšti didelį lokalaus poveikio anestetiko tūrį, todėl padidėja injekcijos į kraujagyslę ir (arba) sisteminės absorbcijos rizika, gali atsirasti didelė koncentracija kraujo plazmoje. </w:t>
      </w:r>
    </w:p>
    <w:p w14:paraId="560E32FC" w14:textId="77777777" w:rsidR="00FF49A4" w:rsidRPr="002948F2" w:rsidRDefault="00FF49A4" w:rsidP="00FF49A4">
      <w:pPr>
        <w:rPr>
          <w:sz w:val="22"/>
          <w:szCs w:val="22"/>
        </w:rPr>
      </w:pPr>
    </w:p>
    <w:p w14:paraId="5DDD8F46" w14:textId="16FA6CE6" w:rsidR="001A6074" w:rsidRPr="002948F2" w:rsidRDefault="001A6074" w:rsidP="001A6074">
      <w:pPr>
        <w:pStyle w:val="Sarkain3"/>
        <w:spacing w:before="0" w:after="0"/>
        <w:ind w:left="0"/>
        <w:jc w:val="both"/>
        <w:rPr>
          <w:sz w:val="22"/>
          <w:szCs w:val="22"/>
          <w:lang w:val="lt-LT"/>
        </w:rPr>
      </w:pPr>
      <w:r w:rsidRPr="002948F2">
        <w:rPr>
          <w:sz w:val="22"/>
          <w:szCs w:val="22"/>
          <w:lang w:val="lt-LT"/>
        </w:rPr>
        <w:t>Nors regioninė anestezija dažnai yra optimalus anestezijos metodas, kai kuriems pacientams reikia skirti ypatingą dėmesį, kad būtų sumažinta pavojingo nepageidaujamo poveikio rizika</w:t>
      </w:r>
      <w:r w:rsidR="004D5449" w:rsidRPr="002948F2">
        <w:rPr>
          <w:sz w:val="22"/>
          <w:szCs w:val="22"/>
          <w:lang w:val="lt-LT"/>
        </w:rPr>
        <w:t>:</w:t>
      </w:r>
    </w:p>
    <w:p w14:paraId="17CE54C3" w14:textId="26CEFEFE" w:rsidR="001A6074" w:rsidRPr="002948F2" w:rsidRDefault="001A6074" w:rsidP="001A6074">
      <w:pPr>
        <w:pStyle w:val="Sarkain3"/>
        <w:numPr>
          <w:ilvl w:val="0"/>
          <w:numId w:val="8"/>
        </w:numPr>
        <w:spacing w:before="0" w:after="0"/>
        <w:ind w:left="567" w:hanging="567"/>
        <w:jc w:val="both"/>
        <w:rPr>
          <w:sz w:val="22"/>
          <w:szCs w:val="22"/>
          <w:lang w:val="lt-LT"/>
        </w:rPr>
      </w:pPr>
      <w:r w:rsidRPr="002948F2">
        <w:rPr>
          <w:sz w:val="22"/>
          <w:szCs w:val="22"/>
          <w:lang w:val="lt-LT"/>
        </w:rPr>
        <w:t>Senyvi žmonės ir blogos bendrosios būklės pacientai.</w:t>
      </w:r>
    </w:p>
    <w:p w14:paraId="619678A2" w14:textId="26692096" w:rsidR="001A6074" w:rsidRPr="002948F2" w:rsidRDefault="001A6074" w:rsidP="001A6074">
      <w:pPr>
        <w:pStyle w:val="Sarkain3"/>
        <w:numPr>
          <w:ilvl w:val="0"/>
          <w:numId w:val="8"/>
        </w:numPr>
        <w:spacing w:before="0" w:after="0"/>
        <w:ind w:left="567" w:hanging="567"/>
        <w:jc w:val="both"/>
        <w:rPr>
          <w:sz w:val="22"/>
          <w:szCs w:val="22"/>
          <w:lang w:val="lt-LT"/>
        </w:rPr>
      </w:pPr>
      <w:r w:rsidRPr="002948F2">
        <w:rPr>
          <w:sz w:val="22"/>
          <w:szCs w:val="22"/>
          <w:lang w:val="lt-LT"/>
        </w:rPr>
        <w:t>Pacientai, kuriems yra dalinė arba visiška širdies blokada, nes lokalaus poveikio anestetikai gali slopinti miokardo laidumą.</w:t>
      </w:r>
    </w:p>
    <w:p w14:paraId="649EB6BE" w14:textId="6FA0C810" w:rsidR="001A6074" w:rsidRPr="002948F2" w:rsidRDefault="001A6074" w:rsidP="001A6074">
      <w:pPr>
        <w:pStyle w:val="Sarkain3"/>
        <w:numPr>
          <w:ilvl w:val="0"/>
          <w:numId w:val="8"/>
        </w:numPr>
        <w:spacing w:before="0" w:after="0"/>
        <w:ind w:left="567" w:hanging="567"/>
        <w:jc w:val="both"/>
        <w:rPr>
          <w:sz w:val="22"/>
          <w:szCs w:val="22"/>
          <w:lang w:val="lt-LT"/>
        </w:rPr>
      </w:pPr>
      <w:r w:rsidRPr="002948F2">
        <w:rPr>
          <w:sz w:val="22"/>
          <w:szCs w:val="22"/>
          <w:lang w:val="lt-LT"/>
        </w:rPr>
        <w:t>Pacientai, sergantys progresavusia kepenų liga arba sunkiu inkstų funkcijos sutrikimu.</w:t>
      </w:r>
    </w:p>
    <w:p w14:paraId="5A65A2BB" w14:textId="521EC0C8" w:rsidR="00AA07AE" w:rsidRPr="002948F2" w:rsidRDefault="001A6074" w:rsidP="001A6074">
      <w:pPr>
        <w:pStyle w:val="Sarkain3"/>
        <w:numPr>
          <w:ilvl w:val="0"/>
          <w:numId w:val="8"/>
        </w:numPr>
        <w:spacing w:before="0" w:after="0"/>
        <w:ind w:left="567" w:hanging="567"/>
        <w:jc w:val="both"/>
        <w:rPr>
          <w:sz w:val="22"/>
          <w:szCs w:val="22"/>
          <w:lang w:val="lt-LT"/>
        </w:rPr>
      </w:pPr>
      <w:r w:rsidRPr="002948F2">
        <w:rPr>
          <w:sz w:val="22"/>
          <w:szCs w:val="22"/>
          <w:lang w:val="lt-LT"/>
        </w:rPr>
        <w:t>Pacientės vėlyvuoju nėštumo laikotarpiu.</w:t>
      </w:r>
    </w:p>
    <w:p w14:paraId="5803C6B2" w14:textId="34A9FAF4" w:rsidR="008E67C1" w:rsidRPr="002948F2" w:rsidRDefault="008E67C1" w:rsidP="001A6074">
      <w:pPr>
        <w:pStyle w:val="Sarkain3"/>
        <w:numPr>
          <w:ilvl w:val="0"/>
          <w:numId w:val="8"/>
        </w:numPr>
        <w:spacing w:before="0" w:after="0"/>
        <w:ind w:left="567" w:hanging="567"/>
        <w:jc w:val="both"/>
        <w:rPr>
          <w:sz w:val="22"/>
          <w:szCs w:val="22"/>
          <w:lang w:val="lt-LT"/>
        </w:rPr>
      </w:pPr>
      <w:r w:rsidRPr="002948F2">
        <w:rPr>
          <w:sz w:val="22"/>
          <w:szCs w:val="22"/>
          <w:lang w:val="lt-LT"/>
        </w:rPr>
        <w:t xml:space="preserve">Pacientai, gydomi III klasės </w:t>
      </w:r>
      <w:proofErr w:type="spellStart"/>
      <w:r w:rsidRPr="002948F2">
        <w:rPr>
          <w:sz w:val="22"/>
          <w:szCs w:val="22"/>
          <w:lang w:val="lt-LT"/>
        </w:rPr>
        <w:t>antiaritminiais</w:t>
      </w:r>
      <w:proofErr w:type="spellEnd"/>
      <w:r w:rsidRPr="002948F2">
        <w:rPr>
          <w:sz w:val="22"/>
          <w:szCs w:val="22"/>
          <w:lang w:val="lt-LT"/>
        </w:rPr>
        <w:t xml:space="preserve"> vaistiniais preparatais (pvz., </w:t>
      </w:r>
      <w:proofErr w:type="spellStart"/>
      <w:r w:rsidRPr="002948F2">
        <w:rPr>
          <w:sz w:val="22"/>
          <w:szCs w:val="22"/>
          <w:lang w:val="lt-LT"/>
        </w:rPr>
        <w:t>amjodaronu</w:t>
      </w:r>
      <w:proofErr w:type="spellEnd"/>
      <w:r w:rsidRPr="002948F2">
        <w:rPr>
          <w:sz w:val="22"/>
          <w:szCs w:val="22"/>
          <w:lang w:val="lt-LT"/>
        </w:rPr>
        <w:t xml:space="preserve">), turi būti atidžiai stebimi, be to, reikia apsvarstyti nuolatinio </w:t>
      </w:r>
      <w:r w:rsidR="004D5449" w:rsidRPr="002948F2">
        <w:rPr>
          <w:sz w:val="22"/>
          <w:szCs w:val="22"/>
          <w:lang w:val="lt-LT"/>
        </w:rPr>
        <w:t>elektrokardiogramos (</w:t>
      </w:r>
      <w:r w:rsidRPr="002948F2">
        <w:rPr>
          <w:sz w:val="22"/>
          <w:szCs w:val="22"/>
          <w:lang w:val="lt-LT"/>
        </w:rPr>
        <w:t>EKG</w:t>
      </w:r>
      <w:r w:rsidR="004D5449" w:rsidRPr="002948F2">
        <w:rPr>
          <w:sz w:val="22"/>
          <w:szCs w:val="22"/>
          <w:lang w:val="lt-LT"/>
        </w:rPr>
        <w:t>)</w:t>
      </w:r>
      <w:r w:rsidRPr="002948F2">
        <w:rPr>
          <w:sz w:val="22"/>
          <w:szCs w:val="22"/>
          <w:lang w:val="lt-LT"/>
        </w:rPr>
        <w:t xml:space="preserve"> stebėjimo būtinybę, kadangi poveikis širdžiai gali būti adityvus.</w:t>
      </w:r>
    </w:p>
    <w:p w14:paraId="6A8F3215" w14:textId="77777777" w:rsidR="00AA07AE" w:rsidRPr="002948F2" w:rsidRDefault="00AA07AE" w:rsidP="00AA07AE">
      <w:pPr>
        <w:pStyle w:val="Sarkain3"/>
        <w:spacing w:before="0" w:after="0"/>
        <w:ind w:left="0"/>
        <w:jc w:val="both"/>
        <w:rPr>
          <w:sz w:val="22"/>
          <w:szCs w:val="22"/>
          <w:lang w:val="lt-LT"/>
        </w:rPr>
      </w:pPr>
    </w:p>
    <w:p w14:paraId="12813EE7" w14:textId="74D8E202" w:rsidR="00AA07AE" w:rsidRPr="002948F2" w:rsidRDefault="00F53735" w:rsidP="00AA07AE">
      <w:pPr>
        <w:pStyle w:val="Sarkain3"/>
        <w:spacing w:before="0" w:after="0"/>
        <w:ind w:left="0"/>
        <w:jc w:val="both"/>
        <w:rPr>
          <w:sz w:val="22"/>
          <w:szCs w:val="22"/>
          <w:lang w:val="lt-LT"/>
        </w:rPr>
      </w:pPr>
      <w:r w:rsidRPr="002948F2">
        <w:rPr>
          <w:sz w:val="22"/>
          <w:szCs w:val="22"/>
          <w:lang w:val="lt-LT"/>
        </w:rPr>
        <w:t>Tam tikros lokalios anestezijos procedūros gali būti susijusios su sunkiomis nepageidaujamomis reakcijomis, neatsižvelgiant į tai, koks lokalaus poveikio anestetikas vartojamas.</w:t>
      </w:r>
    </w:p>
    <w:p w14:paraId="0356CD48" w14:textId="2343F9EC" w:rsidR="00AA07AE" w:rsidRPr="002948F2" w:rsidRDefault="00F53735" w:rsidP="00F53735">
      <w:pPr>
        <w:pStyle w:val="Sarkain3"/>
        <w:numPr>
          <w:ilvl w:val="0"/>
          <w:numId w:val="8"/>
        </w:numPr>
        <w:spacing w:before="0" w:after="0"/>
        <w:ind w:left="567" w:hanging="567"/>
        <w:jc w:val="both"/>
        <w:rPr>
          <w:sz w:val="22"/>
          <w:szCs w:val="22"/>
          <w:lang w:val="lt-LT"/>
        </w:rPr>
      </w:pPr>
      <w:r w:rsidRPr="002948F2">
        <w:rPr>
          <w:sz w:val="22"/>
          <w:szCs w:val="22"/>
          <w:lang w:val="lt-LT"/>
        </w:rPr>
        <w:t xml:space="preserve">Centrinių nervų blokada gali sukelti širdies ir kraujagyslių sistemos slopinimą, ypač jei yra </w:t>
      </w:r>
      <w:proofErr w:type="spellStart"/>
      <w:r w:rsidRPr="002948F2">
        <w:rPr>
          <w:sz w:val="22"/>
          <w:szCs w:val="22"/>
          <w:lang w:val="lt-LT"/>
        </w:rPr>
        <w:t>hipovolemija</w:t>
      </w:r>
      <w:proofErr w:type="spellEnd"/>
      <w:r w:rsidRPr="002948F2">
        <w:rPr>
          <w:sz w:val="22"/>
          <w:szCs w:val="22"/>
          <w:lang w:val="lt-LT"/>
        </w:rPr>
        <w:t xml:space="preserve">. </w:t>
      </w:r>
      <w:proofErr w:type="spellStart"/>
      <w:r w:rsidRPr="002948F2">
        <w:rPr>
          <w:sz w:val="22"/>
          <w:szCs w:val="22"/>
          <w:lang w:val="lt-LT"/>
        </w:rPr>
        <w:t>Epidurinę</w:t>
      </w:r>
      <w:proofErr w:type="spellEnd"/>
      <w:r w:rsidRPr="002948F2">
        <w:rPr>
          <w:sz w:val="22"/>
          <w:szCs w:val="22"/>
          <w:lang w:val="lt-LT"/>
        </w:rPr>
        <w:t xml:space="preserve"> anesteziją reikia atsargiai taikyti pacientams, kurių širdies ir kraujagyslių funkcija yra sutrikusi.</w:t>
      </w:r>
    </w:p>
    <w:p w14:paraId="0AEB7577" w14:textId="56507962" w:rsidR="00AA07AE" w:rsidRPr="002948F2" w:rsidRDefault="003570D3" w:rsidP="00F53735">
      <w:pPr>
        <w:pStyle w:val="Sarkain3"/>
        <w:numPr>
          <w:ilvl w:val="0"/>
          <w:numId w:val="8"/>
        </w:numPr>
        <w:spacing w:before="0" w:after="0"/>
        <w:ind w:left="567" w:hanging="567"/>
        <w:jc w:val="both"/>
      </w:pPr>
      <w:r>
        <w:rPr>
          <w:sz w:val="22"/>
          <w:szCs w:val="22"/>
          <w:lang w:val="lt-LT"/>
        </w:rPr>
        <w:t>Leidžiant</w:t>
      </w:r>
      <w:r w:rsidR="00AA07AE" w:rsidRPr="002948F2">
        <w:rPr>
          <w:sz w:val="22"/>
          <w:szCs w:val="22"/>
          <w:lang w:val="lt-LT"/>
        </w:rPr>
        <w:t xml:space="preserve"> į </w:t>
      </w:r>
      <w:proofErr w:type="spellStart"/>
      <w:r w:rsidR="00AA07AE" w:rsidRPr="002948F2">
        <w:rPr>
          <w:sz w:val="22"/>
          <w:szCs w:val="22"/>
          <w:lang w:val="lt-LT"/>
        </w:rPr>
        <w:t>retrobulbarinį</w:t>
      </w:r>
      <w:proofErr w:type="spellEnd"/>
      <w:r w:rsidR="00AA07AE" w:rsidRPr="002948F2">
        <w:rPr>
          <w:sz w:val="22"/>
          <w:szCs w:val="22"/>
          <w:lang w:val="lt-LT"/>
        </w:rPr>
        <w:t xml:space="preserve"> tarpą, labai retai vaistinio preparato gali patekti į kaukolės ertmę po voratinkliniu dangalu ir dėl to gali atsirasti laikinas aklumas, širdies ir kraujagyslių sistemos </w:t>
      </w:r>
      <w:proofErr w:type="spellStart"/>
      <w:r w:rsidR="00AA07AE" w:rsidRPr="002948F2">
        <w:rPr>
          <w:sz w:val="22"/>
          <w:szCs w:val="22"/>
          <w:lang w:val="lt-LT"/>
        </w:rPr>
        <w:t>kolapsas</w:t>
      </w:r>
      <w:proofErr w:type="spellEnd"/>
      <w:r w:rsidR="00AA07AE" w:rsidRPr="002948F2">
        <w:rPr>
          <w:sz w:val="22"/>
          <w:szCs w:val="22"/>
          <w:lang w:val="lt-LT"/>
        </w:rPr>
        <w:t xml:space="preserve">, </w:t>
      </w:r>
      <w:proofErr w:type="spellStart"/>
      <w:r w:rsidR="00AA07AE" w:rsidRPr="002948F2">
        <w:rPr>
          <w:sz w:val="22"/>
          <w:szCs w:val="22"/>
          <w:lang w:val="lt-LT"/>
        </w:rPr>
        <w:t>apnėja</w:t>
      </w:r>
      <w:proofErr w:type="spellEnd"/>
      <w:r w:rsidR="00AA07AE" w:rsidRPr="002948F2">
        <w:rPr>
          <w:sz w:val="22"/>
          <w:szCs w:val="22"/>
          <w:lang w:val="lt-LT"/>
        </w:rPr>
        <w:t>, traukuliai ir kitoks poveikis.</w:t>
      </w:r>
      <w:r w:rsidR="00E6185C" w:rsidRPr="002948F2">
        <w:rPr>
          <w:sz w:val="22"/>
          <w:szCs w:val="22"/>
          <w:lang w:val="lt-LT"/>
        </w:rPr>
        <w:t xml:space="preserve"> Tokią būklę būtina nedelsiant diagnozuoti ir gydyti.</w:t>
      </w:r>
    </w:p>
    <w:p w14:paraId="05A5A74B" w14:textId="01B782A7" w:rsidR="00AA07AE" w:rsidRPr="002948F2" w:rsidRDefault="00AA07AE" w:rsidP="00F53735">
      <w:pPr>
        <w:pStyle w:val="Sarkain3"/>
        <w:numPr>
          <w:ilvl w:val="0"/>
          <w:numId w:val="8"/>
        </w:numPr>
        <w:spacing w:before="0" w:after="0"/>
        <w:ind w:left="567" w:hanging="567"/>
        <w:jc w:val="both"/>
        <w:rPr>
          <w:sz w:val="22"/>
          <w:szCs w:val="22"/>
          <w:lang w:val="lt-LT"/>
        </w:rPr>
      </w:pPr>
      <w:r w:rsidRPr="002948F2">
        <w:rPr>
          <w:sz w:val="22"/>
          <w:szCs w:val="22"/>
          <w:lang w:val="lt-LT"/>
        </w:rPr>
        <w:t xml:space="preserve">Lokalaus poveikio anestetiko </w:t>
      </w:r>
      <w:r w:rsidR="008164B7">
        <w:rPr>
          <w:sz w:val="22"/>
          <w:szCs w:val="22"/>
          <w:lang w:val="lt-LT"/>
        </w:rPr>
        <w:t>leidžiant</w:t>
      </w:r>
      <w:r w:rsidRPr="002948F2">
        <w:rPr>
          <w:sz w:val="22"/>
          <w:szCs w:val="22"/>
          <w:lang w:val="lt-LT"/>
        </w:rPr>
        <w:t xml:space="preserve"> į </w:t>
      </w:r>
      <w:proofErr w:type="spellStart"/>
      <w:r w:rsidRPr="002948F2">
        <w:rPr>
          <w:sz w:val="22"/>
          <w:szCs w:val="22"/>
          <w:lang w:val="lt-LT"/>
        </w:rPr>
        <w:t>retrobulbarinį</w:t>
      </w:r>
      <w:proofErr w:type="spellEnd"/>
      <w:r w:rsidRPr="002948F2">
        <w:rPr>
          <w:sz w:val="22"/>
          <w:szCs w:val="22"/>
          <w:lang w:val="lt-LT"/>
        </w:rPr>
        <w:t xml:space="preserve"> arba </w:t>
      </w:r>
      <w:proofErr w:type="spellStart"/>
      <w:r w:rsidRPr="002948F2">
        <w:rPr>
          <w:sz w:val="22"/>
          <w:szCs w:val="22"/>
          <w:lang w:val="lt-LT"/>
        </w:rPr>
        <w:t>peribulbarinį</w:t>
      </w:r>
      <w:proofErr w:type="spellEnd"/>
      <w:r w:rsidRPr="002948F2">
        <w:rPr>
          <w:sz w:val="22"/>
          <w:szCs w:val="22"/>
          <w:lang w:val="lt-LT"/>
        </w:rPr>
        <w:t xml:space="preserve"> tarpą, yra nedidelė rizika, kad visam laikui sutriks akies obuolio raumenų veikla. Pirminė tokio poveikio priežastis yra trauma ir (arba) lokalus toksinis poveikis raumenims ir (arba) nervams. Tokios audinių reakcijos sunkumas priklauso nuo traumos sunkumo, lokalaus poveikio anestetiko koncentracijos ir ekspozicijos audiniuose trukmės. Dėl šios priežasties, kaip ir visų kitų lokalaus poveikio anestetikų vartojimo atvejais, reikia skirti mažiausios veiksmingos koncentracijos </w:t>
      </w:r>
      <w:r w:rsidR="008164B7">
        <w:rPr>
          <w:sz w:val="22"/>
          <w:szCs w:val="22"/>
          <w:lang w:val="lt-LT"/>
        </w:rPr>
        <w:t>anestetiką</w:t>
      </w:r>
      <w:r w:rsidRPr="002948F2">
        <w:rPr>
          <w:sz w:val="22"/>
          <w:szCs w:val="22"/>
          <w:lang w:val="lt-LT"/>
        </w:rPr>
        <w:t xml:space="preserve"> bei mažiausią veiksmingą dozę. Kraujagysles sutraukiantys vaistiniai preparatai gali pasunkinti audinių reakciją ir todėl jų reikia vartoti tik kai būtina.</w:t>
      </w:r>
    </w:p>
    <w:p w14:paraId="790D51D9" w14:textId="38DA5C01" w:rsidR="00980C3E" w:rsidRPr="002948F2" w:rsidRDefault="00980C3E" w:rsidP="00980C3E">
      <w:pPr>
        <w:pStyle w:val="Sarkain3"/>
        <w:numPr>
          <w:ilvl w:val="0"/>
          <w:numId w:val="8"/>
        </w:numPr>
        <w:spacing w:before="0" w:after="0"/>
        <w:ind w:left="567" w:hanging="567"/>
        <w:jc w:val="both"/>
        <w:rPr>
          <w:sz w:val="22"/>
          <w:szCs w:val="22"/>
          <w:lang w:val="lt-LT"/>
        </w:rPr>
      </w:pPr>
      <w:r w:rsidRPr="002948F2">
        <w:rPr>
          <w:sz w:val="22"/>
          <w:szCs w:val="22"/>
          <w:lang w:val="lt-LT"/>
        </w:rPr>
        <w:t>Galvos ir kaklo srityje injekcijos gali būti netyčia atliktos į arteriją, todėl net ir mažos dozės gali iš karto sukelti smegenų simptomus.</w:t>
      </w:r>
    </w:p>
    <w:p w14:paraId="0F09EF6A" w14:textId="76D9D179" w:rsidR="00980C3E" w:rsidRPr="002948F2" w:rsidRDefault="00980C3E" w:rsidP="00980C3E">
      <w:pPr>
        <w:pStyle w:val="Sarkain3"/>
        <w:numPr>
          <w:ilvl w:val="0"/>
          <w:numId w:val="8"/>
        </w:numPr>
        <w:spacing w:before="0" w:after="0"/>
        <w:ind w:left="567" w:hanging="567"/>
        <w:jc w:val="both"/>
        <w:rPr>
          <w:sz w:val="22"/>
          <w:szCs w:val="22"/>
          <w:lang w:val="lt-LT"/>
        </w:rPr>
      </w:pPr>
      <w:proofErr w:type="spellStart"/>
      <w:r w:rsidRPr="002948F2">
        <w:rPr>
          <w:sz w:val="22"/>
          <w:szCs w:val="22"/>
          <w:lang w:val="lt-LT"/>
        </w:rPr>
        <w:t>Paracervikalinė</w:t>
      </w:r>
      <w:proofErr w:type="spellEnd"/>
      <w:r w:rsidRPr="002948F2">
        <w:rPr>
          <w:sz w:val="22"/>
          <w:szCs w:val="22"/>
          <w:lang w:val="lt-LT"/>
        </w:rPr>
        <w:t xml:space="preserve"> blokada kartais gali sukelti vaisiaus </w:t>
      </w:r>
      <w:proofErr w:type="spellStart"/>
      <w:r w:rsidRPr="002948F2">
        <w:rPr>
          <w:sz w:val="22"/>
          <w:szCs w:val="22"/>
          <w:lang w:val="lt-LT"/>
        </w:rPr>
        <w:t>bradikardiją</w:t>
      </w:r>
      <w:proofErr w:type="spellEnd"/>
      <w:r w:rsidRPr="002948F2">
        <w:rPr>
          <w:sz w:val="22"/>
          <w:szCs w:val="22"/>
          <w:lang w:val="lt-LT"/>
        </w:rPr>
        <w:t xml:space="preserve"> ir (arba) </w:t>
      </w:r>
      <w:proofErr w:type="spellStart"/>
      <w:r w:rsidRPr="002948F2">
        <w:rPr>
          <w:sz w:val="22"/>
          <w:szCs w:val="22"/>
          <w:lang w:val="lt-LT"/>
        </w:rPr>
        <w:t>tachikardiją</w:t>
      </w:r>
      <w:proofErr w:type="spellEnd"/>
      <w:r w:rsidRPr="002948F2">
        <w:rPr>
          <w:sz w:val="22"/>
          <w:szCs w:val="22"/>
          <w:lang w:val="lt-LT"/>
        </w:rPr>
        <w:t>, todėl būtina atidžiai stebėti vaisiaus širdies susitraukimų dažnį.</w:t>
      </w:r>
    </w:p>
    <w:p w14:paraId="18A84124" w14:textId="478B2E00" w:rsidR="00AA07AE" w:rsidRPr="002948F2" w:rsidRDefault="00980C3E" w:rsidP="00FB78D5">
      <w:pPr>
        <w:pStyle w:val="Sarkain3"/>
        <w:numPr>
          <w:ilvl w:val="0"/>
          <w:numId w:val="8"/>
        </w:numPr>
        <w:spacing w:before="0" w:after="0"/>
        <w:ind w:left="567" w:hanging="567"/>
        <w:jc w:val="both"/>
      </w:pPr>
      <w:r w:rsidRPr="002948F2">
        <w:rPr>
          <w:sz w:val="22"/>
          <w:szCs w:val="22"/>
          <w:lang w:val="lt-LT"/>
        </w:rPr>
        <w:t xml:space="preserve">Po pateikimo į rinką gauta pranešimų apie </w:t>
      </w:r>
      <w:proofErr w:type="spellStart"/>
      <w:r w:rsidRPr="002948F2">
        <w:rPr>
          <w:sz w:val="22"/>
          <w:szCs w:val="22"/>
          <w:lang w:val="lt-LT"/>
        </w:rPr>
        <w:t>chondrolizę</w:t>
      </w:r>
      <w:proofErr w:type="spellEnd"/>
      <w:r w:rsidRPr="002948F2">
        <w:rPr>
          <w:sz w:val="22"/>
          <w:szCs w:val="22"/>
          <w:lang w:val="lt-LT"/>
        </w:rPr>
        <w:t xml:space="preserve"> pacientams, kuriems pooperaciniu laikotarpiu buvo taikoma tęstinė </w:t>
      </w:r>
      <w:proofErr w:type="spellStart"/>
      <w:r w:rsidRPr="002948F2">
        <w:rPr>
          <w:sz w:val="22"/>
          <w:szCs w:val="22"/>
          <w:lang w:val="lt-LT"/>
        </w:rPr>
        <w:t>intraartikulinė</w:t>
      </w:r>
      <w:proofErr w:type="spellEnd"/>
      <w:r w:rsidRPr="002948F2">
        <w:rPr>
          <w:sz w:val="22"/>
          <w:szCs w:val="22"/>
          <w:lang w:val="lt-LT"/>
        </w:rPr>
        <w:t xml:space="preserve"> lokalaus poveikio anestetiko infuzija. Dauguma pranešimų apie </w:t>
      </w:r>
      <w:proofErr w:type="spellStart"/>
      <w:r w:rsidRPr="002948F2">
        <w:rPr>
          <w:sz w:val="22"/>
          <w:szCs w:val="22"/>
          <w:lang w:val="lt-LT"/>
        </w:rPr>
        <w:t>chondrolizės</w:t>
      </w:r>
      <w:proofErr w:type="spellEnd"/>
      <w:r w:rsidRPr="002948F2">
        <w:rPr>
          <w:sz w:val="22"/>
          <w:szCs w:val="22"/>
          <w:lang w:val="lt-LT"/>
        </w:rPr>
        <w:t xml:space="preserve"> atvejus buvo susiję su peties sąnariu. Dėl daugelio susijusių veiksnių ir mokslinės literatūros duomenų apie poveikio mechanizmą nenuoseklumo priežastinis ryšys nebuvo nustatytas. Tęstinė infuzija į sąnarį nėra patvirtinta </w:t>
      </w:r>
      <w:proofErr w:type="spellStart"/>
      <w:r w:rsidRPr="002948F2">
        <w:rPr>
          <w:sz w:val="22"/>
          <w:szCs w:val="22"/>
          <w:lang w:val="lt-LT"/>
        </w:rPr>
        <w:t>Bupivacaine</w:t>
      </w:r>
      <w:proofErr w:type="spellEnd"/>
      <w:r w:rsidRPr="002948F2">
        <w:rPr>
          <w:sz w:val="22"/>
          <w:szCs w:val="22"/>
          <w:lang w:val="lt-LT"/>
        </w:rPr>
        <w:t xml:space="preserve"> </w:t>
      </w:r>
      <w:proofErr w:type="spellStart"/>
      <w:r w:rsidRPr="002948F2">
        <w:rPr>
          <w:sz w:val="22"/>
          <w:szCs w:val="22"/>
          <w:lang w:val="lt-LT"/>
        </w:rPr>
        <w:t>Baxter</w:t>
      </w:r>
      <w:proofErr w:type="spellEnd"/>
      <w:r w:rsidRPr="002948F2">
        <w:rPr>
          <w:sz w:val="22"/>
          <w:szCs w:val="22"/>
          <w:lang w:val="lt-LT"/>
        </w:rPr>
        <w:t xml:space="preserve"> indikacija.</w:t>
      </w:r>
    </w:p>
    <w:p w14:paraId="09D7CC43" w14:textId="77777777" w:rsidR="00AA07AE" w:rsidRPr="002948F2" w:rsidRDefault="00AA07AE" w:rsidP="00AA07AE">
      <w:pPr>
        <w:pStyle w:val="Sarkain3"/>
        <w:spacing w:before="0" w:after="0"/>
        <w:ind w:left="0"/>
        <w:jc w:val="both"/>
        <w:rPr>
          <w:sz w:val="22"/>
          <w:szCs w:val="22"/>
          <w:lang w:val="lt-LT"/>
        </w:rPr>
      </w:pPr>
    </w:p>
    <w:p w14:paraId="3F7BFFE9" w14:textId="6599E848" w:rsidR="00AA07AE" w:rsidRPr="002948F2" w:rsidRDefault="00980C3E" w:rsidP="00AA07AE">
      <w:pPr>
        <w:pStyle w:val="Sarkain3"/>
        <w:spacing w:before="0" w:after="0"/>
        <w:ind w:left="0"/>
        <w:jc w:val="both"/>
        <w:rPr>
          <w:sz w:val="22"/>
          <w:szCs w:val="22"/>
          <w:lang w:val="lt-LT"/>
        </w:rPr>
      </w:pPr>
      <w:proofErr w:type="spellStart"/>
      <w:r w:rsidRPr="002948F2">
        <w:rPr>
          <w:sz w:val="22"/>
          <w:szCs w:val="22"/>
          <w:lang w:val="lt-LT"/>
        </w:rPr>
        <w:t>Hipotenzija</w:t>
      </w:r>
      <w:proofErr w:type="spellEnd"/>
      <w:r w:rsidRPr="002948F2">
        <w:rPr>
          <w:sz w:val="22"/>
          <w:szCs w:val="22"/>
          <w:lang w:val="lt-LT"/>
        </w:rPr>
        <w:t xml:space="preserve"> ir </w:t>
      </w:r>
      <w:proofErr w:type="spellStart"/>
      <w:r w:rsidRPr="002948F2">
        <w:rPr>
          <w:sz w:val="22"/>
          <w:szCs w:val="22"/>
          <w:lang w:val="lt-LT"/>
        </w:rPr>
        <w:t>bradikardija</w:t>
      </w:r>
      <w:proofErr w:type="spellEnd"/>
      <w:r w:rsidRPr="002948F2">
        <w:rPr>
          <w:sz w:val="22"/>
          <w:szCs w:val="22"/>
          <w:lang w:val="lt-LT"/>
        </w:rPr>
        <w:t xml:space="preserve"> gali pasireikšti kaip normalūs fiziologiniai reiškiniai po simpatinės blokados taikant centrinę nervų blokadą. </w:t>
      </w:r>
      <w:proofErr w:type="spellStart"/>
      <w:r w:rsidRPr="002948F2">
        <w:rPr>
          <w:sz w:val="22"/>
          <w:szCs w:val="22"/>
          <w:lang w:val="lt-LT"/>
        </w:rPr>
        <w:t>Epidurinė</w:t>
      </w:r>
      <w:proofErr w:type="spellEnd"/>
      <w:r w:rsidRPr="002948F2">
        <w:rPr>
          <w:sz w:val="22"/>
          <w:szCs w:val="22"/>
          <w:lang w:val="lt-LT"/>
        </w:rPr>
        <w:t xml:space="preserve"> anestezija ir </w:t>
      </w:r>
      <w:proofErr w:type="spellStart"/>
      <w:r w:rsidRPr="002948F2">
        <w:rPr>
          <w:sz w:val="22"/>
          <w:szCs w:val="22"/>
          <w:lang w:val="lt-LT"/>
        </w:rPr>
        <w:t>povoratinklinė</w:t>
      </w:r>
      <w:proofErr w:type="spellEnd"/>
      <w:r w:rsidRPr="002948F2">
        <w:rPr>
          <w:sz w:val="22"/>
          <w:szCs w:val="22"/>
          <w:lang w:val="lt-LT"/>
        </w:rPr>
        <w:t xml:space="preserve"> blokada gali sukelti </w:t>
      </w:r>
      <w:proofErr w:type="spellStart"/>
      <w:r w:rsidRPr="002948F2">
        <w:rPr>
          <w:sz w:val="22"/>
          <w:szCs w:val="22"/>
          <w:lang w:val="lt-LT"/>
        </w:rPr>
        <w:t>hipotenziją</w:t>
      </w:r>
      <w:proofErr w:type="spellEnd"/>
      <w:r w:rsidRPr="002948F2">
        <w:rPr>
          <w:sz w:val="22"/>
          <w:szCs w:val="22"/>
          <w:lang w:val="lt-LT"/>
        </w:rPr>
        <w:t xml:space="preserve"> ir </w:t>
      </w:r>
      <w:proofErr w:type="spellStart"/>
      <w:r w:rsidRPr="002948F2">
        <w:rPr>
          <w:sz w:val="22"/>
          <w:szCs w:val="22"/>
          <w:lang w:val="lt-LT"/>
        </w:rPr>
        <w:t>bradikardiją</w:t>
      </w:r>
      <w:proofErr w:type="spellEnd"/>
      <w:r w:rsidRPr="002948F2">
        <w:rPr>
          <w:sz w:val="22"/>
          <w:szCs w:val="22"/>
          <w:lang w:val="lt-LT"/>
        </w:rPr>
        <w:t xml:space="preserve">. Tokio poveikio riziką galima sumažinti, pvz., </w:t>
      </w:r>
      <w:r w:rsidR="009F0527">
        <w:rPr>
          <w:sz w:val="22"/>
          <w:szCs w:val="22"/>
          <w:lang w:val="lt-LT"/>
        </w:rPr>
        <w:t>suleidžiant</w:t>
      </w:r>
      <w:r w:rsidRPr="002948F2">
        <w:rPr>
          <w:sz w:val="22"/>
          <w:szCs w:val="22"/>
          <w:lang w:val="lt-LT"/>
        </w:rPr>
        <w:t xml:space="preserve"> kraujagysles sutraukiančių vaistinių preparatų. </w:t>
      </w:r>
      <w:proofErr w:type="spellStart"/>
      <w:r w:rsidRPr="002948F2">
        <w:rPr>
          <w:sz w:val="22"/>
          <w:szCs w:val="22"/>
          <w:lang w:val="lt-LT"/>
        </w:rPr>
        <w:t>Hipotenziją</w:t>
      </w:r>
      <w:proofErr w:type="spellEnd"/>
      <w:r w:rsidRPr="002948F2">
        <w:rPr>
          <w:sz w:val="22"/>
          <w:szCs w:val="22"/>
          <w:lang w:val="lt-LT"/>
        </w:rPr>
        <w:t xml:space="preserve"> reikia nedelsiant gydyti į veną leidžiant </w:t>
      </w:r>
      <w:proofErr w:type="spellStart"/>
      <w:r w:rsidRPr="002948F2">
        <w:rPr>
          <w:sz w:val="22"/>
          <w:szCs w:val="22"/>
          <w:lang w:val="lt-LT"/>
        </w:rPr>
        <w:t>simpatikomimetinį</w:t>
      </w:r>
      <w:proofErr w:type="spellEnd"/>
      <w:r w:rsidRPr="002948F2">
        <w:rPr>
          <w:sz w:val="22"/>
          <w:szCs w:val="22"/>
          <w:lang w:val="lt-LT"/>
        </w:rPr>
        <w:t xml:space="preserve"> vaistinį preparatą, prireikus injekcij</w:t>
      </w:r>
      <w:r w:rsidR="009F0527">
        <w:rPr>
          <w:sz w:val="22"/>
          <w:szCs w:val="22"/>
          <w:lang w:val="lt-LT"/>
        </w:rPr>
        <w:t>ą</w:t>
      </w:r>
      <w:r w:rsidRPr="002948F2">
        <w:rPr>
          <w:sz w:val="22"/>
          <w:szCs w:val="22"/>
          <w:lang w:val="lt-LT"/>
        </w:rPr>
        <w:t xml:space="preserve"> galima kartoti.</w:t>
      </w:r>
    </w:p>
    <w:p w14:paraId="2FE0CC5F" w14:textId="4DE2B499" w:rsidR="00FF49A4" w:rsidRPr="002948F2" w:rsidRDefault="00FF49A4" w:rsidP="00FF49A4">
      <w:pPr>
        <w:rPr>
          <w:sz w:val="22"/>
          <w:szCs w:val="22"/>
        </w:rPr>
      </w:pPr>
    </w:p>
    <w:p w14:paraId="5E0D2A1B" w14:textId="366AACE0" w:rsidR="00FF49A4" w:rsidRPr="00FB78D5" w:rsidRDefault="0032449B" w:rsidP="00FF49A4">
      <w:pPr>
        <w:rPr>
          <w:sz w:val="22"/>
          <w:szCs w:val="22"/>
        </w:rPr>
      </w:pPr>
      <w:r w:rsidRPr="002948F2">
        <w:rPr>
          <w:sz w:val="22"/>
          <w:szCs w:val="22"/>
        </w:rPr>
        <w:t xml:space="preserve">Reikia vartoti mažiausią </w:t>
      </w:r>
      <w:r w:rsidR="00B81A9E" w:rsidRPr="002948F2">
        <w:rPr>
          <w:sz w:val="22"/>
          <w:szCs w:val="22"/>
        </w:rPr>
        <w:t xml:space="preserve">dozę, sukeliančią </w:t>
      </w:r>
      <w:r w:rsidRPr="002948F2">
        <w:rPr>
          <w:sz w:val="22"/>
          <w:szCs w:val="22"/>
        </w:rPr>
        <w:t xml:space="preserve">veiksmingą anesteziją. </w:t>
      </w:r>
      <w:r w:rsidR="00FF49A4" w:rsidRPr="002948F2">
        <w:rPr>
          <w:sz w:val="22"/>
          <w:szCs w:val="22"/>
        </w:rPr>
        <w:t xml:space="preserve">Kartotinių </w:t>
      </w:r>
      <w:proofErr w:type="spellStart"/>
      <w:r w:rsidR="00FF49A4" w:rsidRPr="002948F2">
        <w:rPr>
          <w:sz w:val="22"/>
          <w:szCs w:val="22"/>
        </w:rPr>
        <w:t>bupivakaino</w:t>
      </w:r>
      <w:proofErr w:type="spellEnd"/>
      <w:r w:rsidR="00FF49A4" w:rsidRPr="002948F2">
        <w:rPr>
          <w:sz w:val="22"/>
          <w:szCs w:val="22"/>
        </w:rPr>
        <w:t xml:space="preserve"> hidrochlorido dozių </w:t>
      </w:r>
      <w:proofErr w:type="spellStart"/>
      <w:r w:rsidR="00FF49A4" w:rsidRPr="002948F2">
        <w:rPr>
          <w:sz w:val="22"/>
          <w:szCs w:val="22"/>
        </w:rPr>
        <w:t>injekavimas</w:t>
      </w:r>
      <w:proofErr w:type="spellEnd"/>
      <w:r w:rsidR="00FF49A4" w:rsidRPr="002948F2">
        <w:rPr>
          <w:sz w:val="22"/>
          <w:szCs w:val="22"/>
        </w:rPr>
        <w:t xml:space="preserve"> gali reikšmingai didinti koncentraciją kraujyje po kiekvienos kartotinės injekcijos, kadangi vaistinis preparatas lėtai kaupiasi. Toleravimas būna įvairus ir priklauso nuo paciento būklės. Silpniems, senyviems ar ūmine liga sergantiems pacientams reikia </w:t>
      </w:r>
      <w:r w:rsidR="00FF49A4" w:rsidRPr="002948F2">
        <w:rPr>
          <w:sz w:val="22"/>
          <w:szCs w:val="22"/>
        </w:rPr>
        <w:lastRenderedPageBreak/>
        <w:t>švirkšti mažesnę dozę (atitinkančią fizinę būklę).</w:t>
      </w:r>
      <w:r w:rsidRPr="002948F2">
        <w:rPr>
          <w:sz w:val="22"/>
          <w:szCs w:val="22"/>
        </w:rPr>
        <w:t xml:space="preserve"> Negalima viršyti maksimalios rekomenduojamos dozės.</w:t>
      </w:r>
    </w:p>
    <w:p w14:paraId="3A154698" w14:textId="5D601F8A" w:rsidR="00FF49A4" w:rsidRPr="002948F2" w:rsidRDefault="00FF49A4" w:rsidP="00FF49A4">
      <w:pPr>
        <w:rPr>
          <w:sz w:val="22"/>
          <w:szCs w:val="22"/>
        </w:rPr>
      </w:pPr>
    </w:p>
    <w:p w14:paraId="4D3122AB" w14:textId="77777777" w:rsidR="000540ED" w:rsidRPr="002948F2" w:rsidRDefault="000540ED" w:rsidP="000540ED">
      <w:pPr>
        <w:rPr>
          <w:bCs/>
          <w:sz w:val="22"/>
          <w:szCs w:val="22"/>
          <w:u w:val="single"/>
        </w:rPr>
      </w:pPr>
      <w:r w:rsidRPr="002948F2">
        <w:rPr>
          <w:bCs/>
          <w:sz w:val="22"/>
          <w:szCs w:val="22"/>
          <w:u w:val="single"/>
        </w:rPr>
        <w:t xml:space="preserve">Tęstinis arba kartotinis šio vaistinio preparato vartojimas gali sukelti kumuliacinį toksinį poveikį ir </w:t>
      </w:r>
      <w:proofErr w:type="spellStart"/>
      <w:r w:rsidRPr="002948F2">
        <w:rPr>
          <w:bCs/>
          <w:sz w:val="22"/>
          <w:szCs w:val="22"/>
          <w:u w:val="single"/>
        </w:rPr>
        <w:t>tachifilaksiją</w:t>
      </w:r>
      <w:proofErr w:type="spellEnd"/>
      <w:r w:rsidRPr="002948F2">
        <w:rPr>
          <w:bCs/>
          <w:sz w:val="22"/>
          <w:szCs w:val="22"/>
          <w:u w:val="single"/>
        </w:rPr>
        <w:t xml:space="preserve">. Pacientams, kurie serga epilepsija, kurių širdies laidumas sutrikęs arba kuriems pažeistos kepenys ar inkstai, </w:t>
      </w:r>
      <w:proofErr w:type="spellStart"/>
      <w:r w:rsidRPr="002948F2">
        <w:rPr>
          <w:bCs/>
          <w:sz w:val="22"/>
          <w:szCs w:val="22"/>
          <w:u w:val="single"/>
        </w:rPr>
        <w:t>bupivakaino</w:t>
      </w:r>
      <w:proofErr w:type="spellEnd"/>
      <w:r w:rsidRPr="002948F2">
        <w:rPr>
          <w:bCs/>
          <w:sz w:val="22"/>
          <w:szCs w:val="22"/>
          <w:u w:val="single"/>
        </w:rPr>
        <w:t xml:space="preserve"> hidrochloridas turi būti vartojamas atsargiai.</w:t>
      </w:r>
    </w:p>
    <w:p w14:paraId="710BCC51" w14:textId="77777777" w:rsidR="000540ED" w:rsidRPr="002948F2" w:rsidRDefault="000540ED" w:rsidP="000540ED">
      <w:pPr>
        <w:rPr>
          <w:bCs/>
          <w:sz w:val="22"/>
          <w:szCs w:val="22"/>
          <w:u w:val="single"/>
        </w:rPr>
      </w:pPr>
    </w:p>
    <w:p w14:paraId="2632A144" w14:textId="0B2411FF" w:rsidR="00FF49A4" w:rsidRPr="002948F2" w:rsidRDefault="000540ED" w:rsidP="00FF49A4">
      <w:pPr>
        <w:rPr>
          <w:rFonts w:eastAsia="Calibri"/>
          <w:sz w:val="22"/>
          <w:szCs w:val="22"/>
        </w:rPr>
      </w:pPr>
      <w:proofErr w:type="spellStart"/>
      <w:r w:rsidRPr="002948F2">
        <w:rPr>
          <w:bCs/>
          <w:sz w:val="22"/>
          <w:szCs w:val="22"/>
          <w:u w:val="single"/>
        </w:rPr>
        <w:t>Bupivacaine</w:t>
      </w:r>
      <w:proofErr w:type="spellEnd"/>
      <w:r w:rsidRPr="002948F2">
        <w:rPr>
          <w:bCs/>
          <w:sz w:val="22"/>
          <w:szCs w:val="22"/>
          <w:u w:val="single"/>
        </w:rPr>
        <w:t xml:space="preserve"> </w:t>
      </w:r>
      <w:proofErr w:type="spellStart"/>
      <w:r w:rsidRPr="002948F2">
        <w:rPr>
          <w:bCs/>
          <w:sz w:val="22"/>
          <w:szCs w:val="22"/>
          <w:u w:val="single"/>
        </w:rPr>
        <w:t>Baxter</w:t>
      </w:r>
      <w:proofErr w:type="spellEnd"/>
      <w:r w:rsidRPr="002948F2">
        <w:rPr>
          <w:bCs/>
          <w:sz w:val="22"/>
          <w:szCs w:val="22"/>
          <w:u w:val="single"/>
        </w:rPr>
        <w:t xml:space="preserve"> tirpalus reikia atsargiai vartoti asmenims, kuriems yra nustatytas jautrumas vaistiniams preparatams. </w:t>
      </w:r>
      <w:r w:rsidR="00FF49A4" w:rsidRPr="002948F2">
        <w:rPr>
          <w:sz w:val="22"/>
          <w:szCs w:val="22"/>
        </w:rPr>
        <w:t>Pacientams, alergiškiems esterių tipo lokalaus poveikio anestetikams (</w:t>
      </w:r>
      <w:proofErr w:type="spellStart"/>
      <w:r w:rsidR="00FF49A4" w:rsidRPr="002948F2">
        <w:rPr>
          <w:sz w:val="22"/>
          <w:szCs w:val="22"/>
        </w:rPr>
        <w:t>prokainui</w:t>
      </w:r>
      <w:proofErr w:type="spellEnd"/>
      <w:r w:rsidR="00FF49A4" w:rsidRPr="002948F2">
        <w:rPr>
          <w:sz w:val="22"/>
          <w:szCs w:val="22"/>
        </w:rPr>
        <w:t xml:space="preserve">, </w:t>
      </w:r>
      <w:proofErr w:type="spellStart"/>
      <w:r w:rsidR="00FF49A4" w:rsidRPr="002948F2">
        <w:rPr>
          <w:sz w:val="22"/>
          <w:szCs w:val="22"/>
        </w:rPr>
        <w:t>tetrakainui</w:t>
      </w:r>
      <w:proofErr w:type="spellEnd"/>
      <w:r w:rsidR="00FF49A4" w:rsidRPr="002948F2">
        <w:rPr>
          <w:sz w:val="22"/>
          <w:szCs w:val="22"/>
        </w:rPr>
        <w:t xml:space="preserve">, </w:t>
      </w:r>
      <w:proofErr w:type="spellStart"/>
      <w:r w:rsidR="00FF49A4" w:rsidRPr="002948F2">
        <w:rPr>
          <w:sz w:val="22"/>
          <w:szCs w:val="22"/>
        </w:rPr>
        <w:t>benzokainui</w:t>
      </w:r>
      <w:proofErr w:type="spellEnd"/>
      <w:r w:rsidR="00FF49A4" w:rsidRPr="002948F2">
        <w:rPr>
          <w:sz w:val="22"/>
          <w:szCs w:val="22"/>
        </w:rPr>
        <w:t xml:space="preserve"> ir pan.), kryžminio jautrumo </w:t>
      </w:r>
      <w:proofErr w:type="spellStart"/>
      <w:r w:rsidR="00FF49A4" w:rsidRPr="002948F2">
        <w:rPr>
          <w:sz w:val="22"/>
          <w:szCs w:val="22"/>
        </w:rPr>
        <w:t>amidų</w:t>
      </w:r>
      <w:proofErr w:type="spellEnd"/>
      <w:r w:rsidR="00FF49A4" w:rsidRPr="002948F2">
        <w:rPr>
          <w:sz w:val="22"/>
          <w:szCs w:val="22"/>
        </w:rPr>
        <w:t xml:space="preserve"> tipo preparatams, pvz., </w:t>
      </w:r>
      <w:proofErr w:type="spellStart"/>
      <w:r w:rsidR="00FF49A4" w:rsidRPr="002948F2">
        <w:rPr>
          <w:sz w:val="22"/>
          <w:szCs w:val="22"/>
        </w:rPr>
        <w:t>bupivakainui</w:t>
      </w:r>
      <w:proofErr w:type="spellEnd"/>
      <w:r w:rsidR="00FF49A4" w:rsidRPr="002948F2">
        <w:rPr>
          <w:sz w:val="22"/>
          <w:szCs w:val="22"/>
        </w:rPr>
        <w:t>, neatsiranda.</w:t>
      </w:r>
    </w:p>
    <w:p w14:paraId="7F617E66" w14:textId="49B03D2C" w:rsidR="00FF49A4" w:rsidRPr="002948F2" w:rsidRDefault="00FF49A4" w:rsidP="00FF49A4">
      <w:pPr>
        <w:rPr>
          <w:sz w:val="22"/>
          <w:szCs w:val="22"/>
        </w:rPr>
      </w:pPr>
    </w:p>
    <w:p w14:paraId="2E2C4094" w14:textId="32CEB468" w:rsidR="00FF49A4" w:rsidRPr="002948F2" w:rsidRDefault="00FF49A4" w:rsidP="00FF49A4">
      <w:pPr>
        <w:rPr>
          <w:rFonts w:eastAsia="Calibri"/>
          <w:sz w:val="22"/>
          <w:szCs w:val="22"/>
        </w:rPr>
      </w:pPr>
      <w:proofErr w:type="spellStart"/>
      <w:r w:rsidRPr="002948F2">
        <w:rPr>
          <w:sz w:val="22"/>
          <w:szCs w:val="22"/>
        </w:rPr>
        <w:t>Bupivakainas</w:t>
      </w:r>
      <w:proofErr w:type="spellEnd"/>
      <w:r w:rsidRPr="002948F2">
        <w:rPr>
          <w:sz w:val="22"/>
          <w:szCs w:val="22"/>
        </w:rPr>
        <w:t xml:space="preserve"> </w:t>
      </w:r>
      <w:proofErr w:type="spellStart"/>
      <w:r w:rsidRPr="002948F2">
        <w:rPr>
          <w:sz w:val="22"/>
          <w:szCs w:val="22"/>
        </w:rPr>
        <w:t>metabolizuojamas</w:t>
      </w:r>
      <w:proofErr w:type="spellEnd"/>
      <w:r w:rsidRPr="002948F2">
        <w:rPr>
          <w:sz w:val="22"/>
          <w:szCs w:val="22"/>
        </w:rPr>
        <w:t xml:space="preserve"> kepenyse, todėl jo reikia atsargiai vartoti pacientams, kurie serga kepenų ligomis arba kurių kepenų kraujotaka susilpnėjusi</w:t>
      </w:r>
      <w:r w:rsidR="000540ED" w:rsidRPr="002948F2">
        <w:rPr>
          <w:sz w:val="22"/>
          <w:szCs w:val="22"/>
        </w:rPr>
        <w:t xml:space="preserve"> (pvz., yra sunkus šokas)</w:t>
      </w:r>
      <w:r w:rsidRPr="002948F2">
        <w:rPr>
          <w:sz w:val="22"/>
          <w:szCs w:val="22"/>
        </w:rPr>
        <w:t>.</w:t>
      </w:r>
    </w:p>
    <w:p w14:paraId="72B64128" w14:textId="7464E877" w:rsidR="00FF49A4" w:rsidRPr="002948F2" w:rsidRDefault="00FF49A4" w:rsidP="00FF49A4">
      <w:pPr>
        <w:rPr>
          <w:sz w:val="22"/>
          <w:szCs w:val="22"/>
        </w:rPr>
      </w:pPr>
    </w:p>
    <w:p w14:paraId="45BE0BAE" w14:textId="2C415054" w:rsidR="0017711D" w:rsidRPr="002948F2" w:rsidRDefault="0017711D" w:rsidP="00FF49A4">
      <w:pPr>
        <w:rPr>
          <w:sz w:val="22"/>
          <w:szCs w:val="22"/>
        </w:rPr>
      </w:pPr>
      <w:r w:rsidRPr="002948F2">
        <w:rPr>
          <w:sz w:val="22"/>
          <w:szCs w:val="22"/>
        </w:rPr>
        <w:t xml:space="preserve">Po pakartotinių </w:t>
      </w:r>
      <w:proofErr w:type="spellStart"/>
      <w:r w:rsidRPr="002948F2">
        <w:rPr>
          <w:sz w:val="22"/>
          <w:szCs w:val="22"/>
        </w:rPr>
        <w:t>bupivakaino</w:t>
      </w:r>
      <w:proofErr w:type="spellEnd"/>
      <w:r w:rsidRPr="002948F2">
        <w:rPr>
          <w:sz w:val="22"/>
          <w:szCs w:val="22"/>
        </w:rPr>
        <w:t xml:space="preserve"> injekcijų ar ilgalaikių infuzijų buvo nustatyta kepenų funkcijos sutrikimų, kai laikinai padidėjo alaninaminotransferazės (ALT) ir šarmin</w:t>
      </w:r>
      <w:r w:rsidR="009F0527">
        <w:rPr>
          <w:sz w:val="22"/>
          <w:szCs w:val="22"/>
        </w:rPr>
        <w:t>ių</w:t>
      </w:r>
      <w:r w:rsidRPr="002948F2">
        <w:rPr>
          <w:sz w:val="22"/>
          <w:szCs w:val="22"/>
        </w:rPr>
        <w:t xml:space="preserve"> fosfatų (</w:t>
      </w:r>
      <w:r w:rsidR="00154EAA" w:rsidRPr="002948F2">
        <w:rPr>
          <w:sz w:val="22"/>
          <w:szCs w:val="22"/>
        </w:rPr>
        <w:t>ŠF</w:t>
      </w:r>
      <w:r w:rsidRPr="002948F2">
        <w:rPr>
          <w:sz w:val="22"/>
          <w:szCs w:val="22"/>
        </w:rPr>
        <w:t xml:space="preserve">) aktyvumas bei </w:t>
      </w:r>
      <w:proofErr w:type="spellStart"/>
      <w:r w:rsidRPr="002948F2">
        <w:rPr>
          <w:sz w:val="22"/>
          <w:szCs w:val="22"/>
        </w:rPr>
        <w:t>bilirubino</w:t>
      </w:r>
      <w:proofErr w:type="spellEnd"/>
      <w:r w:rsidRPr="002948F2">
        <w:rPr>
          <w:sz w:val="22"/>
          <w:szCs w:val="22"/>
        </w:rPr>
        <w:t xml:space="preserve"> kiekis. Nedideliame skaičiuje mokslinės literatūros pranešimų buvo nurodytas ryšys tarp </w:t>
      </w:r>
      <w:proofErr w:type="spellStart"/>
      <w:r w:rsidRPr="002948F2">
        <w:rPr>
          <w:sz w:val="22"/>
          <w:szCs w:val="22"/>
        </w:rPr>
        <w:t>bupivakaino</w:t>
      </w:r>
      <w:proofErr w:type="spellEnd"/>
      <w:r w:rsidRPr="002948F2">
        <w:rPr>
          <w:sz w:val="22"/>
          <w:szCs w:val="22"/>
        </w:rPr>
        <w:t xml:space="preserve"> vartojimo ir vaistinio preparato sukelto kepenų pažeidimo (angl. </w:t>
      </w:r>
      <w:proofErr w:type="spellStart"/>
      <w:r w:rsidRPr="002948F2">
        <w:rPr>
          <w:i/>
          <w:iCs/>
          <w:sz w:val="22"/>
          <w:szCs w:val="22"/>
        </w:rPr>
        <w:t>drug-induced</w:t>
      </w:r>
      <w:proofErr w:type="spellEnd"/>
      <w:r w:rsidRPr="002948F2">
        <w:rPr>
          <w:i/>
          <w:iCs/>
          <w:sz w:val="22"/>
          <w:szCs w:val="22"/>
        </w:rPr>
        <w:t xml:space="preserve"> </w:t>
      </w:r>
      <w:proofErr w:type="spellStart"/>
      <w:r w:rsidRPr="002948F2">
        <w:rPr>
          <w:i/>
          <w:iCs/>
          <w:sz w:val="22"/>
          <w:szCs w:val="22"/>
        </w:rPr>
        <w:t>liver</w:t>
      </w:r>
      <w:proofErr w:type="spellEnd"/>
      <w:r w:rsidRPr="002948F2">
        <w:rPr>
          <w:i/>
          <w:iCs/>
          <w:sz w:val="22"/>
          <w:szCs w:val="22"/>
        </w:rPr>
        <w:t xml:space="preserve"> </w:t>
      </w:r>
      <w:proofErr w:type="spellStart"/>
      <w:r w:rsidRPr="002948F2">
        <w:rPr>
          <w:i/>
          <w:iCs/>
          <w:sz w:val="22"/>
          <w:szCs w:val="22"/>
        </w:rPr>
        <w:t>injury</w:t>
      </w:r>
      <w:proofErr w:type="spellEnd"/>
      <w:r w:rsidRPr="002948F2">
        <w:rPr>
          <w:sz w:val="22"/>
          <w:szCs w:val="22"/>
        </w:rPr>
        <w:t xml:space="preserve">, DILI) pasireiškimo, ypač kai vaistinis preparatas buvo vartojamas ilgai. Nors šios reakcijos patologinė fiziologija lieka neaiški, nedelsiant nutraukus </w:t>
      </w:r>
      <w:proofErr w:type="spellStart"/>
      <w:r w:rsidRPr="002948F2">
        <w:rPr>
          <w:sz w:val="22"/>
          <w:szCs w:val="22"/>
        </w:rPr>
        <w:t>bupivakaino</w:t>
      </w:r>
      <w:proofErr w:type="spellEnd"/>
      <w:r w:rsidRPr="002948F2">
        <w:rPr>
          <w:sz w:val="22"/>
          <w:szCs w:val="22"/>
        </w:rPr>
        <w:t xml:space="preserve"> vartojimą, pastebėtas greitas klinikinis pagerėjimas. Jei vartojant </w:t>
      </w:r>
      <w:proofErr w:type="spellStart"/>
      <w:r w:rsidRPr="002948F2">
        <w:rPr>
          <w:sz w:val="22"/>
          <w:szCs w:val="22"/>
        </w:rPr>
        <w:t>bupivakainą</w:t>
      </w:r>
      <w:proofErr w:type="spellEnd"/>
      <w:r w:rsidRPr="002948F2">
        <w:rPr>
          <w:sz w:val="22"/>
          <w:szCs w:val="22"/>
        </w:rPr>
        <w:t xml:space="preserve"> pastebima kepenų funkcijos sutrikimo požymių, vaistinio preparato vartojimą reikia nutraukti.</w:t>
      </w:r>
    </w:p>
    <w:p w14:paraId="5FFBF9E2" w14:textId="77777777" w:rsidR="0017711D" w:rsidRPr="002948F2" w:rsidRDefault="0017711D" w:rsidP="00FF49A4">
      <w:pPr>
        <w:rPr>
          <w:sz w:val="22"/>
          <w:szCs w:val="22"/>
        </w:rPr>
      </w:pPr>
    </w:p>
    <w:p w14:paraId="7F14DDDD" w14:textId="77777777" w:rsidR="00B06598" w:rsidRPr="002948F2" w:rsidRDefault="00B06598" w:rsidP="00B06598">
      <w:pPr>
        <w:rPr>
          <w:sz w:val="22"/>
          <w:szCs w:val="22"/>
        </w:rPr>
      </w:pPr>
      <w:r w:rsidRPr="002948F2">
        <w:rPr>
          <w:sz w:val="22"/>
          <w:szCs w:val="22"/>
        </w:rPr>
        <w:t>Vaikams reikia skirti jų amžių ir kūno svorį atitinkančias dozes.</w:t>
      </w:r>
    </w:p>
    <w:p w14:paraId="5E906863" w14:textId="77777777" w:rsidR="00B06598" w:rsidRPr="002948F2" w:rsidRDefault="00B06598" w:rsidP="00B06598">
      <w:pPr>
        <w:rPr>
          <w:sz w:val="22"/>
          <w:szCs w:val="22"/>
        </w:rPr>
      </w:pPr>
    </w:p>
    <w:p w14:paraId="10DE20AC" w14:textId="5E59128B" w:rsidR="00B06598" w:rsidRPr="002948F2" w:rsidRDefault="00B06598" w:rsidP="00B06598">
      <w:pPr>
        <w:rPr>
          <w:sz w:val="22"/>
          <w:szCs w:val="22"/>
        </w:rPr>
      </w:pPr>
      <w:r w:rsidRPr="002948F2">
        <w:rPr>
          <w:sz w:val="22"/>
          <w:szCs w:val="22"/>
        </w:rPr>
        <w:t xml:space="preserve">Kai </w:t>
      </w:r>
      <w:proofErr w:type="spellStart"/>
      <w:r w:rsidRPr="002948F2">
        <w:rPr>
          <w:sz w:val="22"/>
          <w:szCs w:val="22"/>
        </w:rPr>
        <w:t>bupivakainas</w:t>
      </w:r>
      <w:proofErr w:type="spellEnd"/>
      <w:r w:rsidRPr="002948F2">
        <w:rPr>
          <w:sz w:val="22"/>
          <w:szCs w:val="22"/>
        </w:rPr>
        <w:t xml:space="preserve"> skiriamas injekcija į sąnarį, rekomenduojama laikytis atsargumo, kai įtariama neseniai patirta didelė </w:t>
      </w:r>
      <w:proofErr w:type="spellStart"/>
      <w:r w:rsidRPr="002948F2">
        <w:rPr>
          <w:sz w:val="22"/>
          <w:szCs w:val="22"/>
        </w:rPr>
        <w:t>intraartikulinė</w:t>
      </w:r>
      <w:proofErr w:type="spellEnd"/>
      <w:r w:rsidRPr="002948F2">
        <w:rPr>
          <w:sz w:val="22"/>
          <w:szCs w:val="22"/>
        </w:rPr>
        <w:t xml:space="preserve"> trauma arba chirurginės procedūros metu sąnaryje susidarė didelis nepadengtas paviršius, nes tai gali pagreitinti absorbciją ir lemti didesnę koncentraciją kraujo plazmoje. </w:t>
      </w:r>
    </w:p>
    <w:p w14:paraId="7FACF116" w14:textId="77777777" w:rsidR="00B06598" w:rsidRPr="002948F2" w:rsidRDefault="00B06598" w:rsidP="00B06598">
      <w:pPr>
        <w:rPr>
          <w:sz w:val="22"/>
          <w:szCs w:val="22"/>
        </w:rPr>
      </w:pPr>
    </w:p>
    <w:p w14:paraId="47A56ECC" w14:textId="77777777" w:rsidR="00B06598" w:rsidRPr="002948F2" w:rsidRDefault="00B06598" w:rsidP="00B06598">
      <w:pPr>
        <w:rPr>
          <w:rFonts w:eastAsia="Calibri"/>
          <w:sz w:val="22"/>
          <w:szCs w:val="22"/>
          <w:u w:val="single"/>
        </w:rPr>
      </w:pPr>
      <w:r w:rsidRPr="002948F2">
        <w:rPr>
          <w:sz w:val="22"/>
          <w:szCs w:val="22"/>
          <w:u w:val="single"/>
        </w:rPr>
        <w:t>Vaikų populiacija</w:t>
      </w:r>
    </w:p>
    <w:p w14:paraId="5212BD79" w14:textId="5D0AA58E" w:rsidR="00B06598" w:rsidRPr="002948F2" w:rsidRDefault="00B06598" w:rsidP="00B06598">
      <w:pPr>
        <w:rPr>
          <w:rFonts w:eastAsia="Calibri"/>
          <w:sz w:val="22"/>
          <w:szCs w:val="22"/>
        </w:rPr>
      </w:pPr>
      <w:proofErr w:type="spellStart"/>
      <w:r w:rsidRPr="002948F2">
        <w:rPr>
          <w:sz w:val="22"/>
          <w:szCs w:val="22"/>
        </w:rPr>
        <w:t>Intrasąnarinės</w:t>
      </w:r>
      <w:proofErr w:type="spellEnd"/>
      <w:r w:rsidRPr="002948F2">
        <w:rPr>
          <w:sz w:val="22"/>
          <w:szCs w:val="22"/>
        </w:rPr>
        <w:t xml:space="preserve"> blokados sukėlimas </w:t>
      </w:r>
      <w:proofErr w:type="spellStart"/>
      <w:r w:rsidRPr="002948F2">
        <w:rPr>
          <w:sz w:val="22"/>
          <w:szCs w:val="22"/>
        </w:rPr>
        <w:t>bupivakainu</w:t>
      </w:r>
      <w:proofErr w:type="spellEnd"/>
      <w:r w:rsidRPr="002948F2">
        <w:rPr>
          <w:sz w:val="22"/>
          <w:szCs w:val="22"/>
        </w:rPr>
        <w:t xml:space="preserve"> 1</w:t>
      </w:r>
      <w:r w:rsidRPr="002948F2">
        <w:rPr>
          <w:sz w:val="22"/>
          <w:szCs w:val="22"/>
        </w:rPr>
        <w:noBreakHyphen/>
        <w:t>12 metų vaikams</w:t>
      </w:r>
      <w:r w:rsidR="00573491">
        <w:rPr>
          <w:sz w:val="22"/>
          <w:szCs w:val="22"/>
        </w:rPr>
        <w:t xml:space="preserve"> ir paaugliams</w:t>
      </w:r>
      <w:r w:rsidRPr="002948F2">
        <w:rPr>
          <w:sz w:val="22"/>
          <w:szCs w:val="22"/>
        </w:rPr>
        <w:t xml:space="preserve"> nėra dokumentuotas.</w:t>
      </w:r>
    </w:p>
    <w:p w14:paraId="33FBA878" w14:textId="414A79F9" w:rsidR="00B06598" w:rsidRPr="002948F2" w:rsidRDefault="00B06598" w:rsidP="00B06598">
      <w:pPr>
        <w:rPr>
          <w:rFonts w:eastAsia="Calibri"/>
          <w:sz w:val="22"/>
          <w:szCs w:val="22"/>
        </w:rPr>
      </w:pPr>
      <w:proofErr w:type="spellStart"/>
      <w:r w:rsidRPr="002948F2">
        <w:rPr>
          <w:sz w:val="22"/>
          <w:szCs w:val="22"/>
        </w:rPr>
        <w:t>Bupivakaino</w:t>
      </w:r>
      <w:proofErr w:type="spellEnd"/>
      <w:r w:rsidRPr="002948F2">
        <w:rPr>
          <w:sz w:val="22"/>
          <w:szCs w:val="22"/>
        </w:rPr>
        <w:t xml:space="preserve"> vartojimas didelio nervo blokadai sukelti 1</w:t>
      </w:r>
      <w:r w:rsidRPr="002948F2">
        <w:rPr>
          <w:sz w:val="22"/>
          <w:szCs w:val="22"/>
        </w:rPr>
        <w:noBreakHyphen/>
        <w:t xml:space="preserve">12 metų vaikams </w:t>
      </w:r>
      <w:r w:rsidR="00573491">
        <w:rPr>
          <w:sz w:val="22"/>
          <w:szCs w:val="22"/>
        </w:rPr>
        <w:t xml:space="preserve">ir paaugliams </w:t>
      </w:r>
      <w:r w:rsidRPr="002948F2">
        <w:rPr>
          <w:sz w:val="22"/>
          <w:szCs w:val="22"/>
        </w:rPr>
        <w:t>nėra dokumentuotas.</w:t>
      </w:r>
    </w:p>
    <w:p w14:paraId="3E57BCF4" w14:textId="77777777" w:rsidR="00FF49A4" w:rsidRPr="002948F2" w:rsidRDefault="00FF49A4" w:rsidP="00FF49A4">
      <w:pPr>
        <w:rPr>
          <w:rFonts w:eastAsia="Calibri"/>
          <w:sz w:val="22"/>
          <w:szCs w:val="22"/>
        </w:rPr>
      </w:pPr>
      <w:proofErr w:type="spellStart"/>
      <w:r w:rsidRPr="002948F2">
        <w:rPr>
          <w:sz w:val="22"/>
          <w:szCs w:val="22"/>
        </w:rPr>
        <w:t>Epidurinės</w:t>
      </w:r>
      <w:proofErr w:type="spellEnd"/>
      <w:r w:rsidRPr="002948F2">
        <w:rPr>
          <w:sz w:val="22"/>
          <w:szCs w:val="22"/>
        </w:rPr>
        <w:t xml:space="preserve"> anestezijos atveju dozę reikia švirkšti ją laipsniškai didinant (atsižvelgiant į amžių ir kūno svorį), ypač krūtininės </w:t>
      </w:r>
      <w:proofErr w:type="spellStart"/>
      <w:r w:rsidRPr="002948F2">
        <w:rPr>
          <w:sz w:val="22"/>
          <w:szCs w:val="22"/>
        </w:rPr>
        <w:t>epidurinės</w:t>
      </w:r>
      <w:proofErr w:type="spellEnd"/>
      <w:r w:rsidRPr="002948F2">
        <w:rPr>
          <w:sz w:val="22"/>
          <w:szCs w:val="22"/>
        </w:rPr>
        <w:t xml:space="preserve"> anestezijos metu, kadangi gali pasireikšti sunki </w:t>
      </w:r>
      <w:proofErr w:type="spellStart"/>
      <w:r w:rsidRPr="002948F2">
        <w:rPr>
          <w:sz w:val="22"/>
          <w:szCs w:val="22"/>
        </w:rPr>
        <w:t>hipotenzija</w:t>
      </w:r>
      <w:proofErr w:type="spellEnd"/>
      <w:r w:rsidRPr="002948F2">
        <w:rPr>
          <w:sz w:val="22"/>
          <w:szCs w:val="22"/>
        </w:rPr>
        <w:t xml:space="preserve"> ir kvėpavimo sutrikimas.</w:t>
      </w:r>
    </w:p>
    <w:p w14:paraId="46F8A3BF" w14:textId="77777777" w:rsidR="00FF49A4" w:rsidRPr="002948F2" w:rsidRDefault="00FF49A4" w:rsidP="00FF49A4">
      <w:pPr>
        <w:rPr>
          <w:sz w:val="22"/>
          <w:szCs w:val="22"/>
        </w:rPr>
      </w:pPr>
    </w:p>
    <w:p w14:paraId="220443FC" w14:textId="77777777" w:rsidR="00635821" w:rsidRPr="002948F2" w:rsidRDefault="00635821" w:rsidP="00635821">
      <w:pPr>
        <w:rPr>
          <w:sz w:val="22"/>
          <w:szCs w:val="22"/>
        </w:rPr>
      </w:pPr>
    </w:p>
    <w:p w14:paraId="12845C34" w14:textId="7A1A81C8" w:rsidR="00635821" w:rsidRPr="002948F2" w:rsidRDefault="00635821" w:rsidP="00635821">
      <w:pPr>
        <w:rPr>
          <w:rFonts w:eastAsia="Calibri"/>
          <w:i/>
          <w:iCs/>
          <w:sz w:val="22"/>
          <w:szCs w:val="22"/>
          <w:u w:val="single"/>
        </w:rPr>
      </w:pPr>
      <w:r w:rsidRPr="002948F2">
        <w:rPr>
          <w:i/>
          <w:iCs/>
          <w:sz w:val="22"/>
          <w:szCs w:val="22"/>
          <w:u w:val="single"/>
        </w:rPr>
        <w:t>Vaistinio preparato sudėtyje yra natrio</w:t>
      </w:r>
    </w:p>
    <w:p w14:paraId="57181196" w14:textId="77777777" w:rsidR="00635821" w:rsidRPr="002948F2" w:rsidRDefault="00635821" w:rsidP="00635821">
      <w:pPr>
        <w:rPr>
          <w:rFonts w:eastAsia="Calibri"/>
          <w:sz w:val="22"/>
          <w:szCs w:val="22"/>
        </w:rPr>
      </w:pPr>
      <w:r w:rsidRPr="002948F2">
        <w:rPr>
          <w:sz w:val="22"/>
          <w:szCs w:val="22"/>
        </w:rPr>
        <w:t>Kiekviename tirpalo mililitre yra 3,15 mg (0,14 </w:t>
      </w:r>
      <w:proofErr w:type="spellStart"/>
      <w:r w:rsidRPr="002948F2">
        <w:rPr>
          <w:sz w:val="22"/>
          <w:szCs w:val="22"/>
        </w:rPr>
        <w:t>mmol</w:t>
      </w:r>
      <w:proofErr w:type="spellEnd"/>
      <w:r w:rsidRPr="002948F2">
        <w:rPr>
          <w:sz w:val="22"/>
          <w:szCs w:val="22"/>
        </w:rPr>
        <w:t>) natrio. Būtina atsižvelgti, jei kontroliuojamas natrio kiekis maiste.</w:t>
      </w:r>
    </w:p>
    <w:p w14:paraId="7A73914F" w14:textId="77777777" w:rsidR="00FF49A4" w:rsidRPr="002948F2" w:rsidRDefault="00FF49A4" w:rsidP="00FF49A4">
      <w:pPr>
        <w:rPr>
          <w:sz w:val="22"/>
          <w:szCs w:val="22"/>
        </w:rPr>
      </w:pPr>
    </w:p>
    <w:p w14:paraId="3E9A73DE" w14:textId="77777777" w:rsidR="00FF49A4" w:rsidRPr="002948F2" w:rsidRDefault="00FF49A4" w:rsidP="00FB78D5">
      <w:pPr>
        <w:ind w:left="567" w:hanging="567"/>
        <w:rPr>
          <w:rFonts w:eastAsia="Calibri"/>
          <w:b/>
          <w:sz w:val="22"/>
          <w:szCs w:val="22"/>
        </w:rPr>
      </w:pPr>
      <w:r w:rsidRPr="002948F2">
        <w:rPr>
          <w:b/>
          <w:sz w:val="22"/>
          <w:szCs w:val="22"/>
        </w:rPr>
        <w:t>4.5</w:t>
      </w:r>
      <w:r w:rsidRPr="002948F2">
        <w:rPr>
          <w:b/>
          <w:sz w:val="22"/>
          <w:szCs w:val="22"/>
        </w:rPr>
        <w:tab/>
        <w:t>Sąveika su kitais vaistiniais preparatais ir kitokia sąveika</w:t>
      </w:r>
    </w:p>
    <w:p w14:paraId="465BE257" w14:textId="77777777" w:rsidR="00FF49A4" w:rsidRPr="002948F2" w:rsidRDefault="00FF49A4" w:rsidP="00FF49A4">
      <w:pPr>
        <w:rPr>
          <w:b/>
          <w:sz w:val="22"/>
          <w:szCs w:val="22"/>
        </w:rPr>
      </w:pPr>
    </w:p>
    <w:p w14:paraId="4E070383" w14:textId="77777777" w:rsidR="00FF49A4" w:rsidRPr="002948F2" w:rsidRDefault="00FF49A4" w:rsidP="00FF49A4">
      <w:pPr>
        <w:pStyle w:val="Default"/>
        <w:rPr>
          <w:color w:val="auto"/>
          <w:sz w:val="22"/>
          <w:szCs w:val="22"/>
        </w:rPr>
      </w:pPr>
      <w:proofErr w:type="spellStart"/>
      <w:r w:rsidRPr="002948F2">
        <w:rPr>
          <w:color w:val="auto"/>
          <w:sz w:val="22"/>
          <w:szCs w:val="22"/>
        </w:rPr>
        <w:t>Bupivakaino</w:t>
      </w:r>
      <w:proofErr w:type="spellEnd"/>
      <w:r w:rsidRPr="002948F2">
        <w:rPr>
          <w:color w:val="auto"/>
          <w:sz w:val="22"/>
          <w:szCs w:val="22"/>
        </w:rPr>
        <w:t xml:space="preserve"> būtina atsargiai skirti ligoniams, kurie vartoja kitokių lokalaus poveikio anestetikų ar medžiagų, kurių struktūra panaši į </w:t>
      </w:r>
      <w:proofErr w:type="spellStart"/>
      <w:r w:rsidRPr="002948F2">
        <w:rPr>
          <w:color w:val="auto"/>
          <w:sz w:val="22"/>
          <w:szCs w:val="22"/>
        </w:rPr>
        <w:t>amidų</w:t>
      </w:r>
      <w:proofErr w:type="spellEnd"/>
      <w:r w:rsidRPr="002948F2">
        <w:rPr>
          <w:color w:val="auto"/>
          <w:sz w:val="22"/>
          <w:szCs w:val="22"/>
        </w:rPr>
        <w:t xml:space="preserve"> tipo lokalaus poveikio anestetikus, pvz., kai kurių </w:t>
      </w:r>
      <w:proofErr w:type="spellStart"/>
      <w:r w:rsidRPr="002948F2">
        <w:rPr>
          <w:color w:val="auto"/>
          <w:sz w:val="22"/>
          <w:szCs w:val="22"/>
        </w:rPr>
        <w:t>antiaritminių</w:t>
      </w:r>
      <w:proofErr w:type="spellEnd"/>
      <w:r w:rsidRPr="002948F2">
        <w:rPr>
          <w:color w:val="auto"/>
          <w:sz w:val="22"/>
          <w:szCs w:val="22"/>
        </w:rPr>
        <w:t xml:space="preserve"> preparatų (</w:t>
      </w:r>
      <w:proofErr w:type="spellStart"/>
      <w:r w:rsidRPr="002948F2">
        <w:rPr>
          <w:color w:val="auto"/>
          <w:sz w:val="22"/>
          <w:szCs w:val="22"/>
        </w:rPr>
        <w:t>lidokaino</w:t>
      </w:r>
      <w:proofErr w:type="spellEnd"/>
      <w:r w:rsidRPr="002948F2">
        <w:rPr>
          <w:color w:val="auto"/>
          <w:sz w:val="22"/>
          <w:szCs w:val="22"/>
        </w:rPr>
        <w:t xml:space="preserve"> ir </w:t>
      </w:r>
      <w:proofErr w:type="spellStart"/>
      <w:r w:rsidRPr="002948F2">
        <w:rPr>
          <w:color w:val="auto"/>
          <w:sz w:val="22"/>
          <w:szCs w:val="22"/>
        </w:rPr>
        <w:t>meksiletino</w:t>
      </w:r>
      <w:proofErr w:type="spellEnd"/>
      <w:r w:rsidRPr="002948F2">
        <w:rPr>
          <w:color w:val="auto"/>
          <w:sz w:val="22"/>
          <w:szCs w:val="22"/>
        </w:rPr>
        <w:t>), kadangi sisteminis toksinis poveikis būna adityvus.</w:t>
      </w:r>
    </w:p>
    <w:p w14:paraId="7E1EA59B" w14:textId="77777777" w:rsidR="00FF49A4" w:rsidRPr="002948F2" w:rsidRDefault="00FF49A4" w:rsidP="00FF49A4">
      <w:pPr>
        <w:pStyle w:val="Default"/>
        <w:rPr>
          <w:color w:val="auto"/>
          <w:sz w:val="22"/>
          <w:szCs w:val="22"/>
        </w:rPr>
      </w:pPr>
    </w:p>
    <w:p w14:paraId="78C43686" w14:textId="01B02455" w:rsidR="00FF49A4" w:rsidRPr="002948F2" w:rsidRDefault="00FF49A4" w:rsidP="00FF49A4">
      <w:pPr>
        <w:pStyle w:val="Default"/>
        <w:rPr>
          <w:color w:val="auto"/>
          <w:sz w:val="22"/>
          <w:szCs w:val="22"/>
        </w:rPr>
      </w:pPr>
      <w:r w:rsidRPr="002948F2">
        <w:rPr>
          <w:color w:val="auto"/>
          <w:sz w:val="22"/>
          <w:szCs w:val="22"/>
        </w:rPr>
        <w:t xml:space="preserve">Specifinių </w:t>
      </w:r>
      <w:proofErr w:type="spellStart"/>
      <w:r w:rsidRPr="002948F2">
        <w:rPr>
          <w:color w:val="auto"/>
          <w:sz w:val="22"/>
          <w:szCs w:val="22"/>
        </w:rPr>
        <w:t>bupivakaino</w:t>
      </w:r>
      <w:proofErr w:type="spellEnd"/>
      <w:r w:rsidRPr="002948F2">
        <w:rPr>
          <w:color w:val="auto"/>
          <w:sz w:val="22"/>
          <w:szCs w:val="22"/>
        </w:rPr>
        <w:t xml:space="preserve"> ir III klasės </w:t>
      </w:r>
      <w:proofErr w:type="spellStart"/>
      <w:r w:rsidRPr="002948F2">
        <w:rPr>
          <w:color w:val="auto"/>
          <w:sz w:val="22"/>
          <w:szCs w:val="22"/>
        </w:rPr>
        <w:t>antiaritminių</w:t>
      </w:r>
      <w:proofErr w:type="spellEnd"/>
      <w:r w:rsidRPr="002948F2">
        <w:rPr>
          <w:color w:val="auto"/>
          <w:sz w:val="22"/>
          <w:szCs w:val="22"/>
        </w:rPr>
        <w:t xml:space="preserve"> vaistinių preparatų (pvz., </w:t>
      </w:r>
      <w:proofErr w:type="spellStart"/>
      <w:r w:rsidRPr="002948F2">
        <w:rPr>
          <w:color w:val="auto"/>
          <w:sz w:val="22"/>
          <w:szCs w:val="22"/>
        </w:rPr>
        <w:t>amjodarono</w:t>
      </w:r>
      <w:proofErr w:type="spellEnd"/>
      <w:r w:rsidRPr="002948F2">
        <w:rPr>
          <w:color w:val="auto"/>
          <w:sz w:val="22"/>
          <w:szCs w:val="22"/>
        </w:rPr>
        <w:t>) sąveikos tyrimų neatlikta, tačiau šių vaistinių preparatų vartoti kartu reikia atsargiai žr. 4.4</w:t>
      </w:r>
      <w:r w:rsidR="005F35FB" w:rsidRPr="002948F2">
        <w:rPr>
          <w:color w:val="auto"/>
          <w:sz w:val="22"/>
          <w:szCs w:val="22"/>
        </w:rPr>
        <w:t> </w:t>
      </w:r>
      <w:r w:rsidRPr="002948F2">
        <w:rPr>
          <w:color w:val="auto"/>
          <w:sz w:val="22"/>
          <w:szCs w:val="22"/>
        </w:rPr>
        <w:t xml:space="preserve">skyrių). </w:t>
      </w:r>
    </w:p>
    <w:p w14:paraId="365B2E9E" w14:textId="77777777" w:rsidR="00FF49A4" w:rsidRPr="002948F2" w:rsidRDefault="00FF49A4" w:rsidP="00FB78D5">
      <w:pPr>
        <w:rPr>
          <w:b/>
          <w:sz w:val="22"/>
          <w:szCs w:val="22"/>
        </w:rPr>
      </w:pPr>
    </w:p>
    <w:p w14:paraId="63183F2F" w14:textId="77777777" w:rsidR="00FF49A4" w:rsidRPr="002948F2" w:rsidRDefault="00FF49A4" w:rsidP="00FF49A4">
      <w:pPr>
        <w:ind w:left="567" w:hanging="567"/>
        <w:rPr>
          <w:rFonts w:eastAsia="Calibri"/>
          <w:b/>
          <w:sz w:val="22"/>
          <w:szCs w:val="22"/>
        </w:rPr>
      </w:pPr>
      <w:r w:rsidRPr="002948F2">
        <w:rPr>
          <w:b/>
          <w:sz w:val="22"/>
          <w:szCs w:val="22"/>
        </w:rPr>
        <w:t>4.6</w:t>
      </w:r>
      <w:r w:rsidRPr="002948F2">
        <w:rPr>
          <w:b/>
          <w:sz w:val="22"/>
          <w:szCs w:val="22"/>
        </w:rPr>
        <w:tab/>
        <w:t>Nėštumo ir žindymo laikotarpis</w:t>
      </w:r>
      <w:r w:rsidRPr="002948F2">
        <w:rPr>
          <w:sz w:val="22"/>
          <w:szCs w:val="22"/>
        </w:rPr>
        <w:t xml:space="preserve"> </w:t>
      </w:r>
    </w:p>
    <w:p w14:paraId="343CDB78" w14:textId="77777777" w:rsidR="00FF49A4" w:rsidRPr="002948F2" w:rsidRDefault="00FF49A4" w:rsidP="00FF49A4">
      <w:pPr>
        <w:ind w:left="567" w:hanging="567"/>
        <w:rPr>
          <w:sz w:val="22"/>
          <w:szCs w:val="22"/>
        </w:rPr>
      </w:pPr>
    </w:p>
    <w:p w14:paraId="1DBC6BEE" w14:textId="77777777" w:rsidR="00FF49A4" w:rsidRPr="002948F2" w:rsidRDefault="00FF49A4" w:rsidP="00FF49A4">
      <w:pPr>
        <w:rPr>
          <w:sz w:val="22"/>
          <w:szCs w:val="22"/>
          <w:u w:val="single"/>
        </w:rPr>
      </w:pPr>
      <w:r w:rsidRPr="002948F2">
        <w:rPr>
          <w:sz w:val="22"/>
          <w:szCs w:val="22"/>
          <w:u w:val="single"/>
        </w:rPr>
        <w:lastRenderedPageBreak/>
        <w:t>Nėštumas</w:t>
      </w:r>
    </w:p>
    <w:p w14:paraId="5984C5E0" w14:textId="77777777" w:rsidR="00964B10" w:rsidRPr="002948F2" w:rsidRDefault="00964B10" w:rsidP="00FF49A4">
      <w:pPr>
        <w:rPr>
          <w:sz w:val="22"/>
          <w:szCs w:val="22"/>
        </w:rPr>
      </w:pPr>
      <w:r w:rsidRPr="002948F2">
        <w:rPr>
          <w:sz w:val="22"/>
          <w:szCs w:val="22"/>
        </w:rPr>
        <w:t xml:space="preserve">Galima daryti pagrįstą prielaidą, kad </w:t>
      </w:r>
      <w:proofErr w:type="spellStart"/>
      <w:r w:rsidRPr="002948F2">
        <w:rPr>
          <w:sz w:val="22"/>
          <w:szCs w:val="22"/>
        </w:rPr>
        <w:t>bupivakaino</w:t>
      </w:r>
      <w:proofErr w:type="spellEnd"/>
      <w:r w:rsidRPr="002948F2">
        <w:rPr>
          <w:sz w:val="22"/>
          <w:szCs w:val="22"/>
        </w:rPr>
        <w:t xml:space="preserve"> buvo skirta dideliam skaičiui nėščiųjų ir vaisingo amžiaus moterų.</w:t>
      </w:r>
    </w:p>
    <w:p w14:paraId="60853B10" w14:textId="37A1BDB2" w:rsidR="00FF49A4" w:rsidRPr="002948F2" w:rsidRDefault="00FF49A4" w:rsidP="00FF49A4">
      <w:pPr>
        <w:rPr>
          <w:sz w:val="22"/>
          <w:szCs w:val="22"/>
        </w:rPr>
      </w:pPr>
      <w:r w:rsidRPr="002948F2">
        <w:rPr>
          <w:sz w:val="22"/>
          <w:szCs w:val="22"/>
        </w:rPr>
        <w:t xml:space="preserve">Duomenų apie </w:t>
      </w:r>
      <w:r w:rsidR="00D813B3" w:rsidRPr="002948F2">
        <w:rPr>
          <w:sz w:val="22"/>
          <w:szCs w:val="22"/>
        </w:rPr>
        <w:t xml:space="preserve">žalingą poveikį moterų nėštumui nėra. Vis dėlto sisteminių </w:t>
      </w:r>
      <w:proofErr w:type="spellStart"/>
      <w:r w:rsidRPr="002948F2">
        <w:rPr>
          <w:sz w:val="22"/>
          <w:szCs w:val="22"/>
        </w:rPr>
        <w:t>bupivakaino</w:t>
      </w:r>
      <w:proofErr w:type="spellEnd"/>
      <w:r w:rsidRPr="002948F2">
        <w:rPr>
          <w:sz w:val="22"/>
          <w:szCs w:val="22"/>
        </w:rPr>
        <w:t xml:space="preserve"> vartojim</w:t>
      </w:r>
      <w:r w:rsidR="00D813B3" w:rsidRPr="002948F2">
        <w:rPr>
          <w:sz w:val="22"/>
          <w:szCs w:val="22"/>
        </w:rPr>
        <w:t>o ankstyvuoju nėštumo laikotarpiu tyrimų neatlikta, o t</w:t>
      </w:r>
      <w:r w:rsidRPr="002948F2">
        <w:rPr>
          <w:sz w:val="22"/>
          <w:szCs w:val="22"/>
        </w:rPr>
        <w:t xml:space="preserve">yrimai su gyvūnais parodė </w:t>
      </w:r>
      <w:r w:rsidR="00D813B3" w:rsidRPr="002948F2">
        <w:rPr>
          <w:sz w:val="22"/>
          <w:szCs w:val="22"/>
        </w:rPr>
        <w:t>toksinį poveikį reprodukcijai</w:t>
      </w:r>
      <w:r w:rsidRPr="002948F2">
        <w:rPr>
          <w:sz w:val="22"/>
          <w:szCs w:val="22"/>
        </w:rPr>
        <w:t xml:space="preserve"> (žr. 5.3</w:t>
      </w:r>
      <w:r w:rsidR="00D813B3" w:rsidRPr="002948F2">
        <w:rPr>
          <w:sz w:val="22"/>
          <w:szCs w:val="22"/>
        </w:rPr>
        <w:t> </w:t>
      </w:r>
      <w:r w:rsidRPr="002948F2">
        <w:rPr>
          <w:sz w:val="22"/>
          <w:szCs w:val="22"/>
        </w:rPr>
        <w:t xml:space="preserve">skyrių). Dėl </w:t>
      </w:r>
      <w:r w:rsidR="00964B10" w:rsidRPr="002948F2">
        <w:rPr>
          <w:sz w:val="22"/>
          <w:szCs w:val="22"/>
        </w:rPr>
        <w:t>to</w:t>
      </w:r>
      <w:r w:rsidRPr="002948F2">
        <w:rPr>
          <w:sz w:val="22"/>
          <w:szCs w:val="22"/>
        </w:rPr>
        <w:t xml:space="preserve"> </w:t>
      </w:r>
      <w:r w:rsidR="00964B10" w:rsidRPr="002948F2">
        <w:rPr>
          <w:sz w:val="22"/>
          <w:szCs w:val="22"/>
        </w:rPr>
        <w:t xml:space="preserve">ankstyvuoju nėštumo laikotarpiu </w:t>
      </w:r>
      <w:proofErr w:type="spellStart"/>
      <w:r w:rsidR="00964B10" w:rsidRPr="002948F2">
        <w:rPr>
          <w:sz w:val="22"/>
          <w:szCs w:val="22"/>
        </w:rPr>
        <w:t>Bupivacaine</w:t>
      </w:r>
      <w:proofErr w:type="spellEnd"/>
      <w:r w:rsidR="00964B10" w:rsidRPr="002948F2">
        <w:rPr>
          <w:sz w:val="22"/>
          <w:szCs w:val="22"/>
        </w:rPr>
        <w:t xml:space="preserve"> </w:t>
      </w:r>
      <w:proofErr w:type="spellStart"/>
      <w:r w:rsidR="00964B10" w:rsidRPr="002948F2">
        <w:rPr>
          <w:sz w:val="22"/>
          <w:szCs w:val="22"/>
        </w:rPr>
        <w:t>Baxter</w:t>
      </w:r>
      <w:proofErr w:type="spellEnd"/>
      <w:r w:rsidR="00964B10" w:rsidRPr="002948F2">
        <w:rPr>
          <w:sz w:val="22"/>
          <w:szCs w:val="22"/>
        </w:rPr>
        <w:t xml:space="preserve"> vartoti</w:t>
      </w:r>
      <w:r w:rsidRPr="002948F2">
        <w:rPr>
          <w:sz w:val="22"/>
          <w:szCs w:val="22"/>
        </w:rPr>
        <w:t xml:space="preserve"> negalima, nebent manoma, kad nauda viršija riziką.</w:t>
      </w:r>
    </w:p>
    <w:p w14:paraId="7237B817" w14:textId="77777777" w:rsidR="00FF49A4" w:rsidRPr="002948F2" w:rsidRDefault="00FF49A4" w:rsidP="00FF49A4">
      <w:pPr>
        <w:rPr>
          <w:rFonts w:eastAsia="Calibri"/>
          <w:sz w:val="22"/>
          <w:szCs w:val="22"/>
        </w:rPr>
      </w:pPr>
    </w:p>
    <w:p w14:paraId="5E9E3E0B" w14:textId="77777777" w:rsidR="00FF49A4" w:rsidRPr="002948F2" w:rsidRDefault="00FF49A4" w:rsidP="00FF49A4">
      <w:pPr>
        <w:rPr>
          <w:sz w:val="22"/>
          <w:szCs w:val="22"/>
        </w:rPr>
      </w:pPr>
      <w:r w:rsidRPr="002948F2">
        <w:rPr>
          <w:sz w:val="22"/>
          <w:szCs w:val="22"/>
          <w:u w:val="single"/>
        </w:rPr>
        <w:t>Vartojimas akušerijoje</w:t>
      </w:r>
    </w:p>
    <w:p w14:paraId="77BF1737" w14:textId="77777777" w:rsidR="00FF49A4" w:rsidRPr="002948F2" w:rsidRDefault="00FF49A4" w:rsidP="00FF49A4">
      <w:pPr>
        <w:rPr>
          <w:sz w:val="22"/>
          <w:szCs w:val="22"/>
        </w:rPr>
      </w:pPr>
      <w:proofErr w:type="spellStart"/>
      <w:r w:rsidRPr="002948F2">
        <w:rPr>
          <w:sz w:val="22"/>
          <w:szCs w:val="22"/>
        </w:rPr>
        <w:t>Bupivakaino</w:t>
      </w:r>
      <w:proofErr w:type="spellEnd"/>
      <w:r w:rsidRPr="002948F2">
        <w:rPr>
          <w:sz w:val="22"/>
          <w:szCs w:val="22"/>
        </w:rPr>
        <w:t xml:space="preserve"> tirpalo negalima vartoti </w:t>
      </w:r>
      <w:proofErr w:type="spellStart"/>
      <w:r w:rsidRPr="002948F2">
        <w:rPr>
          <w:sz w:val="22"/>
          <w:szCs w:val="22"/>
        </w:rPr>
        <w:t>paracervikalinei</w:t>
      </w:r>
      <w:proofErr w:type="spellEnd"/>
      <w:r w:rsidRPr="002948F2">
        <w:rPr>
          <w:sz w:val="22"/>
          <w:szCs w:val="22"/>
        </w:rPr>
        <w:t xml:space="preserve"> blokadai sukelti akušerinių procedūrų metu, kadangi sukėlus </w:t>
      </w:r>
      <w:proofErr w:type="spellStart"/>
      <w:r w:rsidRPr="002948F2">
        <w:rPr>
          <w:sz w:val="22"/>
          <w:szCs w:val="22"/>
        </w:rPr>
        <w:t>paracervikalinę</w:t>
      </w:r>
      <w:proofErr w:type="spellEnd"/>
      <w:r w:rsidRPr="002948F2">
        <w:rPr>
          <w:sz w:val="22"/>
          <w:szCs w:val="22"/>
        </w:rPr>
        <w:t xml:space="preserve"> blokadą vaisiui gali pasireikšti </w:t>
      </w:r>
      <w:proofErr w:type="spellStart"/>
      <w:r w:rsidRPr="002948F2">
        <w:rPr>
          <w:sz w:val="22"/>
          <w:szCs w:val="22"/>
        </w:rPr>
        <w:t>bradikardija</w:t>
      </w:r>
      <w:proofErr w:type="spellEnd"/>
      <w:r w:rsidRPr="002948F2">
        <w:rPr>
          <w:sz w:val="22"/>
          <w:szCs w:val="22"/>
        </w:rPr>
        <w:t xml:space="preserve"> (žr. 4.3 skyrių).</w:t>
      </w:r>
    </w:p>
    <w:p w14:paraId="78EA9668" w14:textId="77777777" w:rsidR="00FF49A4" w:rsidRPr="002948F2" w:rsidRDefault="00FF49A4" w:rsidP="00FF49A4">
      <w:pPr>
        <w:rPr>
          <w:rFonts w:eastAsia="Calibri"/>
          <w:sz w:val="22"/>
          <w:szCs w:val="22"/>
        </w:rPr>
      </w:pPr>
    </w:p>
    <w:p w14:paraId="5A9916AE" w14:textId="77777777" w:rsidR="00FF49A4" w:rsidRPr="002948F2" w:rsidRDefault="00FF49A4" w:rsidP="00FF49A4">
      <w:pPr>
        <w:rPr>
          <w:sz w:val="22"/>
          <w:szCs w:val="22"/>
        </w:rPr>
      </w:pPr>
      <w:r w:rsidRPr="002948F2">
        <w:rPr>
          <w:sz w:val="22"/>
          <w:szCs w:val="22"/>
          <w:u w:val="single"/>
        </w:rPr>
        <w:t xml:space="preserve">Žindymas </w:t>
      </w:r>
    </w:p>
    <w:p w14:paraId="3E07F7A3" w14:textId="77777777" w:rsidR="00FF49A4" w:rsidRPr="002948F2" w:rsidRDefault="00FF49A4" w:rsidP="00FF49A4">
      <w:pPr>
        <w:rPr>
          <w:rFonts w:eastAsia="Calibri"/>
          <w:sz w:val="22"/>
          <w:szCs w:val="22"/>
        </w:rPr>
      </w:pPr>
      <w:proofErr w:type="spellStart"/>
      <w:r w:rsidRPr="002948F2">
        <w:rPr>
          <w:sz w:val="22"/>
          <w:szCs w:val="22"/>
        </w:rPr>
        <w:t>Bupivakaino</w:t>
      </w:r>
      <w:proofErr w:type="spellEnd"/>
      <w:r w:rsidRPr="002948F2">
        <w:rPr>
          <w:sz w:val="22"/>
          <w:szCs w:val="22"/>
        </w:rPr>
        <w:t xml:space="preserve"> patenka į moters pieną, tačiau jo kiekis būna toks mažas, kad vartojant gydomąją dozę poveikio vaikui rizikos nėra.</w:t>
      </w:r>
    </w:p>
    <w:p w14:paraId="4DDE636A" w14:textId="77777777" w:rsidR="00964B10" w:rsidRPr="002948F2" w:rsidRDefault="00964B10" w:rsidP="00964B10">
      <w:pPr>
        <w:rPr>
          <w:rFonts w:eastAsia="Calibri"/>
          <w:sz w:val="22"/>
          <w:szCs w:val="22"/>
        </w:rPr>
      </w:pPr>
    </w:p>
    <w:p w14:paraId="6798A5C8" w14:textId="666F726D" w:rsidR="00964B10" w:rsidRPr="002948F2" w:rsidRDefault="00964B10" w:rsidP="00964B10">
      <w:pPr>
        <w:rPr>
          <w:sz w:val="22"/>
          <w:szCs w:val="22"/>
        </w:rPr>
      </w:pPr>
      <w:r w:rsidRPr="002948F2">
        <w:rPr>
          <w:sz w:val="22"/>
          <w:szCs w:val="22"/>
          <w:u w:val="single"/>
        </w:rPr>
        <w:t>Vaisingumas</w:t>
      </w:r>
    </w:p>
    <w:p w14:paraId="661CE669" w14:textId="70799A83" w:rsidR="00964B10" w:rsidRPr="002948F2" w:rsidRDefault="00964B10" w:rsidP="00964B10">
      <w:pPr>
        <w:rPr>
          <w:rFonts w:eastAsia="Calibri"/>
          <w:sz w:val="22"/>
          <w:szCs w:val="22"/>
        </w:rPr>
      </w:pPr>
      <w:r w:rsidRPr="002948F2">
        <w:rPr>
          <w:sz w:val="22"/>
          <w:szCs w:val="22"/>
        </w:rPr>
        <w:t xml:space="preserve">Duomenų apie </w:t>
      </w:r>
      <w:proofErr w:type="spellStart"/>
      <w:r w:rsidRPr="002948F2">
        <w:rPr>
          <w:sz w:val="22"/>
          <w:szCs w:val="22"/>
        </w:rPr>
        <w:t>bupivakaino</w:t>
      </w:r>
      <w:proofErr w:type="spellEnd"/>
      <w:r w:rsidRPr="002948F2">
        <w:rPr>
          <w:sz w:val="22"/>
          <w:szCs w:val="22"/>
        </w:rPr>
        <w:t xml:space="preserve"> poveikį žmonių vaisingumui nėra.</w:t>
      </w:r>
    </w:p>
    <w:p w14:paraId="52B40DAB" w14:textId="77777777" w:rsidR="00FF49A4" w:rsidRPr="002948F2" w:rsidRDefault="00FF49A4" w:rsidP="00FF49A4">
      <w:pPr>
        <w:ind w:left="567" w:hanging="567"/>
        <w:rPr>
          <w:sz w:val="22"/>
          <w:szCs w:val="22"/>
        </w:rPr>
      </w:pPr>
    </w:p>
    <w:p w14:paraId="607D30B6" w14:textId="77777777" w:rsidR="00FF49A4" w:rsidRPr="002948F2" w:rsidRDefault="00FF49A4" w:rsidP="00FF49A4">
      <w:pPr>
        <w:ind w:left="567" w:hanging="567"/>
        <w:rPr>
          <w:rFonts w:eastAsia="Calibri"/>
          <w:b/>
          <w:sz w:val="22"/>
          <w:szCs w:val="22"/>
        </w:rPr>
      </w:pPr>
      <w:r w:rsidRPr="002948F2">
        <w:rPr>
          <w:b/>
          <w:sz w:val="22"/>
          <w:szCs w:val="22"/>
        </w:rPr>
        <w:t>4.7</w:t>
      </w:r>
      <w:r w:rsidRPr="002948F2">
        <w:rPr>
          <w:b/>
          <w:sz w:val="22"/>
          <w:szCs w:val="22"/>
        </w:rPr>
        <w:tab/>
        <w:t>Poveikis gebėjimui vairuoti ir valdyti mechanizmus</w:t>
      </w:r>
    </w:p>
    <w:p w14:paraId="3DC29CEB" w14:textId="77777777" w:rsidR="00FF49A4" w:rsidRPr="002948F2" w:rsidRDefault="00FF49A4" w:rsidP="00FF49A4">
      <w:pPr>
        <w:ind w:left="567" w:hanging="567"/>
        <w:rPr>
          <w:sz w:val="22"/>
          <w:szCs w:val="22"/>
        </w:rPr>
      </w:pPr>
    </w:p>
    <w:p w14:paraId="6E0AC54D" w14:textId="3F04D1A4" w:rsidR="00FF49A4" w:rsidRPr="002948F2" w:rsidRDefault="00FF49A4" w:rsidP="00FF49A4">
      <w:pPr>
        <w:rPr>
          <w:rFonts w:eastAsia="Calibri"/>
          <w:sz w:val="22"/>
          <w:szCs w:val="22"/>
        </w:rPr>
      </w:pPr>
      <w:proofErr w:type="spellStart"/>
      <w:r w:rsidRPr="002948F2">
        <w:rPr>
          <w:sz w:val="22"/>
          <w:szCs w:val="22"/>
        </w:rPr>
        <w:t>Bupiva</w:t>
      </w:r>
      <w:r w:rsidR="00073983" w:rsidRPr="002948F2">
        <w:rPr>
          <w:sz w:val="22"/>
          <w:szCs w:val="22"/>
        </w:rPr>
        <w:t>k</w:t>
      </w:r>
      <w:r w:rsidRPr="002948F2">
        <w:rPr>
          <w:sz w:val="22"/>
          <w:szCs w:val="22"/>
        </w:rPr>
        <w:t>ain</w:t>
      </w:r>
      <w:r w:rsidR="00073983" w:rsidRPr="002948F2">
        <w:rPr>
          <w:sz w:val="22"/>
          <w:szCs w:val="22"/>
        </w:rPr>
        <w:t>as</w:t>
      </w:r>
      <w:proofErr w:type="spellEnd"/>
      <w:r w:rsidRPr="002948F2">
        <w:rPr>
          <w:sz w:val="22"/>
          <w:szCs w:val="22"/>
        </w:rPr>
        <w:t xml:space="preserve"> gebėjimą vairuoti ir valdyti mechanizmus veikia nereikšmingai. </w:t>
      </w:r>
      <w:r w:rsidR="00073983" w:rsidRPr="002948F2">
        <w:rPr>
          <w:sz w:val="22"/>
          <w:szCs w:val="22"/>
        </w:rPr>
        <w:t>Be tiesioginio anestetiko poveikio, lokalaus poveikio anestetikai gali daryti labai silpną poveikį protinei funkcijai ir koordinacijai, net jei nėra akivaizdaus toksinio poveikio CNS, bei gali laikinai sutrikdyti judesius ir budrumą.</w:t>
      </w:r>
    </w:p>
    <w:p w14:paraId="2E400453" w14:textId="77777777" w:rsidR="00FF49A4" w:rsidRPr="002948F2" w:rsidRDefault="00FF49A4" w:rsidP="00FF49A4">
      <w:pPr>
        <w:ind w:left="567" w:hanging="567"/>
        <w:rPr>
          <w:sz w:val="22"/>
          <w:szCs w:val="22"/>
        </w:rPr>
      </w:pPr>
    </w:p>
    <w:p w14:paraId="68F2A69D" w14:textId="77777777" w:rsidR="00FF49A4" w:rsidRPr="002948F2" w:rsidRDefault="00FF49A4" w:rsidP="00FF49A4">
      <w:pPr>
        <w:ind w:left="567" w:hanging="567"/>
        <w:rPr>
          <w:rFonts w:eastAsia="Calibri"/>
          <w:b/>
          <w:sz w:val="22"/>
          <w:szCs w:val="22"/>
        </w:rPr>
      </w:pPr>
      <w:r w:rsidRPr="002948F2">
        <w:rPr>
          <w:b/>
          <w:sz w:val="22"/>
          <w:szCs w:val="22"/>
        </w:rPr>
        <w:t>4.8</w:t>
      </w:r>
      <w:r w:rsidRPr="002948F2">
        <w:rPr>
          <w:b/>
          <w:sz w:val="22"/>
          <w:szCs w:val="22"/>
        </w:rPr>
        <w:tab/>
        <w:t>Nepageidaujamas poveikis</w:t>
      </w:r>
    </w:p>
    <w:p w14:paraId="02B1A24D" w14:textId="77777777" w:rsidR="00FF49A4" w:rsidRPr="002948F2" w:rsidRDefault="00FF49A4" w:rsidP="00FF49A4">
      <w:pPr>
        <w:rPr>
          <w:sz w:val="22"/>
          <w:szCs w:val="22"/>
        </w:rPr>
      </w:pPr>
    </w:p>
    <w:p w14:paraId="40569058" w14:textId="77777777" w:rsidR="00530FE3" w:rsidRPr="002948F2" w:rsidRDefault="00530FE3" w:rsidP="00530FE3">
      <w:pPr>
        <w:rPr>
          <w:sz w:val="22"/>
          <w:szCs w:val="22"/>
          <w:u w:val="single"/>
        </w:rPr>
      </w:pPr>
      <w:r w:rsidRPr="002948F2">
        <w:rPr>
          <w:sz w:val="22"/>
          <w:szCs w:val="22"/>
          <w:u w:val="single"/>
        </w:rPr>
        <w:t>Bendroji informacija</w:t>
      </w:r>
    </w:p>
    <w:p w14:paraId="46522C4F" w14:textId="77777777" w:rsidR="00530FE3" w:rsidRPr="002948F2" w:rsidRDefault="00530FE3" w:rsidP="00FF49A4">
      <w:pPr>
        <w:rPr>
          <w:sz w:val="22"/>
          <w:szCs w:val="22"/>
        </w:rPr>
      </w:pPr>
    </w:p>
    <w:p w14:paraId="73AC21EF" w14:textId="348BFDD9" w:rsidR="00FF49A4" w:rsidRPr="002948F2" w:rsidRDefault="00FF49A4" w:rsidP="00FF49A4">
      <w:pPr>
        <w:rPr>
          <w:rFonts w:eastAsia="Calibri"/>
          <w:sz w:val="22"/>
          <w:szCs w:val="22"/>
        </w:rPr>
      </w:pPr>
      <w:proofErr w:type="spellStart"/>
      <w:r w:rsidRPr="002948F2">
        <w:rPr>
          <w:sz w:val="22"/>
          <w:szCs w:val="22"/>
        </w:rPr>
        <w:t>Bupivakainas</w:t>
      </w:r>
      <w:proofErr w:type="spellEnd"/>
      <w:r w:rsidRPr="002948F2">
        <w:rPr>
          <w:sz w:val="22"/>
          <w:szCs w:val="22"/>
        </w:rPr>
        <w:t xml:space="preserve"> sukelia sisteminį toksinį poveikį, panašų į sukeliamą kitų lokalaus poveikio anestetikų. Jį sukelia didelė koncentracija kraujo plazmoje, o tokią koncentraciją lemia per didelė dozė, greita absorbcija arba (dažniausiai) netyčinis vaistinio preparato sušvirkštimas į kraujagyslę. Tokios reakcijos apima centrinę nervų sistemą ir širdies bei kraujagyslių sistemą. CNS reakcijos pasireiškia liežuvio aptirpimu, alpuliu, svaiguliu, neryškiu matomu vaizdu ir raumenų trūkčiojimu, vėliau atsiranda apsnūdimas, traukuliai, sutrinka sąmonė, gali sustoti kvėpavimas.</w:t>
      </w:r>
    </w:p>
    <w:p w14:paraId="2D9ED659" w14:textId="77777777" w:rsidR="00FF49A4" w:rsidRPr="002948F2" w:rsidRDefault="00FF49A4" w:rsidP="00FF49A4">
      <w:pPr>
        <w:rPr>
          <w:sz w:val="22"/>
          <w:szCs w:val="22"/>
        </w:rPr>
      </w:pPr>
    </w:p>
    <w:p w14:paraId="76B0F5C7" w14:textId="799649FE" w:rsidR="00F56241" w:rsidRPr="002948F2" w:rsidRDefault="00F56241" w:rsidP="00F56241">
      <w:pPr>
        <w:rPr>
          <w:sz w:val="22"/>
          <w:szCs w:val="22"/>
        </w:rPr>
      </w:pPr>
      <w:r w:rsidRPr="002948F2">
        <w:rPr>
          <w:sz w:val="22"/>
          <w:szCs w:val="22"/>
        </w:rPr>
        <w:t xml:space="preserve">Širdies ir kraujagyslių reakcijos yra slopinamojo pobūdžio, joms būdinga </w:t>
      </w:r>
      <w:proofErr w:type="spellStart"/>
      <w:r w:rsidRPr="002948F2">
        <w:rPr>
          <w:sz w:val="22"/>
          <w:szCs w:val="22"/>
        </w:rPr>
        <w:t>hipotenzija</w:t>
      </w:r>
      <w:proofErr w:type="spellEnd"/>
      <w:r w:rsidRPr="002948F2">
        <w:rPr>
          <w:sz w:val="22"/>
          <w:szCs w:val="22"/>
        </w:rPr>
        <w:t xml:space="preserve"> ir miokardo slopinimas. Jos gali pasireikšti dėl traukulių ir </w:t>
      </w:r>
      <w:proofErr w:type="spellStart"/>
      <w:r w:rsidRPr="002948F2">
        <w:rPr>
          <w:sz w:val="22"/>
          <w:szCs w:val="22"/>
        </w:rPr>
        <w:t>apnėjos</w:t>
      </w:r>
      <w:proofErr w:type="spellEnd"/>
      <w:r w:rsidRPr="002948F2">
        <w:rPr>
          <w:sz w:val="22"/>
          <w:szCs w:val="22"/>
        </w:rPr>
        <w:t xml:space="preserve"> sukeltos hipoksijos bei dėl tiesioginio poveikio.</w:t>
      </w:r>
    </w:p>
    <w:p w14:paraId="7DD1C9FA" w14:textId="77777777" w:rsidR="00F56241" w:rsidRPr="002948F2" w:rsidRDefault="00F56241" w:rsidP="00F56241">
      <w:pPr>
        <w:rPr>
          <w:sz w:val="22"/>
          <w:szCs w:val="22"/>
        </w:rPr>
      </w:pPr>
    </w:p>
    <w:p w14:paraId="0D925B06" w14:textId="48BC798F" w:rsidR="00F56241" w:rsidRPr="002948F2" w:rsidRDefault="00F56241" w:rsidP="00FF49A4">
      <w:pPr>
        <w:rPr>
          <w:sz w:val="22"/>
          <w:szCs w:val="22"/>
        </w:rPr>
      </w:pPr>
      <w:r w:rsidRPr="002948F2">
        <w:rPr>
          <w:sz w:val="22"/>
          <w:szCs w:val="22"/>
        </w:rPr>
        <w:t xml:space="preserve">Paties vaistinio preparato sukeltas nepageidaujamas reakcijas sunku atskirti nuo fiziologinio nervų blokados poveikio (pvz., kraujospūdžio sumažėjimo, </w:t>
      </w:r>
      <w:proofErr w:type="spellStart"/>
      <w:r w:rsidRPr="002948F2">
        <w:rPr>
          <w:sz w:val="22"/>
          <w:szCs w:val="22"/>
        </w:rPr>
        <w:t>bradikardijos</w:t>
      </w:r>
      <w:proofErr w:type="spellEnd"/>
      <w:r w:rsidRPr="002948F2">
        <w:rPr>
          <w:sz w:val="22"/>
          <w:szCs w:val="22"/>
        </w:rPr>
        <w:t xml:space="preserve">) bei reiškinių, kuriuos tiesiogiai (pvz., nervo trauma) arba netiesiogiai (pvz., </w:t>
      </w:r>
      <w:proofErr w:type="spellStart"/>
      <w:r w:rsidRPr="002948F2">
        <w:rPr>
          <w:sz w:val="22"/>
          <w:szCs w:val="22"/>
        </w:rPr>
        <w:t>epidurinis</w:t>
      </w:r>
      <w:proofErr w:type="spellEnd"/>
      <w:r w:rsidRPr="002948F2">
        <w:rPr>
          <w:sz w:val="22"/>
          <w:szCs w:val="22"/>
        </w:rPr>
        <w:t xml:space="preserve"> </w:t>
      </w:r>
      <w:proofErr w:type="spellStart"/>
      <w:r w:rsidRPr="002948F2">
        <w:rPr>
          <w:sz w:val="22"/>
          <w:szCs w:val="22"/>
        </w:rPr>
        <w:t>abscesas</w:t>
      </w:r>
      <w:proofErr w:type="spellEnd"/>
      <w:r w:rsidRPr="002948F2">
        <w:rPr>
          <w:sz w:val="22"/>
          <w:szCs w:val="22"/>
        </w:rPr>
        <w:t xml:space="preserve">) sukelia punkcija adata. </w:t>
      </w:r>
      <w:r w:rsidR="00FF49A4" w:rsidRPr="002948F2">
        <w:rPr>
          <w:sz w:val="22"/>
          <w:szCs w:val="22"/>
        </w:rPr>
        <w:t xml:space="preserve">Neurologinė pažaida yra retas, tačiau gerai ištirtas regioninės ir iš dalies </w:t>
      </w:r>
      <w:proofErr w:type="spellStart"/>
      <w:r w:rsidR="00FF49A4" w:rsidRPr="002948F2">
        <w:rPr>
          <w:sz w:val="22"/>
          <w:szCs w:val="22"/>
        </w:rPr>
        <w:t>epidurinės</w:t>
      </w:r>
      <w:proofErr w:type="spellEnd"/>
      <w:r w:rsidR="00FF49A4" w:rsidRPr="002948F2">
        <w:rPr>
          <w:sz w:val="22"/>
          <w:szCs w:val="22"/>
        </w:rPr>
        <w:t xml:space="preserve"> ir </w:t>
      </w:r>
      <w:proofErr w:type="spellStart"/>
      <w:r w:rsidR="00FF49A4" w:rsidRPr="002948F2">
        <w:rPr>
          <w:sz w:val="22"/>
          <w:szCs w:val="22"/>
        </w:rPr>
        <w:t>spinalinės</w:t>
      </w:r>
      <w:proofErr w:type="spellEnd"/>
      <w:r w:rsidR="00FF49A4" w:rsidRPr="002948F2">
        <w:rPr>
          <w:sz w:val="22"/>
          <w:szCs w:val="22"/>
        </w:rPr>
        <w:t xml:space="preserve"> anestezijos sukeliamas poveikis. </w:t>
      </w:r>
    </w:p>
    <w:p w14:paraId="5996FD0A" w14:textId="77777777" w:rsidR="00F56241" w:rsidRPr="002948F2" w:rsidRDefault="00F56241" w:rsidP="00FF49A4">
      <w:pPr>
        <w:rPr>
          <w:sz w:val="22"/>
          <w:szCs w:val="22"/>
        </w:rPr>
      </w:pPr>
    </w:p>
    <w:p w14:paraId="516D70E5" w14:textId="3E6F5F0C" w:rsidR="0036044C" w:rsidRPr="002948F2" w:rsidRDefault="0036044C" w:rsidP="00FF49A4">
      <w:pPr>
        <w:rPr>
          <w:rFonts w:eastAsia="Calibri"/>
          <w:sz w:val="22"/>
          <w:szCs w:val="22"/>
        </w:rPr>
      </w:pPr>
      <w:r w:rsidRPr="002948F2">
        <w:rPr>
          <w:sz w:val="22"/>
          <w:szCs w:val="22"/>
        </w:rPr>
        <w:t xml:space="preserve">Nepageidaujamų nervų sistemos reakcijų, susijusių su lokalaus poveikio anestetikų vartojimu, dažnis yra labai mažas, tokios reakcijos yra išliekanti anestezija, </w:t>
      </w:r>
      <w:proofErr w:type="spellStart"/>
      <w:r w:rsidRPr="002948F2">
        <w:rPr>
          <w:sz w:val="22"/>
          <w:szCs w:val="22"/>
        </w:rPr>
        <w:t>parestezija</w:t>
      </w:r>
      <w:proofErr w:type="spellEnd"/>
      <w:r w:rsidRPr="002948F2">
        <w:rPr>
          <w:sz w:val="22"/>
          <w:szCs w:val="22"/>
        </w:rPr>
        <w:t>, silpnumas, apatinių galūnių paralyžius ir sutraukiamojo raumens kontrolės praradimas. Retais atvejais lokalaus poveikio anestetikų preparatai buvo susiję su alerginėmis reakcijomis (sunkiausiais atvejais pasireiškė anafilaksinis šokas).</w:t>
      </w:r>
    </w:p>
    <w:p w14:paraId="512A9EA1" w14:textId="77777777" w:rsidR="00FF49A4" w:rsidRPr="002948F2" w:rsidRDefault="00FF49A4" w:rsidP="00FF49A4">
      <w:pPr>
        <w:rPr>
          <w:rFonts w:eastAsia="Calibri"/>
          <w:sz w:val="22"/>
          <w:szCs w:val="22"/>
        </w:rPr>
      </w:pPr>
    </w:p>
    <w:p w14:paraId="556EBAC9" w14:textId="77777777" w:rsidR="00B863F1" w:rsidRPr="002948F2" w:rsidRDefault="00B863F1" w:rsidP="00B863F1">
      <w:pPr>
        <w:widowControl w:val="0"/>
        <w:kinsoku w:val="0"/>
        <w:overflowPunct w:val="0"/>
        <w:autoSpaceDE w:val="0"/>
        <w:autoSpaceDN w:val="0"/>
        <w:adjustRightInd w:val="0"/>
        <w:rPr>
          <w:i/>
          <w:iCs/>
          <w:spacing w:val="-2"/>
          <w:sz w:val="22"/>
          <w:szCs w:val="22"/>
          <w:lang w:eastAsia="lt-LT"/>
        </w:rPr>
      </w:pPr>
      <w:r w:rsidRPr="002948F2">
        <w:rPr>
          <w:i/>
          <w:iCs/>
          <w:spacing w:val="-2"/>
          <w:sz w:val="22"/>
          <w:szCs w:val="22"/>
          <w:lang w:eastAsia="lt-LT"/>
        </w:rPr>
        <w:t>Nepageidaujamų</w:t>
      </w:r>
      <w:r w:rsidRPr="002948F2">
        <w:rPr>
          <w:i/>
          <w:iCs/>
          <w:spacing w:val="6"/>
          <w:sz w:val="22"/>
          <w:szCs w:val="22"/>
          <w:lang w:eastAsia="lt-LT"/>
        </w:rPr>
        <w:t xml:space="preserve"> </w:t>
      </w:r>
      <w:r w:rsidRPr="002948F2">
        <w:rPr>
          <w:i/>
          <w:iCs/>
          <w:spacing w:val="-2"/>
          <w:sz w:val="22"/>
          <w:szCs w:val="22"/>
          <w:lang w:eastAsia="lt-LT"/>
        </w:rPr>
        <w:t>reakcijų</w:t>
      </w:r>
      <w:r w:rsidRPr="002948F2">
        <w:rPr>
          <w:i/>
          <w:iCs/>
          <w:spacing w:val="7"/>
          <w:sz w:val="22"/>
          <w:szCs w:val="22"/>
          <w:lang w:eastAsia="lt-LT"/>
        </w:rPr>
        <w:t xml:space="preserve"> </w:t>
      </w:r>
      <w:r w:rsidRPr="002948F2">
        <w:rPr>
          <w:i/>
          <w:iCs/>
          <w:spacing w:val="-2"/>
          <w:sz w:val="22"/>
          <w:szCs w:val="22"/>
          <w:lang w:eastAsia="lt-LT"/>
        </w:rPr>
        <w:t>santrauka</w:t>
      </w:r>
      <w:r w:rsidRPr="002948F2">
        <w:rPr>
          <w:i/>
          <w:iCs/>
          <w:spacing w:val="6"/>
          <w:sz w:val="22"/>
          <w:szCs w:val="22"/>
          <w:lang w:eastAsia="lt-LT"/>
        </w:rPr>
        <w:t xml:space="preserve"> </w:t>
      </w:r>
      <w:r w:rsidRPr="002948F2">
        <w:rPr>
          <w:i/>
          <w:iCs/>
          <w:spacing w:val="-2"/>
          <w:sz w:val="22"/>
          <w:szCs w:val="22"/>
          <w:lang w:eastAsia="lt-LT"/>
        </w:rPr>
        <w:t>lentelėje</w:t>
      </w:r>
    </w:p>
    <w:p w14:paraId="0AEB4A04" w14:textId="77777777" w:rsidR="00B863F1" w:rsidRPr="002948F2" w:rsidRDefault="00B863F1" w:rsidP="00B863F1">
      <w:pPr>
        <w:widowControl w:val="0"/>
        <w:kinsoku w:val="0"/>
        <w:overflowPunct w:val="0"/>
        <w:autoSpaceDE w:val="0"/>
        <w:autoSpaceDN w:val="0"/>
        <w:adjustRightInd w:val="0"/>
        <w:rPr>
          <w:sz w:val="22"/>
          <w:szCs w:val="22"/>
          <w:lang w:eastAsia="lt-LT"/>
        </w:rPr>
      </w:pPr>
    </w:p>
    <w:p w14:paraId="7F83325F" w14:textId="77777777" w:rsidR="00B863F1" w:rsidRPr="002948F2" w:rsidRDefault="00B863F1" w:rsidP="00B863F1">
      <w:pPr>
        <w:widowControl w:val="0"/>
        <w:kinsoku w:val="0"/>
        <w:overflowPunct w:val="0"/>
        <w:autoSpaceDE w:val="0"/>
        <w:autoSpaceDN w:val="0"/>
        <w:adjustRightInd w:val="0"/>
        <w:rPr>
          <w:sz w:val="22"/>
          <w:szCs w:val="22"/>
          <w:lang w:eastAsia="lt-LT"/>
        </w:rPr>
      </w:pPr>
      <w:r w:rsidRPr="002948F2">
        <w:rPr>
          <w:sz w:val="22"/>
          <w:szCs w:val="22"/>
          <w:lang w:eastAsia="lt-LT"/>
        </w:rPr>
        <w:t xml:space="preserve">Nepageidaujamo poveikio dažnis apibūdinamas taip: labai dažnas (≥ 1/10), dažnas (nuo ≥ 1/100 iki &lt; 1/10), nedažnas (nuo ≥ 1/1 000 iki &lt; 1/100), retas (nuo ≥ 1/10 000 iki &lt; 1/1 000), labai retas </w:t>
      </w:r>
      <w:r w:rsidRPr="002948F2">
        <w:rPr>
          <w:sz w:val="22"/>
          <w:szCs w:val="22"/>
          <w:lang w:eastAsia="lt-LT"/>
        </w:rPr>
        <w:lastRenderedPageBreak/>
        <w:t>(&lt; 1/10 000) ir nežinomas (negali būti apskaičiuotas pagal turimus duomenis).</w:t>
      </w:r>
    </w:p>
    <w:p w14:paraId="434BF412" w14:textId="77777777" w:rsidR="00B863F1" w:rsidRPr="002948F2" w:rsidRDefault="00B863F1" w:rsidP="00FF49A4">
      <w:pPr>
        <w:pStyle w:val="Default"/>
        <w:rPr>
          <w:color w:val="auto"/>
          <w:sz w:val="22"/>
          <w:szCs w:val="22"/>
        </w:rPr>
      </w:pPr>
    </w:p>
    <w:tbl>
      <w:tblPr>
        <w:tblW w:w="5000" w:type="pct"/>
        <w:tblLook w:val="04A0" w:firstRow="1" w:lastRow="0" w:firstColumn="1" w:lastColumn="0" w:noHBand="0" w:noVBand="1"/>
      </w:tblPr>
      <w:tblGrid>
        <w:gridCol w:w="2648"/>
        <w:gridCol w:w="2532"/>
        <w:gridCol w:w="3760"/>
      </w:tblGrid>
      <w:tr w:rsidR="00B863F1" w:rsidRPr="002948F2" w14:paraId="48BAA42E" w14:textId="77777777" w:rsidTr="003570D3">
        <w:tc>
          <w:tcPr>
            <w:tcW w:w="1481" w:type="pct"/>
            <w:shd w:val="clear" w:color="auto" w:fill="auto"/>
          </w:tcPr>
          <w:p w14:paraId="18B6220C" w14:textId="1D72A806" w:rsidR="00B863F1" w:rsidRPr="002948F2" w:rsidRDefault="00B863F1" w:rsidP="00B863F1">
            <w:pPr>
              <w:spacing w:line="276" w:lineRule="auto"/>
              <w:rPr>
                <w:b/>
                <w:color w:val="000000"/>
                <w:sz w:val="22"/>
                <w:szCs w:val="22"/>
                <w:u w:val="single"/>
              </w:rPr>
            </w:pPr>
            <w:bookmarkStart w:id="3" w:name="_Hlk157764892"/>
            <w:r w:rsidRPr="002948F2">
              <w:rPr>
                <w:b/>
                <w:bCs/>
                <w:color w:val="000000"/>
                <w:sz w:val="22"/>
                <w:szCs w:val="22"/>
              </w:rPr>
              <w:t>Organų sistemų klasė</w:t>
            </w:r>
          </w:p>
        </w:tc>
        <w:tc>
          <w:tcPr>
            <w:tcW w:w="1416" w:type="pct"/>
            <w:shd w:val="clear" w:color="auto" w:fill="auto"/>
          </w:tcPr>
          <w:p w14:paraId="1E44DC63" w14:textId="5A5CCAFF" w:rsidR="00B863F1" w:rsidRPr="002948F2" w:rsidRDefault="00B863F1" w:rsidP="00B863F1">
            <w:pPr>
              <w:spacing w:line="276" w:lineRule="auto"/>
              <w:rPr>
                <w:b/>
                <w:color w:val="000000"/>
                <w:sz w:val="22"/>
                <w:szCs w:val="22"/>
                <w:u w:val="single"/>
              </w:rPr>
            </w:pPr>
            <w:r w:rsidRPr="002948F2">
              <w:rPr>
                <w:b/>
                <w:bCs/>
                <w:color w:val="000000"/>
                <w:sz w:val="22"/>
                <w:szCs w:val="22"/>
              </w:rPr>
              <w:t>Dažnio klasifikacija</w:t>
            </w:r>
          </w:p>
        </w:tc>
        <w:tc>
          <w:tcPr>
            <w:tcW w:w="2103" w:type="pct"/>
            <w:shd w:val="clear" w:color="auto" w:fill="auto"/>
          </w:tcPr>
          <w:p w14:paraId="52C77404" w14:textId="0E32E64E" w:rsidR="00B863F1" w:rsidRPr="002948F2" w:rsidRDefault="00B863F1" w:rsidP="00B863F1">
            <w:pPr>
              <w:autoSpaceDE w:val="0"/>
              <w:autoSpaceDN w:val="0"/>
              <w:adjustRightInd w:val="0"/>
              <w:snapToGrid w:val="0"/>
              <w:spacing w:line="276" w:lineRule="auto"/>
              <w:rPr>
                <w:b/>
                <w:color w:val="000000"/>
                <w:sz w:val="22"/>
                <w:szCs w:val="22"/>
              </w:rPr>
            </w:pPr>
            <w:r w:rsidRPr="002948F2">
              <w:rPr>
                <w:b/>
                <w:bCs/>
                <w:color w:val="000000"/>
                <w:sz w:val="22"/>
                <w:szCs w:val="22"/>
              </w:rPr>
              <w:t>Nepageidaujama reakcija į vaistinį preparatą</w:t>
            </w:r>
          </w:p>
        </w:tc>
      </w:tr>
      <w:tr w:rsidR="00B863F1" w:rsidRPr="002948F2" w14:paraId="1E79B366" w14:textId="77777777" w:rsidTr="003570D3">
        <w:tc>
          <w:tcPr>
            <w:tcW w:w="1481" w:type="pct"/>
            <w:shd w:val="clear" w:color="auto" w:fill="auto"/>
          </w:tcPr>
          <w:p w14:paraId="3B3953AD" w14:textId="6927785C" w:rsidR="00B863F1" w:rsidRPr="002948F2" w:rsidRDefault="00895701" w:rsidP="00B863F1">
            <w:pPr>
              <w:spacing w:line="276" w:lineRule="auto"/>
              <w:rPr>
                <w:color w:val="000000"/>
                <w:sz w:val="22"/>
                <w:szCs w:val="22"/>
                <w:u w:val="single"/>
              </w:rPr>
            </w:pPr>
            <w:r w:rsidRPr="002948F2">
              <w:rPr>
                <w:color w:val="000000"/>
                <w:sz w:val="22"/>
                <w:szCs w:val="22"/>
              </w:rPr>
              <w:t>Imuninės sistemos sutrikimai</w:t>
            </w:r>
          </w:p>
        </w:tc>
        <w:tc>
          <w:tcPr>
            <w:tcW w:w="1416" w:type="pct"/>
            <w:shd w:val="clear" w:color="auto" w:fill="auto"/>
          </w:tcPr>
          <w:p w14:paraId="214BDAF5" w14:textId="579E4F3A" w:rsidR="00B863F1" w:rsidRPr="002948F2" w:rsidRDefault="00B863F1" w:rsidP="00B863F1">
            <w:pPr>
              <w:spacing w:line="276" w:lineRule="auto"/>
              <w:rPr>
                <w:color w:val="000000"/>
                <w:sz w:val="22"/>
                <w:szCs w:val="22"/>
                <w:u w:val="single"/>
              </w:rPr>
            </w:pPr>
            <w:r w:rsidRPr="002948F2">
              <w:rPr>
                <w:color w:val="000000"/>
                <w:sz w:val="22"/>
                <w:szCs w:val="22"/>
              </w:rPr>
              <w:t>R</w:t>
            </w:r>
            <w:r w:rsidR="00895701" w:rsidRPr="002948F2">
              <w:rPr>
                <w:color w:val="000000"/>
                <w:sz w:val="22"/>
                <w:szCs w:val="22"/>
              </w:rPr>
              <w:t>eti</w:t>
            </w:r>
          </w:p>
        </w:tc>
        <w:tc>
          <w:tcPr>
            <w:tcW w:w="2103" w:type="pct"/>
            <w:shd w:val="clear" w:color="auto" w:fill="auto"/>
          </w:tcPr>
          <w:p w14:paraId="761BAAF0" w14:textId="3CD044B4" w:rsidR="00B863F1" w:rsidRPr="002948F2" w:rsidRDefault="00B863F1" w:rsidP="00B863F1">
            <w:pPr>
              <w:autoSpaceDE w:val="0"/>
              <w:autoSpaceDN w:val="0"/>
              <w:adjustRightInd w:val="0"/>
              <w:snapToGrid w:val="0"/>
              <w:spacing w:line="276" w:lineRule="auto"/>
              <w:rPr>
                <w:color w:val="000000"/>
                <w:sz w:val="22"/>
                <w:szCs w:val="22"/>
              </w:rPr>
            </w:pPr>
            <w:r w:rsidRPr="002948F2">
              <w:rPr>
                <w:color w:val="000000"/>
                <w:sz w:val="22"/>
                <w:szCs w:val="22"/>
              </w:rPr>
              <w:t>A</w:t>
            </w:r>
            <w:r w:rsidR="00895701" w:rsidRPr="002948F2">
              <w:rPr>
                <w:color w:val="000000"/>
                <w:sz w:val="22"/>
                <w:szCs w:val="22"/>
              </w:rPr>
              <w:t xml:space="preserve">lerginės reakcijos, anafilaksinė reakcija / šokas </w:t>
            </w:r>
            <w:r w:rsidRPr="002948F2">
              <w:rPr>
                <w:color w:val="000000"/>
                <w:sz w:val="22"/>
                <w:szCs w:val="22"/>
              </w:rPr>
              <w:t>(</w:t>
            </w:r>
            <w:r w:rsidR="00895701" w:rsidRPr="002948F2">
              <w:rPr>
                <w:color w:val="000000"/>
                <w:sz w:val="22"/>
                <w:szCs w:val="22"/>
              </w:rPr>
              <w:t>žr. 4.4 skyrių</w:t>
            </w:r>
            <w:r w:rsidRPr="002948F2">
              <w:rPr>
                <w:color w:val="000000"/>
                <w:sz w:val="22"/>
                <w:szCs w:val="22"/>
              </w:rPr>
              <w:t>)</w:t>
            </w:r>
          </w:p>
        </w:tc>
      </w:tr>
      <w:tr w:rsidR="00B863F1" w:rsidRPr="002948F2" w14:paraId="44D8D562" w14:textId="77777777" w:rsidTr="003570D3">
        <w:tc>
          <w:tcPr>
            <w:tcW w:w="1481" w:type="pct"/>
            <w:shd w:val="clear" w:color="auto" w:fill="auto"/>
          </w:tcPr>
          <w:p w14:paraId="3DE40D6C" w14:textId="49EABA3F" w:rsidR="00B863F1" w:rsidRPr="002948F2" w:rsidRDefault="00895701" w:rsidP="00B863F1">
            <w:pPr>
              <w:spacing w:line="276" w:lineRule="auto"/>
              <w:rPr>
                <w:color w:val="000000"/>
                <w:sz w:val="22"/>
                <w:szCs w:val="22"/>
                <w:u w:val="single"/>
              </w:rPr>
            </w:pPr>
            <w:r w:rsidRPr="002948F2">
              <w:rPr>
                <w:color w:val="000000"/>
                <w:sz w:val="22"/>
                <w:szCs w:val="22"/>
              </w:rPr>
              <w:t>Nervų sistemos sutrikimai</w:t>
            </w:r>
          </w:p>
        </w:tc>
        <w:tc>
          <w:tcPr>
            <w:tcW w:w="1416" w:type="pct"/>
            <w:shd w:val="clear" w:color="auto" w:fill="auto"/>
          </w:tcPr>
          <w:p w14:paraId="70E3B901" w14:textId="5389C7B6" w:rsidR="00B863F1" w:rsidRPr="002948F2" w:rsidRDefault="00895701" w:rsidP="00B863F1">
            <w:pPr>
              <w:spacing w:line="276" w:lineRule="auto"/>
              <w:rPr>
                <w:color w:val="000000"/>
                <w:sz w:val="22"/>
                <w:szCs w:val="22"/>
                <w:u w:val="single"/>
              </w:rPr>
            </w:pPr>
            <w:r w:rsidRPr="002948F2">
              <w:rPr>
                <w:color w:val="000000"/>
                <w:sz w:val="22"/>
                <w:szCs w:val="22"/>
              </w:rPr>
              <w:t>Dažni</w:t>
            </w:r>
          </w:p>
        </w:tc>
        <w:tc>
          <w:tcPr>
            <w:tcW w:w="2103" w:type="pct"/>
            <w:shd w:val="clear" w:color="auto" w:fill="auto"/>
          </w:tcPr>
          <w:p w14:paraId="6B3D5438" w14:textId="7CBE3D84" w:rsidR="00B863F1" w:rsidRPr="002948F2" w:rsidRDefault="00895701" w:rsidP="00B863F1">
            <w:pPr>
              <w:autoSpaceDE w:val="0"/>
              <w:autoSpaceDN w:val="0"/>
              <w:adjustRightInd w:val="0"/>
              <w:snapToGrid w:val="0"/>
              <w:spacing w:line="276" w:lineRule="auto"/>
              <w:rPr>
                <w:color w:val="000000"/>
                <w:sz w:val="22"/>
                <w:szCs w:val="22"/>
              </w:rPr>
            </w:pPr>
            <w:proofErr w:type="spellStart"/>
            <w:r w:rsidRPr="002948F2">
              <w:rPr>
                <w:color w:val="000000"/>
                <w:sz w:val="22"/>
                <w:szCs w:val="22"/>
              </w:rPr>
              <w:t>Parestezija</w:t>
            </w:r>
            <w:proofErr w:type="spellEnd"/>
            <w:r w:rsidRPr="002948F2">
              <w:rPr>
                <w:color w:val="000000"/>
                <w:sz w:val="22"/>
                <w:szCs w:val="22"/>
              </w:rPr>
              <w:t>, svaigulys</w:t>
            </w:r>
          </w:p>
          <w:p w14:paraId="2AD4E819" w14:textId="77777777" w:rsidR="00B863F1" w:rsidRPr="002948F2" w:rsidRDefault="00B863F1" w:rsidP="00B863F1">
            <w:pPr>
              <w:spacing w:line="276" w:lineRule="auto"/>
              <w:rPr>
                <w:color w:val="000000"/>
                <w:sz w:val="22"/>
                <w:szCs w:val="22"/>
                <w:u w:val="single"/>
              </w:rPr>
            </w:pPr>
          </w:p>
        </w:tc>
      </w:tr>
      <w:tr w:rsidR="00B863F1" w:rsidRPr="002948F2" w14:paraId="1E353FE6" w14:textId="77777777" w:rsidTr="003570D3">
        <w:tc>
          <w:tcPr>
            <w:tcW w:w="1481" w:type="pct"/>
            <w:shd w:val="clear" w:color="auto" w:fill="auto"/>
          </w:tcPr>
          <w:p w14:paraId="4D7EE352" w14:textId="77777777" w:rsidR="00B863F1" w:rsidRPr="002948F2" w:rsidRDefault="00B863F1" w:rsidP="00B863F1">
            <w:pPr>
              <w:spacing w:line="276" w:lineRule="auto"/>
              <w:rPr>
                <w:color w:val="000000"/>
                <w:sz w:val="22"/>
                <w:szCs w:val="22"/>
                <w:u w:val="single"/>
              </w:rPr>
            </w:pPr>
          </w:p>
        </w:tc>
        <w:tc>
          <w:tcPr>
            <w:tcW w:w="1416" w:type="pct"/>
            <w:shd w:val="clear" w:color="auto" w:fill="auto"/>
          </w:tcPr>
          <w:p w14:paraId="17E3AF03" w14:textId="1B4DF9F9" w:rsidR="00B863F1" w:rsidRPr="002948F2" w:rsidRDefault="00895701" w:rsidP="00B863F1">
            <w:pPr>
              <w:spacing w:line="276" w:lineRule="auto"/>
              <w:rPr>
                <w:color w:val="000000"/>
                <w:sz w:val="22"/>
                <w:szCs w:val="22"/>
                <w:u w:val="single"/>
              </w:rPr>
            </w:pPr>
            <w:r w:rsidRPr="002948F2">
              <w:rPr>
                <w:color w:val="000000"/>
                <w:sz w:val="22"/>
                <w:szCs w:val="22"/>
              </w:rPr>
              <w:t>Nedažni</w:t>
            </w:r>
          </w:p>
        </w:tc>
        <w:tc>
          <w:tcPr>
            <w:tcW w:w="2103" w:type="pct"/>
            <w:shd w:val="clear" w:color="auto" w:fill="auto"/>
          </w:tcPr>
          <w:p w14:paraId="4EA1548B" w14:textId="56E9A878"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 xml:space="preserve">Toksinio poveikio CNS požymiai ir simptomai ( traukuliai, aplinkinė </w:t>
            </w:r>
            <w:proofErr w:type="spellStart"/>
            <w:r w:rsidRPr="002948F2">
              <w:rPr>
                <w:color w:val="000000"/>
                <w:sz w:val="22"/>
                <w:szCs w:val="22"/>
              </w:rPr>
              <w:t>parestezija</w:t>
            </w:r>
            <w:proofErr w:type="spellEnd"/>
            <w:r w:rsidRPr="002948F2">
              <w:rPr>
                <w:color w:val="000000"/>
                <w:sz w:val="22"/>
                <w:szCs w:val="22"/>
              </w:rPr>
              <w:t xml:space="preserve">, liežuvio tirpimas, </w:t>
            </w:r>
            <w:proofErr w:type="spellStart"/>
            <w:r w:rsidRPr="002948F2">
              <w:rPr>
                <w:color w:val="000000"/>
                <w:sz w:val="22"/>
                <w:szCs w:val="22"/>
              </w:rPr>
              <w:t>hiperakuzija</w:t>
            </w:r>
            <w:proofErr w:type="spellEnd"/>
            <w:r w:rsidRPr="002948F2">
              <w:rPr>
                <w:color w:val="000000"/>
                <w:sz w:val="22"/>
                <w:szCs w:val="22"/>
              </w:rPr>
              <w:t xml:space="preserve">, regos sutrikimai, sąmonės netekimas, </w:t>
            </w:r>
            <w:proofErr w:type="spellStart"/>
            <w:r w:rsidRPr="002948F2">
              <w:rPr>
                <w:color w:val="000000"/>
                <w:sz w:val="22"/>
                <w:szCs w:val="22"/>
              </w:rPr>
              <w:t>tremoras</w:t>
            </w:r>
            <w:proofErr w:type="spellEnd"/>
            <w:r w:rsidRPr="002948F2">
              <w:rPr>
                <w:color w:val="000000"/>
                <w:sz w:val="22"/>
                <w:szCs w:val="22"/>
              </w:rPr>
              <w:t>, lengvas alpulys, ūžesys (</w:t>
            </w:r>
            <w:proofErr w:type="spellStart"/>
            <w:r w:rsidRPr="002948F2">
              <w:rPr>
                <w:i/>
                <w:iCs/>
                <w:color w:val="000000"/>
                <w:sz w:val="22"/>
                <w:szCs w:val="22"/>
              </w:rPr>
              <w:t>tinnitus</w:t>
            </w:r>
            <w:proofErr w:type="spellEnd"/>
            <w:r w:rsidRPr="002948F2">
              <w:rPr>
                <w:color w:val="000000"/>
                <w:sz w:val="22"/>
                <w:szCs w:val="22"/>
              </w:rPr>
              <w:t xml:space="preserve">), </w:t>
            </w:r>
            <w:proofErr w:type="spellStart"/>
            <w:r w:rsidRPr="002948F2">
              <w:rPr>
                <w:color w:val="000000"/>
                <w:sz w:val="22"/>
                <w:szCs w:val="22"/>
              </w:rPr>
              <w:t>dizartrija</w:t>
            </w:r>
            <w:proofErr w:type="spellEnd"/>
            <w:r w:rsidRPr="002948F2">
              <w:rPr>
                <w:color w:val="000000"/>
                <w:sz w:val="22"/>
                <w:szCs w:val="22"/>
              </w:rPr>
              <w:t>)</w:t>
            </w:r>
          </w:p>
        </w:tc>
      </w:tr>
      <w:tr w:rsidR="00B863F1" w:rsidRPr="002948F2" w14:paraId="66810670" w14:textId="77777777" w:rsidTr="003570D3">
        <w:tc>
          <w:tcPr>
            <w:tcW w:w="1481" w:type="pct"/>
            <w:shd w:val="clear" w:color="auto" w:fill="auto"/>
          </w:tcPr>
          <w:p w14:paraId="7BE12781" w14:textId="77777777" w:rsidR="00B863F1" w:rsidRPr="002948F2" w:rsidRDefault="00B863F1" w:rsidP="00B863F1">
            <w:pPr>
              <w:spacing w:line="276" w:lineRule="auto"/>
              <w:rPr>
                <w:color w:val="000000"/>
                <w:sz w:val="22"/>
                <w:szCs w:val="22"/>
                <w:u w:val="single"/>
              </w:rPr>
            </w:pPr>
          </w:p>
        </w:tc>
        <w:tc>
          <w:tcPr>
            <w:tcW w:w="1416" w:type="pct"/>
            <w:shd w:val="clear" w:color="auto" w:fill="auto"/>
          </w:tcPr>
          <w:p w14:paraId="07B56E9C" w14:textId="33A9F12C" w:rsidR="00B863F1" w:rsidRPr="002948F2" w:rsidRDefault="00895701" w:rsidP="00B863F1">
            <w:pPr>
              <w:spacing w:line="276" w:lineRule="auto"/>
              <w:rPr>
                <w:color w:val="000000"/>
                <w:sz w:val="22"/>
                <w:szCs w:val="22"/>
                <w:u w:val="single"/>
              </w:rPr>
            </w:pPr>
            <w:r w:rsidRPr="002948F2">
              <w:rPr>
                <w:color w:val="000000"/>
                <w:sz w:val="22"/>
                <w:szCs w:val="22"/>
              </w:rPr>
              <w:t>Reti</w:t>
            </w:r>
          </w:p>
        </w:tc>
        <w:tc>
          <w:tcPr>
            <w:tcW w:w="2103" w:type="pct"/>
            <w:shd w:val="clear" w:color="auto" w:fill="auto"/>
          </w:tcPr>
          <w:p w14:paraId="56611C21" w14:textId="14C8647C"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 xml:space="preserve">Neuropatija, periferinių nervų pažeidimas, </w:t>
            </w:r>
            <w:proofErr w:type="spellStart"/>
            <w:r w:rsidRPr="002948F2">
              <w:rPr>
                <w:color w:val="000000"/>
                <w:sz w:val="22"/>
                <w:szCs w:val="22"/>
              </w:rPr>
              <w:t>arachnoiditas</w:t>
            </w:r>
            <w:proofErr w:type="spellEnd"/>
            <w:r w:rsidRPr="002948F2">
              <w:rPr>
                <w:color w:val="000000"/>
                <w:sz w:val="22"/>
                <w:szCs w:val="22"/>
              </w:rPr>
              <w:t xml:space="preserve">, parezė ir </w:t>
            </w:r>
            <w:proofErr w:type="spellStart"/>
            <w:r w:rsidRPr="002948F2">
              <w:rPr>
                <w:color w:val="000000"/>
                <w:sz w:val="22"/>
                <w:szCs w:val="22"/>
              </w:rPr>
              <w:t>paraplegija</w:t>
            </w:r>
            <w:proofErr w:type="spellEnd"/>
          </w:p>
        </w:tc>
      </w:tr>
      <w:tr w:rsidR="00B863F1" w:rsidRPr="002948F2" w14:paraId="0458FBBC" w14:textId="77777777" w:rsidTr="003570D3">
        <w:tc>
          <w:tcPr>
            <w:tcW w:w="1481" w:type="pct"/>
            <w:shd w:val="clear" w:color="auto" w:fill="auto"/>
          </w:tcPr>
          <w:p w14:paraId="7EE0D877" w14:textId="2111CFD3" w:rsidR="00B863F1" w:rsidRPr="002948F2" w:rsidRDefault="00895701" w:rsidP="00B863F1">
            <w:pPr>
              <w:spacing w:line="276" w:lineRule="auto"/>
              <w:rPr>
                <w:color w:val="000000"/>
                <w:sz w:val="22"/>
                <w:szCs w:val="22"/>
                <w:u w:val="single"/>
              </w:rPr>
            </w:pPr>
            <w:r w:rsidRPr="002948F2">
              <w:rPr>
                <w:color w:val="000000"/>
                <w:sz w:val="22"/>
                <w:szCs w:val="22"/>
              </w:rPr>
              <w:t>Akių sutrikimai</w:t>
            </w:r>
          </w:p>
        </w:tc>
        <w:tc>
          <w:tcPr>
            <w:tcW w:w="1416" w:type="pct"/>
            <w:shd w:val="clear" w:color="auto" w:fill="auto"/>
          </w:tcPr>
          <w:p w14:paraId="12DD4F02" w14:textId="005E9C28" w:rsidR="00B863F1" w:rsidRPr="002948F2" w:rsidRDefault="00895701" w:rsidP="00B863F1">
            <w:pPr>
              <w:spacing w:line="276" w:lineRule="auto"/>
              <w:rPr>
                <w:color w:val="000000"/>
                <w:sz w:val="22"/>
                <w:szCs w:val="22"/>
                <w:u w:val="single"/>
              </w:rPr>
            </w:pPr>
            <w:r w:rsidRPr="002948F2">
              <w:rPr>
                <w:color w:val="000000"/>
                <w:sz w:val="22"/>
                <w:szCs w:val="22"/>
              </w:rPr>
              <w:t>Reti</w:t>
            </w:r>
          </w:p>
        </w:tc>
        <w:tc>
          <w:tcPr>
            <w:tcW w:w="2103" w:type="pct"/>
            <w:shd w:val="clear" w:color="auto" w:fill="auto"/>
          </w:tcPr>
          <w:p w14:paraId="4F2CCA48" w14:textId="44A8CF9C" w:rsidR="00B863F1" w:rsidRPr="002948F2" w:rsidRDefault="00B863F1" w:rsidP="00B863F1">
            <w:pPr>
              <w:autoSpaceDE w:val="0"/>
              <w:autoSpaceDN w:val="0"/>
              <w:adjustRightInd w:val="0"/>
              <w:snapToGrid w:val="0"/>
              <w:spacing w:line="276" w:lineRule="auto"/>
              <w:rPr>
                <w:color w:val="000000"/>
                <w:sz w:val="22"/>
                <w:szCs w:val="22"/>
              </w:rPr>
            </w:pPr>
            <w:proofErr w:type="spellStart"/>
            <w:r w:rsidRPr="002948F2">
              <w:rPr>
                <w:color w:val="000000"/>
                <w:sz w:val="22"/>
                <w:szCs w:val="22"/>
              </w:rPr>
              <w:t>Diplopi</w:t>
            </w:r>
            <w:r w:rsidR="00895701" w:rsidRPr="002948F2">
              <w:rPr>
                <w:color w:val="000000"/>
                <w:sz w:val="22"/>
                <w:szCs w:val="22"/>
              </w:rPr>
              <w:t>ja</w:t>
            </w:r>
            <w:proofErr w:type="spellEnd"/>
          </w:p>
        </w:tc>
      </w:tr>
      <w:tr w:rsidR="00B863F1" w:rsidRPr="002948F2" w14:paraId="19B88B55" w14:textId="77777777" w:rsidTr="003570D3">
        <w:tc>
          <w:tcPr>
            <w:tcW w:w="1481" w:type="pct"/>
            <w:shd w:val="clear" w:color="auto" w:fill="auto"/>
          </w:tcPr>
          <w:p w14:paraId="64BE0B06" w14:textId="54F025FD" w:rsidR="00B863F1" w:rsidRPr="002948F2" w:rsidRDefault="00895701" w:rsidP="00B863F1">
            <w:pPr>
              <w:spacing w:line="276" w:lineRule="auto"/>
              <w:rPr>
                <w:color w:val="000000"/>
                <w:sz w:val="22"/>
                <w:szCs w:val="22"/>
                <w:u w:val="single"/>
              </w:rPr>
            </w:pPr>
            <w:r w:rsidRPr="002948F2">
              <w:rPr>
                <w:color w:val="000000"/>
                <w:sz w:val="22"/>
                <w:szCs w:val="22"/>
              </w:rPr>
              <w:t>Širdies sutrikimai</w:t>
            </w:r>
          </w:p>
        </w:tc>
        <w:tc>
          <w:tcPr>
            <w:tcW w:w="1416" w:type="pct"/>
            <w:shd w:val="clear" w:color="auto" w:fill="auto"/>
          </w:tcPr>
          <w:p w14:paraId="69B9DA11" w14:textId="4C2156A2" w:rsidR="00B863F1" w:rsidRPr="002948F2" w:rsidRDefault="00895701" w:rsidP="00B863F1">
            <w:pPr>
              <w:spacing w:line="276" w:lineRule="auto"/>
              <w:rPr>
                <w:color w:val="000000"/>
                <w:sz w:val="22"/>
                <w:szCs w:val="22"/>
                <w:u w:val="single"/>
              </w:rPr>
            </w:pPr>
            <w:r w:rsidRPr="002948F2">
              <w:rPr>
                <w:color w:val="000000"/>
                <w:sz w:val="22"/>
                <w:szCs w:val="22"/>
              </w:rPr>
              <w:t>Dažni</w:t>
            </w:r>
          </w:p>
        </w:tc>
        <w:tc>
          <w:tcPr>
            <w:tcW w:w="2103" w:type="pct"/>
            <w:shd w:val="clear" w:color="auto" w:fill="auto"/>
          </w:tcPr>
          <w:p w14:paraId="19EFA5CE" w14:textId="5E35AF2D" w:rsidR="00B863F1" w:rsidRPr="002948F2" w:rsidRDefault="00B863F1" w:rsidP="00B863F1">
            <w:pPr>
              <w:autoSpaceDE w:val="0"/>
              <w:autoSpaceDN w:val="0"/>
              <w:adjustRightInd w:val="0"/>
              <w:snapToGrid w:val="0"/>
              <w:spacing w:line="276" w:lineRule="auto"/>
              <w:rPr>
                <w:color w:val="000000"/>
                <w:sz w:val="22"/>
                <w:szCs w:val="22"/>
              </w:rPr>
            </w:pPr>
            <w:proofErr w:type="spellStart"/>
            <w:r w:rsidRPr="002948F2">
              <w:rPr>
                <w:color w:val="000000"/>
                <w:sz w:val="22"/>
                <w:szCs w:val="22"/>
              </w:rPr>
              <w:t>Brad</w:t>
            </w:r>
            <w:r w:rsidR="00895701" w:rsidRPr="002948F2">
              <w:rPr>
                <w:color w:val="000000"/>
                <w:sz w:val="22"/>
                <w:szCs w:val="22"/>
              </w:rPr>
              <w:t>ik</w:t>
            </w:r>
            <w:r w:rsidRPr="002948F2">
              <w:rPr>
                <w:color w:val="000000"/>
                <w:sz w:val="22"/>
                <w:szCs w:val="22"/>
              </w:rPr>
              <w:t>ardi</w:t>
            </w:r>
            <w:r w:rsidR="00895701" w:rsidRPr="002948F2">
              <w:rPr>
                <w:color w:val="000000"/>
                <w:sz w:val="22"/>
                <w:szCs w:val="22"/>
              </w:rPr>
              <w:t>j</w:t>
            </w:r>
            <w:r w:rsidRPr="002948F2">
              <w:rPr>
                <w:color w:val="000000"/>
                <w:sz w:val="22"/>
                <w:szCs w:val="22"/>
              </w:rPr>
              <w:t>a</w:t>
            </w:r>
            <w:proofErr w:type="spellEnd"/>
            <w:r w:rsidRPr="002948F2">
              <w:rPr>
                <w:color w:val="000000"/>
                <w:sz w:val="22"/>
                <w:szCs w:val="22"/>
              </w:rPr>
              <w:t xml:space="preserve"> (</w:t>
            </w:r>
            <w:r w:rsidR="00895701" w:rsidRPr="002948F2">
              <w:rPr>
                <w:color w:val="000000"/>
                <w:sz w:val="22"/>
                <w:szCs w:val="22"/>
              </w:rPr>
              <w:t>žr. 4.4 skyrių</w:t>
            </w:r>
            <w:r w:rsidRPr="002948F2">
              <w:rPr>
                <w:color w:val="000000"/>
                <w:sz w:val="22"/>
                <w:szCs w:val="22"/>
              </w:rPr>
              <w:t>)</w:t>
            </w:r>
          </w:p>
        </w:tc>
      </w:tr>
      <w:tr w:rsidR="00B863F1" w:rsidRPr="002948F2" w14:paraId="3406B77E" w14:textId="77777777" w:rsidTr="003570D3">
        <w:tc>
          <w:tcPr>
            <w:tcW w:w="1481" w:type="pct"/>
            <w:shd w:val="clear" w:color="auto" w:fill="auto"/>
          </w:tcPr>
          <w:p w14:paraId="57C5F7E5" w14:textId="77777777" w:rsidR="00B863F1" w:rsidRPr="002948F2" w:rsidRDefault="00B863F1" w:rsidP="00B863F1">
            <w:pPr>
              <w:spacing w:line="276" w:lineRule="auto"/>
              <w:rPr>
                <w:color w:val="000000"/>
                <w:sz w:val="22"/>
                <w:szCs w:val="22"/>
              </w:rPr>
            </w:pPr>
          </w:p>
        </w:tc>
        <w:tc>
          <w:tcPr>
            <w:tcW w:w="1416" w:type="pct"/>
            <w:shd w:val="clear" w:color="auto" w:fill="auto"/>
          </w:tcPr>
          <w:p w14:paraId="60C3F8FC" w14:textId="46916A36" w:rsidR="00B863F1" w:rsidRPr="002948F2" w:rsidRDefault="00895701" w:rsidP="00B863F1">
            <w:pPr>
              <w:spacing w:line="276" w:lineRule="auto"/>
              <w:rPr>
                <w:color w:val="000000"/>
                <w:sz w:val="22"/>
                <w:szCs w:val="22"/>
              </w:rPr>
            </w:pPr>
            <w:r w:rsidRPr="002948F2">
              <w:rPr>
                <w:color w:val="000000"/>
                <w:sz w:val="22"/>
                <w:szCs w:val="22"/>
              </w:rPr>
              <w:t>Reti</w:t>
            </w:r>
          </w:p>
        </w:tc>
        <w:tc>
          <w:tcPr>
            <w:tcW w:w="2103" w:type="pct"/>
            <w:shd w:val="clear" w:color="auto" w:fill="auto"/>
          </w:tcPr>
          <w:p w14:paraId="5933D1DC" w14:textId="096A2508"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Širdies veiklos nutrūkimas</w:t>
            </w:r>
            <w:r w:rsidR="00B863F1" w:rsidRPr="002948F2">
              <w:rPr>
                <w:color w:val="000000"/>
                <w:sz w:val="22"/>
                <w:szCs w:val="22"/>
              </w:rPr>
              <w:t xml:space="preserve"> (</w:t>
            </w:r>
            <w:r w:rsidRPr="002948F2">
              <w:rPr>
                <w:color w:val="000000"/>
                <w:sz w:val="22"/>
                <w:szCs w:val="22"/>
              </w:rPr>
              <w:t>žr. 4.4 skyrių</w:t>
            </w:r>
            <w:r w:rsidR="00B863F1" w:rsidRPr="002948F2">
              <w:rPr>
                <w:color w:val="000000"/>
                <w:sz w:val="22"/>
                <w:szCs w:val="22"/>
              </w:rPr>
              <w:t xml:space="preserve">), </w:t>
            </w:r>
            <w:r w:rsidRPr="002948F2">
              <w:rPr>
                <w:color w:val="000000"/>
                <w:sz w:val="22"/>
                <w:szCs w:val="22"/>
              </w:rPr>
              <w:t>širdies ritmo sutrikimas</w:t>
            </w:r>
          </w:p>
        </w:tc>
      </w:tr>
      <w:tr w:rsidR="00B863F1" w:rsidRPr="002948F2" w14:paraId="4F84F19A" w14:textId="77777777" w:rsidTr="003570D3">
        <w:tc>
          <w:tcPr>
            <w:tcW w:w="1481" w:type="pct"/>
            <w:shd w:val="clear" w:color="auto" w:fill="auto"/>
          </w:tcPr>
          <w:p w14:paraId="00BA3D0F" w14:textId="4F601A97"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Kraujagyslių sutrikimai</w:t>
            </w:r>
          </w:p>
        </w:tc>
        <w:tc>
          <w:tcPr>
            <w:tcW w:w="1416" w:type="pct"/>
            <w:shd w:val="clear" w:color="auto" w:fill="auto"/>
          </w:tcPr>
          <w:p w14:paraId="03C52B97" w14:textId="393F1C8E"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Labai dažni</w:t>
            </w:r>
          </w:p>
        </w:tc>
        <w:tc>
          <w:tcPr>
            <w:tcW w:w="2103" w:type="pct"/>
            <w:shd w:val="clear" w:color="auto" w:fill="auto"/>
          </w:tcPr>
          <w:p w14:paraId="3E25E9BE" w14:textId="063CB27E" w:rsidR="00B863F1" w:rsidRPr="002948F2" w:rsidRDefault="00895701" w:rsidP="00B863F1">
            <w:pPr>
              <w:autoSpaceDE w:val="0"/>
              <w:autoSpaceDN w:val="0"/>
              <w:adjustRightInd w:val="0"/>
              <w:snapToGrid w:val="0"/>
              <w:spacing w:line="276" w:lineRule="auto"/>
              <w:rPr>
                <w:color w:val="000000"/>
                <w:sz w:val="22"/>
                <w:szCs w:val="22"/>
              </w:rPr>
            </w:pPr>
            <w:proofErr w:type="spellStart"/>
            <w:r w:rsidRPr="002948F2">
              <w:rPr>
                <w:color w:val="000000"/>
                <w:sz w:val="22"/>
                <w:szCs w:val="22"/>
              </w:rPr>
              <w:t>Hipotenzija</w:t>
            </w:r>
            <w:proofErr w:type="spellEnd"/>
            <w:r w:rsidR="00B863F1" w:rsidRPr="002948F2">
              <w:rPr>
                <w:color w:val="000000"/>
                <w:sz w:val="22"/>
                <w:szCs w:val="22"/>
              </w:rPr>
              <w:t xml:space="preserve"> (</w:t>
            </w:r>
            <w:r w:rsidRPr="002948F2">
              <w:rPr>
                <w:color w:val="000000"/>
                <w:sz w:val="22"/>
                <w:szCs w:val="22"/>
              </w:rPr>
              <w:t>žr. 4.4 skyrių</w:t>
            </w:r>
            <w:r w:rsidR="00B863F1" w:rsidRPr="002948F2">
              <w:rPr>
                <w:color w:val="000000"/>
                <w:sz w:val="22"/>
                <w:szCs w:val="22"/>
              </w:rPr>
              <w:t>)</w:t>
            </w:r>
          </w:p>
        </w:tc>
      </w:tr>
      <w:tr w:rsidR="00B863F1" w:rsidRPr="002948F2" w14:paraId="5CE4216A" w14:textId="77777777" w:rsidTr="003570D3">
        <w:tc>
          <w:tcPr>
            <w:tcW w:w="1481" w:type="pct"/>
            <w:shd w:val="clear" w:color="auto" w:fill="auto"/>
          </w:tcPr>
          <w:p w14:paraId="3A3577CA" w14:textId="77777777" w:rsidR="00B863F1" w:rsidRPr="002948F2" w:rsidRDefault="00B863F1" w:rsidP="00B863F1">
            <w:pPr>
              <w:autoSpaceDE w:val="0"/>
              <w:autoSpaceDN w:val="0"/>
              <w:adjustRightInd w:val="0"/>
              <w:snapToGrid w:val="0"/>
              <w:spacing w:line="276" w:lineRule="auto"/>
              <w:rPr>
                <w:color w:val="000000"/>
                <w:sz w:val="22"/>
                <w:szCs w:val="22"/>
              </w:rPr>
            </w:pPr>
          </w:p>
        </w:tc>
        <w:tc>
          <w:tcPr>
            <w:tcW w:w="1416" w:type="pct"/>
            <w:shd w:val="clear" w:color="auto" w:fill="auto"/>
          </w:tcPr>
          <w:p w14:paraId="304147DE" w14:textId="267397FD"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Dažni</w:t>
            </w:r>
          </w:p>
        </w:tc>
        <w:tc>
          <w:tcPr>
            <w:tcW w:w="2103" w:type="pct"/>
            <w:shd w:val="clear" w:color="auto" w:fill="auto"/>
          </w:tcPr>
          <w:p w14:paraId="536ECE10" w14:textId="755A4447"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Hipertenzija</w:t>
            </w:r>
            <w:r w:rsidR="00B863F1" w:rsidRPr="002948F2">
              <w:rPr>
                <w:color w:val="000000"/>
                <w:sz w:val="22"/>
                <w:szCs w:val="22"/>
              </w:rPr>
              <w:t xml:space="preserve"> (</w:t>
            </w:r>
            <w:r w:rsidRPr="002948F2">
              <w:rPr>
                <w:color w:val="000000"/>
                <w:sz w:val="22"/>
                <w:szCs w:val="22"/>
              </w:rPr>
              <w:t>žr. 4.5 skyrių</w:t>
            </w:r>
            <w:r w:rsidR="00B863F1" w:rsidRPr="002948F2">
              <w:rPr>
                <w:color w:val="000000"/>
                <w:sz w:val="22"/>
                <w:szCs w:val="22"/>
              </w:rPr>
              <w:t>)</w:t>
            </w:r>
          </w:p>
        </w:tc>
      </w:tr>
      <w:tr w:rsidR="00B863F1" w:rsidRPr="002948F2" w14:paraId="61A3ACEB" w14:textId="77777777" w:rsidTr="003570D3">
        <w:tc>
          <w:tcPr>
            <w:tcW w:w="1481" w:type="pct"/>
            <w:shd w:val="clear" w:color="auto" w:fill="auto"/>
          </w:tcPr>
          <w:p w14:paraId="36E2C509" w14:textId="124E44FA"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Kvėpavimo sistemos, krūtinės ląstos ir tarpuplaučio sutrikimai</w:t>
            </w:r>
          </w:p>
        </w:tc>
        <w:tc>
          <w:tcPr>
            <w:tcW w:w="1416" w:type="pct"/>
            <w:shd w:val="clear" w:color="auto" w:fill="auto"/>
          </w:tcPr>
          <w:p w14:paraId="34ADC8D4" w14:textId="66845283"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Reti</w:t>
            </w:r>
          </w:p>
        </w:tc>
        <w:tc>
          <w:tcPr>
            <w:tcW w:w="2103" w:type="pct"/>
            <w:shd w:val="clear" w:color="auto" w:fill="auto"/>
          </w:tcPr>
          <w:p w14:paraId="09FE4FB3" w14:textId="0392D276"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Kvėpavimo slopinimas</w:t>
            </w:r>
          </w:p>
          <w:p w14:paraId="7C4441F7" w14:textId="77777777" w:rsidR="00B863F1" w:rsidRPr="002948F2" w:rsidRDefault="00B863F1" w:rsidP="00B863F1">
            <w:pPr>
              <w:autoSpaceDE w:val="0"/>
              <w:autoSpaceDN w:val="0"/>
              <w:adjustRightInd w:val="0"/>
              <w:snapToGrid w:val="0"/>
              <w:spacing w:line="276" w:lineRule="auto"/>
              <w:rPr>
                <w:color w:val="000000"/>
                <w:sz w:val="22"/>
                <w:szCs w:val="22"/>
              </w:rPr>
            </w:pPr>
          </w:p>
        </w:tc>
      </w:tr>
      <w:tr w:rsidR="00B863F1" w:rsidRPr="002948F2" w14:paraId="51DDC623" w14:textId="77777777" w:rsidTr="003570D3">
        <w:tc>
          <w:tcPr>
            <w:tcW w:w="1481" w:type="pct"/>
            <w:shd w:val="clear" w:color="auto" w:fill="auto"/>
          </w:tcPr>
          <w:p w14:paraId="5F2DADE1" w14:textId="5A6143DD"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Virškinimo trakto sutrikimai</w:t>
            </w:r>
          </w:p>
        </w:tc>
        <w:tc>
          <w:tcPr>
            <w:tcW w:w="1416" w:type="pct"/>
            <w:shd w:val="clear" w:color="auto" w:fill="auto"/>
          </w:tcPr>
          <w:p w14:paraId="767469E6" w14:textId="5EC302A3"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Labai dažni</w:t>
            </w:r>
          </w:p>
        </w:tc>
        <w:tc>
          <w:tcPr>
            <w:tcW w:w="2103" w:type="pct"/>
            <w:shd w:val="clear" w:color="auto" w:fill="auto"/>
          </w:tcPr>
          <w:p w14:paraId="6B0FA299" w14:textId="29910381"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Pykinimas</w:t>
            </w:r>
          </w:p>
        </w:tc>
      </w:tr>
      <w:tr w:rsidR="00B863F1" w:rsidRPr="002948F2" w14:paraId="58E016E1" w14:textId="77777777" w:rsidTr="003570D3">
        <w:tc>
          <w:tcPr>
            <w:tcW w:w="1481" w:type="pct"/>
            <w:shd w:val="clear" w:color="auto" w:fill="auto"/>
          </w:tcPr>
          <w:p w14:paraId="4406FE9D" w14:textId="77777777" w:rsidR="00B863F1" w:rsidRPr="002948F2" w:rsidRDefault="00B863F1" w:rsidP="00B863F1">
            <w:pPr>
              <w:autoSpaceDE w:val="0"/>
              <w:autoSpaceDN w:val="0"/>
              <w:adjustRightInd w:val="0"/>
              <w:snapToGrid w:val="0"/>
              <w:spacing w:line="276" w:lineRule="auto"/>
              <w:rPr>
                <w:color w:val="000000"/>
                <w:sz w:val="22"/>
                <w:szCs w:val="22"/>
              </w:rPr>
            </w:pPr>
          </w:p>
        </w:tc>
        <w:tc>
          <w:tcPr>
            <w:tcW w:w="1416" w:type="pct"/>
            <w:shd w:val="clear" w:color="auto" w:fill="auto"/>
          </w:tcPr>
          <w:p w14:paraId="5B6294F7" w14:textId="4911039D"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Dažni</w:t>
            </w:r>
          </w:p>
        </w:tc>
        <w:tc>
          <w:tcPr>
            <w:tcW w:w="2103" w:type="pct"/>
            <w:shd w:val="clear" w:color="auto" w:fill="auto"/>
          </w:tcPr>
          <w:p w14:paraId="6FF9AFF4" w14:textId="0E026A60" w:rsidR="00B863F1" w:rsidRPr="002948F2" w:rsidRDefault="00B863F1" w:rsidP="00B863F1">
            <w:pPr>
              <w:autoSpaceDE w:val="0"/>
              <w:autoSpaceDN w:val="0"/>
              <w:adjustRightInd w:val="0"/>
              <w:snapToGrid w:val="0"/>
              <w:spacing w:line="276" w:lineRule="auto"/>
              <w:rPr>
                <w:color w:val="000000"/>
                <w:sz w:val="22"/>
                <w:szCs w:val="22"/>
              </w:rPr>
            </w:pPr>
            <w:r w:rsidRPr="002948F2">
              <w:rPr>
                <w:color w:val="000000"/>
                <w:sz w:val="22"/>
                <w:szCs w:val="22"/>
              </w:rPr>
              <w:t>V</w:t>
            </w:r>
            <w:r w:rsidR="00895701" w:rsidRPr="002948F2">
              <w:rPr>
                <w:color w:val="000000"/>
                <w:sz w:val="22"/>
                <w:szCs w:val="22"/>
              </w:rPr>
              <w:t>ėmimas</w:t>
            </w:r>
          </w:p>
        </w:tc>
      </w:tr>
      <w:tr w:rsidR="00B863F1" w:rsidRPr="002948F2" w14:paraId="10A48F9D" w14:textId="77777777" w:rsidTr="003570D3">
        <w:tc>
          <w:tcPr>
            <w:tcW w:w="1481" w:type="pct"/>
            <w:shd w:val="clear" w:color="auto" w:fill="auto"/>
          </w:tcPr>
          <w:p w14:paraId="27DA9DAA" w14:textId="7586F45D"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Inkstų ir šlapimo takų sutrikimai</w:t>
            </w:r>
          </w:p>
        </w:tc>
        <w:tc>
          <w:tcPr>
            <w:tcW w:w="1416" w:type="pct"/>
            <w:shd w:val="clear" w:color="auto" w:fill="auto"/>
          </w:tcPr>
          <w:p w14:paraId="08DF5A21" w14:textId="2A4A1351"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Dažni</w:t>
            </w:r>
          </w:p>
        </w:tc>
        <w:tc>
          <w:tcPr>
            <w:tcW w:w="2103" w:type="pct"/>
            <w:shd w:val="clear" w:color="auto" w:fill="auto"/>
          </w:tcPr>
          <w:p w14:paraId="7B914F85" w14:textId="1FAFCE9C" w:rsidR="00B863F1" w:rsidRPr="002948F2" w:rsidRDefault="00895701" w:rsidP="00B863F1">
            <w:pPr>
              <w:autoSpaceDE w:val="0"/>
              <w:autoSpaceDN w:val="0"/>
              <w:adjustRightInd w:val="0"/>
              <w:snapToGrid w:val="0"/>
              <w:spacing w:line="276" w:lineRule="auto"/>
              <w:rPr>
                <w:color w:val="000000"/>
                <w:sz w:val="22"/>
                <w:szCs w:val="22"/>
              </w:rPr>
            </w:pPr>
            <w:r w:rsidRPr="002948F2">
              <w:rPr>
                <w:color w:val="000000"/>
                <w:sz w:val="22"/>
                <w:szCs w:val="22"/>
              </w:rPr>
              <w:t>Šlapimo susilaikymas</w:t>
            </w:r>
          </w:p>
        </w:tc>
      </w:tr>
      <w:bookmarkEnd w:id="3"/>
    </w:tbl>
    <w:p w14:paraId="6DA603A1" w14:textId="77777777" w:rsidR="00FF49A4" w:rsidRPr="002948F2" w:rsidRDefault="00FF49A4" w:rsidP="00FF49A4">
      <w:pPr>
        <w:autoSpaceDE w:val="0"/>
        <w:autoSpaceDN w:val="0"/>
        <w:adjustRightInd w:val="0"/>
        <w:jc w:val="both"/>
        <w:rPr>
          <w:sz w:val="22"/>
          <w:szCs w:val="22"/>
          <w:u w:val="single"/>
        </w:rPr>
      </w:pPr>
    </w:p>
    <w:p w14:paraId="14E6337F" w14:textId="77777777" w:rsidR="00FF49A4" w:rsidRPr="002948F2" w:rsidRDefault="00FF49A4" w:rsidP="00FF49A4">
      <w:pPr>
        <w:autoSpaceDE w:val="0"/>
        <w:autoSpaceDN w:val="0"/>
        <w:adjustRightInd w:val="0"/>
        <w:jc w:val="both"/>
        <w:rPr>
          <w:rFonts w:eastAsia="Calibri"/>
          <w:sz w:val="22"/>
          <w:szCs w:val="22"/>
          <w:u w:val="single"/>
        </w:rPr>
      </w:pPr>
      <w:r w:rsidRPr="002948F2">
        <w:rPr>
          <w:sz w:val="22"/>
          <w:szCs w:val="22"/>
          <w:u w:val="single"/>
        </w:rPr>
        <w:t>Pranešimas apie įtariamas nepageidaujamas reakcijas</w:t>
      </w:r>
    </w:p>
    <w:p w14:paraId="5E525A4A" w14:textId="12C4715A" w:rsidR="00FF49A4" w:rsidRPr="002948F2" w:rsidRDefault="00FF49A4" w:rsidP="00FF49A4">
      <w:pPr>
        <w:tabs>
          <w:tab w:val="left" w:pos="567"/>
        </w:tabs>
        <w:autoSpaceDE w:val="0"/>
        <w:autoSpaceDN w:val="0"/>
        <w:adjustRightInd w:val="0"/>
        <w:rPr>
          <w:snapToGrid w:val="0"/>
          <w:sz w:val="22"/>
          <w:szCs w:val="22"/>
        </w:rPr>
      </w:pPr>
      <w:r w:rsidRPr="002948F2">
        <w:rPr>
          <w:snapToGrid w:val="0"/>
          <w:sz w:val="22"/>
          <w:szCs w:val="22"/>
        </w:rPr>
        <w:t xml:space="preserve">Svarbu pranešti apie įtariamas nepageidaujamas reakcijas, pastebėtas po vaistinio preparato registracijos, nes tai leidžia nuolat stebėti vaistinio preparato naudos ir rizikos santykį. </w:t>
      </w:r>
      <w:r w:rsidR="00004E31" w:rsidRPr="002948F2">
        <w:rPr>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004E31" w:rsidRPr="002948F2">
        <w:rPr>
          <w:snapToGrid w:val="0"/>
          <w:sz w:val="22"/>
          <w:szCs w:val="22"/>
        </w:rPr>
        <w:t>NepageidaujamaR@vvkt.lt</w:t>
      </w:r>
      <w:proofErr w:type="spellEnd"/>
      <w:r w:rsidR="00004E31" w:rsidRPr="002948F2">
        <w:rPr>
          <w:snapToGrid w:val="0"/>
          <w:sz w:val="22"/>
          <w:szCs w:val="22"/>
        </w:rPr>
        <w:t>)</w:t>
      </w:r>
      <w:r w:rsidRPr="002948F2">
        <w:rPr>
          <w:snapToGrid w:val="0"/>
          <w:sz w:val="22"/>
          <w:szCs w:val="22"/>
        </w:rPr>
        <w:t>.</w:t>
      </w:r>
    </w:p>
    <w:p w14:paraId="185EA9D8" w14:textId="77777777" w:rsidR="00FF49A4" w:rsidRPr="002948F2" w:rsidRDefault="00FF49A4" w:rsidP="00FF49A4">
      <w:pPr>
        <w:autoSpaceDE w:val="0"/>
        <w:autoSpaceDN w:val="0"/>
        <w:adjustRightInd w:val="0"/>
        <w:jc w:val="both"/>
        <w:rPr>
          <w:sz w:val="22"/>
          <w:szCs w:val="22"/>
        </w:rPr>
      </w:pPr>
    </w:p>
    <w:p w14:paraId="02A67899" w14:textId="77777777" w:rsidR="00FF49A4" w:rsidRPr="002948F2" w:rsidRDefault="00FF49A4" w:rsidP="00FF49A4">
      <w:pPr>
        <w:ind w:left="567" w:hanging="567"/>
        <w:rPr>
          <w:rFonts w:eastAsia="Calibri"/>
          <w:b/>
          <w:sz w:val="22"/>
          <w:szCs w:val="22"/>
        </w:rPr>
      </w:pPr>
      <w:r w:rsidRPr="002948F2">
        <w:rPr>
          <w:b/>
          <w:sz w:val="22"/>
          <w:szCs w:val="22"/>
        </w:rPr>
        <w:t>4.9</w:t>
      </w:r>
      <w:r w:rsidRPr="002948F2">
        <w:rPr>
          <w:b/>
          <w:sz w:val="22"/>
          <w:szCs w:val="22"/>
        </w:rPr>
        <w:tab/>
        <w:t>Perdozavimas</w:t>
      </w:r>
    </w:p>
    <w:p w14:paraId="476D30BE" w14:textId="77777777" w:rsidR="00FF49A4" w:rsidRPr="002948F2" w:rsidRDefault="00FF49A4" w:rsidP="00FF49A4">
      <w:pPr>
        <w:rPr>
          <w:sz w:val="22"/>
          <w:szCs w:val="22"/>
        </w:rPr>
      </w:pPr>
    </w:p>
    <w:p w14:paraId="42F3B47B" w14:textId="77777777" w:rsidR="00FF49A4" w:rsidRPr="002948F2" w:rsidRDefault="00FF49A4" w:rsidP="00FC60AF">
      <w:r w:rsidRPr="002948F2">
        <w:rPr>
          <w:sz w:val="22"/>
          <w:szCs w:val="22"/>
        </w:rPr>
        <w:t>Atsitiktinis lokalaus poveikio anestetiko švirkštimas į kraujagyslę gali sukelti greitas (atsirandančias per kelias sekundes ar minutes) sistemines toksines reakcijas. Vaistinio preparato perdozavus, sisteminis toksinis poveikis pasireiškia vėliau (praėjus 15–60 minučių po injekcijos), kadangi anestetiko koncentracija kraujyje didėja lėčiau.</w:t>
      </w:r>
    </w:p>
    <w:p w14:paraId="1A5F99CB" w14:textId="77777777" w:rsidR="00FF49A4" w:rsidRPr="002948F2" w:rsidRDefault="00FF49A4" w:rsidP="00FF49A4">
      <w:pPr>
        <w:rPr>
          <w:sz w:val="22"/>
          <w:szCs w:val="22"/>
        </w:rPr>
      </w:pPr>
    </w:p>
    <w:p w14:paraId="609BC2AE" w14:textId="77777777" w:rsidR="00FF49A4" w:rsidRPr="002948F2" w:rsidRDefault="00FF49A4" w:rsidP="00FF49A4">
      <w:pPr>
        <w:rPr>
          <w:rFonts w:eastAsia="Calibri"/>
          <w:b/>
          <w:sz w:val="22"/>
          <w:szCs w:val="22"/>
        </w:rPr>
      </w:pPr>
      <w:r w:rsidRPr="002948F2">
        <w:rPr>
          <w:b/>
          <w:sz w:val="22"/>
          <w:szCs w:val="22"/>
        </w:rPr>
        <w:t>Ūminis sisteminis toksinis poveikis</w:t>
      </w:r>
    </w:p>
    <w:p w14:paraId="5288876B" w14:textId="77777777" w:rsidR="00FF49A4" w:rsidRPr="002948F2" w:rsidRDefault="00FF49A4" w:rsidP="00FF49A4">
      <w:pPr>
        <w:rPr>
          <w:sz w:val="22"/>
          <w:szCs w:val="22"/>
        </w:rPr>
      </w:pPr>
    </w:p>
    <w:p w14:paraId="5ABFF786" w14:textId="77777777" w:rsidR="00FF49A4" w:rsidRPr="002948F2" w:rsidRDefault="00FF49A4" w:rsidP="00FF49A4">
      <w:pPr>
        <w:rPr>
          <w:rFonts w:eastAsia="Calibri"/>
          <w:sz w:val="22"/>
          <w:szCs w:val="22"/>
        </w:rPr>
      </w:pPr>
      <w:r w:rsidRPr="002948F2">
        <w:rPr>
          <w:sz w:val="22"/>
          <w:szCs w:val="22"/>
        </w:rPr>
        <w:t xml:space="preserve">Sisteminis toksinis poveikis labiausiai pasireiškia centrinei nervų sistemai (CNS) ir širdies bei kraujagyslių sistemai. Tokias reakcijas sukelia didelė lokalaus poveikio anestetiko koncentracija, </w:t>
      </w:r>
      <w:r w:rsidRPr="002948F2">
        <w:rPr>
          <w:sz w:val="22"/>
          <w:szCs w:val="22"/>
        </w:rPr>
        <w:lastRenderedPageBreak/>
        <w:t xml:space="preserve">kuri kraujyje susidaro vaistinio preparato (netyčia) sušvirkštus į kraujagyslę, jo perdozavus arba dėl ypač greitos vaistinio preparato absorbcijos iš labai </w:t>
      </w:r>
      <w:proofErr w:type="spellStart"/>
      <w:r w:rsidRPr="002948F2">
        <w:rPr>
          <w:sz w:val="22"/>
          <w:szCs w:val="22"/>
        </w:rPr>
        <w:t>vaskuliarizuotų</w:t>
      </w:r>
      <w:proofErr w:type="spellEnd"/>
      <w:r w:rsidRPr="002948F2">
        <w:rPr>
          <w:sz w:val="22"/>
          <w:szCs w:val="22"/>
        </w:rPr>
        <w:t xml:space="preserve"> sričių (žr. 4.4 skyrių). Visų </w:t>
      </w:r>
      <w:proofErr w:type="spellStart"/>
      <w:r w:rsidRPr="002948F2">
        <w:rPr>
          <w:sz w:val="22"/>
          <w:szCs w:val="22"/>
        </w:rPr>
        <w:t>amidų</w:t>
      </w:r>
      <w:proofErr w:type="spellEnd"/>
      <w:r w:rsidRPr="002948F2">
        <w:rPr>
          <w:sz w:val="22"/>
          <w:szCs w:val="22"/>
        </w:rPr>
        <w:t xml:space="preserve"> tipo lokalaus poveikio anestetikų poveikis CNS yra panašus, tuo tarpu širdies reakcijos labiau priklauso nuo vaistinio preparato (ir kokybiniu, ir kiekybiniu aspektu). Toksinio poveikio centrinei nervų sistemai požymių paprastai atsiranda prieš toksinį poveikį širdies ir kraujagyslių sistemai, nebent pacientui yra sukelta bendroji anestezija arba jis labai nuslopintas tokiais vaistiniais preparatais kaip benzodiazepinai ar barbitūratai.</w:t>
      </w:r>
    </w:p>
    <w:p w14:paraId="1187BFDA" w14:textId="77777777" w:rsidR="00FF49A4" w:rsidRPr="002948F2" w:rsidRDefault="00FF49A4" w:rsidP="004030BD">
      <w:pPr>
        <w:rPr>
          <w:sz w:val="22"/>
          <w:szCs w:val="22"/>
        </w:rPr>
      </w:pPr>
    </w:p>
    <w:p w14:paraId="1FD7BE74"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b/>
        </w:rPr>
        <w:t>Toksinis poveikis</w:t>
      </w:r>
      <w:r w:rsidRPr="002948F2">
        <w:rPr>
          <w:rFonts w:ascii="Times New Roman" w:hAnsi="Times New Roman" w:cs="Times New Roman"/>
        </w:rPr>
        <w:t xml:space="preserve"> </w:t>
      </w:r>
      <w:r w:rsidRPr="002948F2">
        <w:rPr>
          <w:rFonts w:ascii="Times New Roman" w:hAnsi="Times New Roman" w:cs="Times New Roman"/>
          <w:b/>
        </w:rPr>
        <w:t>centrinei nervų sistemai</w:t>
      </w:r>
      <w:r w:rsidRPr="002948F2">
        <w:rPr>
          <w:rFonts w:ascii="Times New Roman" w:hAnsi="Times New Roman" w:cs="Times New Roman"/>
        </w:rPr>
        <w:t xml:space="preserve"> yra laipsniška reakcija, kai atsiranda vis sunkesnių simptomų ir požymių. Pirmieji požymiai paprastai būna apyburnio parestezija, liežuvio aptirpimas, alpulys, hiperakuzija, spengimas ausyse ir sutrikęs regėjimas. Dizartrija, raumenų trūkčiojimas ar tremoras yra sunkesni simptomai: jie rodo, kad gali prasidėti generalizuoti traukuliai. Šių požymių negalima laikyti neuroziniu elgesiu. Vėliau gali sutrikti sąmonė ir prasidėti </w:t>
      </w:r>
      <w:r w:rsidRPr="002948F2">
        <w:rPr>
          <w:rFonts w:ascii="Times New Roman" w:hAnsi="Times New Roman" w:cs="Times New Roman"/>
          <w:i/>
        </w:rPr>
        <w:t>grand mal</w:t>
      </w:r>
      <w:r w:rsidRPr="002948F2">
        <w:rPr>
          <w:rFonts w:ascii="Times New Roman" w:hAnsi="Times New Roman" w:cs="Times New Roman"/>
        </w:rPr>
        <w:t xml:space="preserve"> traukuliai, kurie gali trukti nuo kelių sekundžių iki kelių minučių. Pasireiškus traukuliams, dėl padidėjusio raumenų aktyvumo, galimo kvėpavimo bei kvėpavimo takų praeinamumo sutrikimo greitai atsiranda hipoksija ir hiperkarbija. Sunkiais atvejais gali pasireikšti apnėja. Acidozė, hiperkalemija, hipokalcemija ir hipoksija stiprina bei ilgina toksinį lokalaus poveikio anestetikų poveikį.</w:t>
      </w:r>
    </w:p>
    <w:p w14:paraId="32B21AB8" w14:textId="77777777" w:rsidR="00FF49A4" w:rsidRPr="002948F2" w:rsidRDefault="00FF49A4" w:rsidP="00BC34A2">
      <w:pPr>
        <w:pStyle w:val="BTEMEASMCA"/>
        <w:rPr>
          <w:rFonts w:ascii="Times New Roman" w:hAnsi="Times New Roman" w:cs="Times New Roman"/>
        </w:rPr>
      </w:pPr>
    </w:p>
    <w:p w14:paraId="75B7CF9F"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rPr>
        <w:t>Sveikimas prasideda dėl lokalaus poveikio anestetiko persiskirstymo (išsiskyrimo iš centrinės nervų sistemos), metabolizmo ir ekskrecijos. Paprastai sveikstama greitai, nebent buvo sušvirkštas didelis vaistinio preparato kiekis.</w:t>
      </w:r>
    </w:p>
    <w:p w14:paraId="27A4EB3E" w14:textId="77777777" w:rsidR="00FF49A4" w:rsidRPr="002948F2" w:rsidRDefault="00FF49A4" w:rsidP="004030BD">
      <w:pPr>
        <w:rPr>
          <w:sz w:val="22"/>
          <w:szCs w:val="22"/>
        </w:rPr>
      </w:pPr>
    </w:p>
    <w:p w14:paraId="7CE17353"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b/>
        </w:rPr>
        <w:t>Toksinis poveikis širdies ir kraujagyslių sistemai</w:t>
      </w:r>
      <w:r w:rsidRPr="002948F2">
        <w:rPr>
          <w:rFonts w:ascii="Times New Roman" w:hAnsi="Times New Roman" w:cs="Times New Roman"/>
        </w:rPr>
        <w:t xml:space="preserve"> gali pasireikšti sunkiais perdozavimo atvejais, dažniausiai prieš tai atsiranda toksinio poveikio centrinei nervų sistemai požymių. Pacientams, kuriems sukeliamas stiprus slopinimas arba skiriama bendrojo poveikio anestetikų, prodrominių CNS simptomų gali nebūti. Hipotenzija, bradikardija, aritmija ir net širdies sustojimas gali pasireikšti dėl didelės lokalaus poveikio anestetiko koncentracijos sisteminėje kraujotakoje, retais atvejais širdis gali sustoti neatsiradus prodrominių CNS pažaidos požymių. </w:t>
      </w:r>
    </w:p>
    <w:p w14:paraId="70123421" w14:textId="77777777" w:rsidR="00FF49A4" w:rsidRPr="002948F2" w:rsidRDefault="00FF49A4" w:rsidP="00BC34A2">
      <w:pPr>
        <w:pStyle w:val="BTEMEASMCA"/>
        <w:rPr>
          <w:rFonts w:ascii="Times New Roman" w:hAnsi="Times New Roman" w:cs="Times New Roman"/>
        </w:rPr>
      </w:pPr>
    </w:p>
    <w:p w14:paraId="32C0149C" w14:textId="77777777" w:rsidR="004030BD" w:rsidRPr="002948F2" w:rsidRDefault="004030BD" w:rsidP="00BC34A2">
      <w:pPr>
        <w:pStyle w:val="BTEMEASMCA"/>
        <w:rPr>
          <w:rFonts w:ascii="Times New Roman" w:hAnsi="Times New Roman" w:cs="Times New Roman"/>
        </w:rPr>
      </w:pPr>
      <w:r w:rsidRPr="002948F2">
        <w:rPr>
          <w:rFonts w:ascii="Times New Roman" w:hAnsi="Times New Roman" w:cs="Times New Roman"/>
        </w:rPr>
        <w:t>Vaikų populiacija</w:t>
      </w:r>
    </w:p>
    <w:p w14:paraId="0566D54C" w14:textId="153D4D22" w:rsidR="00FF49A4" w:rsidRPr="002948F2" w:rsidRDefault="00C1715B" w:rsidP="00BC34A2">
      <w:pPr>
        <w:pStyle w:val="BTEMEASMCA"/>
        <w:rPr>
          <w:rFonts w:ascii="Times New Roman" w:hAnsi="Times New Roman" w:cs="Times New Roman"/>
        </w:rPr>
      </w:pPr>
      <w:r w:rsidRPr="002948F2">
        <w:rPr>
          <w:rFonts w:ascii="Times New Roman" w:hAnsi="Times New Roman" w:cs="Times New Roman"/>
        </w:rPr>
        <w:t>Vaikams nepageidaujamos reakcijos į vaistinį preparatą yra panašios į pasireiškiančias suaugusiesiems, tačiau v</w:t>
      </w:r>
      <w:r w:rsidR="00FF49A4" w:rsidRPr="002948F2">
        <w:rPr>
          <w:rFonts w:ascii="Times New Roman" w:hAnsi="Times New Roman" w:cs="Times New Roman"/>
        </w:rPr>
        <w:t xml:space="preserve">aikams ankstyvuosius lokalaus poveikio anestetiko toksinio poveikio požymius nustatyti gali būti sunku, jeigu blokada sukeliama </w:t>
      </w:r>
      <w:r w:rsidRPr="002948F2">
        <w:rPr>
          <w:rFonts w:ascii="Times New Roman" w:hAnsi="Times New Roman" w:cs="Times New Roman"/>
        </w:rPr>
        <w:t xml:space="preserve">slopinimo arba </w:t>
      </w:r>
      <w:r w:rsidR="00FF49A4" w:rsidRPr="002948F2">
        <w:rPr>
          <w:rFonts w:ascii="Times New Roman" w:hAnsi="Times New Roman" w:cs="Times New Roman"/>
        </w:rPr>
        <w:t>bendrosios anestezijos metu.</w:t>
      </w:r>
    </w:p>
    <w:p w14:paraId="55116919" w14:textId="77777777" w:rsidR="00FF49A4" w:rsidRPr="002948F2" w:rsidRDefault="00FF49A4" w:rsidP="00FF49A4">
      <w:pPr>
        <w:rPr>
          <w:sz w:val="22"/>
          <w:szCs w:val="22"/>
        </w:rPr>
      </w:pPr>
    </w:p>
    <w:p w14:paraId="17F9CF88" w14:textId="77777777" w:rsidR="00FF49A4" w:rsidRPr="002948F2" w:rsidRDefault="00FF49A4" w:rsidP="00FF49A4">
      <w:pPr>
        <w:rPr>
          <w:rFonts w:eastAsia="Calibri"/>
          <w:b/>
          <w:sz w:val="22"/>
          <w:szCs w:val="22"/>
        </w:rPr>
      </w:pPr>
      <w:r w:rsidRPr="002948F2">
        <w:rPr>
          <w:b/>
          <w:sz w:val="22"/>
          <w:szCs w:val="22"/>
        </w:rPr>
        <w:t>Ūminio toksinio poveikio gydymas</w:t>
      </w:r>
    </w:p>
    <w:p w14:paraId="659B5A03" w14:textId="77777777" w:rsidR="00FF49A4" w:rsidRPr="002948F2" w:rsidRDefault="00FF49A4" w:rsidP="00FF49A4">
      <w:pPr>
        <w:rPr>
          <w:sz w:val="22"/>
          <w:szCs w:val="22"/>
        </w:rPr>
      </w:pPr>
    </w:p>
    <w:p w14:paraId="13D91B7B" w14:textId="77777777" w:rsidR="00FF49A4" w:rsidRPr="002948F2" w:rsidRDefault="00FF49A4" w:rsidP="00FF49A4">
      <w:pPr>
        <w:rPr>
          <w:rFonts w:eastAsia="Calibri"/>
          <w:sz w:val="22"/>
          <w:szCs w:val="22"/>
        </w:rPr>
      </w:pPr>
      <w:r w:rsidRPr="002948F2">
        <w:rPr>
          <w:sz w:val="22"/>
          <w:szCs w:val="22"/>
        </w:rPr>
        <w:t>Jei atsiranda ūminio sisteminio toksinio poveikio požymių, lokalaus poveikio anestetiko švirkštimą reikia nedelsiant nutraukti.</w:t>
      </w:r>
    </w:p>
    <w:p w14:paraId="0AFFF0DD" w14:textId="77777777" w:rsidR="00FF49A4" w:rsidRPr="002948F2" w:rsidRDefault="00FF49A4" w:rsidP="00FF49A4">
      <w:pPr>
        <w:rPr>
          <w:sz w:val="22"/>
          <w:szCs w:val="22"/>
        </w:rPr>
      </w:pPr>
    </w:p>
    <w:p w14:paraId="252EB898" w14:textId="0E0E4277" w:rsidR="00FF49A4" w:rsidRPr="002948F2" w:rsidRDefault="00FF49A4" w:rsidP="00FF49A4">
      <w:pPr>
        <w:rPr>
          <w:rFonts w:eastAsia="Calibri"/>
          <w:sz w:val="22"/>
          <w:szCs w:val="22"/>
        </w:rPr>
      </w:pPr>
      <w:r w:rsidRPr="002948F2">
        <w:rPr>
          <w:sz w:val="22"/>
          <w:szCs w:val="22"/>
        </w:rPr>
        <w:t xml:space="preserve">Paciento, kuriam pasireiškė sisteminis toksinis poveikis, gydymas apima traukulių nutraukimą ir reikiamos ventiliacijos palaikymą skiriant deguonies ar, jei reikia, atliekant pagalbinę ar visišką dirbtinę plaučių ventiliaciją. </w:t>
      </w:r>
      <w:r w:rsidR="004D50AB" w:rsidRPr="002948F2">
        <w:rPr>
          <w:sz w:val="22"/>
          <w:szCs w:val="22"/>
        </w:rPr>
        <w:t xml:space="preserve">Jei prasideda </w:t>
      </w:r>
      <w:r w:rsidRPr="002948F2">
        <w:rPr>
          <w:sz w:val="22"/>
          <w:szCs w:val="22"/>
        </w:rPr>
        <w:t>traukuli</w:t>
      </w:r>
      <w:r w:rsidR="004D50AB" w:rsidRPr="002948F2">
        <w:rPr>
          <w:sz w:val="22"/>
          <w:szCs w:val="22"/>
        </w:rPr>
        <w:t>ai,</w:t>
      </w:r>
      <w:r w:rsidRPr="002948F2">
        <w:rPr>
          <w:sz w:val="22"/>
          <w:szCs w:val="22"/>
        </w:rPr>
        <w:t xml:space="preserve"> būtina nedelsiant į veną </w:t>
      </w:r>
      <w:r w:rsidR="00B21A77">
        <w:rPr>
          <w:sz w:val="22"/>
          <w:szCs w:val="22"/>
        </w:rPr>
        <w:t>leisti</w:t>
      </w:r>
      <w:r w:rsidR="00B21A77" w:rsidRPr="002948F2">
        <w:rPr>
          <w:sz w:val="22"/>
          <w:szCs w:val="22"/>
        </w:rPr>
        <w:t xml:space="preserve"> </w:t>
      </w:r>
      <w:proofErr w:type="spellStart"/>
      <w:r w:rsidR="004D50AB" w:rsidRPr="002948F2">
        <w:rPr>
          <w:sz w:val="22"/>
          <w:szCs w:val="22"/>
        </w:rPr>
        <w:t>tiopentalio</w:t>
      </w:r>
      <w:proofErr w:type="spellEnd"/>
      <w:r w:rsidR="004D50AB" w:rsidRPr="002948F2">
        <w:rPr>
          <w:sz w:val="22"/>
          <w:szCs w:val="22"/>
        </w:rPr>
        <w:t xml:space="preserve"> arba </w:t>
      </w:r>
      <w:proofErr w:type="spellStart"/>
      <w:r w:rsidR="004D50AB" w:rsidRPr="002948F2">
        <w:rPr>
          <w:sz w:val="22"/>
          <w:szCs w:val="22"/>
        </w:rPr>
        <w:t>diazepamo</w:t>
      </w:r>
      <w:proofErr w:type="spellEnd"/>
      <w:r w:rsidRPr="002948F2">
        <w:rPr>
          <w:sz w:val="22"/>
          <w:szCs w:val="22"/>
        </w:rPr>
        <w:t>.</w:t>
      </w:r>
      <w:r w:rsidR="00985978" w:rsidRPr="002948F2">
        <w:rPr>
          <w:sz w:val="22"/>
          <w:szCs w:val="22"/>
        </w:rPr>
        <w:t xml:space="preserve"> </w:t>
      </w:r>
      <w:r w:rsidRPr="002948F2">
        <w:rPr>
          <w:sz w:val="22"/>
          <w:szCs w:val="22"/>
        </w:rPr>
        <w:t xml:space="preserve">Ilgalaikiai traukuliai gali sutrikdyti paciento kvėpavimą ir </w:t>
      </w:r>
      <w:proofErr w:type="spellStart"/>
      <w:r w:rsidRPr="002948F2">
        <w:rPr>
          <w:sz w:val="22"/>
          <w:szCs w:val="22"/>
        </w:rPr>
        <w:t>oksigenaciją</w:t>
      </w:r>
      <w:proofErr w:type="spellEnd"/>
      <w:r w:rsidRPr="002948F2">
        <w:rPr>
          <w:sz w:val="22"/>
          <w:szCs w:val="22"/>
        </w:rPr>
        <w:t>. Tokiu atveju</w:t>
      </w:r>
      <w:r w:rsidR="00985978" w:rsidRPr="002948F2">
        <w:rPr>
          <w:sz w:val="22"/>
          <w:szCs w:val="22"/>
        </w:rPr>
        <w:t xml:space="preserve"> ventiliaciją gali </w:t>
      </w:r>
      <w:r w:rsidR="002A5D44" w:rsidRPr="002948F2">
        <w:rPr>
          <w:sz w:val="22"/>
          <w:szCs w:val="22"/>
        </w:rPr>
        <w:t>pagerinti</w:t>
      </w:r>
      <w:r w:rsidR="00985978" w:rsidRPr="002948F2">
        <w:rPr>
          <w:sz w:val="22"/>
          <w:szCs w:val="22"/>
        </w:rPr>
        <w:t xml:space="preserve"> raumenis atpalaiduojančio vaistinio preparato (pvz., </w:t>
      </w:r>
      <w:proofErr w:type="spellStart"/>
      <w:r w:rsidR="00985978" w:rsidRPr="002948F2">
        <w:rPr>
          <w:sz w:val="22"/>
          <w:szCs w:val="22"/>
        </w:rPr>
        <w:t>sukcinilcholino</w:t>
      </w:r>
      <w:proofErr w:type="spellEnd"/>
      <w:r w:rsidR="00985978" w:rsidRPr="002948F2">
        <w:rPr>
          <w:sz w:val="22"/>
          <w:szCs w:val="22"/>
        </w:rPr>
        <w:t>)</w:t>
      </w:r>
      <w:r w:rsidRPr="002948F2">
        <w:rPr>
          <w:sz w:val="22"/>
          <w:szCs w:val="22"/>
        </w:rPr>
        <w:t xml:space="preserve"> </w:t>
      </w:r>
      <w:r w:rsidR="00985978" w:rsidRPr="002948F2">
        <w:rPr>
          <w:sz w:val="22"/>
          <w:szCs w:val="22"/>
        </w:rPr>
        <w:t xml:space="preserve">suleidimas, taip kontroliuojant </w:t>
      </w:r>
      <w:proofErr w:type="spellStart"/>
      <w:r w:rsidR="00985978" w:rsidRPr="002948F2">
        <w:rPr>
          <w:sz w:val="22"/>
          <w:szCs w:val="22"/>
        </w:rPr>
        <w:t>oksigenaciją</w:t>
      </w:r>
      <w:proofErr w:type="spellEnd"/>
      <w:r w:rsidR="00985978" w:rsidRPr="002948F2">
        <w:rPr>
          <w:sz w:val="22"/>
          <w:szCs w:val="22"/>
        </w:rPr>
        <w:t>. Tokiais atvejais gali būti svarstoma ankstyva</w:t>
      </w:r>
      <w:r w:rsidRPr="002948F2">
        <w:rPr>
          <w:sz w:val="22"/>
          <w:szCs w:val="22"/>
        </w:rPr>
        <w:t xml:space="preserve"> </w:t>
      </w:r>
      <w:proofErr w:type="spellStart"/>
      <w:r w:rsidRPr="002948F2">
        <w:rPr>
          <w:sz w:val="22"/>
          <w:szCs w:val="22"/>
        </w:rPr>
        <w:t>endotrachėjinė</w:t>
      </w:r>
      <w:proofErr w:type="spellEnd"/>
      <w:r w:rsidRPr="002948F2">
        <w:rPr>
          <w:sz w:val="22"/>
          <w:szCs w:val="22"/>
        </w:rPr>
        <w:t xml:space="preserve"> </w:t>
      </w:r>
      <w:proofErr w:type="spellStart"/>
      <w:r w:rsidRPr="002948F2">
        <w:rPr>
          <w:sz w:val="22"/>
          <w:szCs w:val="22"/>
        </w:rPr>
        <w:t>intubacij</w:t>
      </w:r>
      <w:r w:rsidR="00985978" w:rsidRPr="002948F2">
        <w:rPr>
          <w:sz w:val="22"/>
          <w:szCs w:val="22"/>
        </w:rPr>
        <w:t>a</w:t>
      </w:r>
      <w:proofErr w:type="spellEnd"/>
      <w:r w:rsidRPr="002948F2">
        <w:rPr>
          <w:sz w:val="22"/>
          <w:szCs w:val="22"/>
        </w:rPr>
        <w:t>.</w:t>
      </w:r>
    </w:p>
    <w:p w14:paraId="0C6C52B3" w14:textId="77777777" w:rsidR="00FF49A4" w:rsidRPr="002948F2" w:rsidRDefault="00FF49A4" w:rsidP="00FF49A4">
      <w:pPr>
        <w:rPr>
          <w:sz w:val="22"/>
          <w:szCs w:val="22"/>
        </w:rPr>
      </w:pPr>
    </w:p>
    <w:p w14:paraId="32AD4856" w14:textId="77777777" w:rsidR="00FF49A4" w:rsidRPr="002948F2" w:rsidRDefault="00FF49A4" w:rsidP="00FF49A4">
      <w:pPr>
        <w:rPr>
          <w:rFonts w:eastAsia="Calibri"/>
          <w:sz w:val="22"/>
          <w:szCs w:val="22"/>
        </w:rPr>
      </w:pPr>
      <w:r w:rsidRPr="002948F2">
        <w:rPr>
          <w:sz w:val="22"/>
          <w:szCs w:val="22"/>
        </w:rPr>
        <w:t xml:space="preserve">Nutraukus traukulius ir užtikrinus tinkamą plaučių ventiliaciją, kitokio gydymo paprastai neprireikia. Jei yra </w:t>
      </w:r>
      <w:proofErr w:type="spellStart"/>
      <w:r w:rsidRPr="002948F2">
        <w:rPr>
          <w:sz w:val="22"/>
          <w:szCs w:val="22"/>
        </w:rPr>
        <w:t>hipotenzija</w:t>
      </w:r>
      <w:proofErr w:type="spellEnd"/>
      <w:r w:rsidRPr="002948F2">
        <w:rPr>
          <w:sz w:val="22"/>
          <w:szCs w:val="22"/>
        </w:rPr>
        <w:t xml:space="preserve">, rekomenduojama į veną švirkšti </w:t>
      </w:r>
      <w:proofErr w:type="spellStart"/>
      <w:r w:rsidRPr="002948F2">
        <w:rPr>
          <w:sz w:val="22"/>
          <w:szCs w:val="22"/>
        </w:rPr>
        <w:t>inotropinę</w:t>
      </w:r>
      <w:proofErr w:type="spellEnd"/>
      <w:r w:rsidRPr="002948F2">
        <w:rPr>
          <w:sz w:val="22"/>
          <w:szCs w:val="22"/>
        </w:rPr>
        <w:t xml:space="preserve"> funkciją gerinančio </w:t>
      </w:r>
      <w:proofErr w:type="spellStart"/>
      <w:r w:rsidRPr="002948F2">
        <w:rPr>
          <w:sz w:val="22"/>
          <w:szCs w:val="22"/>
        </w:rPr>
        <w:t>vazopresoriaus</w:t>
      </w:r>
      <w:proofErr w:type="spellEnd"/>
      <w:r w:rsidRPr="002948F2">
        <w:rPr>
          <w:sz w:val="22"/>
          <w:szCs w:val="22"/>
        </w:rPr>
        <w:t>, pvz., efedrino.</w:t>
      </w:r>
    </w:p>
    <w:p w14:paraId="3CBCE4A2" w14:textId="77777777" w:rsidR="00FF49A4" w:rsidRPr="002948F2" w:rsidRDefault="00FF49A4" w:rsidP="00FF49A4">
      <w:pPr>
        <w:rPr>
          <w:sz w:val="22"/>
          <w:szCs w:val="22"/>
        </w:rPr>
      </w:pPr>
    </w:p>
    <w:p w14:paraId="244F32ED" w14:textId="765E64CB" w:rsidR="00351974" w:rsidRPr="002948F2" w:rsidRDefault="00351974" w:rsidP="00FF49A4">
      <w:pPr>
        <w:pStyle w:val="Default"/>
        <w:rPr>
          <w:color w:val="auto"/>
          <w:sz w:val="22"/>
          <w:szCs w:val="22"/>
        </w:rPr>
      </w:pPr>
      <w:r w:rsidRPr="002948F2">
        <w:rPr>
          <w:color w:val="auto"/>
          <w:sz w:val="22"/>
          <w:szCs w:val="22"/>
        </w:rPr>
        <w:t>Jei pasireiškia širdies ir kraujagyslių sistemos slopinimas (</w:t>
      </w:r>
      <w:proofErr w:type="spellStart"/>
      <w:r w:rsidRPr="002948F2">
        <w:rPr>
          <w:color w:val="auto"/>
          <w:sz w:val="22"/>
          <w:szCs w:val="22"/>
        </w:rPr>
        <w:t>hipotenzija</w:t>
      </w:r>
      <w:proofErr w:type="spellEnd"/>
      <w:r w:rsidRPr="002948F2">
        <w:rPr>
          <w:color w:val="auto"/>
          <w:sz w:val="22"/>
          <w:szCs w:val="22"/>
        </w:rPr>
        <w:t xml:space="preserve">, </w:t>
      </w:r>
      <w:proofErr w:type="spellStart"/>
      <w:r w:rsidRPr="002948F2">
        <w:rPr>
          <w:color w:val="auto"/>
          <w:sz w:val="22"/>
          <w:szCs w:val="22"/>
        </w:rPr>
        <w:t>bradikardija</w:t>
      </w:r>
      <w:proofErr w:type="spellEnd"/>
      <w:r w:rsidRPr="002948F2">
        <w:rPr>
          <w:color w:val="auto"/>
          <w:sz w:val="22"/>
          <w:szCs w:val="22"/>
        </w:rPr>
        <w:t xml:space="preserve">), reikia apsvarstyti galimybę taikyti tinkamą gydymą skysčiais į veną, </w:t>
      </w:r>
      <w:r w:rsidR="002A5D44" w:rsidRPr="002948F2">
        <w:rPr>
          <w:color w:val="auto"/>
          <w:sz w:val="22"/>
          <w:szCs w:val="22"/>
        </w:rPr>
        <w:t>kraujagysles</w:t>
      </w:r>
      <w:r w:rsidRPr="002948F2">
        <w:rPr>
          <w:color w:val="auto"/>
          <w:sz w:val="22"/>
          <w:szCs w:val="22"/>
        </w:rPr>
        <w:t xml:space="preserve"> sutraukiančiais vaistiniais preparatais, širdies susitraukimą stiprinančiais vaistiniais preparatais ir (arba) lipidų emulsija. Vaikams turi būti skiriamos dozės, atitinkančios amžių ir kūno svorį.</w:t>
      </w:r>
    </w:p>
    <w:p w14:paraId="2B248788" w14:textId="77777777" w:rsidR="00351974" w:rsidRPr="002948F2" w:rsidRDefault="00351974" w:rsidP="00FF49A4">
      <w:pPr>
        <w:pStyle w:val="Default"/>
        <w:rPr>
          <w:color w:val="auto"/>
          <w:sz w:val="22"/>
          <w:szCs w:val="22"/>
        </w:rPr>
      </w:pPr>
    </w:p>
    <w:p w14:paraId="359BE914" w14:textId="663F72D0" w:rsidR="00FF49A4" w:rsidRPr="002948F2" w:rsidRDefault="00FF49A4" w:rsidP="00FF49A4">
      <w:pPr>
        <w:pStyle w:val="Default"/>
        <w:rPr>
          <w:color w:val="auto"/>
          <w:sz w:val="22"/>
          <w:szCs w:val="22"/>
        </w:rPr>
      </w:pPr>
      <w:r w:rsidRPr="002948F2">
        <w:rPr>
          <w:color w:val="auto"/>
          <w:sz w:val="22"/>
          <w:szCs w:val="22"/>
        </w:rPr>
        <w:lastRenderedPageBreak/>
        <w:t xml:space="preserve">Sustojus kraujotakai, būtina nedelsiant pradėti </w:t>
      </w:r>
      <w:proofErr w:type="spellStart"/>
      <w:r w:rsidRPr="002948F2">
        <w:rPr>
          <w:color w:val="auto"/>
          <w:sz w:val="22"/>
          <w:szCs w:val="22"/>
        </w:rPr>
        <w:t>kardiopulmoninį</w:t>
      </w:r>
      <w:proofErr w:type="spellEnd"/>
      <w:r w:rsidRPr="002948F2">
        <w:rPr>
          <w:color w:val="auto"/>
          <w:sz w:val="22"/>
          <w:szCs w:val="22"/>
        </w:rPr>
        <w:t xml:space="preserve"> gaivinimą. Gyvybiškai svarbu užtikrinti optimalią </w:t>
      </w:r>
      <w:proofErr w:type="spellStart"/>
      <w:r w:rsidRPr="002948F2">
        <w:rPr>
          <w:color w:val="auto"/>
          <w:sz w:val="22"/>
          <w:szCs w:val="22"/>
        </w:rPr>
        <w:t>oksigenaciją</w:t>
      </w:r>
      <w:proofErr w:type="spellEnd"/>
      <w:r w:rsidRPr="002948F2">
        <w:rPr>
          <w:color w:val="auto"/>
          <w:sz w:val="22"/>
          <w:szCs w:val="22"/>
        </w:rPr>
        <w:t xml:space="preserve"> bei ventiliaciją, palaikyti kraujotaką bei šalinti </w:t>
      </w:r>
      <w:proofErr w:type="spellStart"/>
      <w:r w:rsidRPr="002948F2">
        <w:rPr>
          <w:color w:val="auto"/>
          <w:sz w:val="22"/>
          <w:szCs w:val="22"/>
        </w:rPr>
        <w:t>acidozę</w:t>
      </w:r>
      <w:proofErr w:type="spellEnd"/>
      <w:r w:rsidRPr="002948F2">
        <w:rPr>
          <w:color w:val="auto"/>
          <w:sz w:val="22"/>
          <w:szCs w:val="22"/>
        </w:rPr>
        <w:t>.</w:t>
      </w:r>
    </w:p>
    <w:p w14:paraId="39497005" w14:textId="77777777" w:rsidR="00FF49A4" w:rsidRPr="002948F2" w:rsidRDefault="00FF49A4" w:rsidP="00FF49A4">
      <w:pPr>
        <w:rPr>
          <w:sz w:val="22"/>
          <w:szCs w:val="22"/>
        </w:rPr>
      </w:pPr>
    </w:p>
    <w:p w14:paraId="2757E402" w14:textId="77777777" w:rsidR="00FF49A4" w:rsidRPr="002948F2" w:rsidRDefault="00FF49A4" w:rsidP="00FF49A4">
      <w:pPr>
        <w:rPr>
          <w:rFonts w:eastAsia="Calibri"/>
          <w:sz w:val="22"/>
          <w:szCs w:val="22"/>
        </w:rPr>
      </w:pPr>
      <w:r w:rsidRPr="002948F2">
        <w:rPr>
          <w:sz w:val="22"/>
          <w:szCs w:val="22"/>
        </w:rPr>
        <w:t>Jei nutrūksta širdies veikla, siekiant, kad padidėtų sėkmingo gaivinimo tikimybė, gali tekti gaivinti ilgai.</w:t>
      </w:r>
    </w:p>
    <w:p w14:paraId="71D2F65E" w14:textId="77777777" w:rsidR="00FF49A4" w:rsidRPr="002948F2" w:rsidRDefault="00FF49A4" w:rsidP="00FF49A4">
      <w:pPr>
        <w:rPr>
          <w:sz w:val="22"/>
          <w:szCs w:val="22"/>
        </w:rPr>
      </w:pPr>
    </w:p>
    <w:p w14:paraId="45426597" w14:textId="77777777" w:rsidR="00FF49A4" w:rsidRPr="002948F2" w:rsidRDefault="00FF49A4" w:rsidP="00FF49A4">
      <w:pPr>
        <w:ind w:left="567" w:hanging="567"/>
        <w:rPr>
          <w:sz w:val="22"/>
          <w:szCs w:val="22"/>
        </w:rPr>
      </w:pPr>
    </w:p>
    <w:p w14:paraId="1F402BFF" w14:textId="77777777" w:rsidR="00FF49A4" w:rsidRPr="002948F2" w:rsidRDefault="00FF49A4" w:rsidP="00FF49A4">
      <w:pPr>
        <w:ind w:left="567" w:hanging="567"/>
        <w:rPr>
          <w:rFonts w:eastAsia="Calibri"/>
          <w:b/>
          <w:caps/>
          <w:sz w:val="22"/>
          <w:szCs w:val="22"/>
        </w:rPr>
      </w:pPr>
      <w:r w:rsidRPr="002948F2">
        <w:rPr>
          <w:b/>
          <w:caps/>
          <w:sz w:val="22"/>
          <w:szCs w:val="22"/>
        </w:rPr>
        <w:t>5.</w:t>
      </w:r>
      <w:r w:rsidRPr="002948F2">
        <w:rPr>
          <w:b/>
          <w:caps/>
          <w:sz w:val="22"/>
          <w:szCs w:val="22"/>
        </w:rPr>
        <w:tab/>
      </w:r>
      <w:r w:rsidRPr="002948F2">
        <w:rPr>
          <w:b/>
          <w:sz w:val="22"/>
          <w:szCs w:val="22"/>
        </w:rPr>
        <w:t xml:space="preserve">FARMAKOLOGINĖS </w:t>
      </w:r>
      <w:r w:rsidRPr="002948F2">
        <w:rPr>
          <w:b/>
          <w:caps/>
          <w:sz w:val="22"/>
          <w:szCs w:val="22"/>
        </w:rPr>
        <w:t>savybės</w:t>
      </w:r>
    </w:p>
    <w:p w14:paraId="7BE49CD1" w14:textId="77777777" w:rsidR="00FF49A4" w:rsidRPr="002948F2" w:rsidRDefault="00FF49A4" w:rsidP="00FF49A4">
      <w:pPr>
        <w:ind w:left="567" w:hanging="567"/>
        <w:rPr>
          <w:sz w:val="22"/>
          <w:szCs w:val="22"/>
        </w:rPr>
      </w:pPr>
    </w:p>
    <w:p w14:paraId="0C60ED33" w14:textId="77777777" w:rsidR="00FF49A4" w:rsidRPr="002948F2" w:rsidRDefault="00FF49A4" w:rsidP="00FF49A4">
      <w:pPr>
        <w:ind w:left="567" w:hanging="567"/>
        <w:rPr>
          <w:rFonts w:eastAsia="Calibri"/>
          <w:b/>
          <w:sz w:val="22"/>
          <w:szCs w:val="22"/>
        </w:rPr>
      </w:pPr>
      <w:r w:rsidRPr="002948F2">
        <w:rPr>
          <w:b/>
          <w:sz w:val="22"/>
          <w:szCs w:val="22"/>
        </w:rPr>
        <w:t>5.1</w:t>
      </w:r>
      <w:r w:rsidRPr="002948F2">
        <w:rPr>
          <w:b/>
          <w:sz w:val="22"/>
          <w:szCs w:val="22"/>
        </w:rPr>
        <w:tab/>
      </w:r>
      <w:proofErr w:type="spellStart"/>
      <w:r w:rsidRPr="002948F2">
        <w:rPr>
          <w:b/>
          <w:sz w:val="22"/>
          <w:szCs w:val="22"/>
        </w:rPr>
        <w:t>Farmakodinaminės</w:t>
      </w:r>
      <w:proofErr w:type="spellEnd"/>
      <w:r w:rsidRPr="002948F2">
        <w:rPr>
          <w:b/>
          <w:sz w:val="22"/>
          <w:szCs w:val="22"/>
        </w:rPr>
        <w:t xml:space="preserve"> savybės </w:t>
      </w:r>
    </w:p>
    <w:p w14:paraId="7D7866F6" w14:textId="77777777" w:rsidR="00FF49A4" w:rsidRPr="002948F2" w:rsidRDefault="00FF49A4" w:rsidP="00FF49A4">
      <w:pPr>
        <w:ind w:left="567" w:hanging="567"/>
        <w:rPr>
          <w:sz w:val="22"/>
          <w:szCs w:val="22"/>
        </w:rPr>
      </w:pPr>
    </w:p>
    <w:p w14:paraId="0F12D65E" w14:textId="77777777" w:rsidR="00FF49A4" w:rsidRPr="002948F2" w:rsidRDefault="00FF49A4" w:rsidP="00FF49A4">
      <w:pPr>
        <w:ind w:left="567" w:hanging="567"/>
        <w:rPr>
          <w:rFonts w:eastAsia="Calibri"/>
          <w:sz w:val="22"/>
          <w:szCs w:val="22"/>
        </w:rPr>
      </w:pPr>
      <w:proofErr w:type="spellStart"/>
      <w:r w:rsidRPr="002948F2">
        <w:rPr>
          <w:sz w:val="22"/>
          <w:szCs w:val="22"/>
        </w:rPr>
        <w:t>Farmakoterapinė</w:t>
      </w:r>
      <w:proofErr w:type="spellEnd"/>
      <w:r w:rsidRPr="002948F2">
        <w:rPr>
          <w:sz w:val="22"/>
          <w:szCs w:val="22"/>
        </w:rPr>
        <w:t xml:space="preserve"> grupė – lokalaus poveikio anestetikai, </w:t>
      </w:r>
      <w:proofErr w:type="spellStart"/>
      <w:r w:rsidRPr="002948F2">
        <w:rPr>
          <w:sz w:val="22"/>
          <w:szCs w:val="22"/>
        </w:rPr>
        <w:t>amidai</w:t>
      </w:r>
      <w:proofErr w:type="spellEnd"/>
      <w:r w:rsidRPr="002948F2">
        <w:rPr>
          <w:sz w:val="22"/>
          <w:szCs w:val="22"/>
        </w:rPr>
        <w:t xml:space="preserve">, ATC kodas – </w:t>
      </w:r>
      <w:r w:rsidRPr="002948F2">
        <w:rPr>
          <w:color w:val="000000"/>
          <w:sz w:val="22"/>
          <w:szCs w:val="22"/>
        </w:rPr>
        <w:t>N01BB01</w:t>
      </w:r>
      <w:r w:rsidRPr="002948F2">
        <w:rPr>
          <w:sz w:val="22"/>
          <w:szCs w:val="22"/>
        </w:rPr>
        <w:t>.</w:t>
      </w:r>
    </w:p>
    <w:p w14:paraId="60B6964F" w14:textId="77777777" w:rsidR="00FF49A4" w:rsidRPr="002948F2" w:rsidRDefault="00FF49A4" w:rsidP="00FF49A4">
      <w:pPr>
        <w:ind w:left="567" w:hanging="567"/>
        <w:rPr>
          <w:sz w:val="22"/>
          <w:szCs w:val="22"/>
        </w:rPr>
      </w:pPr>
    </w:p>
    <w:p w14:paraId="458F3C12" w14:textId="77777777" w:rsidR="00FF49A4" w:rsidRPr="002948F2" w:rsidRDefault="00FF49A4" w:rsidP="00560044">
      <w:proofErr w:type="spellStart"/>
      <w:r w:rsidRPr="002948F2">
        <w:rPr>
          <w:sz w:val="22"/>
          <w:szCs w:val="22"/>
        </w:rPr>
        <w:t>Bupivakainas</w:t>
      </w:r>
      <w:proofErr w:type="spellEnd"/>
      <w:r w:rsidRPr="002948F2">
        <w:rPr>
          <w:sz w:val="22"/>
          <w:szCs w:val="22"/>
        </w:rPr>
        <w:t xml:space="preserve"> yra ilgo poveikio stipriai veikiantis </w:t>
      </w:r>
      <w:proofErr w:type="spellStart"/>
      <w:r w:rsidRPr="002948F2">
        <w:rPr>
          <w:sz w:val="22"/>
          <w:szCs w:val="22"/>
        </w:rPr>
        <w:t>amidų</w:t>
      </w:r>
      <w:proofErr w:type="spellEnd"/>
      <w:r w:rsidRPr="002948F2">
        <w:rPr>
          <w:sz w:val="22"/>
          <w:szCs w:val="22"/>
        </w:rPr>
        <w:t xml:space="preserve"> grupės lokalaus poveikio anestetikas. Jis labiau veikia sensorines nervų skaidulas nei motorines ir yra idealus preparatas </w:t>
      </w:r>
      <w:proofErr w:type="spellStart"/>
      <w:r w:rsidRPr="002948F2">
        <w:rPr>
          <w:sz w:val="22"/>
          <w:szCs w:val="22"/>
        </w:rPr>
        <w:t>analgezijai</w:t>
      </w:r>
      <w:proofErr w:type="spellEnd"/>
      <w:r w:rsidRPr="002948F2">
        <w:rPr>
          <w:sz w:val="22"/>
          <w:szCs w:val="22"/>
        </w:rPr>
        <w:t xml:space="preserve"> sukelti nesukeliant motorinės blokados.</w:t>
      </w:r>
    </w:p>
    <w:p w14:paraId="23004978" w14:textId="77777777" w:rsidR="00FF49A4" w:rsidRPr="002948F2" w:rsidRDefault="00FF49A4" w:rsidP="00FF49A4">
      <w:pPr>
        <w:ind w:left="567" w:hanging="567"/>
        <w:rPr>
          <w:sz w:val="22"/>
          <w:szCs w:val="22"/>
        </w:rPr>
      </w:pPr>
    </w:p>
    <w:p w14:paraId="5D0F4CA5" w14:textId="77777777" w:rsidR="00FF49A4" w:rsidRPr="002948F2" w:rsidRDefault="00FF49A4" w:rsidP="00FF49A4">
      <w:pPr>
        <w:ind w:left="567" w:hanging="567"/>
        <w:rPr>
          <w:rFonts w:eastAsia="Calibri"/>
          <w:b/>
          <w:sz w:val="22"/>
          <w:szCs w:val="22"/>
        </w:rPr>
      </w:pPr>
      <w:r w:rsidRPr="002948F2">
        <w:rPr>
          <w:b/>
          <w:sz w:val="22"/>
          <w:szCs w:val="22"/>
        </w:rPr>
        <w:t>5.2</w:t>
      </w:r>
      <w:r w:rsidRPr="002948F2">
        <w:rPr>
          <w:b/>
          <w:sz w:val="22"/>
          <w:szCs w:val="22"/>
        </w:rPr>
        <w:tab/>
      </w:r>
      <w:proofErr w:type="spellStart"/>
      <w:r w:rsidRPr="002948F2">
        <w:rPr>
          <w:b/>
          <w:sz w:val="22"/>
          <w:szCs w:val="22"/>
        </w:rPr>
        <w:t>Farmakokinetinės</w:t>
      </w:r>
      <w:proofErr w:type="spellEnd"/>
      <w:r w:rsidRPr="002948F2">
        <w:rPr>
          <w:b/>
          <w:sz w:val="22"/>
          <w:szCs w:val="22"/>
        </w:rPr>
        <w:t xml:space="preserve"> savybės </w:t>
      </w:r>
    </w:p>
    <w:p w14:paraId="2EFC3DCB" w14:textId="77777777" w:rsidR="00FF49A4" w:rsidRPr="002948F2" w:rsidRDefault="00FF49A4" w:rsidP="00FF49A4">
      <w:pPr>
        <w:ind w:left="567" w:hanging="567"/>
        <w:rPr>
          <w:sz w:val="22"/>
          <w:szCs w:val="22"/>
        </w:rPr>
      </w:pPr>
    </w:p>
    <w:p w14:paraId="1DDB6526" w14:textId="77777777" w:rsidR="00FF49A4" w:rsidRPr="002948F2" w:rsidRDefault="00FF49A4" w:rsidP="00FF49A4">
      <w:pPr>
        <w:rPr>
          <w:rFonts w:eastAsia="Calibri"/>
          <w:sz w:val="22"/>
          <w:szCs w:val="22"/>
        </w:rPr>
      </w:pPr>
      <w:r w:rsidRPr="002948F2">
        <w:rPr>
          <w:sz w:val="22"/>
          <w:szCs w:val="22"/>
        </w:rPr>
        <w:t xml:space="preserve">Pusinės </w:t>
      </w:r>
      <w:proofErr w:type="spellStart"/>
      <w:r w:rsidRPr="002948F2">
        <w:rPr>
          <w:sz w:val="22"/>
          <w:szCs w:val="22"/>
        </w:rPr>
        <w:t>bupivakaino</w:t>
      </w:r>
      <w:proofErr w:type="spellEnd"/>
      <w:r w:rsidRPr="002948F2">
        <w:rPr>
          <w:sz w:val="22"/>
          <w:szCs w:val="22"/>
        </w:rPr>
        <w:t xml:space="preserve"> eliminacijos laikas suaugusių žmonių organizme yra 3,5 val. Didžiausia koncentracija kraujyje būna įvairi, ji priklauso nuo injekcijos vietos ir didžiausia būna tarpšonkaulinių nervų blokados atveju.</w:t>
      </w:r>
    </w:p>
    <w:p w14:paraId="04C41277" w14:textId="77777777" w:rsidR="00FF49A4" w:rsidRPr="002948F2" w:rsidRDefault="00FF49A4" w:rsidP="00FF49A4">
      <w:pPr>
        <w:ind w:left="720" w:hanging="720"/>
        <w:rPr>
          <w:sz w:val="22"/>
          <w:szCs w:val="22"/>
        </w:rPr>
      </w:pPr>
    </w:p>
    <w:p w14:paraId="7105006C" w14:textId="77777777" w:rsidR="00FF49A4" w:rsidRPr="002948F2" w:rsidRDefault="00FF49A4" w:rsidP="00FF49A4">
      <w:pPr>
        <w:rPr>
          <w:rFonts w:eastAsia="Calibri"/>
          <w:sz w:val="22"/>
          <w:szCs w:val="22"/>
        </w:rPr>
      </w:pPr>
      <w:r w:rsidRPr="002948F2">
        <w:rPr>
          <w:sz w:val="22"/>
          <w:szCs w:val="22"/>
        </w:rPr>
        <w:t xml:space="preserve">Didžiausią koncentraciją kraujyje labiau lemia suminė dozė, o ne koncentracija. </w:t>
      </w:r>
    </w:p>
    <w:p w14:paraId="67EE1AFB" w14:textId="77777777" w:rsidR="00FF49A4" w:rsidRPr="002948F2" w:rsidRDefault="00FF49A4" w:rsidP="00FF49A4">
      <w:pPr>
        <w:rPr>
          <w:sz w:val="22"/>
          <w:szCs w:val="22"/>
        </w:rPr>
      </w:pPr>
    </w:p>
    <w:p w14:paraId="348DF0D1" w14:textId="77777777" w:rsidR="00FF49A4" w:rsidRPr="002948F2" w:rsidRDefault="00FF49A4" w:rsidP="00FF49A4">
      <w:pPr>
        <w:rPr>
          <w:rFonts w:eastAsia="Calibri"/>
          <w:sz w:val="22"/>
          <w:szCs w:val="22"/>
        </w:rPr>
      </w:pPr>
      <w:proofErr w:type="spellStart"/>
      <w:r w:rsidRPr="002948F2">
        <w:rPr>
          <w:sz w:val="22"/>
          <w:szCs w:val="22"/>
        </w:rPr>
        <w:t>Bupivakainas</w:t>
      </w:r>
      <w:proofErr w:type="spellEnd"/>
      <w:r w:rsidRPr="002948F2">
        <w:rPr>
          <w:sz w:val="22"/>
          <w:szCs w:val="22"/>
        </w:rPr>
        <w:t xml:space="preserve"> biologiškai skaidomas kepenyse, tik 6% vaistinio preparato nepakitusiu pavidalu išsiskiria su šlapimu.</w:t>
      </w:r>
    </w:p>
    <w:p w14:paraId="445C4F67" w14:textId="77777777" w:rsidR="00FF49A4" w:rsidRPr="002948F2" w:rsidRDefault="00FF49A4" w:rsidP="00FF49A4">
      <w:pPr>
        <w:ind w:left="567" w:hanging="567"/>
        <w:rPr>
          <w:sz w:val="22"/>
          <w:szCs w:val="22"/>
        </w:rPr>
      </w:pPr>
    </w:p>
    <w:p w14:paraId="5FFBCDAB" w14:textId="77777777" w:rsidR="00560044" w:rsidRPr="002948F2" w:rsidRDefault="00560044" w:rsidP="00560044">
      <w:pPr>
        <w:ind w:left="567" w:hanging="567"/>
        <w:rPr>
          <w:sz w:val="22"/>
          <w:szCs w:val="22"/>
          <w:u w:val="single"/>
        </w:rPr>
      </w:pPr>
      <w:r w:rsidRPr="002948F2">
        <w:rPr>
          <w:sz w:val="22"/>
          <w:szCs w:val="22"/>
          <w:u w:val="single"/>
        </w:rPr>
        <w:t>Vaikų populiacija</w:t>
      </w:r>
    </w:p>
    <w:p w14:paraId="245EF537" w14:textId="24087036" w:rsidR="00FF49A4" w:rsidRPr="002948F2" w:rsidRDefault="00FF49A4" w:rsidP="00FF49A4">
      <w:pPr>
        <w:ind w:left="567" w:hanging="567"/>
        <w:rPr>
          <w:rFonts w:eastAsia="Calibri"/>
          <w:sz w:val="22"/>
          <w:szCs w:val="22"/>
        </w:rPr>
      </w:pPr>
      <w:r w:rsidRPr="002948F2">
        <w:rPr>
          <w:sz w:val="22"/>
          <w:szCs w:val="22"/>
        </w:rPr>
        <w:t xml:space="preserve">Vaikų ir suaugusių žmonių organizme </w:t>
      </w:r>
      <w:proofErr w:type="spellStart"/>
      <w:r w:rsidRPr="002948F2">
        <w:rPr>
          <w:sz w:val="22"/>
          <w:szCs w:val="22"/>
        </w:rPr>
        <w:t>farmakokinetika</w:t>
      </w:r>
      <w:proofErr w:type="spellEnd"/>
      <w:r w:rsidRPr="002948F2">
        <w:rPr>
          <w:sz w:val="22"/>
          <w:szCs w:val="22"/>
        </w:rPr>
        <w:t xml:space="preserve"> būna panaši.</w:t>
      </w:r>
    </w:p>
    <w:p w14:paraId="69F20DCE" w14:textId="77777777" w:rsidR="00FF49A4" w:rsidRPr="002948F2" w:rsidRDefault="00FF49A4" w:rsidP="00FF49A4">
      <w:pPr>
        <w:ind w:left="567" w:hanging="567"/>
        <w:rPr>
          <w:sz w:val="22"/>
          <w:szCs w:val="22"/>
        </w:rPr>
      </w:pPr>
    </w:p>
    <w:p w14:paraId="060874FA" w14:textId="77777777" w:rsidR="00FF49A4" w:rsidRPr="002948F2" w:rsidRDefault="00FF49A4" w:rsidP="00FF49A4">
      <w:pPr>
        <w:ind w:left="567" w:hanging="567"/>
        <w:rPr>
          <w:rFonts w:eastAsia="Calibri"/>
          <w:b/>
          <w:sz w:val="22"/>
          <w:szCs w:val="22"/>
        </w:rPr>
      </w:pPr>
      <w:r w:rsidRPr="002948F2">
        <w:rPr>
          <w:b/>
          <w:sz w:val="22"/>
          <w:szCs w:val="22"/>
        </w:rPr>
        <w:t>5.3</w:t>
      </w:r>
      <w:r w:rsidRPr="002948F2">
        <w:rPr>
          <w:b/>
          <w:sz w:val="22"/>
          <w:szCs w:val="22"/>
        </w:rPr>
        <w:tab/>
      </w:r>
      <w:proofErr w:type="spellStart"/>
      <w:r w:rsidRPr="002948F2">
        <w:rPr>
          <w:b/>
          <w:sz w:val="22"/>
          <w:szCs w:val="22"/>
        </w:rPr>
        <w:t>Ikiklinikinių</w:t>
      </w:r>
      <w:proofErr w:type="spellEnd"/>
      <w:r w:rsidRPr="002948F2">
        <w:rPr>
          <w:b/>
          <w:sz w:val="22"/>
          <w:szCs w:val="22"/>
        </w:rPr>
        <w:t xml:space="preserve"> saugumo tyrimų duomenys</w:t>
      </w:r>
    </w:p>
    <w:p w14:paraId="0D7C45D5" w14:textId="77777777" w:rsidR="00FF49A4" w:rsidRPr="002948F2" w:rsidRDefault="00FF49A4" w:rsidP="00FF49A4">
      <w:pPr>
        <w:ind w:left="567" w:hanging="567"/>
        <w:rPr>
          <w:sz w:val="22"/>
          <w:szCs w:val="22"/>
        </w:rPr>
      </w:pPr>
    </w:p>
    <w:p w14:paraId="738FB9E4" w14:textId="77777777" w:rsidR="00FF49A4" w:rsidRPr="002948F2" w:rsidRDefault="00FF49A4" w:rsidP="00FF49A4">
      <w:pPr>
        <w:rPr>
          <w:rFonts w:eastAsia="Calibri"/>
          <w:sz w:val="22"/>
          <w:szCs w:val="22"/>
        </w:rPr>
      </w:pPr>
      <w:r w:rsidRPr="002948F2">
        <w:rPr>
          <w:sz w:val="22"/>
          <w:szCs w:val="22"/>
        </w:rPr>
        <w:t xml:space="preserve">Įprastų farmakologinio saugumo, ūminio ir </w:t>
      </w:r>
      <w:proofErr w:type="spellStart"/>
      <w:r w:rsidRPr="002948F2">
        <w:rPr>
          <w:sz w:val="22"/>
          <w:szCs w:val="22"/>
        </w:rPr>
        <w:t>poūmio</w:t>
      </w:r>
      <w:proofErr w:type="spellEnd"/>
      <w:r w:rsidRPr="002948F2">
        <w:rPr>
          <w:sz w:val="22"/>
          <w:szCs w:val="22"/>
        </w:rPr>
        <w:t xml:space="preserve"> toksinio poveikio </w:t>
      </w:r>
      <w:proofErr w:type="spellStart"/>
      <w:r w:rsidRPr="002948F2">
        <w:rPr>
          <w:sz w:val="22"/>
          <w:szCs w:val="22"/>
        </w:rPr>
        <w:t>ikiklinikinių</w:t>
      </w:r>
      <w:proofErr w:type="spellEnd"/>
      <w:r w:rsidRPr="002948F2">
        <w:rPr>
          <w:sz w:val="22"/>
          <w:szCs w:val="22"/>
        </w:rPr>
        <w:t xml:space="preserve"> tyrimų duomenys specifinio pavojaus žmogui, išskyrus paminėtą kituose skyriuose, nerodo.</w:t>
      </w:r>
    </w:p>
    <w:p w14:paraId="6BDB64E6" w14:textId="77777777" w:rsidR="00FF49A4" w:rsidRPr="002948F2" w:rsidRDefault="00FF49A4" w:rsidP="00FF49A4">
      <w:pPr>
        <w:rPr>
          <w:sz w:val="22"/>
          <w:szCs w:val="22"/>
        </w:rPr>
      </w:pPr>
    </w:p>
    <w:p w14:paraId="5ABABC2C" w14:textId="77777777" w:rsidR="00FF49A4" w:rsidRPr="002948F2" w:rsidRDefault="00FF49A4" w:rsidP="00FF49A4">
      <w:pPr>
        <w:rPr>
          <w:rFonts w:eastAsia="Calibri"/>
          <w:sz w:val="22"/>
          <w:szCs w:val="22"/>
        </w:rPr>
      </w:pPr>
      <w:r w:rsidRPr="002948F2">
        <w:rPr>
          <w:sz w:val="22"/>
          <w:szCs w:val="22"/>
        </w:rPr>
        <w:t xml:space="preserve">Galimas </w:t>
      </w:r>
      <w:proofErr w:type="spellStart"/>
      <w:r w:rsidRPr="002948F2">
        <w:rPr>
          <w:sz w:val="22"/>
          <w:szCs w:val="22"/>
        </w:rPr>
        <w:t>mutageninis</w:t>
      </w:r>
      <w:proofErr w:type="spellEnd"/>
      <w:r w:rsidRPr="002948F2">
        <w:rPr>
          <w:sz w:val="22"/>
          <w:szCs w:val="22"/>
        </w:rPr>
        <w:t xml:space="preserve"> ir kancerogeninis </w:t>
      </w:r>
      <w:proofErr w:type="spellStart"/>
      <w:r w:rsidRPr="002948F2">
        <w:rPr>
          <w:sz w:val="22"/>
          <w:szCs w:val="22"/>
        </w:rPr>
        <w:t>bupivakaino</w:t>
      </w:r>
      <w:proofErr w:type="spellEnd"/>
      <w:r w:rsidRPr="002948F2">
        <w:rPr>
          <w:sz w:val="22"/>
          <w:szCs w:val="22"/>
        </w:rPr>
        <w:t xml:space="preserve"> poveikis netirtas.</w:t>
      </w:r>
    </w:p>
    <w:p w14:paraId="48D1BE1F" w14:textId="77777777" w:rsidR="00FF49A4" w:rsidRPr="002948F2" w:rsidRDefault="00FF49A4" w:rsidP="00FF49A4">
      <w:pPr>
        <w:rPr>
          <w:rFonts w:eastAsia="Calibri"/>
          <w:sz w:val="22"/>
          <w:szCs w:val="22"/>
        </w:rPr>
      </w:pPr>
      <w:proofErr w:type="spellStart"/>
      <w:r w:rsidRPr="002948F2">
        <w:rPr>
          <w:sz w:val="22"/>
          <w:szCs w:val="22"/>
        </w:rPr>
        <w:t>Bupivakainas</w:t>
      </w:r>
      <w:proofErr w:type="spellEnd"/>
      <w:r w:rsidRPr="002948F2">
        <w:rPr>
          <w:sz w:val="22"/>
          <w:szCs w:val="22"/>
        </w:rPr>
        <w:t xml:space="preserve"> prasiskverbia per placentą. Toksinio poveikio reprodukcijai tyrimų metu </w:t>
      </w:r>
      <w:proofErr w:type="spellStart"/>
      <w:r w:rsidRPr="002948F2">
        <w:rPr>
          <w:sz w:val="22"/>
          <w:szCs w:val="22"/>
        </w:rPr>
        <w:t>bupivakaino</w:t>
      </w:r>
      <w:proofErr w:type="spellEnd"/>
      <w:r w:rsidRPr="002948F2">
        <w:rPr>
          <w:sz w:val="22"/>
          <w:szCs w:val="22"/>
        </w:rPr>
        <w:t xml:space="preserve"> dozė, 5 arba 9 kartus didesnė už didžiausią žmogui rekomenduojamą paros dozę, sumažino žiurkių jauniklių </w:t>
      </w:r>
      <w:proofErr w:type="spellStart"/>
      <w:r w:rsidRPr="002948F2">
        <w:rPr>
          <w:sz w:val="22"/>
          <w:szCs w:val="22"/>
        </w:rPr>
        <w:t>išgyvenamumą</w:t>
      </w:r>
      <w:proofErr w:type="spellEnd"/>
      <w:r w:rsidRPr="002948F2">
        <w:rPr>
          <w:sz w:val="22"/>
          <w:szCs w:val="22"/>
        </w:rPr>
        <w:t xml:space="preserve"> bei sukėlė triušių embrionų žuvimą. Tyrimai su </w:t>
      </w:r>
      <w:proofErr w:type="spellStart"/>
      <w:r w:rsidRPr="002948F2">
        <w:rPr>
          <w:i/>
          <w:sz w:val="22"/>
          <w:szCs w:val="22"/>
        </w:rPr>
        <w:t>rezus</w:t>
      </w:r>
      <w:proofErr w:type="spellEnd"/>
      <w:r w:rsidRPr="002948F2">
        <w:rPr>
          <w:sz w:val="22"/>
          <w:szCs w:val="22"/>
        </w:rPr>
        <w:t xml:space="preserve"> beždžionėmis parodė, kad </w:t>
      </w:r>
      <w:proofErr w:type="spellStart"/>
      <w:r w:rsidRPr="002948F2">
        <w:rPr>
          <w:sz w:val="22"/>
          <w:szCs w:val="22"/>
        </w:rPr>
        <w:t>bupivakaino</w:t>
      </w:r>
      <w:proofErr w:type="spellEnd"/>
      <w:r w:rsidRPr="002948F2">
        <w:rPr>
          <w:sz w:val="22"/>
          <w:szCs w:val="22"/>
        </w:rPr>
        <w:t xml:space="preserve"> ekspozicija atsivedimo metu gali keisti jauniklių elgesį </w:t>
      </w:r>
      <w:proofErr w:type="spellStart"/>
      <w:r w:rsidRPr="002948F2">
        <w:rPr>
          <w:sz w:val="22"/>
          <w:szCs w:val="22"/>
        </w:rPr>
        <w:t>postnataliniu</w:t>
      </w:r>
      <w:proofErr w:type="spellEnd"/>
      <w:r w:rsidRPr="002948F2">
        <w:rPr>
          <w:sz w:val="22"/>
          <w:szCs w:val="22"/>
        </w:rPr>
        <w:t xml:space="preserve"> laikotarpiu.</w:t>
      </w:r>
    </w:p>
    <w:p w14:paraId="317798CF" w14:textId="77777777" w:rsidR="00FF49A4" w:rsidRPr="002948F2" w:rsidRDefault="00FF49A4" w:rsidP="00FF49A4">
      <w:pPr>
        <w:ind w:left="567" w:hanging="567"/>
        <w:rPr>
          <w:sz w:val="22"/>
          <w:szCs w:val="22"/>
        </w:rPr>
      </w:pPr>
    </w:p>
    <w:p w14:paraId="542E061B" w14:textId="77777777" w:rsidR="00FF49A4" w:rsidRPr="002948F2" w:rsidRDefault="00FF49A4" w:rsidP="00FF49A4">
      <w:pPr>
        <w:ind w:left="567" w:hanging="567"/>
        <w:rPr>
          <w:sz w:val="22"/>
          <w:szCs w:val="22"/>
        </w:rPr>
      </w:pPr>
    </w:p>
    <w:p w14:paraId="04AD0989" w14:textId="77777777" w:rsidR="00FF49A4" w:rsidRPr="002948F2" w:rsidRDefault="00FF49A4" w:rsidP="00FF49A4">
      <w:pPr>
        <w:ind w:left="567" w:hanging="567"/>
        <w:rPr>
          <w:rFonts w:eastAsia="Calibri"/>
          <w:b/>
          <w:caps/>
          <w:sz w:val="22"/>
          <w:szCs w:val="22"/>
        </w:rPr>
      </w:pPr>
      <w:r w:rsidRPr="002948F2">
        <w:rPr>
          <w:b/>
          <w:caps/>
          <w:sz w:val="22"/>
          <w:szCs w:val="22"/>
        </w:rPr>
        <w:t>6.</w:t>
      </w:r>
      <w:r w:rsidRPr="002948F2">
        <w:rPr>
          <w:b/>
          <w:caps/>
          <w:sz w:val="22"/>
          <w:szCs w:val="22"/>
        </w:rPr>
        <w:tab/>
        <w:t>farmacinė informacija</w:t>
      </w:r>
    </w:p>
    <w:p w14:paraId="7D538A6F" w14:textId="77777777" w:rsidR="00FF49A4" w:rsidRPr="002948F2" w:rsidRDefault="00FF49A4" w:rsidP="00FF49A4">
      <w:pPr>
        <w:ind w:left="567" w:hanging="567"/>
        <w:rPr>
          <w:sz w:val="22"/>
          <w:szCs w:val="22"/>
        </w:rPr>
      </w:pPr>
    </w:p>
    <w:p w14:paraId="08F2B0F9" w14:textId="77777777" w:rsidR="00FF49A4" w:rsidRPr="002948F2" w:rsidRDefault="00FF49A4" w:rsidP="00FF49A4">
      <w:pPr>
        <w:ind w:left="567" w:hanging="567"/>
        <w:rPr>
          <w:rFonts w:eastAsia="Calibri"/>
          <w:b/>
          <w:sz w:val="22"/>
          <w:szCs w:val="22"/>
        </w:rPr>
      </w:pPr>
      <w:r w:rsidRPr="002948F2">
        <w:rPr>
          <w:b/>
          <w:sz w:val="22"/>
          <w:szCs w:val="22"/>
        </w:rPr>
        <w:t>6.1</w:t>
      </w:r>
      <w:r w:rsidRPr="002948F2">
        <w:rPr>
          <w:b/>
          <w:sz w:val="22"/>
          <w:szCs w:val="22"/>
        </w:rPr>
        <w:tab/>
        <w:t>Pagalbinių medžiagų sąrašas</w:t>
      </w:r>
    </w:p>
    <w:p w14:paraId="617C029E" w14:textId="77777777" w:rsidR="00FF49A4" w:rsidRPr="002948F2" w:rsidRDefault="00FF49A4" w:rsidP="00FF49A4">
      <w:pPr>
        <w:rPr>
          <w:sz w:val="22"/>
          <w:szCs w:val="22"/>
        </w:rPr>
      </w:pPr>
    </w:p>
    <w:p w14:paraId="6D7D5025" w14:textId="77777777" w:rsidR="00FF49A4" w:rsidRPr="002948F2" w:rsidRDefault="00FF49A4" w:rsidP="00FF49A4">
      <w:pPr>
        <w:rPr>
          <w:rFonts w:eastAsia="Calibri"/>
          <w:sz w:val="22"/>
          <w:szCs w:val="22"/>
        </w:rPr>
      </w:pPr>
      <w:r w:rsidRPr="002948F2">
        <w:rPr>
          <w:sz w:val="22"/>
          <w:szCs w:val="22"/>
        </w:rPr>
        <w:t>Natrio chloridas</w:t>
      </w:r>
    </w:p>
    <w:p w14:paraId="7B789918" w14:textId="77777777" w:rsidR="00FF49A4" w:rsidRPr="002948F2" w:rsidRDefault="00FF49A4" w:rsidP="00FF49A4">
      <w:pPr>
        <w:rPr>
          <w:rFonts w:eastAsia="Calibri"/>
          <w:sz w:val="22"/>
          <w:szCs w:val="22"/>
        </w:rPr>
      </w:pPr>
      <w:r w:rsidRPr="002948F2">
        <w:rPr>
          <w:sz w:val="22"/>
          <w:szCs w:val="22"/>
        </w:rPr>
        <w:t xml:space="preserve">0,4 % natrio </w:t>
      </w:r>
      <w:proofErr w:type="spellStart"/>
      <w:r w:rsidRPr="002948F2">
        <w:rPr>
          <w:sz w:val="22"/>
          <w:szCs w:val="22"/>
        </w:rPr>
        <w:t>hidroksidas</w:t>
      </w:r>
      <w:proofErr w:type="spellEnd"/>
      <w:r w:rsidRPr="002948F2">
        <w:rPr>
          <w:sz w:val="22"/>
          <w:szCs w:val="22"/>
        </w:rPr>
        <w:t xml:space="preserve"> (pH koreguoti)</w:t>
      </w:r>
    </w:p>
    <w:p w14:paraId="5C961F15" w14:textId="77777777" w:rsidR="00FF49A4" w:rsidRPr="002948F2" w:rsidRDefault="00FF49A4" w:rsidP="00FF49A4">
      <w:pPr>
        <w:rPr>
          <w:rFonts w:eastAsia="Calibri"/>
          <w:sz w:val="22"/>
          <w:szCs w:val="22"/>
        </w:rPr>
      </w:pPr>
      <w:r w:rsidRPr="002948F2">
        <w:rPr>
          <w:sz w:val="22"/>
          <w:szCs w:val="22"/>
        </w:rPr>
        <w:t>0,85 % vandenilio chlorido rūgštis (pH koreguoti)</w:t>
      </w:r>
    </w:p>
    <w:p w14:paraId="06336217" w14:textId="77777777" w:rsidR="00FF49A4" w:rsidRPr="002948F2" w:rsidRDefault="00FF49A4" w:rsidP="00FF49A4">
      <w:pPr>
        <w:rPr>
          <w:rFonts w:eastAsia="Calibri"/>
          <w:sz w:val="22"/>
          <w:szCs w:val="22"/>
        </w:rPr>
      </w:pPr>
      <w:r w:rsidRPr="002948F2">
        <w:rPr>
          <w:sz w:val="22"/>
          <w:szCs w:val="22"/>
        </w:rPr>
        <w:t>Injekcinis vanduo</w:t>
      </w:r>
    </w:p>
    <w:p w14:paraId="7C46D0B0" w14:textId="77777777" w:rsidR="00FF49A4" w:rsidRPr="002948F2" w:rsidRDefault="00FF49A4" w:rsidP="00FF49A4">
      <w:pPr>
        <w:rPr>
          <w:sz w:val="22"/>
          <w:szCs w:val="22"/>
        </w:rPr>
      </w:pPr>
    </w:p>
    <w:p w14:paraId="43C0E2F4" w14:textId="77777777" w:rsidR="00FF49A4" w:rsidRPr="002948F2" w:rsidRDefault="00FF49A4" w:rsidP="00FF49A4">
      <w:pPr>
        <w:ind w:left="567" w:hanging="567"/>
        <w:rPr>
          <w:rFonts w:eastAsia="Calibri"/>
          <w:b/>
          <w:sz w:val="22"/>
          <w:szCs w:val="22"/>
        </w:rPr>
      </w:pPr>
      <w:r w:rsidRPr="002948F2">
        <w:rPr>
          <w:b/>
          <w:sz w:val="22"/>
          <w:szCs w:val="22"/>
        </w:rPr>
        <w:t>6.2</w:t>
      </w:r>
      <w:r w:rsidRPr="002948F2">
        <w:rPr>
          <w:b/>
          <w:sz w:val="22"/>
          <w:szCs w:val="22"/>
        </w:rPr>
        <w:tab/>
        <w:t>Nesuderinamumas</w:t>
      </w:r>
    </w:p>
    <w:p w14:paraId="59CF7D96" w14:textId="77777777" w:rsidR="00FF49A4" w:rsidRPr="002948F2" w:rsidRDefault="00FF49A4" w:rsidP="00FF49A4">
      <w:pPr>
        <w:rPr>
          <w:sz w:val="22"/>
          <w:szCs w:val="22"/>
        </w:rPr>
      </w:pPr>
    </w:p>
    <w:p w14:paraId="0811C042" w14:textId="77777777" w:rsidR="00FF49A4" w:rsidRPr="002948F2" w:rsidRDefault="00FF49A4" w:rsidP="00FF49A4">
      <w:pPr>
        <w:rPr>
          <w:rFonts w:eastAsia="Calibri"/>
          <w:sz w:val="22"/>
          <w:szCs w:val="22"/>
        </w:rPr>
      </w:pPr>
      <w:r w:rsidRPr="002948F2">
        <w:rPr>
          <w:sz w:val="22"/>
          <w:szCs w:val="22"/>
        </w:rPr>
        <w:t xml:space="preserve">Šarminiais tirpalais praskiedus </w:t>
      </w:r>
      <w:proofErr w:type="spellStart"/>
      <w:r w:rsidRPr="002948F2">
        <w:rPr>
          <w:sz w:val="22"/>
          <w:szCs w:val="22"/>
        </w:rPr>
        <w:t>bupivakainą</w:t>
      </w:r>
      <w:proofErr w:type="spellEnd"/>
      <w:r w:rsidRPr="002948F2">
        <w:rPr>
          <w:sz w:val="22"/>
          <w:szCs w:val="22"/>
        </w:rPr>
        <w:t xml:space="preserve">, gali atsirasti nuosėdų, jo negalima skiesti ar vartoti su injekciniais natrio-vandenilio karbonato tirpalais. </w:t>
      </w:r>
    </w:p>
    <w:p w14:paraId="2C095282" w14:textId="77777777" w:rsidR="00FF49A4" w:rsidRPr="002948F2" w:rsidRDefault="00FF49A4" w:rsidP="00FF49A4">
      <w:pPr>
        <w:rPr>
          <w:rFonts w:eastAsia="Calibri"/>
          <w:sz w:val="22"/>
          <w:szCs w:val="22"/>
        </w:rPr>
      </w:pPr>
      <w:r w:rsidRPr="002948F2">
        <w:rPr>
          <w:sz w:val="22"/>
          <w:szCs w:val="22"/>
        </w:rPr>
        <w:t>Šio vaistinio preparato negalima maišyti su kitais, išskyrus nurodytus 6.6 skyriuje.</w:t>
      </w:r>
    </w:p>
    <w:p w14:paraId="7CAF1758" w14:textId="77777777" w:rsidR="00FF49A4" w:rsidRPr="002948F2" w:rsidRDefault="00FF49A4" w:rsidP="00FF49A4">
      <w:pPr>
        <w:rPr>
          <w:sz w:val="22"/>
          <w:szCs w:val="22"/>
        </w:rPr>
      </w:pPr>
    </w:p>
    <w:p w14:paraId="641F8E2B" w14:textId="77777777" w:rsidR="00FF49A4" w:rsidRPr="002948F2" w:rsidRDefault="00FF49A4" w:rsidP="00FF49A4">
      <w:pPr>
        <w:ind w:left="567" w:hanging="567"/>
        <w:rPr>
          <w:rFonts w:eastAsia="Calibri"/>
          <w:b/>
          <w:sz w:val="22"/>
          <w:szCs w:val="22"/>
        </w:rPr>
      </w:pPr>
      <w:r w:rsidRPr="002948F2">
        <w:rPr>
          <w:b/>
          <w:sz w:val="22"/>
          <w:szCs w:val="22"/>
        </w:rPr>
        <w:t>6.3</w:t>
      </w:r>
      <w:r w:rsidRPr="002948F2">
        <w:rPr>
          <w:b/>
          <w:sz w:val="22"/>
          <w:szCs w:val="22"/>
        </w:rPr>
        <w:tab/>
        <w:t>Tinkamumo laikas</w:t>
      </w:r>
    </w:p>
    <w:p w14:paraId="299DE38F" w14:textId="77777777" w:rsidR="00FF49A4" w:rsidRPr="002948F2" w:rsidRDefault="00FF49A4" w:rsidP="00FF49A4">
      <w:pPr>
        <w:ind w:left="567" w:hanging="567"/>
        <w:rPr>
          <w:sz w:val="22"/>
          <w:szCs w:val="22"/>
        </w:rPr>
      </w:pPr>
    </w:p>
    <w:p w14:paraId="292FB9EB" w14:textId="77777777" w:rsidR="00FF49A4" w:rsidRPr="002948F2" w:rsidRDefault="00FF49A4" w:rsidP="00FF49A4">
      <w:pPr>
        <w:ind w:left="567" w:hanging="567"/>
        <w:rPr>
          <w:rFonts w:eastAsia="Calibri"/>
          <w:sz w:val="22"/>
          <w:szCs w:val="22"/>
        </w:rPr>
      </w:pPr>
      <w:r w:rsidRPr="002948F2">
        <w:rPr>
          <w:sz w:val="22"/>
          <w:szCs w:val="22"/>
        </w:rPr>
        <w:t>3 metai.</w:t>
      </w:r>
    </w:p>
    <w:p w14:paraId="26FC4576" w14:textId="77777777" w:rsidR="00FF49A4" w:rsidRPr="002948F2" w:rsidRDefault="00FF49A4" w:rsidP="00FF49A4">
      <w:pPr>
        <w:rPr>
          <w:sz w:val="22"/>
          <w:szCs w:val="22"/>
        </w:rPr>
      </w:pPr>
    </w:p>
    <w:p w14:paraId="37019895" w14:textId="77777777" w:rsidR="00FF49A4" w:rsidRPr="002948F2" w:rsidRDefault="00FF49A4" w:rsidP="00FF49A4">
      <w:pPr>
        <w:rPr>
          <w:rFonts w:eastAsia="Calibri"/>
          <w:sz w:val="22"/>
          <w:szCs w:val="22"/>
        </w:rPr>
      </w:pPr>
      <w:r w:rsidRPr="002948F2">
        <w:rPr>
          <w:sz w:val="22"/>
          <w:szCs w:val="22"/>
        </w:rPr>
        <w:t>Po pirmojo atidarymo tirpalą reikia vartoti nedelsiant.</w:t>
      </w:r>
    </w:p>
    <w:p w14:paraId="5347685D" w14:textId="77777777" w:rsidR="00FF49A4" w:rsidRPr="002948F2" w:rsidRDefault="00FF49A4" w:rsidP="00FF49A4">
      <w:pPr>
        <w:pStyle w:val="Pagrindinistekstas"/>
        <w:rPr>
          <w:color w:val="auto"/>
          <w:szCs w:val="22"/>
          <w:lang w:val="lt-LT"/>
        </w:rPr>
      </w:pPr>
    </w:p>
    <w:p w14:paraId="757BA8A0" w14:textId="77777777" w:rsidR="00FF49A4" w:rsidRPr="002948F2" w:rsidRDefault="00FF49A4" w:rsidP="00FF49A4">
      <w:pPr>
        <w:rPr>
          <w:rFonts w:eastAsia="Calibri"/>
          <w:sz w:val="22"/>
          <w:szCs w:val="22"/>
        </w:rPr>
      </w:pPr>
      <w:r w:rsidRPr="002948F2">
        <w:rPr>
          <w:sz w:val="22"/>
          <w:szCs w:val="22"/>
        </w:rPr>
        <w:t xml:space="preserve">Po praskiedimo: </w:t>
      </w:r>
    </w:p>
    <w:p w14:paraId="2400F119" w14:textId="77777777" w:rsidR="00FF49A4" w:rsidRPr="002948F2" w:rsidRDefault="00FF49A4" w:rsidP="00FF49A4">
      <w:pPr>
        <w:rPr>
          <w:rFonts w:eastAsia="Calibri"/>
          <w:sz w:val="22"/>
          <w:szCs w:val="22"/>
        </w:rPr>
      </w:pPr>
      <w:r w:rsidRPr="002948F2">
        <w:rPr>
          <w:sz w:val="22"/>
          <w:szCs w:val="22"/>
        </w:rPr>
        <w:t>Nustatyta, kad 25</w:t>
      </w:r>
      <w:r w:rsidRPr="002948F2">
        <w:rPr>
          <w:sz w:val="22"/>
          <w:szCs w:val="22"/>
        </w:rPr>
        <w:sym w:font="Symbol" w:char="F0B0"/>
      </w:r>
      <w:r w:rsidRPr="002948F2">
        <w:rPr>
          <w:sz w:val="22"/>
          <w:szCs w:val="22"/>
        </w:rPr>
        <w:t>C  temperatūroje laikomas paruoštas tirpalas fiziko-cheminiu požiūriu išlieka stabilus 36 valandas. Mikrobiologiniu požiūriu vaistinį preparatą reikia vartoti nedelsiant.</w:t>
      </w:r>
    </w:p>
    <w:p w14:paraId="532E0002" w14:textId="77777777" w:rsidR="00FF49A4" w:rsidRPr="002948F2" w:rsidRDefault="00FF49A4" w:rsidP="00FF49A4">
      <w:pPr>
        <w:rPr>
          <w:sz w:val="22"/>
          <w:szCs w:val="22"/>
        </w:rPr>
      </w:pPr>
    </w:p>
    <w:p w14:paraId="26C321D9" w14:textId="77777777" w:rsidR="00FF49A4" w:rsidRPr="002948F2" w:rsidRDefault="00FF49A4" w:rsidP="00FF49A4">
      <w:pPr>
        <w:ind w:left="567" w:hanging="567"/>
        <w:rPr>
          <w:rFonts w:eastAsia="Calibri"/>
          <w:b/>
          <w:sz w:val="22"/>
          <w:szCs w:val="22"/>
        </w:rPr>
      </w:pPr>
      <w:r w:rsidRPr="002948F2">
        <w:rPr>
          <w:b/>
          <w:sz w:val="22"/>
          <w:szCs w:val="22"/>
        </w:rPr>
        <w:t>6.4</w:t>
      </w:r>
      <w:r w:rsidRPr="002948F2">
        <w:rPr>
          <w:b/>
          <w:sz w:val="22"/>
          <w:szCs w:val="22"/>
        </w:rPr>
        <w:tab/>
        <w:t>Specialios laikymo sąlygos</w:t>
      </w:r>
    </w:p>
    <w:p w14:paraId="26F6427F" w14:textId="77777777" w:rsidR="00FF49A4" w:rsidRPr="002948F2" w:rsidRDefault="00FF49A4" w:rsidP="00FF49A4">
      <w:pPr>
        <w:rPr>
          <w:i/>
          <w:sz w:val="22"/>
          <w:szCs w:val="22"/>
        </w:rPr>
      </w:pPr>
    </w:p>
    <w:p w14:paraId="5061D29C" w14:textId="77777777" w:rsidR="00FF49A4" w:rsidRPr="002948F2" w:rsidRDefault="00FF49A4" w:rsidP="00FF49A4">
      <w:pPr>
        <w:rPr>
          <w:rFonts w:eastAsia="Calibri"/>
          <w:sz w:val="22"/>
          <w:szCs w:val="22"/>
        </w:rPr>
      </w:pPr>
      <w:r w:rsidRPr="002948F2">
        <w:rPr>
          <w:sz w:val="22"/>
          <w:szCs w:val="22"/>
        </w:rPr>
        <w:t>Laikyti žemesnėje kaip 30 °C temperatūroje. Negalima šaldyti ar užšaldyti.</w:t>
      </w:r>
    </w:p>
    <w:p w14:paraId="53D987A8" w14:textId="77777777" w:rsidR="00FF49A4" w:rsidRPr="002948F2" w:rsidRDefault="00FF49A4" w:rsidP="00FF49A4">
      <w:pPr>
        <w:rPr>
          <w:i/>
          <w:sz w:val="22"/>
          <w:szCs w:val="22"/>
        </w:rPr>
      </w:pPr>
    </w:p>
    <w:p w14:paraId="5B3621D4" w14:textId="77777777" w:rsidR="00FF49A4" w:rsidRPr="002948F2" w:rsidRDefault="00FF49A4" w:rsidP="00FF49A4">
      <w:pPr>
        <w:ind w:left="567" w:hanging="567"/>
        <w:rPr>
          <w:rFonts w:eastAsia="Calibri"/>
          <w:b/>
          <w:sz w:val="22"/>
          <w:szCs w:val="22"/>
        </w:rPr>
      </w:pPr>
      <w:r w:rsidRPr="002948F2">
        <w:rPr>
          <w:b/>
          <w:sz w:val="22"/>
          <w:szCs w:val="22"/>
        </w:rPr>
        <w:t>6.5</w:t>
      </w:r>
      <w:r w:rsidRPr="002948F2">
        <w:rPr>
          <w:b/>
          <w:sz w:val="22"/>
          <w:szCs w:val="22"/>
        </w:rPr>
        <w:tab/>
      </w:r>
      <w:proofErr w:type="spellStart"/>
      <w:r w:rsidRPr="002948F2">
        <w:rPr>
          <w:b/>
          <w:sz w:val="22"/>
          <w:szCs w:val="22"/>
        </w:rPr>
        <w:t>Talpyklės</w:t>
      </w:r>
      <w:proofErr w:type="spellEnd"/>
      <w:r w:rsidRPr="002948F2">
        <w:rPr>
          <w:b/>
          <w:sz w:val="22"/>
          <w:szCs w:val="22"/>
        </w:rPr>
        <w:t xml:space="preserve"> pobūdis ir jos</w:t>
      </w:r>
      <w:r w:rsidRPr="002948F2">
        <w:rPr>
          <w:sz w:val="22"/>
          <w:szCs w:val="22"/>
        </w:rPr>
        <w:t xml:space="preserve"> </w:t>
      </w:r>
      <w:r w:rsidRPr="002948F2">
        <w:rPr>
          <w:b/>
          <w:sz w:val="22"/>
          <w:szCs w:val="22"/>
        </w:rPr>
        <w:t>turinys</w:t>
      </w:r>
    </w:p>
    <w:p w14:paraId="46BCAE23" w14:textId="77777777" w:rsidR="00FF49A4" w:rsidRPr="002948F2" w:rsidRDefault="00FF49A4" w:rsidP="00FF49A4">
      <w:pPr>
        <w:ind w:left="567" w:hanging="567"/>
        <w:rPr>
          <w:sz w:val="22"/>
          <w:szCs w:val="22"/>
        </w:rPr>
      </w:pPr>
    </w:p>
    <w:p w14:paraId="4F7152AD" w14:textId="77777777" w:rsidR="00FF49A4" w:rsidRPr="002948F2" w:rsidRDefault="00FF49A4" w:rsidP="00FF49A4">
      <w:pPr>
        <w:rPr>
          <w:rFonts w:eastAsia="Calibri"/>
          <w:sz w:val="22"/>
          <w:szCs w:val="22"/>
        </w:rPr>
      </w:pPr>
      <w:r w:rsidRPr="002948F2">
        <w:rPr>
          <w:sz w:val="22"/>
          <w:szCs w:val="22"/>
        </w:rPr>
        <w:t xml:space="preserve">10 ml I tipo skaidraus stiklo flakonas su </w:t>
      </w:r>
      <w:proofErr w:type="spellStart"/>
      <w:r w:rsidRPr="002948F2">
        <w:rPr>
          <w:sz w:val="22"/>
          <w:szCs w:val="22"/>
        </w:rPr>
        <w:t>bromobutilo</w:t>
      </w:r>
      <w:proofErr w:type="spellEnd"/>
      <w:r w:rsidRPr="002948F2">
        <w:rPr>
          <w:sz w:val="22"/>
          <w:szCs w:val="22"/>
        </w:rPr>
        <w:t xml:space="preserve"> gumos kamščiu.</w:t>
      </w:r>
    </w:p>
    <w:p w14:paraId="497D8825" w14:textId="77777777" w:rsidR="00FF49A4" w:rsidRPr="002948F2" w:rsidRDefault="00FF49A4" w:rsidP="00FF49A4">
      <w:pPr>
        <w:rPr>
          <w:rFonts w:eastAsia="Calibri"/>
          <w:sz w:val="22"/>
          <w:szCs w:val="22"/>
        </w:rPr>
      </w:pPr>
      <w:r w:rsidRPr="002948F2">
        <w:rPr>
          <w:sz w:val="22"/>
          <w:szCs w:val="22"/>
        </w:rPr>
        <w:t xml:space="preserve">20 ml I tipo skaidraus stiklo flakonas su </w:t>
      </w:r>
      <w:proofErr w:type="spellStart"/>
      <w:r w:rsidRPr="002948F2">
        <w:rPr>
          <w:sz w:val="22"/>
          <w:szCs w:val="22"/>
        </w:rPr>
        <w:t>bromobutilo</w:t>
      </w:r>
      <w:proofErr w:type="spellEnd"/>
      <w:r w:rsidRPr="002948F2">
        <w:rPr>
          <w:sz w:val="22"/>
          <w:szCs w:val="22"/>
        </w:rPr>
        <w:t xml:space="preserve"> gumos kamščiu.</w:t>
      </w:r>
    </w:p>
    <w:p w14:paraId="6FDCD05A" w14:textId="77777777" w:rsidR="00FF49A4" w:rsidRPr="002948F2" w:rsidRDefault="00FF49A4" w:rsidP="00FF49A4">
      <w:pPr>
        <w:rPr>
          <w:sz w:val="22"/>
          <w:szCs w:val="22"/>
          <w:u w:val="single"/>
        </w:rPr>
      </w:pPr>
    </w:p>
    <w:p w14:paraId="0531EF88" w14:textId="77777777" w:rsidR="00FF49A4" w:rsidRPr="002948F2" w:rsidRDefault="00FF49A4" w:rsidP="00FF49A4">
      <w:pPr>
        <w:shd w:val="clear" w:color="auto" w:fill="FFFFFF"/>
        <w:rPr>
          <w:rFonts w:eastAsia="Calibri"/>
          <w:spacing w:val="-3"/>
          <w:sz w:val="22"/>
          <w:szCs w:val="22"/>
        </w:rPr>
      </w:pPr>
      <w:r w:rsidRPr="002948F2">
        <w:rPr>
          <w:i/>
          <w:sz w:val="22"/>
          <w:szCs w:val="22"/>
        </w:rPr>
        <w:t>Pakuotės dydžiai</w:t>
      </w:r>
    </w:p>
    <w:p w14:paraId="67BED7FF" w14:textId="77777777" w:rsidR="00FF49A4" w:rsidRPr="002948F2" w:rsidRDefault="00FF49A4" w:rsidP="00FF49A4">
      <w:pPr>
        <w:shd w:val="clear" w:color="auto" w:fill="FFFFFF"/>
        <w:rPr>
          <w:rFonts w:eastAsia="Calibri"/>
          <w:spacing w:val="-3"/>
          <w:sz w:val="22"/>
          <w:szCs w:val="22"/>
        </w:rPr>
      </w:pPr>
      <w:r w:rsidRPr="002948F2">
        <w:rPr>
          <w:spacing w:val="-3"/>
          <w:sz w:val="22"/>
          <w:szCs w:val="22"/>
        </w:rPr>
        <w:t>5 x 10 ml injekcinio tirpalo</w:t>
      </w:r>
    </w:p>
    <w:p w14:paraId="1F713631" w14:textId="77777777" w:rsidR="00FF49A4" w:rsidRPr="002948F2" w:rsidRDefault="00FF49A4" w:rsidP="00FF49A4">
      <w:pPr>
        <w:rPr>
          <w:sz w:val="22"/>
          <w:szCs w:val="22"/>
        </w:rPr>
      </w:pPr>
      <w:r w:rsidRPr="002948F2">
        <w:rPr>
          <w:sz w:val="22"/>
          <w:szCs w:val="22"/>
        </w:rPr>
        <w:t>10 x 10 ml injekcinio tirpalo</w:t>
      </w:r>
    </w:p>
    <w:p w14:paraId="5538C67F" w14:textId="77777777" w:rsidR="00FF49A4" w:rsidRPr="002948F2" w:rsidRDefault="00FF49A4" w:rsidP="00FF49A4">
      <w:pPr>
        <w:rPr>
          <w:spacing w:val="-3"/>
          <w:sz w:val="22"/>
          <w:szCs w:val="22"/>
        </w:rPr>
      </w:pPr>
      <w:r w:rsidRPr="002948F2">
        <w:rPr>
          <w:sz w:val="22"/>
          <w:szCs w:val="22"/>
        </w:rPr>
        <w:t xml:space="preserve">1 x 20 ml </w:t>
      </w:r>
      <w:r w:rsidRPr="002948F2">
        <w:rPr>
          <w:spacing w:val="-3"/>
          <w:sz w:val="22"/>
          <w:szCs w:val="22"/>
        </w:rPr>
        <w:t>injekcinio tirpalo</w:t>
      </w:r>
    </w:p>
    <w:p w14:paraId="7E23E806" w14:textId="77777777" w:rsidR="00FF49A4" w:rsidRPr="002948F2" w:rsidRDefault="00FF49A4" w:rsidP="00FF49A4">
      <w:pPr>
        <w:shd w:val="clear" w:color="auto" w:fill="FFFFFF"/>
        <w:rPr>
          <w:rFonts w:eastAsia="Calibri"/>
          <w:spacing w:val="-3"/>
          <w:sz w:val="22"/>
          <w:szCs w:val="22"/>
        </w:rPr>
      </w:pPr>
      <w:r w:rsidRPr="002948F2">
        <w:rPr>
          <w:spacing w:val="-3"/>
          <w:sz w:val="22"/>
          <w:szCs w:val="22"/>
        </w:rPr>
        <w:t>5 x 20 ml injekcinio tirpalo</w:t>
      </w:r>
    </w:p>
    <w:p w14:paraId="428931FB" w14:textId="77777777" w:rsidR="00FF49A4" w:rsidRPr="002948F2" w:rsidRDefault="00FF49A4" w:rsidP="00FF49A4">
      <w:pPr>
        <w:rPr>
          <w:rFonts w:eastAsia="Calibri"/>
          <w:spacing w:val="-3"/>
          <w:sz w:val="22"/>
          <w:szCs w:val="22"/>
        </w:rPr>
      </w:pPr>
      <w:r w:rsidRPr="002948F2">
        <w:rPr>
          <w:sz w:val="22"/>
          <w:szCs w:val="22"/>
        </w:rPr>
        <w:t>10 x 20 ml injekcinio tirpalo</w:t>
      </w:r>
    </w:p>
    <w:p w14:paraId="244F3125" w14:textId="77777777" w:rsidR="00FF49A4" w:rsidRPr="002948F2" w:rsidRDefault="00FF49A4" w:rsidP="00FF49A4">
      <w:pPr>
        <w:ind w:left="567" w:hanging="567"/>
        <w:rPr>
          <w:sz w:val="22"/>
          <w:szCs w:val="22"/>
        </w:rPr>
      </w:pPr>
    </w:p>
    <w:p w14:paraId="0D1D0C72" w14:textId="77777777" w:rsidR="00FF49A4" w:rsidRPr="002948F2" w:rsidRDefault="00FF49A4" w:rsidP="00FF49A4">
      <w:pPr>
        <w:ind w:left="567" w:hanging="567"/>
        <w:rPr>
          <w:rFonts w:eastAsia="Calibri"/>
          <w:sz w:val="22"/>
          <w:szCs w:val="22"/>
        </w:rPr>
      </w:pPr>
      <w:r w:rsidRPr="002948F2">
        <w:rPr>
          <w:sz w:val="22"/>
          <w:szCs w:val="22"/>
        </w:rPr>
        <w:t>Gali būti tiekiamos ne visų dydžių pakuotės.</w:t>
      </w:r>
    </w:p>
    <w:p w14:paraId="2E732724" w14:textId="77777777" w:rsidR="00FF49A4" w:rsidRPr="002948F2" w:rsidRDefault="00FF49A4" w:rsidP="00FF49A4">
      <w:pPr>
        <w:ind w:left="567" w:hanging="567"/>
        <w:rPr>
          <w:sz w:val="22"/>
          <w:szCs w:val="22"/>
        </w:rPr>
      </w:pPr>
    </w:p>
    <w:p w14:paraId="12B14CA0" w14:textId="77777777" w:rsidR="00FF49A4" w:rsidRPr="002948F2" w:rsidRDefault="00FF49A4" w:rsidP="00FF49A4">
      <w:pPr>
        <w:ind w:left="567" w:hanging="567"/>
        <w:outlineLvl w:val="0"/>
        <w:rPr>
          <w:rFonts w:eastAsia="Calibri"/>
          <w:sz w:val="22"/>
          <w:szCs w:val="22"/>
        </w:rPr>
      </w:pPr>
      <w:r w:rsidRPr="002948F2">
        <w:rPr>
          <w:b/>
          <w:sz w:val="22"/>
          <w:szCs w:val="22"/>
        </w:rPr>
        <w:t>6.6</w:t>
      </w:r>
      <w:r w:rsidRPr="002948F2">
        <w:rPr>
          <w:b/>
          <w:sz w:val="22"/>
          <w:szCs w:val="22"/>
        </w:rPr>
        <w:tab/>
      </w:r>
      <w:r w:rsidRPr="002948F2">
        <w:rPr>
          <w:rStyle w:val="Grietas"/>
          <w:sz w:val="22"/>
          <w:szCs w:val="22"/>
        </w:rPr>
        <w:t>Specialūs reikalavimai atliekoms tvarkyti ir vaistiniam preparatui ruošti</w:t>
      </w:r>
    </w:p>
    <w:p w14:paraId="36D5409C" w14:textId="77777777" w:rsidR="00FF49A4" w:rsidRPr="002948F2" w:rsidRDefault="00FF49A4" w:rsidP="00FF49A4">
      <w:pPr>
        <w:ind w:left="567" w:hanging="567"/>
        <w:rPr>
          <w:sz w:val="22"/>
          <w:szCs w:val="22"/>
        </w:rPr>
      </w:pPr>
    </w:p>
    <w:p w14:paraId="2E1C7A23" w14:textId="77777777" w:rsidR="00FF49A4" w:rsidRPr="002948F2" w:rsidRDefault="00FF49A4" w:rsidP="00FF49A4">
      <w:pPr>
        <w:shd w:val="clear" w:color="auto" w:fill="FFFFFF"/>
        <w:ind w:right="648"/>
        <w:rPr>
          <w:rFonts w:eastAsia="Calibri"/>
          <w:sz w:val="22"/>
          <w:szCs w:val="22"/>
        </w:rPr>
      </w:pPr>
      <w:r w:rsidRPr="002948F2">
        <w:rPr>
          <w:sz w:val="22"/>
          <w:szCs w:val="22"/>
        </w:rPr>
        <w:t>Tik vienkartiniam vartojimui.</w:t>
      </w:r>
    </w:p>
    <w:p w14:paraId="158665E9" w14:textId="77777777" w:rsidR="00FF49A4" w:rsidRPr="002948F2" w:rsidRDefault="00FF49A4" w:rsidP="00FF49A4">
      <w:pPr>
        <w:shd w:val="clear" w:color="auto" w:fill="FFFFFF"/>
        <w:ind w:right="648"/>
        <w:rPr>
          <w:rFonts w:eastAsia="Calibri"/>
          <w:sz w:val="22"/>
          <w:szCs w:val="22"/>
        </w:rPr>
      </w:pPr>
      <w:r w:rsidRPr="002948F2">
        <w:rPr>
          <w:sz w:val="22"/>
          <w:szCs w:val="22"/>
        </w:rPr>
        <w:t>Prieš vartojimą ir po praskiedimo tirpalą</w:t>
      </w:r>
      <w:r w:rsidRPr="002948F2" w:rsidDel="00DE0CFF">
        <w:rPr>
          <w:sz w:val="22"/>
          <w:szCs w:val="22"/>
        </w:rPr>
        <w:t xml:space="preserve"> </w:t>
      </w:r>
      <w:r w:rsidRPr="002948F2">
        <w:rPr>
          <w:sz w:val="22"/>
          <w:szCs w:val="22"/>
        </w:rPr>
        <w:t>reikia apžiūrėti.</w:t>
      </w:r>
    </w:p>
    <w:p w14:paraId="60006346" w14:textId="77777777" w:rsidR="00FF49A4" w:rsidRPr="002948F2" w:rsidRDefault="00FF49A4" w:rsidP="00FF49A4">
      <w:pPr>
        <w:pStyle w:val="Pagrindinistekstas"/>
        <w:rPr>
          <w:color w:val="auto"/>
          <w:szCs w:val="22"/>
          <w:lang w:val="lt-LT"/>
        </w:rPr>
      </w:pPr>
      <w:r w:rsidRPr="002948F2">
        <w:rPr>
          <w:i w:val="0"/>
          <w:color w:val="auto"/>
          <w:szCs w:val="22"/>
          <w:lang w:val="lt-LT"/>
        </w:rPr>
        <w:t>Galima vartoti tik skaidrų tirpalą, kuriame nėra dalelių.</w:t>
      </w:r>
    </w:p>
    <w:p w14:paraId="09ED6726" w14:textId="77777777" w:rsidR="00FF49A4" w:rsidRPr="002948F2" w:rsidRDefault="00FF49A4" w:rsidP="00FF49A4">
      <w:pPr>
        <w:pStyle w:val="Pagrindinistekstas"/>
        <w:rPr>
          <w:color w:val="auto"/>
          <w:szCs w:val="22"/>
          <w:lang w:val="lt-LT"/>
        </w:rPr>
      </w:pPr>
    </w:p>
    <w:p w14:paraId="739AD3CD" w14:textId="77777777" w:rsidR="00FF49A4" w:rsidRPr="002948F2" w:rsidRDefault="00FF49A4" w:rsidP="00FF49A4">
      <w:pPr>
        <w:pStyle w:val="Pagrindinistekstas"/>
        <w:rPr>
          <w:i w:val="0"/>
          <w:color w:val="auto"/>
          <w:szCs w:val="22"/>
          <w:lang w:val="lt-LT"/>
        </w:rPr>
      </w:pPr>
      <w:r w:rsidRPr="002948F2">
        <w:rPr>
          <w:i w:val="0"/>
          <w:color w:val="auto"/>
          <w:szCs w:val="22"/>
          <w:lang w:val="lt-LT"/>
        </w:rPr>
        <w:t>Nesuvartotą tirpalą reikia sunaikinti.</w:t>
      </w:r>
    </w:p>
    <w:p w14:paraId="15BC45C1" w14:textId="77777777" w:rsidR="00FF49A4" w:rsidRPr="002948F2" w:rsidRDefault="00FF49A4" w:rsidP="00FF49A4">
      <w:pPr>
        <w:pStyle w:val="Pagrindinistekstas"/>
        <w:rPr>
          <w:i w:val="0"/>
          <w:color w:val="auto"/>
          <w:szCs w:val="22"/>
          <w:lang w:val="lt-LT"/>
        </w:rPr>
      </w:pPr>
      <w:r w:rsidRPr="002948F2">
        <w:rPr>
          <w:i w:val="0"/>
          <w:color w:val="auto"/>
          <w:szCs w:val="22"/>
          <w:lang w:val="lt-LT"/>
        </w:rPr>
        <w:t>Nesuvartotą vaistinį preparatą ar atliekas reikia tvarkyti laikantis vietinių reikalavimų.</w:t>
      </w:r>
    </w:p>
    <w:p w14:paraId="72CCAE57" w14:textId="77777777" w:rsidR="00FF49A4" w:rsidRPr="002948F2" w:rsidRDefault="00FF49A4" w:rsidP="00FF49A4">
      <w:pPr>
        <w:pStyle w:val="Pagrindinistekstas"/>
        <w:rPr>
          <w:i w:val="0"/>
          <w:color w:val="auto"/>
          <w:szCs w:val="22"/>
          <w:lang w:val="lt-LT"/>
        </w:rPr>
      </w:pPr>
    </w:p>
    <w:p w14:paraId="31492669" w14:textId="18497ABC" w:rsidR="00FF49A4" w:rsidRPr="002948F2" w:rsidRDefault="00FF49A4" w:rsidP="00FF49A4">
      <w:pPr>
        <w:rPr>
          <w:rFonts w:eastAsia="Calibri"/>
          <w:sz w:val="22"/>
          <w:szCs w:val="22"/>
        </w:rPr>
      </w:pPr>
      <w:proofErr w:type="spellStart"/>
      <w:r w:rsidRPr="002948F2">
        <w:rPr>
          <w:sz w:val="22"/>
          <w:szCs w:val="22"/>
        </w:rPr>
        <w:t>Bupivakainą</w:t>
      </w:r>
      <w:proofErr w:type="spellEnd"/>
      <w:r w:rsidRPr="002948F2">
        <w:rPr>
          <w:sz w:val="22"/>
          <w:szCs w:val="22"/>
        </w:rPr>
        <w:t xml:space="preserve"> galima maišyti su 0,9 %</w:t>
      </w:r>
      <w:r w:rsidR="00560044" w:rsidRPr="002948F2">
        <w:rPr>
          <w:sz w:val="22"/>
          <w:szCs w:val="22"/>
        </w:rPr>
        <w:t xml:space="preserve"> m/</w:t>
      </w:r>
      <w:r w:rsidR="00473B55" w:rsidRPr="002948F2">
        <w:rPr>
          <w:sz w:val="22"/>
          <w:szCs w:val="22"/>
        </w:rPr>
        <w:t>t</w:t>
      </w:r>
      <w:r w:rsidRPr="002948F2">
        <w:rPr>
          <w:sz w:val="22"/>
          <w:szCs w:val="22"/>
        </w:rPr>
        <w:t xml:space="preserve"> injekciniu natrio chlorido tirpalu, </w:t>
      </w:r>
      <w:proofErr w:type="spellStart"/>
      <w:r w:rsidRPr="002948F2">
        <w:rPr>
          <w:sz w:val="22"/>
          <w:szCs w:val="22"/>
        </w:rPr>
        <w:t>Ringerio</w:t>
      </w:r>
      <w:proofErr w:type="spellEnd"/>
      <w:r w:rsidRPr="002948F2">
        <w:rPr>
          <w:sz w:val="22"/>
          <w:szCs w:val="22"/>
        </w:rPr>
        <w:t xml:space="preserve"> laktato tirpalu bei 50 </w:t>
      </w:r>
      <w:proofErr w:type="spellStart"/>
      <w:r w:rsidRPr="002948F2">
        <w:rPr>
          <w:sz w:val="22"/>
          <w:szCs w:val="22"/>
        </w:rPr>
        <w:t>mikrogramų</w:t>
      </w:r>
      <w:proofErr w:type="spellEnd"/>
      <w:r w:rsidRPr="002948F2">
        <w:rPr>
          <w:sz w:val="22"/>
          <w:szCs w:val="22"/>
        </w:rPr>
        <w:t xml:space="preserve">/ml </w:t>
      </w:r>
      <w:proofErr w:type="spellStart"/>
      <w:r w:rsidRPr="002948F2">
        <w:rPr>
          <w:sz w:val="22"/>
          <w:szCs w:val="22"/>
        </w:rPr>
        <w:t>sufentanilio</w:t>
      </w:r>
      <w:proofErr w:type="spellEnd"/>
      <w:r w:rsidRPr="002948F2">
        <w:rPr>
          <w:sz w:val="22"/>
          <w:szCs w:val="22"/>
        </w:rPr>
        <w:t xml:space="preserve"> citrato tirpalu.</w:t>
      </w:r>
    </w:p>
    <w:p w14:paraId="5E5345B6" w14:textId="77777777" w:rsidR="00FF49A4" w:rsidRPr="002948F2" w:rsidRDefault="00FF49A4" w:rsidP="00FF49A4">
      <w:pPr>
        <w:ind w:left="567" w:hanging="567"/>
        <w:rPr>
          <w:sz w:val="22"/>
          <w:szCs w:val="22"/>
        </w:rPr>
      </w:pPr>
    </w:p>
    <w:p w14:paraId="3BA64078" w14:textId="77777777" w:rsidR="00FF49A4" w:rsidRPr="002948F2" w:rsidRDefault="00FF49A4" w:rsidP="00FF49A4">
      <w:pPr>
        <w:ind w:left="567" w:hanging="567"/>
        <w:rPr>
          <w:sz w:val="22"/>
          <w:szCs w:val="22"/>
        </w:rPr>
      </w:pPr>
    </w:p>
    <w:p w14:paraId="7403FDE7" w14:textId="77777777" w:rsidR="00FF49A4" w:rsidRPr="002948F2" w:rsidRDefault="00FF49A4" w:rsidP="00FF49A4">
      <w:pPr>
        <w:ind w:left="567" w:hanging="567"/>
        <w:rPr>
          <w:b/>
          <w:caps/>
          <w:sz w:val="22"/>
          <w:szCs w:val="22"/>
        </w:rPr>
      </w:pPr>
      <w:r w:rsidRPr="002948F2">
        <w:rPr>
          <w:b/>
          <w:caps/>
          <w:sz w:val="22"/>
          <w:szCs w:val="22"/>
        </w:rPr>
        <w:t>7.</w:t>
      </w:r>
      <w:r w:rsidRPr="002948F2">
        <w:rPr>
          <w:b/>
          <w:caps/>
          <w:sz w:val="22"/>
          <w:szCs w:val="22"/>
        </w:rPr>
        <w:tab/>
        <w:t>Registruotojas</w:t>
      </w:r>
    </w:p>
    <w:p w14:paraId="58307D9A" w14:textId="77777777" w:rsidR="00FF49A4" w:rsidRPr="002948F2" w:rsidRDefault="00FF49A4" w:rsidP="00FF49A4">
      <w:pPr>
        <w:rPr>
          <w:sz w:val="22"/>
          <w:szCs w:val="22"/>
        </w:rPr>
      </w:pPr>
    </w:p>
    <w:p w14:paraId="574F725B" w14:textId="77777777" w:rsidR="00FF49A4" w:rsidRPr="002948F2" w:rsidRDefault="00FF49A4" w:rsidP="00FF49A4">
      <w:pPr>
        <w:rPr>
          <w:sz w:val="22"/>
          <w:szCs w:val="22"/>
        </w:rPr>
      </w:pPr>
      <w:proofErr w:type="spellStart"/>
      <w:r w:rsidRPr="002948F2">
        <w:rPr>
          <w:sz w:val="22"/>
          <w:szCs w:val="22"/>
        </w:rPr>
        <w:t>Baxter</w:t>
      </w:r>
      <w:proofErr w:type="spellEnd"/>
      <w:r w:rsidRPr="002948F2">
        <w:rPr>
          <w:sz w:val="22"/>
          <w:szCs w:val="22"/>
        </w:rPr>
        <w:t xml:space="preserve"> </w:t>
      </w:r>
      <w:proofErr w:type="spellStart"/>
      <w:r w:rsidRPr="002948F2">
        <w:rPr>
          <w:sz w:val="22"/>
          <w:szCs w:val="22"/>
        </w:rPr>
        <w:t>Holding</w:t>
      </w:r>
      <w:proofErr w:type="spellEnd"/>
      <w:r w:rsidRPr="002948F2">
        <w:rPr>
          <w:sz w:val="22"/>
          <w:szCs w:val="22"/>
        </w:rPr>
        <w:t xml:space="preserve"> B.V. </w:t>
      </w:r>
    </w:p>
    <w:p w14:paraId="1DE2FF1A" w14:textId="77777777" w:rsidR="00FF49A4" w:rsidRPr="002948F2" w:rsidRDefault="00FF49A4" w:rsidP="00FF49A4">
      <w:pPr>
        <w:rPr>
          <w:sz w:val="22"/>
          <w:szCs w:val="22"/>
        </w:rPr>
      </w:pPr>
      <w:proofErr w:type="spellStart"/>
      <w:r w:rsidRPr="002948F2">
        <w:rPr>
          <w:sz w:val="22"/>
          <w:szCs w:val="22"/>
        </w:rPr>
        <w:t>Kobaltweg</w:t>
      </w:r>
      <w:proofErr w:type="spellEnd"/>
      <w:r w:rsidRPr="002948F2">
        <w:rPr>
          <w:sz w:val="22"/>
          <w:szCs w:val="22"/>
        </w:rPr>
        <w:t xml:space="preserve"> 49, 3542CE </w:t>
      </w:r>
      <w:proofErr w:type="spellStart"/>
      <w:r w:rsidRPr="002948F2">
        <w:rPr>
          <w:sz w:val="22"/>
          <w:szCs w:val="22"/>
        </w:rPr>
        <w:t>Utrecht</w:t>
      </w:r>
      <w:proofErr w:type="spellEnd"/>
      <w:r w:rsidRPr="002948F2">
        <w:rPr>
          <w:sz w:val="22"/>
          <w:szCs w:val="22"/>
        </w:rPr>
        <w:t xml:space="preserve"> </w:t>
      </w:r>
    </w:p>
    <w:p w14:paraId="28614D75" w14:textId="77777777" w:rsidR="00FF49A4" w:rsidRPr="002948F2" w:rsidRDefault="00FF49A4" w:rsidP="00FF49A4">
      <w:pPr>
        <w:rPr>
          <w:sz w:val="22"/>
          <w:szCs w:val="22"/>
        </w:rPr>
      </w:pPr>
      <w:r w:rsidRPr="002948F2">
        <w:rPr>
          <w:sz w:val="22"/>
          <w:szCs w:val="22"/>
        </w:rPr>
        <w:t>Nyderlandai</w:t>
      </w:r>
    </w:p>
    <w:p w14:paraId="37E54025" w14:textId="77777777" w:rsidR="00FF49A4" w:rsidRPr="002948F2" w:rsidRDefault="00FF49A4" w:rsidP="00FF49A4">
      <w:pPr>
        <w:ind w:left="567" w:hanging="567"/>
        <w:rPr>
          <w:sz w:val="22"/>
          <w:szCs w:val="22"/>
        </w:rPr>
      </w:pPr>
    </w:p>
    <w:p w14:paraId="70DA9F95" w14:textId="77777777" w:rsidR="00FF49A4" w:rsidRPr="002948F2" w:rsidRDefault="00FF49A4" w:rsidP="00FF49A4">
      <w:pPr>
        <w:ind w:left="567" w:hanging="567"/>
        <w:rPr>
          <w:sz w:val="22"/>
          <w:szCs w:val="22"/>
        </w:rPr>
      </w:pPr>
    </w:p>
    <w:p w14:paraId="0E2916A9" w14:textId="77777777" w:rsidR="00FF49A4" w:rsidRPr="002948F2" w:rsidRDefault="00FF49A4" w:rsidP="00FF49A4">
      <w:pPr>
        <w:ind w:left="567" w:hanging="567"/>
        <w:rPr>
          <w:rFonts w:eastAsia="Calibri"/>
          <w:b/>
          <w:caps/>
          <w:sz w:val="22"/>
          <w:szCs w:val="22"/>
        </w:rPr>
      </w:pPr>
      <w:r w:rsidRPr="002948F2">
        <w:rPr>
          <w:b/>
          <w:caps/>
          <w:sz w:val="22"/>
          <w:szCs w:val="22"/>
        </w:rPr>
        <w:t>8.</w:t>
      </w:r>
      <w:r w:rsidRPr="002948F2">
        <w:rPr>
          <w:b/>
          <w:caps/>
          <w:sz w:val="22"/>
          <w:szCs w:val="22"/>
        </w:rPr>
        <w:tab/>
      </w:r>
      <w:r w:rsidRPr="002948F2">
        <w:rPr>
          <w:b/>
          <w:sz w:val="22"/>
          <w:szCs w:val="22"/>
        </w:rPr>
        <w:t>REGISTRACIJOS PAŽYMĖJIMO</w:t>
      </w:r>
      <w:r w:rsidRPr="002948F2">
        <w:rPr>
          <w:sz w:val="22"/>
          <w:szCs w:val="22"/>
        </w:rPr>
        <w:t xml:space="preserve"> </w:t>
      </w:r>
      <w:r w:rsidRPr="002948F2">
        <w:rPr>
          <w:b/>
          <w:caps/>
          <w:sz w:val="22"/>
          <w:szCs w:val="22"/>
        </w:rPr>
        <w:t>numeris (-IAI)</w:t>
      </w:r>
    </w:p>
    <w:p w14:paraId="59570ADD" w14:textId="77777777" w:rsidR="00FF49A4" w:rsidRPr="002948F2" w:rsidRDefault="00FF49A4" w:rsidP="00FF49A4">
      <w:pPr>
        <w:pStyle w:val="Paantrat"/>
        <w:spacing w:before="0"/>
        <w:ind w:left="0" w:right="-180"/>
        <w:jc w:val="left"/>
        <w:rPr>
          <w:color w:val="auto"/>
          <w:sz w:val="22"/>
          <w:szCs w:val="22"/>
          <w:lang w:val="lt-LT"/>
        </w:rPr>
      </w:pPr>
    </w:p>
    <w:p w14:paraId="7B48A656" w14:textId="77777777" w:rsidR="00FF49A4" w:rsidRPr="002948F2" w:rsidRDefault="00FF49A4" w:rsidP="00FF49A4">
      <w:pPr>
        <w:pStyle w:val="Paantrat"/>
        <w:spacing w:before="0"/>
        <w:ind w:left="0" w:right="-180"/>
        <w:jc w:val="left"/>
        <w:rPr>
          <w:color w:val="auto"/>
          <w:sz w:val="22"/>
          <w:szCs w:val="22"/>
          <w:lang w:val="lt-LT"/>
        </w:rPr>
      </w:pPr>
      <w:r w:rsidRPr="002948F2">
        <w:rPr>
          <w:b w:val="0"/>
          <w:color w:val="auto"/>
          <w:sz w:val="22"/>
          <w:szCs w:val="22"/>
          <w:lang w:val="lt-LT"/>
        </w:rPr>
        <w:t>LT/1/10/1886/003 - 10 ml, N5</w:t>
      </w:r>
    </w:p>
    <w:p w14:paraId="2D221A38" w14:textId="77777777" w:rsidR="00FF49A4" w:rsidRPr="002948F2" w:rsidRDefault="00FF49A4" w:rsidP="00FF49A4">
      <w:pPr>
        <w:pStyle w:val="Paantrat"/>
        <w:spacing w:before="0"/>
        <w:ind w:left="0" w:right="-180"/>
        <w:jc w:val="left"/>
        <w:rPr>
          <w:color w:val="auto"/>
          <w:sz w:val="22"/>
          <w:szCs w:val="22"/>
          <w:lang w:val="lt-LT"/>
        </w:rPr>
      </w:pPr>
      <w:r w:rsidRPr="002948F2">
        <w:rPr>
          <w:b w:val="0"/>
          <w:color w:val="auto"/>
          <w:sz w:val="22"/>
          <w:szCs w:val="22"/>
          <w:lang w:val="lt-LT"/>
        </w:rPr>
        <w:t>LT/1/10/1886/006 - 10 ml, N10</w:t>
      </w:r>
    </w:p>
    <w:p w14:paraId="10549C41" w14:textId="77777777" w:rsidR="00FF49A4" w:rsidRPr="002948F2" w:rsidRDefault="00FF49A4" w:rsidP="00FF49A4">
      <w:pPr>
        <w:pStyle w:val="Paantrat"/>
        <w:spacing w:before="0"/>
        <w:ind w:left="0" w:right="-180"/>
        <w:jc w:val="left"/>
        <w:rPr>
          <w:b w:val="0"/>
          <w:color w:val="auto"/>
          <w:sz w:val="22"/>
          <w:szCs w:val="22"/>
          <w:lang w:val="lt-LT"/>
        </w:rPr>
      </w:pPr>
      <w:r w:rsidRPr="002948F2">
        <w:rPr>
          <w:b w:val="0"/>
          <w:color w:val="auto"/>
          <w:sz w:val="22"/>
          <w:szCs w:val="22"/>
          <w:lang w:val="lt-LT"/>
        </w:rPr>
        <w:t>LT/1/10/1886/004 - 20 ml, N1</w:t>
      </w:r>
    </w:p>
    <w:p w14:paraId="18FB2F26" w14:textId="77777777" w:rsidR="00FF49A4" w:rsidRPr="002948F2" w:rsidRDefault="00FF49A4" w:rsidP="00FF49A4">
      <w:pPr>
        <w:pStyle w:val="Paantrat"/>
        <w:spacing w:before="0"/>
        <w:ind w:left="0" w:right="-180"/>
        <w:jc w:val="left"/>
        <w:rPr>
          <w:b w:val="0"/>
          <w:color w:val="auto"/>
          <w:sz w:val="22"/>
          <w:szCs w:val="22"/>
          <w:lang w:val="lt-LT"/>
        </w:rPr>
      </w:pPr>
      <w:r w:rsidRPr="002948F2">
        <w:rPr>
          <w:b w:val="0"/>
          <w:color w:val="auto"/>
          <w:sz w:val="22"/>
          <w:szCs w:val="22"/>
          <w:lang w:val="lt-LT"/>
        </w:rPr>
        <w:t>LT/1/10/1886/007 - 20 ml, N5</w:t>
      </w:r>
    </w:p>
    <w:p w14:paraId="774C8DDB" w14:textId="77777777" w:rsidR="00FF49A4" w:rsidRPr="002948F2" w:rsidRDefault="00FF49A4" w:rsidP="00FF49A4">
      <w:pPr>
        <w:pStyle w:val="Paantrat"/>
        <w:spacing w:before="0"/>
        <w:ind w:left="0" w:right="-180"/>
        <w:jc w:val="left"/>
        <w:rPr>
          <w:color w:val="auto"/>
          <w:sz w:val="22"/>
          <w:szCs w:val="22"/>
          <w:lang w:val="lt-LT"/>
        </w:rPr>
      </w:pPr>
      <w:r w:rsidRPr="002948F2">
        <w:rPr>
          <w:b w:val="0"/>
          <w:color w:val="auto"/>
          <w:sz w:val="22"/>
          <w:szCs w:val="22"/>
          <w:lang w:val="lt-LT"/>
        </w:rPr>
        <w:t>LT/1/10/1886/008 - 20 ml, N10</w:t>
      </w:r>
    </w:p>
    <w:p w14:paraId="4EEB0E95" w14:textId="77777777" w:rsidR="00FF49A4" w:rsidRPr="002948F2" w:rsidRDefault="00FF49A4" w:rsidP="00FF49A4">
      <w:pPr>
        <w:ind w:left="567" w:hanging="567"/>
        <w:rPr>
          <w:sz w:val="22"/>
          <w:szCs w:val="22"/>
        </w:rPr>
      </w:pPr>
    </w:p>
    <w:p w14:paraId="2A9B4611" w14:textId="77777777" w:rsidR="00FF49A4" w:rsidRPr="002948F2" w:rsidRDefault="00FF49A4" w:rsidP="00FF49A4">
      <w:pPr>
        <w:ind w:left="567" w:hanging="567"/>
        <w:rPr>
          <w:sz w:val="22"/>
          <w:szCs w:val="22"/>
        </w:rPr>
      </w:pPr>
    </w:p>
    <w:p w14:paraId="21DBCF26" w14:textId="77777777" w:rsidR="00FF49A4" w:rsidRPr="002948F2" w:rsidRDefault="00FF49A4" w:rsidP="00FF49A4">
      <w:pPr>
        <w:ind w:left="567" w:hanging="567"/>
        <w:rPr>
          <w:rFonts w:eastAsia="Calibri"/>
          <w:b/>
          <w:caps/>
          <w:sz w:val="22"/>
          <w:szCs w:val="22"/>
        </w:rPr>
      </w:pPr>
      <w:r w:rsidRPr="002948F2">
        <w:rPr>
          <w:b/>
          <w:caps/>
          <w:sz w:val="22"/>
          <w:szCs w:val="22"/>
        </w:rPr>
        <w:t>9.</w:t>
      </w:r>
      <w:r w:rsidRPr="002948F2">
        <w:rPr>
          <w:b/>
          <w:caps/>
          <w:sz w:val="22"/>
          <w:szCs w:val="22"/>
        </w:rPr>
        <w:tab/>
      </w:r>
      <w:r w:rsidRPr="002948F2">
        <w:rPr>
          <w:b/>
          <w:sz w:val="22"/>
          <w:szCs w:val="22"/>
        </w:rPr>
        <w:t xml:space="preserve">REGISTRAVIMO / PERREGISTRAVIMO </w:t>
      </w:r>
      <w:r w:rsidRPr="002948F2">
        <w:rPr>
          <w:b/>
          <w:caps/>
          <w:sz w:val="22"/>
          <w:szCs w:val="22"/>
        </w:rPr>
        <w:t>data</w:t>
      </w:r>
    </w:p>
    <w:p w14:paraId="08A69789" w14:textId="77777777" w:rsidR="00FF49A4" w:rsidRPr="002948F2" w:rsidRDefault="00FF49A4" w:rsidP="00FF49A4">
      <w:pPr>
        <w:ind w:left="567" w:hanging="567"/>
        <w:rPr>
          <w:caps/>
          <w:sz w:val="22"/>
          <w:szCs w:val="22"/>
        </w:rPr>
      </w:pPr>
    </w:p>
    <w:p w14:paraId="7A10151E" w14:textId="77777777" w:rsidR="00FF49A4" w:rsidRPr="002948F2" w:rsidRDefault="00FF49A4" w:rsidP="00FF49A4">
      <w:pPr>
        <w:ind w:left="567" w:hanging="567"/>
        <w:rPr>
          <w:caps/>
          <w:sz w:val="22"/>
          <w:szCs w:val="22"/>
        </w:rPr>
      </w:pPr>
      <w:r w:rsidRPr="002948F2">
        <w:rPr>
          <w:sz w:val="22"/>
          <w:szCs w:val="22"/>
        </w:rPr>
        <w:t>Registravimo data 2010 m. kovo 5 d.</w:t>
      </w:r>
    </w:p>
    <w:p w14:paraId="5607227F" w14:textId="77777777" w:rsidR="00FF49A4" w:rsidRPr="002948F2" w:rsidRDefault="00FF49A4" w:rsidP="00FF49A4">
      <w:pPr>
        <w:ind w:left="567" w:hanging="567"/>
        <w:rPr>
          <w:rFonts w:eastAsia="Calibri"/>
          <w:caps/>
          <w:sz w:val="22"/>
          <w:szCs w:val="22"/>
        </w:rPr>
      </w:pPr>
      <w:r w:rsidRPr="002948F2">
        <w:rPr>
          <w:sz w:val="22"/>
          <w:szCs w:val="22"/>
        </w:rPr>
        <w:t>Paskutinio perregistravimo data 2018 m. vasario 26 d.</w:t>
      </w:r>
    </w:p>
    <w:p w14:paraId="6AC3530D" w14:textId="77777777" w:rsidR="00FF49A4" w:rsidRPr="002948F2" w:rsidRDefault="00FF49A4" w:rsidP="00FF49A4">
      <w:pPr>
        <w:ind w:left="567" w:hanging="567"/>
        <w:rPr>
          <w:caps/>
          <w:sz w:val="22"/>
          <w:szCs w:val="22"/>
        </w:rPr>
      </w:pPr>
    </w:p>
    <w:p w14:paraId="62560FA8" w14:textId="77777777" w:rsidR="00FF49A4" w:rsidRPr="002948F2" w:rsidRDefault="00FF49A4" w:rsidP="00FF49A4">
      <w:pPr>
        <w:ind w:left="567" w:hanging="567"/>
        <w:rPr>
          <w:sz w:val="22"/>
          <w:szCs w:val="22"/>
        </w:rPr>
      </w:pPr>
    </w:p>
    <w:p w14:paraId="1AA39C7D" w14:textId="77777777" w:rsidR="00FF49A4" w:rsidRPr="002948F2" w:rsidRDefault="00FF49A4" w:rsidP="00FF49A4">
      <w:pPr>
        <w:ind w:left="567" w:hanging="567"/>
        <w:rPr>
          <w:rFonts w:eastAsia="Calibri"/>
          <w:b/>
          <w:caps/>
          <w:sz w:val="22"/>
          <w:szCs w:val="22"/>
        </w:rPr>
      </w:pPr>
      <w:r w:rsidRPr="002948F2">
        <w:rPr>
          <w:b/>
          <w:caps/>
          <w:sz w:val="22"/>
          <w:szCs w:val="22"/>
        </w:rPr>
        <w:t>10.</w:t>
      </w:r>
      <w:r w:rsidRPr="002948F2">
        <w:rPr>
          <w:b/>
          <w:caps/>
          <w:sz w:val="22"/>
          <w:szCs w:val="22"/>
        </w:rPr>
        <w:tab/>
        <w:t>teksto peržiūros data</w:t>
      </w:r>
    </w:p>
    <w:p w14:paraId="11B735F0" w14:textId="77777777" w:rsidR="00FF49A4" w:rsidRPr="002948F2" w:rsidRDefault="00FF49A4" w:rsidP="00FF49A4">
      <w:pPr>
        <w:ind w:left="567" w:hanging="567"/>
        <w:rPr>
          <w:sz w:val="22"/>
          <w:szCs w:val="22"/>
        </w:rPr>
      </w:pPr>
    </w:p>
    <w:p w14:paraId="6D1A92A2" w14:textId="7C181A85" w:rsidR="00FF49A4" w:rsidRDefault="007731E1" w:rsidP="00FF49A4">
      <w:pPr>
        <w:ind w:left="567" w:hanging="567"/>
        <w:rPr>
          <w:sz w:val="22"/>
          <w:szCs w:val="22"/>
        </w:rPr>
      </w:pPr>
      <w:r>
        <w:rPr>
          <w:sz w:val="22"/>
          <w:szCs w:val="22"/>
        </w:rPr>
        <w:t>2024 m. vasario 2 d.</w:t>
      </w:r>
    </w:p>
    <w:p w14:paraId="43BE5D39" w14:textId="77777777" w:rsidR="00FB78D5" w:rsidRPr="002948F2" w:rsidRDefault="00FB78D5" w:rsidP="00FF49A4">
      <w:pPr>
        <w:ind w:left="567" w:hanging="567"/>
        <w:rPr>
          <w:sz w:val="22"/>
          <w:szCs w:val="22"/>
        </w:rPr>
      </w:pPr>
    </w:p>
    <w:p w14:paraId="2F78333C" w14:textId="77777777" w:rsidR="00FF49A4" w:rsidRPr="002948F2" w:rsidRDefault="00FF49A4" w:rsidP="00FF49A4">
      <w:pPr>
        <w:rPr>
          <w:rFonts w:eastAsia="Calibri"/>
          <w:sz w:val="22"/>
          <w:szCs w:val="22"/>
        </w:rPr>
      </w:pPr>
      <w:r w:rsidRPr="002948F2">
        <w:rPr>
          <w:sz w:val="22"/>
          <w:szCs w:val="22"/>
        </w:rPr>
        <w:t>Išsami informacija apie šį vaistinį preparatą pateikiama Valstybinės vaistų kontrolės tarnybos prie Lietuvos Respublikos sveikatos apsaugos ministerijos tinklalapyje</w:t>
      </w:r>
      <w:r w:rsidRPr="002948F2">
        <w:rPr>
          <w:i/>
          <w:sz w:val="22"/>
          <w:szCs w:val="22"/>
        </w:rPr>
        <w:t xml:space="preserve"> </w:t>
      </w:r>
      <w:hyperlink r:id="rId7" w:history="1">
        <w:r w:rsidRPr="002948F2">
          <w:rPr>
            <w:noProof/>
            <w:snapToGrid w:val="0"/>
            <w:color w:val="0000FF"/>
            <w:sz w:val="22"/>
            <w:szCs w:val="22"/>
            <w:u w:val="single"/>
          </w:rPr>
          <w:t>http://www.</w:t>
        </w:r>
        <w:r w:rsidRPr="002948F2">
          <w:rPr>
            <w:snapToGrid w:val="0"/>
            <w:color w:val="0000FF"/>
            <w:sz w:val="22"/>
            <w:szCs w:val="22"/>
            <w:u w:val="single"/>
          </w:rPr>
          <w:t>vvkt.lt</w:t>
        </w:r>
      </w:hyperlink>
    </w:p>
    <w:p w14:paraId="31524B4E" w14:textId="77777777" w:rsidR="00FF49A4" w:rsidRPr="002948F2" w:rsidRDefault="00FF49A4" w:rsidP="00FF49A4">
      <w:pPr>
        <w:rPr>
          <w:b/>
          <w:sz w:val="22"/>
          <w:szCs w:val="22"/>
        </w:rPr>
      </w:pPr>
      <w:r w:rsidRPr="002948F2">
        <w:rPr>
          <w:sz w:val="22"/>
          <w:szCs w:val="22"/>
        </w:rPr>
        <w:br w:type="page"/>
      </w:r>
    </w:p>
    <w:p w14:paraId="3D1FC641" w14:textId="77777777" w:rsidR="00FF49A4" w:rsidRPr="002948F2" w:rsidRDefault="00FF49A4" w:rsidP="00FF49A4">
      <w:pPr>
        <w:rPr>
          <w:b/>
          <w:sz w:val="22"/>
          <w:szCs w:val="22"/>
        </w:rPr>
      </w:pPr>
    </w:p>
    <w:p w14:paraId="07057A11" w14:textId="77777777" w:rsidR="00FF49A4" w:rsidRPr="002948F2" w:rsidRDefault="00FF49A4" w:rsidP="00FF49A4">
      <w:pPr>
        <w:rPr>
          <w:b/>
          <w:sz w:val="22"/>
          <w:szCs w:val="22"/>
        </w:rPr>
      </w:pPr>
    </w:p>
    <w:p w14:paraId="78289878" w14:textId="77777777" w:rsidR="00FF49A4" w:rsidRPr="002948F2" w:rsidRDefault="00FF49A4" w:rsidP="00FF49A4">
      <w:pPr>
        <w:rPr>
          <w:b/>
          <w:sz w:val="22"/>
          <w:szCs w:val="22"/>
        </w:rPr>
      </w:pPr>
    </w:p>
    <w:p w14:paraId="486E1992" w14:textId="77777777" w:rsidR="00FF49A4" w:rsidRPr="002948F2" w:rsidRDefault="00FF49A4" w:rsidP="00FF49A4">
      <w:pPr>
        <w:rPr>
          <w:b/>
          <w:sz w:val="22"/>
          <w:szCs w:val="22"/>
        </w:rPr>
      </w:pPr>
    </w:p>
    <w:p w14:paraId="42D7D81F" w14:textId="77777777" w:rsidR="00FF49A4" w:rsidRPr="002948F2" w:rsidRDefault="00FF49A4" w:rsidP="00BC34A2">
      <w:pPr>
        <w:pStyle w:val="BTEMEASMCA"/>
        <w:rPr>
          <w:rFonts w:ascii="Times New Roman" w:hAnsi="Times New Roman" w:cs="Times New Roman"/>
        </w:rPr>
      </w:pPr>
    </w:p>
    <w:p w14:paraId="6D8AEE2F" w14:textId="77777777" w:rsidR="00FF49A4" w:rsidRPr="002948F2" w:rsidRDefault="00FF49A4" w:rsidP="00BC34A2">
      <w:pPr>
        <w:pStyle w:val="BTEMEASMCA"/>
        <w:rPr>
          <w:rFonts w:ascii="Times New Roman" w:hAnsi="Times New Roman" w:cs="Times New Roman"/>
        </w:rPr>
      </w:pPr>
    </w:p>
    <w:p w14:paraId="05E06183" w14:textId="77777777" w:rsidR="00FF49A4" w:rsidRPr="002948F2" w:rsidRDefault="00FF49A4" w:rsidP="00BC34A2">
      <w:pPr>
        <w:pStyle w:val="BTEMEASMCA"/>
        <w:rPr>
          <w:rFonts w:ascii="Times New Roman" w:hAnsi="Times New Roman" w:cs="Times New Roman"/>
        </w:rPr>
      </w:pPr>
    </w:p>
    <w:p w14:paraId="0C098961" w14:textId="77777777" w:rsidR="00FF49A4" w:rsidRPr="002948F2" w:rsidRDefault="00FF49A4" w:rsidP="00BC34A2">
      <w:pPr>
        <w:pStyle w:val="BTEMEASMCA"/>
        <w:rPr>
          <w:rFonts w:ascii="Times New Roman" w:hAnsi="Times New Roman" w:cs="Times New Roman"/>
        </w:rPr>
      </w:pPr>
    </w:p>
    <w:p w14:paraId="64E7F6D9" w14:textId="77777777" w:rsidR="00FF49A4" w:rsidRPr="002948F2" w:rsidRDefault="00FF49A4" w:rsidP="00BC34A2">
      <w:pPr>
        <w:pStyle w:val="BTEMEASMCA"/>
        <w:rPr>
          <w:rFonts w:ascii="Times New Roman" w:hAnsi="Times New Roman" w:cs="Times New Roman"/>
        </w:rPr>
      </w:pPr>
    </w:p>
    <w:p w14:paraId="31F5CDE8" w14:textId="77777777" w:rsidR="00FF49A4" w:rsidRPr="002948F2" w:rsidRDefault="00FF49A4" w:rsidP="00BC34A2">
      <w:pPr>
        <w:pStyle w:val="BTEMEASMCA"/>
        <w:rPr>
          <w:rFonts w:ascii="Times New Roman" w:hAnsi="Times New Roman" w:cs="Times New Roman"/>
        </w:rPr>
      </w:pPr>
    </w:p>
    <w:p w14:paraId="3DE90669" w14:textId="77777777" w:rsidR="00FF49A4" w:rsidRPr="002948F2" w:rsidRDefault="00FF49A4" w:rsidP="00BC34A2">
      <w:pPr>
        <w:pStyle w:val="BTEMEASMCA"/>
        <w:rPr>
          <w:rFonts w:ascii="Times New Roman" w:hAnsi="Times New Roman" w:cs="Times New Roman"/>
        </w:rPr>
      </w:pPr>
    </w:p>
    <w:p w14:paraId="2FA7CEC6" w14:textId="77777777" w:rsidR="00FF49A4" w:rsidRPr="002948F2" w:rsidRDefault="00FF49A4" w:rsidP="00BC34A2">
      <w:pPr>
        <w:pStyle w:val="BTEMEASMCA"/>
        <w:rPr>
          <w:rFonts w:ascii="Times New Roman" w:hAnsi="Times New Roman" w:cs="Times New Roman"/>
        </w:rPr>
      </w:pPr>
    </w:p>
    <w:p w14:paraId="53B45998" w14:textId="77777777" w:rsidR="00FF49A4" w:rsidRPr="002948F2" w:rsidRDefault="00FF49A4" w:rsidP="00BC34A2">
      <w:pPr>
        <w:pStyle w:val="BTEMEASMCA"/>
        <w:rPr>
          <w:rFonts w:ascii="Times New Roman" w:hAnsi="Times New Roman" w:cs="Times New Roman"/>
        </w:rPr>
      </w:pPr>
    </w:p>
    <w:p w14:paraId="48DE09FD" w14:textId="77777777" w:rsidR="00FF49A4" w:rsidRPr="002948F2" w:rsidRDefault="00FF49A4" w:rsidP="00BC34A2">
      <w:pPr>
        <w:pStyle w:val="BTEMEASMCA"/>
        <w:rPr>
          <w:rFonts w:ascii="Times New Roman" w:hAnsi="Times New Roman" w:cs="Times New Roman"/>
        </w:rPr>
      </w:pPr>
    </w:p>
    <w:p w14:paraId="09320CB9" w14:textId="77777777" w:rsidR="00FF49A4" w:rsidRPr="002948F2" w:rsidRDefault="00FF49A4" w:rsidP="00BC34A2">
      <w:pPr>
        <w:pStyle w:val="BTEMEASMCA"/>
        <w:rPr>
          <w:rFonts w:ascii="Times New Roman" w:hAnsi="Times New Roman" w:cs="Times New Roman"/>
        </w:rPr>
      </w:pPr>
    </w:p>
    <w:p w14:paraId="601ED891" w14:textId="77777777" w:rsidR="00FF49A4" w:rsidRPr="002948F2" w:rsidRDefault="00FF49A4" w:rsidP="00BC34A2">
      <w:pPr>
        <w:pStyle w:val="BTEMEASMCA"/>
        <w:rPr>
          <w:rFonts w:ascii="Times New Roman" w:hAnsi="Times New Roman" w:cs="Times New Roman"/>
        </w:rPr>
      </w:pPr>
    </w:p>
    <w:p w14:paraId="1A6717D5" w14:textId="77777777" w:rsidR="00FF49A4" w:rsidRPr="002948F2" w:rsidRDefault="00FF49A4" w:rsidP="00BC34A2">
      <w:pPr>
        <w:pStyle w:val="BTEMEASMCA"/>
        <w:rPr>
          <w:rFonts w:ascii="Times New Roman" w:hAnsi="Times New Roman" w:cs="Times New Roman"/>
        </w:rPr>
      </w:pPr>
    </w:p>
    <w:p w14:paraId="000A021A" w14:textId="77777777" w:rsidR="00FF49A4" w:rsidRPr="002948F2" w:rsidRDefault="00FF49A4" w:rsidP="00BC34A2">
      <w:pPr>
        <w:pStyle w:val="BTEMEASMCA"/>
        <w:rPr>
          <w:rFonts w:ascii="Times New Roman" w:hAnsi="Times New Roman" w:cs="Times New Roman"/>
        </w:rPr>
      </w:pPr>
    </w:p>
    <w:p w14:paraId="1AFF4A02" w14:textId="77777777" w:rsidR="00FF49A4" w:rsidRPr="002948F2" w:rsidRDefault="00FF49A4" w:rsidP="00BC34A2">
      <w:pPr>
        <w:pStyle w:val="BTEMEASMCA"/>
        <w:rPr>
          <w:rFonts w:ascii="Times New Roman" w:hAnsi="Times New Roman" w:cs="Times New Roman"/>
        </w:rPr>
      </w:pPr>
    </w:p>
    <w:p w14:paraId="4EC6E8CC" w14:textId="77777777" w:rsidR="00FF49A4" w:rsidRPr="002948F2" w:rsidRDefault="00FF49A4" w:rsidP="00BC34A2">
      <w:pPr>
        <w:pStyle w:val="BTEMEASMCA"/>
        <w:rPr>
          <w:rFonts w:ascii="Times New Roman" w:hAnsi="Times New Roman" w:cs="Times New Roman"/>
        </w:rPr>
      </w:pPr>
    </w:p>
    <w:p w14:paraId="3FDDB8D2" w14:textId="77777777" w:rsidR="00FF49A4" w:rsidRPr="002948F2" w:rsidRDefault="00FF49A4" w:rsidP="00BC34A2">
      <w:pPr>
        <w:pStyle w:val="BTEMEASMCA"/>
        <w:rPr>
          <w:rFonts w:ascii="Times New Roman" w:hAnsi="Times New Roman" w:cs="Times New Roman"/>
        </w:rPr>
      </w:pPr>
    </w:p>
    <w:p w14:paraId="38081A8B" w14:textId="77777777" w:rsidR="00FF49A4" w:rsidRPr="002948F2" w:rsidRDefault="00FF49A4" w:rsidP="00BC34A2">
      <w:pPr>
        <w:pStyle w:val="BTEMEASMCA"/>
        <w:rPr>
          <w:rFonts w:ascii="Times New Roman" w:hAnsi="Times New Roman" w:cs="Times New Roman"/>
        </w:rPr>
      </w:pPr>
    </w:p>
    <w:p w14:paraId="29EF2090" w14:textId="77777777" w:rsidR="00FF49A4" w:rsidRPr="002948F2" w:rsidRDefault="00FF49A4" w:rsidP="00FF49A4">
      <w:pPr>
        <w:pStyle w:val="TTEMEASMCA"/>
        <w:rPr>
          <w:b w:val="0"/>
          <w:caps w:val="0"/>
          <w:lang w:val="lt-LT"/>
        </w:rPr>
      </w:pPr>
      <w:r w:rsidRPr="002948F2">
        <w:rPr>
          <w:lang w:val="lt-LT"/>
        </w:rPr>
        <w:t>II PRIEDAS</w:t>
      </w:r>
    </w:p>
    <w:p w14:paraId="55C0F486" w14:textId="77777777" w:rsidR="00FF49A4" w:rsidRPr="002948F2" w:rsidRDefault="00FF49A4" w:rsidP="00FF49A4">
      <w:pPr>
        <w:pStyle w:val="TTEMEASMCA"/>
        <w:rPr>
          <w:b w:val="0"/>
          <w:caps w:val="0"/>
          <w:lang w:val="lt-LT"/>
        </w:rPr>
      </w:pPr>
    </w:p>
    <w:p w14:paraId="6671AC11" w14:textId="77777777" w:rsidR="00FF49A4" w:rsidRPr="002948F2" w:rsidRDefault="00FF49A4" w:rsidP="00FF49A4">
      <w:pPr>
        <w:pStyle w:val="TTEMEASMCA"/>
        <w:rPr>
          <w:b w:val="0"/>
          <w:caps w:val="0"/>
          <w:lang w:val="lt-LT"/>
        </w:rPr>
      </w:pPr>
      <w:r w:rsidRPr="002948F2">
        <w:rPr>
          <w:lang w:val="lt-LT"/>
        </w:rPr>
        <w:t>REGISTRACIJOS SĄLYGOS</w:t>
      </w:r>
    </w:p>
    <w:p w14:paraId="31E2FDE4" w14:textId="77777777" w:rsidR="00FF49A4" w:rsidRPr="002948F2" w:rsidRDefault="00FF49A4" w:rsidP="00BC34A2">
      <w:pPr>
        <w:pStyle w:val="BTEMEASMCA"/>
        <w:rPr>
          <w:rFonts w:ascii="Times New Roman" w:hAnsi="Times New Roman" w:cs="Times New Roman"/>
        </w:rPr>
      </w:pPr>
    </w:p>
    <w:p w14:paraId="6C32D503" w14:textId="77777777" w:rsidR="00FF49A4" w:rsidRPr="002948F2" w:rsidRDefault="00FF49A4" w:rsidP="00FF49A4">
      <w:pPr>
        <w:pStyle w:val="BTAnIIEMEASMCA"/>
        <w:rPr>
          <w:rFonts w:cs="Times New Roman"/>
          <w:b w:val="0"/>
          <w:highlight w:val="yellow"/>
          <w:lang w:val="lt-LT"/>
        </w:rPr>
      </w:pPr>
      <w:r w:rsidRPr="002948F2">
        <w:rPr>
          <w:rFonts w:cs="Times New Roman"/>
          <w:lang w:val="lt-LT"/>
        </w:rPr>
        <w:t>A.</w:t>
      </w:r>
      <w:r w:rsidRPr="002948F2">
        <w:rPr>
          <w:rFonts w:cs="Times New Roman"/>
          <w:lang w:val="lt-LT"/>
        </w:rPr>
        <w:tab/>
        <w:t>GAMINTOJAS (-AI), ATSAKINGAS (-I) UŽ SERIJŲ IŠLEIDIMĄ</w:t>
      </w:r>
    </w:p>
    <w:p w14:paraId="7522D557" w14:textId="77777777" w:rsidR="00FF49A4" w:rsidRPr="002948F2" w:rsidRDefault="00FF49A4" w:rsidP="00BC34A2">
      <w:pPr>
        <w:pStyle w:val="BTEMEASMCA"/>
        <w:rPr>
          <w:rFonts w:ascii="Times New Roman" w:hAnsi="Times New Roman" w:cs="Times New Roman"/>
          <w:highlight w:val="yellow"/>
        </w:rPr>
      </w:pPr>
    </w:p>
    <w:p w14:paraId="545F512E" w14:textId="77777777" w:rsidR="00FF49A4" w:rsidRPr="002948F2" w:rsidRDefault="00FF49A4" w:rsidP="00FF49A4">
      <w:pPr>
        <w:pStyle w:val="BTAnIIEMEASMCA"/>
        <w:rPr>
          <w:rFonts w:cs="Times New Roman"/>
          <w:b w:val="0"/>
          <w:lang w:val="lt-LT"/>
        </w:rPr>
      </w:pPr>
      <w:r w:rsidRPr="002948F2">
        <w:rPr>
          <w:rFonts w:cs="Times New Roman"/>
          <w:lang w:val="lt-LT"/>
        </w:rPr>
        <w:t>B.</w:t>
      </w:r>
      <w:r w:rsidRPr="002948F2">
        <w:rPr>
          <w:rFonts w:cs="Times New Roman"/>
          <w:lang w:val="lt-LT"/>
        </w:rPr>
        <w:tab/>
        <w:t>TIEKIMO IR VARTOJIMO SĄLYGOS AR APRIBOJIMAI</w:t>
      </w:r>
    </w:p>
    <w:p w14:paraId="67BA452C" w14:textId="77777777" w:rsidR="00FF49A4" w:rsidRPr="002948F2" w:rsidRDefault="00FF49A4" w:rsidP="00BC34A2">
      <w:pPr>
        <w:pStyle w:val="BTEMEASMCA"/>
        <w:rPr>
          <w:rFonts w:ascii="Times New Roman" w:hAnsi="Times New Roman" w:cs="Times New Roman"/>
          <w:highlight w:val="yellow"/>
        </w:rPr>
      </w:pPr>
    </w:p>
    <w:p w14:paraId="6FFCA5AA" w14:textId="77777777" w:rsidR="00FF49A4" w:rsidRPr="002948F2" w:rsidRDefault="00FF49A4" w:rsidP="00FF49A4">
      <w:pPr>
        <w:ind w:left="540" w:hanging="540"/>
        <w:rPr>
          <w:b/>
          <w:sz w:val="22"/>
          <w:szCs w:val="22"/>
        </w:rPr>
      </w:pPr>
      <w:r w:rsidRPr="002948F2">
        <w:rPr>
          <w:sz w:val="22"/>
          <w:szCs w:val="22"/>
        </w:rPr>
        <w:br w:type="page"/>
      </w:r>
      <w:r w:rsidRPr="002948F2">
        <w:rPr>
          <w:b/>
          <w:sz w:val="22"/>
          <w:szCs w:val="22"/>
        </w:rPr>
        <w:lastRenderedPageBreak/>
        <w:t>A.</w:t>
      </w:r>
      <w:r w:rsidRPr="002948F2">
        <w:rPr>
          <w:b/>
          <w:sz w:val="22"/>
          <w:szCs w:val="22"/>
        </w:rPr>
        <w:tab/>
      </w:r>
      <w:r w:rsidRPr="002948F2">
        <w:rPr>
          <w:b/>
          <w:snapToGrid w:val="0"/>
          <w:sz w:val="22"/>
          <w:szCs w:val="22"/>
        </w:rPr>
        <w:t xml:space="preserve"> </w:t>
      </w:r>
      <w:r w:rsidRPr="002948F2">
        <w:rPr>
          <w:b/>
          <w:sz w:val="22"/>
          <w:szCs w:val="22"/>
        </w:rPr>
        <w:t>GAMINTOJAS (-AI), ATSAKINGAS (-I) UŽ SERIJŲ IŠLEIDIMĄ</w:t>
      </w:r>
    </w:p>
    <w:p w14:paraId="4A6C4E30" w14:textId="77777777" w:rsidR="00FF49A4" w:rsidRPr="002948F2" w:rsidRDefault="00FF49A4" w:rsidP="00FF49A4">
      <w:pPr>
        <w:pStyle w:val="BTuEMEASMCA"/>
        <w:rPr>
          <w:sz w:val="22"/>
          <w:szCs w:val="22"/>
        </w:rPr>
      </w:pPr>
    </w:p>
    <w:p w14:paraId="380062C7" w14:textId="77777777" w:rsidR="00FF49A4" w:rsidRPr="002948F2" w:rsidRDefault="00FF49A4" w:rsidP="00FF49A4">
      <w:pPr>
        <w:pStyle w:val="BTuEMEASMCA"/>
        <w:rPr>
          <w:sz w:val="22"/>
          <w:szCs w:val="22"/>
        </w:rPr>
      </w:pPr>
      <w:r w:rsidRPr="002948F2">
        <w:rPr>
          <w:sz w:val="22"/>
          <w:szCs w:val="22"/>
        </w:rPr>
        <w:t>Gamintojo (-ų), atsakingo (-ų) už serijų išleidimą, pavadinimas (-ai) ir adresas (-ai)</w:t>
      </w:r>
    </w:p>
    <w:p w14:paraId="01DA2FE2" w14:textId="77777777" w:rsidR="00FF49A4" w:rsidRPr="002948F2" w:rsidRDefault="00FF49A4" w:rsidP="00FF49A4">
      <w:pPr>
        <w:numPr>
          <w:ilvl w:val="12"/>
          <w:numId w:val="0"/>
        </w:numPr>
        <w:ind w:right="-2"/>
        <w:rPr>
          <w:sz w:val="22"/>
          <w:szCs w:val="22"/>
          <w:u w:val="single"/>
        </w:rPr>
      </w:pPr>
    </w:p>
    <w:p w14:paraId="2A6B9E6F" w14:textId="77777777" w:rsidR="00FF49A4" w:rsidRPr="002948F2" w:rsidRDefault="00FF49A4" w:rsidP="00FF49A4">
      <w:pPr>
        <w:pStyle w:val="PI-1EMEASMCA"/>
        <w:rPr>
          <w:szCs w:val="22"/>
        </w:rPr>
      </w:pPr>
      <w:r w:rsidRPr="002948F2">
        <w:rPr>
          <w:szCs w:val="22"/>
        </w:rPr>
        <w:t>UAB Norameda</w:t>
      </w:r>
    </w:p>
    <w:p w14:paraId="7DA9DE0B" w14:textId="77777777" w:rsidR="00FF49A4" w:rsidRPr="002948F2" w:rsidRDefault="00FF49A4" w:rsidP="00FF49A4">
      <w:pPr>
        <w:pStyle w:val="PI-1EMEASMCA"/>
        <w:rPr>
          <w:szCs w:val="22"/>
        </w:rPr>
      </w:pPr>
      <w:r w:rsidRPr="002948F2">
        <w:rPr>
          <w:szCs w:val="22"/>
        </w:rPr>
        <w:t>Meistrų 8a</w:t>
      </w:r>
    </w:p>
    <w:p w14:paraId="78B8350B" w14:textId="77777777" w:rsidR="00FF49A4" w:rsidRPr="002948F2" w:rsidRDefault="00FF49A4" w:rsidP="00FF49A4">
      <w:pPr>
        <w:pStyle w:val="PI-1EMEASMCA"/>
        <w:rPr>
          <w:szCs w:val="22"/>
        </w:rPr>
      </w:pPr>
      <w:r w:rsidRPr="002948F2">
        <w:rPr>
          <w:szCs w:val="22"/>
        </w:rPr>
        <w:t>LT-02189, Vilnius</w:t>
      </w:r>
    </w:p>
    <w:p w14:paraId="4DD7DA4F" w14:textId="77777777" w:rsidR="00FF49A4" w:rsidRPr="002948F2" w:rsidRDefault="00FF49A4" w:rsidP="00FF49A4">
      <w:pPr>
        <w:pStyle w:val="PI-1EMEASMCA"/>
        <w:rPr>
          <w:szCs w:val="22"/>
        </w:rPr>
      </w:pPr>
      <w:r w:rsidRPr="002948F2">
        <w:rPr>
          <w:szCs w:val="22"/>
        </w:rPr>
        <w:t>Lietuva</w:t>
      </w:r>
    </w:p>
    <w:p w14:paraId="6CDEF784" w14:textId="77777777" w:rsidR="00FF49A4" w:rsidRPr="002948F2" w:rsidRDefault="00FF49A4" w:rsidP="00FF49A4">
      <w:pPr>
        <w:rPr>
          <w:sz w:val="22"/>
          <w:szCs w:val="22"/>
        </w:rPr>
      </w:pPr>
    </w:p>
    <w:p w14:paraId="281A3430" w14:textId="77777777" w:rsidR="00FF49A4" w:rsidRPr="002948F2" w:rsidRDefault="00FF49A4" w:rsidP="00FF49A4">
      <w:pPr>
        <w:rPr>
          <w:sz w:val="22"/>
          <w:szCs w:val="22"/>
        </w:rPr>
      </w:pPr>
      <w:bookmarkStart w:id="4" w:name="_Hlk505777330"/>
      <w:r w:rsidRPr="002948F2">
        <w:rPr>
          <w:sz w:val="22"/>
          <w:szCs w:val="22"/>
        </w:rPr>
        <w:t>arba</w:t>
      </w:r>
    </w:p>
    <w:p w14:paraId="1050DFEB" w14:textId="77777777" w:rsidR="00FF49A4" w:rsidRPr="002948F2" w:rsidRDefault="00FF49A4" w:rsidP="00FF49A4">
      <w:pPr>
        <w:rPr>
          <w:sz w:val="22"/>
          <w:szCs w:val="22"/>
        </w:rPr>
      </w:pPr>
    </w:p>
    <w:bookmarkEnd w:id="4"/>
    <w:p w14:paraId="09AB02FB" w14:textId="77777777" w:rsidR="00FF49A4" w:rsidRPr="002948F2" w:rsidRDefault="00FF49A4" w:rsidP="00FF49A4">
      <w:pPr>
        <w:rPr>
          <w:sz w:val="22"/>
          <w:szCs w:val="22"/>
        </w:rPr>
      </w:pPr>
      <w:proofErr w:type="spellStart"/>
      <w:r w:rsidRPr="002948F2">
        <w:rPr>
          <w:sz w:val="22"/>
          <w:szCs w:val="22"/>
        </w:rPr>
        <w:t>Bieffe</w:t>
      </w:r>
      <w:proofErr w:type="spellEnd"/>
      <w:r w:rsidRPr="002948F2">
        <w:rPr>
          <w:sz w:val="22"/>
          <w:szCs w:val="22"/>
        </w:rPr>
        <w:t xml:space="preserve"> </w:t>
      </w:r>
      <w:proofErr w:type="spellStart"/>
      <w:r w:rsidRPr="002948F2">
        <w:rPr>
          <w:sz w:val="22"/>
          <w:szCs w:val="22"/>
        </w:rPr>
        <w:t>Medital</w:t>
      </w:r>
      <w:proofErr w:type="spellEnd"/>
      <w:r w:rsidRPr="002948F2">
        <w:rPr>
          <w:sz w:val="22"/>
          <w:szCs w:val="22"/>
        </w:rPr>
        <w:t xml:space="preserve"> </w:t>
      </w:r>
      <w:proofErr w:type="spellStart"/>
      <w:r w:rsidRPr="002948F2">
        <w:rPr>
          <w:sz w:val="22"/>
          <w:szCs w:val="22"/>
        </w:rPr>
        <w:t>S.p.A</w:t>
      </w:r>
      <w:proofErr w:type="spellEnd"/>
      <w:r w:rsidRPr="002948F2">
        <w:rPr>
          <w:sz w:val="22"/>
          <w:szCs w:val="22"/>
        </w:rPr>
        <w:t xml:space="preserve">., </w:t>
      </w:r>
    </w:p>
    <w:p w14:paraId="009E0B0A" w14:textId="77777777" w:rsidR="00FF49A4" w:rsidRPr="002948F2" w:rsidRDefault="00FF49A4" w:rsidP="00FF49A4">
      <w:pPr>
        <w:rPr>
          <w:sz w:val="22"/>
          <w:szCs w:val="22"/>
        </w:rPr>
      </w:pPr>
      <w:r w:rsidRPr="002948F2">
        <w:rPr>
          <w:sz w:val="22"/>
          <w:szCs w:val="22"/>
        </w:rPr>
        <w:t xml:space="preserve">Via </w:t>
      </w:r>
      <w:proofErr w:type="spellStart"/>
      <w:r w:rsidRPr="002948F2">
        <w:rPr>
          <w:sz w:val="22"/>
          <w:szCs w:val="22"/>
        </w:rPr>
        <w:t>Nuova</w:t>
      </w:r>
      <w:proofErr w:type="spellEnd"/>
      <w:r w:rsidRPr="002948F2">
        <w:rPr>
          <w:sz w:val="22"/>
          <w:szCs w:val="22"/>
        </w:rPr>
        <w:t xml:space="preserve"> Provinciale </w:t>
      </w:r>
    </w:p>
    <w:p w14:paraId="4A1A266B" w14:textId="77777777" w:rsidR="00FF49A4" w:rsidRPr="002948F2" w:rsidRDefault="00FF49A4" w:rsidP="00FF49A4">
      <w:pPr>
        <w:rPr>
          <w:sz w:val="22"/>
          <w:szCs w:val="22"/>
        </w:rPr>
      </w:pPr>
      <w:r w:rsidRPr="002948F2">
        <w:rPr>
          <w:sz w:val="22"/>
          <w:szCs w:val="22"/>
        </w:rPr>
        <w:t xml:space="preserve">23034 </w:t>
      </w:r>
      <w:proofErr w:type="spellStart"/>
      <w:r w:rsidRPr="002948F2">
        <w:rPr>
          <w:sz w:val="22"/>
          <w:szCs w:val="22"/>
        </w:rPr>
        <w:t>Grossotto</w:t>
      </w:r>
      <w:proofErr w:type="spellEnd"/>
      <w:r w:rsidRPr="002948F2">
        <w:rPr>
          <w:sz w:val="22"/>
          <w:szCs w:val="22"/>
        </w:rPr>
        <w:t xml:space="preserve"> (SO), </w:t>
      </w:r>
    </w:p>
    <w:p w14:paraId="6840C205" w14:textId="77777777" w:rsidR="00FF49A4" w:rsidRPr="002948F2" w:rsidRDefault="00FF49A4" w:rsidP="00FF49A4">
      <w:pPr>
        <w:rPr>
          <w:sz w:val="22"/>
          <w:szCs w:val="22"/>
        </w:rPr>
      </w:pPr>
      <w:r w:rsidRPr="002948F2">
        <w:rPr>
          <w:sz w:val="22"/>
          <w:szCs w:val="22"/>
        </w:rPr>
        <w:t>Italija</w:t>
      </w:r>
    </w:p>
    <w:p w14:paraId="17601562" w14:textId="77777777" w:rsidR="00FF49A4" w:rsidRPr="002948F2" w:rsidRDefault="00FF49A4" w:rsidP="00FF49A4">
      <w:pPr>
        <w:rPr>
          <w:sz w:val="22"/>
          <w:szCs w:val="22"/>
        </w:rPr>
      </w:pPr>
    </w:p>
    <w:p w14:paraId="5C2102BA" w14:textId="77777777" w:rsidR="00FF49A4" w:rsidRPr="002948F2" w:rsidRDefault="00FF49A4" w:rsidP="00FF49A4">
      <w:pPr>
        <w:rPr>
          <w:sz w:val="22"/>
          <w:szCs w:val="22"/>
        </w:rPr>
      </w:pPr>
    </w:p>
    <w:p w14:paraId="79728743" w14:textId="77777777" w:rsidR="00FF49A4" w:rsidRPr="002948F2" w:rsidRDefault="00FF49A4" w:rsidP="00FF49A4">
      <w:pPr>
        <w:pStyle w:val="PI-1EMEASMCA"/>
        <w:rPr>
          <w:szCs w:val="22"/>
        </w:rPr>
      </w:pPr>
      <w:r w:rsidRPr="002948F2">
        <w:rPr>
          <w:szCs w:val="22"/>
        </w:rPr>
        <w:t>Su pakuote pateikiamame lapelyje nurodomas gamintojo, atsakingo už konkrečios serijos išleidimą, pavadinimas ir adresas.</w:t>
      </w:r>
    </w:p>
    <w:p w14:paraId="39BC128C" w14:textId="77777777" w:rsidR="00FF49A4" w:rsidRPr="002948F2" w:rsidRDefault="00FF49A4" w:rsidP="00FF49A4">
      <w:pPr>
        <w:pStyle w:val="PI-1EMEASMCA"/>
        <w:rPr>
          <w:szCs w:val="22"/>
        </w:rPr>
      </w:pPr>
    </w:p>
    <w:p w14:paraId="7F204C6A" w14:textId="77777777" w:rsidR="00FF49A4" w:rsidRPr="002948F2" w:rsidRDefault="00FF49A4" w:rsidP="00FF49A4">
      <w:pPr>
        <w:pStyle w:val="PI-1EMEASMCA"/>
        <w:rPr>
          <w:szCs w:val="22"/>
        </w:rPr>
      </w:pPr>
    </w:p>
    <w:p w14:paraId="15206A42" w14:textId="77777777" w:rsidR="00FF49A4" w:rsidRPr="002948F2" w:rsidRDefault="00FF49A4" w:rsidP="00FF49A4">
      <w:pPr>
        <w:pStyle w:val="PI-1EMEASMCA"/>
        <w:rPr>
          <w:b/>
          <w:szCs w:val="22"/>
        </w:rPr>
      </w:pPr>
      <w:bookmarkStart w:id="5" w:name="_Toc129243129"/>
      <w:bookmarkStart w:id="6" w:name="_Toc129243254"/>
      <w:bookmarkStart w:id="7" w:name="_Toc129243130"/>
      <w:bookmarkStart w:id="8" w:name="_Toc129243255"/>
      <w:r w:rsidRPr="002948F2">
        <w:rPr>
          <w:b/>
          <w:szCs w:val="22"/>
        </w:rPr>
        <w:t>B.</w:t>
      </w:r>
      <w:r w:rsidRPr="002948F2">
        <w:rPr>
          <w:b/>
          <w:szCs w:val="22"/>
        </w:rPr>
        <w:tab/>
        <w:t>TIEKIMO IR VARTOJIMO SĄLYGOS AR APRIBOJIMAI</w:t>
      </w:r>
      <w:bookmarkEnd w:id="5"/>
      <w:bookmarkEnd w:id="6"/>
      <w:bookmarkEnd w:id="7"/>
      <w:bookmarkEnd w:id="8"/>
    </w:p>
    <w:p w14:paraId="1799213F" w14:textId="77777777" w:rsidR="00FF49A4" w:rsidRPr="002948F2" w:rsidRDefault="00FF49A4" w:rsidP="00FF49A4">
      <w:pPr>
        <w:rPr>
          <w:sz w:val="22"/>
          <w:szCs w:val="22"/>
        </w:rPr>
      </w:pPr>
    </w:p>
    <w:p w14:paraId="689D3B5C" w14:textId="77777777" w:rsidR="00FF49A4" w:rsidRPr="002948F2" w:rsidRDefault="00FF49A4" w:rsidP="00FF49A4">
      <w:pPr>
        <w:rPr>
          <w:rFonts w:eastAsia="Calibri"/>
          <w:b/>
          <w:sz w:val="22"/>
          <w:szCs w:val="22"/>
        </w:rPr>
      </w:pPr>
      <w:r w:rsidRPr="002948F2">
        <w:rPr>
          <w:sz w:val="22"/>
          <w:szCs w:val="22"/>
        </w:rPr>
        <w:t>Receptinis vaistinis preparatas</w:t>
      </w:r>
      <w:r w:rsidRPr="002948F2">
        <w:rPr>
          <w:b/>
          <w:sz w:val="22"/>
          <w:szCs w:val="22"/>
        </w:rPr>
        <w:t>.</w:t>
      </w:r>
    </w:p>
    <w:p w14:paraId="72FB3194" w14:textId="77777777" w:rsidR="00FF49A4" w:rsidRPr="002948F2" w:rsidRDefault="00FF49A4" w:rsidP="00FF49A4">
      <w:pPr>
        <w:rPr>
          <w:b/>
          <w:sz w:val="22"/>
          <w:szCs w:val="22"/>
        </w:rPr>
      </w:pPr>
    </w:p>
    <w:p w14:paraId="29A9EFF5" w14:textId="77777777" w:rsidR="00FF49A4" w:rsidRPr="002948F2" w:rsidRDefault="00FF49A4" w:rsidP="00FF49A4">
      <w:pPr>
        <w:rPr>
          <w:sz w:val="22"/>
          <w:szCs w:val="22"/>
        </w:rPr>
      </w:pPr>
    </w:p>
    <w:p w14:paraId="776740C6" w14:textId="77777777" w:rsidR="00FF49A4" w:rsidRPr="002948F2" w:rsidRDefault="00FF49A4" w:rsidP="00FF49A4">
      <w:pPr>
        <w:rPr>
          <w:sz w:val="22"/>
          <w:szCs w:val="22"/>
        </w:rPr>
      </w:pPr>
    </w:p>
    <w:p w14:paraId="4F2CE3AA" w14:textId="77777777" w:rsidR="00FF49A4" w:rsidRPr="002948F2" w:rsidRDefault="00FF49A4" w:rsidP="00FF49A4">
      <w:pPr>
        <w:rPr>
          <w:sz w:val="22"/>
          <w:szCs w:val="22"/>
        </w:rPr>
      </w:pPr>
    </w:p>
    <w:p w14:paraId="0826D4CA" w14:textId="77777777" w:rsidR="00FF49A4" w:rsidRPr="002948F2" w:rsidRDefault="00FF49A4" w:rsidP="00FF49A4">
      <w:pPr>
        <w:rPr>
          <w:sz w:val="22"/>
          <w:szCs w:val="22"/>
        </w:rPr>
      </w:pPr>
    </w:p>
    <w:p w14:paraId="54BE0FAA" w14:textId="77777777" w:rsidR="00FF49A4" w:rsidRPr="002948F2" w:rsidRDefault="00FF49A4" w:rsidP="00FF49A4">
      <w:pPr>
        <w:jc w:val="both"/>
        <w:rPr>
          <w:b/>
          <w:sz w:val="22"/>
          <w:szCs w:val="22"/>
        </w:rPr>
      </w:pPr>
    </w:p>
    <w:p w14:paraId="1A6BD523" w14:textId="77777777" w:rsidR="00FF49A4" w:rsidRPr="002948F2" w:rsidRDefault="00FF49A4" w:rsidP="00FF49A4">
      <w:pPr>
        <w:rPr>
          <w:sz w:val="22"/>
          <w:szCs w:val="22"/>
        </w:rPr>
      </w:pPr>
      <w:r w:rsidRPr="002948F2">
        <w:rPr>
          <w:b/>
          <w:sz w:val="22"/>
          <w:szCs w:val="22"/>
        </w:rPr>
        <w:br w:type="page"/>
      </w:r>
    </w:p>
    <w:p w14:paraId="35DC542A" w14:textId="77777777" w:rsidR="00FF49A4" w:rsidRPr="002948F2" w:rsidRDefault="00FF49A4" w:rsidP="00BC34A2">
      <w:pPr>
        <w:pStyle w:val="BTEMEASMCA"/>
        <w:rPr>
          <w:rFonts w:ascii="Times New Roman" w:hAnsi="Times New Roman" w:cs="Times New Roman"/>
        </w:rPr>
      </w:pPr>
    </w:p>
    <w:p w14:paraId="6095AECA" w14:textId="77777777" w:rsidR="00FF49A4" w:rsidRPr="002948F2" w:rsidRDefault="00FF49A4" w:rsidP="00BC34A2">
      <w:pPr>
        <w:pStyle w:val="BTEMEASMCA"/>
        <w:rPr>
          <w:rFonts w:ascii="Times New Roman" w:hAnsi="Times New Roman" w:cs="Times New Roman"/>
        </w:rPr>
      </w:pPr>
    </w:p>
    <w:p w14:paraId="695F6BEC" w14:textId="77777777" w:rsidR="00FF49A4" w:rsidRPr="002948F2" w:rsidRDefault="00FF49A4" w:rsidP="00BC34A2">
      <w:pPr>
        <w:pStyle w:val="BTEMEASMCA"/>
        <w:rPr>
          <w:rFonts w:ascii="Times New Roman" w:hAnsi="Times New Roman" w:cs="Times New Roman"/>
        </w:rPr>
      </w:pPr>
    </w:p>
    <w:p w14:paraId="0CBC3632" w14:textId="77777777" w:rsidR="00FF49A4" w:rsidRPr="002948F2" w:rsidRDefault="00FF49A4" w:rsidP="00BC34A2">
      <w:pPr>
        <w:pStyle w:val="BTEMEASMCA"/>
        <w:rPr>
          <w:rFonts w:ascii="Times New Roman" w:hAnsi="Times New Roman" w:cs="Times New Roman"/>
        </w:rPr>
      </w:pPr>
    </w:p>
    <w:p w14:paraId="2B77E080" w14:textId="77777777" w:rsidR="00FF49A4" w:rsidRPr="002948F2" w:rsidRDefault="00FF49A4" w:rsidP="00BC34A2">
      <w:pPr>
        <w:pStyle w:val="BTEMEASMCA"/>
        <w:rPr>
          <w:rFonts w:ascii="Times New Roman" w:hAnsi="Times New Roman" w:cs="Times New Roman"/>
        </w:rPr>
      </w:pPr>
    </w:p>
    <w:p w14:paraId="30EC5B27" w14:textId="77777777" w:rsidR="00FF49A4" w:rsidRPr="002948F2" w:rsidRDefault="00FF49A4" w:rsidP="00BC34A2">
      <w:pPr>
        <w:pStyle w:val="BTEMEASMCA"/>
        <w:rPr>
          <w:rFonts w:ascii="Times New Roman" w:hAnsi="Times New Roman" w:cs="Times New Roman"/>
        </w:rPr>
      </w:pPr>
    </w:p>
    <w:p w14:paraId="7671BA09" w14:textId="77777777" w:rsidR="00FF49A4" w:rsidRPr="002948F2" w:rsidRDefault="00FF49A4" w:rsidP="00BC34A2">
      <w:pPr>
        <w:pStyle w:val="BTEMEASMCA"/>
        <w:rPr>
          <w:rFonts w:ascii="Times New Roman" w:hAnsi="Times New Roman" w:cs="Times New Roman"/>
        </w:rPr>
      </w:pPr>
    </w:p>
    <w:p w14:paraId="03FAE76E" w14:textId="77777777" w:rsidR="00FF49A4" w:rsidRPr="002948F2" w:rsidRDefault="00FF49A4" w:rsidP="00BC34A2">
      <w:pPr>
        <w:pStyle w:val="BTEMEASMCA"/>
        <w:rPr>
          <w:rFonts w:ascii="Times New Roman" w:hAnsi="Times New Roman" w:cs="Times New Roman"/>
        </w:rPr>
      </w:pPr>
    </w:p>
    <w:p w14:paraId="4B8D19B0" w14:textId="77777777" w:rsidR="00FF49A4" w:rsidRPr="002948F2" w:rsidRDefault="00FF49A4" w:rsidP="00BC34A2">
      <w:pPr>
        <w:pStyle w:val="BTEMEASMCA"/>
        <w:rPr>
          <w:rFonts w:ascii="Times New Roman" w:hAnsi="Times New Roman" w:cs="Times New Roman"/>
        </w:rPr>
      </w:pPr>
    </w:p>
    <w:p w14:paraId="7F1F4DA6" w14:textId="77777777" w:rsidR="00FF49A4" w:rsidRPr="002948F2" w:rsidRDefault="00FF49A4" w:rsidP="00FF49A4">
      <w:pPr>
        <w:pStyle w:val="TTEMEASMCA"/>
        <w:rPr>
          <w:b w:val="0"/>
          <w:caps w:val="0"/>
          <w:lang w:val="lt-LT"/>
        </w:rPr>
      </w:pPr>
      <w:bookmarkStart w:id="9" w:name="_Toc129243134"/>
      <w:bookmarkStart w:id="10" w:name="_Toc129243259"/>
    </w:p>
    <w:p w14:paraId="6EF2DBE7" w14:textId="77777777" w:rsidR="00FF49A4" w:rsidRPr="002948F2" w:rsidRDefault="00FF49A4" w:rsidP="00FF49A4">
      <w:pPr>
        <w:pStyle w:val="TTEMEASMCA"/>
        <w:rPr>
          <w:b w:val="0"/>
          <w:caps w:val="0"/>
          <w:lang w:val="lt-LT"/>
        </w:rPr>
      </w:pPr>
    </w:p>
    <w:p w14:paraId="75EB1DD5" w14:textId="77777777" w:rsidR="00FF49A4" w:rsidRPr="002948F2" w:rsidRDefault="00FF49A4" w:rsidP="00FF49A4">
      <w:pPr>
        <w:pStyle w:val="TTEMEASMCA"/>
        <w:rPr>
          <w:b w:val="0"/>
          <w:caps w:val="0"/>
          <w:lang w:val="lt-LT"/>
        </w:rPr>
      </w:pPr>
    </w:p>
    <w:p w14:paraId="57E46A64" w14:textId="77777777" w:rsidR="00FF49A4" w:rsidRPr="002948F2" w:rsidRDefault="00FF49A4" w:rsidP="00FF49A4">
      <w:pPr>
        <w:pStyle w:val="TTEMEASMCA"/>
        <w:rPr>
          <w:b w:val="0"/>
          <w:caps w:val="0"/>
          <w:lang w:val="lt-LT"/>
        </w:rPr>
      </w:pPr>
    </w:p>
    <w:p w14:paraId="70D25B76" w14:textId="77777777" w:rsidR="00FF49A4" w:rsidRPr="002948F2" w:rsidRDefault="00FF49A4" w:rsidP="00FF49A4">
      <w:pPr>
        <w:pStyle w:val="TTEMEASMCA"/>
        <w:rPr>
          <w:b w:val="0"/>
          <w:caps w:val="0"/>
          <w:lang w:val="lt-LT"/>
        </w:rPr>
      </w:pPr>
    </w:p>
    <w:p w14:paraId="510BB59A" w14:textId="77777777" w:rsidR="00FF49A4" w:rsidRPr="002948F2" w:rsidRDefault="00FF49A4" w:rsidP="00FF49A4">
      <w:pPr>
        <w:pStyle w:val="TTEMEASMCA"/>
        <w:rPr>
          <w:b w:val="0"/>
          <w:caps w:val="0"/>
          <w:lang w:val="lt-LT"/>
        </w:rPr>
      </w:pPr>
    </w:p>
    <w:p w14:paraId="4942B8F9" w14:textId="77777777" w:rsidR="00FF49A4" w:rsidRPr="002948F2" w:rsidRDefault="00FF49A4" w:rsidP="00FF49A4">
      <w:pPr>
        <w:pStyle w:val="TTEMEASMCA"/>
        <w:rPr>
          <w:b w:val="0"/>
          <w:caps w:val="0"/>
          <w:lang w:val="lt-LT"/>
        </w:rPr>
      </w:pPr>
    </w:p>
    <w:p w14:paraId="1FBF151B" w14:textId="77777777" w:rsidR="00FF49A4" w:rsidRPr="002948F2" w:rsidRDefault="00FF49A4" w:rsidP="00FF49A4">
      <w:pPr>
        <w:pStyle w:val="TTEMEASMCA"/>
        <w:rPr>
          <w:b w:val="0"/>
          <w:caps w:val="0"/>
          <w:lang w:val="lt-LT"/>
        </w:rPr>
      </w:pPr>
    </w:p>
    <w:p w14:paraId="00996ED3" w14:textId="77777777" w:rsidR="00FF49A4" w:rsidRPr="002948F2" w:rsidRDefault="00FF49A4" w:rsidP="00FF49A4">
      <w:pPr>
        <w:pStyle w:val="TTEMEASMCA"/>
        <w:rPr>
          <w:b w:val="0"/>
          <w:caps w:val="0"/>
          <w:lang w:val="lt-LT"/>
        </w:rPr>
      </w:pPr>
    </w:p>
    <w:p w14:paraId="193D491B" w14:textId="77777777" w:rsidR="00FF49A4" w:rsidRPr="002948F2" w:rsidRDefault="00FF49A4" w:rsidP="00FF49A4">
      <w:pPr>
        <w:pStyle w:val="TTEMEASMCA"/>
        <w:rPr>
          <w:b w:val="0"/>
          <w:caps w:val="0"/>
          <w:lang w:val="lt-LT"/>
        </w:rPr>
      </w:pPr>
    </w:p>
    <w:p w14:paraId="5F2A49FA" w14:textId="77777777" w:rsidR="00FF49A4" w:rsidRPr="002948F2" w:rsidRDefault="00FF49A4" w:rsidP="00FF49A4">
      <w:pPr>
        <w:pStyle w:val="TTEMEASMCA"/>
        <w:rPr>
          <w:b w:val="0"/>
          <w:caps w:val="0"/>
          <w:lang w:val="lt-LT"/>
        </w:rPr>
      </w:pPr>
    </w:p>
    <w:p w14:paraId="7464F7DC" w14:textId="77777777" w:rsidR="00FF49A4" w:rsidRPr="002948F2" w:rsidRDefault="00FF49A4" w:rsidP="00FF49A4">
      <w:pPr>
        <w:pStyle w:val="TTEMEASMCA"/>
        <w:rPr>
          <w:b w:val="0"/>
          <w:caps w:val="0"/>
          <w:lang w:val="lt-LT"/>
        </w:rPr>
      </w:pPr>
    </w:p>
    <w:p w14:paraId="6085BAFD" w14:textId="77777777" w:rsidR="00FF49A4" w:rsidRPr="002948F2" w:rsidRDefault="00FF49A4" w:rsidP="00FF49A4">
      <w:pPr>
        <w:pStyle w:val="TTEMEASMCA"/>
        <w:rPr>
          <w:b w:val="0"/>
          <w:caps w:val="0"/>
          <w:lang w:val="lt-LT"/>
        </w:rPr>
      </w:pPr>
    </w:p>
    <w:p w14:paraId="056376B9" w14:textId="77777777" w:rsidR="00FF49A4" w:rsidRPr="002948F2" w:rsidRDefault="00FF49A4" w:rsidP="00FF49A4">
      <w:pPr>
        <w:pStyle w:val="TTEMEASMCA"/>
        <w:rPr>
          <w:b w:val="0"/>
          <w:caps w:val="0"/>
          <w:lang w:val="lt-LT"/>
        </w:rPr>
      </w:pPr>
      <w:r w:rsidRPr="002948F2">
        <w:rPr>
          <w:lang w:val="lt-LT"/>
        </w:rPr>
        <w:t>III PRIEDAS</w:t>
      </w:r>
      <w:bookmarkEnd w:id="9"/>
      <w:bookmarkEnd w:id="10"/>
    </w:p>
    <w:p w14:paraId="53CE3F84" w14:textId="77777777" w:rsidR="00FF49A4" w:rsidRPr="002948F2" w:rsidRDefault="00FF49A4" w:rsidP="00BC34A2">
      <w:pPr>
        <w:pStyle w:val="BTEMEASMCA"/>
        <w:rPr>
          <w:rFonts w:ascii="Times New Roman" w:hAnsi="Times New Roman" w:cs="Times New Roman"/>
        </w:rPr>
      </w:pPr>
    </w:p>
    <w:p w14:paraId="2A67A084" w14:textId="77777777" w:rsidR="00FF49A4" w:rsidRPr="002948F2" w:rsidRDefault="00FF49A4" w:rsidP="00FF49A4">
      <w:pPr>
        <w:pStyle w:val="TTEMEASMCA"/>
        <w:rPr>
          <w:b w:val="0"/>
          <w:caps w:val="0"/>
          <w:lang w:val="lt-LT"/>
        </w:rPr>
      </w:pPr>
      <w:bookmarkStart w:id="11" w:name="_Toc129243135"/>
      <w:bookmarkStart w:id="12" w:name="_Toc129243260"/>
      <w:r w:rsidRPr="002948F2">
        <w:rPr>
          <w:lang w:val="lt-LT"/>
        </w:rPr>
        <w:t>ŽENKLINIMAS IR PAKUOTĖS LAPELIS</w:t>
      </w:r>
      <w:bookmarkEnd w:id="11"/>
      <w:bookmarkEnd w:id="12"/>
    </w:p>
    <w:p w14:paraId="6485C191" w14:textId="77777777" w:rsidR="00FF49A4" w:rsidRPr="002948F2" w:rsidRDefault="00FF49A4" w:rsidP="00FF49A4">
      <w:pPr>
        <w:ind w:left="567" w:hanging="567"/>
        <w:rPr>
          <w:sz w:val="22"/>
          <w:szCs w:val="22"/>
        </w:rPr>
      </w:pPr>
      <w:r w:rsidRPr="002948F2">
        <w:rPr>
          <w:sz w:val="22"/>
          <w:szCs w:val="22"/>
        </w:rPr>
        <w:br w:type="page"/>
      </w:r>
    </w:p>
    <w:p w14:paraId="7A5FBACD" w14:textId="77777777" w:rsidR="00FF49A4" w:rsidRPr="002948F2" w:rsidRDefault="00FF49A4" w:rsidP="00FF49A4">
      <w:pPr>
        <w:jc w:val="center"/>
        <w:rPr>
          <w:sz w:val="22"/>
          <w:szCs w:val="22"/>
        </w:rPr>
      </w:pPr>
    </w:p>
    <w:p w14:paraId="458E5697" w14:textId="77777777" w:rsidR="00FF49A4" w:rsidRPr="002948F2" w:rsidRDefault="00FF49A4" w:rsidP="00FF49A4">
      <w:pPr>
        <w:jc w:val="center"/>
        <w:rPr>
          <w:sz w:val="22"/>
          <w:szCs w:val="22"/>
        </w:rPr>
      </w:pPr>
    </w:p>
    <w:p w14:paraId="009CAC1C" w14:textId="77777777" w:rsidR="00FF49A4" w:rsidRPr="002948F2" w:rsidRDefault="00FF49A4" w:rsidP="00FF49A4">
      <w:pPr>
        <w:jc w:val="center"/>
        <w:rPr>
          <w:sz w:val="22"/>
          <w:szCs w:val="22"/>
        </w:rPr>
      </w:pPr>
    </w:p>
    <w:p w14:paraId="15836C11" w14:textId="77777777" w:rsidR="00FF49A4" w:rsidRPr="002948F2" w:rsidRDefault="00FF49A4" w:rsidP="00FF49A4">
      <w:pPr>
        <w:jc w:val="center"/>
        <w:rPr>
          <w:sz w:val="22"/>
          <w:szCs w:val="22"/>
        </w:rPr>
      </w:pPr>
    </w:p>
    <w:p w14:paraId="6DD57D00" w14:textId="77777777" w:rsidR="00FF49A4" w:rsidRPr="002948F2" w:rsidRDefault="00FF49A4" w:rsidP="00FF49A4">
      <w:pPr>
        <w:jc w:val="center"/>
        <w:rPr>
          <w:sz w:val="22"/>
          <w:szCs w:val="22"/>
        </w:rPr>
      </w:pPr>
    </w:p>
    <w:p w14:paraId="32295084" w14:textId="77777777" w:rsidR="00FF49A4" w:rsidRPr="002948F2" w:rsidRDefault="00FF49A4" w:rsidP="00FF49A4">
      <w:pPr>
        <w:jc w:val="center"/>
        <w:rPr>
          <w:sz w:val="22"/>
          <w:szCs w:val="22"/>
        </w:rPr>
      </w:pPr>
    </w:p>
    <w:p w14:paraId="76029C36" w14:textId="77777777" w:rsidR="00FF49A4" w:rsidRPr="002948F2" w:rsidRDefault="00FF49A4" w:rsidP="00FF49A4">
      <w:pPr>
        <w:jc w:val="center"/>
        <w:rPr>
          <w:sz w:val="22"/>
          <w:szCs w:val="22"/>
        </w:rPr>
      </w:pPr>
    </w:p>
    <w:p w14:paraId="5D2FAFAA" w14:textId="77777777" w:rsidR="00FF49A4" w:rsidRPr="002948F2" w:rsidRDefault="00FF49A4" w:rsidP="00FF49A4">
      <w:pPr>
        <w:jc w:val="center"/>
        <w:rPr>
          <w:sz w:val="22"/>
          <w:szCs w:val="22"/>
        </w:rPr>
      </w:pPr>
    </w:p>
    <w:p w14:paraId="0972E3E7" w14:textId="77777777" w:rsidR="00FF49A4" w:rsidRPr="002948F2" w:rsidRDefault="00FF49A4" w:rsidP="00FF49A4">
      <w:pPr>
        <w:jc w:val="center"/>
        <w:rPr>
          <w:sz w:val="22"/>
          <w:szCs w:val="22"/>
        </w:rPr>
      </w:pPr>
    </w:p>
    <w:p w14:paraId="179DD1EA" w14:textId="77777777" w:rsidR="00FF49A4" w:rsidRPr="002948F2" w:rsidRDefault="00FF49A4" w:rsidP="00FF49A4">
      <w:pPr>
        <w:jc w:val="center"/>
        <w:rPr>
          <w:sz w:val="22"/>
          <w:szCs w:val="22"/>
        </w:rPr>
      </w:pPr>
    </w:p>
    <w:p w14:paraId="1C8AABF1" w14:textId="77777777" w:rsidR="00FF49A4" w:rsidRPr="002948F2" w:rsidRDefault="00FF49A4" w:rsidP="00FF49A4">
      <w:pPr>
        <w:jc w:val="center"/>
        <w:rPr>
          <w:sz w:val="22"/>
          <w:szCs w:val="22"/>
        </w:rPr>
      </w:pPr>
    </w:p>
    <w:p w14:paraId="0EF2FD4B" w14:textId="77777777" w:rsidR="00FF49A4" w:rsidRPr="002948F2" w:rsidRDefault="00FF49A4" w:rsidP="00FF49A4">
      <w:pPr>
        <w:jc w:val="center"/>
        <w:rPr>
          <w:sz w:val="22"/>
          <w:szCs w:val="22"/>
        </w:rPr>
      </w:pPr>
    </w:p>
    <w:p w14:paraId="1AEBD754" w14:textId="77777777" w:rsidR="00FF49A4" w:rsidRPr="002948F2" w:rsidRDefault="00FF49A4" w:rsidP="00FF49A4">
      <w:pPr>
        <w:jc w:val="center"/>
        <w:rPr>
          <w:sz w:val="22"/>
          <w:szCs w:val="22"/>
        </w:rPr>
      </w:pPr>
    </w:p>
    <w:p w14:paraId="64B06404" w14:textId="77777777" w:rsidR="00FF49A4" w:rsidRPr="002948F2" w:rsidRDefault="00FF49A4" w:rsidP="00FF49A4">
      <w:pPr>
        <w:jc w:val="center"/>
        <w:rPr>
          <w:sz w:val="22"/>
          <w:szCs w:val="22"/>
        </w:rPr>
      </w:pPr>
    </w:p>
    <w:p w14:paraId="5DF9D7A0" w14:textId="77777777" w:rsidR="00FF49A4" w:rsidRPr="002948F2" w:rsidRDefault="00FF49A4" w:rsidP="00FF49A4">
      <w:pPr>
        <w:jc w:val="center"/>
        <w:rPr>
          <w:sz w:val="22"/>
          <w:szCs w:val="22"/>
        </w:rPr>
      </w:pPr>
    </w:p>
    <w:p w14:paraId="54D1FDB9" w14:textId="77777777" w:rsidR="00FF49A4" w:rsidRPr="002948F2" w:rsidRDefault="00FF49A4" w:rsidP="00FF49A4">
      <w:pPr>
        <w:jc w:val="center"/>
        <w:rPr>
          <w:sz w:val="22"/>
          <w:szCs w:val="22"/>
        </w:rPr>
      </w:pPr>
    </w:p>
    <w:p w14:paraId="16FF91EE" w14:textId="77777777" w:rsidR="00FF49A4" w:rsidRPr="002948F2" w:rsidRDefault="00FF49A4" w:rsidP="00FF49A4">
      <w:pPr>
        <w:jc w:val="center"/>
        <w:rPr>
          <w:sz w:val="22"/>
          <w:szCs w:val="22"/>
        </w:rPr>
      </w:pPr>
    </w:p>
    <w:p w14:paraId="658E0444" w14:textId="77777777" w:rsidR="00FF49A4" w:rsidRPr="002948F2" w:rsidRDefault="00FF49A4" w:rsidP="00FF49A4">
      <w:pPr>
        <w:jc w:val="center"/>
        <w:rPr>
          <w:sz w:val="22"/>
          <w:szCs w:val="22"/>
        </w:rPr>
      </w:pPr>
    </w:p>
    <w:p w14:paraId="1446965F" w14:textId="77777777" w:rsidR="00FF49A4" w:rsidRPr="002948F2" w:rsidRDefault="00FF49A4" w:rsidP="00FF49A4">
      <w:pPr>
        <w:jc w:val="center"/>
        <w:rPr>
          <w:sz w:val="22"/>
          <w:szCs w:val="22"/>
        </w:rPr>
      </w:pPr>
    </w:p>
    <w:p w14:paraId="7303830A" w14:textId="77777777" w:rsidR="00FF49A4" w:rsidRPr="002948F2" w:rsidRDefault="00FF49A4" w:rsidP="00FF49A4">
      <w:pPr>
        <w:jc w:val="center"/>
        <w:rPr>
          <w:sz w:val="22"/>
          <w:szCs w:val="22"/>
        </w:rPr>
      </w:pPr>
    </w:p>
    <w:p w14:paraId="68C7103D" w14:textId="77777777" w:rsidR="00FF49A4" w:rsidRPr="002948F2" w:rsidRDefault="00FF49A4" w:rsidP="00FF49A4">
      <w:pPr>
        <w:jc w:val="center"/>
        <w:rPr>
          <w:sz w:val="22"/>
          <w:szCs w:val="22"/>
        </w:rPr>
      </w:pPr>
    </w:p>
    <w:p w14:paraId="37C6ECDF" w14:textId="77777777" w:rsidR="00FF49A4" w:rsidRPr="002948F2" w:rsidRDefault="00FF49A4" w:rsidP="00FF49A4">
      <w:pPr>
        <w:jc w:val="center"/>
        <w:rPr>
          <w:sz w:val="22"/>
          <w:szCs w:val="22"/>
        </w:rPr>
      </w:pPr>
    </w:p>
    <w:p w14:paraId="6579F263" w14:textId="77777777" w:rsidR="00FF49A4" w:rsidRPr="002948F2" w:rsidRDefault="00FF49A4" w:rsidP="00FF49A4">
      <w:pPr>
        <w:pStyle w:val="TTEMEASMCA"/>
        <w:rPr>
          <w:b w:val="0"/>
          <w:caps w:val="0"/>
          <w:lang w:val="lt-LT"/>
        </w:rPr>
      </w:pPr>
      <w:bookmarkStart w:id="13" w:name="_Toc129243136"/>
      <w:bookmarkStart w:id="14" w:name="_Toc129243261"/>
      <w:r w:rsidRPr="002948F2">
        <w:rPr>
          <w:lang w:val="lt-LT"/>
        </w:rPr>
        <w:t>A. ŽENKLINIMAS</w:t>
      </w:r>
      <w:bookmarkEnd w:id="13"/>
      <w:bookmarkEnd w:id="14"/>
    </w:p>
    <w:p w14:paraId="1254B5D5" w14:textId="77777777" w:rsidR="00FF49A4" w:rsidRPr="002948F2" w:rsidRDefault="00FF49A4" w:rsidP="00FF49A4">
      <w:pPr>
        <w:shd w:val="clear" w:color="auto" w:fill="FFFFFF"/>
        <w:rPr>
          <w:sz w:val="22"/>
          <w:szCs w:val="22"/>
        </w:rPr>
      </w:pPr>
      <w:r w:rsidRPr="002948F2">
        <w:rPr>
          <w:sz w:val="22"/>
          <w:szCs w:val="22"/>
        </w:rPr>
        <w:br w:type="page"/>
      </w:r>
    </w:p>
    <w:p w14:paraId="56D05524" w14:textId="77777777" w:rsidR="00FF49A4" w:rsidRPr="002948F2" w:rsidRDefault="00FF49A4" w:rsidP="00FF49A4">
      <w:pPr>
        <w:pBdr>
          <w:top w:val="single" w:sz="4" w:space="1" w:color="auto"/>
          <w:left w:val="single" w:sz="4" w:space="4" w:color="auto"/>
          <w:bottom w:val="single" w:sz="4" w:space="1" w:color="auto"/>
          <w:right w:val="single" w:sz="4" w:space="4" w:color="auto"/>
        </w:pBdr>
        <w:rPr>
          <w:rFonts w:eastAsia="Calibri"/>
          <w:b/>
          <w:sz w:val="22"/>
          <w:szCs w:val="22"/>
        </w:rPr>
      </w:pPr>
      <w:r w:rsidRPr="002948F2">
        <w:rPr>
          <w:b/>
          <w:sz w:val="22"/>
          <w:szCs w:val="22"/>
        </w:rPr>
        <w:lastRenderedPageBreak/>
        <w:t>INFORMACIJA ANT IŠORINĖS PAKUOTĖS</w:t>
      </w:r>
    </w:p>
    <w:p w14:paraId="115F18BA"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rPr>
          <w:sz w:val="22"/>
          <w:szCs w:val="22"/>
        </w:rPr>
      </w:pPr>
    </w:p>
    <w:p w14:paraId="08445876" w14:textId="77777777" w:rsidR="00FF49A4" w:rsidRPr="002948F2" w:rsidRDefault="00FF49A4" w:rsidP="00FF49A4">
      <w:pPr>
        <w:pBdr>
          <w:top w:val="single" w:sz="4" w:space="1" w:color="auto"/>
          <w:left w:val="single" w:sz="4" w:space="4" w:color="auto"/>
          <w:bottom w:val="single" w:sz="4" w:space="1" w:color="auto"/>
          <w:right w:val="single" w:sz="4" w:space="4" w:color="auto"/>
        </w:pBdr>
        <w:rPr>
          <w:rFonts w:eastAsia="Calibri"/>
          <w:sz w:val="22"/>
          <w:szCs w:val="22"/>
        </w:rPr>
      </w:pPr>
      <w:r w:rsidRPr="002948F2">
        <w:rPr>
          <w:b/>
          <w:sz w:val="22"/>
          <w:szCs w:val="22"/>
        </w:rPr>
        <w:t>KARTONO DĖŽUTĖ</w:t>
      </w:r>
    </w:p>
    <w:p w14:paraId="410265E2" w14:textId="77777777" w:rsidR="00FF49A4" w:rsidRPr="002948F2" w:rsidRDefault="00FF49A4" w:rsidP="00FF49A4">
      <w:pPr>
        <w:rPr>
          <w:sz w:val="22"/>
          <w:szCs w:val="22"/>
        </w:rPr>
      </w:pPr>
    </w:p>
    <w:p w14:paraId="140B5FBA" w14:textId="77777777" w:rsidR="00FF49A4" w:rsidRPr="002948F2" w:rsidRDefault="00FF49A4" w:rsidP="00FF49A4">
      <w:pPr>
        <w:rPr>
          <w:sz w:val="22"/>
          <w:szCs w:val="22"/>
        </w:rPr>
      </w:pPr>
    </w:p>
    <w:p w14:paraId="13642722"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rPr>
      </w:pPr>
      <w:r w:rsidRPr="002948F2">
        <w:rPr>
          <w:b/>
          <w:sz w:val="22"/>
          <w:szCs w:val="22"/>
        </w:rPr>
        <w:t>1.</w:t>
      </w:r>
      <w:r w:rsidRPr="002948F2">
        <w:rPr>
          <w:b/>
          <w:sz w:val="22"/>
          <w:szCs w:val="22"/>
        </w:rPr>
        <w:tab/>
        <w:t>VAISTINIO PREPARATO PAVADINIMAS</w:t>
      </w:r>
    </w:p>
    <w:p w14:paraId="043DFE8D" w14:textId="77777777" w:rsidR="00FF49A4" w:rsidRPr="002948F2" w:rsidRDefault="00FF49A4" w:rsidP="00FF49A4">
      <w:pPr>
        <w:rPr>
          <w:sz w:val="22"/>
          <w:szCs w:val="22"/>
        </w:rPr>
      </w:pPr>
    </w:p>
    <w:p w14:paraId="595B075E" w14:textId="77777777" w:rsidR="00FF49A4" w:rsidRPr="002948F2" w:rsidRDefault="00FF49A4" w:rsidP="00FF49A4">
      <w:pPr>
        <w:pStyle w:val="Paantrat"/>
        <w:spacing w:before="0"/>
        <w:ind w:left="0" w:right="-180"/>
        <w:jc w:val="left"/>
        <w:rPr>
          <w:color w:val="auto"/>
          <w:sz w:val="22"/>
          <w:szCs w:val="22"/>
          <w:lang w:val="lt-LT"/>
        </w:rPr>
      </w:pPr>
      <w:proofErr w:type="spellStart"/>
      <w:r w:rsidRPr="002948F2">
        <w:rPr>
          <w:b w:val="0"/>
          <w:color w:val="auto"/>
          <w:sz w:val="22"/>
          <w:szCs w:val="22"/>
          <w:lang w:val="lt-LT"/>
        </w:rPr>
        <w:t>Bupivacaine</w:t>
      </w:r>
      <w:proofErr w:type="spellEnd"/>
      <w:r w:rsidRPr="002948F2">
        <w:rPr>
          <w:b w:val="0"/>
          <w:color w:val="auto"/>
          <w:sz w:val="22"/>
          <w:szCs w:val="22"/>
          <w:lang w:val="lt-LT"/>
        </w:rPr>
        <w:t xml:space="preserve"> </w:t>
      </w:r>
      <w:proofErr w:type="spellStart"/>
      <w:r w:rsidRPr="002948F2">
        <w:rPr>
          <w:b w:val="0"/>
          <w:color w:val="auto"/>
          <w:sz w:val="22"/>
          <w:szCs w:val="22"/>
          <w:lang w:val="lt-LT"/>
        </w:rPr>
        <w:t>Baxter</w:t>
      </w:r>
      <w:proofErr w:type="spellEnd"/>
      <w:r w:rsidRPr="002948F2">
        <w:rPr>
          <w:b w:val="0"/>
          <w:color w:val="auto"/>
          <w:sz w:val="22"/>
          <w:szCs w:val="22"/>
          <w:lang w:val="lt-LT"/>
        </w:rPr>
        <w:t xml:space="preserve"> 5 mg/ml injekcinis tirpalas</w:t>
      </w:r>
    </w:p>
    <w:p w14:paraId="14367811" w14:textId="77777777" w:rsidR="00FF49A4" w:rsidRPr="002948F2" w:rsidRDefault="00FF49A4" w:rsidP="00FF49A4">
      <w:pPr>
        <w:rPr>
          <w:rFonts w:eastAsia="Calibri"/>
          <w:sz w:val="22"/>
          <w:szCs w:val="22"/>
          <w:highlight w:val="yellow"/>
        </w:rPr>
      </w:pPr>
      <w:proofErr w:type="spellStart"/>
      <w:r w:rsidRPr="002948F2">
        <w:rPr>
          <w:sz w:val="22"/>
          <w:szCs w:val="22"/>
        </w:rPr>
        <w:t>Bupivacaini</w:t>
      </w:r>
      <w:proofErr w:type="spellEnd"/>
      <w:r w:rsidRPr="002948F2">
        <w:rPr>
          <w:sz w:val="22"/>
          <w:szCs w:val="22"/>
        </w:rPr>
        <w:t xml:space="preserve"> </w:t>
      </w:r>
      <w:proofErr w:type="spellStart"/>
      <w:r w:rsidRPr="002948F2">
        <w:rPr>
          <w:sz w:val="22"/>
          <w:szCs w:val="22"/>
        </w:rPr>
        <w:t>hydrochloridum</w:t>
      </w:r>
      <w:proofErr w:type="spellEnd"/>
      <w:r w:rsidRPr="002948F2">
        <w:rPr>
          <w:sz w:val="22"/>
          <w:szCs w:val="22"/>
        </w:rPr>
        <w:t xml:space="preserve"> </w:t>
      </w:r>
      <w:proofErr w:type="spellStart"/>
      <w:r w:rsidRPr="002948F2">
        <w:rPr>
          <w:sz w:val="22"/>
          <w:szCs w:val="22"/>
        </w:rPr>
        <w:t>monohydricum</w:t>
      </w:r>
      <w:proofErr w:type="spellEnd"/>
      <w:r w:rsidRPr="002948F2" w:rsidDel="005C4D22">
        <w:rPr>
          <w:sz w:val="22"/>
          <w:szCs w:val="22"/>
        </w:rPr>
        <w:t xml:space="preserve"> </w:t>
      </w:r>
    </w:p>
    <w:p w14:paraId="08A8F2A1" w14:textId="77777777" w:rsidR="00FF49A4" w:rsidRPr="002948F2" w:rsidRDefault="00FF49A4" w:rsidP="00FF49A4">
      <w:pPr>
        <w:rPr>
          <w:sz w:val="22"/>
          <w:szCs w:val="22"/>
          <w:highlight w:val="yellow"/>
        </w:rPr>
      </w:pPr>
    </w:p>
    <w:p w14:paraId="5470C4C8" w14:textId="77777777" w:rsidR="00FF49A4" w:rsidRPr="002948F2" w:rsidRDefault="00FF49A4" w:rsidP="00FF49A4">
      <w:pPr>
        <w:rPr>
          <w:sz w:val="22"/>
          <w:szCs w:val="22"/>
        </w:rPr>
      </w:pPr>
    </w:p>
    <w:p w14:paraId="053A12A3"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rPr>
      </w:pPr>
      <w:r w:rsidRPr="002948F2">
        <w:rPr>
          <w:b/>
          <w:sz w:val="22"/>
          <w:szCs w:val="22"/>
        </w:rPr>
        <w:t>2.</w:t>
      </w:r>
      <w:r w:rsidRPr="002948F2">
        <w:rPr>
          <w:b/>
          <w:sz w:val="22"/>
          <w:szCs w:val="22"/>
        </w:rPr>
        <w:tab/>
        <w:t>VEIKLIOJI (-IOS) MEDŽIAGA (-OS) IR JOS (-Ų) KIEKIS (-IAI)</w:t>
      </w:r>
    </w:p>
    <w:p w14:paraId="1FE9B2DC" w14:textId="77777777" w:rsidR="00FF49A4" w:rsidRPr="002948F2" w:rsidRDefault="00FF49A4" w:rsidP="00FF49A4">
      <w:pPr>
        <w:rPr>
          <w:sz w:val="22"/>
          <w:szCs w:val="22"/>
        </w:rPr>
      </w:pPr>
    </w:p>
    <w:p w14:paraId="637F6BE0" w14:textId="77777777" w:rsidR="00FF49A4" w:rsidRPr="002948F2" w:rsidRDefault="00FF49A4" w:rsidP="00FF49A4">
      <w:pPr>
        <w:numPr>
          <w:ilvl w:val="12"/>
          <w:numId w:val="0"/>
        </w:numPr>
        <w:ind w:right="-2"/>
        <w:rPr>
          <w:rFonts w:eastAsia="Calibri"/>
          <w:sz w:val="22"/>
          <w:szCs w:val="22"/>
        </w:rPr>
      </w:pPr>
      <w:r w:rsidRPr="002948F2">
        <w:rPr>
          <w:sz w:val="22"/>
          <w:szCs w:val="22"/>
        </w:rPr>
        <w:t xml:space="preserve">Kiekviename mililitre yra 5 mg </w:t>
      </w:r>
      <w:proofErr w:type="spellStart"/>
      <w:r w:rsidRPr="002948F2">
        <w:rPr>
          <w:sz w:val="22"/>
          <w:szCs w:val="22"/>
        </w:rPr>
        <w:t>bupivakaino</w:t>
      </w:r>
      <w:proofErr w:type="spellEnd"/>
      <w:r w:rsidRPr="002948F2">
        <w:rPr>
          <w:sz w:val="22"/>
          <w:szCs w:val="22"/>
        </w:rPr>
        <w:t xml:space="preserve"> hidrochlorido </w:t>
      </w:r>
      <w:proofErr w:type="spellStart"/>
      <w:r w:rsidRPr="002948F2">
        <w:rPr>
          <w:sz w:val="22"/>
          <w:szCs w:val="22"/>
        </w:rPr>
        <w:t>monohidrato</w:t>
      </w:r>
      <w:proofErr w:type="spellEnd"/>
      <w:r w:rsidRPr="002948F2">
        <w:rPr>
          <w:sz w:val="22"/>
          <w:szCs w:val="22"/>
        </w:rPr>
        <w:t>.</w:t>
      </w:r>
    </w:p>
    <w:p w14:paraId="2A5A54EE" w14:textId="77777777" w:rsidR="00FF49A4" w:rsidRPr="002948F2" w:rsidRDefault="00FF49A4" w:rsidP="00FF49A4">
      <w:pPr>
        <w:numPr>
          <w:ilvl w:val="12"/>
          <w:numId w:val="0"/>
        </w:numPr>
        <w:ind w:right="-2"/>
        <w:rPr>
          <w:rFonts w:eastAsia="Calibri"/>
          <w:sz w:val="22"/>
          <w:szCs w:val="22"/>
        </w:rPr>
      </w:pPr>
      <w:r w:rsidRPr="002948F2">
        <w:rPr>
          <w:sz w:val="22"/>
          <w:szCs w:val="22"/>
        </w:rPr>
        <w:t>Kiekviename 10 ml tirpalo flakone</w:t>
      </w:r>
      <w:r w:rsidRPr="002948F2" w:rsidDel="00E52291">
        <w:rPr>
          <w:sz w:val="22"/>
          <w:szCs w:val="22"/>
        </w:rPr>
        <w:t xml:space="preserve"> </w:t>
      </w:r>
      <w:r w:rsidRPr="002948F2">
        <w:rPr>
          <w:sz w:val="22"/>
          <w:szCs w:val="22"/>
        </w:rPr>
        <w:t xml:space="preserve">yra 50 mg </w:t>
      </w:r>
      <w:proofErr w:type="spellStart"/>
      <w:r w:rsidRPr="002948F2">
        <w:rPr>
          <w:sz w:val="22"/>
          <w:szCs w:val="22"/>
        </w:rPr>
        <w:t>bupivakaino</w:t>
      </w:r>
      <w:proofErr w:type="spellEnd"/>
      <w:r w:rsidRPr="002948F2">
        <w:rPr>
          <w:sz w:val="22"/>
          <w:szCs w:val="22"/>
        </w:rPr>
        <w:t xml:space="preserve"> hidrochlorido </w:t>
      </w:r>
      <w:proofErr w:type="spellStart"/>
      <w:r w:rsidRPr="002948F2">
        <w:rPr>
          <w:sz w:val="22"/>
          <w:szCs w:val="22"/>
        </w:rPr>
        <w:t>monohidrato</w:t>
      </w:r>
      <w:proofErr w:type="spellEnd"/>
      <w:r w:rsidRPr="002948F2">
        <w:rPr>
          <w:sz w:val="22"/>
          <w:szCs w:val="22"/>
        </w:rPr>
        <w:t>.</w:t>
      </w:r>
    </w:p>
    <w:p w14:paraId="6678FF28" w14:textId="77777777" w:rsidR="00FF49A4" w:rsidRPr="002948F2" w:rsidRDefault="00FF49A4" w:rsidP="00FF49A4">
      <w:pPr>
        <w:numPr>
          <w:ilvl w:val="12"/>
          <w:numId w:val="0"/>
        </w:numPr>
        <w:ind w:right="-2"/>
        <w:rPr>
          <w:rFonts w:eastAsia="Calibri"/>
          <w:sz w:val="22"/>
          <w:szCs w:val="22"/>
        </w:rPr>
      </w:pPr>
      <w:r w:rsidRPr="002948F2">
        <w:rPr>
          <w:sz w:val="22"/>
          <w:szCs w:val="22"/>
          <w:highlight w:val="darkGray"/>
        </w:rPr>
        <w:t>Kiekviename 20 ml tirpalo flakone</w:t>
      </w:r>
      <w:r w:rsidRPr="002948F2" w:rsidDel="00E52291">
        <w:rPr>
          <w:sz w:val="22"/>
          <w:szCs w:val="22"/>
          <w:highlight w:val="darkGray"/>
        </w:rPr>
        <w:t xml:space="preserve"> </w:t>
      </w:r>
      <w:r w:rsidRPr="002948F2">
        <w:rPr>
          <w:sz w:val="22"/>
          <w:szCs w:val="22"/>
          <w:highlight w:val="darkGray"/>
        </w:rPr>
        <w:t xml:space="preserve">yra 100 mg </w:t>
      </w:r>
      <w:proofErr w:type="spellStart"/>
      <w:r w:rsidRPr="002948F2">
        <w:rPr>
          <w:sz w:val="22"/>
          <w:szCs w:val="22"/>
          <w:highlight w:val="darkGray"/>
        </w:rPr>
        <w:t>bupivakaino</w:t>
      </w:r>
      <w:proofErr w:type="spellEnd"/>
      <w:r w:rsidRPr="002948F2">
        <w:rPr>
          <w:sz w:val="22"/>
          <w:szCs w:val="22"/>
          <w:highlight w:val="darkGray"/>
        </w:rPr>
        <w:t xml:space="preserve"> hidrochlorido </w:t>
      </w:r>
      <w:proofErr w:type="spellStart"/>
      <w:r w:rsidRPr="002948F2">
        <w:rPr>
          <w:sz w:val="22"/>
          <w:szCs w:val="22"/>
          <w:highlight w:val="darkGray"/>
        </w:rPr>
        <w:t>monohidrato</w:t>
      </w:r>
      <w:proofErr w:type="spellEnd"/>
      <w:r w:rsidRPr="002948F2">
        <w:rPr>
          <w:sz w:val="22"/>
          <w:szCs w:val="22"/>
          <w:highlight w:val="darkGray"/>
        </w:rPr>
        <w:t>.</w:t>
      </w:r>
    </w:p>
    <w:p w14:paraId="4AE1936C" w14:textId="77777777" w:rsidR="00FF49A4" w:rsidRPr="002948F2" w:rsidRDefault="00FF49A4" w:rsidP="00FF49A4">
      <w:pPr>
        <w:rPr>
          <w:sz w:val="22"/>
          <w:szCs w:val="22"/>
        </w:rPr>
      </w:pPr>
    </w:p>
    <w:p w14:paraId="4AE173AB" w14:textId="77777777" w:rsidR="00FF49A4" w:rsidRPr="002948F2" w:rsidRDefault="00FF49A4" w:rsidP="00FF49A4">
      <w:pPr>
        <w:rPr>
          <w:sz w:val="22"/>
          <w:szCs w:val="22"/>
        </w:rPr>
      </w:pPr>
    </w:p>
    <w:p w14:paraId="461F545E"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2948F2">
        <w:rPr>
          <w:b/>
          <w:sz w:val="22"/>
          <w:szCs w:val="22"/>
        </w:rPr>
        <w:t>3.</w:t>
      </w:r>
      <w:r w:rsidRPr="002948F2">
        <w:rPr>
          <w:b/>
          <w:sz w:val="22"/>
          <w:szCs w:val="22"/>
        </w:rPr>
        <w:tab/>
        <w:t>PAGALBINIŲ MEDŽIAGŲ SĄRAŠAS</w:t>
      </w:r>
    </w:p>
    <w:p w14:paraId="3AF46D8B" w14:textId="77777777" w:rsidR="00FF49A4" w:rsidRPr="002948F2" w:rsidRDefault="00FF49A4" w:rsidP="00FF49A4">
      <w:pPr>
        <w:rPr>
          <w:sz w:val="22"/>
          <w:szCs w:val="22"/>
        </w:rPr>
      </w:pPr>
    </w:p>
    <w:p w14:paraId="4E1B4DB4" w14:textId="77777777" w:rsidR="00FF49A4" w:rsidRPr="002948F2" w:rsidRDefault="00FF49A4" w:rsidP="00FF49A4">
      <w:pPr>
        <w:rPr>
          <w:rFonts w:eastAsia="Calibri"/>
          <w:sz w:val="22"/>
          <w:szCs w:val="22"/>
        </w:rPr>
      </w:pPr>
      <w:r w:rsidRPr="002948F2">
        <w:rPr>
          <w:sz w:val="22"/>
          <w:szCs w:val="22"/>
        </w:rPr>
        <w:t xml:space="preserve">Pagalbinės medžiagos: natrio chloridas, 0,4% natrio </w:t>
      </w:r>
      <w:proofErr w:type="spellStart"/>
      <w:r w:rsidRPr="002948F2">
        <w:rPr>
          <w:sz w:val="22"/>
          <w:szCs w:val="22"/>
        </w:rPr>
        <w:t>hidroksidas</w:t>
      </w:r>
      <w:proofErr w:type="spellEnd"/>
      <w:r w:rsidRPr="002948F2">
        <w:rPr>
          <w:sz w:val="22"/>
          <w:szCs w:val="22"/>
        </w:rPr>
        <w:t xml:space="preserve"> (pH koreguoti), 0,85% vandenilio chlorido rūgštis (pH koreguoti), injekcinis vanduo.</w:t>
      </w:r>
    </w:p>
    <w:p w14:paraId="0880D4ED" w14:textId="77777777" w:rsidR="00FF49A4" w:rsidRPr="002948F2" w:rsidRDefault="00FF49A4" w:rsidP="00FF49A4">
      <w:pPr>
        <w:rPr>
          <w:rFonts w:eastAsia="Calibri"/>
          <w:sz w:val="22"/>
          <w:szCs w:val="22"/>
        </w:rPr>
      </w:pPr>
      <w:r w:rsidRPr="002948F2">
        <w:rPr>
          <w:sz w:val="22"/>
          <w:szCs w:val="22"/>
        </w:rPr>
        <w:t>Daugiau informacijos pateikta pakuotės lapelyje.</w:t>
      </w:r>
    </w:p>
    <w:p w14:paraId="5175361A" w14:textId="77777777" w:rsidR="00FF49A4" w:rsidRPr="002948F2" w:rsidRDefault="00FF49A4" w:rsidP="00FF49A4">
      <w:pPr>
        <w:rPr>
          <w:sz w:val="22"/>
          <w:szCs w:val="22"/>
        </w:rPr>
      </w:pPr>
    </w:p>
    <w:p w14:paraId="18A97185" w14:textId="77777777" w:rsidR="00FF49A4" w:rsidRPr="002948F2" w:rsidRDefault="00FF49A4" w:rsidP="00FF49A4">
      <w:pPr>
        <w:rPr>
          <w:sz w:val="22"/>
          <w:szCs w:val="22"/>
        </w:rPr>
      </w:pPr>
    </w:p>
    <w:p w14:paraId="3774A846"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rPr>
      </w:pPr>
      <w:r w:rsidRPr="002948F2">
        <w:rPr>
          <w:b/>
          <w:sz w:val="22"/>
          <w:szCs w:val="22"/>
        </w:rPr>
        <w:t>4.</w:t>
      </w:r>
      <w:r w:rsidRPr="002948F2">
        <w:rPr>
          <w:b/>
          <w:sz w:val="22"/>
          <w:szCs w:val="22"/>
        </w:rPr>
        <w:tab/>
        <w:t>FARMACINĖ FORMA IR KIEKIS PAKUOTĖJE</w:t>
      </w:r>
    </w:p>
    <w:p w14:paraId="11685EAC" w14:textId="77777777" w:rsidR="00FF49A4" w:rsidRPr="002948F2" w:rsidRDefault="00FF49A4" w:rsidP="00FF49A4">
      <w:pPr>
        <w:rPr>
          <w:sz w:val="22"/>
          <w:szCs w:val="22"/>
        </w:rPr>
      </w:pPr>
    </w:p>
    <w:p w14:paraId="6C04ACC5" w14:textId="77777777" w:rsidR="00FF49A4" w:rsidRPr="002948F2" w:rsidRDefault="00FF49A4" w:rsidP="00FF49A4">
      <w:pPr>
        <w:rPr>
          <w:rFonts w:eastAsia="Calibri"/>
          <w:sz w:val="22"/>
          <w:szCs w:val="22"/>
        </w:rPr>
      </w:pPr>
      <w:r w:rsidRPr="002948F2">
        <w:rPr>
          <w:sz w:val="22"/>
          <w:szCs w:val="22"/>
          <w:highlight w:val="lightGray"/>
        </w:rPr>
        <w:t>Injekcinis tirpalas</w:t>
      </w:r>
    </w:p>
    <w:p w14:paraId="0A64FBEE" w14:textId="77777777" w:rsidR="00FF49A4" w:rsidRPr="002948F2" w:rsidRDefault="00FF49A4" w:rsidP="00FF49A4">
      <w:pPr>
        <w:tabs>
          <w:tab w:val="left" w:pos="567"/>
        </w:tabs>
        <w:jc w:val="both"/>
        <w:rPr>
          <w:color w:val="000000"/>
          <w:sz w:val="22"/>
          <w:szCs w:val="22"/>
          <w:lang w:val="lv-LV"/>
        </w:rPr>
      </w:pPr>
      <w:r w:rsidRPr="002948F2">
        <w:rPr>
          <w:color w:val="000000"/>
          <w:sz w:val="22"/>
          <w:szCs w:val="22"/>
          <w:lang w:val="lv-LV"/>
        </w:rPr>
        <w:t>5 x 10 ml</w:t>
      </w:r>
      <w:r w:rsidRPr="002948F2">
        <w:rPr>
          <w:color w:val="000000"/>
          <w:sz w:val="22"/>
          <w:szCs w:val="22"/>
          <w:highlight w:val="lightGray"/>
          <w:lang w:val="lv-LV"/>
        </w:rPr>
        <w:t xml:space="preserve"> injekcinio tirpalo</w:t>
      </w:r>
    </w:p>
    <w:p w14:paraId="5F217E66" w14:textId="77777777" w:rsidR="00FF49A4" w:rsidRPr="002948F2" w:rsidRDefault="00FF49A4" w:rsidP="00FF49A4">
      <w:pPr>
        <w:tabs>
          <w:tab w:val="left" w:pos="567"/>
        </w:tabs>
        <w:jc w:val="both"/>
        <w:rPr>
          <w:color w:val="000000"/>
          <w:sz w:val="22"/>
          <w:szCs w:val="22"/>
          <w:highlight w:val="lightGray"/>
          <w:lang w:val="lv-LV"/>
        </w:rPr>
      </w:pPr>
      <w:r w:rsidRPr="002948F2">
        <w:rPr>
          <w:color w:val="000000"/>
          <w:sz w:val="22"/>
          <w:szCs w:val="22"/>
          <w:highlight w:val="lightGray"/>
          <w:lang w:val="lv-LV"/>
        </w:rPr>
        <w:t>10 x 10 ml injekcinio tirpalo</w:t>
      </w:r>
    </w:p>
    <w:p w14:paraId="22FAFDF3" w14:textId="77777777" w:rsidR="00FF49A4" w:rsidRPr="002948F2" w:rsidRDefault="00FF49A4" w:rsidP="00FF49A4">
      <w:pPr>
        <w:tabs>
          <w:tab w:val="left" w:pos="567"/>
        </w:tabs>
        <w:jc w:val="both"/>
        <w:rPr>
          <w:color w:val="000000"/>
          <w:sz w:val="22"/>
          <w:szCs w:val="22"/>
          <w:highlight w:val="lightGray"/>
          <w:lang w:val="lv-LV"/>
        </w:rPr>
      </w:pPr>
      <w:r w:rsidRPr="002948F2">
        <w:rPr>
          <w:color w:val="000000"/>
          <w:sz w:val="22"/>
          <w:szCs w:val="22"/>
          <w:highlight w:val="lightGray"/>
          <w:lang w:val="lv-LV"/>
        </w:rPr>
        <w:t>1 x 20 ml injekcinio tirpalo</w:t>
      </w:r>
    </w:p>
    <w:p w14:paraId="11ED2687" w14:textId="77777777" w:rsidR="00FF49A4" w:rsidRPr="002948F2" w:rsidRDefault="00FF49A4" w:rsidP="00FF49A4">
      <w:pPr>
        <w:tabs>
          <w:tab w:val="left" w:pos="567"/>
        </w:tabs>
        <w:jc w:val="both"/>
        <w:rPr>
          <w:color w:val="000000"/>
          <w:sz w:val="22"/>
          <w:szCs w:val="22"/>
          <w:lang w:val="lv-LV"/>
        </w:rPr>
      </w:pPr>
      <w:r w:rsidRPr="002948F2">
        <w:rPr>
          <w:color w:val="000000"/>
          <w:sz w:val="22"/>
          <w:szCs w:val="22"/>
          <w:highlight w:val="lightGray"/>
          <w:lang w:val="lv-LV"/>
        </w:rPr>
        <w:t>5 x 20 ml injekcinio tirpalo</w:t>
      </w:r>
    </w:p>
    <w:p w14:paraId="51EBB4F3" w14:textId="77777777" w:rsidR="00FF49A4" w:rsidRPr="002948F2" w:rsidRDefault="00FF49A4" w:rsidP="00FF49A4">
      <w:pPr>
        <w:tabs>
          <w:tab w:val="left" w:pos="567"/>
        </w:tabs>
        <w:jc w:val="both"/>
        <w:rPr>
          <w:color w:val="000000"/>
          <w:sz w:val="22"/>
          <w:szCs w:val="22"/>
          <w:lang w:val="lv-LV"/>
        </w:rPr>
      </w:pPr>
      <w:r w:rsidRPr="002948F2">
        <w:rPr>
          <w:color w:val="000000"/>
          <w:sz w:val="22"/>
          <w:szCs w:val="22"/>
          <w:highlight w:val="lightGray"/>
          <w:lang w:val="lv-LV"/>
        </w:rPr>
        <w:t>10 x 20 ml injekcinio tirpalo</w:t>
      </w:r>
    </w:p>
    <w:p w14:paraId="5A89B90D" w14:textId="77777777" w:rsidR="00FF49A4" w:rsidRPr="002948F2" w:rsidRDefault="00FF49A4" w:rsidP="00FF49A4">
      <w:pPr>
        <w:rPr>
          <w:sz w:val="22"/>
          <w:szCs w:val="22"/>
        </w:rPr>
      </w:pPr>
    </w:p>
    <w:p w14:paraId="708CFB57" w14:textId="77777777" w:rsidR="00FF49A4" w:rsidRPr="002948F2" w:rsidRDefault="00FF49A4" w:rsidP="00FF49A4">
      <w:pPr>
        <w:rPr>
          <w:sz w:val="22"/>
          <w:szCs w:val="22"/>
        </w:rPr>
      </w:pPr>
    </w:p>
    <w:p w14:paraId="6B932DB7"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2948F2">
        <w:rPr>
          <w:b/>
          <w:sz w:val="22"/>
          <w:szCs w:val="22"/>
        </w:rPr>
        <w:t>5.</w:t>
      </w:r>
      <w:r w:rsidRPr="002948F2">
        <w:rPr>
          <w:b/>
          <w:sz w:val="22"/>
          <w:szCs w:val="22"/>
        </w:rPr>
        <w:tab/>
        <w:t>VARTOJIMO METODAS IR BŪDAS (-AI)</w:t>
      </w:r>
    </w:p>
    <w:p w14:paraId="084DC217" w14:textId="77777777" w:rsidR="00FF49A4" w:rsidRPr="002948F2" w:rsidRDefault="00FF49A4" w:rsidP="00FF49A4">
      <w:pPr>
        <w:rPr>
          <w:i/>
          <w:sz w:val="22"/>
          <w:szCs w:val="22"/>
        </w:rPr>
      </w:pPr>
    </w:p>
    <w:p w14:paraId="2A1BA288"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rPr>
        <w:t>Leisti tik į epidurinę ertmę, į sąnarį, po oda arba aplink nervus.</w:t>
      </w:r>
    </w:p>
    <w:p w14:paraId="0136FB66" w14:textId="77777777" w:rsidR="00FF49A4" w:rsidRPr="002948F2" w:rsidRDefault="00FF49A4" w:rsidP="00FF49A4">
      <w:pPr>
        <w:rPr>
          <w:rFonts w:eastAsia="Calibri"/>
          <w:sz w:val="22"/>
          <w:szCs w:val="22"/>
        </w:rPr>
      </w:pPr>
      <w:r w:rsidRPr="002948F2">
        <w:rPr>
          <w:sz w:val="22"/>
          <w:szCs w:val="22"/>
        </w:rPr>
        <w:t>Prieš vartojimą perskaitykite pakuotės lapelį.</w:t>
      </w:r>
    </w:p>
    <w:p w14:paraId="3557302D" w14:textId="77777777" w:rsidR="00FF49A4" w:rsidRPr="002948F2" w:rsidRDefault="00FF49A4" w:rsidP="00FF49A4">
      <w:pPr>
        <w:rPr>
          <w:sz w:val="22"/>
          <w:szCs w:val="22"/>
        </w:rPr>
      </w:pPr>
    </w:p>
    <w:p w14:paraId="6CE00A0F" w14:textId="77777777" w:rsidR="00FF49A4" w:rsidRPr="002948F2" w:rsidRDefault="00FF49A4" w:rsidP="00FF49A4">
      <w:pPr>
        <w:rPr>
          <w:sz w:val="22"/>
          <w:szCs w:val="22"/>
        </w:rPr>
      </w:pPr>
    </w:p>
    <w:p w14:paraId="69EED360" w14:textId="77777777" w:rsidR="00FF49A4" w:rsidRPr="002948F2" w:rsidRDefault="00FF49A4" w:rsidP="00FF49A4">
      <w:pPr>
        <w:pBdr>
          <w:top w:val="single" w:sz="4" w:space="0" w:color="auto"/>
          <w:left w:val="single" w:sz="4" w:space="4" w:color="auto"/>
          <w:bottom w:val="single" w:sz="4" w:space="1" w:color="auto"/>
          <w:right w:val="single" w:sz="4" w:space="4" w:color="auto"/>
        </w:pBdr>
        <w:ind w:left="567" w:hanging="567"/>
        <w:outlineLvl w:val="0"/>
        <w:rPr>
          <w:rFonts w:eastAsia="Calibri"/>
          <w:sz w:val="22"/>
          <w:szCs w:val="22"/>
        </w:rPr>
      </w:pPr>
      <w:r w:rsidRPr="002948F2">
        <w:rPr>
          <w:b/>
          <w:sz w:val="22"/>
          <w:szCs w:val="22"/>
        </w:rPr>
        <w:t>6.</w:t>
      </w:r>
      <w:r w:rsidRPr="002948F2">
        <w:rPr>
          <w:b/>
          <w:sz w:val="22"/>
          <w:szCs w:val="22"/>
        </w:rPr>
        <w:tab/>
        <w:t>SPECIALUS ĮSPĖJIMAS, KAD VAISTINĮ PREPARATĄ BŪTINA LAIKYTI VAIKAMS NEPASTEBIMOJE IR NEPASIEKIAMOJE VIETOJE</w:t>
      </w:r>
    </w:p>
    <w:p w14:paraId="0A2FFE18" w14:textId="77777777" w:rsidR="00FF49A4" w:rsidRPr="002948F2" w:rsidRDefault="00FF49A4" w:rsidP="00FF49A4">
      <w:pPr>
        <w:rPr>
          <w:sz w:val="22"/>
          <w:szCs w:val="22"/>
        </w:rPr>
      </w:pPr>
    </w:p>
    <w:p w14:paraId="6E3387A1" w14:textId="77777777" w:rsidR="00FF49A4" w:rsidRPr="002948F2" w:rsidRDefault="00FF49A4" w:rsidP="00FF49A4">
      <w:pPr>
        <w:pStyle w:val="Pagrindinistekstas"/>
        <w:rPr>
          <w:color w:val="auto"/>
          <w:szCs w:val="22"/>
          <w:lang w:val="lt-LT"/>
        </w:rPr>
      </w:pPr>
      <w:r w:rsidRPr="002948F2">
        <w:rPr>
          <w:i w:val="0"/>
          <w:color w:val="auto"/>
          <w:szCs w:val="22"/>
          <w:lang w:val="lt-LT"/>
        </w:rPr>
        <w:t>Laikyti vaikams nepastebimoje ir nepasiekiamoje vietoje.</w:t>
      </w:r>
    </w:p>
    <w:p w14:paraId="49E70C12" w14:textId="77777777" w:rsidR="00FF49A4" w:rsidRPr="002948F2" w:rsidRDefault="00FF49A4" w:rsidP="00FF49A4">
      <w:pPr>
        <w:rPr>
          <w:sz w:val="22"/>
          <w:szCs w:val="22"/>
        </w:rPr>
      </w:pPr>
    </w:p>
    <w:p w14:paraId="3FC6EDA0" w14:textId="77777777" w:rsidR="00FF49A4" w:rsidRPr="002948F2" w:rsidRDefault="00FF49A4" w:rsidP="00FF49A4">
      <w:pPr>
        <w:rPr>
          <w:sz w:val="22"/>
          <w:szCs w:val="22"/>
        </w:rPr>
      </w:pPr>
    </w:p>
    <w:p w14:paraId="4D96D9DB"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2948F2">
        <w:rPr>
          <w:b/>
          <w:sz w:val="22"/>
          <w:szCs w:val="22"/>
        </w:rPr>
        <w:t>7.</w:t>
      </w:r>
      <w:r w:rsidRPr="002948F2">
        <w:rPr>
          <w:b/>
          <w:sz w:val="22"/>
          <w:szCs w:val="22"/>
        </w:rPr>
        <w:tab/>
        <w:t>KITAS (-I) SPECIALUS (-ŪS) ĮSPĖJIMAS (-AI) (JEI REIKIA)</w:t>
      </w:r>
    </w:p>
    <w:p w14:paraId="2F309262" w14:textId="77777777" w:rsidR="00FF49A4" w:rsidRPr="002948F2" w:rsidRDefault="00FF49A4" w:rsidP="00FF49A4">
      <w:pPr>
        <w:rPr>
          <w:sz w:val="22"/>
          <w:szCs w:val="22"/>
        </w:rPr>
      </w:pPr>
    </w:p>
    <w:p w14:paraId="756C7BAF" w14:textId="77777777" w:rsidR="00FF49A4" w:rsidRPr="002948F2" w:rsidRDefault="00FF49A4" w:rsidP="00FF49A4">
      <w:pPr>
        <w:rPr>
          <w:rFonts w:eastAsia="Calibri"/>
          <w:sz w:val="22"/>
          <w:szCs w:val="22"/>
        </w:rPr>
      </w:pPr>
      <w:r w:rsidRPr="002948F2">
        <w:rPr>
          <w:sz w:val="22"/>
          <w:szCs w:val="22"/>
        </w:rPr>
        <w:t>Galima vartoti tik skaidrų tirpalą, kuriame nėra dalelių.</w:t>
      </w:r>
    </w:p>
    <w:p w14:paraId="5DD1F0B8" w14:textId="77777777" w:rsidR="00FF49A4" w:rsidRPr="002948F2" w:rsidRDefault="00FF49A4" w:rsidP="00FF49A4">
      <w:pPr>
        <w:rPr>
          <w:sz w:val="22"/>
          <w:szCs w:val="22"/>
        </w:rPr>
      </w:pPr>
    </w:p>
    <w:p w14:paraId="5A0C9E54" w14:textId="77777777" w:rsidR="00FF49A4" w:rsidRPr="002948F2" w:rsidRDefault="00FF49A4" w:rsidP="00FF49A4">
      <w:pPr>
        <w:rPr>
          <w:sz w:val="22"/>
          <w:szCs w:val="22"/>
        </w:rPr>
      </w:pPr>
    </w:p>
    <w:p w14:paraId="3122F467"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2948F2">
        <w:rPr>
          <w:b/>
          <w:sz w:val="22"/>
          <w:szCs w:val="22"/>
        </w:rPr>
        <w:t>8.</w:t>
      </w:r>
      <w:r w:rsidRPr="002948F2">
        <w:rPr>
          <w:b/>
          <w:sz w:val="22"/>
          <w:szCs w:val="22"/>
        </w:rPr>
        <w:tab/>
        <w:t>TINKAMUMO LAIKAS</w:t>
      </w:r>
    </w:p>
    <w:p w14:paraId="2506DEDF" w14:textId="77777777" w:rsidR="00FF49A4" w:rsidRPr="002948F2" w:rsidRDefault="00FF49A4" w:rsidP="00FF49A4">
      <w:pPr>
        <w:rPr>
          <w:sz w:val="22"/>
          <w:szCs w:val="22"/>
        </w:rPr>
      </w:pPr>
    </w:p>
    <w:p w14:paraId="13A0E77B" w14:textId="77777777" w:rsidR="00FF49A4" w:rsidRPr="002948F2" w:rsidRDefault="00FF49A4" w:rsidP="00FF49A4">
      <w:pPr>
        <w:rPr>
          <w:rFonts w:eastAsia="Calibri"/>
          <w:sz w:val="22"/>
          <w:szCs w:val="22"/>
        </w:rPr>
      </w:pPr>
      <w:r w:rsidRPr="002948F2">
        <w:rPr>
          <w:sz w:val="22"/>
          <w:szCs w:val="22"/>
        </w:rPr>
        <w:t>EXP mm/MMMM</w:t>
      </w:r>
    </w:p>
    <w:p w14:paraId="1EDD24B0" w14:textId="77777777" w:rsidR="00FF49A4" w:rsidRPr="002948F2" w:rsidRDefault="00FF49A4" w:rsidP="00FF49A4">
      <w:pPr>
        <w:rPr>
          <w:rFonts w:eastAsia="Calibri"/>
          <w:sz w:val="22"/>
          <w:szCs w:val="22"/>
        </w:rPr>
      </w:pPr>
      <w:r w:rsidRPr="002948F2">
        <w:rPr>
          <w:sz w:val="22"/>
          <w:szCs w:val="22"/>
        </w:rPr>
        <w:lastRenderedPageBreak/>
        <w:t>Po pirmojo atidarymo tirpalą reikia vartoti nedelsiant.</w:t>
      </w:r>
    </w:p>
    <w:p w14:paraId="24D546F6" w14:textId="77777777" w:rsidR="00FF49A4" w:rsidRPr="002948F2" w:rsidRDefault="00FF49A4" w:rsidP="00FF49A4">
      <w:pPr>
        <w:rPr>
          <w:rFonts w:eastAsia="Calibri"/>
          <w:sz w:val="22"/>
          <w:szCs w:val="22"/>
        </w:rPr>
      </w:pPr>
      <w:r w:rsidRPr="002948F2">
        <w:rPr>
          <w:sz w:val="22"/>
          <w:szCs w:val="22"/>
        </w:rPr>
        <w:t>Praskiesto vaisto tinkamumo laikas nurodytas pakuotės lapelyje.</w:t>
      </w:r>
    </w:p>
    <w:p w14:paraId="251008BC" w14:textId="77777777" w:rsidR="00FF49A4" w:rsidRPr="002948F2" w:rsidRDefault="00FF49A4" w:rsidP="00FF49A4">
      <w:pPr>
        <w:rPr>
          <w:sz w:val="22"/>
          <w:szCs w:val="22"/>
        </w:rPr>
      </w:pPr>
    </w:p>
    <w:p w14:paraId="732BE511" w14:textId="77777777" w:rsidR="00FF49A4" w:rsidRPr="002948F2" w:rsidRDefault="00FF49A4" w:rsidP="00FF49A4">
      <w:pPr>
        <w:rPr>
          <w:sz w:val="22"/>
          <w:szCs w:val="22"/>
        </w:rPr>
      </w:pPr>
    </w:p>
    <w:p w14:paraId="75FFB608"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rPr>
      </w:pPr>
      <w:r w:rsidRPr="002948F2">
        <w:rPr>
          <w:b/>
          <w:sz w:val="22"/>
          <w:szCs w:val="22"/>
        </w:rPr>
        <w:t>9.</w:t>
      </w:r>
      <w:r w:rsidRPr="002948F2">
        <w:rPr>
          <w:b/>
          <w:sz w:val="22"/>
          <w:szCs w:val="22"/>
        </w:rPr>
        <w:tab/>
      </w:r>
      <w:r w:rsidRPr="002948F2">
        <w:rPr>
          <w:b/>
          <w:caps/>
          <w:sz w:val="22"/>
          <w:szCs w:val="22"/>
        </w:rPr>
        <w:t>SPECIALIOS laikymo sąlygos</w:t>
      </w:r>
    </w:p>
    <w:p w14:paraId="6DF750A8" w14:textId="77777777" w:rsidR="00FF49A4" w:rsidRPr="002948F2" w:rsidRDefault="00FF49A4" w:rsidP="00FF49A4">
      <w:pPr>
        <w:rPr>
          <w:sz w:val="22"/>
          <w:szCs w:val="22"/>
        </w:rPr>
      </w:pPr>
    </w:p>
    <w:p w14:paraId="43DE31B2" w14:textId="77777777" w:rsidR="00FF49A4" w:rsidRPr="002948F2" w:rsidRDefault="00FF49A4" w:rsidP="00FF49A4">
      <w:pPr>
        <w:rPr>
          <w:rFonts w:eastAsia="Calibri"/>
          <w:sz w:val="22"/>
          <w:szCs w:val="22"/>
        </w:rPr>
      </w:pPr>
      <w:r w:rsidRPr="002948F2">
        <w:rPr>
          <w:sz w:val="22"/>
          <w:szCs w:val="22"/>
        </w:rPr>
        <w:t>Laikyti žemesnėje kaip 30 °C temperatūroje. Negalima šaldyti ar užšaldyti.</w:t>
      </w:r>
    </w:p>
    <w:p w14:paraId="3E254C76" w14:textId="77777777" w:rsidR="00FF49A4" w:rsidRPr="002948F2" w:rsidRDefault="00FF49A4" w:rsidP="00FF49A4">
      <w:pPr>
        <w:ind w:left="567" w:hanging="567"/>
        <w:rPr>
          <w:i/>
          <w:sz w:val="22"/>
          <w:szCs w:val="22"/>
        </w:rPr>
      </w:pPr>
    </w:p>
    <w:p w14:paraId="37F319B1" w14:textId="77777777" w:rsidR="00FF49A4" w:rsidRPr="002948F2" w:rsidRDefault="00FF49A4" w:rsidP="00FF49A4">
      <w:pPr>
        <w:ind w:left="567" w:hanging="567"/>
        <w:rPr>
          <w:sz w:val="22"/>
          <w:szCs w:val="22"/>
        </w:rPr>
      </w:pPr>
    </w:p>
    <w:p w14:paraId="042D7871"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rPr>
      </w:pPr>
      <w:r w:rsidRPr="002948F2">
        <w:rPr>
          <w:b/>
          <w:sz w:val="22"/>
          <w:szCs w:val="22"/>
        </w:rPr>
        <w:t>10.</w:t>
      </w:r>
      <w:r w:rsidRPr="002948F2">
        <w:rPr>
          <w:b/>
          <w:sz w:val="22"/>
          <w:szCs w:val="22"/>
        </w:rPr>
        <w:tab/>
      </w:r>
      <w:r w:rsidRPr="002948F2">
        <w:rPr>
          <w:b/>
          <w:caps/>
          <w:sz w:val="22"/>
          <w:szCs w:val="22"/>
        </w:rPr>
        <w:t>specialios atsargumo priemonės DĖL NESUVARTOTO</w:t>
      </w:r>
      <w:r w:rsidRPr="002948F2">
        <w:rPr>
          <w:b/>
          <w:sz w:val="22"/>
          <w:szCs w:val="22"/>
        </w:rPr>
        <w:t xml:space="preserve"> </w:t>
      </w:r>
      <w:r w:rsidRPr="002948F2">
        <w:rPr>
          <w:b/>
          <w:caps/>
          <w:sz w:val="22"/>
          <w:szCs w:val="22"/>
        </w:rPr>
        <w:t>VAISTINIO PREPARATO AR JO ATLIEKŲ</w:t>
      </w:r>
      <w:r w:rsidRPr="002948F2">
        <w:rPr>
          <w:caps/>
          <w:sz w:val="22"/>
          <w:szCs w:val="22"/>
        </w:rPr>
        <w:t xml:space="preserve"> </w:t>
      </w:r>
      <w:r w:rsidRPr="002948F2">
        <w:rPr>
          <w:b/>
          <w:caps/>
          <w:sz w:val="22"/>
          <w:szCs w:val="22"/>
        </w:rPr>
        <w:t>TVARKYMO (jei reikia)</w:t>
      </w:r>
    </w:p>
    <w:p w14:paraId="5F72320F" w14:textId="77777777" w:rsidR="00FF49A4" w:rsidRPr="002948F2" w:rsidRDefault="00FF49A4" w:rsidP="00FF49A4">
      <w:pPr>
        <w:rPr>
          <w:sz w:val="22"/>
          <w:szCs w:val="22"/>
        </w:rPr>
      </w:pPr>
    </w:p>
    <w:p w14:paraId="3AF74D54" w14:textId="77777777" w:rsidR="00FF49A4" w:rsidRPr="002948F2" w:rsidRDefault="00FF49A4" w:rsidP="00FF49A4">
      <w:pPr>
        <w:rPr>
          <w:rFonts w:eastAsia="Calibri"/>
          <w:sz w:val="22"/>
          <w:szCs w:val="22"/>
        </w:rPr>
      </w:pPr>
      <w:r w:rsidRPr="002948F2">
        <w:rPr>
          <w:sz w:val="22"/>
          <w:szCs w:val="22"/>
        </w:rPr>
        <w:t>Vienkartiniam vartojimui. Nesuvartotą tirpalą būtina sunaikinti.</w:t>
      </w:r>
    </w:p>
    <w:p w14:paraId="3C5E6E3A" w14:textId="77777777" w:rsidR="00FF49A4" w:rsidRPr="002948F2" w:rsidRDefault="00FF49A4" w:rsidP="00FF49A4">
      <w:pPr>
        <w:rPr>
          <w:sz w:val="22"/>
          <w:szCs w:val="22"/>
        </w:rPr>
      </w:pPr>
    </w:p>
    <w:p w14:paraId="0DB77154" w14:textId="77777777" w:rsidR="00FF49A4" w:rsidRPr="002948F2" w:rsidRDefault="00FF49A4" w:rsidP="00FF49A4">
      <w:pPr>
        <w:rPr>
          <w:sz w:val="22"/>
          <w:szCs w:val="22"/>
        </w:rPr>
      </w:pPr>
    </w:p>
    <w:p w14:paraId="51835737"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b/>
          <w:sz w:val="22"/>
          <w:szCs w:val="22"/>
        </w:rPr>
      </w:pPr>
      <w:r w:rsidRPr="002948F2">
        <w:rPr>
          <w:b/>
          <w:sz w:val="22"/>
          <w:szCs w:val="22"/>
        </w:rPr>
        <w:t>11.</w:t>
      </w:r>
      <w:r w:rsidRPr="002948F2">
        <w:rPr>
          <w:b/>
          <w:sz w:val="22"/>
          <w:szCs w:val="22"/>
        </w:rPr>
        <w:tab/>
      </w:r>
      <w:r w:rsidRPr="002948F2">
        <w:rPr>
          <w:b/>
          <w:caps/>
          <w:sz w:val="22"/>
          <w:szCs w:val="22"/>
        </w:rPr>
        <w:t>REGISTRUOTOJO pavadinimas ir adresas</w:t>
      </w:r>
    </w:p>
    <w:p w14:paraId="36B5BF8F" w14:textId="77777777" w:rsidR="00FF49A4" w:rsidRPr="002948F2" w:rsidRDefault="00FF49A4" w:rsidP="00FF49A4">
      <w:pPr>
        <w:rPr>
          <w:sz w:val="22"/>
          <w:szCs w:val="22"/>
        </w:rPr>
      </w:pPr>
    </w:p>
    <w:p w14:paraId="75829DF9" w14:textId="77777777" w:rsidR="00FF49A4" w:rsidRPr="002948F2" w:rsidRDefault="00FF49A4" w:rsidP="00FF49A4">
      <w:pPr>
        <w:rPr>
          <w:sz w:val="22"/>
          <w:szCs w:val="22"/>
        </w:rPr>
      </w:pPr>
      <w:proofErr w:type="spellStart"/>
      <w:r w:rsidRPr="002948F2">
        <w:rPr>
          <w:sz w:val="22"/>
          <w:szCs w:val="22"/>
        </w:rPr>
        <w:t>Baxter</w:t>
      </w:r>
      <w:proofErr w:type="spellEnd"/>
      <w:r w:rsidRPr="002948F2">
        <w:rPr>
          <w:sz w:val="22"/>
          <w:szCs w:val="22"/>
        </w:rPr>
        <w:t xml:space="preserve"> </w:t>
      </w:r>
      <w:proofErr w:type="spellStart"/>
      <w:r w:rsidRPr="002948F2">
        <w:rPr>
          <w:sz w:val="22"/>
          <w:szCs w:val="22"/>
        </w:rPr>
        <w:t>Holding</w:t>
      </w:r>
      <w:proofErr w:type="spellEnd"/>
      <w:r w:rsidRPr="002948F2">
        <w:rPr>
          <w:sz w:val="22"/>
          <w:szCs w:val="22"/>
        </w:rPr>
        <w:t xml:space="preserve"> B.V. </w:t>
      </w:r>
    </w:p>
    <w:p w14:paraId="2EF34F2C" w14:textId="77777777" w:rsidR="00FF49A4" w:rsidRPr="002948F2" w:rsidRDefault="00FF49A4" w:rsidP="00FF49A4">
      <w:pPr>
        <w:rPr>
          <w:sz w:val="22"/>
          <w:szCs w:val="22"/>
        </w:rPr>
      </w:pPr>
      <w:proofErr w:type="spellStart"/>
      <w:r w:rsidRPr="002948F2">
        <w:rPr>
          <w:sz w:val="22"/>
          <w:szCs w:val="22"/>
        </w:rPr>
        <w:t>Kobaltweg</w:t>
      </w:r>
      <w:proofErr w:type="spellEnd"/>
      <w:r w:rsidRPr="002948F2">
        <w:rPr>
          <w:sz w:val="22"/>
          <w:szCs w:val="22"/>
        </w:rPr>
        <w:t xml:space="preserve"> 49, 3542CE </w:t>
      </w:r>
      <w:proofErr w:type="spellStart"/>
      <w:r w:rsidRPr="002948F2">
        <w:rPr>
          <w:sz w:val="22"/>
          <w:szCs w:val="22"/>
        </w:rPr>
        <w:t>Utrecht</w:t>
      </w:r>
      <w:proofErr w:type="spellEnd"/>
      <w:r w:rsidRPr="002948F2">
        <w:rPr>
          <w:sz w:val="22"/>
          <w:szCs w:val="22"/>
        </w:rPr>
        <w:t xml:space="preserve"> </w:t>
      </w:r>
    </w:p>
    <w:p w14:paraId="47310C3F" w14:textId="77777777" w:rsidR="00FF49A4" w:rsidRPr="002948F2" w:rsidRDefault="00FF49A4" w:rsidP="00FF49A4">
      <w:pPr>
        <w:rPr>
          <w:sz w:val="22"/>
          <w:szCs w:val="22"/>
        </w:rPr>
      </w:pPr>
      <w:r w:rsidRPr="002948F2">
        <w:rPr>
          <w:sz w:val="22"/>
          <w:szCs w:val="22"/>
        </w:rPr>
        <w:t>Nyderlandai</w:t>
      </w:r>
    </w:p>
    <w:p w14:paraId="3FAFAEBE" w14:textId="77777777" w:rsidR="00FF49A4" w:rsidRPr="002948F2" w:rsidRDefault="00FF49A4" w:rsidP="00FF49A4">
      <w:pPr>
        <w:rPr>
          <w:sz w:val="22"/>
          <w:szCs w:val="22"/>
        </w:rPr>
      </w:pPr>
    </w:p>
    <w:p w14:paraId="51CF9167" w14:textId="77777777" w:rsidR="00FF49A4" w:rsidRPr="002948F2" w:rsidRDefault="00FF49A4" w:rsidP="00FF49A4">
      <w:pPr>
        <w:rPr>
          <w:sz w:val="22"/>
          <w:szCs w:val="22"/>
        </w:rPr>
      </w:pPr>
    </w:p>
    <w:p w14:paraId="230A0937"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12.</w:t>
      </w:r>
      <w:r w:rsidRPr="002948F2">
        <w:rPr>
          <w:b/>
          <w:sz w:val="22"/>
          <w:szCs w:val="22"/>
        </w:rPr>
        <w:tab/>
      </w:r>
      <w:r w:rsidRPr="002948F2">
        <w:rPr>
          <w:b/>
          <w:caps/>
          <w:sz w:val="22"/>
          <w:szCs w:val="22"/>
        </w:rPr>
        <w:t>REGISTRACIJOS PAŽYMĖJIMO numeris</w:t>
      </w:r>
      <w:r w:rsidRPr="002948F2">
        <w:rPr>
          <w:b/>
          <w:sz w:val="22"/>
          <w:szCs w:val="22"/>
        </w:rPr>
        <w:t xml:space="preserve"> (-IAI)</w:t>
      </w:r>
    </w:p>
    <w:p w14:paraId="531052EE" w14:textId="77777777" w:rsidR="00FF49A4" w:rsidRPr="002948F2" w:rsidRDefault="00FF49A4" w:rsidP="00FF49A4">
      <w:pPr>
        <w:rPr>
          <w:sz w:val="22"/>
          <w:szCs w:val="22"/>
        </w:rPr>
      </w:pPr>
    </w:p>
    <w:p w14:paraId="344A4708" w14:textId="77777777" w:rsidR="00FF49A4" w:rsidRPr="002948F2" w:rsidRDefault="00FF49A4" w:rsidP="00FF49A4">
      <w:pPr>
        <w:pStyle w:val="Paantrat"/>
        <w:spacing w:before="0"/>
        <w:ind w:left="0" w:right="-180"/>
        <w:jc w:val="left"/>
        <w:rPr>
          <w:color w:val="auto"/>
          <w:sz w:val="22"/>
          <w:szCs w:val="22"/>
          <w:lang w:val="lt-LT"/>
        </w:rPr>
      </w:pPr>
      <w:r w:rsidRPr="002948F2">
        <w:rPr>
          <w:b w:val="0"/>
          <w:color w:val="auto"/>
          <w:sz w:val="22"/>
          <w:szCs w:val="22"/>
          <w:lang w:val="lt-LT"/>
        </w:rPr>
        <w:t>LT/1/10/1886/003 - 10 ml, N5</w:t>
      </w:r>
    </w:p>
    <w:p w14:paraId="2093DE31" w14:textId="77777777" w:rsidR="00FF49A4" w:rsidRPr="002948F2" w:rsidRDefault="00FF49A4" w:rsidP="00FF49A4">
      <w:pPr>
        <w:pStyle w:val="Paantrat"/>
        <w:spacing w:before="0"/>
        <w:ind w:left="0" w:right="-180"/>
        <w:jc w:val="left"/>
        <w:rPr>
          <w:color w:val="auto"/>
          <w:sz w:val="22"/>
          <w:szCs w:val="22"/>
          <w:highlight w:val="lightGray"/>
          <w:lang w:val="lt-LT"/>
        </w:rPr>
      </w:pPr>
      <w:r w:rsidRPr="002948F2">
        <w:rPr>
          <w:b w:val="0"/>
          <w:color w:val="auto"/>
          <w:sz w:val="22"/>
          <w:szCs w:val="22"/>
          <w:highlight w:val="lightGray"/>
          <w:lang w:val="lt-LT"/>
        </w:rPr>
        <w:t>LT/1/10/1886/006 - 10 ml, N10</w:t>
      </w:r>
    </w:p>
    <w:p w14:paraId="63BFC0EF" w14:textId="77777777" w:rsidR="00FF49A4" w:rsidRPr="002948F2" w:rsidRDefault="00FF49A4" w:rsidP="00FF49A4">
      <w:pPr>
        <w:pStyle w:val="Paantrat"/>
        <w:spacing w:before="0"/>
        <w:ind w:left="0" w:right="-180"/>
        <w:jc w:val="left"/>
        <w:rPr>
          <w:b w:val="0"/>
          <w:color w:val="auto"/>
          <w:sz w:val="22"/>
          <w:szCs w:val="22"/>
          <w:highlight w:val="lightGray"/>
          <w:lang w:val="lt-LT"/>
        </w:rPr>
      </w:pPr>
      <w:r w:rsidRPr="002948F2">
        <w:rPr>
          <w:b w:val="0"/>
          <w:color w:val="auto"/>
          <w:sz w:val="22"/>
          <w:szCs w:val="22"/>
          <w:highlight w:val="lightGray"/>
          <w:lang w:val="lt-LT"/>
        </w:rPr>
        <w:t>LT/1/10/1886/004 - 20 ml, N1</w:t>
      </w:r>
    </w:p>
    <w:p w14:paraId="4E59876F" w14:textId="77777777" w:rsidR="00FF49A4" w:rsidRPr="002948F2" w:rsidRDefault="00FF49A4" w:rsidP="00FF49A4">
      <w:pPr>
        <w:pStyle w:val="Paantrat"/>
        <w:spacing w:before="0"/>
        <w:ind w:left="0" w:right="-180"/>
        <w:jc w:val="left"/>
        <w:rPr>
          <w:b w:val="0"/>
          <w:color w:val="auto"/>
          <w:sz w:val="22"/>
          <w:szCs w:val="22"/>
          <w:highlight w:val="lightGray"/>
          <w:lang w:val="lt-LT"/>
        </w:rPr>
      </w:pPr>
      <w:r w:rsidRPr="002948F2">
        <w:rPr>
          <w:b w:val="0"/>
          <w:color w:val="auto"/>
          <w:sz w:val="22"/>
          <w:szCs w:val="22"/>
          <w:highlight w:val="lightGray"/>
          <w:lang w:val="lt-LT"/>
        </w:rPr>
        <w:t>LT/1/10/1886/007 - 20 ml, N5</w:t>
      </w:r>
    </w:p>
    <w:p w14:paraId="5BAD9BC4" w14:textId="77777777" w:rsidR="00FF49A4" w:rsidRPr="002948F2" w:rsidRDefault="00FF49A4" w:rsidP="00FF49A4">
      <w:pPr>
        <w:pStyle w:val="Paantrat"/>
        <w:spacing w:before="0"/>
        <w:ind w:left="0" w:right="-180"/>
        <w:jc w:val="left"/>
        <w:rPr>
          <w:color w:val="auto"/>
          <w:sz w:val="22"/>
          <w:szCs w:val="22"/>
          <w:lang w:val="lt-LT"/>
        </w:rPr>
      </w:pPr>
      <w:r w:rsidRPr="002948F2">
        <w:rPr>
          <w:b w:val="0"/>
          <w:color w:val="auto"/>
          <w:sz w:val="22"/>
          <w:szCs w:val="22"/>
          <w:highlight w:val="lightGray"/>
          <w:lang w:val="lt-LT"/>
        </w:rPr>
        <w:t>LT/1/10/1886/008 - 20 ml, N10</w:t>
      </w:r>
    </w:p>
    <w:p w14:paraId="2E3DA45E" w14:textId="77777777" w:rsidR="00FF49A4" w:rsidRPr="002948F2" w:rsidRDefault="00FF49A4" w:rsidP="00FF49A4">
      <w:pPr>
        <w:rPr>
          <w:sz w:val="22"/>
          <w:szCs w:val="22"/>
        </w:rPr>
      </w:pPr>
    </w:p>
    <w:p w14:paraId="0DD76EC9" w14:textId="77777777" w:rsidR="00FF49A4" w:rsidRPr="002948F2" w:rsidRDefault="00FF49A4" w:rsidP="00FF49A4">
      <w:pPr>
        <w:rPr>
          <w:sz w:val="22"/>
          <w:szCs w:val="22"/>
        </w:rPr>
      </w:pPr>
    </w:p>
    <w:p w14:paraId="1CC1D72F"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13.</w:t>
      </w:r>
      <w:r w:rsidRPr="002948F2">
        <w:rPr>
          <w:b/>
          <w:sz w:val="22"/>
          <w:szCs w:val="22"/>
        </w:rPr>
        <w:tab/>
        <w:t>SERIJOS NUMERIS</w:t>
      </w:r>
    </w:p>
    <w:p w14:paraId="5368E876" w14:textId="77777777" w:rsidR="00FF49A4" w:rsidRPr="002948F2" w:rsidRDefault="00FF49A4" w:rsidP="00FF49A4">
      <w:pPr>
        <w:rPr>
          <w:sz w:val="22"/>
          <w:szCs w:val="22"/>
        </w:rPr>
      </w:pPr>
    </w:p>
    <w:p w14:paraId="7AAACE28" w14:textId="77777777" w:rsidR="00FF49A4" w:rsidRPr="002948F2" w:rsidRDefault="00FF49A4" w:rsidP="00FF49A4">
      <w:pPr>
        <w:rPr>
          <w:rFonts w:eastAsia="Calibri"/>
          <w:sz w:val="22"/>
          <w:szCs w:val="22"/>
        </w:rPr>
      </w:pPr>
      <w:proofErr w:type="spellStart"/>
      <w:r w:rsidRPr="002948F2">
        <w:rPr>
          <w:sz w:val="22"/>
          <w:szCs w:val="22"/>
        </w:rPr>
        <w:t>Lot</w:t>
      </w:r>
      <w:proofErr w:type="spellEnd"/>
    </w:p>
    <w:p w14:paraId="05B3C5D4" w14:textId="77777777" w:rsidR="00FF49A4" w:rsidRPr="002948F2" w:rsidRDefault="00FF49A4" w:rsidP="00FF49A4">
      <w:pPr>
        <w:rPr>
          <w:sz w:val="22"/>
          <w:szCs w:val="22"/>
        </w:rPr>
      </w:pPr>
    </w:p>
    <w:p w14:paraId="5CB8FBB4" w14:textId="77777777" w:rsidR="00FF49A4" w:rsidRPr="002948F2" w:rsidRDefault="00FF49A4" w:rsidP="00FF49A4">
      <w:pPr>
        <w:rPr>
          <w:sz w:val="22"/>
          <w:szCs w:val="22"/>
        </w:rPr>
      </w:pPr>
    </w:p>
    <w:p w14:paraId="3F9D103E"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14.</w:t>
      </w:r>
      <w:r w:rsidRPr="002948F2">
        <w:rPr>
          <w:b/>
          <w:sz w:val="22"/>
          <w:szCs w:val="22"/>
        </w:rPr>
        <w:tab/>
        <w:t>PARDAVIMO (IŠDAVIMO)</w:t>
      </w:r>
      <w:r w:rsidRPr="002948F2">
        <w:rPr>
          <w:b/>
          <w:caps/>
          <w:sz w:val="22"/>
          <w:szCs w:val="22"/>
        </w:rPr>
        <w:t xml:space="preserve"> tvarka</w:t>
      </w:r>
    </w:p>
    <w:p w14:paraId="0784EAED" w14:textId="77777777" w:rsidR="00FF49A4" w:rsidRPr="002948F2" w:rsidRDefault="00FF49A4" w:rsidP="00FF49A4">
      <w:pPr>
        <w:rPr>
          <w:sz w:val="22"/>
          <w:szCs w:val="22"/>
        </w:rPr>
      </w:pPr>
    </w:p>
    <w:p w14:paraId="113535C1" w14:textId="77777777" w:rsidR="00FF49A4" w:rsidRPr="002948F2" w:rsidRDefault="00FF49A4" w:rsidP="00FF49A4">
      <w:pPr>
        <w:ind w:left="567" w:hanging="567"/>
        <w:rPr>
          <w:rFonts w:eastAsia="Calibri"/>
          <w:sz w:val="22"/>
          <w:szCs w:val="22"/>
        </w:rPr>
      </w:pPr>
      <w:r w:rsidRPr="002948F2">
        <w:rPr>
          <w:sz w:val="22"/>
          <w:szCs w:val="22"/>
        </w:rPr>
        <w:t>Receptinis vaistas.</w:t>
      </w:r>
    </w:p>
    <w:p w14:paraId="415BF4AC" w14:textId="77777777" w:rsidR="00FF49A4" w:rsidRPr="002948F2" w:rsidRDefault="00FF49A4" w:rsidP="00FF49A4">
      <w:pPr>
        <w:rPr>
          <w:sz w:val="22"/>
          <w:szCs w:val="22"/>
        </w:rPr>
      </w:pPr>
    </w:p>
    <w:p w14:paraId="7FC62FDD" w14:textId="77777777" w:rsidR="00FF49A4" w:rsidRPr="002948F2" w:rsidRDefault="00FF49A4" w:rsidP="00FF49A4">
      <w:pPr>
        <w:rPr>
          <w:sz w:val="22"/>
          <w:szCs w:val="22"/>
        </w:rPr>
      </w:pPr>
    </w:p>
    <w:p w14:paraId="71273921"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15.</w:t>
      </w:r>
      <w:r w:rsidRPr="002948F2">
        <w:rPr>
          <w:b/>
          <w:sz w:val="22"/>
          <w:szCs w:val="22"/>
        </w:rPr>
        <w:tab/>
      </w:r>
      <w:r w:rsidRPr="002948F2">
        <w:rPr>
          <w:b/>
          <w:caps/>
          <w:sz w:val="22"/>
          <w:szCs w:val="22"/>
        </w:rPr>
        <w:t>vartojimo instrukcijA</w:t>
      </w:r>
    </w:p>
    <w:p w14:paraId="08C78CF8" w14:textId="77777777" w:rsidR="00FF49A4" w:rsidRPr="002948F2" w:rsidRDefault="00FF49A4" w:rsidP="00FF49A4">
      <w:pPr>
        <w:rPr>
          <w:sz w:val="22"/>
          <w:szCs w:val="22"/>
        </w:rPr>
      </w:pPr>
    </w:p>
    <w:p w14:paraId="6A77C1CF" w14:textId="77777777" w:rsidR="00FF49A4" w:rsidRPr="002948F2" w:rsidRDefault="00FF49A4" w:rsidP="00FF49A4">
      <w:pPr>
        <w:rPr>
          <w:sz w:val="22"/>
          <w:szCs w:val="22"/>
        </w:rPr>
      </w:pPr>
    </w:p>
    <w:p w14:paraId="0F53197D"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16.</w:t>
      </w:r>
      <w:r w:rsidRPr="002948F2">
        <w:rPr>
          <w:b/>
          <w:sz w:val="22"/>
          <w:szCs w:val="22"/>
        </w:rPr>
        <w:tab/>
        <w:t>INFORMACIJA BRAILIO RAŠTU</w:t>
      </w:r>
    </w:p>
    <w:p w14:paraId="02058A7C" w14:textId="77777777" w:rsidR="00FF49A4" w:rsidRPr="002948F2" w:rsidRDefault="00FF49A4" w:rsidP="00FF49A4">
      <w:pPr>
        <w:rPr>
          <w:sz w:val="22"/>
          <w:szCs w:val="22"/>
        </w:rPr>
      </w:pPr>
    </w:p>
    <w:p w14:paraId="299E61C2" w14:textId="77777777" w:rsidR="00FF49A4" w:rsidRPr="002948F2" w:rsidRDefault="00FF49A4" w:rsidP="00FF49A4">
      <w:pPr>
        <w:rPr>
          <w:sz w:val="22"/>
          <w:szCs w:val="22"/>
          <w:highlight w:val="lightGray"/>
        </w:rPr>
      </w:pPr>
      <w:r w:rsidRPr="002948F2">
        <w:rPr>
          <w:sz w:val="22"/>
          <w:szCs w:val="22"/>
          <w:highlight w:val="lightGray"/>
        </w:rPr>
        <w:t>Priimtas pagrindimas informacijos Brailio raštu nepateikti.</w:t>
      </w:r>
    </w:p>
    <w:p w14:paraId="3C19177C" w14:textId="77777777" w:rsidR="00FF49A4" w:rsidRPr="002948F2" w:rsidRDefault="00FF49A4" w:rsidP="00FF49A4">
      <w:pPr>
        <w:rPr>
          <w:sz w:val="22"/>
          <w:szCs w:val="22"/>
        </w:rPr>
      </w:pPr>
    </w:p>
    <w:p w14:paraId="29A6CFE2" w14:textId="77777777" w:rsidR="00FF49A4" w:rsidRPr="002948F2" w:rsidRDefault="00FF49A4" w:rsidP="00FF49A4">
      <w:pPr>
        <w:rPr>
          <w:sz w:val="22"/>
          <w:szCs w:val="22"/>
        </w:rPr>
      </w:pPr>
    </w:p>
    <w:p w14:paraId="7F81D0C9" w14:textId="77777777" w:rsidR="00FF49A4" w:rsidRPr="002948F2" w:rsidRDefault="00FF49A4" w:rsidP="00FF49A4">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2948F2">
        <w:rPr>
          <w:b/>
          <w:sz w:val="22"/>
          <w:szCs w:val="22"/>
        </w:rPr>
        <w:t>17.</w:t>
      </w:r>
      <w:r w:rsidRPr="002948F2">
        <w:rPr>
          <w:b/>
          <w:sz w:val="22"/>
          <w:szCs w:val="22"/>
        </w:rPr>
        <w:tab/>
        <w:t>UNIKALUS IDENTIFIKATORIUS – 2D BRŪKŠNINIS KODAS</w:t>
      </w:r>
    </w:p>
    <w:p w14:paraId="3233BE5C" w14:textId="77777777" w:rsidR="00FF49A4" w:rsidRPr="002948F2" w:rsidRDefault="00FF49A4" w:rsidP="00FF49A4">
      <w:pPr>
        <w:rPr>
          <w:sz w:val="22"/>
          <w:szCs w:val="22"/>
        </w:rPr>
      </w:pPr>
    </w:p>
    <w:p w14:paraId="061A9555" w14:textId="77777777" w:rsidR="00FF49A4" w:rsidRPr="002948F2" w:rsidRDefault="00FF49A4" w:rsidP="00FF49A4">
      <w:pPr>
        <w:rPr>
          <w:sz w:val="22"/>
          <w:szCs w:val="22"/>
          <w:highlight w:val="lightGray"/>
          <w:lang w:val="en-GB"/>
        </w:rPr>
      </w:pPr>
      <w:r w:rsidRPr="002948F2">
        <w:rPr>
          <w:sz w:val="22"/>
          <w:szCs w:val="22"/>
          <w:highlight w:val="lightGray"/>
          <w:lang w:val="en-GB"/>
        </w:rPr>
        <w:t xml:space="preserve">2D </w:t>
      </w:r>
      <w:proofErr w:type="spellStart"/>
      <w:r w:rsidRPr="002948F2">
        <w:rPr>
          <w:sz w:val="22"/>
          <w:szCs w:val="22"/>
          <w:highlight w:val="lightGray"/>
          <w:lang w:val="en-GB"/>
        </w:rPr>
        <w:t>brūkšninis</w:t>
      </w:r>
      <w:proofErr w:type="spellEnd"/>
      <w:r w:rsidRPr="002948F2">
        <w:rPr>
          <w:sz w:val="22"/>
          <w:szCs w:val="22"/>
          <w:highlight w:val="lightGray"/>
          <w:lang w:val="en-GB"/>
        </w:rPr>
        <w:t xml:space="preserve"> </w:t>
      </w:r>
      <w:proofErr w:type="spellStart"/>
      <w:r w:rsidRPr="002948F2">
        <w:rPr>
          <w:sz w:val="22"/>
          <w:szCs w:val="22"/>
          <w:highlight w:val="lightGray"/>
          <w:lang w:val="en-GB"/>
        </w:rPr>
        <w:t>kodas</w:t>
      </w:r>
      <w:proofErr w:type="spellEnd"/>
      <w:r w:rsidRPr="002948F2">
        <w:rPr>
          <w:sz w:val="22"/>
          <w:szCs w:val="22"/>
          <w:highlight w:val="lightGray"/>
          <w:lang w:val="en-GB"/>
        </w:rPr>
        <w:t xml:space="preserve"> </w:t>
      </w:r>
      <w:proofErr w:type="spellStart"/>
      <w:r w:rsidRPr="002948F2">
        <w:rPr>
          <w:sz w:val="22"/>
          <w:szCs w:val="22"/>
          <w:highlight w:val="lightGray"/>
          <w:lang w:val="en-GB"/>
        </w:rPr>
        <w:t>su</w:t>
      </w:r>
      <w:proofErr w:type="spellEnd"/>
      <w:r w:rsidRPr="002948F2">
        <w:rPr>
          <w:sz w:val="22"/>
          <w:szCs w:val="22"/>
          <w:highlight w:val="lightGray"/>
          <w:lang w:val="en-GB"/>
        </w:rPr>
        <w:t xml:space="preserve"> </w:t>
      </w:r>
      <w:proofErr w:type="spellStart"/>
      <w:r w:rsidRPr="002948F2">
        <w:rPr>
          <w:sz w:val="22"/>
          <w:szCs w:val="22"/>
          <w:highlight w:val="lightGray"/>
          <w:lang w:val="en-GB"/>
        </w:rPr>
        <w:t>nurodytu</w:t>
      </w:r>
      <w:proofErr w:type="spellEnd"/>
      <w:r w:rsidRPr="002948F2">
        <w:rPr>
          <w:sz w:val="22"/>
          <w:szCs w:val="22"/>
          <w:highlight w:val="lightGray"/>
          <w:lang w:val="en-GB"/>
        </w:rPr>
        <w:t xml:space="preserve"> </w:t>
      </w:r>
      <w:proofErr w:type="spellStart"/>
      <w:r w:rsidRPr="002948F2">
        <w:rPr>
          <w:sz w:val="22"/>
          <w:szCs w:val="22"/>
          <w:highlight w:val="lightGray"/>
          <w:lang w:val="en-GB"/>
        </w:rPr>
        <w:t>unikaliu</w:t>
      </w:r>
      <w:proofErr w:type="spellEnd"/>
      <w:r w:rsidRPr="002948F2">
        <w:rPr>
          <w:sz w:val="22"/>
          <w:szCs w:val="22"/>
          <w:highlight w:val="lightGray"/>
          <w:lang w:val="en-GB"/>
        </w:rPr>
        <w:t xml:space="preserve"> </w:t>
      </w:r>
      <w:proofErr w:type="spellStart"/>
      <w:r w:rsidRPr="002948F2">
        <w:rPr>
          <w:sz w:val="22"/>
          <w:szCs w:val="22"/>
          <w:highlight w:val="lightGray"/>
          <w:lang w:val="en-GB"/>
        </w:rPr>
        <w:t>identifikatoriumi</w:t>
      </w:r>
      <w:proofErr w:type="spellEnd"/>
      <w:r w:rsidRPr="002948F2">
        <w:rPr>
          <w:sz w:val="22"/>
          <w:szCs w:val="22"/>
          <w:highlight w:val="lightGray"/>
          <w:lang w:val="en-GB"/>
        </w:rPr>
        <w:t>.</w:t>
      </w:r>
    </w:p>
    <w:p w14:paraId="44DFA36A" w14:textId="77777777" w:rsidR="00FF49A4" w:rsidRPr="002948F2" w:rsidRDefault="00FF49A4" w:rsidP="00FF49A4">
      <w:pPr>
        <w:rPr>
          <w:sz w:val="22"/>
          <w:szCs w:val="22"/>
        </w:rPr>
      </w:pPr>
    </w:p>
    <w:p w14:paraId="528CE290" w14:textId="77777777" w:rsidR="00FF49A4" w:rsidRPr="002948F2" w:rsidRDefault="00FF49A4" w:rsidP="00FF49A4">
      <w:pPr>
        <w:rPr>
          <w:sz w:val="22"/>
          <w:szCs w:val="22"/>
        </w:rPr>
      </w:pPr>
    </w:p>
    <w:p w14:paraId="01DC8BFA" w14:textId="77777777" w:rsidR="00FF49A4" w:rsidRPr="002948F2" w:rsidRDefault="00FF49A4" w:rsidP="00FF49A4">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2948F2">
        <w:rPr>
          <w:b/>
          <w:sz w:val="22"/>
          <w:szCs w:val="22"/>
        </w:rPr>
        <w:lastRenderedPageBreak/>
        <w:t>18.</w:t>
      </w:r>
      <w:r w:rsidRPr="002948F2">
        <w:rPr>
          <w:b/>
          <w:sz w:val="22"/>
          <w:szCs w:val="22"/>
        </w:rPr>
        <w:tab/>
        <w:t>UNIKALUS IDENTIFIKATORIUS – ŽMONĖMS SUPRANTAMI DUOMENYS</w:t>
      </w:r>
    </w:p>
    <w:p w14:paraId="04F2AB40" w14:textId="77777777" w:rsidR="00FF49A4" w:rsidRPr="002948F2" w:rsidRDefault="00FF49A4" w:rsidP="00FF49A4">
      <w:pPr>
        <w:rPr>
          <w:sz w:val="22"/>
          <w:szCs w:val="22"/>
        </w:rPr>
      </w:pPr>
    </w:p>
    <w:p w14:paraId="6CA056EB" w14:textId="77777777" w:rsidR="00FF49A4" w:rsidRPr="002948F2" w:rsidRDefault="00FF49A4" w:rsidP="00FF49A4">
      <w:pPr>
        <w:rPr>
          <w:sz w:val="22"/>
          <w:szCs w:val="22"/>
          <w:highlight w:val="lightGray"/>
        </w:rPr>
      </w:pPr>
      <w:r w:rsidRPr="002948F2">
        <w:rPr>
          <w:sz w:val="22"/>
          <w:szCs w:val="22"/>
          <w:highlight w:val="lightGray"/>
        </w:rPr>
        <w:t>PC: {numeris</w:t>
      </w:r>
    </w:p>
    <w:p w14:paraId="5E336DB2" w14:textId="77777777" w:rsidR="00FF49A4" w:rsidRPr="002948F2" w:rsidRDefault="00FF49A4" w:rsidP="00FF49A4">
      <w:pPr>
        <w:rPr>
          <w:sz w:val="22"/>
          <w:szCs w:val="22"/>
          <w:highlight w:val="lightGray"/>
        </w:rPr>
      </w:pPr>
      <w:r w:rsidRPr="002948F2">
        <w:rPr>
          <w:sz w:val="22"/>
          <w:szCs w:val="22"/>
          <w:highlight w:val="lightGray"/>
        </w:rPr>
        <w:t>SN: {numeris}</w:t>
      </w:r>
    </w:p>
    <w:p w14:paraId="76042BCA" w14:textId="77777777" w:rsidR="00FF49A4" w:rsidRPr="002948F2" w:rsidRDefault="00FF49A4" w:rsidP="00FF49A4">
      <w:pPr>
        <w:rPr>
          <w:sz w:val="22"/>
          <w:szCs w:val="22"/>
          <w:highlight w:val="lightGray"/>
        </w:rPr>
      </w:pPr>
      <w:r w:rsidRPr="002948F2">
        <w:rPr>
          <w:sz w:val="22"/>
          <w:szCs w:val="22"/>
          <w:highlight w:val="lightGray"/>
        </w:rPr>
        <w:t>NN: {numeris}</w:t>
      </w:r>
    </w:p>
    <w:p w14:paraId="1910D454" w14:textId="77777777" w:rsidR="00FF49A4" w:rsidRPr="002948F2" w:rsidRDefault="00FF49A4" w:rsidP="00FF49A4">
      <w:pPr>
        <w:rPr>
          <w:sz w:val="22"/>
          <w:szCs w:val="22"/>
        </w:rPr>
      </w:pPr>
    </w:p>
    <w:p w14:paraId="35AE5C61" w14:textId="77777777" w:rsidR="00FF49A4" w:rsidRPr="002948F2" w:rsidRDefault="00FF49A4" w:rsidP="00FF49A4">
      <w:pPr>
        <w:shd w:val="clear" w:color="auto" w:fill="FFFFFF"/>
        <w:rPr>
          <w:sz w:val="22"/>
          <w:szCs w:val="22"/>
        </w:rPr>
      </w:pPr>
      <w:r w:rsidRPr="002948F2">
        <w:rPr>
          <w:b/>
          <w:sz w:val="22"/>
          <w:szCs w:val="22"/>
        </w:rPr>
        <w:br w:type="page"/>
      </w:r>
    </w:p>
    <w:p w14:paraId="7D1AC21C" w14:textId="77777777" w:rsidR="00FF49A4" w:rsidRPr="002948F2" w:rsidRDefault="00FF49A4" w:rsidP="00FF49A4">
      <w:pPr>
        <w:pBdr>
          <w:top w:val="single" w:sz="4" w:space="1" w:color="auto"/>
          <w:left w:val="single" w:sz="4" w:space="4" w:color="auto"/>
          <w:bottom w:val="single" w:sz="4" w:space="1" w:color="auto"/>
          <w:right w:val="single" w:sz="4" w:space="4" w:color="auto"/>
        </w:pBdr>
        <w:rPr>
          <w:rFonts w:eastAsia="Calibri"/>
          <w:b/>
          <w:sz w:val="22"/>
          <w:szCs w:val="22"/>
        </w:rPr>
      </w:pPr>
      <w:r w:rsidRPr="002948F2">
        <w:rPr>
          <w:b/>
          <w:sz w:val="22"/>
          <w:szCs w:val="22"/>
        </w:rPr>
        <w:lastRenderedPageBreak/>
        <w:t>INFORMACIJA ANT VIDINĖS PAKUOTĖS</w:t>
      </w:r>
    </w:p>
    <w:p w14:paraId="0695BA51"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rPr>
          <w:sz w:val="22"/>
          <w:szCs w:val="22"/>
        </w:rPr>
      </w:pPr>
    </w:p>
    <w:p w14:paraId="39195891" w14:textId="77777777" w:rsidR="00FF49A4" w:rsidRPr="002948F2" w:rsidRDefault="00FF49A4" w:rsidP="00FF49A4">
      <w:pPr>
        <w:pBdr>
          <w:top w:val="single" w:sz="4" w:space="1" w:color="auto"/>
          <w:left w:val="single" w:sz="4" w:space="4" w:color="auto"/>
          <w:bottom w:val="single" w:sz="4" w:space="1" w:color="auto"/>
          <w:right w:val="single" w:sz="4" w:space="4" w:color="auto"/>
        </w:pBdr>
        <w:rPr>
          <w:rFonts w:eastAsia="Calibri"/>
          <w:sz w:val="22"/>
          <w:szCs w:val="22"/>
        </w:rPr>
      </w:pPr>
      <w:r w:rsidRPr="002948F2">
        <w:rPr>
          <w:b/>
          <w:sz w:val="22"/>
          <w:szCs w:val="22"/>
        </w:rPr>
        <w:t>FLAKONO ETIKETĖ</w:t>
      </w:r>
    </w:p>
    <w:p w14:paraId="1C6793C9" w14:textId="77777777" w:rsidR="00FF49A4" w:rsidRPr="002948F2" w:rsidRDefault="00FF49A4" w:rsidP="00FF49A4">
      <w:pPr>
        <w:rPr>
          <w:sz w:val="22"/>
          <w:szCs w:val="22"/>
        </w:rPr>
      </w:pPr>
    </w:p>
    <w:p w14:paraId="4C9D4914" w14:textId="77777777" w:rsidR="00FF49A4" w:rsidRPr="002948F2" w:rsidRDefault="00FF49A4" w:rsidP="00FF49A4">
      <w:pPr>
        <w:rPr>
          <w:sz w:val="22"/>
          <w:szCs w:val="22"/>
        </w:rPr>
      </w:pPr>
    </w:p>
    <w:p w14:paraId="490973E9"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rPr>
      </w:pPr>
      <w:r w:rsidRPr="002948F2">
        <w:rPr>
          <w:b/>
          <w:sz w:val="22"/>
          <w:szCs w:val="22"/>
        </w:rPr>
        <w:t>1.</w:t>
      </w:r>
      <w:r w:rsidRPr="002948F2">
        <w:rPr>
          <w:b/>
          <w:sz w:val="22"/>
          <w:szCs w:val="22"/>
        </w:rPr>
        <w:tab/>
        <w:t>VAISTINIO PREPARATO PAVADINIMAS</w:t>
      </w:r>
    </w:p>
    <w:p w14:paraId="0AB07DDA" w14:textId="77777777" w:rsidR="00FF49A4" w:rsidRPr="002948F2" w:rsidRDefault="00FF49A4" w:rsidP="00FF49A4">
      <w:pPr>
        <w:rPr>
          <w:sz w:val="22"/>
          <w:szCs w:val="22"/>
        </w:rPr>
      </w:pPr>
    </w:p>
    <w:p w14:paraId="2FD8BD42" w14:textId="77777777" w:rsidR="00FF49A4" w:rsidRPr="002948F2" w:rsidRDefault="00FF49A4" w:rsidP="00FF49A4">
      <w:pPr>
        <w:pStyle w:val="Paantrat"/>
        <w:spacing w:before="0"/>
        <w:ind w:left="0" w:right="-180"/>
        <w:jc w:val="left"/>
        <w:rPr>
          <w:color w:val="auto"/>
          <w:sz w:val="22"/>
          <w:szCs w:val="22"/>
          <w:lang w:val="lt-LT"/>
        </w:rPr>
      </w:pPr>
      <w:proofErr w:type="spellStart"/>
      <w:r w:rsidRPr="002948F2">
        <w:rPr>
          <w:b w:val="0"/>
          <w:color w:val="auto"/>
          <w:sz w:val="22"/>
          <w:szCs w:val="22"/>
          <w:lang w:val="lt-LT"/>
        </w:rPr>
        <w:t>Bupivacaine</w:t>
      </w:r>
      <w:proofErr w:type="spellEnd"/>
      <w:r w:rsidRPr="002948F2">
        <w:rPr>
          <w:b w:val="0"/>
          <w:color w:val="auto"/>
          <w:sz w:val="22"/>
          <w:szCs w:val="22"/>
          <w:lang w:val="lt-LT"/>
        </w:rPr>
        <w:t xml:space="preserve"> </w:t>
      </w:r>
      <w:proofErr w:type="spellStart"/>
      <w:r w:rsidRPr="002948F2">
        <w:rPr>
          <w:b w:val="0"/>
          <w:color w:val="auto"/>
          <w:sz w:val="22"/>
          <w:szCs w:val="22"/>
          <w:lang w:val="lt-LT"/>
        </w:rPr>
        <w:t>Baxter</w:t>
      </w:r>
      <w:proofErr w:type="spellEnd"/>
      <w:r w:rsidRPr="002948F2">
        <w:rPr>
          <w:b w:val="0"/>
          <w:color w:val="auto"/>
          <w:sz w:val="22"/>
          <w:szCs w:val="22"/>
          <w:lang w:val="lt-LT"/>
        </w:rPr>
        <w:t xml:space="preserve"> 5 mg/ml injekcinis tirpalas</w:t>
      </w:r>
    </w:p>
    <w:p w14:paraId="28E15522" w14:textId="77777777" w:rsidR="00FF49A4" w:rsidRPr="002948F2" w:rsidRDefault="00FF49A4" w:rsidP="00FF49A4">
      <w:pPr>
        <w:rPr>
          <w:rFonts w:eastAsia="Calibri"/>
          <w:sz w:val="22"/>
          <w:szCs w:val="22"/>
          <w:highlight w:val="yellow"/>
        </w:rPr>
      </w:pPr>
      <w:proofErr w:type="spellStart"/>
      <w:r w:rsidRPr="002948F2">
        <w:rPr>
          <w:sz w:val="22"/>
          <w:szCs w:val="22"/>
        </w:rPr>
        <w:t>Bupivacaini</w:t>
      </w:r>
      <w:proofErr w:type="spellEnd"/>
      <w:r w:rsidRPr="002948F2">
        <w:rPr>
          <w:sz w:val="22"/>
          <w:szCs w:val="22"/>
        </w:rPr>
        <w:t xml:space="preserve"> </w:t>
      </w:r>
      <w:proofErr w:type="spellStart"/>
      <w:r w:rsidRPr="002948F2">
        <w:rPr>
          <w:sz w:val="22"/>
          <w:szCs w:val="22"/>
        </w:rPr>
        <w:t>hydrochloridum</w:t>
      </w:r>
      <w:proofErr w:type="spellEnd"/>
      <w:r w:rsidRPr="002948F2">
        <w:rPr>
          <w:sz w:val="22"/>
          <w:szCs w:val="22"/>
        </w:rPr>
        <w:t xml:space="preserve"> </w:t>
      </w:r>
      <w:proofErr w:type="spellStart"/>
      <w:r w:rsidRPr="002948F2">
        <w:rPr>
          <w:sz w:val="22"/>
          <w:szCs w:val="22"/>
        </w:rPr>
        <w:t>monohydricum</w:t>
      </w:r>
      <w:proofErr w:type="spellEnd"/>
    </w:p>
    <w:p w14:paraId="678BD01E" w14:textId="77777777" w:rsidR="00FF49A4" w:rsidRPr="002948F2" w:rsidRDefault="00FF49A4" w:rsidP="00FF49A4">
      <w:pPr>
        <w:rPr>
          <w:sz w:val="22"/>
          <w:szCs w:val="22"/>
          <w:highlight w:val="yellow"/>
        </w:rPr>
      </w:pPr>
    </w:p>
    <w:p w14:paraId="79BBF5C6" w14:textId="77777777" w:rsidR="00FF49A4" w:rsidRPr="002948F2" w:rsidRDefault="00FF49A4" w:rsidP="00FF49A4">
      <w:pPr>
        <w:rPr>
          <w:sz w:val="22"/>
          <w:szCs w:val="22"/>
        </w:rPr>
      </w:pPr>
    </w:p>
    <w:p w14:paraId="3AD095D4"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rPr>
      </w:pPr>
      <w:r w:rsidRPr="002948F2">
        <w:rPr>
          <w:b/>
          <w:sz w:val="22"/>
          <w:szCs w:val="22"/>
        </w:rPr>
        <w:t>2.</w:t>
      </w:r>
      <w:r w:rsidRPr="002948F2">
        <w:rPr>
          <w:b/>
          <w:sz w:val="22"/>
          <w:szCs w:val="22"/>
        </w:rPr>
        <w:tab/>
        <w:t>VEIKLIOJI (-IOS) MEDŽIAGA (-OS) IR JOS (-Ų) KIEKIS (-IAI)</w:t>
      </w:r>
    </w:p>
    <w:p w14:paraId="6F10CB3E" w14:textId="77777777" w:rsidR="00FF49A4" w:rsidRPr="002948F2" w:rsidRDefault="00FF49A4" w:rsidP="00FF49A4">
      <w:pPr>
        <w:rPr>
          <w:sz w:val="22"/>
          <w:szCs w:val="22"/>
        </w:rPr>
      </w:pPr>
    </w:p>
    <w:p w14:paraId="7251F292" w14:textId="77777777" w:rsidR="00FF49A4" w:rsidRPr="002948F2" w:rsidRDefault="00FF49A4" w:rsidP="00FF49A4">
      <w:pPr>
        <w:numPr>
          <w:ilvl w:val="12"/>
          <w:numId w:val="0"/>
        </w:numPr>
        <w:ind w:right="-2"/>
        <w:rPr>
          <w:rFonts w:eastAsia="Calibri"/>
          <w:sz w:val="22"/>
          <w:szCs w:val="22"/>
          <w:highlight w:val="lightGray"/>
        </w:rPr>
      </w:pPr>
      <w:r w:rsidRPr="002948F2">
        <w:rPr>
          <w:sz w:val="22"/>
          <w:szCs w:val="22"/>
          <w:highlight w:val="lightGray"/>
        </w:rPr>
        <w:t xml:space="preserve">Kiekviename mililitre yra 5 mg </w:t>
      </w:r>
      <w:proofErr w:type="spellStart"/>
      <w:r w:rsidRPr="002948F2">
        <w:rPr>
          <w:sz w:val="22"/>
          <w:szCs w:val="22"/>
          <w:highlight w:val="lightGray"/>
        </w:rPr>
        <w:t>bupivakaino</w:t>
      </w:r>
      <w:proofErr w:type="spellEnd"/>
      <w:r w:rsidRPr="002948F2">
        <w:rPr>
          <w:sz w:val="22"/>
          <w:szCs w:val="22"/>
          <w:highlight w:val="lightGray"/>
        </w:rPr>
        <w:t xml:space="preserve"> hidrochlorido </w:t>
      </w:r>
      <w:proofErr w:type="spellStart"/>
      <w:r w:rsidRPr="002948F2">
        <w:rPr>
          <w:sz w:val="22"/>
          <w:szCs w:val="22"/>
          <w:highlight w:val="lightGray"/>
        </w:rPr>
        <w:t>monohidrato</w:t>
      </w:r>
      <w:proofErr w:type="spellEnd"/>
      <w:r w:rsidRPr="002948F2">
        <w:rPr>
          <w:sz w:val="22"/>
          <w:szCs w:val="22"/>
          <w:highlight w:val="lightGray"/>
        </w:rPr>
        <w:t>.</w:t>
      </w:r>
    </w:p>
    <w:p w14:paraId="4CD3BE5A" w14:textId="77777777" w:rsidR="00FF49A4" w:rsidRPr="002948F2" w:rsidRDefault="00FF49A4" w:rsidP="00FF49A4">
      <w:pPr>
        <w:numPr>
          <w:ilvl w:val="12"/>
          <w:numId w:val="0"/>
        </w:numPr>
        <w:ind w:right="-2"/>
        <w:rPr>
          <w:rFonts w:eastAsia="Calibri"/>
          <w:sz w:val="22"/>
          <w:szCs w:val="22"/>
          <w:highlight w:val="lightGray"/>
        </w:rPr>
      </w:pPr>
      <w:r w:rsidRPr="002948F2">
        <w:rPr>
          <w:sz w:val="22"/>
          <w:szCs w:val="22"/>
          <w:highlight w:val="lightGray"/>
        </w:rPr>
        <w:t xml:space="preserve">Kiekviename 10 ml tirpalo flakone yra 50 mg </w:t>
      </w:r>
      <w:proofErr w:type="spellStart"/>
      <w:r w:rsidRPr="002948F2">
        <w:rPr>
          <w:sz w:val="22"/>
          <w:szCs w:val="22"/>
          <w:highlight w:val="lightGray"/>
        </w:rPr>
        <w:t>bupivakaino</w:t>
      </w:r>
      <w:proofErr w:type="spellEnd"/>
      <w:r w:rsidRPr="002948F2">
        <w:rPr>
          <w:sz w:val="22"/>
          <w:szCs w:val="22"/>
          <w:highlight w:val="lightGray"/>
        </w:rPr>
        <w:t xml:space="preserve"> hidrochlorido </w:t>
      </w:r>
      <w:proofErr w:type="spellStart"/>
      <w:r w:rsidRPr="002948F2">
        <w:rPr>
          <w:sz w:val="22"/>
          <w:szCs w:val="22"/>
          <w:highlight w:val="lightGray"/>
        </w:rPr>
        <w:t>monohidrato</w:t>
      </w:r>
      <w:proofErr w:type="spellEnd"/>
      <w:r w:rsidRPr="002948F2">
        <w:rPr>
          <w:sz w:val="22"/>
          <w:szCs w:val="22"/>
          <w:highlight w:val="lightGray"/>
        </w:rPr>
        <w:t>.</w:t>
      </w:r>
    </w:p>
    <w:p w14:paraId="723A7183" w14:textId="77777777" w:rsidR="00FF49A4" w:rsidRPr="002948F2" w:rsidRDefault="00FF49A4" w:rsidP="00FF49A4">
      <w:pPr>
        <w:numPr>
          <w:ilvl w:val="12"/>
          <w:numId w:val="0"/>
        </w:numPr>
        <w:ind w:right="-2"/>
        <w:rPr>
          <w:rFonts w:eastAsia="Calibri"/>
          <w:sz w:val="22"/>
          <w:szCs w:val="22"/>
        </w:rPr>
      </w:pPr>
      <w:r w:rsidRPr="002948F2">
        <w:rPr>
          <w:sz w:val="22"/>
          <w:szCs w:val="22"/>
          <w:highlight w:val="lightGray"/>
        </w:rPr>
        <w:t xml:space="preserve">Kiekviename 20 ml tirpalo flakone yra 100 mg </w:t>
      </w:r>
      <w:proofErr w:type="spellStart"/>
      <w:r w:rsidRPr="002948F2">
        <w:rPr>
          <w:sz w:val="22"/>
          <w:szCs w:val="22"/>
          <w:highlight w:val="lightGray"/>
        </w:rPr>
        <w:t>bupivakaino</w:t>
      </w:r>
      <w:proofErr w:type="spellEnd"/>
      <w:r w:rsidRPr="002948F2">
        <w:rPr>
          <w:sz w:val="22"/>
          <w:szCs w:val="22"/>
          <w:highlight w:val="lightGray"/>
        </w:rPr>
        <w:t xml:space="preserve"> hidrochlorido </w:t>
      </w:r>
      <w:proofErr w:type="spellStart"/>
      <w:r w:rsidRPr="002948F2">
        <w:rPr>
          <w:sz w:val="22"/>
          <w:szCs w:val="22"/>
          <w:highlight w:val="lightGray"/>
        </w:rPr>
        <w:t>monohidrato</w:t>
      </w:r>
      <w:proofErr w:type="spellEnd"/>
      <w:r w:rsidRPr="002948F2">
        <w:rPr>
          <w:sz w:val="22"/>
          <w:szCs w:val="22"/>
        </w:rPr>
        <w:t>.</w:t>
      </w:r>
    </w:p>
    <w:p w14:paraId="4721A13B" w14:textId="77777777" w:rsidR="00FF49A4" w:rsidRPr="002948F2" w:rsidRDefault="00FF49A4" w:rsidP="00FF49A4">
      <w:pPr>
        <w:rPr>
          <w:sz w:val="22"/>
          <w:szCs w:val="22"/>
        </w:rPr>
      </w:pPr>
    </w:p>
    <w:p w14:paraId="70332AF9" w14:textId="77777777" w:rsidR="00FF49A4" w:rsidRPr="002948F2" w:rsidRDefault="00FF49A4" w:rsidP="00FF49A4">
      <w:pPr>
        <w:rPr>
          <w:sz w:val="22"/>
          <w:szCs w:val="22"/>
        </w:rPr>
      </w:pPr>
    </w:p>
    <w:p w14:paraId="76048ACA"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2948F2">
        <w:rPr>
          <w:b/>
          <w:sz w:val="22"/>
          <w:szCs w:val="22"/>
        </w:rPr>
        <w:t>3.</w:t>
      </w:r>
      <w:r w:rsidRPr="002948F2">
        <w:rPr>
          <w:b/>
          <w:sz w:val="22"/>
          <w:szCs w:val="22"/>
        </w:rPr>
        <w:tab/>
        <w:t>PAGALBINIŲ MEDŽIAGŲ SĄRAŠAS</w:t>
      </w:r>
    </w:p>
    <w:p w14:paraId="274D5CCC" w14:textId="77777777" w:rsidR="00FF49A4" w:rsidRPr="002948F2" w:rsidRDefault="00FF49A4" w:rsidP="00FF49A4">
      <w:pPr>
        <w:rPr>
          <w:sz w:val="22"/>
          <w:szCs w:val="22"/>
        </w:rPr>
      </w:pPr>
    </w:p>
    <w:p w14:paraId="5DEDC9DC" w14:textId="77777777" w:rsidR="00FF49A4" w:rsidRPr="002948F2" w:rsidRDefault="00FF49A4" w:rsidP="00FF49A4">
      <w:pPr>
        <w:rPr>
          <w:rFonts w:eastAsia="Calibri"/>
          <w:sz w:val="22"/>
          <w:szCs w:val="22"/>
          <w:highlight w:val="lightGray"/>
        </w:rPr>
      </w:pPr>
      <w:r w:rsidRPr="002948F2">
        <w:rPr>
          <w:sz w:val="22"/>
          <w:szCs w:val="22"/>
          <w:highlight w:val="lightGray"/>
        </w:rPr>
        <w:t xml:space="preserve">Pagalbinės medžiagos: natrio chloridas, 0,4% natrio </w:t>
      </w:r>
      <w:proofErr w:type="spellStart"/>
      <w:r w:rsidRPr="002948F2">
        <w:rPr>
          <w:sz w:val="22"/>
          <w:szCs w:val="22"/>
          <w:highlight w:val="lightGray"/>
        </w:rPr>
        <w:t>hidroksidas</w:t>
      </w:r>
      <w:proofErr w:type="spellEnd"/>
      <w:r w:rsidRPr="002948F2">
        <w:rPr>
          <w:sz w:val="22"/>
          <w:szCs w:val="22"/>
          <w:highlight w:val="lightGray"/>
        </w:rPr>
        <w:t xml:space="preserve"> (pH koreguoti), 0,85% vandenilio chlorido rūgštis (pH koreguoti), injekcinis vanduo.</w:t>
      </w:r>
    </w:p>
    <w:p w14:paraId="0665EF44" w14:textId="77777777" w:rsidR="00FF49A4" w:rsidRPr="002948F2" w:rsidRDefault="00FF49A4" w:rsidP="00FF49A4">
      <w:pPr>
        <w:rPr>
          <w:rFonts w:eastAsia="Calibri"/>
          <w:sz w:val="22"/>
          <w:szCs w:val="22"/>
        </w:rPr>
      </w:pPr>
      <w:r w:rsidRPr="002948F2">
        <w:rPr>
          <w:sz w:val="22"/>
          <w:szCs w:val="22"/>
          <w:highlight w:val="lightGray"/>
        </w:rPr>
        <w:t>Daugiau informacijos pateikta pakuotės lapelyje.</w:t>
      </w:r>
    </w:p>
    <w:p w14:paraId="0F98BE3A" w14:textId="77777777" w:rsidR="00FF49A4" w:rsidRPr="002948F2" w:rsidRDefault="00FF49A4" w:rsidP="00FF49A4">
      <w:pPr>
        <w:rPr>
          <w:sz w:val="22"/>
          <w:szCs w:val="22"/>
        </w:rPr>
      </w:pPr>
    </w:p>
    <w:p w14:paraId="71C66539" w14:textId="77777777" w:rsidR="00FF49A4" w:rsidRPr="002948F2" w:rsidRDefault="00FF49A4" w:rsidP="00FF49A4">
      <w:pPr>
        <w:rPr>
          <w:sz w:val="22"/>
          <w:szCs w:val="22"/>
        </w:rPr>
      </w:pPr>
    </w:p>
    <w:p w14:paraId="632637B6"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rPr>
      </w:pPr>
      <w:r w:rsidRPr="002948F2">
        <w:rPr>
          <w:b/>
          <w:sz w:val="22"/>
          <w:szCs w:val="22"/>
        </w:rPr>
        <w:t>4.</w:t>
      </w:r>
      <w:r w:rsidRPr="002948F2">
        <w:rPr>
          <w:b/>
          <w:sz w:val="22"/>
          <w:szCs w:val="22"/>
        </w:rPr>
        <w:tab/>
        <w:t>FARMACINĖ FORMA IR KIEKIS PAKUOTĖJE</w:t>
      </w:r>
    </w:p>
    <w:p w14:paraId="4C3432A2" w14:textId="77777777" w:rsidR="00FF49A4" w:rsidRPr="002948F2" w:rsidRDefault="00FF49A4" w:rsidP="00FF49A4">
      <w:pPr>
        <w:rPr>
          <w:sz w:val="22"/>
          <w:szCs w:val="22"/>
        </w:rPr>
      </w:pPr>
    </w:p>
    <w:p w14:paraId="098751D0" w14:textId="77777777" w:rsidR="00FF49A4" w:rsidRPr="002948F2" w:rsidRDefault="00FF49A4" w:rsidP="00FF49A4">
      <w:pPr>
        <w:rPr>
          <w:rFonts w:eastAsia="Calibri"/>
          <w:sz w:val="22"/>
          <w:szCs w:val="22"/>
        </w:rPr>
      </w:pPr>
      <w:r w:rsidRPr="002948F2">
        <w:rPr>
          <w:sz w:val="22"/>
          <w:szCs w:val="22"/>
          <w:highlight w:val="lightGray"/>
        </w:rPr>
        <w:t>Injekcinis tirpalas</w:t>
      </w:r>
    </w:p>
    <w:p w14:paraId="275A4DB0" w14:textId="77777777" w:rsidR="00FF49A4" w:rsidRPr="002948F2" w:rsidRDefault="00FF49A4" w:rsidP="00FF49A4">
      <w:pPr>
        <w:tabs>
          <w:tab w:val="left" w:pos="567"/>
        </w:tabs>
        <w:jc w:val="both"/>
        <w:rPr>
          <w:color w:val="000000"/>
          <w:sz w:val="22"/>
          <w:szCs w:val="22"/>
          <w:lang w:val="lv-LV"/>
        </w:rPr>
      </w:pPr>
      <w:r w:rsidRPr="002948F2">
        <w:rPr>
          <w:color w:val="000000"/>
          <w:sz w:val="22"/>
          <w:szCs w:val="22"/>
          <w:lang w:val="lv-LV"/>
        </w:rPr>
        <w:t>10 ml</w:t>
      </w:r>
    </w:p>
    <w:p w14:paraId="4E632A75" w14:textId="77777777" w:rsidR="00FF49A4" w:rsidRPr="002948F2" w:rsidRDefault="00FF49A4" w:rsidP="00FF49A4">
      <w:pPr>
        <w:tabs>
          <w:tab w:val="left" w:pos="567"/>
        </w:tabs>
        <w:jc w:val="both"/>
        <w:rPr>
          <w:color w:val="000000"/>
          <w:sz w:val="22"/>
          <w:szCs w:val="22"/>
          <w:lang w:val="lv-LV"/>
        </w:rPr>
      </w:pPr>
      <w:r w:rsidRPr="002948F2">
        <w:rPr>
          <w:color w:val="000000"/>
          <w:sz w:val="22"/>
          <w:szCs w:val="22"/>
          <w:highlight w:val="lightGray"/>
          <w:lang w:val="lv-LV"/>
        </w:rPr>
        <w:t>20 ml</w:t>
      </w:r>
    </w:p>
    <w:p w14:paraId="4D60BC52" w14:textId="77777777" w:rsidR="00FF49A4" w:rsidRPr="002948F2" w:rsidRDefault="00FF49A4" w:rsidP="00FF49A4">
      <w:pPr>
        <w:rPr>
          <w:sz w:val="22"/>
          <w:szCs w:val="22"/>
          <w:highlight w:val="lightGray"/>
        </w:rPr>
      </w:pPr>
    </w:p>
    <w:p w14:paraId="13256C42" w14:textId="77777777" w:rsidR="00FF49A4" w:rsidRPr="002948F2" w:rsidRDefault="00FF49A4" w:rsidP="00FF49A4">
      <w:pPr>
        <w:rPr>
          <w:sz w:val="22"/>
          <w:szCs w:val="22"/>
        </w:rPr>
      </w:pPr>
    </w:p>
    <w:p w14:paraId="1DB6EAFB"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2948F2">
        <w:rPr>
          <w:b/>
          <w:sz w:val="22"/>
          <w:szCs w:val="22"/>
        </w:rPr>
        <w:t>5.</w:t>
      </w:r>
      <w:r w:rsidRPr="002948F2">
        <w:rPr>
          <w:b/>
          <w:sz w:val="22"/>
          <w:szCs w:val="22"/>
        </w:rPr>
        <w:tab/>
        <w:t>VARTOJIMO METODAS IR BŪDAS (-AI)</w:t>
      </w:r>
    </w:p>
    <w:p w14:paraId="0D617235" w14:textId="77777777" w:rsidR="00FF49A4" w:rsidRPr="002948F2" w:rsidRDefault="00FF49A4" w:rsidP="00FF49A4">
      <w:pPr>
        <w:rPr>
          <w:i/>
          <w:sz w:val="22"/>
          <w:szCs w:val="22"/>
        </w:rPr>
      </w:pPr>
    </w:p>
    <w:p w14:paraId="6E67189E"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rPr>
        <w:t>Leisti tik į epidurinę ertmę, į sąnarį, po oda arba aplink nervus.</w:t>
      </w:r>
    </w:p>
    <w:p w14:paraId="04285C8A" w14:textId="77777777" w:rsidR="00FF49A4" w:rsidRPr="002948F2" w:rsidRDefault="00FF49A4" w:rsidP="00FF49A4">
      <w:pPr>
        <w:rPr>
          <w:rFonts w:eastAsia="Calibri"/>
          <w:sz w:val="22"/>
          <w:szCs w:val="22"/>
        </w:rPr>
      </w:pPr>
      <w:r w:rsidRPr="002948F2">
        <w:rPr>
          <w:sz w:val="22"/>
          <w:szCs w:val="22"/>
        </w:rPr>
        <w:t>Prieš vartojimą perskaitykite pakuotės lapelį.</w:t>
      </w:r>
    </w:p>
    <w:p w14:paraId="1B72C66B" w14:textId="77777777" w:rsidR="00FF49A4" w:rsidRPr="002948F2" w:rsidRDefault="00FF49A4" w:rsidP="00FF49A4">
      <w:pPr>
        <w:rPr>
          <w:sz w:val="22"/>
          <w:szCs w:val="22"/>
        </w:rPr>
      </w:pPr>
    </w:p>
    <w:p w14:paraId="1D32B7C3" w14:textId="77777777" w:rsidR="00FF49A4" w:rsidRPr="002948F2" w:rsidRDefault="00FF49A4" w:rsidP="00FF49A4">
      <w:pPr>
        <w:rPr>
          <w:sz w:val="22"/>
          <w:szCs w:val="22"/>
        </w:rPr>
      </w:pPr>
    </w:p>
    <w:p w14:paraId="3DC072DB" w14:textId="77777777" w:rsidR="00FF49A4" w:rsidRPr="002948F2" w:rsidRDefault="00FF49A4" w:rsidP="00FF49A4">
      <w:pPr>
        <w:pBdr>
          <w:top w:val="single" w:sz="4" w:space="0" w:color="auto"/>
          <w:left w:val="single" w:sz="4" w:space="4" w:color="auto"/>
          <w:bottom w:val="single" w:sz="4" w:space="1" w:color="auto"/>
          <w:right w:val="single" w:sz="4" w:space="4" w:color="auto"/>
        </w:pBdr>
        <w:ind w:left="567" w:hanging="567"/>
        <w:outlineLvl w:val="0"/>
        <w:rPr>
          <w:rFonts w:eastAsia="Calibri"/>
          <w:sz w:val="22"/>
          <w:szCs w:val="22"/>
        </w:rPr>
      </w:pPr>
      <w:r w:rsidRPr="002948F2">
        <w:rPr>
          <w:b/>
          <w:sz w:val="22"/>
          <w:szCs w:val="22"/>
        </w:rPr>
        <w:t>6.</w:t>
      </w:r>
      <w:r w:rsidRPr="002948F2">
        <w:rPr>
          <w:b/>
          <w:sz w:val="22"/>
          <w:szCs w:val="22"/>
        </w:rPr>
        <w:tab/>
        <w:t>SPECIALUS ĮSPĖJIMAS, KAD VAISTINĮ PREPARATĄ BŪTINA LAIKYTI VAIKAMS NEPASTEBIMOJE IR NEPASIEKIAMOJE VIETOJE</w:t>
      </w:r>
    </w:p>
    <w:p w14:paraId="1B030C2F" w14:textId="77777777" w:rsidR="00FF49A4" w:rsidRPr="002948F2" w:rsidRDefault="00FF49A4" w:rsidP="00FF49A4">
      <w:pPr>
        <w:rPr>
          <w:sz w:val="22"/>
          <w:szCs w:val="22"/>
        </w:rPr>
      </w:pPr>
    </w:p>
    <w:p w14:paraId="5EF72BA2" w14:textId="77777777" w:rsidR="00FF49A4" w:rsidRPr="002948F2" w:rsidRDefault="00FF49A4" w:rsidP="00FF49A4">
      <w:pPr>
        <w:pStyle w:val="Pagrindinistekstas"/>
        <w:rPr>
          <w:color w:val="auto"/>
          <w:szCs w:val="22"/>
          <w:lang w:val="lt-LT"/>
        </w:rPr>
      </w:pPr>
      <w:r w:rsidRPr="002948F2">
        <w:rPr>
          <w:i w:val="0"/>
          <w:color w:val="auto"/>
          <w:szCs w:val="22"/>
          <w:highlight w:val="lightGray"/>
          <w:lang w:val="lt-LT"/>
        </w:rPr>
        <w:t>Laikyti vaikams nepastebimoje ir nepasiekiamoje vietoje.</w:t>
      </w:r>
    </w:p>
    <w:p w14:paraId="4B51C768" w14:textId="77777777" w:rsidR="00FF49A4" w:rsidRPr="002948F2" w:rsidRDefault="00FF49A4" w:rsidP="00FF49A4">
      <w:pPr>
        <w:rPr>
          <w:sz w:val="22"/>
          <w:szCs w:val="22"/>
        </w:rPr>
      </w:pPr>
    </w:p>
    <w:p w14:paraId="1B5BCDA8" w14:textId="77777777" w:rsidR="00FF49A4" w:rsidRPr="002948F2" w:rsidRDefault="00FF49A4" w:rsidP="00FF49A4">
      <w:pPr>
        <w:rPr>
          <w:sz w:val="22"/>
          <w:szCs w:val="22"/>
        </w:rPr>
      </w:pPr>
    </w:p>
    <w:p w14:paraId="2BED5696"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2948F2">
        <w:rPr>
          <w:b/>
          <w:sz w:val="22"/>
          <w:szCs w:val="22"/>
        </w:rPr>
        <w:t>7.</w:t>
      </w:r>
      <w:r w:rsidRPr="002948F2">
        <w:rPr>
          <w:b/>
          <w:sz w:val="22"/>
          <w:szCs w:val="22"/>
        </w:rPr>
        <w:tab/>
        <w:t>KITAS (-I) SPECIALUS (-ŪS) ĮSPĖJIMAS (-AI) (JEI REIKIA)</w:t>
      </w:r>
    </w:p>
    <w:p w14:paraId="4B1F86F1" w14:textId="77777777" w:rsidR="00FF49A4" w:rsidRPr="002948F2" w:rsidRDefault="00FF49A4" w:rsidP="00FF49A4">
      <w:pPr>
        <w:rPr>
          <w:sz w:val="22"/>
          <w:szCs w:val="22"/>
        </w:rPr>
      </w:pPr>
    </w:p>
    <w:p w14:paraId="1388AC36" w14:textId="77777777" w:rsidR="00FF49A4" w:rsidRPr="002948F2" w:rsidRDefault="00FF49A4" w:rsidP="00FF49A4">
      <w:pPr>
        <w:rPr>
          <w:rFonts w:eastAsia="Calibri"/>
          <w:sz w:val="22"/>
          <w:szCs w:val="22"/>
        </w:rPr>
      </w:pPr>
      <w:r w:rsidRPr="002948F2">
        <w:rPr>
          <w:sz w:val="22"/>
          <w:szCs w:val="22"/>
          <w:highlight w:val="lightGray"/>
        </w:rPr>
        <w:t>Galima vartoti tik skaidrų tirpalą, kuriame nėra dalelių.</w:t>
      </w:r>
    </w:p>
    <w:p w14:paraId="7D43533A" w14:textId="77777777" w:rsidR="00FF49A4" w:rsidRPr="002948F2" w:rsidRDefault="00FF49A4" w:rsidP="00FF49A4">
      <w:pPr>
        <w:rPr>
          <w:sz w:val="22"/>
          <w:szCs w:val="22"/>
        </w:rPr>
      </w:pPr>
    </w:p>
    <w:p w14:paraId="1ADCE071" w14:textId="77777777" w:rsidR="00FF49A4" w:rsidRPr="002948F2" w:rsidRDefault="00FF49A4" w:rsidP="00FF49A4">
      <w:pPr>
        <w:rPr>
          <w:sz w:val="22"/>
          <w:szCs w:val="22"/>
        </w:rPr>
      </w:pPr>
    </w:p>
    <w:p w14:paraId="269B1902"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2948F2">
        <w:rPr>
          <w:b/>
          <w:sz w:val="22"/>
          <w:szCs w:val="22"/>
        </w:rPr>
        <w:t>8.</w:t>
      </w:r>
      <w:r w:rsidRPr="002948F2">
        <w:rPr>
          <w:b/>
          <w:sz w:val="22"/>
          <w:szCs w:val="22"/>
        </w:rPr>
        <w:tab/>
        <w:t>TINKAMUMO LAIKAS</w:t>
      </w:r>
    </w:p>
    <w:p w14:paraId="271B1FEB" w14:textId="77777777" w:rsidR="00FF49A4" w:rsidRPr="002948F2" w:rsidRDefault="00FF49A4" w:rsidP="00FF49A4">
      <w:pPr>
        <w:rPr>
          <w:sz w:val="22"/>
          <w:szCs w:val="22"/>
        </w:rPr>
      </w:pPr>
    </w:p>
    <w:p w14:paraId="56A44B11" w14:textId="77777777" w:rsidR="00FF49A4" w:rsidRPr="002948F2" w:rsidRDefault="00FF49A4" w:rsidP="00FF49A4">
      <w:pPr>
        <w:rPr>
          <w:rFonts w:eastAsia="Calibri"/>
          <w:sz w:val="22"/>
          <w:szCs w:val="22"/>
        </w:rPr>
      </w:pPr>
      <w:r w:rsidRPr="002948F2">
        <w:rPr>
          <w:sz w:val="22"/>
          <w:szCs w:val="22"/>
        </w:rPr>
        <w:t>EXP mm/MMMM</w:t>
      </w:r>
    </w:p>
    <w:p w14:paraId="77E0BD10" w14:textId="77777777" w:rsidR="00FF49A4" w:rsidRPr="002948F2" w:rsidRDefault="00FF49A4" w:rsidP="00FF49A4">
      <w:pPr>
        <w:rPr>
          <w:rFonts w:eastAsia="Calibri"/>
          <w:sz w:val="22"/>
          <w:szCs w:val="22"/>
          <w:highlight w:val="lightGray"/>
        </w:rPr>
      </w:pPr>
      <w:r w:rsidRPr="002948F2">
        <w:rPr>
          <w:sz w:val="22"/>
          <w:szCs w:val="22"/>
          <w:highlight w:val="lightGray"/>
        </w:rPr>
        <w:t>Po pirmojo atidarymo tirpalą reikia vartoti nedelsiant.</w:t>
      </w:r>
    </w:p>
    <w:p w14:paraId="03C2129E" w14:textId="77777777" w:rsidR="00FF49A4" w:rsidRPr="002948F2" w:rsidRDefault="00FF49A4" w:rsidP="00FF49A4">
      <w:pPr>
        <w:rPr>
          <w:rFonts w:eastAsia="Calibri"/>
          <w:sz w:val="22"/>
          <w:szCs w:val="22"/>
        </w:rPr>
      </w:pPr>
      <w:r w:rsidRPr="002948F2">
        <w:rPr>
          <w:sz w:val="22"/>
          <w:szCs w:val="22"/>
          <w:highlight w:val="lightGray"/>
        </w:rPr>
        <w:t>Praskiesto vaisto tinkamumo laikas nurodytas pakuotės lapelyje.</w:t>
      </w:r>
    </w:p>
    <w:p w14:paraId="4750D7FE" w14:textId="77777777" w:rsidR="00FF49A4" w:rsidRPr="002948F2" w:rsidRDefault="00FF49A4" w:rsidP="00FF49A4">
      <w:pPr>
        <w:rPr>
          <w:sz w:val="22"/>
          <w:szCs w:val="22"/>
        </w:rPr>
      </w:pPr>
    </w:p>
    <w:p w14:paraId="037B05A4" w14:textId="77777777" w:rsidR="00FF49A4" w:rsidRPr="002948F2" w:rsidRDefault="00FF49A4" w:rsidP="00FF49A4">
      <w:pPr>
        <w:rPr>
          <w:sz w:val="22"/>
          <w:szCs w:val="22"/>
        </w:rPr>
      </w:pPr>
    </w:p>
    <w:p w14:paraId="21941A4E"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rPr>
      </w:pPr>
      <w:r w:rsidRPr="002948F2">
        <w:rPr>
          <w:b/>
          <w:sz w:val="22"/>
          <w:szCs w:val="22"/>
        </w:rPr>
        <w:t>9.</w:t>
      </w:r>
      <w:r w:rsidRPr="002948F2">
        <w:rPr>
          <w:b/>
          <w:sz w:val="22"/>
          <w:szCs w:val="22"/>
        </w:rPr>
        <w:tab/>
      </w:r>
      <w:r w:rsidRPr="002948F2">
        <w:rPr>
          <w:b/>
          <w:caps/>
          <w:sz w:val="22"/>
          <w:szCs w:val="22"/>
        </w:rPr>
        <w:t>SPECIALIOS laikymo sąlygos</w:t>
      </w:r>
    </w:p>
    <w:p w14:paraId="49C1DEE1" w14:textId="77777777" w:rsidR="00FF49A4" w:rsidRPr="002948F2" w:rsidRDefault="00FF49A4" w:rsidP="00FF49A4">
      <w:pPr>
        <w:rPr>
          <w:sz w:val="22"/>
          <w:szCs w:val="22"/>
        </w:rPr>
      </w:pPr>
    </w:p>
    <w:p w14:paraId="2D902E96" w14:textId="77777777" w:rsidR="00FF49A4" w:rsidRPr="002948F2" w:rsidRDefault="00FF49A4" w:rsidP="00FF49A4">
      <w:pPr>
        <w:rPr>
          <w:rFonts w:eastAsia="Calibri"/>
          <w:sz w:val="22"/>
          <w:szCs w:val="22"/>
        </w:rPr>
      </w:pPr>
      <w:r w:rsidRPr="002948F2">
        <w:rPr>
          <w:sz w:val="22"/>
          <w:szCs w:val="22"/>
          <w:highlight w:val="lightGray"/>
        </w:rPr>
        <w:t>Laikyti žemesnėje kaip 30 °C temperatūroje. Negalima šaldyti ar užšaldyti.</w:t>
      </w:r>
    </w:p>
    <w:p w14:paraId="0F5809F6" w14:textId="77777777" w:rsidR="00FF49A4" w:rsidRPr="002948F2" w:rsidRDefault="00FF49A4" w:rsidP="00FF49A4">
      <w:pPr>
        <w:ind w:left="567" w:hanging="567"/>
        <w:rPr>
          <w:i/>
          <w:sz w:val="22"/>
          <w:szCs w:val="22"/>
        </w:rPr>
      </w:pPr>
    </w:p>
    <w:p w14:paraId="3F82D133" w14:textId="77777777" w:rsidR="00FF49A4" w:rsidRPr="002948F2" w:rsidRDefault="00FF49A4" w:rsidP="00FF49A4">
      <w:pPr>
        <w:ind w:left="567" w:hanging="567"/>
        <w:rPr>
          <w:sz w:val="22"/>
          <w:szCs w:val="22"/>
        </w:rPr>
      </w:pPr>
    </w:p>
    <w:p w14:paraId="18A05929" w14:textId="77777777" w:rsidR="00FF49A4" w:rsidRPr="002948F2" w:rsidRDefault="00FF49A4" w:rsidP="00FF49A4">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rPr>
      </w:pPr>
      <w:r w:rsidRPr="002948F2">
        <w:rPr>
          <w:b/>
          <w:sz w:val="22"/>
          <w:szCs w:val="22"/>
        </w:rPr>
        <w:t>10.</w:t>
      </w:r>
      <w:r w:rsidRPr="002948F2">
        <w:rPr>
          <w:b/>
          <w:sz w:val="22"/>
          <w:szCs w:val="22"/>
        </w:rPr>
        <w:tab/>
      </w:r>
      <w:r w:rsidRPr="002948F2">
        <w:rPr>
          <w:b/>
          <w:caps/>
          <w:sz w:val="22"/>
          <w:szCs w:val="22"/>
        </w:rPr>
        <w:t>specialios atsargumo priemonės DĖL NESUVARTOTO</w:t>
      </w:r>
      <w:r w:rsidRPr="002948F2">
        <w:rPr>
          <w:b/>
          <w:sz w:val="22"/>
          <w:szCs w:val="22"/>
        </w:rPr>
        <w:t xml:space="preserve"> </w:t>
      </w:r>
      <w:r w:rsidRPr="002948F2">
        <w:rPr>
          <w:b/>
          <w:caps/>
          <w:sz w:val="22"/>
          <w:szCs w:val="22"/>
        </w:rPr>
        <w:t>VAISTINIO PREPARATO AR JO ATLIEKŲ</w:t>
      </w:r>
      <w:r w:rsidRPr="002948F2">
        <w:rPr>
          <w:caps/>
          <w:sz w:val="22"/>
          <w:szCs w:val="22"/>
        </w:rPr>
        <w:t xml:space="preserve"> </w:t>
      </w:r>
      <w:r w:rsidRPr="002948F2">
        <w:rPr>
          <w:b/>
          <w:caps/>
          <w:sz w:val="22"/>
          <w:szCs w:val="22"/>
        </w:rPr>
        <w:t>TVARKYMO (jei reikia)</w:t>
      </w:r>
    </w:p>
    <w:p w14:paraId="5A89463F" w14:textId="77777777" w:rsidR="00FF49A4" w:rsidRPr="002948F2" w:rsidRDefault="00FF49A4" w:rsidP="00FF49A4">
      <w:pPr>
        <w:rPr>
          <w:sz w:val="22"/>
          <w:szCs w:val="22"/>
        </w:rPr>
      </w:pPr>
    </w:p>
    <w:p w14:paraId="5F58BC3F" w14:textId="77777777" w:rsidR="00FF49A4" w:rsidRPr="002948F2" w:rsidRDefault="00FF49A4" w:rsidP="00FF49A4">
      <w:pPr>
        <w:rPr>
          <w:rFonts w:eastAsia="Calibri"/>
          <w:sz w:val="22"/>
          <w:szCs w:val="22"/>
        </w:rPr>
      </w:pPr>
      <w:r w:rsidRPr="002948F2">
        <w:rPr>
          <w:sz w:val="22"/>
          <w:szCs w:val="22"/>
          <w:highlight w:val="lightGray"/>
        </w:rPr>
        <w:t>Vienkartiniam vartojimui. Nesuvartotą tirpalą būtina sunaikinti.</w:t>
      </w:r>
    </w:p>
    <w:p w14:paraId="6A3AA329" w14:textId="77777777" w:rsidR="00FF49A4" w:rsidRPr="002948F2" w:rsidRDefault="00FF49A4" w:rsidP="00FF49A4">
      <w:pPr>
        <w:rPr>
          <w:sz w:val="22"/>
          <w:szCs w:val="22"/>
        </w:rPr>
      </w:pPr>
    </w:p>
    <w:p w14:paraId="669259C6" w14:textId="77777777" w:rsidR="00FF49A4" w:rsidRPr="002948F2" w:rsidRDefault="00FF49A4" w:rsidP="00FF49A4">
      <w:pPr>
        <w:rPr>
          <w:sz w:val="22"/>
          <w:szCs w:val="22"/>
        </w:rPr>
      </w:pPr>
    </w:p>
    <w:p w14:paraId="178AE0C4"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b/>
          <w:sz w:val="22"/>
          <w:szCs w:val="22"/>
        </w:rPr>
      </w:pPr>
      <w:r w:rsidRPr="002948F2">
        <w:rPr>
          <w:b/>
          <w:sz w:val="22"/>
          <w:szCs w:val="22"/>
        </w:rPr>
        <w:t>11.</w:t>
      </w:r>
      <w:r w:rsidRPr="002948F2">
        <w:rPr>
          <w:b/>
          <w:sz w:val="22"/>
          <w:szCs w:val="22"/>
        </w:rPr>
        <w:tab/>
      </w:r>
      <w:r w:rsidRPr="002948F2">
        <w:rPr>
          <w:b/>
          <w:caps/>
          <w:sz w:val="22"/>
          <w:szCs w:val="22"/>
        </w:rPr>
        <w:t>REGISTRUOTOJO pavadinimas ir adresas</w:t>
      </w:r>
    </w:p>
    <w:p w14:paraId="45DD7EE4" w14:textId="77777777" w:rsidR="00FF49A4" w:rsidRPr="002948F2" w:rsidRDefault="00FF49A4" w:rsidP="00FF49A4">
      <w:pPr>
        <w:rPr>
          <w:sz w:val="22"/>
          <w:szCs w:val="22"/>
        </w:rPr>
      </w:pPr>
    </w:p>
    <w:p w14:paraId="5D59D9CD" w14:textId="77777777" w:rsidR="00FF49A4" w:rsidRPr="002948F2" w:rsidRDefault="00FF49A4" w:rsidP="00FF49A4">
      <w:pPr>
        <w:rPr>
          <w:sz w:val="22"/>
          <w:szCs w:val="22"/>
          <w:lang w:val="en-GB"/>
        </w:rPr>
      </w:pPr>
      <w:r w:rsidRPr="002948F2">
        <w:rPr>
          <w:sz w:val="22"/>
          <w:szCs w:val="22"/>
          <w:lang w:val="en-GB"/>
        </w:rPr>
        <w:t xml:space="preserve">Baxter Holding B.V. </w:t>
      </w:r>
    </w:p>
    <w:p w14:paraId="5B0579AB" w14:textId="77777777" w:rsidR="00FF49A4" w:rsidRPr="002948F2" w:rsidRDefault="00FF49A4" w:rsidP="00FF49A4">
      <w:pPr>
        <w:rPr>
          <w:sz w:val="22"/>
          <w:szCs w:val="22"/>
          <w:highlight w:val="lightGray"/>
          <w:lang w:val="en-GB"/>
        </w:rPr>
      </w:pPr>
      <w:proofErr w:type="spellStart"/>
      <w:r w:rsidRPr="002948F2">
        <w:rPr>
          <w:sz w:val="22"/>
          <w:szCs w:val="22"/>
          <w:highlight w:val="lightGray"/>
          <w:lang w:val="en-GB"/>
        </w:rPr>
        <w:t>Kobaltweg</w:t>
      </w:r>
      <w:proofErr w:type="spellEnd"/>
      <w:r w:rsidRPr="002948F2">
        <w:rPr>
          <w:sz w:val="22"/>
          <w:szCs w:val="22"/>
          <w:highlight w:val="lightGray"/>
          <w:lang w:val="en-GB"/>
        </w:rPr>
        <w:t xml:space="preserve"> 49, 3542CE Utrecht,</w:t>
      </w:r>
    </w:p>
    <w:p w14:paraId="7C197A0C" w14:textId="77777777" w:rsidR="00FF49A4" w:rsidRPr="002948F2" w:rsidRDefault="00FF49A4" w:rsidP="00FF49A4">
      <w:pPr>
        <w:rPr>
          <w:sz w:val="22"/>
          <w:szCs w:val="22"/>
        </w:rPr>
      </w:pPr>
      <w:r w:rsidRPr="002948F2">
        <w:rPr>
          <w:sz w:val="22"/>
          <w:szCs w:val="22"/>
          <w:highlight w:val="lightGray"/>
        </w:rPr>
        <w:t>Nyderlandai</w:t>
      </w:r>
    </w:p>
    <w:p w14:paraId="786C11E5" w14:textId="77777777" w:rsidR="00FF49A4" w:rsidRPr="002948F2" w:rsidRDefault="00FF49A4" w:rsidP="00FF49A4">
      <w:pPr>
        <w:rPr>
          <w:sz w:val="22"/>
          <w:szCs w:val="22"/>
        </w:rPr>
      </w:pPr>
    </w:p>
    <w:p w14:paraId="64F781FD" w14:textId="77777777" w:rsidR="00FF49A4" w:rsidRPr="002948F2" w:rsidRDefault="00FF49A4" w:rsidP="00FF49A4">
      <w:pPr>
        <w:rPr>
          <w:sz w:val="22"/>
          <w:szCs w:val="22"/>
        </w:rPr>
      </w:pPr>
    </w:p>
    <w:p w14:paraId="0642B43C"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12.</w:t>
      </w:r>
      <w:r w:rsidRPr="002948F2">
        <w:rPr>
          <w:b/>
          <w:sz w:val="22"/>
          <w:szCs w:val="22"/>
        </w:rPr>
        <w:tab/>
      </w:r>
      <w:r w:rsidRPr="002948F2">
        <w:rPr>
          <w:b/>
          <w:caps/>
          <w:sz w:val="22"/>
          <w:szCs w:val="22"/>
        </w:rPr>
        <w:t>REGISTRACIJOS PAŽYMĖJIMO numeris</w:t>
      </w:r>
      <w:r w:rsidRPr="002948F2">
        <w:rPr>
          <w:b/>
          <w:sz w:val="22"/>
          <w:szCs w:val="22"/>
        </w:rPr>
        <w:t xml:space="preserve"> </w:t>
      </w:r>
    </w:p>
    <w:p w14:paraId="480915CC" w14:textId="77777777" w:rsidR="00FF49A4" w:rsidRPr="002948F2" w:rsidRDefault="00FF49A4" w:rsidP="00FF49A4">
      <w:pPr>
        <w:rPr>
          <w:sz w:val="22"/>
          <w:szCs w:val="22"/>
        </w:rPr>
      </w:pPr>
    </w:p>
    <w:p w14:paraId="1F960F33" w14:textId="77777777" w:rsidR="00FF49A4" w:rsidRPr="002948F2" w:rsidRDefault="00FF49A4" w:rsidP="00FF49A4">
      <w:pPr>
        <w:pStyle w:val="Paantrat"/>
        <w:spacing w:before="0"/>
        <w:ind w:left="0" w:right="-180"/>
        <w:jc w:val="left"/>
        <w:rPr>
          <w:color w:val="auto"/>
          <w:sz w:val="22"/>
          <w:szCs w:val="22"/>
          <w:lang w:val="lt-LT"/>
        </w:rPr>
      </w:pPr>
      <w:r w:rsidRPr="002948F2">
        <w:rPr>
          <w:b w:val="0"/>
          <w:color w:val="auto"/>
          <w:sz w:val="22"/>
          <w:szCs w:val="22"/>
          <w:highlight w:val="lightGray"/>
          <w:lang w:val="lt-LT"/>
        </w:rPr>
        <w:t>LT/1/10/1886/003 - 10 ml, N5</w:t>
      </w:r>
    </w:p>
    <w:p w14:paraId="5AD1D411" w14:textId="77777777" w:rsidR="00FF49A4" w:rsidRPr="002948F2" w:rsidRDefault="00FF49A4" w:rsidP="00FF49A4">
      <w:pPr>
        <w:pStyle w:val="Paantrat"/>
        <w:spacing w:before="0"/>
        <w:ind w:left="0" w:right="-180"/>
        <w:jc w:val="left"/>
        <w:rPr>
          <w:color w:val="auto"/>
          <w:sz w:val="22"/>
          <w:szCs w:val="22"/>
          <w:highlight w:val="lightGray"/>
          <w:lang w:val="lt-LT"/>
        </w:rPr>
      </w:pPr>
      <w:r w:rsidRPr="002948F2">
        <w:rPr>
          <w:b w:val="0"/>
          <w:color w:val="auto"/>
          <w:sz w:val="22"/>
          <w:szCs w:val="22"/>
          <w:highlight w:val="lightGray"/>
          <w:lang w:val="lt-LT"/>
        </w:rPr>
        <w:t>LT/1/10/1886/006 - 10 ml, N10</w:t>
      </w:r>
    </w:p>
    <w:p w14:paraId="3EC18763" w14:textId="77777777" w:rsidR="00FF49A4" w:rsidRPr="002948F2" w:rsidRDefault="00FF49A4" w:rsidP="00FF49A4">
      <w:pPr>
        <w:pStyle w:val="Paantrat"/>
        <w:spacing w:before="0"/>
        <w:ind w:left="0" w:right="-180"/>
        <w:jc w:val="left"/>
        <w:rPr>
          <w:b w:val="0"/>
          <w:color w:val="auto"/>
          <w:sz w:val="22"/>
          <w:szCs w:val="22"/>
          <w:highlight w:val="lightGray"/>
          <w:lang w:val="lt-LT"/>
        </w:rPr>
      </w:pPr>
      <w:r w:rsidRPr="002948F2">
        <w:rPr>
          <w:b w:val="0"/>
          <w:color w:val="auto"/>
          <w:sz w:val="22"/>
          <w:szCs w:val="22"/>
          <w:highlight w:val="lightGray"/>
          <w:lang w:val="lt-LT"/>
        </w:rPr>
        <w:t>LT/1/10/1886/004 - 20 ml, N1</w:t>
      </w:r>
    </w:p>
    <w:p w14:paraId="2173BA6E" w14:textId="77777777" w:rsidR="00FF49A4" w:rsidRPr="002948F2" w:rsidRDefault="00FF49A4" w:rsidP="00FF49A4">
      <w:pPr>
        <w:pStyle w:val="Paantrat"/>
        <w:spacing w:before="0"/>
        <w:ind w:left="0" w:right="-180"/>
        <w:jc w:val="left"/>
        <w:rPr>
          <w:b w:val="0"/>
          <w:color w:val="auto"/>
          <w:sz w:val="22"/>
          <w:szCs w:val="22"/>
          <w:highlight w:val="lightGray"/>
          <w:lang w:val="lt-LT"/>
        </w:rPr>
      </w:pPr>
      <w:r w:rsidRPr="002948F2">
        <w:rPr>
          <w:b w:val="0"/>
          <w:color w:val="auto"/>
          <w:sz w:val="22"/>
          <w:szCs w:val="22"/>
          <w:highlight w:val="lightGray"/>
          <w:lang w:val="lt-LT"/>
        </w:rPr>
        <w:t>LT/1/10/1886/007 - 20 ml, N5</w:t>
      </w:r>
    </w:p>
    <w:p w14:paraId="6FC3E327" w14:textId="77777777" w:rsidR="00FF49A4" w:rsidRPr="002948F2" w:rsidRDefault="00FF49A4" w:rsidP="00FF49A4">
      <w:pPr>
        <w:pStyle w:val="Paantrat"/>
        <w:spacing w:before="0"/>
        <w:ind w:left="0" w:right="-180"/>
        <w:jc w:val="left"/>
        <w:rPr>
          <w:color w:val="auto"/>
          <w:sz w:val="22"/>
          <w:szCs w:val="22"/>
          <w:lang w:val="lt-LT"/>
        </w:rPr>
      </w:pPr>
      <w:r w:rsidRPr="002948F2">
        <w:rPr>
          <w:b w:val="0"/>
          <w:color w:val="auto"/>
          <w:sz w:val="22"/>
          <w:szCs w:val="22"/>
          <w:highlight w:val="lightGray"/>
          <w:lang w:val="lt-LT"/>
        </w:rPr>
        <w:t>LT/1/10/1886/008 - 20 ml, N10</w:t>
      </w:r>
    </w:p>
    <w:p w14:paraId="48EE3D2A" w14:textId="77777777" w:rsidR="00FF49A4" w:rsidRPr="002948F2" w:rsidRDefault="00FF49A4" w:rsidP="00FF49A4">
      <w:pPr>
        <w:rPr>
          <w:sz w:val="22"/>
          <w:szCs w:val="22"/>
        </w:rPr>
      </w:pPr>
    </w:p>
    <w:p w14:paraId="76AD409B" w14:textId="77777777" w:rsidR="00FF49A4" w:rsidRPr="002948F2" w:rsidRDefault="00FF49A4" w:rsidP="00FF49A4">
      <w:pPr>
        <w:rPr>
          <w:sz w:val="22"/>
          <w:szCs w:val="22"/>
        </w:rPr>
      </w:pPr>
    </w:p>
    <w:p w14:paraId="6F947E08"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13.</w:t>
      </w:r>
      <w:r w:rsidRPr="002948F2">
        <w:rPr>
          <w:b/>
          <w:sz w:val="22"/>
          <w:szCs w:val="22"/>
        </w:rPr>
        <w:tab/>
        <w:t>SERIJOS NUMERIS</w:t>
      </w:r>
    </w:p>
    <w:p w14:paraId="2EB3DF56" w14:textId="77777777" w:rsidR="00FF49A4" w:rsidRPr="002948F2" w:rsidRDefault="00FF49A4" w:rsidP="00FF49A4">
      <w:pPr>
        <w:rPr>
          <w:sz w:val="22"/>
          <w:szCs w:val="22"/>
        </w:rPr>
      </w:pPr>
    </w:p>
    <w:p w14:paraId="458BA568" w14:textId="77777777" w:rsidR="00FF49A4" w:rsidRPr="002948F2" w:rsidRDefault="00FF49A4" w:rsidP="00FF49A4">
      <w:pPr>
        <w:rPr>
          <w:rFonts w:eastAsia="Calibri"/>
          <w:sz w:val="22"/>
          <w:szCs w:val="22"/>
        </w:rPr>
      </w:pPr>
      <w:proofErr w:type="spellStart"/>
      <w:r w:rsidRPr="002948F2">
        <w:rPr>
          <w:sz w:val="22"/>
          <w:szCs w:val="22"/>
        </w:rPr>
        <w:t>Lot</w:t>
      </w:r>
      <w:proofErr w:type="spellEnd"/>
    </w:p>
    <w:p w14:paraId="19556558" w14:textId="77777777" w:rsidR="00FF49A4" w:rsidRPr="002948F2" w:rsidRDefault="00FF49A4" w:rsidP="00FF49A4">
      <w:pPr>
        <w:rPr>
          <w:sz w:val="22"/>
          <w:szCs w:val="22"/>
        </w:rPr>
      </w:pPr>
    </w:p>
    <w:p w14:paraId="7C1D9D48" w14:textId="77777777" w:rsidR="00FF49A4" w:rsidRPr="002948F2" w:rsidRDefault="00FF49A4" w:rsidP="00FF49A4">
      <w:pPr>
        <w:rPr>
          <w:sz w:val="22"/>
          <w:szCs w:val="22"/>
        </w:rPr>
      </w:pPr>
    </w:p>
    <w:p w14:paraId="1727DBD4"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14.</w:t>
      </w:r>
      <w:r w:rsidRPr="002948F2">
        <w:rPr>
          <w:b/>
          <w:sz w:val="22"/>
          <w:szCs w:val="22"/>
        </w:rPr>
        <w:tab/>
        <w:t>PARDAVIMO (IŠDAVIMO)</w:t>
      </w:r>
      <w:r w:rsidRPr="002948F2">
        <w:rPr>
          <w:b/>
          <w:caps/>
          <w:sz w:val="22"/>
          <w:szCs w:val="22"/>
        </w:rPr>
        <w:t xml:space="preserve"> tvarka</w:t>
      </w:r>
    </w:p>
    <w:p w14:paraId="6F29137A" w14:textId="77777777" w:rsidR="00FF49A4" w:rsidRPr="002948F2" w:rsidRDefault="00FF49A4" w:rsidP="00FF49A4">
      <w:pPr>
        <w:rPr>
          <w:sz w:val="22"/>
          <w:szCs w:val="22"/>
        </w:rPr>
      </w:pPr>
    </w:p>
    <w:p w14:paraId="15DD29C2" w14:textId="77777777" w:rsidR="00FF49A4" w:rsidRPr="002948F2" w:rsidRDefault="00FF49A4" w:rsidP="00FF49A4">
      <w:pPr>
        <w:ind w:left="567" w:hanging="567"/>
        <w:rPr>
          <w:rFonts w:eastAsia="Calibri"/>
          <w:sz w:val="22"/>
          <w:szCs w:val="22"/>
        </w:rPr>
      </w:pPr>
      <w:r w:rsidRPr="002948F2">
        <w:rPr>
          <w:sz w:val="22"/>
          <w:szCs w:val="22"/>
          <w:highlight w:val="lightGray"/>
        </w:rPr>
        <w:t>Receptinis vaistas.</w:t>
      </w:r>
    </w:p>
    <w:p w14:paraId="6097A375" w14:textId="77777777" w:rsidR="00FF49A4" w:rsidRPr="002948F2" w:rsidRDefault="00FF49A4" w:rsidP="00FF49A4">
      <w:pPr>
        <w:rPr>
          <w:sz w:val="22"/>
          <w:szCs w:val="22"/>
        </w:rPr>
      </w:pPr>
    </w:p>
    <w:p w14:paraId="3466B13F" w14:textId="77777777" w:rsidR="00FF49A4" w:rsidRPr="002948F2" w:rsidRDefault="00FF49A4" w:rsidP="00FF49A4">
      <w:pPr>
        <w:rPr>
          <w:sz w:val="22"/>
          <w:szCs w:val="22"/>
        </w:rPr>
      </w:pPr>
    </w:p>
    <w:p w14:paraId="62AA8D62"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15.</w:t>
      </w:r>
      <w:r w:rsidRPr="002948F2">
        <w:rPr>
          <w:b/>
          <w:sz w:val="22"/>
          <w:szCs w:val="22"/>
        </w:rPr>
        <w:tab/>
      </w:r>
      <w:r w:rsidRPr="002948F2">
        <w:rPr>
          <w:b/>
          <w:caps/>
          <w:sz w:val="22"/>
          <w:szCs w:val="22"/>
        </w:rPr>
        <w:t>vartojimo instrukcijA</w:t>
      </w:r>
    </w:p>
    <w:p w14:paraId="43FEDE17" w14:textId="77777777" w:rsidR="00FF49A4" w:rsidRPr="002948F2" w:rsidRDefault="00FF49A4" w:rsidP="00FF49A4">
      <w:pPr>
        <w:rPr>
          <w:sz w:val="22"/>
          <w:szCs w:val="22"/>
        </w:rPr>
      </w:pPr>
    </w:p>
    <w:p w14:paraId="239AEB01" w14:textId="77777777" w:rsidR="00FF49A4" w:rsidRPr="002948F2" w:rsidRDefault="00FF49A4" w:rsidP="00FF49A4">
      <w:pPr>
        <w:rPr>
          <w:sz w:val="22"/>
          <w:szCs w:val="22"/>
        </w:rPr>
      </w:pPr>
    </w:p>
    <w:p w14:paraId="09364641" w14:textId="77777777" w:rsidR="00FF49A4" w:rsidRPr="002948F2" w:rsidRDefault="00FF49A4" w:rsidP="00FF49A4">
      <w:pPr>
        <w:pBdr>
          <w:top w:val="single" w:sz="4" w:space="1" w:color="auto"/>
          <w:left w:val="single" w:sz="4" w:space="4" w:color="auto"/>
          <w:bottom w:val="single" w:sz="4" w:space="1" w:color="auto"/>
          <w:right w:val="single" w:sz="4" w:space="4" w:color="auto"/>
        </w:pBdr>
        <w:outlineLvl w:val="0"/>
        <w:rPr>
          <w:rFonts w:eastAsia="Calibri"/>
          <w:sz w:val="22"/>
          <w:szCs w:val="22"/>
        </w:rPr>
      </w:pPr>
      <w:r w:rsidRPr="002948F2">
        <w:rPr>
          <w:b/>
          <w:sz w:val="22"/>
          <w:szCs w:val="22"/>
        </w:rPr>
        <w:t>16.</w:t>
      </w:r>
      <w:r w:rsidRPr="002948F2">
        <w:rPr>
          <w:b/>
          <w:sz w:val="22"/>
          <w:szCs w:val="22"/>
        </w:rPr>
        <w:tab/>
        <w:t>INFORMACIJA BRAILIO RAŠTU</w:t>
      </w:r>
    </w:p>
    <w:p w14:paraId="0231EAA2" w14:textId="77777777" w:rsidR="00FF49A4" w:rsidRPr="002948F2" w:rsidRDefault="00FF49A4" w:rsidP="00FF49A4">
      <w:pPr>
        <w:rPr>
          <w:sz w:val="22"/>
          <w:szCs w:val="22"/>
        </w:rPr>
      </w:pPr>
    </w:p>
    <w:p w14:paraId="5002F31C" w14:textId="77777777" w:rsidR="00FF49A4" w:rsidRPr="002948F2" w:rsidRDefault="00FF49A4" w:rsidP="00FF49A4">
      <w:pPr>
        <w:rPr>
          <w:rFonts w:eastAsia="Calibri"/>
          <w:sz w:val="22"/>
          <w:szCs w:val="22"/>
        </w:rPr>
      </w:pPr>
      <w:r w:rsidRPr="002948F2">
        <w:rPr>
          <w:sz w:val="22"/>
          <w:szCs w:val="22"/>
          <w:highlight w:val="lightGray"/>
        </w:rPr>
        <w:t>Priimtas pagrindimas informacijos Brailio raštu</w:t>
      </w:r>
      <w:r w:rsidRPr="002948F2">
        <w:rPr>
          <w:sz w:val="22"/>
          <w:szCs w:val="22"/>
        </w:rPr>
        <w:t xml:space="preserve"> </w:t>
      </w:r>
      <w:r w:rsidRPr="002948F2">
        <w:rPr>
          <w:sz w:val="22"/>
          <w:szCs w:val="22"/>
          <w:highlight w:val="lightGray"/>
        </w:rPr>
        <w:t>nepateikti.</w:t>
      </w:r>
    </w:p>
    <w:p w14:paraId="1C356419" w14:textId="77777777" w:rsidR="00FF49A4" w:rsidRPr="002948F2" w:rsidRDefault="00FF49A4" w:rsidP="00FF49A4">
      <w:pPr>
        <w:rPr>
          <w:sz w:val="22"/>
          <w:szCs w:val="22"/>
        </w:rPr>
      </w:pPr>
    </w:p>
    <w:p w14:paraId="474DE547" w14:textId="77777777" w:rsidR="00FF49A4" w:rsidRPr="002948F2" w:rsidRDefault="00FF49A4" w:rsidP="00FF49A4">
      <w:pPr>
        <w:rPr>
          <w:sz w:val="22"/>
          <w:szCs w:val="22"/>
        </w:rPr>
      </w:pPr>
    </w:p>
    <w:p w14:paraId="1261B89A" w14:textId="77777777" w:rsidR="00FF49A4" w:rsidRPr="002948F2" w:rsidRDefault="00FF49A4" w:rsidP="00FF49A4">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2948F2">
        <w:rPr>
          <w:b/>
          <w:sz w:val="22"/>
          <w:szCs w:val="22"/>
        </w:rPr>
        <w:t>17.</w:t>
      </w:r>
      <w:r w:rsidRPr="002948F2">
        <w:rPr>
          <w:b/>
          <w:sz w:val="22"/>
          <w:szCs w:val="22"/>
        </w:rPr>
        <w:tab/>
        <w:t>UNIKALUS IDENTIFIKATORIUS – 2D BRŪKŠNINIS KODAS</w:t>
      </w:r>
    </w:p>
    <w:p w14:paraId="49F39D53" w14:textId="77777777" w:rsidR="00FF49A4" w:rsidRPr="002948F2" w:rsidRDefault="00FF49A4" w:rsidP="00FF49A4">
      <w:pPr>
        <w:rPr>
          <w:sz w:val="22"/>
          <w:szCs w:val="22"/>
        </w:rPr>
      </w:pPr>
    </w:p>
    <w:p w14:paraId="21E74788" w14:textId="77777777" w:rsidR="00FF49A4" w:rsidRPr="002948F2" w:rsidRDefault="00FF49A4" w:rsidP="00FF49A4">
      <w:pPr>
        <w:rPr>
          <w:sz w:val="22"/>
          <w:szCs w:val="22"/>
          <w:highlight w:val="lightGray"/>
        </w:rPr>
      </w:pPr>
      <w:r w:rsidRPr="002948F2">
        <w:rPr>
          <w:sz w:val="22"/>
          <w:szCs w:val="22"/>
          <w:highlight w:val="lightGray"/>
        </w:rPr>
        <w:t>Duomenys nebūtini.</w:t>
      </w:r>
    </w:p>
    <w:p w14:paraId="40AFDFBB" w14:textId="77777777" w:rsidR="00FF49A4" w:rsidRPr="002948F2" w:rsidRDefault="00FF49A4" w:rsidP="00FF49A4">
      <w:pPr>
        <w:rPr>
          <w:sz w:val="22"/>
          <w:szCs w:val="22"/>
        </w:rPr>
      </w:pPr>
    </w:p>
    <w:p w14:paraId="3626F308" w14:textId="77777777" w:rsidR="00FF49A4" w:rsidRPr="002948F2" w:rsidRDefault="00FF49A4" w:rsidP="00FF49A4">
      <w:pPr>
        <w:rPr>
          <w:sz w:val="22"/>
          <w:szCs w:val="22"/>
        </w:rPr>
      </w:pPr>
    </w:p>
    <w:p w14:paraId="0F465B8B" w14:textId="77777777" w:rsidR="00FF49A4" w:rsidRPr="002948F2" w:rsidRDefault="00FF49A4" w:rsidP="00FF49A4">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2948F2">
        <w:rPr>
          <w:b/>
          <w:sz w:val="22"/>
          <w:szCs w:val="22"/>
        </w:rPr>
        <w:t>18.</w:t>
      </w:r>
      <w:r w:rsidRPr="002948F2">
        <w:rPr>
          <w:b/>
          <w:sz w:val="22"/>
          <w:szCs w:val="22"/>
        </w:rPr>
        <w:tab/>
        <w:t>UNIKALUS IDENTIFIKATORIUS – ŽMONĖMS SUPRANTAMI DUOMENYS</w:t>
      </w:r>
    </w:p>
    <w:p w14:paraId="19328A9D" w14:textId="77777777" w:rsidR="00FF49A4" w:rsidRPr="002948F2" w:rsidRDefault="00FF49A4" w:rsidP="00FF49A4">
      <w:pPr>
        <w:rPr>
          <w:sz w:val="22"/>
          <w:szCs w:val="22"/>
        </w:rPr>
      </w:pPr>
    </w:p>
    <w:p w14:paraId="42FC5578" w14:textId="77777777" w:rsidR="00FF49A4" w:rsidRPr="002948F2" w:rsidRDefault="00FF49A4" w:rsidP="00FF49A4">
      <w:pPr>
        <w:rPr>
          <w:b/>
          <w:sz w:val="22"/>
          <w:szCs w:val="22"/>
        </w:rPr>
      </w:pPr>
      <w:r w:rsidRPr="002948F2">
        <w:rPr>
          <w:sz w:val="22"/>
          <w:szCs w:val="22"/>
          <w:highlight w:val="lightGray"/>
        </w:rPr>
        <w:t>Duomenys nebūtini.</w:t>
      </w:r>
      <w:r w:rsidRPr="002948F2">
        <w:rPr>
          <w:b/>
          <w:sz w:val="22"/>
          <w:szCs w:val="22"/>
        </w:rPr>
        <w:br w:type="page"/>
      </w:r>
    </w:p>
    <w:p w14:paraId="6567AB6B" w14:textId="77777777" w:rsidR="00FF49A4" w:rsidRPr="002948F2" w:rsidRDefault="00FF49A4" w:rsidP="00FF49A4">
      <w:pPr>
        <w:ind w:right="113"/>
        <w:jc w:val="center"/>
        <w:rPr>
          <w:sz w:val="22"/>
          <w:szCs w:val="22"/>
        </w:rPr>
      </w:pPr>
    </w:p>
    <w:p w14:paraId="55280502" w14:textId="77777777" w:rsidR="00FF49A4" w:rsidRPr="002948F2" w:rsidRDefault="00FF49A4" w:rsidP="00FF49A4">
      <w:pPr>
        <w:jc w:val="center"/>
        <w:rPr>
          <w:sz w:val="22"/>
          <w:szCs w:val="22"/>
        </w:rPr>
      </w:pPr>
    </w:p>
    <w:p w14:paraId="7B54EF18" w14:textId="77777777" w:rsidR="00FF49A4" w:rsidRPr="002948F2" w:rsidRDefault="00FF49A4" w:rsidP="00FF49A4">
      <w:pPr>
        <w:jc w:val="center"/>
        <w:rPr>
          <w:sz w:val="22"/>
          <w:szCs w:val="22"/>
        </w:rPr>
      </w:pPr>
    </w:p>
    <w:p w14:paraId="046575F7" w14:textId="77777777" w:rsidR="00FF49A4" w:rsidRPr="002948F2" w:rsidRDefault="00FF49A4" w:rsidP="00FF49A4">
      <w:pPr>
        <w:jc w:val="center"/>
        <w:rPr>
          <w:sz w:val="22"/>
          <w:szCs w:val="22"/>
        </w:rPr>
      </w:pPr>
    </w:p>
    <w:p w14:paraId="436B3D27" w14:textId="77777777" w:rsidR="00FF49A4" w:rsidRPr="002948F2" w:rsidRDefault="00FF49A4" w:rsidP="00FF49A4">
      <w:pPr>
        <w:jc w:val="center"/>
        <w:rPr>
          <w:sz w:val="22"/>
          <w:szCs w:val="22"/>
        </w:rPr>
      </w:pPr>
    </w:p>
    <w:p w14:paraId="0415D265" w14:textId="77777777" w:rsidR="00FF49A4" w:rsidRPr="002948F2" w:rsidRDefault="00FF49A4" w:rsidP="00FF49A4">
      <w:pPr>
        <w:jc w:val="center"/>
        <w:rPr>
          <w:sz w:val="22"/>
          <w:szCs w:val="22"/>
        </w:rPr>
      </w:pPr>
    </w:p>
    <w:p w14:paraId="54351C45" w14:textId="77777777" w:rsidR="00FF49A4" w:rsidRPr="002948F2" w:rsidRDefault="00FF49A4" w:rsidP="00FF49A4">
      <w:pPr>
        <w:jc w:val="center"/>
        <w:rPr>
          <w:sz w:val="22"/>
          <w:szCs w:val="22"/>
        </w:rPr>
      </w:pPr>
    </w:p>
    <w:p w14:paraId="148A6A05" w14:textId="77777777" w:rsidR="00FF49A4" w:rsidRPr="002948F2" w:rsidRDefault="00FF49A4" w:rsidP="00FF49A4">
      <w:pPr>
        <w:jc w:val="center"/>
        <w:rPr>
          <w:sz w:val="22"/>
          <w:szCs w:val="22"/>
        </w:rPr>
      </w:pPr>
    </w:p>
    <w:p w14:paraId="1D120B53" w14:textId="77777777" w:rsidR="00FF49A4" w:rsidRPr="002948F2" w:rsidRDefault="00FF49A4" w:rsidP="00FF49A4">
      <w:pPr>
        <w:jc w:val="center"/>
        <w:rPr>
          <w:sz w:val="22"/>
          <w:szCs w:val="22"/>
        </w:rPr>
      </w:pPr>
    </w:p>
    <w:p w14:paraId="584929E5" w14:textId="77777777" w:rsidR="00FF49A4" w:rsidRPr="002948F2" w:rsidRDefault="00FF49A4" w:rsidP="00FF49A4">
      <w:pPr>
        <w:jc w:val="center"/>
        <w:rPr>
          <w:sz w:val="22"/>
          <w:szCs w:val="22"/>
        </w:rPr>
      </w:pPr>
    </w:p>
    <w:p w14:paraId="09D91F9F" w14:textId="77777777" w:rsidR="00FF49A4" w:rsidRPr="002948F2" w:rsidRDefault="00FF49A4" w:rsidP="00FF49A4">
      <w:pPr>
        <w:jc w:val="center"/>
        <w:rPr>
          <w:sz w:val="22"/>
          <w:szCs w:val="22"/>
        </w:rPr>
      </w:pPr>
    </w:p>
    <w:p w14:paraId="699EB9AD" w14:textId="77777777" w:rsidR="00FF49A4" w:rsidRPr="002948F2" w:rsidRDefault="00FF49A4" w:rsidP="00FF49A4">
      <w:pPr>
        <w:jc w:val="center"/>
        <w:rPr>
          <w:sz w:val="22"/>
          <w:szCs w:val="22"/>
        </w:rPr>
      </w:pPr>
    </w:p>
    <w:p w14:paraId="0946146B" w14:textId="77777777" w:rsidR="00FF49A4" w:rsidRPr="002948F2" w:rsidRDefault="00FF49A4" w:rsidP="00FF49A4">
      <w:pPr>
        <w:jc w:val="center"/>
        <w:rPr>
          <w:sz w:val="22"/>
          <w:szCs w:val="22"/>
        </w:rPr>
      </w:pPr>
    </w:p>
    <w:p w14:paraId="6089F5EE" w14:textId="77777777" w:rsidR="00FF49A4" w:rsidRPr="002948F2" w:rsidRDefault="00FF49A4" w:rsidP="00FF49A4">
      <w:pPr>
        <w:jc w:val="center"/>
        <w:rPr>
          <w:sz w:val="22"/>
          <w:szCs w:val="22"/>
        </w:rPr>
      </w:pPr>
    </w:p>
    <w:p w14:paraId="27AC99FB" w14:textId="77777777" w:rsidR="00FF49A4" w:rsidRPr="002948F2" w:rsidRDefault="00FF49A4" w:rsidP="00FF49A4">
      <w:pPr>
        <w:jc w:val="center"/>
        <w:rPr>
          <w:sz w:val="22"/>
          <w:szCs w:val="22"/>
        </w:rPr>
      </w:pPr>
    </w:p>
    <w:p w14:paraId="239C08F4" w14:textId="77777777" w:rsidR="00FF49A4" w:rsidRPr="002948F2" w:rsidRDefault="00FF49A4" w:rsidP="00FF49A4">
      <w:pPr>
        <w:jc w:val="center"/>
        <w:rPr>
          <w:sz w:val="22"/>
          <w:szCs w:val="22"/>
        </w:rPr>
      </w:pPr>
    </w:p>
    <w:p w14:paraId="34103928" w14:textId="77777777" w:rsidR="00FF49A4" w:rsidRPr="002948F2" w:rsidRDefault="00FF49A4" w:rsidP="00FF49A4">
      <w:pPr>
        <w:jc w:val="center"/>
        <w:rPr>
          <w:sz w:val="22"/>
          <w:szCs w:val="22"/>
        </w:rPr>
      </w:pPr>
    </w:p>
    <w:p w14:paraId="6D6D7611" w14:textId="77777777" w:rsidR="00FF49A4" w:rsidRPr="002948F2" w:rsidRDefault="00FF49A4" w:rsidP="00FF49A4">
      <w:pPr>
        <w:jc w:val="center"/>
        <w:rPr>
          <w:sz w:val="22"/>
          <w:szCs w:val="22"/>
        </w:rPr>
      </w:pPr>
    </w:p>
    <w:p w14:paraId="1B574F68" w14:textId="77777777" w:rsidR="00FF49A4" w:rsidRPr="002948F2" w:rsidRDefault="00FF49A4" w:rsidP="00FF49A4">
      <w:pPr>
        <w:jc w:val="center"/>
        <w:rPr>
          <w:sz w:val="22"/>
          <w:szCs w:val="22"/>
        </w:rPr>
      </w:pPr>
    </w:p>
    <w:p w14:paraId="7F8E0B8A" w14:textId="77777777" w:rsidR="00FF49A4" w:rsidRPr="002948F2" w:rsidRDefault="00FF49A4" w:rsidP="00FF49A4">
      <w:pPr>
        <w:jc w:val="center"/>
        <w:rPr>
          <w:sz w:val="22"/>
          <w:szCs w:val="22"/>
        </w:rPr>
      </w:pPr>
    </w:p>
    <w:p w14:paraId="075DA745" w14:textId="77777777" w:rsidR="00FF49A4" w:rsidRPr="002948F2" w:rsidRDefault="00FF49A4" w:rsidP="00FF49A4">
      <w:pPr>
        <w:jc w:val="center"/>
        <w:rPr>
          <w:sz w:val="22"/>
          <w:szCs w:val="22"/>
        </w:rPr>
      </w:pPr>
    </w:p>
    <w:p w14:paraId="2EE6B88A" w14:textId="77777777" w:rsidR="00FF49A4" w:rsidRPr="002948F2" w:rsidRDefault="00FF49A4" w:rsidP="00FF49A4">
      <w:pPr>
        <w:jc w:val="center"/>
        <w:rPr>
          <w:sz w:val="22"/>
          <w:szCs w:val="22"/>
        </w:rPr>
      </w:pPr>
    </w:p>
    <w:p w14:paraId="644261FE" w14:textId="77777777" w:rsidR="00FF49A4" w:rsidRPr="002948F2" w:rsidRDefault="00FF49A4" w:rsidP="00FF49A4">
      <w:pPr>
        <w:pStyle w:val="TTEMEASMCA"/>
        <w:rPr>
          <w:b w:val="0"/>
          <w:caps w:val="0"/>
          <w:lang w:val="lt-LT"/>
        </w:rPr>
      </w:pPr>
      <w:bookmarkStart w:id="15" w:name="_Toc129243137"/>
      <w:bookmarkStart w:id="16" w:name="_Toc129243262"/>
      <w:r w:rsidRPr="002948F2">
        <w:rPr>
          <w:lang w:val="lt-LT"/>
        </w:rPr>
        <w:t>B. PAKUOTĖS LAPELIS</w:t>
      </w:r>
      <w:bookmarkEnd w:id="15"/>
      <w:bookmarkEnd w:id="16"/>
    </w:p>
    <w:p w14:paraId="61B641A3" w14:textId="77777777" w:rsidR="00FF49A4" w:rsidRPr="002948F2" w:rsidRDefault="00FF49A4" w:rsidP="00FF49A4">
      <w:pPr>
        <w:jc w:val="center"/>
        <w:outlineLvl w:val="0"/>
        <w:rPr>
          <w:rFonts w:eastAsia="Calibri"/>
          <w:b/>
          <w:sz w:val="22"/>
          <w:szCs w:val="22"/>
        </w:rPr>
      </w:pPr>
      <w:r w:rsidRPr="002948F2">
        <w:rPr>
          <w:b/>
          <w:sz w:val="22"/>
          <w:szCs w:val="22"/>
        </w:rPr>
        <w:br w:type="page"/>
      </w:r>
      <w:r w:rsidRPr="002948F2">
        <w:rPr>
          <w:b/>
          <w:sz w:val="22"/>
          <w:szCs w:val="22"/>
        </w:rPr>
        <w:lastRenderedPageBreak/>
        <w:t>Pakuotės lapelis: informacija vartotojui</w:t>
      </w:r>
    </w:p>
    <w:p w14:paraId="2800E76D" w14:textId="77777777" w:rsidR="00FF49A4" w:rsidRPr="002948F2" w:rsidRDefault="00FF49A4" w:rsidP="00FF49A4">
      <w:pPr>
        <w:outlineLvl w:val="0"/>
        <w:rPr>
          <w:b/>
          <w:sz w:val="22"/>
          <w:szCs w:val="22"/>
        </w:rPr>
      </w:pPr>
    </w:p>
    <w:p w14:paraId="45BB18F0" w14:textId="77777777" w:rsidR="00FF49A4" w:rsidRPr="002948F2" w:rsidRDefault="00FF49A4" w:rsidP="00FF49A4">
      <w:pPr>
        <w:pStyle w:val="Paantrat"/>
        <w:spacing w:before="0"/>
        <w:ind w:left="0" w:right="-180"/>
        <w:rPr>
          <w:b w:val="0"/>
          <w:color w:val="auto"/>
          <w:sz w:val="22"/>
          <w:szCs w:val="22"/>
          <w:lang w:val="lt-LT"/>
        </w:rPr>
      </w:pPr>
      <w:proofErr w:type="spellStart"/>
      <w:r w:rsidRPr="002948F2">
        <w:rPr>
          <w:color w:val="auto"/>
          <w:sz w:val="22"/>
          <w:szCs w:val="22"/>
          <w:lang w:val="lt-LT"/>
        </w:rPr>
        <w:t>Bupivacaine</w:t>
      </w:r>
      <w:proofErr w:type="spellEnd"/>
      <w:r w:rsidRPr="002948F2">
        <w:rPr>
          <w:color w:val="auto"/>
          <w:sz w:val="22"/>
          <w:szCs w:val="22"/>
          <w:lang w:val="lt-LT"/>
        </w:rPr>
        <w:t xml:space="preserve"> </w:t>
      </w:r>
      <w:proofErr w:type="spellStart"/>
      <w:r w:rsidRPr="002948F2">
        <w:rPr>
          <w:color w:val="auto"/>
          <w:sz w:val="22"/>
          <w:szCs w:val="22"/>
          <w:lang w:val="lt-LT"/>
        </w:rPr>
        <w:t>Baxter</w:t>
      </w:r>
      <w:proofErr w:type="spellEnd"/>
      <w:r w:rsidRPr="002948F2">
        <w:rPr>
          <w:color w:val="auto"/>
          <w:sz w:val="22"/>
          <w:szCs w:val="22"/>
          <w:lang w:val="lt-LT"/>
        </w:rPr>
        <w:t xml:space="preserve"> 5 mg/ml injekcinis tirpalas</w:t>
      </w:r>
    </w:p>
    <w:p w14:paraId="35B88EF2" w14:textId="661CB807" w:rsidR="00FF49A4" w:rsidRPr="002948F2" w:rsidRDefault="00640A62" w:rsidP="00FF49A4">
      <w:pPr>
        <w:pStyle w:val="Paantrat"/>
        <w:spacing w:before="0"/>
        <w:ind w:left="0" w:right="-180"/>
        <w:rPr>
          <w:color w:val="auto"/>
          <w:sz w:val="22"/>
          <w:szCs w:val="22"/>
          <w:lang w:val="lt-LT"/>
        </w:rPr>
      </w:pPr>
      <w:proofErr w:type="spellStart"/>
      <w:r w:rsidRPr="002948F2">
        <w:rPr>
          <w:b w:val="0"/>
          <w:color w:val="auto"/>
          <w:sz w:val="22"/>
          <w:szCs w:val="22"/>
          <w:lang w:val="lt-LT"/>
        </w:rPr>
        <w:t>b</w:t>
      </w:r>
      <w:r w:rsidR="00FF49A4" w:rsidRPr="002948F2">
        <w:rPr>
          <w:b w:val="0"/>
          <w:color w:val="auto"/>
          <w:sz w:val="22"/>
          <w:szCs w:val="22"/>
          <w:lang w:val="lt-LT"/>
        </w:rPr>
        <w:t>upivakaino</w:t>
      </w:r>
      <w:proofErr w:type="spellEnd"/>
      <w:r w:rsidR="00FF49A4" w:rsidRPr="002948F2">
        <w:rPr>
          <w:b w:val="0"/>
          <w:color w:val="auto"/>
          <w:sz w:val="22"/>
          <w:szCs w:val="22"/>
          <w:lang w:val="lt-LT"/>
        </w:rPr>
        <w:t xml:space="preserve"> hidrochloridas </w:t>
      </w:r>
      <w:proofErr w:type="spellStart"/>
      <w:r w:rsidR="00FF49A4" w:rsidRPr="002948F2">
        <w:rPr>
          <w:b w:val="0"/>
          <w:color w:val="auto"/>
          <w:sz w:val="22"/>
          <w:szCs w:val="22"/>
          <w:lang w:val="lt-LT"/>
        </w:rPr>
        <w:t>monohidratas</w:t>
      </w:r>
      <w:proofErr w:type="spellEnd"/>
    </w:p>
    <w:p w14:paraId="0450B901" w14:textId="77777777" w:rsidR="00FF49A4" w:rsidRPr="002948F2" w:rsidRDefault="00FF49A4" w:rsidP="00FF49A4">
      <w:pPr>
        <w:jc w:val="center"/>
        <w:rPr>
          <w:sz w:val="22"/>
          <w:szCs w:val="22"/>
        </w:rPr>
      </w:pPr>
    </w:p>
    <w:p w14:paraId="27D5FBBC" w14:textId="77777777" w:rsidR="00FF49A4" w:rsidRPr="002948F2" w:rsidRDefault="00FF49A4" w:rsidP="00FF49A4">
      <w:pPr>
        <w:suppressAutoHyphens/>
        <w:ind w:left="142" w:hanging="142"/>
        <w:rPr>
          <w:rFonts w:eastAsia="Calibri"/>
          <w:sz w:val="22"/>
          <w:szCs w:val="22"/>
        </w:rPr>
      </w:pPr>
      <w:r w:rsidRPr="002948F2">
        <w:rPr>
          <w:b/>
          <w:sz w:val="22"/>
          <w:szCs w:val="22"/>
        </w:rPr>
        <w:t>Atidžiai perskaitykite visą šį lapelį, prieš pradėdami vartoti vaistą, nes jame pateikiama Jums svarbi informacija.</w:t>
      </w:r>
    </w:p>
    <w:p w14:paraId="572720C1" w14:textId="77777777" w:rsidR="00FF49A4" w:rsidRPr="002948F2" w:rsidRDefault="00FF49A4" w:rsidP="00FF49A4">
      <w:pPr>
        <w:ind w:left="567" w:hanging="567"/>
        <w:rPr>
          <w:sz w:val="22"/>
          <w:szCs w:val="22"/>
        </w:rPr>
      </w:pPr>
      <w:r w:rsidRPr="002948F2">
        <w:rPr>
          <w:sz w:val="22"/>
          <w:szCs w:val="22"/>
        </w:rPr>
        <w:t>-</w:t>
      </w:r>
      <w:r w:rsidRPr="002948F2">
        <w:rPr>
          <w:sz w:val="22"/>
          <w:szCs w:val="22"/>
        </w:rPr>
        <w:tab/>
        <w:t>Neišmeskite šio lapelio, nes vėl gali prireikti jį perskaityti.</w:t>
      </w:r>
    </w:p>
    <w:p w14:paraId="13207491" w14:textId="76CCC0DA" w:rsidR="00FF49A4" w:rsidRPr="002948F2" w:rsidRDefault="00FF49A4" w:rsidP="00FF49A4">
      <w:pPr>
        <w:ind w:left="567" w:hanging="567"/>
        <w:rPr>
          <w:sz w:val="22"/>
          <w:szCs w:val="22"/>
        </w:rPr>
      </w:pPr>
      <w:r w:rsidRPr="002948F2">
        <w:rPr>
          <w:sz w:val="22"/>
          <w:szCs w:val="22"/>
        </w:rPr>
        <w:t>-</w:t>
      </w:r>
      <w:r w:rsidRPr="002948F2">
        <w:rPr>
          <w:sz w:val="22"/>
          <w:szCs w:val="22"/>
        </w:rPr>
        <w:tab/>
        <w:t>Jeigu kiltų daugiau klausimų, kreipkitės į gydytoją</w:t>
      </w:r>
      <w:r w:rsidR="002A5D44" w:rsidRPr="002948F2">
        <w:rPr>
          <w:sz w:val="22"/>
          <w:szCs w:val="22"/>
        </w:rPr>
        <w:t>,</w:t>
      </w:r>
      <w:r w:rsidRPr="002948F2">
        <w:rPr>
          <w:sz w:val="22"/>
          <w:szCs w:val="22"/>
        </w:rPr>
        <w:t xml:space="preserve"> vaistininką</w:t>
      </w:r>
      <w:r w:rsidR="002A5D44" w:rsidRPr="002948F2">
        <w:rPr>
          <w:sz w:val="22"/>
          <w:szCs w:val="22"/>
        </w:rPr>
        <w:t xml:space="preserve"> arba slaugytoją</w:t>
      </w:r>
      <w:r w:rsidRPr="002948F2">
        <w:rPr>
          <w:sz w:val="22"/>
          <w:szCs w:val="22"/>
        </w:rPr>
        <w:t>.</w:t>
      </w:r>
    </w:p>
    <w:p w14:paraId="5F249A18" w14:textId="280F6302" w:rsidR="00FF49A4" w:rsidRPr="002948F2" w:rsidRDefault="00FF49A4" w:rsidP="00FF49A4">
      <w:pPr>
        <w:numPr>
          <w:ilvl w:val="0"/>
          <w:numId w:val="2"/>
        </w:numPr>
        <w:tabs>
          <w:tab w:val="left" w:pos="567"/>
        </w:tabs>
        <w:ind w:left="540" w:hanging="540"/>
        <w:rPr>
          <w:rFonts w:eastAsia="Calibri"/>
          <w:sz w:val="22"/>
          <w:szCs w:val="22"/>
        </w:rPr>
      </w:pPr>
      <w:r w:rsidRPr="002948F2">
        <w:rPr>
          <w:sz w:val="22"/>
          <w:szCs w:val="22"/>
        </w:rPr>
        <w:t>Jeigu pasireiškė šalutinis poveikis (net jeigu jis šiame lapelyje nenurodytas), kreipkitės į gydytoją</w:t>
      </w:r>
      <w:r w:rsidR="002A5D44" w:rsidRPr="002948F2">
        <w:rPr>
          <w:sz w:val="22"/>
          <w:szCs w:val="22"/>
        </w:rPr>
        <w:t>,</w:t>
      </w:r>
      <w:r w:rsidRPr="002948F2">
        <w:rPr>
          <w:sz w:val="22"/>
          <w:szCs w:val="22"/>
        </w:rPr>
        <w:t xml:space="preserve"> vaistininką</w:t>
      </w:r>
      <w:r w:rsidR="002A5D44" w:rsidRPr="002948F2">
        <w:rPr>
          <w:sz w:val="22"/>
          <w:szCs w:val="22"/>
        </w:rPr>
        <w:t xml:space="preserve"> arba slaugytoją</w:t>
      </w:r>
      <w:r w:rsidRPr="002948F2">
        <w:rPr>
          <w:sz w:val="22"/>
          <w:szCs w:val="22"/>
        </w:rPr>
        <w:t>. Žr. 4 skyrių.</w:t>
      </w:r>
    </w:p>
    <w:p w14:paraId="1A386622" w14:textId="77777777" w:rsidR="00FF49A4" w:rsidRPr="002948F2" w:rsidRDefault="00FF49A4" w:rsidP="00FF49A4">
      <w:pPr>
        <w:rPr>
          <w:sz w:val="22"/>
          <w:szCs w:val="22"/>
        </w:rPr>
      </w:pPr>
    </w:p>
    <w:p w14:paraId="00B2F0E9" w14:textId="77777777" w:rsidR="00FF49A4" w:rsidRPr="002948F2" w:rsidRDefault="00FF49A4" w:rsidP="00FF49A4">
      <w:pPr>
        <w:ind w:left="567" w:hanging="567"/>
        <w:rPr>
          <w:rFonts w:eastAsia="Calibri"/>
          <w:b/>
          <w:sz w:val="22"/>
          <w:szCs w:val="22"/>
        </w:rPr>
      </w:pPr>
      <w:r w:rsidRPr="002948F2">
        <w:rPr>
          <w:b/>
          <w:sz w:val="22"/>
          <w:szCs w:val="22"/>
        </w:rPr>
        <w:t>Apie ką rašoma šiame lapelyje?</w:t>
      </w:r>
    </w:p>
    <w:p w14:paraId="6BD0C3DA" w14:textId="77777777" w:rsidR="00FF49A4" w:rsidRPr="002948F2" w:rsidRDefault="00FF49A4" w:rsidP="00FF49A4">
      <w:pPr>
        <w:ind w:left="567" w:hanging="567"/>
        <w:rPr>
          <w:b/>
          <w:sz w:val="22"/>
          <w:szCs w:val="22"/>
        </w:rPr>
      </w:pPr>
    </w:p>
    <w:p w14:paraId="42F67EA7" w14:textId="77777777" w:rsidR="00FF49A4" w:rsidRPr="002948F2" w:rsidRDefault="00FF49A4" w:rsidP="00FF49A4">
      <w:pPr>
        <w:ind w:left="567" w:hanging="567"/>
        <w:rPr>
          <w:rFonts w:eastAsia="Calibri"/>
          <w:sz w:val="22"/>
          <w:szCs w:val="22"/>
        </w:rPr>
      </w:pPr>
      <w:r w:rsidRPr="002948F2">
        <w:rPr>
          <w:sz w:val="22"/>
          <w:szCs w:val="22"/>
        </w:rPr>
        <w:t>1.</w:t>
      </w:r>
      <w:r w:rsidRPr="002948F2">
        <w:rPr>
          <w:sz w:val="22"/>
          <w:szCs w:val="22"/>
        </w:rPr>
        <w:tab/>
        <w:t xml:space="preserve">Kas yra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ir kam jis vartojamas</w:t>
      </w:r>
    </w:p>
    <w:p w14:paraId="0565A6D0" w14:textId="77777777" w:rsidR="00FF49A4" w:rsidRPr="002948F2" w:rsidRDefault="00FF49A4" w:rsidP="00FF49A4">
      <w:pPr>
        <w:ind w:left="567" w:hanging="567"/>
        <w:rPr>
          <w:rFonts w:eastAsia="Calibri"/>
          <w:sz w:val="22"/>
          <w:szCs w:val="22"/>
        </w:rPr>
      </w:pPr>
      <w:r w:rsidRPr="002948F2">
        <w:rPr>
          <w:sz w:val="22"/>
          <w:szCs w:val="22"/>
        </w:rPr>
        <w:t>2.</w:t>
      </w:r>
      <w:r w:rsidRPr="002948F2">
        <w:rPr>
          <w:sz w:val="22"/>
          <w:szCs w:val="22"/>
        </w:rPr>
        <w:tab/>
        <w:t xml:space="preserve">Kas žinotina prieš vartojant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p>
    <w:p w14:paraId="27BD1A62" w14:textId="77777777" w:rsidR="00FF49A4" w:rsidRPr="002948F2" w:rsidRDefault="00FF49A4" w:rsidP="00FF49A4">
      <w:pPr>
        <w:ind w:left="567" w:hanging="567"/>
        <w:rPr>
          <w:rFonts w:eastAsia="Calibri"/>
          <w:sz w:val="22"/>
          <w:szCs w:val="22"/>
        </w:rPr>
      </w:pPr>
      <w:r w:rsidRPr="002948F2">
        <w:rPr>
          <w:sz w:val="22"/>
          <w:szCs w:val="22"/>
        </w:rPr>
        <w:t>3.</w:t>
      </w:r>
      <w:r w:rsidRPr="002948F2">
        <w:rPr>
          <w:sz w:val="22"/>
          <w:szCs w:val="22"/>
        </w:rPr>
        <w:tab/>
        <w:t xml:space="preserve">Kaip vartoti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p>
    <w:p w14:paraId="1CA9EA82" w14:textId="77777777" w:rsidR="00FF49A4" w:rsidRPr="002948F2" w:rsidRDefault="00FF49A4" w:rsidP="00FF49A4">
      <w:pPr>
        <w:ind w:left="567" w:hanging="567"/>
        <w:rPr>
          <w:rFonts w:eastAsia="Calibri"/>
          <w:sz w:val="22"/>
          <w:szCs w:val="22"/>
        </w:rPr>
      </w:pPr>
      <w:r w:rsidRPr="002948F2">
        <w:rPr>
          <w:sz w:val="22"/>
          <w:szCs w:val="22"/>
        </w:rPr>
        <w:t>4.</w:t>
      </w:r>
      <w:r w:rsidRPr="002948F2">
        <w:rPr>
          <w:sz w:val="22"/>
          <w:szCs w:val="22"/>
        </w:rPr>
        <w:tab/>
        <w:t>Galimas šalutinis poveikis</w:t>
      </w:r>
    </w:p>
    <w:p w14:paraId="3D964CF3" w14:textId="77777777" w:rsidR="00FF49A4" w:rsidRPr="002948F2" w:rsidRDefault="00FF49A4" w:rsidP="00FF49A4">
      <w:pPr>
        <w:ind w:left="567" w:hanging="567"/>
        <w:rPr>
          <w:rFonts w:eastAsia="Calibri"/>
          <w:sz w:val="22"/>
          <w:szCs w:val="22"/>
        </w:rPr>
      </w:pPr>
      <w:r w:rsidRPr="002948F2">
        <w:rPr>
          <w:sz w:val="22"/>
          <w:szCs w:val="22"/>
        </w:rPr>
        <w:t>5.</w:t>
      </w:r>
      <w:r w:rsidRPr="002948F2">
        <w:rPr>
          <w:sz w:val="22"/>
          <w:szCs w:val="22"/>
        </w:rPr>
        <w:tab/>
        <w:t xml:space="preserve">Kaip laikyti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p>
    <w:p w14:paraId="4A12EA4E" w14:textId="77777777" w:rsidR="00FF49A4" w:rsidRPr="002948F2" w:rsidRDefault="00FF49A4" w:rsidP="00FF49A4">
      <w:pPr>
        <w:ind w:left="567" w:hanging="567"/>
        <w:rPr>
          <w:rFonts w:eastAsia="Calibri"/>
          <w:sz w:val="22"/>
          <w:szCs w:val="22"/>
        </w:rPr>
      </w:pPr>
      <w:r w:rsidRPr="002948F2">
        <w:rPr>
          <w:sz w:val="22"/>
          <w:szCs w:val="22"/>
        </w:rPr>
        <w:t>6.</w:t>
      </w:r>
      <w:r w:rsidRPr="002948F2">
        <w:rPr>
          <w:sz w:val="22"/>
          <w:szCs w:val="22"/>
        </w:rPr>
        <w:tab/>
        <w:t>Pakuotės turinys ir kita informacija</w:t>
      </w:r>
    </w:p>
    <w:p w14:paraId="52B39EFB" w14:textId="77777777" w:rsidR="00FF49A4" w:rsidRPr="002948F2" w:rsidRDefault="00FF49A4" w:rsidP="00FF49A4">
      <w:pPr>
        <w:numPr>
          <w:ilvl w:val="12"/>
          <w:numId w:val="0"/>
        </w:numPr>
        <w:rPr>
          <w:sz w:val="22"/>
          <w:szCs w:val="22"/>
        </w:rPr>
      </w:pPr>
    </w:p>
    <w:p w14:paraId="4FE6EB8F" w14:textId="77777777" w:rsidR="00FF49A4" w:rsidRPr="002948F2" w:rsidRDefault="00FF49A4" w:rsidP="00FF49A4">
      <w:pPr>
        <w:numPr>
          <w:ilvl w:val="12"/>
          <w:numId w:val="0"/>
        </w:numPr>
        <w:rPr>
          <w:sz w:val="22"/>
          <w:szCs w:val="22"/>
        </w:rPr>
      </w:pPr>
    </w:p>
    <w:p w14:paraId="68E7A7C3" w14:textId="77777777" w:rsidR="00FF49A4" w:rsidRPr="002948F2" w:rsidRDefault="00FF49A4" w:rsidP="00FF49A4">
      <w:pPr>
        <w:numPr>
          <w:ilvl w:val="12"/>
          <w:numId w:val="0"/>
        </w:numPr>
        <w:ind w:left="567" w:hanging="567"/>
        <w:outlineLvl w:val="0"/>
        <w:rPr>
          <w:rFonts w:eastAsia="Calibri"/>
          <w:b/>
          <w:caps/>
          <w:sz w:val="22"/>
          <w:szCs w:val="22"/>
        </w:rPr>
      </w:pPr>
      <w:r w:rsidRPr="002948F2">
        <w:rPr>
          <w:b/>
          <w:sz w:val="22"/>
          <w:szCs w:val="22"/>
        </w:rPr>
        <w:t>1.</w:t>
      </w:r>
      <w:r w:rsidRPr="002948F2">
        <w:rPr>
          <w:b/>
          <w:sz w:val="22"/>
          <w:szCs w:val="22"/>
        </w:rPr>
        <w:tab/>
        <w:t xml:space="preserve">Kas yra </w:t>
      </w: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r w:rsidRPr="002948F2">
        <w:rPr>
          <w:b/>
          <w:sz w:val="22"/>
          <w:szCs w:val="22"/>
        </w:rPr>
        <w:t xml:space="preserve"> ir kam jis vartojamas</w:t>
      </w:r>
    </w:p>
    <w:p w14:paraId="1A1BC360" w14:textId="77777777" w:rsidR="00FF49A4" w:rsidRPr="002948F2" w:rsidRDefault="00FF49A4" w:rsidP="00FF49A4">
      <w:pPr>
        <w:ind w:left="567" w:hanging="567"/>
        <w:rPr>
          <w:sz w:val="22"/>
          <w:szCs w:val="22"/>
        </w:rPr>
      </w:pPr>
    </w:p>
    <w:p w14:paraId="3623040E" w14:textId="77777777" w:rsidR="00FF49A4" w:rsidRPr="002948F2" w:rsidRDefault="00FF49A4" w:rsidP="00FF49A4">
      <w:pPr>
        <w:rPr>
          <w:sz w:val="22"/>
          <w:szCs w:val="22"/>
        </w:rPr>
      </w:pP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sudėtyje yra veikliosios medžiagos </w:t>
      </w:r>
      <w:proofErr w:type="spellStart"/>
      <w:r w:rsidRPr="002948F2">
        <w:rPr>
          <w:sz w:val="22"/>
          <w:szCs w:val="22"/>
        </w:rPr>
        <w:t>bupivakaino</w:t>
      </w:r>
      <w:proofErr w:type="spellEnd"/>
      <w:r w:rsidRPr="002948F2">
        <w:rPr>
          <w:sz w:val="22"/>
          <w:szCs w:val="22"/>
        </w:rPr>
        <w:t xml:space="preserve"> hidrochlorido </w:t>
      </w:r>
      <w:proofErr w:type="spellStart"/>
      <w:r w:rsidRPr="002948F2">
        <w:rPr>
          <w:sz w:val="22"/>
          <w:szCs w:val="22"/>
        </w:rPr>
        <w:t>monohidrato</w:t>
      </w:r>
      <w:proofErr w:type="spellEnd"/>
      <w:r w:rsidRPr="002948F2">
        <w:rPr>
          <w:sz w:val="22"/>
          <w:szCs w:val="22"/>
        </w:rPr>
        <w:t>.</w:t>
      </w:r>
    </w:p>
    <w:p w14:paraId="785F602E" w14:textId="745757EC" w:rsidR="00FF49A4" w:rsidRPr="002948F2" w:rsidRDefault="00FF49A4" w:rsidP="00FF49A4">
      <w:pPr>
        <w:rPr>
          <w:rFonts w:eastAsia="Calibri"/>
          <w:sz w:val="22"/>
          <w:szCs w:val="22"/>
        </w:rPr>
      </w:pPr>
      <w:r w:rsidRPr="002948F2">
        <w:rPr>
          <w:sz w:val="22"/>
          <w:szCs w:val="22"/>
        </w:rPr>
        <w:t xml:space="preserve">Jis priklauso vaistų, vadinamų lokalaus poveikio </w:t>
      </w:r>
      <w:r w:rsidR="00061AED" w:rsidRPr="002948F2">
        <w:rPr>
          <w:sz w:val="22"/>
          <w:szCs w:val="22"/>
        </w:rPr>
        <w:t>nejautrą sukeliančiais vaistais (</w:t>
      </w:r>
      <w:r w:rsidRPr="002948F2">
        <w:rPr>
          <w:sz w:val="22"/>
          <w:szCs w:val="22"/>
        </w:rPr>
        <w:t>anestetikais</w:t>
      </w:r>
      <w:r w:rsidR="00061AED" w:rsidRPr="002948F2">
        <w:rPr>
          <w:sz w:val="22"/>
          <w:szCs w:val="22"/>
        </w:rPr>
        <w:t>)</w:t>
      </w:r>
      <w:r w:rsidRPr="002948F2">
        <w:rPr>
          <w:sz w:val="22"/>
          <w:szCs w:val="22"/>
        </w:rPr>
        <w:t>, grupei.</w:t>
      </w:r>
    </w:p>
    <w:p w14:paraId="7DF9AF68" w14:textId="77777777" w:rsidR="00FF49A4" w:rsidRPr="002948F2" w:rsidRDefault="00FF49A4" w:rsidP="00FF49A4">
      <w:pPr>
        <w:rPr>
          <w:sz w:val="22"/>
          <w:szCs w:val="22"/>
        </w:rPr>
      </w:pPr>
    </w:p>
    <w:p w14:paraId="6ECB1BCB" w14:textId="77777777" w:rsidR="00FF49A4" w:rsidRPr="002948F2" w:rsidRDefault="00FF49A4" w:rsidP="00FF49A4">
      <w:pPr>
        <w:rPr>
          <w:rFonts w:eastAsia="Calibri"/>
          <w:sz w:val="22"/>
          <w:szCs w:val="22"/>
        </w:rPr>
      </w:pP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vartojama kūno dalių nejautrai (anestezijai) sukelti. Jo vartojama siekiant, kad neatsirastų skausmo, arba jam malšinti. Šio vaisto gali būti vartojama:</w:t>
      </w:r>
    </w:p>
    <w:p w14:paraId="00F6340F" w14:textId="6245B036" w:rsidR="00FF49A4" w:rsidRPr="002948F2" w:rsidRDefault="00FF49A4" w:rsidP="00FB78D5">
      <w:pPr>
        <w:numPr>
          <w:ilvl w:val="0"/>
          <w:numId w:val="9"/>
        </w:numPr>
        <w:ind w:left="567" w:hanging="567"/>
        <w:rPr>
          <w:rFonts w:eastAsia="Calibri"/>
          <w:sz w:val="22"/>
          <w:szCs w:val="22"/>
        </w:rPr>
      </w:pPr>
      <w:r w:rsidRPr="002948F2">
        <w:rPr>
          <w:sz w:val="22"/>
          <w:szCs w:val="22"/>
        </w:rPr>
        <w:t xml:space="preserve">kūno dalių nejautrai sukelti operacijos metu suaugusiems žmonėms ir </w:t>
      </w:r>
      <w:r w:rsidR="00061AED" w:rsidRPr="002948F2">
        <w:rPr>
          <w:sz w:val="22"/>
          <w:szCs w:val="22"/>
        </w:rPr>
        <w:t xml:space="preserve">vyresniems kaip 12 metų </w:t>
      </w:r>
      <w:r w:rsidR="00B21A77">
        <w:rPr>
          <w:sz w:val="22"/>
          <w:szCs w:val="22"/>
        </w:rPr>
        <w:t>paaugliams</w:t>
      </w:r>
      <w:r w:rsidRPr="002948F2">
        <w:rPr>
          <w:sz w:val="22"/>
          <w:szCs w:val="22"/>
        </w:rPr>
        <w:t>;</w:t>
      </w:r>
    </w:p>
    <w:p w14:paraId="722CDD14" w14:textId="760A9C77" w:rsidR="00FF49A4" w:rsidRPr="002948F2" w:rsidRDefault="00FF49A4" w:rsidP="00FB78D5">
      <w:pPr>
        <w:numPr>
          <w:ilvl w:val="0"/>
          <w:numId w:val="9"/>
        </w:numPr>
        <w:ind w:left="567" w:hanging="567"/>
        <w:rPr>
          <w:rFonts w:eastAsia="Calibri"/>
          <w:sz w:val="22"/>
          <w:szCs w:val="22"/>
        </w:rPr>
      </w:pPr>
      <w:r w:rsidRPr="002948F2">
        <w:rPr>
          <w:sz w:val="22"/>
          <w:szCs w:val="22"/>
        </w:rPr>
        <w:t>skausmui malšinti suaugusiems žmonėms ir kūdikiams bei vaikams, vyresniems kaip 1</w:t>
      </w:r>
      <w:r w:rsidR="00061AED" w:rsidRPr="002948F2">
        <w:rPr>
          <w:sz w:val="22"/>
          <w:szCs w:val="22"/>
        </w:rPr>
        <w:t> </w:t>
      </w:r>
      <w:r w:rsidRPr="002948F2">
        <w:rPr>
          <w:sz w:val="22"/>
          <w:szCs w:val="22"/>
        </w:rPr>
        <w:t>metų</w:t>
      </w:r>
      <w:r w:rsidR="006701C0" w:rsidRPr="002948F2">
        <w:rPr>
          <w:sz w:val="22"/>
          <w:szCs w:val="22"/>
        </w:rPr>
        <w:t>.</w:t>
      </w:r>
    </w:p>
    <w:p w14:paraId="3E2A465F" w14:textId="77777777" w:rsidR="00FF49A4" w:rsidRPr="002948F2" w:rsidRDefault="00FF49A4" w:rsidP="00FF49A4">
      <w:pPr>
        <w:numPr>
          <w:ilvl w:val="12"/>
          <w:numId w:val="0"/>
        </w:numPr>
        <w:rPr>
          <w:sz w:val="22"/>
          <w:szCs w:val="22"/>
        </w:rPr>
      </w:pPr>
    </w:p>
    <w:p w14:paraId="76DA78F5" w14:textId="77777777" w:rsidR="00FF49A4" w:rsidRPr="002948F2" w:rsidRDefault="00FF49A4" w:rsidP="00FF49A4">
      <w:pPr>
        <w:numPr>
          <w:ilvl w:val="12"/>
          <w:numId w:val="0"/>
        </w:numPr>
        <w:rPr>
          <w:sz w:val="22"/>
          <w:szCs w:val="22"/>
        </w:rPr>
      </w:pPr>
    </w:p>
    <w:p w14:paraId="365F5607" w14:textId="77777777" w:rsidR="00FF49A4" w:rsidRPr="002948F2" w:rsidRDefault="00FF49A4" w:rsidP="00FF49A4">
      <w:pPr>
        <w:numPr>
          <w:ilvl w:val="12"/>
          <w:numId w:val="0"/>
        </w:numPr>
        <w:ind w:left="567" w:hanging="567"/>
        <w:outlineLvl w:val="0"/>
        <w:rPr>
          <w:rFonts w:eastAsia="Calibri"/>
          <w:b/>
          <w:caps/>
          <w:sz w:val="22"/>
          <w:szCs w:val="22"/>
        </w:rPr>
      </w:pPr>
      <w:r w:rsidRPr="002948F2">
        <w:rPr>
          <w:b/>
          <w:sz w:val="22"/>
          <w:szCs w:val="22"/>
        </w:rPr>
        <w:t>2.</w:t>
      </w:r>
      <w:r w:rsidRPr="002948F2">
        <w:rPr>
          <w:b/>
          <w:sz w:val="22"/>
          <w:szCs w:val="22"/>
        </w:rPr>
        <w:tab/>
        <w:t xml:space="preserve">Kas žinotina prieš vartojant </w:t>
      </w: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p>
    <w:p w14:paraId="02740A50" w14:textId="77777777" w:rsidR="00FF49A4" w:rsidRPr="002948F2" w:rsidRDefault="00FF49A4" w:rsidP="00FF49A4">
      <w:pPr>
        <w:ind w:left="567" w:hanging="567"/>
        <w:rPr>
          <w:sz w:val="22"/>
          <w:szCs w:val="22"/>
        </w:rPr>
      </w:pPr>
    </w:p>
    <w:p w14:paraId="38BC4248" w14:textId="10218901" w:rsidR="00FF49A4" w:rsidRPr="002948F2" w:rsidRDefault="00FF49A4" w:rsidP="00FF49A4">
      <w:pPr>
        <w:ind w:left="567" w:hanging="567"/>
        <w:rPr>
          <w:rFonts w:eastAsia="Calibri"/>
          <w:b/>
          <w:caps/>
          <w:sz w:val="22"/>
          <w:szCs w:val="22"/>
        </w:rPr>
      </w:pP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r w:rsidRPr="002948F2">
        <w:rPr>
          <w:b/>
          <w:sz w:val="22"/>
          <w:szCs w:val="22"/>
        </w:rPr>
        <w:t xml:space="preserve"> vartoti </w:t>
      </w:r>
      <w:r w:rsidR="00640A62" w:rsidRPr="002948F2">
        <w:rPr>
          <w:b/>
          <w:sz w:val="22"/>
          <w:szCs w:val="22"/>
        </w:rPr>
        <w:t>draudžiama</w:t>
      </w:r>
      <w:r w:rsidRPr="002948F2">
        <w:rPr>
          <w:b/>
          <w:sz w:val="22"/>
          <w:szCs w:val="22"/>
        </w:rPr>
        <w:t>:</w:t>
      </w:r>
    </w:p>
    <w:p w14:paraId="393F1B5E" w14:textId="038C1F67" w:rsidR="00AE6D4B" w:rsidRPr="00FB78D5" w:rsidRDefault="00FF49A4" w:rsidP="00FB78D5">
      <w:pPr>
        <w:pStyle w:val="Sraopastraipa"/>
        <w:numPr>
          <w:ilvl w:val="0"/>
          <w:numId w:val="10"/>
        </w:numPr>
        <w:ind w:left="567" w:hanging="567"/>
        <w:rPr>
          <w:sz w:val="22"/>
          <w:szCs w:val="22"/>
        </w:rPr>
      </w:pPr>
      <w:r w:rsidRPr="00FB78D5">
        <w:rPr>
          <w:sz w:val="22"/>
          <w:szCs w:val="22"/>
        </w:rPr>
        <w:t xml:space="preserve">jeigu yra alergija </w:t>
      </w:r>
      <w:proofErr w:type="spellStart"/>
      <w:r w:rsidRPr="00FB78D5">
        <w:rPr>
          <w:sz w:val="22"/>
          <w:szCs w:val="22"/>
        </w:rPr>
        <w:t>bupivakaino</w:t>
      </w:r>
      <w:proofErr w:type="spellEnd"/>
      <w:r w:rsidRPr="00FB78D5">
        <w:rPr>
          <w:sz w:val="22"/>
          <w:szCs w:val="22"/>
        </w:rPr>
        <w:t xml:space="preserve"> hidrochlorido </w:t>
      </w:r>
      <w:proofErr w:type="spellStart"/>
      <w:r w:rsidRPr="00FB78D5">
        <w:rPr>
          <w:sz w:val="22"/>
          <w:szCs w:val="22"/>
        </w:rPr>
        <w:t>monohidratui</w:t>
      </w:r>
      <w:proofErr w:type="spellEnd"/>
      <w:r w:rsidRPr="00FB78D5">
        <w:rPr>
          <w:sz w:val="22"/>
          <w:szCs w:val="22"/>
        </w:rPr>
        <w:t xml:space="preserve"> arba bet kuriai pagalbinei šio vaisto medžiagai (jos išvardytos 6</w:t>
      </w:r>
      <w:r w:rsidR="004206FF" w:rsidRPr="002948F2">
        <w:rPr>
          <w:sz w:val="22"/>
          <w:szCs w:val="22"/>
        </w:rPr>
        <w:t> </w:t>
      </w:r>
      <w:r w:rsidRPr="00FB78D5">
        <w:rPr>
          <w:sz w:val="22"/>
          <w:szCs w:val="22"/>
        </w:rPr>
        <w:t>skyriuje)</w:t>
      </w:r>
      <w:r w:rsidR="00AE6D4B" w:rsidRPr="00FB78D5">
        <w:rPr>
          <w:sz w:val="22"/>
          <w:szCs w:val="22"/>
        </w:rPr>
        <w:t>;</w:t>
      </w:r>
    </w:p>
    <w:p w14:paraId="4E5E3774" w14:textId="2EFCB5FC" w:rsidR="00AE6D4B" w:rsidRPr="00FB78D5" w:rsidRDefault="00AE6D4B" w:rsidP="00FB78D5">
      <w:pPr>
        <w:pStyle w:val="Sraopastraipa"/>
        <w:numPr>
          <w:ilvl w:val="0"/>
          <w:numId w:val="10"/>
        </w:numPr>
        <w:ind w:left="567" w:hanging="567"/>
        <w:rPr>
          <w:sz w:val="22"/>
          <w:szCs w:val="22"/>
        </w:rPr>
      </w:pPr>
      <w:r w:rsidRPr="00FB78D5">
        <w:rPr>
          <w:sz w:val="22"/>
          <w:szCs w:val="22"/>
        </w:rPr>
        <w:t xml:space="preserve">jeigu yra alergija bet kuriam kitam tos pačios klasės lokalaus poveikio anestetikui (pvz., </w:t>
      </w:r>
      <w:proofErr w:type="spellStart"/>
      <w:r w:rsidRPr="00FB78D5">
        <w:rPr>
          <w:sz w:val="22"/>
          <w:szCs w:val="22"/>
        </w:rPr>
        <w:t>lidokainui</w:t>
      </w:r>
      <w:proofErr w:type="spellEnd"/>
      <w:r w:rsidRPr="00FB78D5">
        <w:rPr>
          <w:sz w:val="22"/>
          <w:szCs w:val="22"/>
        </w:rPr>
        <w:t xml:space="preserve"> ar </w:t>
      </w:r>
      <w:proofErr w:type="spellStart"/>
      <w:r w:rsidRPr="00FB78D5">
        <w:rPr>
          <w:sz w:val="22"/>
          <w:szCs w:val="22"/>
        </w:rPr>
        <w:t>ropivakainui</w:t>
      </w:r>
      <w:proofErr w:type="spellEnd"/>
      <w:r w:rsidRPr="00FB78D5">
        <w:rPr>
          <w:sz w:val="22"/>
          <w:szCs w:val="22"/>
        </w:rPr>
        <w:t>);</w:t>
      </w:r>
    </w:p>
    <w:p w14:paraId="61F1EE45" w14:textId="17DC5A33" w:rsidR="00AE6D4B" w:rsidRPr="00FB78D5" w:rsidRDefault="00FF49A4" w:rsidP="00FB78D5">
      <w:pPr>
        <w:pStyle w:val="Sraopastraipa"/>
        <w:numPr>
          <w:ilvl w:val="0"/>
          <w:numId w:val="10"/>
        </w:numPr>
        <w:ind w:left="567" w:hanging="567"/>
        <w:rPr>
          <w:sz w:val="22"/>
          <w:szCs w:val="22"/>
        </w:rPr>
      </w:pPr>
      <w:r w:rsidRPr="00FB78D5">
        <w:rPr>
          <w:sz w:val="22"/>
          <w:szCs w:val="22"/>
        </w:rPr>
        <w:t>jei</w:t>
      </w:r>
      <w:r w:rsidR="00AE6D4B" w:rsidRPr="00FB78D5">
        <w:rPr>
          <w:sz w:val="22"/>
          <w:szCs w:val="22"/>
        </w:rPr>
        <w:t>gu yra odos infekcija šalia vietos, kur bus atliekama injekcija.</w:t>
      </w:r>
    </w:p>
    <w:p w14:paraId="05204FEE" w14:textId="77777777" w:rsidR="00FF49A4" w:rsidRPr="002948F2" w:rsidRDefault="00FF49A4" w:rsidP="00FF49A4">
      <w:pPr>
        <w:numPr>
          <w:ilvl w:val="12"/>
          <w:numId w:val="0"/>
        </w:numPr>
        <w:ind w:left="567" w:hanging="567"/>
        <w:rPr>
          <w:sz w:val="22"/>
          <w:szCs w:val="22"/>
        </w:rPr>
      </w:pPr>
    </w:p>
    <w:p w14:paraId="53A989B2" w14:textId="5942D2EF" w:rsidR="00AE6D4B" w:rsidRPr="002948F2" w:rsidRDefault="00AE6D4B" w:rsidP="00BC34A2">
      <w:pPr>
        <w:pStyle w:val="BTEMEASMCA"/>
        <w:rPr>
          <w:rFonts w:ascii="Times New Roman" w:hAnsi="Times New Roman" w:cs="Times New Roman"/>
        </w:rPr>
      </w:pPr>
      <w:r w:rsidRPr="002948F2">
        <w:rPr>
          <w:rFonts w:ascii="Times New Roman" w:hAnsi="Times New Roman" w:cs="Times New Roman"/>
        </w:rPr>
        <w:t>Jei bet kuri paminėta būklė Jums tinka, šio vaisto Jums skirti negalima. Jei abejojate, prieš vaisto skyrimą pasitarkite su gydytoju arba slaugytoju.</w:t>
      </w:r>
    </w:p>
    <w:p w14:paraId="7E0D58A7" w14:textId="77777777" w:rsidR="00FF49A4" w:rsidRPr="002948F2" w:rsidRDefault="00FF49A4" w:rsidP="00FF49A4">
      <w:pPr>
        <w:numPr>
          <w:ilvl w:val="12"/>
          <w:numId w:val="0"/>
        </w:numPr>
        <w:ind w:left="567" w:hanging="567"/>
        <w:rPr>
          <w:sz w:val="22"/>
          <w:szCs w:val="22"/>
        </w:rPr>
      </w:pPr>
    </w:p>
    <w:p w14:paraId="610F0816" w14:textId="77777777" w:rsidR="00FF49A4" w:rsidRPr="002948F2" w:rsidRDefault="00FF49A4" w:rsidP="00FF49A4">
      <w:pPr>
        <w:pStyle w:val="Antrat4"/>
        <w:spacing w:before="0" w:after="0"/>
        <w:rPr>
          <w:rFonts w:ascii="Times New Roman" w:hAnsi="Times New Roman"/>
          <w:b w:val="0"/>
          <w:sz w:val="22"/>
          <w:szCs w:val="22"/>
          <w:lang w:val="lt-LT"/>
        </w:rPr>
      </w:pPr>
      <w:r w:rsidRPr="002948F2">
        <w:rPr>
          <w:rFonts w:ascii="Times New Roman" w:hAnsi="Times New Roman"/>
          <w:sz w:val="22"/>
          <w:szCs w:val="22"/>
          <w:lang w:val="lt-LT"/>
        </w:rPr>
        <w:t xml:space="preserve">Įspėjimai ir atsargumo priemonės </w:t>
      </w:r>
    </w:p>
    <w:p w14:paraId="18B612EE" w14:textId="77777777" w:rsidR="00FF49A4" w:rsidRPr="002948F2" w:rsidRDefault="00FF49A4" w:rsidP="00FF49A4">
      <w:pPr>
        <w:rPr>
          <w:sz w:val="22"/>
          <w:szCs w:val="22"/>
        </w:rPr>
      </w:pPr>
    </w:p>
    <w:p w14:paraId="1C00ED42" w14:textId="73A30691" w:rsidR="00FF49A4" w:rsidRPr="002948F2" w:rsidRDefault="00FF49A4" w:rsidP="00FF49A4">
      <w:pPr>
        <w:rPr>
          <w:rFonts w:eastAsia="Calibri"/>
          <w:sz w:val="22"/>
          <w:szCs w:val="22"/>
        </w:rPr>
      </w:pPr>
      <w:r w:rsidRPr="002948F2">
        <w:rPr>
          <w:sz w:val="22"/>
          <w:szCs w:val="22"/>
        </w:rPr>
        <w:t xml:space="preserve">Pasitarkite su gydytoju, vaistininku arba slaugytoju, prieš pradėdami vartoti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006161E6" w:rsidRPr="002948F2">
        <w:rPr>
          <w:sz w:val="22"/>
          <w:szCs w:val="22"/>
        </w:rPr>
        <w:t>:</w:t>
      </w:r>
    </w:p>
    <w:p w14:paraId="3595BA9D" w14:textId="707AC285" w:rsidR="006161E6" w:rsidRPr="00FB78D5" w:rsidRDefault="006161E6" w:rsidP="00FB78D5">
      <w:pPr>
        <w:pStyle w:val="Sraopastraipa"/>
        <w:numPr>
          <w:ilvl w:val="0"/>
          <w:numId w:val="10"/>
        </w:numPr>
        <w:ind w:left="567" w:hanging="567"/>
        <w:rPr>
          <w:sz w:val="22"/>
          <w:szCs w:val="22"/>
        </w:rPr>
      </w:pPr>
      <w:r w:rsidRPr="00FB78D5">
        <w:rPr>
          <w:sz w:val="22"/>
          <w:szCs w:val="22"/>
        </w:rPr>
        <w:t xml:space="preserve">jeigu Jums yra širdies, kepenų ar inkstų sutrikimų, nes Jūsų gydytojui gali tekti koreguoti </w:t>
      </w:r>
      <w:proofErr w:type="spellStart"/>
      <w:r w:rsidRPr="00FB78D5">
        <w:rPr>
          <w:sz w:val="22"/>
          <w:szCs w:val="22"/>
        </w:rPr>
        <w:t>Bupivacaine</w:t>
      </w:r>
      <w:proofErr w:type="spellEnd"/>
      <w:r w:rsidRPr="00FB78D5">
        <w:rPr>
          <w:sz w:val="22"/>
          <w:szCs w:val="22"/>
        </w:rPr>
        <w:t xml:space="preserve"> </w:t>
      </w:r>
      <w:proofErr w:type="spellStart"/>
      <w:r w:rsidRPr="00FB78D5">
        <w:rPr>
          <w:sz w:val="22"/>
          <w:szCs w:val="22"/>
        </w:rPr>
        <w:t>Baxter</w:t>
      </w:r>
      <w:proofErr w:type="spellEnd"/>
      <w:r w:rsidRPr="00FB78D5">
        <w:rPr>
          <w:sz w:val="22"/>
          <w:szCs w:val="22"/>
        </w:rPr>
        <w:t xml:space="preserve"> dozę. Gali atsirasti Jūsų kepenų fermentų aktyvumo pokyčių, ypač jei šiuo vaistu esate gydomi ilgą laiką;</w:t>
      </w:r>
    </w:p>
    <w:p w14:paraId="4C24F413" w14:textId="26B546E0" w:rsidR="006161E6" w:rsidRPr="00FB78D5" w:rsidRDefault="006161E6" w:rsidP="00FB78D5">
      <w:pPr>
        <w:pStyle w:val="Sraopastraipa"/>
        <w:numPr>
          <w:ilvl w:val="0"/>
          <w:numId w:val="10"/>
        </w:numPr>
        <w:ind w:left="567" w:hanging="567"/>
        <w:rPr>
          <w:sz w:val="22"/>
          <w:szCs w:val="22"/>
        </w:rPr>
      </w:pPr>
      <w:r w:rsidRPr="00FB78D5">
        <w:rPr>
          <w:sz w:val="22"/>
          <w:szCs w:val="22"/>
        </w:rPr>
        <w:t>jeigu sergate epilepsija</w:t>
      </w:r>
      <w:r w:rsidR="004206FF" w:rsidRPr="002948F2">
        <w:rPr>
          <w:sz w:val="22"/>
          <w:szCs w:val="22"/>
        </w:rPr>
        <w:t>;</w:t>
      </w:r>
    </w:p>
    <w:p w14:paraId="6A9ACAAD" w14:textId="56870B30" w:rsidR="00FF49A4" w:rsidRPr="002948F2" w:rsidRDefault="006161E6" w:rsidP="00FB78D5">
      <w:pPr>
        <w:pStyle w:val="Sraopastraipa"/>
        <w:numPr>
          <w:ilvl w:val="0"/>
          <w:numId w:val="10"/>
        </w:numPr>
        <w:ind w:left="567" w:hanging="567"/>
        <w:rPr>
          <w:sz w:val="22"/>
          <w:szCs w:val="22"/>
          <w:u w:val="single"/>
        </w:rPr>
      </w:pPr>
      <w:r w:rsidRPr="00FB78D5">
        <w:rPr>
          <w:sz w:val="22"/>
          <w:szCs w:val="22"/>
        </w:rPr>
        <w:t>jeigu buvo pasakyta, kad yra sumažėjęs Jūsų kraujo tūris (</w:t>
      </w:r>
      <w:proofErr w:type="spellStart"/>
      <w:r w:rsidRPr="00FB78D5">
        <w:rPr>
          <w:sz w:val="22"/>
          <w:szCs w:val="22"/>
        </w:rPr>
        <w:t>hipovolemija</w:t>
      </w:r>
      <w:proofErr w:type="spellEnd"/>
      <w:r w:rsidRPr="00FB78D5">
        <w:rPr>
          <w:sz w:val="22"/>
          <w:szCs w:val="22"/>
        </w:rPr>
        <w:t>).</w:t>
      </w:r>
    </w:p>
    <w:p w14:paraId="2D9BB715" w14:textId="77777777" w:rsidR="00FF49A4" w:rsidRPr="002948F2" w:rsidRDefault="00FF49A4" w:rsidP="00FF49A4">
      <w:pPr>
        <w:numPr>
          <w:ilvl w:val="12"/>
          <w:numId w:val="0"/>
        </w:numPr>
        <w:rPr>
          <w:sz w:val="22"/>
          <w:szCs w:val="22"/>
        </w:rPr>
      </w:pPr>
    </w:p>
    <w:p w14:paraId="49CB73F3" w14:textId="77777777" w:rsidR="00FF49A4" w:rsidRPr="002948F2" w:rsidRDefault="00FF49A4" w:rsidP="00FF49A4">
      <w:pPr>
        <w:numPr>
          <w:ilvl w:val="12"/>
          <w:numId w:val="0"/>
        </w:numPr>
        <w:rPr>
          <w:rFonts w:eastAsia="Calibri"/>
          <w:b/>
          <w:sz w:val="22"/>
          <w:szCs w:val="22"/>
        </w:rPr>
      </w:pPr>
      <w:r w:rsidRPr="002948F2">
        <w:rPr>
          <w:b/>
          <w:sz w:val="22"/>
          <w:szCs w:val="22"/>
        </w:rPr>
        <w:t>Vaikams</w:t>
      </w:r>
    </w:p>
    <w:p w14:paraId="1D2C0A85" w14:textId="6FAF1E87" w:rsidR="00FF49A4" w:rsidRPr="002948F2" w:rsidRDefault="00FF49A4" w:rsidP="00FB78D5">
      <w:pPr>
        <w:pStyle w:val="Sraopastraipa"/>
        <w:numPr>
          <w:ilvl w:val="0"/>
          <w:numId w:val="10"/>
        </w:numPr>
        <w:ind w:left="567" w:hanging="567"/>
        <w:rPr>
          <w:rFonts w:eastAsia="Calibri"/>
          <w:spacing w:val="-4"/>
          <w:sz w:val="22"/>
          <w:szCs w:val="22"/>
        </w:rPr>
      </w:pPr>
      <w:r w:rsidRPr="00FB78D5">
        <w:rPr>
          <w:sz w:val="22"/>
          <w:szCs w:val="22"/>
        </w:rPr>
        <w:lastRenderedPageBreak/>
        <w:t>Atsargumas būtinas, jei vaisto švirkščiama jaunesniems kaip</w:t>
      </w:r>
      <w:r w:rsidRPr="002948F2">
        <w:rPr>
          <w:sz w:val="22"/>
          <w:szCs w:val="22"/>
        </w:rPr>
        <w:t xml:space="preserve"> 12</w:t>
      </w:r>
      <w:r w:rsidR="00BC4E8E" w:rsidRPr="002948F2">
        <w:rPr>
          <w:sz w:val="22"/>
          <w:szCs w:val="22"/>
        </w:rPr>
        <w:t> </w:t>
      </w:r>
      <w:r w:rsidRPr="002948F2">
        <w:rPr>
          <w:sz w:val="22"/>
          <w:szCs w:val="22"/>
        </w:rPr>
        <w:t>metų vaikams</w:t>
      </w:r>
      <w:r w:rsidR="00B21A77">
        <w:rPr>
          <w:sz w:val="22"/>
          <w:szCs w:val="22"/>
        </w:rPr>
        <w:t xml:space="preserve"> ir paaugliams</w:t>
      </w:r>
      <w:r w:rsidRPr="002948F2">
        <w:rPr>
          <w:sz w:val="22"/>
          <w:szCs w:val="22"/>
        </w:rPr>
        <w:t xml:space="preserve">, kadangi tam tikrais atvejais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vartojimas siekiant sukelti tam tikrų kūno dalių nejautrą operacijų metu jaunesniems vaikams nėra patvirtintas.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vartojimas jaunesniems kaip 1</w:t>
      </w:r>
      <w:r w:rsidR="00BC4E8E" w:rsidRPr="002948F2">
        <w:rPr>
          <w:sz w:val="22"/>
          <w:szCs w:val="22"/>
        </w:rPr>
        <w:t> </w:t>
      </w:r>
      <w:r w:rsidRPr="002948F2">
        <w:rPr>
          <w:sz w:val="22"/>
          <w:szCs w:val="22"/>
        </w:rPr>
        <w:t>metų vaikams nėra patvirtintas.</w:t>
      </w:r>
    </w:p>
    <w:p w14:paraId="147D218D" w14:textId="77777777" w:rsidR="00BC4E8E" w:rsidRPr="002948F2" w:rsidRDefault="00BC4E8E" w:rsidP="00BC34A2">
      <w:pPr>
        <w:numPr>
          <w:ilvl w:val="12"/>
          <w:numId w:val="10"/>
        </w:numPr>
        <w:rPr>
          <w:sz w:val="22"/>
          <w:szCs w:val="22"/>
        </w:rPr>
      </w:pPr>
    </w:p>
    <w:p w14:paraId="1F7CD23A" w14:textId="2C330F1D" w:rsidR="00BC4E8E" w:rsidRPr="002948F2" w:rsidRDefault="00BC4E8E" w:rsidP="00FB78D5">
      <w:pPr>
        <w:pStyle w:val="BTEMEASMCA"/>
        <w:rPr>
          <w:rFonts w:ascii="Times New Roman" w:hAnsi="Times New Roman" w:cs="Times New Roman"/>
        </w:rPr>
      </w:pPr>
      <w:r w:rsidRPr="002948F2">
        <w:rPr>
          <w:rFonts w:ascii="Times New Roman" w:hAnsi="Times New Roman" w:cs="Times New Roman"/>
        </w:rPr>
        <w:t>Jei abejojate, ar kuri nors paminėta būklė Jums tinka, prieš vaisto skyrimą pasitarkite su gydytoju arba slaugytoju.</w:t>
      </w:r>
    </w:p>
    <w:p w14:paraId="3D9C509B" w14:textId="77777777" w:rsidR="00FF49A4" w:rsidRPr="002948F2" w:rsidRDefault="00FF49A4" w:rsidP="00FF49A4">
      <w:pPr>
        <w:numPr>
          <w:ilvl w:val="12"/>
          <w:numId w:val="0"/>
        </w:numPr>
        <w:rPr>
          <w:sz w:val="22"/>
          <w:szCs w:val="22"/>
        </w:rPr>
      </w:pPr>
    </w:p>
    <w:p w14:paraId="30CD1E4E" w14:textId="77777777" w:rsidR="00FF49A4" w:rsidRPr="002948F2" w:rsidRDefault="00FF49A4" w:rsidP="00FF49A4">
      <w:pPr>
        <w:numPr>
          <w:ilvl w:val="12"/>
          <w:numId w:val="0"/>
        </w:numPr>
        <w:ind w:right="-2"/>
        <w:rPr>
          <w:rFonts w:eastAsia="Calibri"/>
          <w:b/>
          <w:sz w:val="22"/>
          <w:szCs w:val="22"/>
        </w:rPr>
      </w:pPr>
      <w:r w:rsidRPr="002948F2">
        <w:rPr>
          <w:b/>
          <w:sz w:val="22"/>
          <w:szCs w:val="22"/>
        </w:rPr>
        <w:t xml:space="preserve">Kiti vaistai ir </w:t>
      </w: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p>
    <w:p w14:paraId="48106190" w14:textId="77777777" w:rsidR="00FF49A4" w:rsidRPr="002948F2" w:rsidRDefault="00FF49A4" w:rsidP="00FF49A4">
      <w:pPr>
        <w:rPr>
          <w:b/>
          <w:sz w:val="22"/>
          <w:szCs w:val="22"/>
        </w:rPr>
      </w:pPr>
    </w:p>
    <w:p w14:paraId="377BB93D" w14:textId="0538319F" w:rsidR="00FF49A4" w:rsidRPr="002948F2" w:rsidRDefault="00FF49A4" w:rsidP="00FF49A4">
      <w:pPr>
        <w:rPr>
          <w:rFonts w:eastAsia="Calibri"/>
          <w:sz w:val="22"/>
          <w:szCs w:val="22"/>
        </w:rPr>
      </w:pPr>
      <w:r w:rsidRPr="002948F2">
        <w:rPr>
          <w:sz w:val="22"/>
          <w:szCs w:val="22"/>
        </w:rPr>
        <w:t>Jeigu vartojate arba neseniai vartojote kitų vaistų arba dėl to nesate tikri, apie tai, pasakykite gydytojui arba vaistininkui.</w:t>
      </w:r>
      <w:r w:rsidR="00840EA1" w:rsidRPr="002948F2">
        <w:rPr>
          <w:sz w:val="22"/>
          <w:szCs w:val="22"/>
        </w:rPr>
        <w:t xml:space="preserve"> Tai galioja ir vaistams, kurie įsigyjami be recepto, bei augaliniams preparatams.</w:t>
      </w:r>
      <w:r w:rsidR="00840EA1" w:rsidRPr="002948F2">
        <w:t xml:space="preserve"> </w:t>
      </w:r>
      <w:proofErr w:type="spellStart"/>
      <w:r w:rsidR="00840EA1" w:rsidRPr="002948F2">
        <w:rPr>
          <w:sz w:val="22"/>
          <w:szCs w:val="22"/>
        </w:rPr>
        <w:t>Bupivacaine</w:t>
      </w:r>
      <w:proofErr w:type="spellEnd"/>
      <w:r w:rsidR="00840EA1" w:rsidRPr="002948F2">
        <w:rPr>
          <w:sz w:val="22"/>
          <w:szCs w:val="22"/>
        </w:rPr>
        <w:t xml:space="preserve"> </w:t>
      </w:r>
      <w:proofErr w:type="spellStart"/>
      <w:r w:rsidR="00840EA1" w:rsidRPr="002948F2">
        <w:rPr>
          <w:sz w:val="22"/>
          <w:szCs w:val="22"/>
        </w:rPr>
        <w:t>Baxter</w:t>
      </w:r>
      <w:proofErr w:type="spellEnd"/>
      <w:r w:rsidR="00840EA1" w:rsidRPr="002948F2">
        <w:rPr>
          <w:sz w:val="22"/>
          <w:szCs w:val="22"/>
        </w:rPr>
        <w:t xml:space="preserve"> gali keisti kai kurių vaistų poveikį, o kai kurie vaistai gali keisti </w:t>
      </w:r>
      <w:proofErr w:type="spellStart"/>
      <w:r w:rsidR="00840EA1" w:rsidRPr="002948F2">
        <w:rPr>
          <w:sz w:val="22"/>
          <w:szCs w:val="22"/>
        </w:rPr>
        <w:t>Bupivacaine-Baxter</w:t>
      </w:r>
      <w:proofErr w:type="spellEnd"/>
      <w:r w:rsidR="00840EA1" w:rsidRPr="002948F2">
        <w:rPr>
          <w:sz w:val="22"/>
          <w:szCs w:val="22"/>
        </w:rPr>
        <w:t xml:space="preserve"> poveikį.</w:t>
      </w:r>
    </w:p>
    <w:p w14:paraId="1E8CB2CD" w14:textId="5035B2A7" w:rsidR="00491910" w:rsidRPr="002948F2" w:rsidRDefault="00491910" w:rsidP="00FF49A4">
      <w:pPr>
        <w:jc w:val="both"/>
        <w:rPr>
          <w:spacing w:val="-2"/>
          <w:sz w:val="22"/>
          <w:szCs w:val="22"/>
        </w:rPr>
      </w:pPr>
    </w:p>
    <w:p w14:paraId="207E3087" w14:textId="626DCCC9" w:rsidR="00FF49A4" w:rsidRPr="002948F2" w:rsidRDefault="00FF49A4" w:rsidP="00FF49A4">
      <w:pPr>
        <w:jc w:val="both"/>
        <w:rPr>
          <w:rFonts w:eastAsia="Calibri"/>
          <w:spacing w:val="-2"/>
          <w:sz w:val="22"/>
          <w:szCs w:val="22"/>
        </w:rPr>
      </w:pPr>
      <w:r w:rsidRPr="002948F2">
        <w:rPr>
          <w:spacing w:val="-2"/>
          <w:sz w:val="22"/>
          <w:szCs w:val="22"/>
        </w:rPr>
        <w:t>Ypač svarbu pasakyti gydytojui, jei vartojate</w:t>
      </w:r>
      <w:r w:rsidR="00491910" w:rsidRPr="002948F2">
        <w:rPr>
          <w:spacing w:val="-2"/>
          <w:sz w:val="22"/>
          <w:szCs w:val="22"/>
        </w:rPr>
        <w:t xml:space="preserve"> toliau nurodytų vaistų</w:t>
      </w:r>
      <w:r w:rsidRPr="002948F2">
        <w:rPr>
          <w:spacing w:val="-2"/>
          <w:sz w:val="22"/>
          <w:szCs w:val="22"/>
        </w:rPr>
        <w:t>:</w:t>
      </w:r>
    </w:p>
    <w:p w14:paraId="5A7DF17B" w14:textId="51655DE5" w:rsidR="00FF49A4" w:rsidRPr="002948F2" w:rsidRDefault="00FF49A4" w:rsidP="00FB78D5">
      <w:pPr>
        <w:pStyle w:val="Sraopastraipa"/>
        <w:numPr>
          <w:ilvl w:val="0"/>
          <w:numId w:val="10"/>
        </w:numPr>
        <w:ind w:left="567" w:hanging="567"/>
        <w:rPr>
          <w:rFonts w:eastAsia="Calibri"/>
          <w:sz w:val="22"/>
          <w:szCs w:val="22"/>
        </w:rPr>
      </w:pPr>
      <w:r w:rsidRPr="002948F2">
        <w:rPr>
          <w:sz w:val="22"/>
          <w:szCs w:val="22"/>
        </w:rPr>
        <w:t>vaist</w:t>
      </w:r>
      <w:r w:rsidR="00491910" w:rsidRPr="002948F2">
        <w:rPr>
          <w:sz w:val="22"/>
          <w:szCs w:val="22"/>
        </w:rPr>
        <w:t>ų, vartojamus neritmiškam širdies plakiui (aritmijai) gydyti</w:t>
      </w:r>
      <w:r w:rsidRPr="002948F2">
        <w:rPr>
          <w:sz w:val="22"/>
          <w:szCs w:val="22"/>
        </w:rPr>
        <w:t xml:space="preserve"> (pvz., </w:t>
      </w:r>
      <w:proofErr w:type="spellStart"/>
      <w:r w:rsidRPr="002948F2">
        <w:rPr>
          <w:sz w:val="22"/>
          <w:szCs w:val="22"/>
        </w:rPr>
        <w:t>lidokaino</w:t>
      </w:r>
      <w:proofErr w:type="spellEnd"/>
      <w:r w:rsidRPr="002948F2">
        <w:rPr>
          <w:sz w:val="22"/>
          <w:szCs w:val="22"/>
        </w:rPr>
        <w:t xml:space="preserve">, </w:t>
      </w:r>
      <w:proofErr w:type="spellStart"/>
      <w:r w:rsidRPr="002948F2">
        <w:rPr>
          <w:sz w:val="22"/>
          <w:szCs w:val="22"/>
        </w:rPr>
        <w:t>meksiletino</w:t>
      </w:r>
      <w:proofErr w:type="spellEnd"/>
      <w:r w:rsidRPr="002948F2">
        <w:rPr>
          <w:sz w:val="22"/>
          <w:szCs w:val="22"/>
        </w:rPr>
        <w:t xml:space="preserve"> ar </w:t>
      </w:r>
      <w:proofErr w:type="spellStart"/>
      <w:r w:rsidRPr="002948F2">
        <w:rPr>
          <w:sz w:val="22"/>
          <w:szCs w:val="22"/>
        </w:rPr>
        <w:t>amjodarono</w:t>
      </w:r>
      <w:proofErr w:type="spellEnd"/>
      <w:r w:rsidRPr="002948F2">
        <w:rPr>
          <w:sz w:val="22"/>
          <w:szCs w:val="22"/>
        </w:rPr>
        <w:t>)</w:t>
      </w:r>
      <w:r w:rsidR="00491910" w:rsidRPr="002948F2">
        <w:rPr>
          <w:sz w:val="22"/>
          <w:szCs w:val="22"/>
        </w:rPr>
        <w:t>.</w:t>
      </w:r>
    </w:p>
    <w:p w14:paraId="73252E85" w14:textId="749AF0D2" w:rsidR="00FF49A4" w:rsidRPr="002948F2" w:rsidRDefault="00FF49A4" w:rsidP="00FB78D5">
      <w:pPr>
        <w:rPr>
          <w:rFonts w:eastAsia="Calibri"/>
          <w:sz w:val="22"/>
          <w:szCs w:val="22"/>
        </w:rPr>
      </w:pPr>
    </w:p>
    <w:p w14:paraId="74768C17" w14:textId="4EB20C01" w:rsidR="00FF49A4" w:rsidRPr="002948F2" w:rsidRDefault="00491910" w:rsidP="00FF49A4">
      <w:pPr>
        <w:numPr>
          <w:ilvl w:val="12"/>
          <w:numId w:val="0"/>
        </w:numPr>
        <w:rPr>
          <w:sz w:val="22"/>
          <w:szCs w:val="22"/>
        </w:rPr>
      </w:pPr>
      <w:r w:rsidRPr="002948F2">
        <w:rPr>
          <w:sz w:val="22"/>
          <w:szCs w:val="22"/>
        </w:rPr>
        <w:t xml:space="preserve">Gydytojas turi žinoti apie šių vaistų vartojimą, kad galėtų nustatyti Jums tinkamą </w:t>
      </w:r>
      <w:proofErr w:type="spellStart"/>
      <w:r w:rsidRPr="002948F2">
        <w:rPr>
          <w:sz w:val="22"/>
          <w:szCs w:val="22"/>
        </w:rPr>
        <w:t>Bupivacaine-Baxter</w:t>
      </w:r>
      <w:proofErr w:type="spellEnd"/>
      <w:r w:rsidRPr="002948F2">
        <w:rPr>
          <w:sz w:val="22"/>
          <w:szCs w:val="22"/>
        </w:rPr>
        <w:t xml:space="preserve"> dozę.</w:t>
      </w:r>
    </w:p>
    <w:p w14:paraId="3DBF71DB" w14:textId="77777777" w:rsidR="00491910" w:rsidRPr="002948F2" w:rsidRDefault="00491910" w:rsidP="00FF49A4">
      <w:pPr>
        <w:numPr>
          <w:ilvl w:val="12"/>
          <w:numId w:val="0"/>
        </w:numPr>
        <w:rPr>
          <w:sz w:val="22"/>
          <w:szCs w:val="22"/>
        </w:rPr>
      </w:pPr>
    </w:p>
    <w:p w14:paraId="02E93E3A" w14:textId="77159F6C" w:rsidR="00FF49A4" w:rsidRPr="002948F2" w:rsidRDefault="00FF49A4" w:rsidP="00FF49A4">
      <w:pPr>
        <w:ind w:left="567" w:hanging="567"/>
        <w:rPr>
          <w:rFonts w:eastAsia="Calibri"/>
          <w:b/>
          <w:sz w:val="22"/>
          <w:szCs w:val="22"/>
        </w:rPr>
      </w:pPr>
      <w:r w:rsidRPr="002948F2">
        <w:rPr>
          <w:b/>
          <w:sz w:val="22"/>
          <w:szCs w:val="22"/>
        </w:rPr>
        <w:t>Nėštumas</w:t>
      </w:r>
      <w:r w:rsidR="00491910" w:rsidRPr="002948F2">
        <w:rPr>
          <w:b/>
          <w:sz w:val="22"/>
          <w:szCs w:val="22"/>
        </w:rPr>
        <w:t>,</w:t>
      </w:r>
      <w:r w:rsidRPr="002948F2">
        <w:rPr>
          <w:b/>
          <w:sz w:val="22"/>
          <w:szCs w:val="22"/>
        </w:rPr>
        <w:t xml:space="preserve"> žindymo laikotarpis</w:t>
      </w:r>
      <w:r w:rsidR="00491910" w:rsidRPr="002948F2">
        <w:rPr>
          <w:b/>
          <w:sz w:val="22"/>
          <w:szCs w:val="22"/>
        </w:rPr>
        <w:t xml:space="preserve"> ir vaisingumas</w:t>
      </w:r>
    </w:p>
    <w:p w14:paraId="4904F1E4" w14:textId="77777777" w:rsidR="00FF49A4" w:rsidRPr="002948F2" w:rsidRDefault="00FF49A4" w:rsidP="00FF49A4">
      <w:pPr>
        <w:rPr>
          <w:sz w:val="22"/>
          <w:szCs w:val="22"/>
        </w:rPr>
      </w:pPr>
    </w:p>
    <w:p w14:paraId="5DC081DC" w14:textId="77777777" w:rsidR="00FF49A4" w:rsidRPr="002948F2" w:rsidRDefault="00FF49A4" w:rsidP="00FF49A4">
      <w:pPr>
        <w:rPr>
          <w:rFonts w:eastAsia="Calibri"/>
          <w:sz w:val="22"/>
          <w:szCs w:val="22"/>
        </w:rPr>
      </w:pPr>
      <w:r w:rsidRPr="002948F2">
        <w:rPr>
          <w:sz w:val="22"/>
          <w:szCs w:val="22"/>
        </w:rPr>
        <w:t>Jeigu esate nėščia, žindote kūdikį, manote, kad galbūt esate nėščia arba planuojate pastoti, tai prieš vartodama šį vaistą pasitarkite su gydytoju.</w:t>
      </w:r>
    </w:p>
    <w:p w14:paraId="3D42B116" w14:textId="77777777" w:rsidR="00FF49A4" w:rsidRPr="002948F2" w:rsidRDefault="00FF49A4" w:rsidP="00FF49A4">
      <w:pPr>
        <w:rPr>
          <w:sz w:val="22"/>
          <w:szCs w:val="22"/>
        </w:rPr>
      </w:pPr>
    </w:p>
    <w:p w14:paraId="50C05DF0" w14:textId="3B56D184" w:rsidR="002D2A09" w:rsidRPr="00FB78D5" w:rsidRDefault="002D2A09" w:rsidP="002D2A09">
      <w:pPr>
        <w:rPr>
          <w:i/>
          <w:iCs/>
          <w:sz w:val="22"/>
          <w:szCs w:val="22"/>
        </w:rPr>
      </w:pPr>
      <w:r w:rsidRPr="002948F2">
        <w:rPr>
          <w:i/>
          <w:iCs/>
          <w:sz w:val="22"/>
          <w:szCs w:val="22"/>
        </w:rPr>
        <w:t>Nėštumas</w:t>
      </w:r>
    </w:p>
    <w:p w14:paraId="7EE0A3C4" w14:textId="1391EB3F" w:rsidR="002D2A09" w:rsidRPr="002948F2" w:rsidRDefault="00C624E3" w:rsidP="002D2A09">
      <w:pPr>
        <w:rPr>
          <w:sz w:val="22"/>
          <w:szCs w:val="22"/>
        </w:rPr>
      </w:pPr>
      <w:r w:rsidRPr="002948F2">
        <w:rPr>
          <w:sz w:val="22"/>
          <w:szCs w:val="22"/>
        </w:rPr>
        <w:t xml:space="preserve">Duomenų apie </w:t>
      </w:r>
      <w:proofErr w:type="spellStart"/>
      <w:r w:rsidRPr="002948F2">
        <w:rPr>
          <w:sz w:val="22"/>
          <w:szCs w:val="22"/>
        </w:rPr>
        <w:t>bupivakaino</w:t>
      </w:r>
      <w:proofErr w:type="spellEnd"/>
      <w:r w:rsidRPr="002948F2">
        <w:rPr>
          <w:sz w:val="22"/>
          <w:szCs w:val="22"/>
        </w:rPr>
        <w:t xml:space="preserve"> vartojimą nėštumo laikotarpiu nėra </w:t>
      </w:r>
      <w:r w:rsidR="00C80B83">
        <w:rPr>
          <w:sz w:val="22"/>
          <w:szCs w:val="22"/>
        </w:rPr>
        <w:t>arba</w:t>
      </w:r>
      <w:r w:rsidRPr="002948F2">
        <w:rPr>
          <w:sz w:val="22"/>
          <w:szCs w:val="22"/>
        </w:rPr>
        <w:t xml:space="preserve"> nepakanka.</w:t>
      </w:r>
    </w:p>
    <w:p w14:paraId="0AF77F68" w14:textId="77777777" w:rsidR="002D2A09" w:rsidRPr="002948F2" w:rsidRDefault="002D2A09" w:rsidP="002D2A09">
      <w:pPr>
        <w:rPr>
          <w:sz w:val="22"/>
          <w:szCs w:val="22"/>
        </w:rPr>
      </w:pPr>
    </w:p>
    <w:p w14:paraId="21EF8691" w14:textId="77777777" w:rsidR="002D2A09" w:rsidRPr="002948F2" w:rsidRDefault="002D2A09" w:rsidP="002D2A09">
      <w:pPr>
        <w:rPr>
          <w:i/>
          <w:iCs/>
          <w:sz w:val="22"/>
          <w:szCs w:val="22"/>
        </w:rPr>
      </w:pPr>
      <w:r w:rsidRPr="002948F2">
        <w:rPr>
          <w:i/>
          <w:iCs/>
          <w:sz w:val="22"/>
          <w:szCs w:val="22"/>
        </w:rPr>
        <w:t>Žindymo laikotarpis</w:t>
      </w:r>
    </w:p>
    <w:p w14:paraId="3D6B7019" w14:textId="2FFF0921" w:rsidR="002D2A09" w:rsidRPr="002948F2" w:rsidRDefault="002D2A09" w:rsidP="002D2A09">
      <w:pPr>
        <w:rPr>
          <w:sz w:val="22"/>
          <w:szCs w:val="22"/>
        </w:rPr>
      </w:pPr>
      <w:proofErr w:type="spellStart"/>
      <w:r w:rsidRPr="002948F2">
        <w:rPr>
          <w:sz w:val="22"/>
          <w:szCs w:val="22"/>
        </w:rPr>
        <w:t>Bupivakaino</w:t>
      </w:r>
      <w:proofErr w:type="spellEnd"/>
      <w:r w:rsidRPr="002948F2">
        <w:rPr>
          <w:sz w:val="22"/>
          <w:szCs w:val="22"/>
        </w:rPr>
        <w:t xml:space="preserve"> patenka į motinos pieną, </w:t>
      </w:r>
      <w:r w:rsidR="00C624E3" w:rsidRPr="002948F2">
        <w:rPr>
          <w:sz w:val="22"/>
          <w:szCs w:val="22"/>
        </w:rPr>
        <w:t>todėl jei maitinate krūtimi, su gydytoju turite aptarti savo gydymo galimybes.</w:t>
      </w:r>
    </w:p>
    <w:p w14:paraId="5DB83D61" w14:textId="77777777" w:rsidR="002D2A09" w:rsidRPr="002948F2" w:rsidRDefault="002D2A09" w:rsidP="002D2A09">
      <w:pPr>
        <w:rPr>
          <w:sz w:val="22"/>
          <w:szCs w:val="22"/>
        </w:rPr>
      </w:pPr>
    </w:p>
    <w:p w14:paraId="081A8755" w14:textId="77777777" w:rsidR="002D2A09" w:rsidRPr="002948F2" w:rsidRDefault="002D2A09" w:rsidP="002D2A09">
      <w:pPr>
        <w:rPr>
          <w:i/>
          <w:iCs/>
          <w:sz w:val="22"/>
          <w:szCs w:val="22"/>
        </w:rPr>
      </w:pPr>
      <w:r w:rsidRPr="002948F2">
        <w:rPr>
          <w:i/>
          <w:iCs/>
          <w:sz w:val="22"/>
          <w:szCs w:val="22"/>
        </w:rPr>
        <w:t xml:space="preserve">Vaisingumas </w:t>
      </w:r>
    </w:p>
    <w:p w14:paraId="35F9B3B2" w14:textId="41EB670B" w:rsidR="00FF49A4" w:rsidRPr="002948F2" w:rsidRDefault="002D2A09" w:rsidP="00FF49A4">
      <w:pPr>
        <w:rPr>
          <w:rFonts w:eastAsia="Calibri"/>
          <w:sz w:val="22"/>
          <w:szCs w:val="22"/>
        </w:rPr>
      </w:pPr>
      <w:r w:rsidRPr="002948F2">
        <w:rPr>
          <w:sz w:val="22"/>
          <w:szCs w:val="22"/>
        </w:rPr>
        <w:t xml:space="preserve">Duomenų apie </w:t>
      </w:r>
      <w:proofErr w:type="spellStart"/>
      <w:r w:rsidRPr="002948F2">
        <w:rPr>
          <w:sz w:val="22"/>
          <w:szCs w:val="22"/>
        </w:rPr>
        <w:t>bupivakaino</w:t>
      </w:r>
      <w:proofErr w:type="spellEnd"/>
      <w:r w:rsidRPr="002948F2">
        <w:rPr>
          <w:sz w:val="22"/>
          <w:szCs w:val="22"/>
        </w:rPr>
        <w:t xml:space="preserve"> poveikį žmonių vaisingumui nėra.</w:t>
      </w:r>
      <w:r w:rsidRPr="002948F2" w:rsidDel="002D2A09">
        <w:rPr>
          <w:sz w:val="22"/>
          <w:szCs w:val="22"/>
        </w:rPr>
        <w:t xml:space="preserve"> </w:t>
      </w:r>
    </w:p>
    <w:p w14:paraId="476F8556" w14:textId="77777777" w:rsidR="00FF49A4" w:rsidRPr="002948F2" w:rsidRDefault="00FF49A4" w:rsidP="00FF49A4">
      <w:pPr>
        <w:ind w:left="567" w:hanging="567"/>
        <w:rPr>
          <w:sz w:val="22"/>
          <w:szCs w:val="22"/>
        </w:rPr>
      </w:pPr>
    </w:p>
    <w:p w14:paraId="1C5B0DA2" w14:textId="77777777" w:rsidR="00FF49A4" w:rsidRPr="002948F2" w:rsidRDefault="00FF49A4" w:rsidP="00FF49A4">
      <w:pPr>
        <w:ind w:left="567" w:hanging="567"/>
        <w:rPr>
          <w:rFonts w:eastAsia="Calibri"/>
          <w:b/>
          <w:sz w:val="22"/>
          <w:szCs w:val="22"/>
        </w:rPr>
      </w:pPr>
      <w:r w:rsidRPr="002948F2">
        <w:rPr>
          <w:b/>
          <w:sz w:val="22"/>
          <w:szCs w:val="22"/>
        </w:rPr>
        <w:t>Vairavimas ir mechanizmų valdymas</w:t>
      </w:r>
    </w:p>
    <w:p w14:paraId="6C26CE13" w14:textId="7DA55457" w:rsidR="00FF49A4" w:rsidRPr="002948F2" w:rsidRDefault="0008124D" w:rsidP="00FF49A4">
      <w:pPr>
        <w:rPr>
          <w:rFonts w:eastAsia="Calibri"/>
          <w:sz w:val="22"/>
          <w:szCs w:val="22"/>
        </w:rPr>
      </w:pP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gali sukelti mieguistumo pojūtį ir paveikti Jūsų reakcijų greitį. Jums suleidus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iki kitos dienos negalima vairuoti, naudotis įrankiais ar valdyti mechanizmus.</w:t>
      </w:r>
    </w:p>
    <w:p w14:paraId="27BCA105" w14:textId="77777777" w:rsidR="00FF49A4" w:rsidRPr="002948F2" w:rsidRDefault="00FF49A4" w:rsidP="00FF49A4">
      <w:pPr>
        <w:numPr>
          <w:ilvl w:val="12"/>
          <w:numId w:val="0"/>
        </w:numPr>
        <w:rPr>
          <w:sz w:val="22"/>
          <w:szCs w:val="22"/>
        </w:rPr>
      </w:pPr>
    </w:p>
    <w:p w14:paraId="0A7A08DF" w14:textId="77777777" w:rsidR="00FF49A4" w:rsidRPr="002948F2" w:rsidRDefault="00FF49A4" w:rsidP="00FF49A4">
      <w:pPr>
        <w:ind w:left="567" w:hanging="567"/>
        <w:rPr>
          <w:rFonts w:eastAsia="Calibri"/>
          <w:b/>
          <w:sz w:val="22"/>
          <w:szCs w:val="22"/>
        </w:rPr>
      </w:pP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r w:rsidRPr="002948F2">
        <w:rPr>
          <w:b/>
          <w:sz w:val="22"/>
          <w:szCs w:val="22"/>
        </w:rPr>
        <w:t xml:space="preserve"> sudėtyje yra natrio</w:t>
      </w:r>
      <w:r w:rsidRPr="002948F2" w:rsidDel="00DC6DAC">
        <w:rPr>
          <w:b/>
          <w:sz w:val="22"/>
          <w:szCs w:val="22"/>
        </w:rPr>
        <w:t xml:space="preserve"> </w:t>
      </w:r>
    </w:p>
    <w:p w14:paraId="06B31481" w14:textId="49640F11" w:rsidR="00FF49A4" w:rsidRPr="002948F2" w:rsidRDefault="00FF49A4" w:rsidP="00FF49A4">
      <w:pPr>
        <w:rPr>
          <w:rFonts w:eastAsia="Calibri"/>
          <w:sz w:val="22"/>
          <w:szCs w:val="22"/>
        </w:rPr>
      </w:pPr>
      <w:r w:rsidRPr="002948F2">
        <w:rPr>
          <w:sz w:val="22"/>
          <w:szCs w:val="22"/>
        </w:rPr>
        <w:t>Šioje vaisto dozėje yra 3,15 mg/ml (0,14 </w:t>
      </w:r>
      <w:proofErr w:type="spellStart"/>
      <w:r w:rsidRPr="002948F2">
        <w:rPr>
          <w:sz w:val="22"/>
          <w:szCs w:val="22"/>
        </w:rPr>
        <w:t>mmol</w:t>
      </w:r>
      <w:proofErr w:type="spellEnd"/>
      <w:r w:rsidRPr="002948F2">
        <w:rPr>
          <w:sz w:val="22"/>
          <w:szCs w:val="22"/>
        </w:rPr>
        <w:t xml:space="preserve">) natrio. </w:t>
      </w:r>
      <w:r w:rsidR="002C2153" w:rsidRPr="002948F2">
        <w:rPr>
          <w:sz w:val="22"/>
          <w:szCs w:val="22"/>
        </w:rPr>
        <w:t xml:space="preserve">Gydytojas į tai </w:t>
      </w:r>
      <w:r w:rsidRPr="002948F2">
        <w:rPr>
          <w:sz w:val="22"/>
          <w:szCs w:val="22"/>
        </w:rPr>
        <w:t>atsižvelg</w:t>
      </w:r>
      <w:r w:rsidR="002C2153" w:rsidRPr="002948F2">
        <w:rPr>
          <w:sz w:val="22"/>
          <w:szCs w:val="22"/>
        </w:rPr>
        <w:t>s</w:t>
      </w:r>
      <w:r w:rsidRPr="002948F2">
        <w:rPr>
          <w:sz w:val="22"/>
          <w:szCs w:val="22"/>
        </w:rPr>
        <w:t xml:space="preserve">, jei </w:t>
      </w:r>
      <w:r w:rsidR="002C2153" w:rsidRPr="002948F2">
        <w:rPr>
          <w:sz w:val="22"/>
          <w:szCs w:val="22"/>
        </w:rPr>
        <w:t xml:space="preserve">Jūs </w:t>
      </w:r>
      <w:r w:rsidRPr="002948F2">
        <w:rPr>
          <w:sz w:val="22"/>
          <w:szCs w:val="22"/>
        </w:rPr>
        <w:t>kontroliuoja</w:t>
      </w:r>
      <w:r w:rsidR="002C2153" w:rsidRPr="002948F2">
        <w:rPr>
          <w:sz w:val="22"/>
          <w:szCs w:val="22"/>
        </w:rPr>
        <w:t>te</w:t>
      </w:r>
      <w:r w:rsidRPr="002948F2">
        <w:rPr>
          <w:sz w:val="22"/>
          <w:szCs w:val="22"/>
        </w:rPr>
        <w:t xml:space="preserve"> natrio kiek</w:t>
      </w:r>
      <w:r w:rsidR="002C2153" w:rsidRPr="002948F2">
        <w:rPr>
          <w:sz w:val="22"/>
          <w:szCs w:val="22"/>
        </w:rPr>
        <w:t>į</w:t>
      </w:r>
      <w:r w:rsidRPr="002948F2">
        <w:rPr>
          <w:sz w:val="22"/>
          <w:szCs w:val="22"/>
        </w:rPr>
        <w:t xml:space="preserve"> maiste.</w:t>
      </w:r>
    </w:p>
    <w:p w14:paraId="1F2642E6" w14:textId="77777777" w:rsidR="00FF49A4" w:rsidRPr="002948F2" w:rsidRDefault="00FF49A4" w:rsidP="00FF49A4">
      <w:pPr>
        <w:numPr>
          <w:ilvl w:val="12"/>
          <w:numId w:val="0"/>
        </w:numPr>
        <w:ind w:right="-2"/>
        <w:rPr>
          <w:sz w:val="22"/>
          <w:szCs w:val="22"/>
        </w:rPr>
      </w:pPr>
    </w:p>
    <w:p w14:paraId="19E14793" w14:textId="77777777" w:rsidR="00FF49A4" w:rsidRPr="002948F2" w:rsidRDefault="00FF49A4" w:rsidP="00FF49A4">
      <w:pPr>
        <w:numPr>
          <w:ilvl w:val="12"/>
          <w:numId w:val="0"/>
        </w:numPr>
        <w:ind w:right="-2"/>
        <w:rPr>
          <w:sz w:val="22"/>
          <w:szCs w:val="22"/>
        </w:rPr>
      </w:pPr>
    </w:p>
    <w:p w14:paraId="728399F5" w14:textId="77777777" w:rsidR="00FF49A4" w:rsidRPr="002948F2" w:rsidRDefault="00FF49A4" w:rsidP="00FF49A4">
      <w:pPr>
        <w:numPr>
          <w:ilvl w:val="12"/>
          <w:numId w:val="0"/>
        </w:numPr>
        <w:ind w:left="567" w:hanging="567"/>
        <w:outlineLvl w:val="0"/>
        <w:rPr>
          <w:rFonts w:eastAsia="Calibri"/>
          <w:sz w:val="22"/>
          <w:szCs w:val="22"/>
        </w:rPr>
      </w:pPr>
      <w:r w:rsidRPr="002948F2">
        <w:rPr>
          <w:b/>
          <w:sz w:val="22"/>
          <w:szCs w:val="22"/>
        </w:rPr>
        <w:t>3.</w:t>
      </w:r>
      <w:r w:rsidRPr="002948F2">
        <w:rPr>
          <w:b/>
          <w:sz w:val="22"/>
          <w:szCs w:val="22"/>
        </w:rPr>
        <w:tab/>
        <w:t xml:space="preserve">Kaip vartoti </w:t>
      </w: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r w:rsidRPr="002948F2">
        <w:rPr>
          <w:sz w:val="22"/>
          <w:szCs w:val="22"/>
        </w:rPr>
        <w:t xml:space="preserve"> </w:t>
      </w:r>
    </w:p>
    <w:p w14:paraId="3DB637C0" w14:textId="77777777" w:rsidR="00FF49A4" w:rsidRPr="002948F2" w:rsidRDefault="00FF49A4" w:rsidP="00FF49A4">
      <w:pPr>
        <w:numPr>
          <w:ilvl w:val="12"/>
          <w:numId w:val="0"/>
        </w:numPr>
        <w:ind w:left="567" w:hanging="567"/>
        <w:outlineLvl w:val="0"/>
        <w:rPr>
          <w:sz w:val="22"/>
          <w:szCs w:val="22"/>
        </w:rPr>
      </w:pPr>
    </w:p>
    <w:p w14:paraId="0DD6E650" w14:textId="1EA2EA7A" w:rsidR="008336C4" w:rsidRPr="002948F2" w:rsidRDefault="00FF49A4" w:rsidP="00FF49A4">
      <w:pPr>
        <w:rPr>
          <w:sz w:val="22"/>
          <w:szCs w:val="22"/>
        </w:rPr>
      </w:pP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Jums </w:t>
      </w:r>
      <w:r w:rsidR="001244D4">
        <w:rPr>
          <w:sz w:val="22"/>
          <w:szCs w:val="22"/>
        </w:rPr>
        <w:t>suleis</w:t>
      </w:r>
      <w:r w:rsidR="001244D4" w:rsidRPr="002948F2">
        <w:rPr>
          <w:sz w:val="22"/>
          <w:szCs w:val="22"/>
        </w:rPr>
        <w:t xml:space="preserve"> </w:t>
      </w:r>
      <w:r w:rsidRPr="002948F2">
        <w:rPr>
          <w:sz w:val="22"/>
          <w:szCs w:val="22"/>
        </w:rPr>
        <w:t>gydytojas</w:t>
      </w:r>
      <w:r w:rsidR="008336C4" w:rsidRPr="002948F2">
        <w:rPr>
          <w:sz w:val="22"/>
          <w:szCs w:val="22"/>
        </w:rPr>
        <w:t>. Jūsų gydytojas žinos, kaip Jums tinkamai skirti šį vaistą.</w:t>
      </w:r>
    </w:p>
    <w:p w14:paraId="16797971" w14:textId="77777777" w:rsidR="008336C4" w:rsidRPr="002948F2" w:rsidRDefault="008336C4" w:rsidP="00FF49A4">
      <w:pPr>
        <w:rPr>
          <w:sz w:val="22"/>
          <w:szCs w:val="22"/>
        </w:rPr>
      </w:pPr>
    </w:p>
    <w:p w14:paraId="46BCD882" w14:textId="6B0A01FD" w:rsidR="008336C4" w:rsidRPr="002948F2" w:rsidRDefault="00150EF3" w:rsidP="008336C4">
      <w:pPr>
        <w:rPr>
          <w:sz w:val="22"/>
          <w:szCs w:val="22"/>
        </w:rPr>
      </w:pPr>
      <w:r w:rsidRPr="002948F2">
        <w:rPr>
          <w:sz w:val="22"/>
          <w:szCs w:val="22"/>
        </w:rPr>
        <w:t xml:space="preserve">Gydytojo skiriama dozė priklausys nuo to, kokio tipo skausmą malšinti Jums reikia, ir nuo kūno dalies, į kurią vaistas bus </w:t>
      </w:r>
      <w:r w:rsidR="001244D4">
        <w:rPr>
          <w:sz w:val="22"/>
          <w:szCs w:val="22"/>
        </w:rPr>
        <w:t>leidžiamas</w:t>
      </w:r>
      <w:r w:rsidRPr="002948F2">
        <w:rPr>
          <w:sz w:val="22"/>
          <w:szCs w:val="22"/>
        </w:rPr>
        <w:t>. Ji taip pat priklausys nuo Jūsų kūno dydžio, amžiaus ir fizinės būklės. Paprastai vienos dozės pakanka ilgam laikui, tačiau jei operacija trunka ilgai, gali būti skiriama daugiau dozių.</w:t>
      </w:r>
    </w:p>
    <w:p w14:paraId="5E310412" w14:textId="77777777" w:rsidR="00150EF3" w:rsidRPr="002948F2" w:rsidRDefault="00150EF3" w:rsidP="00150EF3">
      <w:pPr>
        <w:rPr>
          <w:sz w:val="22"/>
          <w:szCs w:val="22"/>
        </w:rPr>
      </w:pP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Jums bus suleidžiamas arba sulašinamas (</w:t>
      </w:r>
      <w:proofErr w:type="spellStart"/>
      <w:r w:rsidRPr="002948F2">
        <w:rPr>
          <w:sz w:val="22"/>
          <w:szCs w:val="22"/>
        </w:rPr>
        <w:t>infuzuojamas</w:t>
      </w:r>
      <w:proofErr w:type="spellEnd"/>
      <w:r w:rsidRPr="002948F2">
        <w:rPr>
          <w:sz w:val="22"/>
          <w:szCs w:val="22"/>
        </w:rPr>
        <w:t xml:space="preserve">). Kurioje kūno dalyje Jums bus atliekama injekcija, priklausys nuo to, kodėl Jums bus skiriamas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Gydytojas Jums suleis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į vieną iš toliau išvardytų vietų:</w:t>
      </w:r>
    </w:p>
    <w:p w14:paraId="197614C3" w14:textId="77777777" w:rsidR="00150EF3" w:rsidRPr="002948F2" w:rsidRDefault="00150EF3" w:rsidP="00150EF3">
      <w:pPr>
        <w:rPr>
          <w:sz w:val="22"/>
          <w:szCs w:val="22"/>
        </w:rPr>
      </w:pPr>
    </w:p>
    <w:p w14:paraId="620737BB" w14:textId="01E397B8" w:rsidR="00150EF3" w:rsidRPr="002948F2" w:rsidRDefault="00150EF3" w:rsidP="00150EF3">
      <w:pPr>
        <w:pStyle w:val="Sraopastraipa"/>
        <w:numPr>
          <w:ilvl w:val="0"/>
          <w:numId w:val="10"/>
        </w:numPr>
        <w:ind w:left="567" w:hanging="567"/>
        <w:rPr>
          <w:sz w:val="22"/>
          <w:szCs w:val="22"/>
        </w:rPr>
      </w:pPr>
      <w:r w:rsidRPr="002948F2">
        <w:rPr>
          <w:sz w:val="22"/>
          <w:szCs w:val="22"/>
        </w:rPr>
        <w:t>netoli kūno dalies, kuri</w:t>
      </w:r>
      <w:r w:rsidR="004206FF" w:rsidRPr="002948F2">
        <w:rPr>
          <w:sz w:val="22"/>
          <w:szCs w:val="22"/>
        </w:rPr>
        <w:t>os nejautrą reikia sukelti</w:t>
      </w:r>
      <w:r w:rsidRPr="002948F2">
        <w:rPr>
          <w:sz w:val="22"/>
          <w:szCs w:val="22"/>
        </w:rPr>
        <w:t>;</w:t>
      </w:r>
    </w:p>
    <w:p w14:paraId="49F1F84B" w14:textId="66C023A1" w:rsidR="00150EF3" w:rsidRPr="002948F2" w:rsidRDefault="00150EF3" w:rsidP="00150EF3">
      <w:pPr>
        <w:pStyle w:val="Sraopastraipa"/>
        <w:numPr>
          <w:ilvl w:val="0"/>
          <w:numId w:val="10"/>
        </w:numPr>
        <w:ind w:left="567" w:hanging="567"/>
        <w:rPr>
          <w:sz w:val="22"/>
          <w:szCs w:val="22"/>
        </w:rPr>
      </w:pPr>
      <w:r w:rsidRPr="002948F2">
        <w:rPr>
          <w:sz w:val="22"/>
          <w:szCs w:val="22"/>
        </w:rPr>
        <w:t xml:space="preserve">toliau nuo kūno dalies, </w:t>
      </w:r>
      <w:r w:rsidR="004206FF" w:rsidRPr="002948F2">
        <w:rPr>
          <w:sz w:val="22"/>
          <w:szCs w:val="22"/>
        </w:rPr>
        <w:t>kurios nejautrą reikia sukelti</w:t>
      </w:r>
      <w:r w:rsidR="00B36870" w:rsidRPr="002948F2">
        <w:rPr>
          <w:sz w:val="22"/>
          <w:szCs w:val="22"/>
        </w:rPr>
        <w:t>, esančioje vietoje</w:t>
      </w:r>
      <w:r w:rsidRPr="002948F2">
        <w:rPr>
          <w:sz w:val="22"/>
          <w:szCs w:val="22"/>
        </w:rPr>
        <w:t xml:space="preserve">. Taip bus tuo atveju, jei Jums bus atliekama </w:t>
      </w:r>
      <w:proofErr w:type="spellStart"/>
      <w:r w:rsidRPr="002948F2">
        <w:rPr>
          <w:sz w:val="22"/>
          <w:szCs w:val="22"/>
        </w:rPr>
        <w:t>epidurinė</w:t>
      </w:r>
      <w:proofErr w:type="spellEnd"/>
      <w:r w:rsidRPr="002948F2">
        <w:rPr>
          <w:sz w:val="22"/>
          <w:szCs w:val="22"/>
        </w:rPr>
        <w:t xml:space="preserve"> injekcija (injekcija aplink nugaros smegenis).</w:t>
      </w:r>
    </w:p>
    <w:p w14:paraId="62CF3CA5" w14:textId="77777777" w:rsidR="00150EF3" w:rsidRPr="002948F2" w:rsidRDefault="00150EF3" w:rsidP="00150EF3">
      <w:pPr>
        <w:rPr>
          <w:sz w:val="22"/>
          <w:szCs w:val="22"/>
        </w:rPr>
      </w:pPr>
    </w:p>
    <w:p w14:paraId="480B9425" w14:textId="7D17DB06" w:rsidR="00FF49A4" w:rsidRPr="002948F2" w:rsidRDefault="00150EF3" w:rsidP="00FF49A4">
      <w:pPr>
        <w:rPr>
          <w:sz w:val="22"/>
          <w:szCs w:val="22"/>
        </w:rPr>
      </w:pPr>
      <w:r w:rsidRPr="002948F2">
        <w:rPr>
          <w:sz w:val="22"/>
          <w:szCs w:val="22"/>
        </w:rPr>
        <w:t xml:space="preserve">Suleidus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vienu iš šių būdų, jis neleidžia nervams perduoti skausmo signalų į galvos smegenis. Jis lėtai yra išskiriamas iš organizmo, kai medicininė procedūra baigiama.</w:t>
      </w:r>
    </w:p>
    <w:p w14:paraId="7F3F2F59" w14:textId="77777777" w:rsidR="00FF49A4" w:rsidRPr="002948F2" w:rsidRDefault="00FF49A4" w:rsidP="00FF49A4">
      <w:pPr>
        <w:rPr>
          <w:rFonts w:eastAsia="Calibri"/>
          <w:sz w:val="22"/>
          <w:szCs w:val="22"/>
        </w:rPr>
      </w:pPr>
    </w:p>
    <w:p w14:paraId="3608565B" w14:textId="77777777" w:rsidR="00FF49A4" w:rsidRPr="002948F2" w:rsidRDefault="00FF49A4" w:rsidP="00FF49A4">
      <w:pPr>
        <w:rPr>
          <w:b/>
          <w:sz w:val="22"/>
          <w:szCs w:val="22"/>
        </w:rPr>
      </w:pPr>
      <w:r w:rsidRPr="002948F2">
        <w:rPr>
          <w:b/>
          <w:sz w:val="22"/>
          <w:szCs w:val="22"/>
        </w:rPr>
        <w:t>Vartojimas vaikams ir paaugliams</w:t>
      </w:r>
    </w:p>
    <w:p w14:paraId="78E59F9F" w14:textId="367FBBE7" w:rsidR="00FF49A4" w:rsidRPr="002948F2" w:rsidRDefault="00FF49A4" w:rsidP="00FF49A4">
      <w:pPr>
        <w:rPr>
          <w:sz w:val="22"/>
          <w:szCs w:val="22"/>
        </w:rPr>
      </w:pPr>
      <w:r w:rsidRPr="002948F2">
        <w:rPr>
          <w:sz w:val="22"/>
          <w:szCs w:val="22"/>
        </w:rPr>
        <w:t xml:space="preserve">Atsižvelgiant į reikiamo skausmo malšimo pobūdį, </w:t>
      </w:r>
      <w:r w:rsidR="001A4941" w:rsidRPr="002948F2">
        <w:rPr>
          <w:sz w:val="22"/>
          <w:szCs w:val="22"/>
        </w:rPr>
        <w:t>gydytojas</w:t>
      </w:r>
      <w:r w:rsidRPr="002948F2">
        <w:rPr>
          <w:sz w:val="22"/>
          <w:szCs w:val="22"/>
        </w:rPr>
        <w:t xml:space="preserve">, turintis nejautros sukėlimo vaikams patirties,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lėtai suleidžia į </w:t>
      </w:r>
      <w:proofErr w:type="spellStart"/>
      <w:r w:rsidRPr="002948F2">
        <w:rPr>
          <w:sz w:val="22"/>
          <w:szCs w:val="22"/>
        </w:rPr>
        <w:t>epidurinę</w:t>
      </w:r>
      <w:proofErr w:type="spellEnd"/>
      <w:r w:rsidRPr="002948F2">
        <w:rPr>
          <w:sz w:val="22"/>
          <w:szCs w:val="22"/>
        </w:rPr>
        <w:t xml:space="preserve"> ertmę (stuburo dalį) ar kitas kūno dalis. Dozę nustato </w:t>
      </w:r>
      <w:r w:rsidR="001A4941" w:rsidRPr="002948F2">
        <w:rPr>
          <w:sz w:val="22"/>
          <w:szCs w:val="22"/>
        </w:rPr>
        <w:t>gydytojas</w:t>
      </w:r>
      <w:r w:rsidRPr="002948F2">
        <w:rPr>
          <w:sz w:val="22"/>
          <w:szCs w:val="22"/>
        </w:rPr>
        <w:t>, ji priklauso nuo paciento amžiaus ir kūno svorio.</w:t>
      </w:r>
    </w:p>
    <w:p w14:paraId="11136B70" w14:textId="77777777" w:rsidR="00FF49A4" w:rsidRPr="002948F2" w:rsidRDefault="00FF49A4" w:rsidP="00FF49A4">
      <w:pPr>
        <w:rPr>
          <w:sz w:val="22"/>
          <w:szCs w:val="22"/>
        </w:rPr>
      </w:pPr>
    </w:p>
    <w:p w14:paraId="310D6B5A" w14:textId="620E7AE7" w:rsidR="00FF49A4" w:rsidRPr="002948F2" w:rsidRDefault="00FF49A4" w:rsidP="00FF49A4">
      <w:pPr>
        <w:ind w:left="567" w:hanging="567"/>
        <w:rPr>
          <w:rFonts w:eastAsia="Calibri"/>
          <w:b/>
          <w:sz w:val="22"/>
          <w:szCs w:val="22"/>
        </w:rPr>
      </w:pPr>
      <w:r w:rsidRPr="002948F2">
        <w:rPr>
          <w:b/>
          <w:sz w:val="22"/>
          <w:szCs w:val="22"/>
        </w:rPr>
        <w:t xml:space="preserve">Ką daryti pavartojus per didelę </w:t>
      </w: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r w:rsidRPr="002948F2">
        <w:rPr>
          <w:b/>
          <w:sz w:val="22"/>
          <w:szCs w:val="22"/>
        </w:rPr>
        <w:t xml:space="preserve"> dozę</w:t>
      </w:r>
    </w:p>
    <w:p w14:paraId="6ADC26FF" w14:textId="3AA74778" w:rsidR="00FF49A4" w:rsidRPr="002948F2" w:rsidRDefault="002E7CDF" w:rsidP="00FF49A4">
      <w:pPr>
        <w:rPr>
          <w:rFonts w:eastAsia="Calibri"/>
          <w:sz w:val="22"/>
          <w:szCs w:val="22"/>
        </w:rPr>
      </w:pPr>
      <w:r w:rsidRPr="002948F2">
        <w:rPr>
          <w:sz w:val="22"/>
          <w:szCs w:val="22"/>
        </w:rPr>
        <w:t xml:space="preserve">Sunkus šalutinis poveikis dėl per didelio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kiekio suleidimo yra mažai tikėtinas. Jiems reikalingas specialus gydymas, o Jus gydantis gydytojas yra apmokytas kontroliuoti tokias situacijas. Pirmieji požymiai, kad Jums suleista per daug </w:t>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paprastai yra:</w:t>
      </w:r>
    </w:p>
    <w:p w14:paraId="23763D2B" w14:textId="347D435A" w:rsidR="002E7CDF" w:rsidRPr="002948F2" w:rsidRDefault="002E7CDF" w:rsidP="00640A62">
      <w:pPr>
        <w:pStyle w:val="Sraopastraipa"/>
        <w:numPr>
          <w:ilvl w:val="0"/>
          <w:numId w:val="10"/>
        </w:numPr>
        <w:ind w:left="567" w:hanging="567"/>
        <w:rPr>
          <w:sz w:val="22"/>
          <w:szCs w:val="22"/>
        </w:rPr>
      </w:pPr>
      <w:r w:rsidRPr="002948F2">
        <w:rPr>
          <w:sz w:val="22"/>
          <w:szCs w:val="22"/>
        </w:rPr>
        <w:t>svaigulys arba alpulys;</w:t>
      </w:r>
    </w:p>
    <w:p w14:paraId="0A156B8C" w14:textId="71383215" w:rsidR="002E7CDF" w:rsidRPr="002948F2" w:rsidRDefault="002E7CDF" w:rsidP="00640A62">
      <w:pPr>
        <w:pStyle w:val="Sraopastraipa"/>
        <w:numPr>
          <w:ilvl w:val="0"/>
          <w:numId w:val="10"/>
        </w:numPr>
        <w:ind w:left="567" w:hanging="567"/>
        <w:rPr>
          <w:sz w:val="22"/>
          <w:szCs w:val="22"/>
        </w:rPr>
      </w:pPr>
      <w:r w:rsidRPr="002948F2">
        <w:rPr>
          <w:sz w:val="22"/>
          <w:szCs w:val="22"/>
        </w:rPr>
        <w:t>lūpų ir apyburnio tirpimas;</w:t>
      </w:r>
    </w:p>
    <w:p w14:paraId="72CB93ED" w14:textId="2AC7385B" w:rsidR="002E7CDF" w:rsidRPr="002948F2" w:rsidRDefault="002E7CDF" w:rsidP="00640A62">
      <w:pPr>
        <w:pStyle w:val="Sraopastraipa"/>
        <w:numPr>
          <w:ilvl w:val="0"/>
          <w:numId w:val="10"/>
        </w:numPr>
        <w:ind w:left="567" w:hanging="567"/>
        <w:rPr>
          <w:sz w:val="22"/>
          <w:szCs w:val="22"/>
        </w:rPr>
      </w:pPr>
      <w:r w:rsidRPr="002948F2">
        <w:rPr>
          <w:sz w:val="22"/>
          <w:szCs w:val="22"/>
        </w:rPr>
        <w:t>liežuvio tirpimas.</w:t>
      </w:r>
    </w:p>
    <w:p w14:paraId="06F6E28A" w14:textId="147D2519" w:rsidR="002E7CDF" w:rsidRPr="002948F2" w:rsidRDefault="002E7CDF" w:rsidP="00640A62">
      <w:pPr>
        <w:pStyle w:val="Sraopastraipa"/>
        <w:numPr>
          <w:ilvl w:val="0"/>
          <w:numId w:val="10"/>
        </w:numPr>
        <w:ind w:left="567" w:hanging="567"/>
        <w:rPr>
          <w:sz w:val="22"/>
          <w:szCs w:val="22"/>
        </w:rPr>
      </w:pPr>
      <w:r w:rsidRPr="002948F2">
        <w:rPr>
          <w:sz w:val="22"/>
          <w:szCs w:val="22"/>
        </w:rPr>
        <w:t>klausos sutrikimai.</w:t>
      </w:r>
    </w:p>
    <w:p w14:paraId="485D69ED" w14:textId="4103E821" w:rsidR="002E7CDF" w:rsidRPr="002948F2" w:rsidRDefault="002E7CDF" w:rsidP="00640A62">
      <w:pPr>
        <w:pStyle w:val="Sraopastraipa"/>
        <w:numPr>
          <w:ilvl w:val="0"/>
          <w:numId w:val="10"/>
        </w:numPr>
        <w:ind w:left="567" w:hanging="567"/>
        <w:rPr>
          <w:bCs/>
          <w:sz w:val="22"/>
          <w:szCs w:val="22"/>
        </w:rPr>
      </w:pPr>
      <w:r w:rsidRPr="002948F2">
        <w:rPr>
          <w:sz w:val="22"/>
          <w:szCs w:val="22"/>
        </w:rPr>
        <w:t>matymo (regos) sutrikimai.</w:t>
      </w:r>
    </w:p>
    <w:p w14:paraId="42B57FDD" w14:textId="77777777" w:rsidR="002E7CDF" w:rsidRPr="002948F2" w:rsidRDefault="002E7CDF" w:rsidP="002E7CDF">
      <w:pPr>
        <w:ind w:left="567" w:hanging="567"/>
        <w:rPr>
          <w:bCs/>
          <w:sz w:val="22"/>
          <w:szCs w:val="22"/>
        </w:rPr>
      </w:pPr>
    </w:p>
    <w:p w14:paraId="436FF589" w14:textId="4E1C316B" w:rsidR="00E716AE" w:rsidRPr="002948F2" w:rsidRDefault="00E716AE" w:rsidP="00E716AE">
      <w:pPr>
        <w:rPr>
          <w:bCs/>
          <w:sz w:val="22"/>
          <w:szCs w:val="22"/>
        </w:rPr>
      </w:pPr>
      <w:r w:rsidRPr="002948F2">
        <w:rPr>
          <w:bCs/>
          <w:sz w:val="22"/>
          <w:szCs w:val="22"/>
        </w:rPr>
        <w:t xml:space="preserve">Siekdamas sumažinti sunkaus šalutinio poveikio riziką, gydytojas nutrauks </w:t>
      </w:r>
      <w:proofErr w:type="spellStart"/>
      <w:r w:rsidRPr="002948F2">
        <w:rPr>
          <w:bCs/>
          <w:sz w:val="22"/>
          <w:szCs w:val="22"/>
        </w:rPr>
        <w:t>Bupivacaine</w:t>
      </w:r>
      <w:proofErr w:type="spellEnd"/>
      <w:r w:rsidRPr="002948F2">
        <w:rPr>
          <w:bCs/>
          <w:sz w:val="22"/>
          <w:szCs w:val="22"/>
        </w:rPr>
        <w:t xml:space="preserve"> </w:t>
      </w:r>
      <w:proofErr w:type="spellStart"/>
      <w:r w:rsidRPr="002948F2">
        <w:rPr>
          <w:bCs/>
          <w:sz w:val="22"/>
          <w:szCs w:val="22"/>
        </w:rPr>
        <w:t>Baxter</w:t>
      </w:r>
      <w:proofErr w:type="spellEnd"/>
      <w:r w:rsidRPr="002948F2">
        <w:rPr>
          <w:bCs/>
          <w:sz w:val="22"/>
          <w:szCs w:val="22"/>
        </w:rPr>
        <w:t xml:space="preserve"> vartojimą, kai tik pasireikš šie požymiai. Tai reiškia, kad jeigu Jums pasireiškė bet kuris paminėtas poveikis arba manote, kad Jums buvo suleista per daug </w:t>
      </w:r>
      <w:proofErr w:type="spellStart"/>
      <w:r w:rsidRPr="002948F2">
        <w:rPr>
          <w:bCs/>
          <w:sz w:val="22"/>
          <w:szCs w:val="22"/>
        </w:rPr>
        <w:t>Bupivacaine</w:t>
      </w:r>
      <w:proofErr w:type="spellEnd"/>
      <w:r w:rsidRPr="002948F2">
        <w:rPr>
          <w:bCs/>
          <w:sz w:val="22"/>
          <w:szCs w:val="22"/>
        </w:rPr>
        <w:t xml:space="preserve"> </w:t>
      </w:r>
      <w:proofErr w:type="spellStart"/>
      <w:r w:rsidRPr="002948F2">
        <w:rPr>
          <w:bCs/>
          <w:sz w:val="22"/>
          <w:szCs w:val="22"/>
        </w:rPr>
        <w:t>Baxter</w:t>
      </w:r>
      <w:proofErr w:type="spellEnd"/>
      <w:r w:rsidRPr="002948F2">
        <w:rPr>
          <w:bCs/>
          <w:sz w:val="22"/>
          <w:szCs w:val="22"/>
        </w:rPr>
        <w:t xml:space="preserve">, </w:t>
      </w:r>
      <w:r w:rsidR="00AD143C" w:rsidRPr="002948F2">
        <w:rPr>
          <w:b/>
          <w:sz w:val="22"/>
          <w:szCs w:val="22"/>
        </w:rPr>
        <w:t>apie tai nedelsdami pasakykite gydytojui</w:t>
      </w:r>
      <w:r w:rsidRPr="002948F2">
        <w:rPr>
          <w:bCs/>
          <w:sz w:val="22"/>
          <w:szCs w:val="22"/>
        </w:rPr>
        <w:t>.</w:t>
      </w:r>
    </w:p>
    <w:p w14:paraId="392B4FE1" w14:textId="77777777" w:rsidR="00E716AE" w:rsidRPr="002948F2" w:rsidRDefault="00E716AE" w:rsidP="00E716AE">
      <w:pPr>
        <w:rPr>
          <w:bCs/>
          <w:sz w:val="22"/>
          <w:szCs w:val="22"/>
        </w:rPr>
      </w:pPr>
    </w:p>
    <w:p w14:paraId="3AF7DF49" w14:textId="4DA42CAD" w:rsidR="002E7CDF" w:rsidRPr="002948F2" w:rsidRDefault="00E716AE" w:rsidP="00E716AE">
      <w:pPr>
        <w:rPr>
          <w:bCs/>
          <w:sz w:val="22"/>
          <w:szCs w:val="22"/>
        </w:rPr>
      </w:pPr>
      <w:r w:rsidRPr="002948F2">
        <w:rPr>
          <w:bCs/>
          <w:sz w:val="22"/>
          <w:szCs w:val="22"/>
        </w:rPr>
        <w:t xml:space="preserve">Sunkesnis šalutinis poveikis, pasireiškiantis suleidus per daug </w:t>
      </w:r>
      <w:proofErr w:type="spellStart"/>
      <w:r w:rsidRPr="002948F2">
        <w:rPr>
          <w:bCs/>
          <w:sz w:val="22"/>
          <w:szCs w:val="22"/>
        </w:rPr>
        <w:t>Bupivacaine</w:t>
      </w:r>
      <w:proofErr w:type="spellEnd"/>
      <w:r w:rsidRPr="002948F2">
        <w:rPr>
          <w:bCs/>
          <w:sz w:val="22"/>
          <w:szCs w:val="22"/>
        </w:rPr>
        <w:t xml:space="preserve"> </w:t>
      </w:r>
      <w:proofErr w:type="spellStart"/>
      <w:r w:rsidRPr="002948F2">
        <w:rPr>
          <w:bCs/>
          <w:sz w:val="22"/>
          <w:szCs w:val="22"/>
        </w:rPr>
        <w:t>Baxter</w:t>
      </w:r>
      <w:proofErr w:type="spellEnd"/>
      <w:r w:rsidRPr="002948F2">
        <w:rPr>
          <w:bCs/>
          <w:sz w:val="22"/>
          <w:szCs w:val="22"/>
        </w:rPr>
        <w:t>, yra raumenų trūkčiojimas, priepuoliai (traukuliai), vėmimas ir sąmonės netekimas.</w:t>
      </w:r>
    </w:p>
    <w:p w14:paraId="3D470BAA" w14:textId="77777777" w:rsidR="00FF49A4" w:rsidRPr="002948F2" w:rsidRDefault="00FF49A4" w:rsidP="00FF49A4">
      <w:pPr>
        <w:numPr>
          <w:ilvl w:val="12"/>
          <w:numId w:val="0"/>
        </w:numPr>
        <w:ind w:right="-2"/>
        <w:rPr>
          <w:sz w:val="22"/>
          <w:szCs w:val="22"/>
        </w:rPr>
      </w:pPr>
    </w:p>
    <w:p w14:paraId="699745DB" w14:textId="77777777" w:rsidR="00FF49A4" w:rsidRPr="002948F2" w:rsidRDefault="00FF49A4" w:rsidP="00FF49A4">
      <w:pPr>
        <w:numPr>
          <w:ilvl w:val="12"/>
          <w:numId w:val="0"/>
        </w:numPr>
        <w:ind w:right="-2"/>
        <w:rPr>
          <w:sz w:val="22"/>
          <w:szCs w:val="22"/>
        </w:rPr>
      </w:pPr>
    </w:p>
    <w:p w14:paraId="6B5FDF3D" w14:textId="77777777" w:rsidR="00FF49A4" w:rsidRPr="002948F2" w:rsidRDefault="00FF49A4" w:rsidP="00FF49A4">
      <w:pPr>
        <w:numPr>
          <w:ilvl w:val="12"/>
          <w:numId w:val="0"/>
        </w:numPr>
        <w:ind w:left="567" w:hanging="567"/>
        <w:outlineLvl w:val="0"/>
        <w:rPr>
          <w:rFonts w:eastAsia="Calibri"/>
          <w:b/>
          <w:caps/>
          <w:sz w:val="22"/>
          <w:szCs w:val="22"/>
        </w:rPr>
      </w:pPr>
      <w:r w:rsidRPr="002948F2">
        <w:rPr>
          <w:b/>
          <w:caps/>
          <w:sz w:val="22"/>
          <w:szCs w:val="22"/>
        </w:rPr>
        <w:t>4.</w:t>
      </w:r>
      <w:r w:rsidRPr="002948F2">
        <w:rPr>
          <w:b/>
          <w:caps/>
          <w:sz w:val="22"/>
          <w:szCs w:val="22"/>
        </w:rPr>
        <w:tab/>
      </w:r>
      <w:r w:rsidRPr="002948F2">
        <w:rPr>
          <w:b/>
          <w:sz w:val="22"/>
          <w:szCs w:val="22"/>
        </w:rPr>
        <w:t>Galimas šalutinis poveikis</w:t>
      </w:r>
    </w:p>
    <w:p w14:paraId="58040A97" w14:textId="77777777" w:rsidR="00FF49A4" w:rsidRPr="002948F2" w:rsidRDefault="00FF49A4" w:rsidP="00FF49A4">
      <w:pPr>
        <w:ind w:left="567" w:hanging="567"/>
        <w:rPr>
          <w:sz w:val="22"/>
          <w:szCs w:val="22"/>
        </w:rPr>
      </w:pPr>
    </w:p>
    <w:p w14:paraId="2E171E32" w14:textId="77777777" w:rsidR="00FF49A4" w:rsidRPr="002948F2" w:rsidRDefault="00FF49A4" w:rsidP="00FF49A4">
      <w:pPr>
        <w:rPr>
          <w:rFonts w:eastAsia="Calibri"/>
          <w:sz w:val="22"/>
          <w:szCs w:val="22"/>
        </w:rPr>
      </w:pPr>
      <w:r w:rsidRPr="002948F2">
        <w:rPr>
          <w:sz w:val="22"/>
          <w:szCs w:val="22"/>
        </w:rPr>
        <w:t>Šis vaistas, kaip ir visi kiti, gali sukelti šalutinį poveikį, nors jis pasireiškia ne visiems žmonėms.</w:t>
      </w:r>
    </w:p>
    <w:p w14:paraId="47EE27C0" w14:textId="77777777" w:rsidR="00FF49A4" w:rsidRPr="002948F2" w:rsidRDefault="00FF49A4" w:rsidP="00FF49A4">
      <w:pPr>
        <w:ind w:left="567" w:hanging="567"/>
        <w:rPr>
          <w:sz w:val="22"/>
          <w:szCs w:val="22"/>
        </w:rPr>
      </w:pPr>
    </w:p>
    <w:p w14:paraId="71C4AF87" w14:textId="7D3B8211" w:rsidR="00640A62" w:rsidRPr="002948F2" w:rsidRDefault="00640A62" w:rsidP="00640A62">
      <w:pPr>
        <w:shd w:val="clear" w:color="auto" w:fill="FFFFFF"/>
        <w:rPr>
          <w:color w:val="0D0D0D"/>
          <w:sz w:val="22"/>
          <w:szCs w:val="22"/>
        </w:rPr>
      </w:pPr>
      <w:r w:rsidRPr="002948F2">
        <w:rPr>
          <w:b/>
          <w:bCs/>
          <w:color w:val="0D0D0D"/>
          <w:sz w:val="22"/>
          <w:szCs w:val="22"/>
        </w:rPr>
        <w:t>Sunkios nepageidaujamos reakcijos</w:t>
      </w:r>
      <w:r w:rsidRPr="002948F2">
        <w:rPr>
          <w:color w:val="0D0D0D"/>
          <w:sz w:val="22"/>
          <w:szCs w:val="22"/>
        </w:rPr>
        <w:t xml:space="preserve"> (</w:t>
      </w:r>
      <w:r w:rsidR="00764706" w:rsidRPr="002948F2">
        <w:rPr>
          <w:color w:val="0D0D0D"/>
          <w:sz w:val="22"/>
          <w:szCs w:val="22"/>
        </w:rPr>
        <w:t>retos</w:t>
      </w:r>
      <w:r w:rsidRPr="002948F2">
        <w:rPr>
          <w:color w:val="0D0D0D"/>
          <w:sz w:val="22"/>
          <w:szCs w:val="22"/>
        </w:rPr>
        <w:t xml:space="preserve">, </w:t>
      </w:r>
      <w:r w:rsidR="00764706" w:rsidRPr="002948F2">
        <w:rPr>
          <w:color w:val="0D0D0D"/>
          <w:sz w:val="22"/>
          <w:szCs w:val="22"/>
        </w:rPr>
        <w:t>gali pasireikšti rečiau kaip 1 iš 1 000 asmenų</w:t>
      </w:r>
      <w:r w:rsidRPr="002948F2">
        <w:rPr>
          <w:color w:val="0D0D0D"/>
          <w:sz w:val="22"/>
          <w:szCs w:val="22"/>
        </w:rPr>
        <w:t>)</w:t>
      </w:r>
    </w:p>
    <w:p w14:paraId="218EBA3E" w14:textId="79E34E26" w:rsidR="00640A62" w:rsidRPr="002948F2" w:rsidRDefault="00E35635" w:rsidP="00640A62">
      <w:pPr>
        <w:shd w:val="clear" w:color="auto" w:fill="FFFFFF"/>
        <w:rPr>
          <w:color w:val="0D0D0D"/>
          <w:sz w:val="22"/>
        </w:rPr>
      </w:pPr>
      <w:r w:rsidRPr="002948F2">
        <w:rPr>
          <w:color w:val="0D0D0D"/>
          <w:sz w:val="22"/>
          <w:szCs w:val="22"/>
        </w:rPr>
        <w:t>Jei pasireiškia sunki nepageidaujama reakcija</w:t>
      </w:r>
      <w:r w:rsidR="00640A62" w:rsidRPr="002948F2">
        <w:rPr>
          <w:color w:val="0D0D0D"/>
          <w:sz w:val="22"/>
          <w:szCs w:val="22"/>
        </w:rPr>
        <w:t xml:space="preserve">, </w:t>
      </w:r>
      <w:r w:rsidRPr="002948F2">
        <w:rPr>
          <w:b/>
          <w:bCs/>
          <w:color w:val="0D0D0D"/>
          <w:sz w:val="22"/>
          <w:szCs w:val="22"/>
        </w:rPr>
        <w:t>nedelsdami apie tai pasakykite gydytojui</w:t>
      </w:r>
      <w:r w:rsidR="00640A62" w:rsidRPr="002948F2">
        <w:rPr>
          <w:color w:val="0D0D0D"/>
          <w:sz w:val="22"/>
          <w:szCs w:val="22"/>
        </w:rPr>
        <w:t xml:space="preserve">. </w:t>
      </w:r>
      <w:r w:rsidRPr="002948F2">
        <w:rPr>
          <w:color w:val="0D0D0D"/>
          <w:sz w:val="22"/>
        </w:rPr>
        <w:t>Gali staiga atsirasti toliau išvardytų požymių.</w:t>
      </w:r>
    </w:p>
    <w:p w14:paraId="55B28AE9" w14:textId="693D7B2F" w:rsidR="00C75AE3" w:rsidRPr="002948F2" w:rsidRDefault="00C75AE3" w:rsidP="00C75AE3">
      <w:pPr>
        <w:numPr>
          <w:ilvl w:val="0"/>
          <w:numId w:val="11"/>
        </w:numPr>
        <w:shd w:val="clear" w:color="auto" w:fill="FFFFFF"/>
        <w:ind w:left="567" w:hanging="567"/>
        <w:rPr>
          <w:color w:val="0D0D0D"/>
          <w:sz w:val="22"/>
          <w:szCs w:val="22"/>
        </w:rPr>
      </w:pPr>
      <w:r w:rsidRPr="002948F2">
        <w:rPr>
          <w:color w:val="0D0D0D"/>
          <w:sz w:val="22"/>
          <w:szCs w:val="22"/>
        </w:rPr>
        <w:t>Veido, lūpų, liežuvio ar gerklės patinimas. Dėl to gali pasunkėti rijimas.</w:t>
      </w:r>
    </w:p>
    <w:p w14:paraId="3D87E9B5" w14:textId="7CC1DD29" w:rsidR="00C75AE3" w:rsidRPr="002948F2" w:rsidRDefault="00C75AE3" w:rsidP="00C75AE3">
      <w:pPr>
        <w:numPr>
          <w:ilvl w:val="0"/>
          <w:numId w:val="11"/>
        </w:numPr>
        <w:shd w:val="clear" w:color="auto" w:fill="FFFFFF"/>
        <w:ind w:left="567" w:hanging="567"/>
        <w:rPr>
          <w:color w:val="0D0D0D"/>
          <w:sz w:val="22"/>
          <w:szCs w:val="22"/>
        </w:rPr>
      </w:pPr>
      <w:r w:rsidRPr="002948F2">
        <w:rPr>
          <w:color w:val="0D0D0D"/>
          <w:sz w:val="22"/>
          <w:szCs w:val="22"/>
        </w:rPr>
        <w:t>Stiprus arba staigus plaštakų, pėdų ir kulkšnių patinimas.</w:t>
      </w:r>
    </w:p>
    <w:p w14:paraId="221DA62A" w14:textId="64A4B4F2" w:rsidR="00C75AE3" w:rsidRPr="002948F2" w:rsidRDefault="00C75AE3" w:rsidP="00C75AE3">
      <w:pPr>
        <w:numPr>
          <w:ilvl w:val="0"/>
          <w:numId w:val="11"/>
        </w:numPr>
        <w:shd w:val="clear" w:color="auto" w:fill="FFFFFF"/>
        <w:ind w:left="567" w:hanging="567"/>
        <w:rPr>
          <w:color w:val="0D0D0D"/>
          <w:sz w:val="22"/>
          <w:szCs w:val="22"/>
        </w:rPr>
      </w:pPr>
      <w:r w:rsidRPr="002948F2">
        <w:rPr>
          <w:color w:val="0D0D0D"/>
          <w:sz w:val="22"/>
          <w:szCs w:val="22"/>
        </w:rPr>
        <w:t>Kvėpavimo pasunkėjimas.</w:t>
      </w:r>
    </w:p>
    <w:p w14:paraId="608B2959" w14:textId="4B65AB41" w:rsidR="00640A62" w:rsidRPr="002948F2" w:rsidRDefault="00C75AE3" w:rsidP="00C75AE3">
      <w:pPr>
        <w:numPr>
          <w:ilvl w:val="0"/>
          <w:numId w:val="11"/>
        </w:numPr>
        <w:shd w:val="clear" w:color="auto" w:fill="FFFFFF"/>
        <w:ind w:left="567" w:hanging="567"/>
        <w:rPr>
          <w:color w:val="0D0D0D"/>
          <w:sz w:val="22"/>
          <w:szCs w:val="22"/>
        </w:rPr>
      </w:pPr>
      <w:r w:rsidRPr="002948F2">
        <w:rPr>
          <w:color w:val="0D0D0D"/>
          <w:sz w:val="22"/>
          <w:szCs w:val="22"/>
        </w:rPr>
        <w:t>Stiprus odos niežėjimas (su iškilusiais gumbeliais).</w:t>
      </w:r>
    </w:p>
    <w:p w14:paraId="55BE3517" w14:textId="77777777" w:rsidR="00640A62" w:rsidRPr="002948F2" w:rsidRDefault="00640A62" w:rsidP="00640A62">
      <w:pPr>
        <w:shd w:val="clear" w:color="auto" w:fill="FFFFFF"/>
        <w:rPr>
          <w:color w:val="0D0D0D"/>
          <w:sz w:val="22"/>
          <w:szCs w:val="22"/>
        </w:rPr>
      </w:pPr>
    </w:p>
    <w:p w14:paraId="7D07938F" w14:textId="2348AA1C" w:rsidR="00640A62" w:rsidRPr="002948F2" w:rsidRDefault="00640A62" w:rsidP="00640A62">
      <w:pPr>
        <w:autoSpaceDE w:val="0"/>
        <w:autoSpaceDN w:val="0"/>
        <w:adjustRightInd w:val="0"/>
        <w:snapToGrid w:val="0"/>
        <w:rPr>
          <w:b/>
          <w:color w:val="000000"/>
          <w:sz w:val="22"/>
        </w:rPr>
      </w:pPr>
      <w:r w:rsidRPr="002948F2">
        <w:rPr>
          <w:b/>
          <w:color w:val="000000"/>
          <w:sz w:val="22"/>
        </w:rPr>
        <w:t>Kitoks galimas šalutinis poveikis</w:t>
      </w:r>
    </w:p>
    <w:p w14:paraId="26B4DDD8" w14:textId="77777777" w:rsidR="00640A62" w:rsidRPr="002948F2" w:rsidRDefault="00640A62" w:rsidP="00640A62">
      <w:pPr>
        <w:shd w:val="clear" w:color="auto" w:fill="FFFFFF"/>
        <w:rPr>
          <w:color w:val="0D0D0D"/>
          <w:sz w:val="22"/>
          <w:szCs w:val="22"/>
        </w:rPr>
      </w:pPr>
    </w:p>
    <w:p w14:paraId="03AF7BEB" w14:textId="7BBCA6F0" w:rsidR="00640A62" w:rsidRPr="002948F2" w:rsidRDefault="00C75AE3" w:rsidP="00640A62">
      <w:pPr>
        <w:shd w:val="clear" w:color="auto" w:fill="FFFFFF"/>
        <w:rPr>
          <w:color w:val="0D0D0D"/>
          <w:sz w:val="22"/>
          <w:szCs w:val="22"/>
        </w:rPr>
      </w:pPr>
      <w:r w:rsidRPr="002948F2">
        <w:rPr>
          <w:b/>
          <w:bCs/>
          <w:color w:val="0D0D0D"/>
          <w:sz w:val="22"/>
          <w:szCs w:val="22"/>
        </w:rPr>
        <w:t>Labai dažni šalutinio poveikio reiškiniai (gali pasireikšti ne rečiau kaip 1 iš 10 asmenų)</w:t>
      </w:r>
    </w:p>
    <w:p w14:paraId="7E318EAE" w14:textId="3D82AC71" w:rsidR="00640A62" w:rsidRPr="002948F2" w:rsidRDefault="00C75AE3" w:rsidP="00640A62">
      <w:pPr>
        <w:numPr>
          <w:ilvl w:val="0"/>
          <w:numId w:val="12"/>
        </w:numPr>
        <w:shd w:val="clear" w:color="auto" w:fill="FFFFFF"/>
        <w:rPr>
          <w:color w:val="0D0D0D"/>
          <w:sz w:val="22"/>
          <w:szCs w:val="22"/>
        </w:rPr>
      </w:pPr>
      <w:r w:rsidRPr="002948F2">
        <w:rPr>
          <w:color w:val="0D0D0D"/>
          <w:sz w:val="22"/>
          <w:szCs w:val="22"/>
        </w:rPr>
        <w:t>Mažas kraujospūdis</w:t>
      </w:r>
      <w:r w:rsidR="00640A62" w:rsidRPr="002948F2">
        <w:rPr>
          <w:color w:val="0D0D0D"/>
          <w:sz w:val="22"/>
          <w:szCs w:val="22"/>
        </w:rPr>
        <w:t xml:space="preserve">. </w:t>
      </w:r>
      <w:r w:rsidRPr="002948F2">
        <w:rPr>
          <w:color w:val="0D0D0D"/>
          <w:sz w:val="22"/>
          <w:szCs w:val="22"/>
        </w:rPr>
        <w:t>Tai gali sukelti svaigulį ar alpulį.</w:t>
      </w:r>
    </w:p>
    <w:p w14:paraId="4E3B9EC6" w14:textId="3D4C1EE1" w:rsidR="00640A62" w:rsidRPr="002948F2" w:rsidRDefault="00C75AE3" w:rsidP="00640A62">
      <w:pPr>
        <w:numPr>
          <w:ilvl w:val="0"/>
          <w:numId w:val="12"/>
        </w:numPr>
        <w:shd w:val="clear" w:color="auto" w:fill="FFFFFF"/>
        <w:rPr>
          <w:color w:val="0D0D0D"/>
          <w:sz w:val="22"/>
          <w:szCs w:val="22"/>
        </w:rPr>
      </w:pPr>
      <w:r w:rsidRPr="002948F2">
        <w:rPr>
          <w:color w:val="0D0D0D"/>
          <w:sz w:val="22"/>
          <w:szCs w:val="22"/>
        </w:rPr>
        <w:t>Šleikštulys</w:t>
      </w:r>
      <w:r w:rsidR="00640A62" w:rsidRPr="002948F2">
        <w:rPr>
          <w:color w:val="0D0D0D"/>
          <w:sz w:val="22"/>
          <w:szCs w:val="22"/>
        </w:rPr>
        <w:t xml:space="preserve"> (</w:t>
      </w:r>
      <w:r w:rsidRPr="002948F2">
        <w:rPr>
          <w:color w:val="0D0D0D"/>
          <w:sz w:val="22"/>
          <w:szCs w:val="22"/>
        </w:rPr>
        <w:t>pykinimas</w:t>
      </w:r>
      <w:r w:rsidR="00640A62" w:rsidRPr="002948F2">
        <w:rPr>
          <w:color w:val="0D0D0D"/>
          <w:sz w:val="22"/>
          <w:szCs w:val="22"/>
        </w:rPr>
        <w:t>).</w:t>
      </w:r>
    </w:p>
    <w:p w14:paraId="6046EB9E" w14:textId="77777777" w:rsidR="00640A62" w:rsidRPr="002948F2" w:rsidRDefault="00640A62" w:rsidP="00640A62">
      <w:pPr>
        <w:shd w:val="clear" w:color="auto" w:fill="FFFFFF"/>
        <w:rPr>
          <w:color w:val="0D0D0D"/>
          <w:sz w:val="22"/>
          <w:szCs w:val="22"/>
        </w:rPr>
      </w:pPr>
    </w:p>
    <w:p w14:paraId="1BC9F680" w14:textId="24E50FBA" w:rsidR="00640A62" w:rsidRPr="002948F2" w:rsidRDefault="00C75AE3" w:rsidP="00640A62">
      <w:pPr>
        <w:shd w:val="clear" w:color="auto" w:fill="FFFFFF"/>
        <w:rPr>
          <w:b/>
          <w:bCs/>
          <w:color w:val="0D0D0D"/>
          <w:sz w:val="22"/>
          <w:szCs w:val="22"/>
        </w:rPr>
      </w:pPr>
      <w:r w:rsidRPr="002948F2">
        <w:rPr>
          <w:b/>
          <w:bCs/>
          <w:color w:val="0D0D0D"/>
          <w:sz w:val="22"/>
          <w:szCs w:val="22"/>
        </w:rPr>
        <w:t>Dažni šalutinio poveikio reiškiniai (gali pasireikšti rečiau kaip 1 iš 10 asmenų)</w:t>
      </w:r>
    </w:p>
    <w:p w14:paraId="2E0247C5" w14:textId="242B002C" w:rsidR="00640A62" w:rsidRPr="002948F2" w:rsidRDefault="00C75AE3" w:rsidP="00C75AE3">
      <w:pPr>
        <w:numPr>
          <w:ilvl w:val="0"/>
          <w:numId w:val="12"/>
        </w:numPr>
        <w:shd w:val="clear" w:color="auto" w:fill="FFFFFF"/>
        <w:ind w:left="567" w:hanging="567"/>
        <w:rPr>
          <w:color w:val="0D0D0D"/>
          <w:sz w:val="22"/>
          <w:szCs w:val="22"/>
        </w:rPr>
      </w:pPr>
      <w:r w:rsidRPr="002948F2">
        <w:rPr>
          <w:color w:val="0D0D0D"/>
          <w:sz w:val="22"/>
          <w:szCs w:val="22"/>
        </w:rPr>
        <w:t>Vėmimas</w:t>
      </w:r>
      <w:r w:rsidR="00640A62" w:rsidRPr="002948F2">
        <w:rPr>
          <w:color w:val="0D0D0D"/>
          <w:sz w:val="22"/>
          <w:szCs w:val="22"/>
        </w:rPr>
        <w:t>.</w:t>
      </w:r>
    </w:p>
    <w:p w14:paraId="28881E0B" w14:textId="68226649" w:rsidR="00640A62" w:rsidRPr="002948F2" w:rsidRDefault="00C75AE3" w:rsidP="00C75AE3">
      <w:pPr>
        <w:numPr>
          <w:ilvl w:val="0"/>
          <w:numId w:val="12"/>
        </w:numPr>
        <w:shd w:val="clear" w:color="auto" w:fill="FFFFFF"/>
        <w:ind w:left="567" w:hanging="567"/>
        <w:rPr>
          <w:color w:val="0D0D0D"/>
          <w:sz w:val="22"/>
          <w:szCs w:val="22"/>
        </w:rPr>
      </w:pPr>
      <w:r w:rsidRPr="002948F2">
        <w:rPr>
          <w:color w:val="0D0D0D"/>
          <w:sz w:val="22"/>
          <w:szCs w:val="22"/>
        </w:rPr>
        <w:t>Svaigulys</w:t>
      </w:r>
      <w:r w:rsidR="00640A62" w:rsidRPr="002948F2">
        <w:rPr>
          <w:color w:val="0D0D0D"/>
          <w:sz w:val="22"/>
          <w:szCs w:val="22"/>
        </w:rPr>
        <w:t>.</w:t>
      </w:r>
    </w:p>
    <w:p w14:paraId="08F55ECC" w14:textId="530B5A78" w:rsidR="00640A62" w:rsidRPr="002948F2" w:rsidRDefault="00C75AE3" w:rsidP="00C75AE3">
      <w:pPr>
        <w:numPr>
          <w:ilvl w:val="0"/>
          <w:numId w:val="12"/>
        </w:numPr>
        <w:shd w:val="clear" w:color="auto" w:fill="FFFFFF"/>
        <w:ind w:left="567" w:hanging="567"/>
        <w:rPr>
          <w:color w:val="0D0D0D"/>
          <w:sz w:val="22"/>
          <w:szCs w:val="22"/>
        </w:rPr>
      </w:pPr>
      <w:r w:rsidRPr="002948F2">
        <w:rPr>
          <w:color w:val="0D0D0D"/>
          <w:sz w:val="22"/>
          <w:szCs w:val="22"/>
        </w:rPr>
        <w:t>Dilgčiojimo ir badymo pojūtis</w:t>
      </w:r>
      <w:r w:rsidR="00640A62" w:rsidRPr="002948F2">
        <w:rPr>
          <w:color w:val="0D0D0D"/>
          <w:sz w:val="22"/>
          <w:szCs w:val="22"/>
        </w:rPr>
        <w:t>.</w:t>
      </w:r>
    </w:p>
    <w:p w14:paraId="48426092" w14:textId="4DC73F6F" w:rsidR="00640A62" w:rsidRPr="002948F2" w:rsidRDefault="00C75AE3" w:rsidP="00C75AE3">
      <w:pPr>
        <w:numPr>
          <w:ilvl w:val="0"/>
          <w:numId w:val="12"/>
        </w:numPr>
        <w:shd w:val="clear" w:color="auto" w:fill="FFFFFF"/>
        <w:ind w:left="567" w:hanging="567"/>
        <w:rPr>
          <w:color w:val="0D0D0D"/>
          <w:sz w:val="22"/>
          <w:szCs w:val="22"/>
        </w:rPr>
      </w:pPr>
      <w:r w:rsidRPr="002948F2">
        <w:rPr>
          <w:color w:val="0D0D0D"/>
          <w:sz w:val="22"/>
          <w:szCs w:val="22"/>
        </w:rPr>
        <w:t>Didelis kraujospūdis</w:t>
      </w:r>
      <w:r w:rsidR="00640A62" w:rsidRPr="002948F2">
        <w:rPr>
          <w:color w:val="0D0D0D"/>
          <w:sz w:val="22"/>
          <w:szCs w:val="22"/>
        </w:rPr>
        <w:t xml:space="preserve"> (</w:t>
      </w:r>
      <w:r w:rsidRPr="002948F2">
        <w:rPr>
          <w:color w:val="0D0D0D"/>
          <w:sz w:val="22"/>
          <w:szCs w:val="22"/>
        </w:rPr>
        <w:t>hipertenzija</w:t>
      </w:r>
      <w:r w:rsidR="00640A62" w:rsidRPr="002948F2">
        <w:rPr>
          <w:color w:val="0D0D0D"/>
          <w:sz w:val="22"/>
          <w:szCs w:val="22"/>
        </w:rPr>
        <w:t>).</w:t>
      </w:r>
    </w:p>
    <w:p w14:paraId="357F9E2D" w14:textId="72885BA3" w:rsidR="00640A62" w:rsidRPr="002948F2" w:rsidRDefault="00C75AE3" w:rsidP="00C75AE3">
      <w:pPr>
        <w:numPr>
          <w:ilvl w:val="0"/>
          <w:numId w:val="12"/>
        </w:numPr>
        <w:shd w:val="clear" w:color="auto" w:fill="FFFFFF"/>
        <w:ind w:left="567" w:hanging="567"/>
        <w:rPr>
          <w:color w:val="0D0D0D"/>
          <w:sz w:val="22"/>
          <w:szCs w:val="22"/>
        </w:rPr>
      </w:pPr>
      <w:r w:rsidRPr="002948F2">
        <w:rPr>
          <w:color w:val="0D0D0D"/>
          <w:sz w:val="22"/>
          <w:szCs w:val="22"/>
        </w:rPr>
        <w:t>Retas širdies plakimas</w:t>
      </w:r>
      <w:r w:rsidR="00640A62" w:rsidRPr="002948F2">
        <w:rPr>
          <w:color w:val="0D0D0D"/>
          <w:sz w:val="22"/>
          <w:szCs w:val="22"/>
        </w:rPr>
        <w:t>.</w:t>
      </w:r>
    </w:p>
    <w:p w14:paraId="7BE3F5B7" w14:textId="083ABAA2" w:rsidR="00640A62" w:rsidRPr="002948F2" w:rsidRDefault="00C75AE3" w:rsidP="00C75AE3">
      <w:pPr>
        <w:numPr>
          <w:ilvl w:val="0"/>
          <w:numId w:val="12"/>
        </w:numPr>
        <w:shd w:val="clear" w:color="auto" w:fill="FFFFFF"/>
        <w:ind w:left="567" w:hanging="567"/>
        <w:rPr>
          <w:color w:val="0D0D0D"/>
          <w:sz w:val="22"/>
          <w:szCs w:val="22"/>
        </w:rPr>
      </w:pPr>
      <w:proofErr w:type="spellStart"/>
      <w:r w:rsidRPr="002948F2">
        <w:rPr>
          <w:color w:val="0D0D0D"/>
          <w:sz w:val="22"/>
          <w:szCs w:val="22"/>
        </w:rPr>
        <w:lastRenderedPageBreak/>
        <w:t>Šlapinimosi</w:t>
      </w:r>
      <w:proofErr w:type="spellEnd"/>
      <w:r w:rsidRPr="002948F2">
        <w:rPr>
          <w:color w:val="0D0D0D"/>
          <w:sz w:val="22"/>
          <w:szCs w:val="22"/>
        </w:rPr>
        <w:t xml:space="preserve"> sutrikimai</w:t>
      </w:r>
      <w:r w:rsidR="00640A62" w:rsidRPr="002948F2">
        <w:rPr>
          <w:color w:val="0D0D0D"/>
          <w:sz w:val="22"/>
          <w:szCs w:val="22"/>
        </w:rPr>
        <w:t>.</w:t>
      </w:r>
    </w:p>
    <w:p w14:paraId="735677B8" w14:textId="77777777" w:rsidR="00640A62" w:rsidRPr="002948F2" w:rsidRDefault="00640A62" w:rsidP="00640A62">
      <w:pPr>
        <w:shd w:val="clear" w:color="auto" w:fill="FFFFFF"/>
        <w:rPr>
          <w:color w:val="0D0D0D"/>
          <w:sz w:val="22"/>
          <w:szCs w:val="22"/>
        </w:rPr>
      </w:pPr>
    </w:p>
    <w:p w14:paraId="573BD2FE" w14:textId="2655634E" w:rsidR="00640A62" w:rsidRPr="002948F2" w:rsidRDefault="00004E31" w:rsidP="00640A62">
      <w:pPr>
        <w:shd w:val="clear" w:color="auto" w:fill="FFFFFF"/>
        <w:rPr>
          <w:b/>
          <w:bCs/>
          <w:color w:val="0D0D0D"/>
          <w:sz w:val="22"/>
          <w:szCs w:val="22"/>
        </w:rPr>
      </w:pPr>
      <w:r w:rsidRPr="002948F2">
        <w:rPr>
          <w:b/>
          <w:bCs/>
          <w:color w:val="0D0D0D"/>
          <w:sz w:val="22"/>
          <w:szCs w:val="22"/>
        </w:rPr>
        <w:t>Nedažni šalutinio poveikio reiškiniai (gali pasireikšti rečiau kaip 1 iš 100 asmenų)</w:t>
      </w:r>
    </w:p>
    <w:p w14:paraId="5C20F37A" w14:textId="0DFEF02F" w:rsidR="00004E31" w:rsidRPr="002948F2" w:rsidRDefault="00004E31" w:rsidP="00004E31">
      <w:pPr>
        <w:numPr>
          <w:ilvl w:val="0"/>
          <w:numId w:val="12"/>
        </w:numPr>
        <w:shd w:val="clear" w:color="auto" w:fill="FFFFFF"/>
        <w:ind w:left="567" w:hanging="567"/>
        <w:rPr>
          <w:color w:val="0D0D0D"/>
          <w:sz w:val="22"/>
          <w:szCs w:val="22"/>
        </w:rPr>
      </w:pPr>
      <w:r w:rsidRPr="002948F2">
        <w:rPr>
          <w:color w:val="0D0D0D"/>
          <w:sz w:val="22"/>
          <w:szCs w:val="22"/>
        </w:rPr>
        <w:t>Alpulio pojūtis.</w:t>
      </w:r>
    </w:p>
    <w:p w14:paraId="77296DA7" w14:textId="2CB67334" w:rsidR="00004E31" w:rsidRPr="002948F2" w:rsidRDefault="00004E31" w:rsidP="00004E31">
      <w:pPr>
        <w:numPr>
          <w:ilvl w:val="0"/>
          <w:numId w:val="12"/>
        </w:numPr>
        <w:shd w:val="clear" w:color="auto" w:fill="FFFFFF"/>
        <w:ind w:left="567" w:hanging="567"/>
        <w:rPr>
          <w:color w:val="0D0D0D"/>
          <w:sz w:val="22"/>
          <w:szCs w:val="22"/>
        </w:rPr>
      </w:pPr>
      <w:r w:rsidRPr="002948F2">
        <w:rPr>
          <w:color w:val="0D0D0D"/>
          <w:sz w:val="22"/>
          <w:szCs w:val="22"/>
        </w:rPr>
        <w:t>Priepuoliai (traukuliai).</w:t>
      </w:r>
    </w:p>
    <w:p w14:paraId="0B6093CF" w14:textId="17B62121" w:rsidR="00004E31" w:rsidRPr="002948F2" w:rsidRDefault="00004E31" w:rsidP="00004E31">
      <w:pPr>
        <w:numPr>
          <w:ilvl w:val="0"/>
          <w:numId w:val="12"/>
        </w:numPr>
        <w:shd w:val="clear" w:color="auto" w:fill="FFFFFF"/>
        <w:ind w:left="567" w:hanging="567"/>
        <w:rPr>
          <w:color w:val="0D0D0D"/>
          <w:sz w:val="22"/>
          <w:szCs w:val="22"/>
        </w:rPr>
      </w:pPr>
      <w:r w:rsidRPr="002948F2">
        <w:rPr>
          <w:color w:val="0D0D0D"/>
          <w:sz w:val="22"/>
          <w:szCs w:val="22"/>
        </w:rPr>
        <w:t>Liežuvio ar apyburnio tirpimas.</w:t>
      </w:r>
    </w:p>
    <w:p w14:paraId="131334A8" w14:textId="3A0BC8BD" w:rsidR="00004E31" w:rsidRPr="002948F2" w:rsidRDefault="00004E31" w:rsidP="00004E31">
      <w:pPr>
        <w:numPr>
          <w:ilvl w:val="0"/>
          <w:numId w:val="12"/>
        </w:numPr>
        <w:shd w:val="clear" w:color="auto" w:fill="FFFFFF"/>
        <w:ind w:left="567" w:hanging="567"/>
        <w:rPr>
          <w:color w:val="0D0D0D"/>
          <w:sz w:val="22"/>
          <w:szCs w:val="22"/>
        </w:rPr>
      </w:pPr>
      <w:r w:rsidRPr="002948F2">
        <w:rPr>
          <w:color w:val="0D0D0D"/>
          <w:sz w:val="22"/>
          <w:szCs w:val="22"/>
        </w:rPr>
        <w:t>Spengimas ausyse arba jautrumas garsui.</w:t>
      </w:r>
    </w:p>
    <w:p w14:paraId="62D7DD4E" w14:textId="13416D9A" w:rsidR="00004E31" w:rsidRPr="002948F2" w:rsidRDefault="00004E31" w:rsidP="00004E31">
      <w:pPr>
        <w:numPr>
          <w:ilvl w:val="0"/>
          <w:numId w:val="12"/>
        </w:numPr>
        <w:shd w:val="clear" w:color="auto" w:fill="FFFFFF"/>
        <w:ind w:left="567" w:hanging="567"/>
        <w:rPr>
          <w:color w:val="0D0D0D"/>
          <w:sz w:val="22"/>
          <w:szCs w:val="22"/>
        </w:rPr>
      </w:pPr>
      <w:r w:rsidRPr="002948F2">
        <w:rPr>
          <w:color w:val="0D0D0D"/>
          <w:sz w:val="22"/>
          <w:szCs w:val="22"/>
        </w:rPr>
        <w:t>Apsunkinta kalba.</w:t>
      </w:r>
    </w:p>
    <w:p w14:paraId="0E51F618" w14:textId="3C363F5B" w:rsidR="00004E31" w:rsidRPr="002948F2" w:rsidRDefault="00004E31" w:rsidP="00004E31">
      <w:pPr>
        <w:numPr>
          <w:ilvl w:val="0"/>
          <w:numId w:val="12"/>
        </w:numPr>
        <w:shd w:val="clear" w:color="auto" w:fill="FFFFFF"/>
        <w:ind w:left="567" w:hanging="567"/>
        <w:rPr>
          <w:color w:val="0D0D0D"/>
          <w:sz w:val="22"/>
          <w:szCs w:val="22"/>
        </w:rPr>
      </w:pPr>
      <w:r w:rsidRPr="002948F2">
        <w:rPr>
          <w:color w:val="0D0D0D"/>
          <w:sz w:val="22"/>
          <w:szCs w:val="22"/>
        </w:rPr>
        <w:t xml:space="preserve">Matomo vaizdo </w:t>
      </w:r>
      <w:proofErr w:type="spellStart"/>
      <w:r w:rsidRPr="002948F2">
        <w:rPr>
          <w:color w:val="0D0D0D"/>
          <w:sz w:val="22"/>
          <w:szCs w:val="22"/>
        </w:rPr>
        <w:t>neryškumas</w:t>
      </w:r>
      <w:proofErr w:type="spellEnd"/>
      <w:r w:rsidRPr="002948F2">
        <w:rPr>
          <w:color w:val="0D0D0D"/>
          <w:sz w:val="22"/>
          <w:szCs w:val="22"/>
        </w:rPr>
        <w:t xml:space="preserve"> arba dvigubo vaizdo matymas.</w:t>
      </w:r>
    </w:p>
    <w:p w14:paraId="795ABAC0" w14:textId="1BA1A22F" w:rsidR="00004E31" w:rsidRPr="002948F2" w:rsidRDefault="00004E31" w:rsidP="00004E31">
      <w:pPr>
        <w:numPr>
          <w:ilvl w:val="0"/>
          <w:numId w:val="12"/>
        </w:numPr>
        <w:shd w:val="clear" w:color="auto" w:fill="FFFFFF"/>
        <w:ind w:left="567" w:hanging="567"/>
        <w:rPr>
          <w:color w:val="0D0D0D"/>
          <w:sz w:val="22"/>
          <w:szCs w:val="22"/>
        </w:rPr>
      </w:pPr>
      <w:r w:rsidRPr="002948F2">
        <w:rPr>
          <w:color w:val="0D0D0D"/>
          <w:sz w:val="22"/>
          <w:szCs w:val="22"/>
        </w:rPr>
        <w:t>Sąmonės praradimas.</w:t>
      </w:r>
    </w:p>
    <w:p w14:paraId="28BB5542" w14:textId="26D4DFD8" w:rsidR="00004E31" w:rsidRPr="002948F2" w:rsidRDefault="00004E31" w:rsidP="00004E31">
      <w:pPr>
        <w:numPr>
          <w:ilvl w:val="0"/>
          <w:numId w:val="12"/>
        </w:numPr>
        <w:shd w:val="clear" w:color="auto" w:fill="FFFFFF"/>
        <w:ind w:left="567" w:hanging="567"/>
        <w:rPr>
          <w:color w:val="0D0D0D"/>
          <w:sz w:val="22"/>
          <w:szCs w:val="22"/>
        </w:rPr>
      </w:pPr>
      <w:r w:rsidRPr="002948F2">
        <w:rPr>
          <w:color w:val="0D0D0D"/>
          <w:sz w:val="22"/>
          <w:szCs w:val="22"/>
        </w:rPr>
        <w:t>Drebulys (</w:t>
      </w:r>
      <w:proofErr w:type="spellStart"/>
      <w:r w:rsidRPr="002948F2">
        <w:rPr>
          <w:color w:val="0D0D0D"/>
          <w:sz w:val="22"/>
          <w:szCs w:val="22"/>
        </w:rPr>
        <w:t>tremoras</w:t>
      </w:r>
      <w:proofErr w:type="spellEnd"/>
      <w:r w:rsidRPr="002948F2">
        <w:rPr>
          <w:color w:val="0D0D0D"/>
          <w:sz w:val="22"/>
          <w:szCs w:val="22"/>
        </w:rPr>
        <w:t>).</w:t>
      </w:r>
    </w:p>
    <w:p w14:paraId="23C57687" w14:textId="1B13CF11" w:rsidR="00640A62" w:rsidRPr="002948F2" w:rsidRDefault="00004E31" w:rsidP="00004E31">
      <w:pPr>
        <w:numPr>
          <w:ilvl w:val="0"/>
          <w:numId w:val="12"/>
        </w:numPr>
        <w:shd w:val="clear" w:color="auto" w:fill="FFFFFF"/>
        <w:ind w:left="567" w:hanging="567"/>
        <w:rPr>
          <w:color w:val="0D0D0D"/>
          <w:sz w:val="22"/>
          <w:szCs w:val="22"/>
        </w:rPr>
      </w:pPr>
      <w:r w:rsidRPr="002948F2">
        <w:rPr>
          <w:color w:val="0D0D0D"/>
          <w:sz w:val="22"/>
          <w:szCs w:val="22"/>
        </w:rPr>
        <w:t>Raumenų trūkčiojimas.</w:t>
      </w:r>
    </w:p>
    <w:p w14:paraId="0BB6DD68" w14:textId="77777777" w:rsidR="00004E31" w:rsidRPr="002948F2" w:rsidRDefault="00004E31" w:rsidP="00004E31">
      <w:pPr>
        <w:shd w:val="clear" w:color="auto" w:fill="FFFFFF"/>
        <w:rPr>
          <w:color w:val="0D0D0D"/>
          <w:sz w:val="22"/>
        </w:rPr>
      </w:pPr>
    </w:p>
    <w:p w14:paraId="6960EF35" w14:textId="56E6691C" w:rsidR="00640A62" w:rsidRPr="002948F2" w:rsidRDefault="00004E31" w:rsidP="00640A62">
      <w:pPr>
        <w:shd w:val="clear" w:color="auto" w:fill="FFFFFF"/>
        <w:rPr>
          <w:b/>
          <w:bCs/>
          <w:color w:val="0D0D0D"/>
          <w:sz w:val="22"/>
          <w:szCs w:val="22"/>
        </w:rPr>
      </w:pPr>
      <w:r w:rsidRPr="002948F2">
        <w:rPr>
          <w:b/>
          <w:bCs/>
          <w:color w:val="0D0D0D"/>
          <w:sz w:val="22"/>
          <w:szCs w:val="22"/>
        </w:rPr>
        <w:t>Reti šalutinio poveikio reiškiniai (gali pasireikšti rečiau kaip 1 iš 1 000 asmenų)</w:t>
      </w:r>
    </w:p>
    <w:p w14:paraId="4AD09E13" w14:textId="19F81EC7" w:rsidR="005052ED" w:rsidRPr="002948F2" w:rsidRDefault="005052ED" w:rsidP="005052ED">
      <w:pPr>
        <w:numPr>
          <w:ilvl w:val="0"/>
          <w:numId w:val="12"/>
        </w:numPr>
        <w:shd w:val="clear" w:color="auto" w:fill="FFFFFF"/>
        <w:ind w:left="567" w:hanging="567"/>
        <w:rPr>
          <w:color w:val="0D0D0D"/>
          <w:sz w:val="22"/>
          <w:szCs w:val="22"/>
        </w:rPr>
      </w:pPr>
      <w:r w:rsidRPr="002948F2">
        <w:rPr>
          <w:color w:val="0D0D0D"/>
          <w:sz w:val="22"/>
          <w:szCs w:val="22"/>
        </w:rPr>
        <w:t>Nervų pažeidimas, galintis sukelti pojūčių pokyčius arba raumenų silpnumą (neuropatija). Tai gali būti periferinių nervų pažeidimas.</w:t>
      </w:r>
    </w:p>
    <w:p w14:paraId="404D23E8" w14:textId="64AA1169" w:rsidR="005052ED" w:rsidRPr="002948F2" w:rsidRDefault="005052ED" w:rsidP="005052ED">
      <w:pPr>
        <w:numPr>
          <w:ilvl w:val="0"/>
          <w:numId w:val="12"/>
        </w:numPr>
        <w:shd w:val="clear" w:color="auto" w:fill="FFFFFF"/>
        <w:ind w:left="567" w:hanging="567"/>
        <w:rPr>
          <w:color w:val="0D0D0D"/>
          <w:sz w:val="22"/>
          <w:szCs w:val="22"/>
        </w:rPr>
      </w:pPr>
      <w:r w:rsidRPr="002948F2">
        <w:rPr>
          <w:color w:val="0D0D0D"/>
          <w:sz w:val="22"/>
          <w:szCs w:val="22"/>
        </w:rPr>
        <w:t xml:space="preserve">Būklė, vadinama </w:t>
      </w:r>
      <w:proofErr w:type="spellStart"/>
      <w:r w:rsidRPr="002948F2">
        <w:rPr>
          <w:color w:val="0D0D0D"/>
          <w:sz w:val="22"/>
          <w:szCs w:val="22"/>
        </w:rPr>
        <w:t>arachnoiditu</w:t>
      </w:r>
      <w:proofErr w:type="spellEnd"/>
      <w:r w:rsidRPr="002948F2">
        <w:rPr>
          <w:color w:val="0D0D0D"/>
          <w:sz w:val="22"/>
          <w:szCs w:val="22"/>
        </w:rPr>
        <w:t xml:space="preserve"> (stuburo smegenis supančios plėvės uždegimas). Galimi požymiai yra duriantis ar deginantis skausmas apatinėje nugaros dalyje ar kojose ir kojų dilgčiojimas, tirpimas ar silpnumas.</w:t>
      </w:r>
    </w:p>
    <w:p w14:paraId="6A674F6C" w14:textId="1F528644" w:rsidR="005052ED" w:rsidRPr="002948F2" w:rsidRDefault="005052ED" w:rsidP="005052ED">
      <w:pPr>
        <w:numPr>
          <w:ilvl w:val="0"/>
          <w:numId w:val="12"/>
        </w:numPr>
        <w:shd w:val="clear" w:color="auto" w:fill="FFFFFF"/>
        <w:ind w:left="567" w:hanging="567"/>
        <w:rPr>
          <w:color w:val="0D0D0D"/>
          <w:sz w:val="22"/>
          <w:szCs w:val="22"/>
        </w:rPr>
      </w:pPr>
      <w:r w:rsidRPr="002948F2">
        <w:rPr>
          <w:color w:val="0D0D0D"/>
          <w:sz w:val="22"/>
          <w:szCs w:val="22"/>
        </w:rPr>
        <w:t>Silpnos arba paralyžiuotos kojos.</w:t>
      </w:r>
    </w:p>
    <w:p w14:paraId="185EE1C4" w14:textId="15A073A1" w:rsidR="005052ED" w:rsidRPr="002948F2" w:rsidRDefault="005052ED" w:rsidP="005052ED">
      <w:pPr>
        <w:numPr>
          <w:ilvl w:val="0"/>
          <w:numId w:val="12"/>
        </w:numPr>
        <w:shd w:val="clear" w:color="auto" w:fill="FFFFFF"/>
        <w:ind w:left="567" w:hanging="567"/>
        <w:rPr>
          <w:color w:val="0D0D0D"/>
          <w:sz w:val="22"/>
          <w:szCs w:val="22"/>
        </w:rPr>
      </w:pPr>
      <w:r w:rsidRPr="002948F2">
        <w:rPr>
          <w:color w:val="0D0D0D"/>
          <w:sz w:val="22"/>
          <w:szCs w:val="22"/>
        </w:rPr>
        <w:t>Neritmiškas širdies plakimas (aritmija). Tai gali kelti pavojų gyvybei.</w:t>
      </w:r>
    </w:p>
    <w:p w14:paraId="5FD75D3D" w14:textId="77052691" w:rsidR="005052ED" w:rsidRPr="002948F2" w:rsidRDefault="005052ED" w:rsidP="005052ED">
      <w:pPr>
        <w:numPr>
          <w:ilvl w:val="0"/>
          <w:numId w:val="12"/>
        </w:numPr>
        <w:shd w:val="clear" w:color="auto" w:fill="FFFFFF"/>
        <w:ind w:left="567" w:hanging="567"/>
        <w:rPr>
          <w:color w:val="0D0D0D"/>
          <w:sz w:val="22"/>
          <w:szCs w:val="22"/>
        </w:rPr>
      </w:pPr>
      <w:r w:rsidRPr="002948F2">
        <w:rPr>
          <w:color w:val="0D0D0D"/>
          <w:sz w:val="22"/>
          <w:szCs w:val="22"/>
        </w:rPr>
        <w:t>Sulėtėjęs ar sustojęs kvėpavimas arba sustojęs širdies plakimas. Tai gali kelti pavojų gyvybei.</w:t>
      </w:r>
    </w:p>
    <w:p w14:paraId="043D0733" w14:textId="77777777" w:rsidR="005052ED" w:rsidRPr="002948F2" w:rsidRDefault="005052ED" w:rsidP="005052ED">
      <w:pPr>
        <w:tabs>
          <w:tab w:val="left" w:pos="990"/>
        </w:tabs>
        <w:autoSpaceDE w:val="0"/>
        <w:autoSpaceDN w:val="0"/>
        <w:adjustRightInd w:val="0"/>
        <w:snapToGrid w:val="0"/>
        <w:rPr>
          <w:color w:val="0D0D0D"/>
          <w:sz w:val="22"/>
          <w:szCs w:val="22"/>
        </w:rPr>
      </w:pPr>
    </w:p>
    <w:p w14:paraId="37A89AAD" w14:textId="77777777" w:rsidR="00911703" w:rsidRPr="002948F2" w:rsidRDefault="00911703" w:rsidP="00911703">
      <w:pPr>
        <w:tabs>
          <w:tab w:val="left" w:pos="990"/>
        </w:tabs>
        <w:autoSpaceDE w:val="0"/>
        <w:autoSpaceDN w:val="0"/>
        <w:adjustRightInd w:val="0"/>
        <w:snapToGrid w:val="0"/>
        <w:rPr>
          <w:b/>
          <w:color w:val="000000"/>
          <w:sz w:val="22"/>
        </w:rPr>
      </w:pPr>
      <w:r w:rsidRPr="002948F2">
        <w:rPr>
          <w:b/>
          <w:color w:val="000000"/>
          <w:sz w:val="22"/>
        </w:rPr>
        <w:t xml:space="preserve">Galimas šalutinis poveikis, kuris pasireiškia vartojant kitus lokalaus poveikio anestetikus ir kurį taip pat gali sukelti </w:t>
      </w:r>
      <w:proofErr w:type="spellStart"/>
      <w:r w:rsidRPr="002948F2">
        <w:rPr>
          <w:b/>
          <w:color w:val="000000"/>
          <w:sz w:val="22"/>
        </w:rPr>
        <w:t>Bupivacaine</w:t>
      </w:r>
      <w:proofErr w:type="spellEnd"/>
      <w:r w:rsidRPr="002948F2">
        <w:rPr>
          <w:b/>
          <w:color w:val="000000"/>
          <w:sz w:val="22"/>
        </w:rPr>
        <w:t xml:space="preserve"> </w:t>
      </w:r>
      <w:proofErr w:type="spellStart"/>
      <w:r w:rsidRPr="002948F2">
        <w:rPr>
          <w:b/>
          <w:color w:val="000000"/>
          <w:sz w:val="22"/>
        </w:rPr>
        <w:t>Baxter</w:t>
      </w:r>
      <w:proofErr w:type="spellEnd"/>
      <w:r w:rsidRPr="002948F2">
        <w:rPr>
          <w:b/>
          <w:color w:val="000000"/>
          <w:sz w:val="22"/>
        </w:rPr>
        <w:t>:</w:t>
      </w:r>
    </w:p>
    <w:p w14:paraId="5A42B6BD" w14:textId="77777777" w:rsidR="00911703" w:rsidRPr="002948F2" w:rsidRDefault="00911703" w:rsidP="00911703">
      <w:pPr>
        <w:tabs>
          <w:tab w:val="left" w:pos="990"/>
        </w:tabs>
        <w:autoSpaceDE w:val="0"/>
        <w:autoSpaceDN w:val="0"/>
        <w:adjustRightInd w:val="0"/>
        <w:snapToGrid w:val="0"/>
        <w:rPr>
          <w:b/>
          <w:color w:val="000000"/>
          <w:sz w:val="22"/>
        </w:rPr>
      </w:pPr>
    </w:p>
    <w:p w14:paraId="308D31B3" w14:textId="0E2044FF" w:rsidR="00C81BAD" w:rsidRPr="002948F2" w:rsidRDefault="00C81BAD" w:rsidP="00C81BAD">
      <w:pPr>
        <w:numPr>
          <w:ilvl w:val="0"/>
          <w:numId w:val="12"/>
        </w:numPr>
        <w:shd w:val="clear" w:color="auto" w:fill="FFFFFF"/>
        <w:ind w:left="567" w:hanging="567"/>
        <w:rPr>
          <w:color w:val="0D0D0D"/>
          <w:sz w:val="22"/>
          <w:szCs w:val="22"/>
        </w:rPr>
      </w:pPr>
      <w:r w:rsidRPr="002948F2">
        <w:rPr>
          <w:color w:val="0D0D0D"/>
          <w:sz w:val="22"/>
          <w:szCs w:val="22"/>
        </w:rPr>
        <w:t>Nervų pažeidimas. Retai tai gali sukelti išliekančių problemų.</w:t>
      </w:r>
    </w:p>
    <w:p w14:paraId="33B87BF7" w14:textId="77711E32" w:rsidR="00C81BAD" w:rsidRPr="002948F2" w:rsidRDefault="00C81BAD" w:rsidP="00C81BAD">
      <w:pPr>
        <w:numPr>
          <w:ilvl w:val="0"/>
          <w:numId w:val="12"/>
        </w:numPr>
        <w:shd w:val="clear" w:color="auto" w:fill="FFFFFF"/>
        <w:ind w:left="567" w:hanging="567"/>
        <w:rPr>
          <w:color w:val="0D0D0D"/>
          <w:sz w:val="22"/>
          <w:szCs w:val="22"/>
        </w:rPr>
      </w:pPr>
      <w:r w:rsidRPr="002948F2">
        <w:rPr>
          <w:color w:val="0D0D0D"/>
          <w:sz w:val="22"/>
          <w:szCs w:val="22"/>
        </w:rPr>
        <w:t>Aklumas, kuris yra laiki</w:t>
      </w:r>
      <w:r w:rsidR="00DB55B7">
        <w:rPr>
          <w:color w:val="0D0D0D"/>
          <w:sz w:val="22"/>
          <w:szCs w:val="22"/>
        </w:rPr>
        <w:t>n</w:t>
      </w:r>
      <w:r w:rsidRPr="002948F2">
        <w:rPr>
          <w:color w:val="0D0D0D"/>
          <w:sz w:val="22"/>
          <w:szCs w:val="22"/>
        </w:rPr>
        <w:t>as, arba ilgalaikiai akių raumenų sutrikimai. Taip gali atsitikti atliekant tam tikras injekcijas aplink akis.</w:t>
      </w:r>
    </w:p>
    <w:p w14:paraId="478B8BAE" w14:textId="77777777" w:rsidR="00FF49A4" w:rsidRPr="002948F2" w:rsidRDefault="00FF49A4" w:rsidP="00FB78D5">
      <w:pPr>
        <w:pStyle w:val="Sraopastraipa"/>
        <w:rPr>
          <w:sz w:val="22"/>
          <w:szCs w:val="22"/>
        </w:rPr>
      </w:pPr>
    </w:p>
    <w:p w14:paraId="4F7A68AD" w14:textId="77777777" w:rsidR="00FF49A4" w:rsidRPr="002948F2" w:rsidRDefault="00FF49A4" w:rsidP="00FF49A4">
      <w:pPr>
        <w:shd w:val="clear" w:color="auto" w:fill="FFFFFF"/>
        <w:jc w:val="both"/>
        <w:rPr>
          <w:rFonts w:eastAsia="Calibri"/>
          <w:b/>
          <w:sz w:val="22"/>
          <w:szCs w:val="22"/>
        </w:rPr>
      </w:pPr>
      <w:r w:rsidRPr="002948F2">
        <w:rPr>
          <w:b/>
          <w:sz w:val="22"/>
          <w:szCs w:val="22"/>
        </w:rPr>
        <w:t>Kitas šalutinis poveikis, kuris gali pasireikšti vaikams ir paaugliams</w:t>
      </w:r>
    </w:p>
    <w:p w14:paraId="260EA637" w14:textId="12C024FC" w:rsidR="00FF49A4" w:rsidRPr="002948F2" w:rsidRDefault="00FF49A4" w:rsidP="00FF49A4">
      <w:pPr>
        <w:shd w:val="clear" w:color="auto" w:fill="FFFFFF"/>
        <w:jc w:val="both"/>
        <w:rPr>
          <w:sz w:val="22"/>
          <w:szCs w:val="22"/>
        </w:rPr>
      </w:pPr>
      <w:r w:rsidRPr="002948F2">
        <w:rPr>
          <w:sz w:val="22"/>
          <w:szCs w:val="22"/>
        </w:rPr>
        <w:t>Vaikams pasireiškian</w:t>
      </w:r>
      <w:r w:rsidR="00D7285A" w:rsidRPr="002948F2">
        <w:rPr>
          <w:sz w:val="22"/>
          <w:szCs w:val="22"/>
        </w:rPr>
        <w:t>ti</w:t>
      </w:r>
      <w:r w:rsidRPr="002948F2">
        <w:rPr>
          <w:sz w:val="22"/>
          <w:szCs w:val="22"/>
        </w:rPr>
        <w:t xml:space="preserve">s </w:t>
      </w:r>
      <w:r w:rsidR="00D7285A" w:rsidRPr="002948F2">
        <w:rPr>
          <w:sz w:val="22"/>
          <w:szCs w:val="22"/>
        </w:rPr>
        <w:t>šalutinis poveikis</w:t>
      </w:r>
      <w:r w:rsidRPr="002948F2">
        <w:rPr>
          <w:sz w:val="22"/>
          <w:szCs w:val="22"/>
        </w:rPr>
        <w:t xml:space="preserve"> yra panaš</w:t>
      </w:r>
      <w:r w:rsidR="00D7285A" w:rsidRPr="002948F2">
        <w:rPr>
          <w:sz w:val="22"/>
          <w:szCs w:val="22"/>
        </w:rPr>
        <w:t>u</w:t>
      </w:r>
      <w:r w:rsidRPr="002948F2">
        <w:rPr>
          <w:sz w:val="22"/>
          <w:szCs w:val="22"/>
        </w:rPr>
        <w:t xml:space="preserve">s į </w:t>
      </w:r>
      <w:r w:rsidR="00D7285A" w:rsidRPr="002948F2">
        <w:rPr>
          <w:sz w:val="22"/>
          <w:szCs w:val="22"/>
        </w:rPr>
        <w:t xml:space="preserve">pasireiškiantį </w:t>
      </w:r>
      <w:r w:rsidRPr="002948F2">
        <w:rPr>
          <w:sz w:val="22"/>
          <w:szCs w:val="22"/>
        </w:rPr>
        <w:t>suaugusiems žmonėms.</w:t>
      </w:r>
    </w:p>
    <w:p w14:paraId="206CD3C2" w14:textId="68F9A59C" w:rsidR="00D7285A" w:rsidRPr="002948F2" w:rsidRDefault="00D7285A" w:rsidP="00FF49A4">
      <w:pPr>
        <w:shd w:val="clear" w:color="auto" w:fill="FFFFFF"/>
        <w:jc w:val="both"/>
        <w:rPr>
          <w:rFonts w:eastAsia="Calibri"/>
          <w:sz w:val="22"/>
          <w:szCs w:val="22"/>
        </w:rPr>
      </w:pPr>
      <w:r w:rsidRPr="002948F2">
        <w:rPr>
          <w:rFonts w:eastAsia="Calibri"/>
          <w:sz w:val="22"/>
          <w:szCs w:val="22"/>
        </w:rPr>
        <w:t>Nesijaudinkite dėl šio galimo šalutinio poveikio sąrašo. Jums gali nepasireikšti nė vienas iš jų.</w:t>
      </w:r>
    </w:p>
    <w:p w14:paraId="1B0B5F01" w14:textId="77777777" w:rsidR="00FF49A4" w:rsidRPr="002948F2" w:rsidRDefault="00FF49A4" w:rsidP="00FF49A4">
      <w:pPr>
        <w:numPr>
          <w:ilvl w:val="12"/>
          <w:numId w:val="0"/>
        </w:numPr>
        <w:ind w:right="-2"/>
        <w:rPr>
          <w:b/>
          <w:sz w:val="22"/>
          <w:szCs w:val="22"/>
        </w:rPr>
      </w:pPr>
    </w:p>
    <w:p w14:paraId="1E4866BB" w14:textId="77777777" w:rsidR="00FF49A4" w:rsidRPr="002948F2" w:rsidRDefault="00FF49A4" w:rsidP="00FF49A4">
      <w:pPr>
        <w:rPr>
          <w:rFonts w:eastAsia="Calibri"/>
          <w:b/>
          <w:sz w:val="22"/>
          <w:szCs w:val="22"/>
        </w:rPr>
      </w:pPr>
      <w:r w:rsidRPr="002948F2">
        <w:rPr>
          <w:b/>
          <w:sz w:val="22"/>
          <w:szCs w:val="22"/>
        </w:rPr>
        <w:t>Pranešimas apie šalutinį poveikį</w:t>
      </w:r>
    </w:p>
    <w:p w14:paraId="5A99E4B4" w14:textId="2D350F50" w:rsidR="00FF49A4" w:rsidRPr="002948F2" w:rsidRDefault="00FF49A4" w:rsidP="00FF49A4">
      <w:pPr>
        <w:ind w:right="-449"/>
        <w:rPr>
          <w:rFonts w:eastAsia="Calibri"/>
          <w:sz w:val="22"/>
          <w:szCs w:val="22"/>
        </w:rPr>
      </w:pPr>
      <w:r w:rsidRPr="002948F2">
        <w:rPr>
          <w:sz w:val="22"/>
          <w:szCs w:val="22"/>
        </w:rPr>
        <w:t>Jeigu pasireiškė šalutinis poveikis, įskaitant šiame lapelyje nenurodytą, pasakykite gydytojui</w:t>
      </w:r>
      <w:r w:rsidR="002E2B1B" w:rsidRPr="002948F2">
        <w:rPr>
          <w:sz w:val="22"/>
          <w:szCs w:val="22"/>
        </w:rPr>
        <w:t>,</w:t>
      </w:r>
      <w:r w:rsidRPr="002948F2">
        <w:rPr>
          <w:sz w:val="22"/>
          <w:szCs w:val="22"/>
        </w:rPr>
        <w:t xml:space="preserve"> vaistininkui</w:t>
      </w:r>
      <w:r w:rsidR="002E2B1B" w:rsidRPr="002948F2">
        <w:rPr>
          <w:sz w:val="22"/>
          <w:szCs w:val="22"/>
        </w:rPr>
        <w:t xml:space="preserve"> arba slaugytojui</w:t>
      </w:r>
      <w:r w:rsidRPr="002948F2">
        <w:rPr>
          <w:sz w:val="22"/>
          <w:szCs w:val="22"/>
        </w:rPr>
        <w:t xml:space="preserve">. </w:t>
      </w:r>
      <w:r w:rsidR="00004E31" w:rsidRPr="002948F2">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004E31" w:rsidRPr="002948F2">
        <w:rPr>
          <w:snapToGrid w:val="0"/>
          <w:sz w:val="22"/>
          <w:szCs w:val="22"/>
        </w:rPr>
        <w:t>NepageidaujamaR@vvkt.lt</w:t>
      </w:r>
      <w:proofErr w:type="spellEnd"/>
      <w:r w:rsidR="00004E31" w:rsidRPr="002948F2">
        <w:rPr>
          <w:snapToGrid w:val="0"/>
          <w:sz w:val="22"/>
          <w:szCs w:val="22"/>
        </w:rPr>
        <w:t>) arba nemokamu telefonu 8 800 73 568. Pranešdami apie šalutinį poveikį galite mums padėti gauti daugiau informacijos apie šio vaisto saugumą</w:t>
      </w:r>
      <w:r w:rsidR="00764706" w:rsidRPr="002948F2">
        <w:rPr>
          <w:snapToGrid w:val="0"/>
          <w:sz w:val="22"/>
          <w:szCs w:val="22"/>
        </w:rPr>
        <w:t>.</w:t>
      </w:r>
    </w:p>
    <w:p w14:paraId="5CE7C640" w14:textId="77777777" w:rsidR="00FF49A4" w:rsidRPr="002948F2" w:rsidRDefault="00FF49A4" w:rsidP="00FF49A4">
      <w:pPr>
        <w:numPr>
          <w:ilvl w:val="12"/>
          <w:numId w:val="0"/>
        </w:numPr>
        <w:ind w:right="-2"/>
        <w:rPr>
          <w:sz w:val="22"/>
          <w:szCs w:val="22"/>
        </w:rPr>
      </w:pPr>
    </w:p>
    <w:p w14:paraId="42AD5E91" w14:textId="77777777" w:rsidR="00FF49A4" w:rsidRPr="002948F2" w:rsidRDefault="00FF49A4" w:rsidP="00FF49A4">
      <w:pPr>
        <w:numPr>
          <w:ilvl w:val="12"/>
          <w:numId w:val="0"/>
        </w:numPr>
        <w:ind w:left="567" w:right="-2" w:hanging="567"/>
        <w:rPr>
          <w:b/>
          <w:sz w:val="22"/>
          <w:szCs w:val="22"/>
        </w:rPr>
      </w:pPr>
    </w:p>
    <w:p w14:paraId="1011A7F0" w14:textId="77777777" w:rsidR="00FF49A4" w:rsidRPr="002948F2" w:rsidRDefault="00FF49A4" w:rsidP="00FF49A4">
      <w:pPr>
        <w:numPr>
          <w:ilvl w:val="12"/>
          <w:numId w:val="0"/>
        </w:numPr>
        <w:ind w:left="567" w:right="-2" w:hanging="567"/>
        <w:rPr>
          <w:rFonts w:eastAsia="Calibri"/>
          <w:sz w:val="22"/>
          <w:szCs w:val="22"/>
        </w:rPr>
      </w:pPr>
      <w:r w:rsidRPr="002948F2">
        <w:rPr>
          <w:b/>
          <w:sz w:val="22"/>
          <w:szCs w:val="22"/>
        </w:rPr>
        <w:t>5.</w:t>
      </w:r>
      <w:r w:rsidRPr="002948F2">
        <w:rPr>
          <w:b/>
          <w:sz w:val="22"/>
          <w:szCs w:val="22"/>
        </w:rPr>
        <w:tab/>
        <w:t xml:space="preserve">Kaip laikyti </w:t>
      </w: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p>
    <w:p w14:paraId="10644BB3" w14:textId="77777777" w:rsidR="00FF49A4" w:rsidRPr="002948F2" w:rsidRDefault="00FF49A4" w:rsidP="00FF49A4">
      <w:pPr>
        <w:rPr>
          <w:sz w:val="22"/>
          <w:szCs w:val="22"/>
        </w:rPr>
      </w:pPr>
    </w:p>
    <w:p w14:paraId="72B8DDA1" w14:textId="77777777" w:rsidR="00FF49A4" w:rsidRPr="002948F2" w:rsidRDefault="00FF49A4" w:rsidP="00FF49A4">
      <w:pPr>
        <w:numPr>
          <w:ilvl w:val="12"/>
          <w:numId w:val="0"/>
        </w:numPr>
        <w:ind w:right="-2"/>
        <w:rPr>
          <w:rFonts w:eastAsia="Calibri"/>
          <w:sz w:val="22"/>
          <w:szCs w:val="22"/>
        </w:rPr>
      </w:pPr>
      <w:r w:rsidRPr="002948F2">
        <w:rPr>
          <w:sz w:val="22"/>
          <w:szCs w:val="22"/>
        </w:rPr>
        <w:t>Šį vaistą laikykite vaikams nepastebimoje ir nepasiekiamoje vietoje.</w:t>
      </w:r>
    </w:p>
    <w:p w14:paraId="391B4DE5" w14:textId="77777777" w:rsidR="00FF49A4" w:rsidRPr="002948F2" w:rsidRDefault="00FF49A4" w:rsidP="00FF49A4">
      <w:pPr>
        <w:numPr>
          <w:ilvl w:val="12"/>
          <w:numId w:val="0"/>
        </w:numPr>
        <w:ind w:right="-2"/>
        <w:rPr>
          <w:sz w:val="22"/>
          <w:szCs w:val="22"/>
        </w:rPr>
      </w:pPr>
    </w:p>
    <w:p w14:paraId="67880CF3"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rPr>
        <w:t>Ant flakono ir dėžutės po „EXP“ nurodytam tinkamumo laikui pasibaigus, šio vaisto vartoti negalima. Vaistas tinkamas vartoti iki paskutinės nurodyto mėnesio dienos.</w:t>
      </w:r>
    </w:p>
    <w:p w14:paraId="6965C069" w14:textId="77777777" w:rsidR="00FF49A4" w:rsidRPr="002948F2" w:rsidRDefault="00FF49A4" w:rsidP="00BC34A2">
      <w:pPr>
        <w:pStyle w:val="BTEMEASMCA"/>
        <w:rPr>
          <w:rFonts w:ascii="Times New Roman" w:hAnsi="Times New Roman" w:cs="Times New Roman"/>
        </w:rPr>
      </w:pPr>
    </w:p>
    <w:p w14:paraId="7F9358D4" w14:textId="77777777" w:rsidR="00FF49A4" w:rsidRPr="002948F2" w:rsidRDefault="00FF49A4" w:rsidP="00FF49A4">
      <w:pPr>
        <w:rPr>
          <w:rFonts w:eastAsia="Calibri"/>
          <w:sz w:val="22"/>
          <w:szCs w:val="22"/>
        </w:rPr>
      </w:pPr>
      <w:r w:rsidRPr="002948F2">
        <w:rPr>
          <w:sz w:val="22"/>
          <w:szCs w:val="22"/>
        </w:rPr>
        <w:t>Laikyti žemesnėje kaip 30 °C temperatūroje. Negalima šaldyti ar užšaldyti.</w:t>
      </w:r>
    </w:p>
    <w:p w14:paraId="52C3B14E" w14:textId="77777777" w:rsidR="00FF49A4" w:rsidRPr="002948F2" w:rsidRDefault="00FF49A4" w:rsidP="00FF49A4">
      <w:pPr>
        <w:pStyle w:val="Pagrindinistekstas"/>
        <w:rPr>
          <w:color w:val="auto"/>
          <w:szCs w:val="22"/>
          <w:lang w:val="lt-LT"/>
        </w:rPr>
      </w:pPr>
    </w:p>
    <w:p w14:paraId="3875D394" w14:textId="77777777" w:rsidR="00FF49A4" w:rsidRPr="002948F2" w:rsidRDefault="00FF49A4" w:rsidP="00FF49A4">
      <w:pPr>
        <w:pStyle w:val="Pagrindinistekstas"/>
        <w:rPr>
          <w:color w:val="auto"/>
          <w:szCs w:val="22"/>
          <w:lang w:val="lt-LT"/>
        </w:rPr>
      </w:pPr>
      <w:r w:rsidRPr="002948F2">
        <w:rPr>
          <w:i w:val="0"/>
          <w:color w:val="auto"/>
          <w:szCs w:val="22"/>
          <w:lang w:val="lt-LT"/>
        </w:rPr>
        <w:t>Tinkamumo laikas po praskiedimo:</w:t>
      </w:r>
    </w:p>
    <w:p w14:paraId="1B42B13B" w14:textId="77777777" w:rsidR="00FF49A4" w:rsidRPr="002948F2" w:rsidRDefault="00FF49A4" w:rsidP="00FF49A4">
      <w:pPr>
        <w:rPr>
          <w:rFonts w:eastAsia="Calibri"/>
          <w:sz w:val="22"/>
          <w:szCs w:val="22"/>
        </w:rPr>
      </w:pPr>
      <w:r w:rsidRPr="002948F2">
        <w:rPr>
          <w:sz w:val="22"/>
          <w:szCs w:val="22"/>
        </w:rPr>
        <w:lastRenderedPageBreak/>
        <w:t>Nustatyta, kad 25</w:t>
      </w:r>
      <w:r w:rsidRPr="002948F2">
        <w:rPr>
          <w:sz w:val="22"/>
          <w:szCs w:val="22"/>
        </w:rPr>
        <w:sym w:font="Symbol" w:char="F0B0"/>
      </w:r>
      <w:r w:rsidRPr="002948F2">
        <w:rPr>
          <w:sz w:val="22"/>
          <w:szCs w:val="22"/>
        </w:rPr>
        <w:t>C  temperatūroje laikomas paruoštas tirpalas fiziko-cheminiu požiūriu išlieka stabilus 36 valandas. Mikrobiologiniu požiūriu vaistą reikia vartoti nedelsiant.</w:t>
      </w:r>
    </w:p>
    <w:p w14:paraId="6895DD74" w14:textId="77777777" w:rsidR="00FF49A4" w:rsidRPr="002948F2" w:rsidRDefault="00FF49A4" w:rsidP="00FF49A4">
      <w:pPr>
        <w:rPr>
          <w:sz w:val="22"/>
          <w:szCs w:val="22"/>
        </w:rPr>
      </w:pPr>
    </w:p>
    <w:p w14:paraId="585D8DBF" w14:textId="77777777" w:rsidR="00FF49A4" w:rsidRPr="002948F2" w:rsidRDefault="00FF49A4" w:rsidP="00FF49A4">
      <w:pPr>
        <w:rPr>
          <w:rFonts w:eastAsia="Calibri"/>
          <w:sz w:val="22"/>
          <w:szCs w:val="22"/>
        </w:rPr>
      </w:pPr>
      <w:r w:rsidRPr="002948F2">
        <w:rPr>
          <w:sz w:val="22"/>
          <w:szCs w:val="22"/>
        </w:rPr>
        <w:t>Po pirmojo atidarymo tirpalą reikia vartoti nedelsiant.</w:t>
      </w:r>
    </w:p>
    <w:p w14:paraId="1813B3BA" w14:textId="77777777" w:rsidR="00FF49A4" w:rsidRPr="002948F2" w:rsidRDefault="00FF49A4" w:rsidP="00FF49A4">
      <w:pPr>
        <w:numPr>
          <w:ilvl w:val="12"/>
          <w:numId w:val="0"/>
        </w:numPr>
        <w:ind w:right="-2"/>
        <w:rPr>
          <w:sz w:val="22"/>
          <w:szCs w:val="22"/>
        </w:rPr>
      </w:pPr>
    </w:p>
    <w:p w14:paraId="46E2AA28" w14:textId="77777777" w:rsidR="00FF49A4" w:rsidRPr="002948F2" w:rsidRDefault="00FF49A4" w:rsidP="00FF49A4">
      <w:pPr>
        <w:pStyle w:val="Pagrindinistekstas"/>
        <w:rPr>
          <w:color w:val="auto"/>
          <w:szCs w:val="22"/>
          <w:lang w:val="lt-LT"/>
        </w:rPr>
      </w:pPr>
      <w:r w:rsidRPr="002948F2">
        <w:rPr>
          <w:i w:val="0"/>
          <w:color w:val="auto"/>
          <w:szCs w:val="22"/>
          <w:lang w:val="lt-LT"/>
        </w:rPr>
        <w:t>Galima vartoti tik skaidrų tirpalą, kuriame nėra dalelių. Jei flakonas pažeistas, vaisto vartoti negalima.</w:t>
      </w:r>
    </w:p>
    <w:p w14:paraId="00A6943B" w14:textId="77777777" w:rsidR="00FF49A4" w:rsidRPr="002948F2" w:rsidRDefault="00FF49A4" w:rsidP="00FF49A4">
      <w:pPr>
        <w:pStyle w:val="Pagrindinistekstas"/>
        <w:rPr>
          <w:color w:val="auto"/>
          <w:szCs w:val="22"/>
          <w:lang w:val="lt-LT"/>
        </w:rPr>
      </w:pPr>
    </w:p>
    <w:p w14:paraId="11914ACB" w14:textId="77777777" w:rsidR="00FF49A4" w:rsidRPr="002948F2" w:rsidRDefault="00FF49A4" w:rsidP="00FF49A4">
      <w:pPr>
        <w:pStyle w:val="Pagrindinistekstas"/>
        <w:rPr>
          <w:color w:val="auto"/>
          <w:szCs w:val="22"/>
          <w:lang w:val="lt-LT"/>
        </w:rPr>
      </w:pPr>
      <w:r w:rsidRPr="002948F2">
        <w:rPr>
          <w:i w:val="0"/>
          <w:color w:val="auto"/>
          <w:szCs w:val="22"/>
          <w:lang w:val="lt-LT"/>
        </w:rPr>
        <w:t>Nesuvartotą tirpalą būtina sunaikinti.</w:t>
      </w:r>
    </w:p>
    <w:p w14:paraId="0DEEF96F" w14:textId="77777777" w:rsidR="00FF49A4" w:rsidRPr="002948F2" w:rsidRDefault="00FF49A4" w:rsidP="00FF49A4">
      <w:pPr>
        <w:numPr>
          <w:ilvl w:val="12"/>
          <w:numId w:val="0"/>
        </w:numPr>
        <w:ind w:right="-2"/>
        <w:rPr>
          <w:sz w:val="22"/>
          <w:szCs w:val="22"/>
        </w:rPr>
      </w:pPr>
    </w:p>
    <w:p w14:paraId="23E3D255" w14:textId="77777777" w:rsidR="00FF49A4" w:rsidRPr="002948F2" w:rsidRDefault="00FF49A4" w:rsidP="00FF49A4">
      <w:pPr>
        <w:numPr>
          <w:ilvl w:val="12"/>
          <w:numId w:val="0"/>
        </w:numPr>
        <w:ind w:right="-2"/>
        <w:rPr>
          <w:rFonts w:eastAsia="Calibri"/>
          <w:sz w:val="22"/>
          <w:szCs w:val="22"/>
        </w:rPr>
      </w:pPr>
      <w:r w:rsidRPr="002948F2">
        <w:rPr>
          <w:sz w:val="22"/>
          <w:szCs w:val="22"/>
        </w:rPr>
        <w:t>Vaistų negalima išmesti į kanalizaciją arba su buitinėmis atliekomis. Kaip išmesti nereikalingus vaistus, klauskite vaistininko. Šios priemonės padės apsaugoti aplinką.</w:t>
      </w:r>
    </w:p>
    <w:p w14:paraId="7608CF25" w14:textId="77777777" w:rsidR="00FF49A4" w:rsidRPr="002948F2" w:rsidRDefault="00FF49A4" w:rsidP="00FF49A4">
      <w:pPr>
        <w:numPr>
          <w:ilvl w:val="12"/>
          <w:numId w:val="0"/>
        </w:numPr>
        <w:ind w:right="-2"/>
        <w:rPr>
          <w:sz w:val="22"/>
          <w:szCs w:val="22"/>
        </w:rPr>
      </w:pPr>
    </w:p>
    <w:p w14:paraId="4AFFB2D8" w14:textId="77777777" w:rsidR="00FF49A4" w:rsidRPr="002948F2" w:rsidRDefault="00FF49A4" w:rsidP="00FF49A4">
      <w:pPr>
        <w:numPr>
          <w:ilvl w:val="12"/>
          <w:numId w:val="0"/>
        </w:numPr>
        <w:ind w:right="-2"/>
        <w:rPr>
          <w:sz w:val="22"/>
          <w:szCs w:val="22"/>
        </w:rPr>
      </w:pPr>
    </w:p>
    <w:p w14:paraId="4E7CD605" w14:textId="77777777" w:rsidR="00FF49A4" w:rsidRPr="002948F2" w:rsidRDefault="00FF49A4" w:rsidP="004206FF">
      <w:pPr>
        <w:numPr>
          <w:ilvl w:val="12"/>
          <w:numId w:val="0"/>
        </w:numPr>
        <w:ind w:left="567" w:right="-2" w:hanging="567"/>
        <w:rPr>
          <w:rFonts w:eastAsia="Calibri"/>
          <w:b/>
          <w:sz w:val="22"/>
          <w:szCs w:val="22"/>
        </w:rPr>
      </w:pPr>
      <w:r w:rsidRPr="002948F2">
        <w:rPr>
          <w:b/>
          <w:sz w:val="22"/>
          <w:szCs w:val="22"/>
        </w:rPr>
        <w:t>6.</w:t>
      </w:r>
      <w:r w:rsidRPr="002948F2">
        <w:rPr>
          <w:b/>
          <w:sz w:val="22"/>
          <w:szCs w:val="22"/>
        </w:rPr>
        <w:tab/>
        <w:t>Pakuotės turinys ir kita informacija</w:t>
      </w:r>
    </w:p>
    <w:p w14:paraId="262B5795" w14:textId="77777777" w:rsidR="00FF49A4" w:rsidRPr="002948F2" w:rsidRDefault="00FF49A4" w:rsidP="00FF49A4">
      <w:pPr>
        <w:numPr>
          <w:ilvl w:val="12"/>
          <w:numId w:val="0"/>
        </w:numPr>
        <w:ind w:right="-2"/>
        <w:rPr>
          <w:sz w:val="22"/>
          <w:szCs w:val="22"/>
        </w:rPr>
      </w:pPr>
    </w:p>
    <w:p w14:paraId="67CBB9D5" w14:textId="77777777" w:rsidR="00FF49A4" w:rsidRPr="002948F2" w:rsidRDefault="00FF49A4" w:rsidP="00FF49A4">
      <w:pPr>
        <w:numPr>
          <w:ilvl w:val="12"/>
          <w:numId w:val="0"/>
        </w:numPr>
        <w:ind w:right="-2"/>
        <w:rPr>
          <w:rFonts w:eastAsia="Calibri"/>
          <w:b/>
          <w:sz w:val="22"/>
          <w:szCs w:val="22"/>
        </w:rPr>
      </w:pP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r w:rsidRPr="002948F2">
        <w:rPr>
          <w:b/>
          <w:sz w:val="22"/>
          <w:szCs w:val="22"/>
        </w:rPr>
        <w:t xml:space="preserve"> sudėtis </w:t>
      </w:r>
    </w:p>
    <w:p w14:paraId="0DA4FDE5" w14:textId="77777777" w:rsidR="00FF49A4" w:rsidRPr="002948F2" w:rsidRDefault="00FF49A4" w:rsidP="00FF49A4">
      <w:pPr>
        <w:numPr>
          <w:ilvl w:val="12"/>
          <w:numId w:val="0"/>
        </w:numPr>
        <w:ind w:right="-2"/>
        <w:rPr>
          <w:sz w:val="22"/>
          <w:szCs w:val="22"/>
        </w:rPr>
      </w:pPr>
    </w:p>
    <w:p w14:paraId="0DACE1AF" w14:textId="77777777" w:rsidR="00FF49A4" w:rsidRPr="002948F2" w:rsidRDefault="00FF49A4" w:rsidP="00FF49A4">
      <w:pPr>
        <w:numPr>
          <w:ilvl w:val="12"/>
          <w:numId w:val="0"/>
        </w:numPr>
        <w:ind w:right="-2"/>
        <w:rPr>
          <w:sz w:val="22"/>
          <w:szCs w:val="22"/>
        </w:rPr>
      </w:pPr>
      <w:r w:rsidRPr="002948F2">
        <w:rPr>
          <w:sz w:val="22"/>
          <w:szCs w:val="22"/>
        </w:rPr>
        <w:t xml:space="preserve">Veiklioji medžiaga yra </w:t>
      </w:r>
      <w:proofErr w:type="spellStart"/>
      <w:r w:rsidRPr="002948F2">
        <w:rPr>
          <w:sz w:val="22"/>
          <w:szCs w:val="22"/>
        </w:rPr>
        <w:t>bupivakaino</w:t>
      </w:r>
      <w:proofErr w:type="spellEnd"/>
      <w:r w:rsidRPr="002948F2">
        <w:rPr>
          <w:sz w:val="22"/>
          <w:szCs w:val="22"/>
        </w:rPr>
        <w:t xml:space="preserve"> hidrochloridas </w:t>
      </w:r>
      <w:proofErr w:type="spellStart"/>
      <w:r w:rsidRPr="002948F2">
        <w:rPr>
          <w:sz w:val="22"/>
          <w:szCs w:val="22"/>
        </w:rPr>
        <w:t>monohidratas</w:t>
      </w:r>
      <w:proofErr w:type="spellEnd"/>
      <w:r w:rsidRPr="002948F2">
        <w:rPr>
          <w:sz w:val="22"/>
          <w:szCs w:val="22"/>
        </w:rPr>
        <w:t>.</w:t>
      </w:r>
    </w:p>
    <w:p w14:paraId="3C5A9F7C" w14:textId="77777777" w:rsidR="00FF49A4" w:rsidRPr="002948F2" w:rsidRDefault="00FF49A4" w:rsidP="00FF49A4">
      <w:pPr>
        <w:autoSpaceDE w:val="0"/>
        <w:autoSpaceDN w:val="0"/>
        <w:adjustRightInd w:val="0"/>
        <w:ind w:left="-360" w:firstLine="360"/>
        <w:jc w:val="both"/>
        <w:rPr>
          <w:rFonts w:eastAsia="Calibri"/>
          <w:spacing w:val="-3"/>
          <w:sz w:val="22"/>
          <w:szCs w:val="22"/>
        </w:rPr>
      </w:pPr>
      <w:r w:rsidRPr="002948F2">
        <w:rPr>
          <w:spacing w:val="-3"/>
          <w:sz w:val="22"/>
          <w:szCs w:val="22"/>
        </w:rPr>
        <w:t xml:space="preserve">Kiekviename mililitre yra 5 mg </w:t>
      </w:r>
      <w:proofErr w:type="spellStart"/>
      <w:r w:rsidRPr="002948F2">
        <w:rPr>
          <w:spacing w:val="-3"/>
          <w:sz w:val="22"/>
          <w:szCs w:val="22"/>
        </w:rPr>
        <w:t>bupivakaino</w:t>
      </w:r>
      <w:proofErr w:type="spellEnd"/>
      <w:r w:rsidRPr="002948F2">
        <w:rPr>
          <w:spacing w:val="-3"/>
          <w:sz w:val="22"/>
          <w:szCs w:val="22"/>
        </w:rPr>
        <w:t xml:space="preserve"> hidrochlorido </w:t>
      </w:r>
      <w:proofErr w:type="spellStart"/>
      <w:r w:rsidRPr="002948F2">
        <w:rPr>
          <w:spacing w:val="-3"/>
          <w:sz w:val="22"/>
          <w:szCs w:val="22"/>
        </w:rPr>
        <w:t>monohidrato</w:t>
      </w:r>
      <w:proofErr w:type="spellEnd"/>
      <w:r w:rsidRPr="002948F2">
        <w:rPr>
          <w:spacing w:val="-3"/>
          <w:sz w:val="22"/>
          <w:szCs w:val="22"/>
        </w:rPr>
        <w:t>.</w:t>
      </w:r>
    </w:p>
    <w:p w14:paraId="7BA538A0" w14:textId="77777777" w:rsidR="00FF49A4" w:rsidRPr="002948F2" w:rsidRDefault="00FF49A4" w:rsidP="00FF49A4">
      <w:pPr>
        <w:autoSpaceDE w:val="0"/>
        <w:autoSpaceDN w:val="0"/>
        <w:adjustRightInd w:val="0"/>
        <w:ind w:left="-360" w:firstLine="360"/>
        <w:jc w:val="both"/>
        <w:rPr>
          <w:rFonts w:eastAsia="Calibri"/>
          <w:spacing w:val="-3"/>
          <w:sz w:val="22"/>
          <w:szCs w:val="22"/>
        </w:rPr>
      </w:pPr>
      <w:r w:rsidRPr="002948F2">
        <w:rPr>
          <w:spacing w:val="-3"/>
          <w:sz w:val="22"/>
          <w:szCs w:val="22"/>
        </w:rPr>
        <w:t xml:space="preserve">Kiekviename 10 ml flakone yra 50 mg </w:t>
      </w:r>
      <w:proofErr w:type="spellStart"/>
      <w:r w:rsidRPr="002948F2">
        <w:rPr>
          <w:spacing w:val="-3"/>
          <w:sz w:val="22"/>
          <w:szCs w:val="22"/>
        </w:rPr>
        <w:t>bupivakaino</w:t>
      </w:r>
      <w:proofErr w:type="spellEnd"/>
      <w:r w:rsidRPr="002948F2">
        <w:rPr>
          <w:spacing w:val="-3"/>
          <w:sz w:val="22"/>
          <w:szCs w:val="22"/>
        </w:rPr>
        <w:t xml:space="preserve"> hidrochlorido </w:t>
      </w:r>
      <w:proofErr w:type="spellStart"/>
      <w:r w:rsidRPr="002948F2">
        <w:rPr>
          <w:spacing w:val="-3"/>
          <w:sz w:val="22"/>
          <w:szCs w:val="22"/>
        </w:rPr>
        <w:t>monohidrato</w:t>
      </w:r>
      <w:proofErr w:type="spellEnd"/>
      <w:r w:rsidRPr="002948F2">
        <w:rPr>
          <w:spacing w:val="-3"/>
          <w:sz w:val="22"/>
          <w:szCs w:val="22"/>
        </w:rPr>
        <w:t>.</w:t>
      </w:r>
    </w:p>
    <w:p w14:paraId="0C7A5780" w14:textId="77777777" w:rsidR="00FF49A4" w:rsidRPr="002948F2" w:rsidRDefault="00FF49A4" w:rsidP="00FF49A4">
      <w:pPr>
        <w:autoSpaceDE w:val="0"/>
        <w:autoSpaceDN w:val="0"/>
        <w:adjustRightInd w:val="0"/>
        <w:ind w:left="-360" w:firstLine="360"/>
        <w:jc w:val="both"/>
        <w:rPr>
          <w:rFonts w:eastAsia="Calibri"/>
          <w:spacing w:val="-3"/>
          <w:sz w:val="22"/>
          <w:szCs w:val="22"/>
        </w:rPr>
      </w:pPr>
      <w:r w:rsidRPr="002948F2">
        <w:rPr>
          <w:spacing w:val="-3"/>
          <w:sz w:val="22"/>
          <w:szCs w:val="22"/>
        </w:rPr>
        <w:t xml:space="preserve">Kiekviename 20 ml flakone yra 100 mg </w:t>
      </w:r>
      <w:proofErr w:type="spellStart"/>
      <w:r w:rsidRPr="002948F2">
        <w:rPr>
          <w:spacing w:val="-3"/>
          <w:sz w:val="22"/>
          <w:szCs w:val="22"/>
        </w:rPr>
        <w:t>bupivakaino</w:t>
      </w:r>
      <w:proofErr w:type="spellEnd"/>
      <w:r w:rsidRPr="002948F2">
        <w:rPr>
          <w:spacing w:val="-3"/>
          <w:sz w:val="22"/>
          <w:szCs w:val="22"/>
        </w:rPr>
        <w:t xml:space="preserve"> hidrochlorido </w:t>
      </w:r>
      <w:proofErr w:type="spellStart"/>
      <w:r w:rsidRPr="002948F2">
        <w:rPr>
          <w:spacing w:val="-3"/>
          <w:sz w:val="22"/>
          <w:szCs w:val="22"/>
        </w:rPr>
        <w:t>monohidrato</w:t>
      </w:r>
      <w:proofErr w:type="spellEnd"/>
      <w:r w:rsidRPr="002948F2">
        <w:rPr>
          <w:spacing w:val="-3"/>
          <w:sz w:val="22"/>
          <w:szCs w:val="22"/>
        </w:rPr>
        <w:t>.</w:t>
      </w:r>
    </w:p>
    <w:p w14:paraId="4C7B8943" w14:textId="77777777" w:rsidR="00FF49A4" w:rsidRPr="002948F2" w:rsidRDefault="00FF49A4" w:rsidP="00FF49A4">
      <w:pPr>
        <w:numPr>
          <w:ilvl w:val="12"/>
          <w:numId w:val="0"/>
        </w:numPr>
        <w:ind w:right="-2"/>
        <w:rPr>
          <w:sz w:val="22"/>
          <w:szCs w:val="22"/>
        </w:rPr>
      </w:pPr>
    </w:p>
    <w:p w14:paraId="3A4DBF49" w14:textId="77777777" w:rsidR="00FF49A4" w:rsidRPr="002948F2" w:rsidRDefault="00FF49A4" w:rsidP="00FF49A4">
      <w:pPr>
        <w:numPr>
          <w:ilvl w:val="12"/>
          <w:numId w:val="0"/>
        </w:numPr>
        <w:ind w:right="-2"/>
        <w:rPr>
          <w:sz w:val="22"/>
          <w:szCs w:val="22"/>
        </w:rPr>
      </w:pPr>
      <w:r w:rsidRPr="002948F2">
        <w:rPr>
          <w:sz w:val="22"/>
          <w:szCs w:val="22"/>
        </w:rPr>
        <w:t xml:space="preserve">Pagalbinės medžiagos: natrio chloridas, 0,4 % natrio </w:t>
      </w:r>
      <w:proofErr w:type="spellStart"/>
      <w:r w:rsidRPr="002948F2">
        <w:rPr>
          <w:sz w:val="22"/>
          <w:szCs w:val="22"/>
        </w:rPr>
        <w:t>hidroksidas</w:t>
      </w:r>
      <w:proofErr w:type="spellEnd"/>
      <w:r w:rsidRPr="002948F2">
        <w:rPr>
          <w:sz w:val="22"/>
          <w:szCs w:val="22"/>
        </w:rPr>
        <w:t>, 0,85 % vandenilio chlorido rūgštis ir injekcinis vanduo.</w:t>
      </w:r>
    </w:p>
    <w:p w14:paraId="53B0153B" w14:textId="77777777" w:rsidR="00FF49A4" w:rsidRPr="002948F2" w:rsidRDefault="00FF49A4" w:rsidP="00FF49A4">
      <w:pPr>
        <w:ind w:right="-2"/>
        <w:rPr>
          <w:sz w:val="22"/>
          <w:szCs w:val="22"/>
        </w:rPr>
      </w:pPr>
    </w:p>
    <w:p w14:paraId="252B5DBD" w14:textId="77777777" w:rsidR="00FF49A4" w:rsidRPr="002948F2" w:rsidRDefault="00FF49A4" w:rsidP="00FF49A4">
      <w:pPr>
        <w:numPr>
          <w:ilvl w:val="12"/>
          <w:numId w:val="0"/>
        </w:numPr>
        <w:ind w:right="-2"/>
        <w:rPr>
          <w:rFonts w:eastAsia="Calibri"/>
          <w:b/>
          <w:sz w:val="22"/>
          <w:szCs w:val="22"/>
        </w:rPr>
      </w:pPr>
      <w:proofErr w:type="spellStart"/>
      <w:r w:rsidRPr="002948F2">
        <w:rPr>
          <w:b/>
          <w:sz w:val="22"/>
          <w:szCs w:val="22"/>
        </w:rPr>
        <w:t>Bupivacaine</w:t>
      </w:r>
      <w:proofErr w:type="spellEnd"/>
      <w:r w:rsidRPr="002948F2">
        <w:rPr>
          <w:b/>
          <w:sz w:val="22"/>
          <w:szCs w:val="22"/>
        </w:rPr>
        <w:t xml:space="preserve"> </w:t>
      </w:r>
      <w:proofErr w:type="spellStart"/>
      <w:r w:rsidRPr="002948F2">
        <w:rPr>
          <w:b/>
          <w:sz w:val="22"/>
          <w:szCs w:val="22"/>
        </w:rPr>
        <w:t>Baxter</w:t>
      </w:r>
      <w:proofErr w:type="spellEnd"/>
      <w:r w:rsidRPr="002948F2">
        <w:rPr>
          <w:b/>
          <w:sz w:val="22"/>
          <w:szCs w:val="22"/>
        </w:rPr>
        <w:t xml:space="preserve"> išvaizda ir kiekis pakuotėje </w:t>
      </w:r>
    </w:p>
    <w:p w14:paraId="0BB7E551" w14:textId="77777777" w:rsidR="00FF49A4" w:rsidRPr="002948F2" w:rsidRDefault="00FF49A4" w:rsidP="00FF49A4">
      <w:pPr>
        <w:numPr>
          <w:ilvl w:val="12"/>
          <w:numId w:val="0"/>
        </w:numPr>
        <w:ind w:right="-2"/>
        <w:rPr>
          <w:sz w:val="22"/>
          <w:szCs w:val="22"/>
          <w:u w:val="single"/>
        </w:rPr>
      </w:pPr>
    </w:p>
    <w:p w14:paraId="28E51D1C" w14:textId="77777777" w:rsidR="00FF49A4" w:rsidRPr="002948F2" w:rsidRDefault="00FF49A4" w:rsidP="00FF49A4">
      <w:pPr>
        <w:shd w:val="clear" w:color="auto" w:fill="FFFFFF"/>
        <w:rPr>
          <w:rFonts w:eastAsia="Calibri"/>
          <w:spacing w:val="-3"/>
          <w:sz w:val="22"/>
          <w:szCs w:val="22"/>
        </w:rPr>
      </w:pP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w:t>
      </w:r>
      <w:r w:rsidRPr="002948F2">
        <w:rPr>
          <w:spacing w:val="-3"/>
          <w:sz w:val="22"/>
          <w:szCs w:val="22"/>
        </w:rPr>
        <w:t>yra skaidrus, bespalvis, vandeninis, sterilus injekcinis tirpalas, tiekiamas</w:t>
      </w:r>
      <w:r w:rsidRPr="002948F2">
        <w:rPr>
          <w:sz w:val="22"/>
          <w:szCs w:val="22"/>
        </w:rPr>
        <w:t xml:space="preserve"> </w:t>
      </w:r>
      <w:r w:rsidRPr="002948F2">
        <w:rPr>
          <w:spacing w:val="-3"/>
          <w:sz w:val="22"/>
          <w:szCs w:val="22"/>
        </w:rPr>
        <w:t>10 ml ir 20 ml stiklo flakonais.</w:t>
      </w:r>
    </w:p>
    <w:p w14:paraId="789A75FD" w14:textId="77777777" w:rsidR="00FF49A4" w:rsidRPr="002948F2" w:rsidRDefault="00FF49A4" w:rsidP="00FF49A4">
      <w:pPr>
        <w:numPr>
          <w:ilvl w:val="12"/>
          <w:numId w:val="0"/>
        </w:numPr>
        <w:ind w:right="-2"/>
        <w:rPr>
          <w:sz w:val="22"/>
          <w:szCs w:val="22"/>
        </w:rPr>
      </w:pPr>
    </w:p>
    <w:p w14:paraId="58AD5B4D" w14:textId="77777777" w:rsidR="00FF49A4" w:rsidRPr="002948F2" w:rsidRDefault="00FF49A4" w:rsidP="00FF49A4">
      <w:pPr>
        <w:numPr>
          <w:ilvl w:val="12"/>
          <w:numId w:val="0"/>
        </w:numPr>
        <w:ind w:right="-2"/>
        <w:rPr>
          <w:rFonts w:eastAsia="Calibri"/>
          <w:i/>
          <w:sz w:val="22"/>
          <w:szCs w:val="22"/>
        </w:rPr>
      </w:pPr>
      <w:r w:rsidRPr="002948F2">
        <w:rPr>
          <w:i/>
          <w:sz w:val="22"/>
          <w:szCs w:val="22"/>
        </w:rPr>
        <w:t>Pakuotės dydžiai</w:t>
      </w:r>
    </w:p>
    <w:p w14:paraId="0D948480" w14:textId="77777777" w:rsidR="00FF49A4" w:rsidRPr="002948F2" w:rsidRDefault="00FF49A4" w:rsidP="00FF49A4">
      <w:pPr>
        <w:numPr>
          <w:ilvl w:val="12"/>
          <w:numId w:val="0"/>
        </w:numPr>
        <w:ind w:right="-2"/>
        <w:rPr>
          <w:rFonts w:eastAsia="Calibri"/>
          <w:sz w:val="22"/>
          <w:szCs w:val="22"/>
        </w:rPr>
      </w:pPr>
      <w:r w:rsidRPr="002948F2">
        <w:rPr>
          <w:sz w:val="22"/>
          <w:szCs w:val="22"/>
        </w:rPr>
        <w:t>5 x 10 ml injekcinio tirpalo</w:t>
      </w:r>
    </w:p>
    <w:p w14:paraId="15ABC8B7" w14:textId="77777777" w:rsidR="00FF49A4" w:rsidRPr="002948F2" w:rsidRDefault="00FF49A4" w:rsidP="00FF49A4">
      <w:pPr>
        <w:numPr>
          <w:ilvl w:val="12"/>
          <w:numId w:val="0"/>
        </w:numPr>
        <w:ind w:right="-2"/>
        <w:rPr>
          <w:sz w:val="22"/>
          <w:szCs w:val="22"/>
        </w:rPr>
      </w:pPr>
      <w:r w:rsidRPr="002948F2">
        <w:rPr>
          <w:sz w:val="22"/>
          <w:szCs w:val="22"/>
        </w:rPr>
        <w:t>10 x 10 ml injekcinio tirpalo</w:t>
      </w:r>
    </w:p>
    <w:p w14:paraId="7A3FE061" w14:textId="77777777" w:rsidR="00FF49A4" w:rsidRPr="002948F2" w:rsidRDefault="00FF49A4" w:rsidP="00FF49A4">
      <w:pPr>
        <w:numPr>
          <w:ilvl w:val="12"/>
          <w:numId w:val="0"/>
        </w:numPr>
        <w:ind w:right="-2"/>
        <w:rPr>
          <w:sz w:val="22"/>
          <w:szCs w:val="22"/>
        </w:rPr>
      </w:pPr>
      <w:r w:rsidRPr="002948F2">
        <w:rPr>
          <w:sz w:val="22"/>
          <w:szCs w:val="22"/>
        </w:rPr>
        <w:t>1 x 20 ml injekcinio tirpalo</w:t>
      </w:r>
    </w:p>
    <w:p w14:paraId="7F8FE983" w14:textId="77777777" w:rsidR="00FF49A4" w:rsidRPr="002948F2" w:rsidRDefault="00FF49A4" w:rsidP="00FF49A4">
      <w:pPr>
        <w:numPr>
          <w:ilvl w:val="12"/>
          <w:numId w:val="0"/>
        </w:numPr>
        <w:ind w:right="-2"/>
        <w:rPr>
          <w:rFonts w:eastAsia="Calibri"/>
          <w:sz w:val="22"/>
          <w:szCs w:val="22"/>
        </w:rPr>
      </w:pPr>
      <w:r w:rsidRPr="002948F2">
        <w:rPr>
          <w:sz w:val="22"/>
          <w:szCs w:val="22"/>
        </w:rPr>
        <w:t>5 x 20 ml injekcinio tirpalo</w:t>
      </w:r>
    </w:p>
    <w:p w14:paraId="4EFE4598" w14:textId="77777777" w:rsidR="00FF49A4" w:rsidRPr="002948F2" w:rsidRDefault="00FF49A4" w:rsidP="00FF49A4">
      <w:pPr>
        <w:numPr>
          <w:ilvl w:val="12"/>
          <w:numId w:val="0"/>
        </w:numPr>
        <w:ind w:right="-2"/>
        <w:rPr>
          <w:rFonts w:eastAsia="Calibri"/>
          <w:sz w:val="22"/>
          <w:szCs w:val="22"/>
        </w:rPr>
      </w:pPr>
      <w:r w:rsidRPr="002948F2">
        <w:rPr>
          <w:sz w:val="22"/>
          <w:szCs w:val="22"/>
        </w:rPr>
        <w:t>10 x 20 ml injekcinio tirpalo</w:t>
      </w:r>
    </w:p>
    <w:p w14:paraId="0BC0AD91" w14:textId="77777777" w:rsidR="00FF49A4" w:rsidRPr="002948F2" w:rsidRDefault="00FF49A4" w:rsidP="00FF49A4">
      <w:pPr>
        <w:numPr>
          <w:ilvl w:val="12"/>
          <w:numId w:val="0"/>
        </w:numPr>
        <w:ind w:right="-2"/>
        <w:rPr>
          <w:sz w:val="22"/>
          <w:szCs w:val="22"/>
        </w:rPr>
      </w:pPr>
    </w:p>
    <w:p w14:paraId="79CF42E1" w14:textId="77777777" w:rsidR="00FF49A4" w:rsidRPr="002948F2" w:rsidRDefault="00FF49A4" w:rsidP="00FF49A4">
      <w:pPr>
        <w:numPr>
          <w:ilvl w:val="12"/>
          <w:numId w:val="0"/>
        </w:numPr>
        <w:ind w:right="-2"/>
        <w:rPr>
          <w:rFonts w:eastAsia="Calibri"/>
          <w:sz w:val="22"/>
          <w:szCs w:val="22"/>
        </w:rPr>
      </w:pPr>
      <w:r w:rsidRPr="002948F2">
        <w:rPr>
          <w:sz w:val="22"/>
          <w:szCs w:val="22"/>
        </w:rPr>
        <w:t>Gali būti tiekiamos ne visų dydžių pakuotės.</w:t>
      </w:r>
    </w:p>
    <w:p w14:paraId="1F459C37" w14:textId="77777777" w:rsidR="00FF49A4" w:rsidRPr="002948F2" w:rsidRDefault="00FF49A4" w:rsidP="00FF49A4">
      <w:pPr>
        <w:numPr>
          <w:ilvl w:val="12"/>
          <w:numId w:val="0"/>
        </w:numPr>
        <w:ind w:right="-2"/>
        <w:rPr>
          <w:sz w:val="22"/>
          <w:szCs w:val="22"/>
        </w:rPr>
      </w:pPr>
    </w:p>
    <w:p w14:paraId="4C86A1CD" w14:textId="77777777" w:rsidR="00FF49A4" w:rsidRPr="002948F2" w:rsidRDefault="00FF49A4" w:rsidP="00FF49A4">
      <w:pPr>
        <w:numPr>
          <w:ilvl w:val="12"/>
          <w:numId w:val="0"/>
        </w:numPr>
        <w:ind w:right="-2"/>
        <w:rPr>
          <w:b/>
          <w:sz w:val="22"/>
          <w:szCs w:val="22"/>
        </w:rPr>
      </w:pPr>
      <w:r w:rsidRPr="002948F2">
        <w:rPr>
          <w:b/>
          <w:sz w:val="22"/>
          <w:szCs w:val="22"/>
        </w:rPr>
        <w:t>Registruotojas ir gamintojas</w:t>
      </w:r>
    </w:p>
    <w:p w14:paraId="63FA1BAC" w14:textId="77777777" w:rsidR="00FF49A4" w:rsidRPr="002948F2" w:rsidRDefault="00FF49A4" w:rsidP="00FF49A4">
      <w:pPr>
        <w:numPr>
          <w:ilvl w:val="12"/>
          <w:numId w:val="0"/>
        </w:numPr>
        <w:ind w:right="-2"/>
        <w:rPr>
          <w:b/>
          <w:sz w:val="22"/>
          <w:szCs w:val="22"/>
        </w:rPr>
      </w:pPr>
    </w:p>
    <w:p w14:paraId="0D048C66" w14:textId="77777777" w:rsidR="00FF49A4" w:rsidRPr="002948F2" w:rsidRDefault="00FF49A4" w:rsidP="00FF49A4">
      <w:pPr>
        <w:numPr>
          <w:ilvl w:val="12"/>
          <w:numId w:val="0"/>
        </w:numPr>
        <w:ind w:right="-2"/>
        <w:rPr>
          <w:rFonts w:eastAsia="Calibri"/>
          <w:i/>
          <w:sz w:val="22"/>
          <w:szCs w:val="22"/>
        </w:rPr>
      </w:pPr>
      <w:r w:rsidRPr="002948F2">
        <w:rPr>
          <w:i/>
          <w:sz w:val="22"/>
          <w:szCs w:val="22"/>
        </w:rPr>
        <w:t>Registruotojas</w:t>
      </w:r>
    </w:p>
    <w:p w14:paraId="028AE2A6" w14:textId="77777777" w:rsidR="00FF49A4" w:rsidRPr="002948F2" w:rsidRDefault="00FF49A4" w:rsidP="00FF49A4">
      <w:pPr>
        <w:rPr>
          <w:sz w:val="22"/>
          <w:szCs w:val="22"/>
        </w:rPr>
      </w:pPr>
      <w:proofErr w:type="spellStart"/>
      <w:r w:rsidRPr="002948F2">
        <w:rPr>
          <w:sz w:val="22"/>
          <w:szCs w:val="22"/>
        </w:rPr>
        <w:t>Baxter</w:t>
      </w:r>
      <w:proofErr w:type="spellEnd"/>
      <w:r w:rsidRPr="002948F2">
        <w:rPr>
          <w:sz w:val="22"/>
          <w:szCs w:val="22"/>
        </w:rPr>
        <w:t xml:space="preserve"> </w:t>
      </w:r>
      <w:proofErr w:type="spellStart"/>
      <w:r w:rsidRPr="002948F2">
        <w:rPr>
          <w:sz w:val="22"/>
          <w:szCs w:val="22"/>
        </w:rPr>
        <w:t>Holding</w:t>
      </w:r>
      <w:proofErr w:type="spellEnd"/>
      <w:r w:rsidRPr="002948F2">
        <w:rPr>
          <w:sz w:val="22"/>
          <w:szCs w:val="22"/>
        </w:rPr>
        <w:t xml:space="preserve"> B.V. </w:t>
      </w:r>
    </w:p>
    <w:p w14:paraId="2525B99F" w14:textId="77777777" w:rsidR="00FF49A4" w:rsidRPr="002948F2" w:rsidRDefault="00FF49A4" w:rsidP="00FF49A4">
      <w:pPr>
        <w:rPr>
          <w:sz w:val="22"/>
          <w:szCs w:val="22"/>
        </w:rPr>
      </w:pPr>
      <w:proofErr w:type="spellStart"/>
      <w:r w:rsidRPr="002948F2">
        <w:rPr>
          <w:sz w:val="22"/>
          <w:szCs w:val="22"/>
        </w:rPr>
        <w:t>Kobaltweg</w:t>
      </w:r>
      <w:proofErr w:type="spellEnd"/>
      <w:r w:rsidRPr="002948F2">
        <w:rPr>
          <w:sz w:val="22"/>
          <w:szCs w:val="22"/>
        </w:rPr>
        <w:t xml:space="preserve"> 49, 3542CE </w:t>
      </w:r>
      <w:proofErr w:type="spellStart"/>
      <w:r w:rsidRPr="002948F2">
        <w:rPr>
          <w:sz w:val="22"/>
          <w:szCs w:val="22"/>
        </w:rPr>
        <w:t>Utrecht</w:t>
      </w:r>
      <w:proofErr w:type="spellEnd"/>
      <w:r w:rsidRPr="002948F2">
        <w:rPr>
          <w:sz w:val="22"/>
          <w:szCs w:val="22"/>
        </w:rPr>
        <w:t xml:space="preserve"> </w:t>
      </w:r>
    </w:p>
    <w:p w14:paraId="334ECEE6" w14:textId="77777777" w:rsidR="00FF49A4" w:rsidRPr="002948F2" w:rsidRDefault="00FF49A4" w:rsidP="00FF49A4">
      <w:pPr>
        <w:numPr>
          <w:ilvl w:val="12"/>
          <w:numId w:val="0"/>
        </w:numPr>
        <w:ind w:right="-2"/>
        <w:rPr>
          <w:rFonts w:eastAsia="Calibri"/>
          <w:sz w:val="22"/>
          <w:szCs w:val="22"/>
        </w:rPr>
      </w:pPr>
      <w:r w:rsidRPr="002948F2">
        <w:rPr>
          <w:sz w:val="22"/>
          <w:szCs w:val="22"/>
        </w:rPr>
        <w:t>Nyderlandai</w:t>
      </w:r>
    </w:p>
    <w:p w14:paraId="716418A1" w14:textId="77777777" w:rsidR="00FF49A4" w:rsidRPr="002948F2" w:rsidRDefault="00FF49A4" w:rsidP="00FF49A4">
      <w:pPr>
        <w:numPr>
          <w:ilvl w:val="12"/>
          <w:numId w:val="0"/>
        </w:numPr>
        <w:ind w:right="-2"/>
        <w:rPr>
          <w:sz w:val="22"/>
          <w:szCs w:val="22"/>
        </w:rPr>
      </w:pPr>
    </w:p>
    <w:p w14:paraId="2811D8D8" w14:textId="77777777" w:rsidR="00FF49A4" w:rsidRPr="002948F2" w:rsidRDefault="00FF49A4" w:rsidP="00FF49A4">
      <w:pPr>
        <w:numPr>
          <w:ilvl w:val="12"/>
          <w:numId w:val="0"/>
        </w:numPr>
        <w:ind w:right="-2"/>
        <w:rPr>
          <w:i/>
          <w:sz w:val="22"/>
          <w:szCs w:val="22"/>
        </w:rPr>
      </w:pPr>
      <w:r w:rsidRPr="002948F2">
        <w:rPr>
          <w:i/>
          <w:sz w:val="22"/>
          <w:szCs w:val="22"/>
        </w:rPr>
        <w:t>Gamintojai</w:t>
      </w:r>
    </w:p>
    <w:p w14:paraId="4FB88FCA" w14:textId="77777777" w:rsidR="00FF49A4" w:rsidRPr="002948F2" w:rsidRDefault="00FF49A4" w:rsidP="00FF49A4">
      <w:pPr>
        <w:pStyle w:val="PI-1EMEASMCA"/>
        <w:rPr>
          <w:szCs w:val="22"/>
        </w:rPr>
      </w:pPr>
      <w:r w:rsidRPr="002948F2">
        <w:rPr>
          <w:szCs w:val="22"/>
        </w:rPr>
        <w:t>UAB Norameda</w:t>
      </w:r>
    </w:p>
    <w:p w14:paraId="7671107F" w14:textId="77777777" w:rsidR="00FF49A4" w:rsidRPr="002948F2" w:rsidRDefault="00FF49A4" w:rsidP="00FF49A4">
      <w:pPr>
        <w:pStyle w:val="PI-1EMEASMCA"/>
        <w:rPr>
          <w:szCs w:val="22"/>
        </w:rPr>
      </w:pPr>
      <w:r w:rsidRPr="002948F2">
        <w:rPr>
          <w:szCs w:val="22"/>
        </w:rPr>
        <w:t>Meistrų 8a</w:t>
      </w:r>
    </w:p>
    <w:p w14:paraId="6A92C95A" w14:textId="77777777" w:rsidR="00FF49A4" w:rsidRPr="002948F2" w:rsidRDefault="00FF49A4" w:rsidP="00FF49A4">
      <w:pPr>
        <w:pStyle w:val="PI-1EMEASMCA"/>
        <w:rPr>
          <w:szCs w:val="22"/>
        </w:rPr>
      </w:pPr>
      <w:r w:rsidRPr="002948F2">
        <w:rPr>
          <w:szCs w:val="22"/>
        </w:rPr>
        <w:t>LT-02189, Vilnius</w:t>
      </w:r>
    </w:p>
    <w:p w14:paraId="1C436D38" w14:textId="77777777" w:rsidR="00FF49A4" w:rsidRPr="002948F2" w:rsidRDefault="00FF49A4" w:rsidP="00FF49A4">
      <w:pPr>
        <w:numPr>
          <w:ilvl w:val="12"/>
          <w:numId w:val="0"/>
        </w:numPr>
        <w:ind w:right="-2"/>
        <w:rPr>
          <w:rFonts w:eastAsia="Calibri"/>
          <w:sz w:val="22"/>
          <w:szCs w:val="22"/>
        </w:rPr>
      </w:pPr>
      <w:r w:rsidRPr="002948F2">
        <w:rPr>
          <w:sz w:val="22"/>
          <w:szCs w:val="22"/>
        </w:rPr>
        <w:t>Lietuva</w:t>
      </w:r>
    </w:p>
    <w:p w14:paraId="61C1C9EB" w14:textId="77777777" w:rsidR="00FF49A4" w:rsidRPr="002948F2" w:rsidRDefault="00FF49A4" w:rsidP="00FF49A4">
      <w:pPr>
        <w:numPr>
          <w:ilvl w:val="12"/>
          <w:numId w:val="0"/>
        </w:numPr>
        <w:ind w:right="-2"/>
        <w:rPr>
          <w:sz w:val="22"/>
          <w:szCs w:val="22"/>
        </w:rPr>
      </w:pPr>
    </w:p>
    <w:p w14:paraId="7953EC49" w14:textId="77777777" w:rsidR="00FF49A4" w:rsidRPr="002948F2" w:rsidRDefault="00FF49A4" w:rsidP="00EA6217">
      <w:pPr>
        <w:widowControl w:val="0"/>
        <w:autoSpaceDE w:val="0"/>
        <w:autoSpaceDN w:val="0"/>
        <w:adjustRightInd w:val="0"/>
        <w:jc w:val="both"/>
        <w:rPr>
          <w:sz w:val="22"/>
          <w:lang w:val="lv-LV"/>
        </w:rPr>
      </w:pPr>
      <w:r w:rsidRPr="002948F2">
        <w:rPr>
          <w:sz w:val="22"/>
          <w:lang w:val="lv-LV"/>
        </w:rPr>
        <w:t>arba</w:t>
      </w:r>
    </w:p>
    <w:p w14:paraId="239C9ABE" w14:textId="77777777" w:rsidR="00FF49A4" w:rsidRPr="002948F2" w:rsidRDefault="00FF49A4" w:rsidP="00EA6217">
      <w:pPr>
        <w:widowControl w:val="0"/>
        <w:autoSpaceDE w:val="0"/>
        <w:autoSpaceDN w:val="0"/>
        <w:adjustRightInd w:val="0"/>
        <w:jc w:val="both"/>
        <w:rPr>
          <w:sz w:val="22"/>
          <w:lang w:val="lv-LV"/>
        </w:rPr>
      </w:pPr>
    </w:p>
    <w:p w14:paraId="49E925FE" w14:textId="77777777" w:rsidR="00FF49A4" w:rsidRPr="002948F2" w:rsidRDefault="00FF49A4" w:rsidP="00FF49A4">
      <w:pPr>
        <w:widowControl w:val="0"/>
        <w:autoSpaceDE w:val="0"/>
        <w:autoSpaceDN w:val="0"/>
        <w:adjustRightInd w:val="0"/>
        <w:jc w:val="both"/>
        <w:rPr>
          <w:sz w:val="22"/>
          <w:szCs w:val="22"/>
          <w:lang w:val="lv-LV"/>
        </w:rPr>
      </w:pPr>
      <w:r w:rsidRPr="002948F2">
        <w:rPr>
          <w:sz w:val="22"/>
          <w:szCs w:val="22"/>
          <w:lang w:val="lv-LV"/>
        </w:rPr>
        <w:t xml:space="preserve">Bieffe Medital S.p.A., </w:t>
      </w:r>
    </w:p>
    <w:p w14:paraId="1063593E" w14:textId="77777777" w:rsidR="00FF49A4" w:rsidRPr="002948F2" w:rsidRDefault="00FF49A4" w:rsidP="00FF49A4">
      <w:pPr>
        <w:widowControl w:val="0"/>
        <w:autoSpaceDE w:val="0"/>
        <w:autoSpaceDN w:val="0"/>
        <w:adjustRightInd w:val="0"/>
        <w:jc w:val="both"/>
        <w:rPr>
          <w:sz w:val="22"/>
          <w:szCs w:val="22"/>
          <w:lang w:val="lv-LV"/>
        </w:rPr>
      </w:pPr>
      <w:r w:rsidRPr="002948F2">
        <w:rPr>
          <w:sz w:val="22"/>
          <w:szCs w:val="22"/>
          <w:lang w:val="lv-LV"/>
        </w:rPr>
        <w:t xml:space="preserve">Via Nuova Provinciale </w:t>
      </w:r>
    </w:p>
    <w:p w14:paraId="4E635C71" w14:textId="77777777" w:rsidR="00FF49A4" w:rsidRPr="002948F2" w:rsidRDefault="00FF49A4" w:rsidP="00FF49A4">
      <w:pPr>
        <w:widowControl w:val="0"/>
        <w:autoSpaceDE w:val="0"/>
        <w:autoSpaceDN w:val="0"/>
        <w:adjustRightInd w:val="0"/>
        <w:jc w:val="both"/>
        <w:rPr>
          <w:sz w:val="22"/>
          <w:szCs w:val="22"/>
          <w:lang w:val="lv-LV"/>
        </w:rPr>
      </w:pPr>
      <w:r w:rsidRPr="002948F2">
        <w:rPr>
          <w:sz w:val="22"/>
          <w:szCs w:val="22"/>
          <w:lang w:val="lv-LV"/>
        </w:rPr>
        <w:lastRenderedPageBreak/>
        <w:t xml:space="preserve">23034 Grossotto (SO), </w:t>
      </w:r>
    </w:p>
    <w:p w14:paraId="54DE2860" w14:textId="77777777" w:rsidR="00FF49A4" w:rsidRPr="002948F2" w:rsidRDefault="00FF49A4" w:rsidP="00FF49A4">
      <w:pPr>
        <w:widowControl w:val="0"/>
        <w:autoSpaceDE w:val="0"/>
        <w:autoSpaceDN w:val="0"/>
        <w:adjustRightInd w:val="0"/>
        <w:jc w:val="both"/>
        <w:rPr>
          <w:sz w:val="22"/>
          <w:szCs w:val="22"/>
          <w:lang w:val="lv-LV"/>
        </w:rPr>
      </w:pPr>
      <w:r w:rsidRPr="002948F2">
        <w:rPr>
          <w:sz w:val="22"/>
          <w:szCs w:val="22"/>
          <w:lang w:val="lv-LV"/>
        </w:rPr>
        <w:t>Italija</w:t>
      </w:r>
    </w:p>
    <w:p w14:paraId="69BFD618" w14:textId="77777777" w:rsidR="00FF49A4" w:rsidRPr="002948F2" w:rsidRDefault="00FF49A4" w:rsidP="00FF49A4">
      <w:pPr>
        <w:numPr>
          <w:ilvl w:val="12"/>
          <w:numId w:val="0"/>
        </w:numPr>
        <w:ind w:right="-2"/>
        <w:rPr>
          <w:sz w:val="22"/>
          <w:szCs w:val="22"/>
        </w:rPr>
      </w:pPr>
    </w:p>
    <w:p w14:paraId="7F855425"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rPr>
        <w:t>Jeigu apie šį vaistą norite sužinoti daugiau, kreipkitės į vietinį registruotojo atstovą.</w:t>
      </w:r>
    </w:p>
    <w:p w14:paraId="38FA1231" w14:textId="77777777" w:rsidR="00FF49A4" w:rsidRPr="002948F2" w:rsidRDefault="00FF49A4" w:rsidP="00FF49A4">
      <w:pPr>
        <w:rPr>
          <w:sz w:val="22"/>
          <w:szCs w:val="22"/>
        </w:rPr>
      </w:pPr>
    </w:p>
    <w:tbl>
      <w:tblPr>
        <w:tblW w:w="4678" w:type="dxa"/>
        <w:tblInd w:w="-34" w:type="dxa"/>
        <w:tblLayout w:type="fixed"/>
        <w:tblLook w:val="0000" w:firstRow="0" w:lastRow="0" w:firstColumn="0" w:lastColumn="0" w:noHBand="0" w:noVBand="0"/>
      </w:tblPr>
      <w:tblGrid>
        <w:gridCol w:w="4678"/>
      </w:tblGrid>
      <w:tr w:rsidR="00FF49A4" w:rsidRPr="002948F2" w14:paraId="26D56785" w14:textId="77777777" w:rsidTr="003570D3">
        <w:trPr>
          <w:trHeight w:val="80"/>
        </w:trPr>
        <w:tc>
          <w:tcPr>
            <w:tcW w:w="4678" w:type="dxa"/>
          </w:tcPr>
          <w:p w14:paraId="6C98BA4A" w14:textId="77777777" w:rsidR="00FF49A4" w:rsidRPr="002948F2" w:rsidRDefault="00FF49A4" w:rsidP="003570D3">
            <w:pPr>
              <w:jc w:val="both"/>
              <w:rPr>
                <w:sz w:val="22"/>
                <w:szCs w:val="22"/>
              </w:rPr>
            </w:pPr>
            <w:r w:rsidRPr="002948F2">
              <w:rPr>
                <w:sz w:val="22"/>
                <w:szCs w:val="22"/>
              </w:rPr>
              <w:t xml:space="preserve">UAB </w:t>
            </w:r>
            <w:proofErr w:type="spellStart"/>
            <w:r w:rsidRPr="002948F2">
              <w:rPr>
                <w:sz w:val="22"/>
                <w:szCs w:val="22"/>
              </w:rPr>
              <w:t>Norameda</w:t>
            </w:r>
            <w:proofErr w:type="spellEnd"/>
          </w:p>
          <w:p w14:paraId="3A2F9694" w14:textId="77777777" w:rsidR="00FF49A4" w:rsidRPr="002948F2" w:rsidRDefault="00FF49A4" w:rsidP="003570D3">
            <w:pPr>
              <w:jc w:val="both"/>
              <w:rPr>
                <w:rFonts w:eastAsia="Calibri"/>
                <w:sz w:val="22"/>
                <w:szCs w:val="22"/>
              </w:rPr>
            </w:pPr>
            <w:r w:rsidRPr="002948F2">
              <w:rPr>
                <w:sz w:val="22"/>
                <w:szCs w:val="22"/>
              </w:rPr>
              <w:t>Meistrų 8a,</w:t>
            </w:r>
          </w:p>
          <w:p w14:paraId="4EB0829B" w14:textId="77777777" w:rsidR="00FF49A4" w:rsidRPr="002948F2" w:rsidRDefault="00FF49A4" w:rsidP="003570D3">
            <w:pPr>
              <w:jc w:val="both"/>
              <w:rPr>
                <w:rFonts w:eastAsia="Calibri"/>
                <w:sz w:val="22"/>
                <w:szCs w:val="22"/>
              </w:rPr>
            </w:pPr>
            <w:r w:rsidRPr="002948F2">
              <w:rPr>
                <w:sz w:val="22"/>
                <w:szCs w:val="22"/>
              </w:rPr>
              <w:t>LT- 02189, Vilnius</w:t>
            </w:r>
          </w:p>
          <w:p w14:paraId="648F6227" w14:textId="77777777" w:rsidR="00FF49A4" w:rsidRPr="002948F2" w:rsidRDefault="00FF49A4" w:rsidP="003570D3">
            <w:pPr>
              <w:pStyle w:val="WW-Default"/>
              <w:jc w:val="both"/>
              <w:rPr>
                <w:color w:val="auto"/>
                <w:sz w:val="22"/>
                <w:szCs w:val="22"/>
                <w:lang w:val="lt-LT"/>
              </w:rPr>
            </w:pPr>
            <w:r w:rsidRPr="002948F2">
              <w:rPr>
                <w:color w:val="auto"/>
                <w:sz w:val="22"/>
                <w:szCs w:val="22"/>
                <w:lang w:val="lt-LT"/>
              </w:rPr>
              <w:t>Tel. +370 5 230 6499</w:t>
            </w:r>
          </w:p>
          <w:p w14:paraId="6BB556F2" w14:textId="77777777" w:rsidR="00FF49A4" w:rsidRPr="002948F2" w:rsidRDefault="00FF49A4" w:rsidP="003570D3">
            <w:pPr>
              <w:pStyle w:val="WW-Default"/>
              <w:jc w:val="both"/>
              <w:rPr>
                <w:sz w:val="22"/>
                <w:szCs w:val="22"/>
              </w:rPr>
            </w:pPr>
          </w:p>
        </w:tc>
      </w:tr>
    </w:tbl>
    <w:p w14:paraId="63F1187B" w14:textId="6799300D" w:rsidR="00FF49A4" w:rsidRPr="002948F2" w:rsidRDefault="00F77A3C" w:rsidP="00FF49A4">
      <w:pPr>
        <w:pStyle w:val="Pagrindinistekstas2"/>
        <w:rPr>
          <w:szCs w:val="22"/>
        </w:rPr>
      </w:pPr>
      <w:r w:rsidRPr="002948F2">
        <w:rPr>
          <w:szCs w:val="22"/>
        </w:rPr>
        <w:t>Šis vaistas Europos ekonominės erdvės valstybėse narėse ir Jungtinėje Karalystėje (Šiaurės Airijoje) registruotas tokiais pavadinimais</w:t>
      </w:r>
      <w:r w:rsidR="00FF49A4" w:rsidRPr="002948F2">
        <w:rPr>
          <w:szCs w:val="22"/>
        </w:rPr>
        <w:t>:</w:t>
      </w:r>
    </w:p>
    <w:p w14:paraId="3345053F" w14:textId="77777777" w:rsidR="00FF49A4" w:rsidRPr="002948F2" w:rsidRDefault="00FF49A4" w:rsidP="00FF49A4">
      <w:pPr>
        <w:numPr>
          <w:ilvl w:val="12"/>
          <w:numId w:val="0"/>
        </w:numPr>
        <w:ind w:right="-2"/>
        <w:rPr>
          <w:sz w:val="22"/>
          <w:szCs w:val="22"/>
        </w:rPr>
      </w:pPr>
    </w:p>
    <w:p w14:paraId="79E6FE33" w14:textId="77777777" w:rsidR="00FF49A4" w:rsidRPr="002948F2" w:rsidRDefault="00FF49A4" w:rsidP="00FF49A4">
      <w:pPr>
        <w:numPr>
          <w:ilvl w:val="12"/>
          <w:numId w:val="0"/>
        </w:numPr>
        <w:ind w:right="-2"/>
        <w:rPr>
          <w:rFonts w:eastAsia="Calibri"/>
          <w:sz w:val="22"/>
          <w:szCs w:val="22"/>
        </w:rPr>
      </w:pPr>
      <w:r w:rsidRPr="002948F2">
        <w:rPr>
          <w:sz w:val="22"/>
          <w:szCs w:val="22"/>
        </w:rPr>
        <w:t>Vokietija</w:t>
      </w:r>
      <w:r w:rsidRPr="002948F2">
        <w:rPr>
          <w:sz w:val="22"/>
          <w:szCs w:val="22"/>
        </w:rPr>
        <w:tab/>
      </w:r>
      <w:r w:rsidRPr="002948F2">
        <w:rPr>
          <w:sz w:val="22"/>
          <w:szCs w:val="22"/>
        </w:rPr>
        <w:tab/>
      </w:r>
      <w:proofErr w:type="spellStart"/>
      <w:r w:rsidRPr="002948F2">
        <w:rPr>
          <w:sz w:val="22"/>
          <w:szCs w:val="22"/>
        </w:rPr>
        <w:t>Bupivacain</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5 mg/ml </w:t>
      </w:r>
      <w:proofErr w:type="spellStart"/>
      <w:r w:rsidRPr="002948F2">
        <w:rPr>
          <w:sz w:val="22"/>
          <w:szCs w:val="22"/>
        </w:rPr>
        <w:t>Injektionslösung</w:t>
      </w:r>
      <w:proofErr w:type="spellEnd"/>
    </w:p>
    <w:p w14:paraId="2DB2F333" w14:textId="77777777" w:rsidR="00FF49A4" w:rsidRPr="002948F2" w:rsidRDefault="00FF49A4" w:rsidP="00FF49A4">
      <w:pPr>
        <w:numPr>
          <w:ilvl w:val="12"/>
          <w:numId w:val="0"/>
        </w:numPr>
        <w:ind w:right="-2"/>
        <w:rPr>
          <w:rFonts w:eastAsia="Calibri"/>
          <w:sz w:val="22"/>
          <w:szCs w:val="22"/>
        </w:rPr>
      </w:pPr>
      <w:r w:rsidRPr="002948F2">
        <w:rPr>
          <w:sz w:val="22"/>
          <w:szCs w:val="22"/>
        </w:rPr>
        <w:t>Estija</w:t>
      </w:r>
      <w:r w:rsidRPr="002948F2">
        <w:rPr>
          <w:sz w:val="22"/>
          <w:szCs w:val="22"/>
        </w:rPr>
        <w:tab/>
      </w:r>
      <w:r w:rsidRPr="002948F2">
        <w:rPr>
          <w:sz w:val="22"/>
          <w:szCs w:val="22"/>
        </w:rPr>
        <w:tab/>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5.0mg/ml</w:t>
      </w:r>
    </w:p>
    <w:p w14:paraId="4528AAFE" w14:textId="77777777" w:rsidR="00FF49A4" w:rsidRPr="002948F2" w:rsidRDefault="00FF49A4" w:rsidP="00FF49A4">
      <w:pPr>
        <w:numPr>
          <w:ilvl w:val="12"/>
          <w:numId w:val="0"/>
        </w:numPr>
        <w:ind w:right="-2"/>
        <w:rPr>
          <w:rFonts w:eastAsia="Calibri"/>
          <w:sz w:val="22"/>
          <w:szCs w:val="22"/>
        </w:rPr>
      </w:pPr>
      <w:r w:rsidRPr="002948F2">
        <w:rPr>
          <w:sz w:val="22"/>
          <w:szCs w:val="22"/>
        </w:rPr>
        <w:t>Airija</w:t>
      </w:r>
      <w:r w:rsidRPr="002948F2">
        <w:rPr>
          <w:sz w:val="22"/>
          <w:szCs w:val="22"/>
        </w:rPr>
        <w:tab/>
      </w:r>
      <w:r w:rsidRPr="002948F2">
        <w:rPr>
          <w:sz w:val="22"/>
          <w:szCs w:val="22"/>
        </w:rPr>
        <w:tab/>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Claris</w:t>
      </w:r>
      <w:proofErr w:type="spellEnd"/>
      <w:r w:rsidRPr="002948F2">
        <w:rPr>
          <w:sz w:val="22"/>
          <w:szCs w:val="22"/>
        </w:rPr>
        <w:t xml:space="preserve"> 5.0mg/ml </w:t>
      </w:r>
      <w:proofErr w:type="spellStart"/>
      <w:r w:rsidRPr="002948F2">
        <w:rPr>
          <w:sz w:val="22"/>
          <w:szCs w:val="22"/>
        </w:rPr>
        <w:t>Solution</w:t>
      </w:r>
      <w:proofErr w:type="spellEnd"/>
      <w:r w:rsidRPr="002948F2">
        <w:rPr>
          <w:sz w:val="22"/>
          <w:szCs w:val="22"/>
        </w:rPr>
        <w:t xml:space="preserve"> </w:t>
      </w:r>
      <w:proofErr w:type="spellStart"/>
      <w:r w:rsidRPr="002948F2">
        <w:rPr>
          <w:sz w:val="22"/>
          <w:szCs w:val="22"/>
        </w:rPr>
        <w:t>for</w:t>
      </w:r>
      <w:proofErr w:type="spellEnd"/>
      <w:r w:rsidRPr="002948F2">
        <w:rPr>
          <w:sz w:val="22"/>
          <w:szCs w:val="22"/>
        </w:rPr>
        <w:t xml:space="preserve"> </w:t>
      </w:r>
      <w:proofErr w:type="spellStart"/>
      <w:r w:rsidRPr="002948F2">
        <w:rPr>
          <w:sz w:val="22"/>
          <w:szCs w:val="22"/>
        </w:rPr>
        <w:t>Injection</w:t>
      </w:r>
      <w:proofErr w:type="spellEnd"/>
    </w:p>
    <w:p w14:paraId="4434A658" w14:textId="77777777" w:rsidR="00FF49A4" w:rsidRPr="002948F2" w:rsidRDefault="00FF49A4" w:rsidP="00FF49A4">
      <w:pPr>
        <w:numPr>
          <w:ilvl w:val="12"/>
          <w:numId w:val="0"/>
        </w:numPr>
        <w:ind w:right="-2"/>
        <w:rPr>
          <w:sz w:val="22"/>
          <w:szCs w:val="22"/>
        </w:rPr>
      </w:pPr>
      <w:r w:rsidRPr="002948F2">
        <w:rPr>
          <w:sz w:val="22"/>
          <w:szCs w:val="22"/>
        </w:rPr>
        <w:t>Latvija</w:t>
      </w:r>
      <w:r w:rsidRPr="002948F2">
        <w:rPr>
          <w:sz w:val="22"/>
          <w:szCs w:val="22"/>
        </w:rPr>
        <w:tab/>
      </w:r>
      <w:r w:rsidRPr="002948F2">
        <w:rPr>
          <w:sz w:val="22"/>
          <w:szCs w:val="22"/>
        </w:rPr>
        <w:tab/>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5.0mg/ml </w:t>
      </w:r>
      <w:proofErr w:type="spellStart"/>
      <w:r w:rsidRPr="002948F2">
        <w:rPr>
          <w:sz w:val="22"/>
          <w:szCs w:val="22"/>
        </w:rPr>
        <w:t>Solution</w:t>
      </w:r>
      <w:proofErr w:type="spellEnd"/>
      <w:r w:rsidRPr="002948F2">
        <w:rPr>
          <w:sz w:val="22"/>
          <w:szCs w:val="22"/>
        </w:rPr>
        <w:t xml:space="preserve"> </w:t>
      </w:r>
      <w:proofErr w:type="spellStart"/>
      <w:r w:rsidRPr="002948F2">
        <w:rPr>
          <w:sz w:val="22"/>
          <w:szCs w:val="22"/>
        </w:rPr>
        <w:t>for</w:t>
      </w:r>
      <w:proofErr w:type="spellEnd"/>
      <w:r w:rsidRPr="002948F2">
        <w:rPr>
          <w:sz w:val="22"/>
          <w:szCs w:val="22"/>
        </w:rPr>
        <w:t xml:space="preserve"> </w:t>
      </w:r>
      <w:proofErr w:type="spellStart"/>
      <w:r w:rsidRPr="002948F2">
        <w:rPr>
          <w:sz w:val="22"/>
          <w:szCs w:val="22"/>
        </w:rPr>
        <w:t>Injection</w:t>
      </w:r>
      <w:proofErr w:type="spellEnd"/>
    </w:p>
    <w:p w14:paraId="32DE502B" w14:textId="77777777" w:rsidR="00FF49A4" w:rsidRPr="002948F2" w:rsidRDefault="00FF49A4" w:rsidP="00FF49A4">
      <w:pPr>
        <w:numPr>
          <w:ilvl w:val="12"/>
          <w:numId w:val="0"/>
        </w:numPr>
        <w:ind w:right="-2"/>
        <w:rPr>
          <w:rFonts w:eastAsia="Calibri"/>
          <w:sz w:val="22"/>
          <w:szCs w:val="22"/>
        </w:rPr>
      </w:pPr>
      <w:r w:rsidRPr="002948F2">
        <w:rPr>
          <w:sz w:val="22"/>
          <w:szCs w:val="22"/>
        </w:rPr>
        <w:t>Lietuva</w:t>
      </w:r>
      <w:r w:rsidRPr="002948F2">
        <w:rPr>
          <w:sz w:val="22"/>
          <w:szCs w:val="22"/>
        </w:rPr>
        <w:tab/>
      </w:r>
      <w:r w:rsidRPr="002948F2">
        <w:rPr>
          <w:sz w:val="22"/>
          <w:szCs w:val="22"/>
        </w:rPr>
        <w:tab/>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5 mg/ml injekcinis tirpalas</w:t>
      </w:r>
    </w:p>
    <w:p w14:paraId="0B9E208F" w14:textId="623369F7" w:rsidR="00FF49A4" w:rsidRPr="002948F2" w:rsidRDefault="000C76E3" w:rsidP="00FF49A4">
      <w:pPr>
        <w:numPr>
          <w:ilvl w:val="12"/>
          <w:numId w:val="0"/>
        </w:numPr>
        <w:ind w:right="-2"/>
        <w:rPr>
          <w:rFonts w:eastAsia="Calibri"/>
          <w:sz w:val="22"/>
          <w:szCs w:val="22"/>
        </w:rPr>
      </w:pPr>
      <w:r w:rsidRPr="002948F2">
        <w:rPr>
          <w:sz w:val="22"/>
          <w:szCs w:val="22"/>
        </w:rPr>
        <w:t>Nyderlandai</w:t>
      </w:r>
      <w:r w:rsidR="00FF49A4" w:rsidRPr="002948F2">
        <w:rPr>
          <w:sz w:val="22"/>
          <w:szCs w:val="22"/>
        </w:rPr>
        <w:t xml:space="preserve"> </w:t>
      </w:r>
      <w:r w:rsidR="00FF49A4" w:rsidRPr="002948F2">
        <w:rPr>
          <w:sz w:val="22"/>
          <w:szCs w:val="22"/>
        </w:rPr>
        <w:tab/>
      </w:r>
      <w:r w:rsidR="00FF49A4" w:rsidRPr="002948F2">
        <w:rPr>
          <w:sz w:val="22"/>
          <w:szCs w:val="22"/>
        </w:rPr>
        <w:tab/>
      </w:r>
      <w:proofErr w:type="spellStart"/>
      <w:r w:rsidR="00FF49A4" w:rsidRPr="002948F2">
        <w:rPr>
          <w:sz w:val="22"/>
          <w:szCs w:val="22"/>
        </w:rPr>
        <w:t>Bupivacaine</w:t>
      </w:r>
      <w:proofErr w:type="spellEnd"/>
      <w:r w:rsidR="00FF49A4" w:rsidRPr="002948F2">
        <w:rPr>
          <w:sz w:val="22"/>
          <w:szCs w:val="22"/>
        </w:rPr>
        <w:t xml:space="preserve"> </w:t>
      </w:r>
      <w:proofErr w:type="spellStart"/>
      <w:r w:rsidR="00FF49A4" w:rsidRPr="002948F2">
        <w:rPr>
          <w:sz w:val="22"/>
          <w:szCs w:val="22"/>
        </w:rPr>
        <w:t>Baxter</w:t>
      </w:r>
      <w:proofErr w:type="spellEnd"/>
      <w:r w:rsidR="00FF49A4" w:rsidRPr="002948F2">
        <w:rPr>
          <w:sz w:val="22"/>
          <w:szCs w:val="22"/>
        </w:rPr>
        <w:t xml:space="preserve"> 5.0mg/ml </w:t>
      </w:r>
      <w:proofErr w:type="spellStart"/>
      <w:r w:rsidR="00FF49A4" w:rsidRPr="002948F2">
        <w:rPr>
          <w:sz w:val="22"/>
          <w:szCs w:val="22"/>
        </w:rPr>
        <w:t>Solution</w:t>
      </w:r>
      <w:proofErr w:type="spellEnd"/>
      <w:r w:rsidR="00FF49A4" w:rsidRPr="002948F2">
        <w:rPr>
          <w:sz w:val="22"/>
          <w:szCs w:val="22"/>
        </w:rPr>
        <w:t xml:space="preserve"> </w:t>
      </w:r>
      <w:proofErr w:type="spellStart"/>
      <w:r w:rsidR="00FF49A4" w:rsidRPr="002948F2">
        <w:rPr>
          <w:sz w:val="22"/>
          <w:szCs w:val="22"/>
        </w:rPr>
        <w:t>for</w:t>
      </w:r>
      <w:proofErr w:type="spellEnd"/>
      <w:r w:rsidR="00FF49A4" w:rsidRPr="002948F2">
        <w:rPr>
          <w:sz w:val="22"/>
          <w:szCs w:val="22"/>
        </w:rPr>
        <w:t xml:space="preserve"> </w:t>
      </w:r>
      <w:proofErr w:type="spellStart"/>
      <w:r w:rsidR="00FF49A4" w:rsidRPr="002948F2">
        <w:rPr>
          <w:sz w:val="22"/>
          <w:szCs w:val="22"/>
        </w:rPr>
        <w:t>Injection</w:t>
      </w:r>
      <w:proofErr w:type="spellEnd"/>
    </w:p>
    <w:p w14:paraId="4C53B5F6" w14:textId="163FABEB" w:rsidR="00FF49A4" w:rsidRPr="002948F2" w:rsidRDefault="00FF49A4" w:rsidP="00FF49A4">
      <w:pPr>
        <w:numPr>
          <w:ilvl w:val="12"/>
          <w:numId w:val="0"/>
        </w:numPr>
        <w:ind w:right="-2"/>
        <w:rPr>
          <w:sz w:val="22"/>
          <w:szCs w:val="22"/>
        </w:rPr>
      </w:pPr>
      <w:r w:rsidRPr="002948F2">
        <w:rPr>
          <w:sz w:val="22"/>
          <w:szCs w:val="22"/>
        </w:rPr>
        <w:t>Jungtinė Karalystė</w:t>
      </w:r>
      <w:r w:rsidRPr="002948F2">
        <w:rPr>
          <w:sz w:val="22"/>
          <w:szCs w:val="22"/>
        </w:rPr>
        <w:tab/>
      </w:r>
      <w:proofErr w:type="spellStart"/>
      <w:r w:rsidRPr="002948F2">
        <w:rPr>
          <w:sz w:val="22"/>
          <w:szCs w:val="22"/>
        </w:rPr>
        <w:t>Bupivacaine</w:t>
      </w:r>
      <w:proofErr w:type="spellEnd"/>
      <w:r w:rsidRPr="002948F2">
        <w:rPr>
          <w:sz w:val="22"/>
          <w:szCs w:val="22"/>
        </w:rPr>
        <w:t xml:space="preserve"> </w:t>
      </w:r>
      <w:proofErr w:type="spellStart"/>
      <w:r w:rsidRPr="002948F2">
        <w:rPr>
          <w:sz w:val="22"/>
          <w:szCs w:val="22"/>
        </w:rPr>
        <w:t>Baxter</w:t>
      </w:r>
      <w:proofErr w:type="spellEnd"/>
      <w:r w:rsidRPr="002948F2">
        <w:rPr>
          <w:sz w:val="22"/>
          <w:szCs w:val="22"/>
        </w:rPr>
        <w:t xml:space="preserve">, 5.0mg/ml </w:t>
      </w:r>
      <w:proofErr w:type="spellStart"/>
      <w:r w:rsidRPr="002948F2">
        <w:rPr>
          <w:sz w:val="22"/>
          <w:szCs w:val="22"/>
        </w:rPr>
        <w:t>Solution</w:t>
      </w:r>
      <w:proofErr w:type="spellEnd"/>
      <w:r w:rsidRPr="002948F2">
        <w:rPr>
          <w:sz w:val="22"/>
          <w:szCs w:val="22"/>
        </w:rPr>
        <w:t xml:space="preserve"> </w:t>
      </w:r>
      <w:proofErr w:type="spellStart"/>
      <w:r w:rsidRPr="002948F2">
        <w:rPr>
          <w:sz w:val="22"/>
          <w:szCs w:val="22"/>
        </w:rPr>
        <w:t>for</w:t>
      </w:r>
      <w:proofErr w:type="spellEnd"/>
      <w:r w:rsidRPr="002948F2">
        <w:rPr>
          <w:sz w:val="22"/>
          <w:szCs w:val="22"/>
        </w:rPr>
        <w:t xml:space="preserve"> </w:t>
      </w:r>
      <w:proofErr w:type="spellStart"/>
      <w:r w:rsidRPr="002948F2">
        <w:rPr>
          <w:sz w:val="22"/>
          <w:szCs w:val="22"/>
        </w:rPr>
        <w:t>Injection</w:t>
      </w:r>
      <w:proofErr w:type="spellEnd"/>
    </w:p>
    <w:p w14:paraId="652EDA62" w14:textId="466DBEA9" w:rsidR="000C76E3" w:rsidRPr="002948F2" w:rsidRDefault="000C76E3" w:rsidP="00FF49A4">
      <w:pPr>
        <w:numPr>
          <w:ilvl w:val="12"/>
          <w:numId w:val="0"/>
        </w:numPr>
        <w:ind w:right="-2"/>
        <w:rPr>
          <w:rFonts w:eastAsia="Calibri"/>
          <w:sz w:val="22"/>
          <w:szCs w:val="22"/>
        </w:rPr>
      </w:pPr>
      <w:r w:rsidRPr="002948F2">
        <w:rPr>
          <w:sz w:val="22"/>
          <w:szCs w:val="22"/>
        </w:rPr>
        <w:t>(Šiaurės Airija)</w:t>
      </w:r>
    </w:p>
    <w:p w14:paraId="4278780E" w14:textId="77777777" w:rsidR="00FF49A4" w:rsidRPr="002948F2" w:rsidRDefault="00FF49A4" w:rsidP="00FF49A4">
      <w:pPr>
        <w:numPr>
          <w:ilvl w:val="12"/>
          <w:numId w:val="0"/>
        </w:numPr>
        <w:ind w:right="-2"/>
        <w:rPr>
          <w:sz w:val="22"/>
          <w:szCs w:val="22"/>
        </w:rPr>
      </w:pPr>
    </w:p>
    <w:p w14:paraId="22A29B30" w14:textId="69750F28" w:rsidR="00FF49A4" w:rsidRPr="002948F2" w:rsidRDefault="00FF49A4" w:rsidP="00FF49A4">
      <w:pPr>
        <w:numPr>
          <w:ilvl w:val="12"/>
          <w:numId w:val="0"/>
        </w:numPr>
        <w:ind w:right="-2"/>
        <w:outlineLvl w:val="0"/>
        <w:rPr>
          <w:rFonts w:eastAsia="Calibri"/>
          <w:sz w:val="22"/>
          <w:szCs w:val="22"/>
        </w:rPr>
      </w:pPr>
      <w:r w:rsidRPr="002948F2">
        <w:rPr>
          <w:b/>
          <w:sz w:val="22"/>
          <w:szCs w:val="22"/>
        </w:rPr>
        <w:t>Šis pakuotės lapelis paskutinį kartą peržiūrėtas</w:t>
      </w:r>
      <w:r w:rsidR="007731E1">
        <w:rPr>
          <w:b/>
          <w:sz w:val="22"/>
          <w:szCs w:val="22"/>
        </w:rPr>
        <w:t xml:space="preserve"> 2024-02-02</w:t>
      </w:r>
      <w:r w:rsidR="002A091F" w:rsidRPr="002948F2">
        <w:rPr>
          <w:b/>
          <w:sz w:val="22"/>
          <w:szCs w:val="22"/>
        </w:rPr>
        <w:t>.</w:t>
      </w:r>
    </w:p>
    <w:p w14:paraId="53283BB4" w14:textId="77777777" w:rsidR="00FF49A4" w:rsidRPr="002948F2" w:rsidRDefault="00FF49A4" w:rsidP="00BC34A2">
      <w:pPr>
        <w:pStyle w:val="BTEMEASMCA"/>
        <w:rPr>
          <w:rFonts w:ascii="Times New Roman" w:hAnsi="Times New Roman" w:cs="Times New Roman"/>
        </w:rPr>
      </w:pPr>
    </w:p>
    <w:p w14:paraId="49875C3B"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rPr>
        <w:t>Išsami informacija apie šį vaistą pateikiama Valstybinės vaistų kontrolės tarnybos prie Lietuvos Respublikos  sveikatos apsaugos ministerijos tinklalapyje</w:t>
      </w:r>
      <w:r w:rsidRPr="002948F2">
        <w:rPr>
          <w:rFonts w:ascii="Times New Roman" w:hAnsi="Times New Roman" w:cs="Times New Roman"/>
          <w:i/>
        </w:rPr>
        <w:t xml:space="preserve"> </w:t>
      </w:r>
      <w:hyperlink r:id="rId8" w:history="1">
        <w:r w:rsidRPr="002948F2">
          <w:rPr>
            <w:rFonts w:ascii="Times New Roman" w:hAnsi="Times New Roman" w:cs="Times New Roman"/>
            <w:color w:val="0000FF"/>
            <w:u w:val="single"/>
          </w:rPr>
          <w:t>http://www.vvkt.lt/</w:t>
        </w:r>
      </w:hyperlink>
      <w:r w:rsidRPr="002948F2">
        <w:rPr>
          <w:rFonts w:ascii="Times New Roman" w:hAnsi="Times New Roman" w:cs="Times New Roman"/>
        </w:rPr>
        <w:t>.</w:t>
      </w:r>
    </w:p>
    <w:p w14:paraId="68EA163A" w14:textId="77777777" w:rsidR="00FF49A4" w:rsidRPr="002948F2" w:rsidRDefault="00FF49A4" w:rsidP="00FF49A4">
      <w:pPr>
        <w:rPr>
          <w:sz w:val="22"/>
          <w:szCs w:val="22"/>
          <w:highlight w:val="yellow"/>
        </w:rPr>
      </w:pPr>
    </w:p>
    <w:p w14:paraId="7763A441"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rPr>
        <w:t>--------------------------------------------------------------------------------------------------------------------------</w:t>
      </w:r>
    </w:p>
    <w:p w14:paraId="44A1551D" w14:textId="77777777" w:rsidR="00FF49A4" w:rsidRPr="002948F2" w:rsidRDefault="00FF49A4" w:rsidP="00FF49A4">
      <w:pPr>
        <w:numPr>
          <w:ilvl w:val="12"/>
          <w:numId w:val="0"/>
        </w:numPr>
        <w:ind w:right="-2"/>
        <w:rPr>
          <w:sz w:val="22"/>
          <w:szCs w:val="22"/>
        </w:rPr>
      </w:pPr>
    </w:p>
    <w:p w14:paraId="7C4B0AFB" w14:textId="77777777" w:rsidR="00FF49A4" w:rsidRPr="002948F2" w:rsidRDefault="00FF49A4" w:rsidP="00FF49A4">
      <w:pPr>
        <w:ind w:left="567" w:hanging="567"/>
        <w:rPr>
          <w:rFonts w:eastAsia="Calibri"/>
          <w:b/>
          <w:sz w:val="22"/>
          <w:szCs w:val="22"/>
        </w:rPr>
      </w:pPr>
      <w:r w:rsidRPr="002948F2">
        <w:rPr>
          <w:b/>
          <w:sz w:val="22"/>
          <w:szCs w:val="22"/>
        </w:rPr>
        <w:t>Toliau pateikta informacija skirta tik sveikatos priežiūros specialistams.</w:t>
      </w:r>
    </w:p>
    <w:p w14:paraId="65F12A08" w14:textId="77777777" w:rsidR="00FF49A4" w:rsidRPr="002948F2" w:rsidRDefault="00FF49A4" w:rsidP="00FF49A4">
      <w:pPr>
        <w:numPr>
          <w:ilvl w:val="12"/>
          <w:numId w:val="0"/>
        </w:numPr>
        <w:ind w:right="-2"/>
        <w:rPr>
          <w:sz w:val="22"/>
          <w:szCs w:val="22"/>
        </w:rPr>
      </w:pPr>
    </w:p>
    <w:p w14:paraId="6FE64FA4" w14:textId="77777777" w:rsidR="00FF49A4" w:rsidRPr="002948F2" w:rsidRDefault="00FF49A4" w:rsidP="00FF49A4">
      <w:pPr>
        <w:pStyle w:val="EMEAEnBodyText"/>
        <w:spacing w:before="0" w:after="0"/>
        <w:rPr>
          <w:szCs w:val="22"/>
          <w:lang w:val="lt-LT"/>
        </w:rPr>
      </w:pPr>
      <w:r w:rsidRPr="002948F2">
        <w:rPr>
          <w:szCs w:val="22"/>
          <w:lang w:val="lt-LT"/>
        </w:rPr>
        <w:t>Nesuvartotą tirpalą reikia tvarkyti laikantis vietinių reikalavimų.</w:t>
      </w:r>
    </w:p>
    <w:p w14:paraId="718A4581" w14:textId="77777777" w:rsidR="00FF49A4" w:rsidRPr="002948F2" w:rsidRDefault="00FF49A4" w:rsidP="00FF49A4">
      <w:pPr>
        <w:pStyle w:val="Default"/>
        <w:rPr>
          <w:b/>
          <w:color w:val="auto"/>
          <w:sz w:val="22"/>
          <w:szCs w:val="22"/>
        </w:rPr>
      </w:pPr>
    </w:p>
    <w:p w14:paraId="60995AAD" w14:textId="77777777" w:rsidR="00FF49A4" w:rsidRPr="002948F2" w:rsidRDefault="00FF49A4" w:rsidP="00FF49A4">
      <w:pPr>
        <w:jc w:val="both"/>
        <w:rPr>
          <w:rFonts w:eastAsia="Calibri"/>
          <w:sz w:val="22"/>
          <w:szCs w:val="22"/>
        </w:rPr>
      </w:pPr>
      <w:r w:rsidRPr="002948F2">
        <w:rPr>
          <w:sz w:val="22"/>
          <w:szCs w:val="22"/>
        </w:rPr>
        <w:t>1. Vartojimas</w:t>
      </w:r>
    </w:p>
    <w:p w14:paraId="76387F94" w14:textId="77777777" w:rsidR="00FF49A4" w:rsidRPr="002948F2" w:rsidRDefault="00FF49A4" w:rsidP="00FF49A4">
      <w:pPr>
        <w:rPr>
          <w:sz w:val="22"/>
          <w:szCs w:val="22"/>
        </w:rPr>
      </w:pPr>
    </w:p>
    <w:p w14:paraId="70833DB5" w14:textId="77777777" w:rsidR="00FF49A4" w:rsidRPr="002948F2" w:rsidRDefault="00FF49A4" w:rsidP="00FF49A4">
      <w:pPr>
        <w:rPr>
          <w:rFonts w:eastAsia="Calibri"/>
          <w:sz w:val="22"/>
          <w:szCs w:val="22"/>
        </w:rPr>
      </w:pPr>
      <w:r w:rsidRPr="002948F2">
        <w:rPr>
          <w:sz w:val="22"/>
          <w:szCs w:val="22"/>
        </w:rPr>
        <w:t>Injekcinis tirpalas</w:t>
      </w:r>
    </w:p>
    <w:p w14:paraId="75E34D26" w14:textId="77777777" w:rsidR="00FF49A4" w:rsidRPr="002948F2" w:rsidRDefault="00FF49A4" w:rsidP="00FF49A4">
      <w:pPr>
        <w:rPr>
          <w:rFonts w:eastAsia="Calibri"/>
          <w:sz w:val="22"/>
          <w:szCs w:val="22"/>
        </w:rPr>
      </w:pPr>
      <w:r w:rsidRPr="002948F2">
        <w:rPr>
          <w:sz w:val="22"/>
          <w:szCs w:val="22"/>
        </w:rPr>
        <w:t xml:space="preserve">Šio vaistinio preparato vartojama tik į </w:t>
      </w:r>
      <w:proofErr w:type="spellStart"/>
      <w:r w:rsidRPr="002948F2">
        <w:rPr>
          <w:sz w:val="22"/>
          <w:szCs w:val="22"/>
        </w:rPr>
        <w:t>epidurinę</w:t>
      </w:r>
      <w:proofErr w:type="spellEnd"/>
      <w:r w:rsidRPr="002948F2">
        <w:rPr>
          <w:sz w:val="22"/>
          <w:szCs w:val="22"/>
        </w:rPr>
        <w:t xml:space="preserve"> ertmę, į sąnarį, po oda arba aplink nervus</w:t>
      </w:r>
      <w:r w:rsidRPr="002948F2">
        <w:rPr>
          <w:spacing w:val="-2"/>
          <w:sz w:val="22"/>
          <w:szCs w:val="22"/>
        </w:rPr>
        <w:t>.</w:t>
      </w:r>
    </w:p>
    <w:p w14:paraId="2C13A983" w14:textId="40EA7687" w:rsidR="00FF49A4" w:rsidRPr="002948F2" w:rsidRDefault="00FF49A4" w:rsidP="00FF49A4">
      <w:pPr>
        <w:rPr>
          <w:rFonts w:eastAsia="Calibri"/>
          <w:sz w:val="22"/>
          <w:szCs w:val="22"/>
        </w:rPr>
      </w:pPr>
      <w:r w:rsidRPr="002948F2">
        <w:rPr>
          <w:sz w:val="22"/>
          <w:szCs w:val="22"/>
        </w:rPr>
        <w:t xml:space="preserve">Maksimali dozė turi būti nustatoma atsižvelgiant į paciento ūgį, svorį, fizinę būklę bei įvertinus įprastinį sisteminės absorbcijos greitį konkrečioje injekcijos vietoje. </w:t>
      </w:r>
      <w:r w:rsidR="00F07E29" w:rsidRPr="002948F2">
        <w:rPr>
          <w:sz w:val="22"/>
          <w:szCs w:val="22"/>
        </w:rPr>
        <w:t xml:space="preserve">Turima patirtis rodo, kad vienkartinė dozė gali būti iki </w:t>
      </w:r>
      <w:r w:rsidRPr="002948F2">
        <w:rPr>
          <w:sz w:val="22"/>
          <w:szCs w:val="22"/>
        </w:rPr>
        <w:t xml:space="preserve">150 mg </w:t>
      </w:r>
      <w:proofErr w:type="spellStart"/>
      <w:r w:rsidRPr="002948F2">
        <w:rPr>
          <w:sz w:val="22"/>
          <w:szCs w:val="22"/>
        </w:rPr>
        <w:t>bupivakaino</w:t>
      </w:r>
      <w:proofErr w:type="spellEnd"/>
      <w:r w:rsidRPr="002948F2">
        <w:rPr>
          <w:sz w:val="22"/>
          <w:szCs w:val="22"/>
        </w:rPr>
        <w:t xml:space="preserve"> hidrochlorido </w:t>
      </w:r>
      <w:proofErr w:type="spellStart"/>
      <w:r w:rsidRPr="002948F2">
        <w:rPr>
          <w:sz w:val="22"/>
          <w:szCs w:val="22"/>
        </w:rPr>
        <w:t>monohidrato</w:t>
      </w:r>
      <w:proofErr w:type="spellEnd"/>
      <w:r w:rsidRPr="002948F2">
        <w:rPr>
          <w:sz w:val="22"/>
          <w:szCs w:val="22"/>
        </w:rPr>
        <w:t xml:space="preserve">. Po to galima per 2 valandas suvartoti ne didesnę kaip 50 mg dozę. </w:t>
      </w:r>
      <w:r w:rsidR="00F07E29" w:rsidRPr="002948F2">
        <w:rPr>
          <w:sz w:val="22"/>
          <w:szCs w:val="22"/>
        </w:rPr>
        <w:t>Didžiausios 2 mg/kg dozės negalima viršyti jokiu 4 valandų laikotarpiu</w:t>
      </w:r>
      <w:r w:rsidRPr="002948F2">
        <w:rPr>
          <w:sz w:val="22"/>
          <w:szCs w:val="22"/>
        </w:rPr>
        <w:t>. Jauniems, senyviems ar silpniems pacientams dozę reikia sumažinti.</w:t>
      </w:r>
    </w:p>
    <w:p w14:paraId="095AC010" w14:textId="77777777" w:rsidR="00FF49A4" w:rsidRPr="002948F2" w:rsidRDefault="00FF49A4" w:rsidP="00FF49A4">
      <w:pPr>
        <w:rPr>
          <w:sz w:val="22"/>
          <w:szCs w:val="22"/>
        </w:rPr>
      </w:pPr>
    </w:p>
    <w:p w14:paraId="7986E580" w14:textId="77777777" w:rsidR="00FF49A4" w:rsidRPr="002948F2" w:rsidRDefault="00FF49A4" w:rsidP="00FF49A4">
      <w:pPr>
        <w:rPr>
          <w:rFonts w:eastAsia="Calibri"/>
          <w:sz w:val="22"/>
          <w:szCs w:val="22"/>
        </w:rPr>
      </w:pPr>
      <w:r w:rsidRPr="002948F2">
        <w:rPr>
          <w:sz w:val="22"/>
          <w:szCs w:val="22"/>
        </w:rPr>
        <w:t>2. Ruošimo instrukcijos</w:t>
      </w:r>
    </w:p>
    <w:p w14:paraId="471F4879" w14:textId="77777777" w:rsidR="00FF49A4" w:rsidRPr="002948F2" w:rsidRDefault="00FF49A4" w:rsidP="00FF49A4">
      <w:pPr>
        <w:rPr>
          <w:sz w:val="22"/>
          <w:szCs w:val="22"/>
        </w:rPr>
      </w:pPr>
    </w:p>
    <w:p w14:paraId="162C363B" w14:textId="77777777" w:rsidR="00FF49A4" w:rsidRPr="002948F2" w:rsidRDefault="00FF49A4" w:rsidP="00FF49A4">
      <w:pPr>
        <w:shd w:val="clear" w:color="auto" w:fill="FFFFFF"/>
        <w:rPr>
          <w:rFonts w:eastAsia="Calibri"/>
          <w:sz w:val="22"/>
          <w:szCs w:val="22"/>
        </w:rPr>
      </w:pPr>
      <w:r w:rsidRPr="002948F2">
        <w:rPr>
          <w:sz w:val="22"/>
          <w:szCs w:val="22"/>
        </w:rPr>
        <w:t xml:space="preserve">Tik vienkartiniam vartojimui. </w:t>
      </w:r>
    </w:p>
    <w:p w14:paraId="39293AF8" w14:textId="77777777" w:rsidR="00FF49A4" w:rsidRPr="002948F2" w:rsidRDefault="00FF49A4" w:rsidP="00FF49A4">
      <w:pPr>
        <w:shd w:val="clear" w:color="auto" w:fill="FFFFFF"/>
        <w:rPr>
          <w:rFonts w:eastAsia="Calibri"/>
          <w:sz w:val="22"/>
          <w:szCs w:val="22"/>
        </w:rPr>
      </w:pPr>
      <w:r w:rsidRPr="002948F2">
        <w:rPr>
          <w:sz w:val="22"/>
          <w:szCs w:val="22"/>
        </w:rPr>
        <w:t>Galima vartoti tik skaidrų tirpalą, kuriame nėra dalelių. Nesuvartotą tirpalą būtina sunaikinti.</w:t>
      </w:r>
    </w:p>
    <w:p w14:paraId="7DC80525" w14:textId="77777777" w:rsidR="00FF49A4" w:rsidRPr="002948F2" w:rsidRDefault="00FF49A4" w:rsidP="00BC34A2">
      <w:pPr>
        <w:pStyle w:val="BTEMEASMCA"/>
        <w:rPr>
          <w:rFonts w:ascii="Times New Roman" w:hAnsi="Times New Roman" w:cs="Times New Roman"/>
        </w:rPr>
      </w:pPr>
      <w:r w:rsidRPr="002948F2">
        <w:rPr>
          <w:rFonts w:ascii="Times New Roman" w:hAnsi="Times New Roman" w:cs="Times New Roman"/>
        </w:rPr>
        <w:t>Ant flakono ir dėžutės po „EXP“ nurodytam tinkamumo laikui pasibaigus, Bupivacaine Baxter vartoti negalima. Vaistas tinkamas vartoti iki paskutinės nurodyto mėnesio dienos.</w:t>
      </w:r>
    </w:p>
    <w:p w14:paraId="7D7A6076" w14:textId="77777777" w:rsidR="00FF49A4" w:rsidRPr="002948F2" w:rsidRDefault="00FF49A4" w:rsidP="00FF49A4">
      <w:pPr>
        <w:shd w:val="clear" w:color="auto" w:fill="FFFFFF"/>
        <w:jc w:val="both"/>
        <w:rPr>
          <w:sz w:val="22"/>
          <w:szCs w:val="22"/>
          <w:highlight w:val="yellow"/>
        </w:rPr>
      </w:pPr>
    </w:p>
    <w:p w14:paraId="5AD3912B" w14:textId="74793F06" w:rsidR="00FF49A4" w:rsidRPr="002948F2" w:rsidRDefault="00FF49A4" w:rsidP="00FF49A4">
      <w:pPr>
        <w:rPr>
          <w:rFonts w:eastAsia="Calibri"/>
          <w:sz w:val="22"/>
          <w:szCs w:val="22"/>
        </w:rPr>
      </w:pPr>
      <w:proofErr w:type="spellStart"/>
      <w:r w:rsidRPr="002948F2">
        <w:rPr>
          <w:sz w:val="22"/>
          <w:szCs w:val="22"/>
        </w:rPr>
        <w:t>Bupivakainą</w:t>
      </w:r>
      <w:proofErr w:type="spellEnd"/>
      <w:r w:rsidRPr="002948F2">
        <w:rPr>
          <w:sz w:val="22"/>
          <w:szCs w:val="22"/>
        </w:rPr>
        <w:t xml:space="preserve"> galima maišyti su 0,9% </w:t>
      </w:r>
      <w:r w:rsidR="00473B55" w:rsidRPr="002948F2">
        <w:rPr>
          <w:sz w:val="22"/>
          <w:szCs w:val="22"/>
        </w:rPr>
        <w:t xml:space="preserve">m/t </w:t>
      </w:r>
      <w:r w:rsidRPr="002948F2">
        <w:rPr>
          <w:sz w:val="22"/>
          <w:szCs w:val="22"/>
        </w:rPr>
        <w:t xml:space="preserve">injekciniu natrio chlorido tirpalu, </w:t>
      </w:r>
      <w:proofErr w:type="spellStart"/>
      <w:r w:rsidRPr="002948F2">
        <w:rPr>
          <w:sz w:val="22"/>
          <w:szCs w:val="22"/>
        </w:rPr>
        <w:t>Ringerio</w:t>
      </w:r>
      <w:proofErr w:type="spellEnd"/>
      <w:r w:rsidRPr="002948F2">
        <w:rPr>
          <w:sz w:val="22"/>
          <w:szCs w:val="22"/>
        </w:rPr>
        <w:t xml:space="preserve"> laktato tirpalu bei 50 </w:t>
      </w:r>
      <w:proofErr w:type="spellStart"/>
      <w:r w:rsidRPr="002948F2">
        <w:rPr>
          <w:sz w:val="22"/>
          <w:szCs w:val="22"/>
        </w:rPr>
        <w:t>mikrogramų</w:t>
      </w:r>
      <w:proofErr w:type="spellEnd"/>
      <w:r w:rsidRPr="002948F2">
        <w:rPr>
          <w:sz w:val="22"/>
          <w:szCs w:val="22"/>
        </w:rPr>
        <w:t xml:space="preserve">/ml </w:t>
      </w:r>
      <w:proofErr w:type="spellStart"/>
      <w:r w:rsidRPr="002948F2">
        <w:rPr>
          <w:sz w:val="22"/>
          <w:szCs w:val="22"/>
        </w:rPr>
        <w:t>sufentanilio</w:t>
      </w:r>
      <w:proofErr w:type="spellEnd"/>
      <w:r w:rsidRPr="002948F2">
        <w:rPr>
          <w:sz w:val="22"/>
          <w:szCs w:val="22"/>
        </w:rPr>
        <w:t xml:space="preserve"> citrato tirpalu. Šio vaistinio preparato negalima maišyti su kitais vaistiniais preparatais.</w:t>
      </w:r>
    </w:p>
    <w:p w14:paraId="0174F3AB" w14:textId="77777777" w:rsidR="00FF49A4" w:rsidRPr="002948F2" w:rsidRDefault="00FF49A4" w:rsidP="00FF49A4">
      <w:pPr>
        <w:jc w:val="both"/>
        <w:rPr>
          <w:sz w:val="22"/>
          <w:szCs w:val="22"/>
        </w:rPr>
      </w:pPr>
    </w:p>
    <w:p w14:paraId="7EB4A0D0" w14:textId="77777777" w:rsidR="00FF49A4" w:rsidRPr="002948F2" w:rsidRDefault="00FF49A4" w:rsidP="00FF49A4">
      <w:pPr>
        <w:shd w:val="clear" w:color="auto" w:fill="FFFFFF"/>
        <w:ind w:right="648"/>
        <w:jc w:val="both"/>
        <w:rPr>
          <w:rFonts w:eastAsia="Calibri"/>
          <w:sz w:val="22"/>
          <w:szCs w:val="22"/>
        </w:rPr>
      </w:pPr>
      <w:r w:rsidRPr="002948F2">
        <w:rPr>
          <w:sz w:val="22"/>
          <w:szCs w:val="22"/>
        </w:rPr>
        <w:t>3. Informacija apie laikymą</w:t>
      </w:r>
    </w:p>
    <w:p w14:paraId="728A4685" w14:textId="77777777" w:rsidR="00FF49A4" w:rsidRPr="002948F2" w:rsidRDefault="00FF49A4" w:rsidP="00FF49A4">
      <w:pPr>
        <w:shd w:val="clear" w:color="auto" w:fill="FFFFFF"/>
        <w:ind w:right="648"/>
        <w:jc w:val="both"/>
        <w:rPr>
          <w:sz w:val="22"/>
          <w:szCs w:val="22"/>
        </w:rPr>
      </w:pPr>
    </w:p>
    <w:p w14:paraId="3DC0448B" w14:textId="77777777" w:rsidR="00FF49A4" w:rsidRPr="002948F2" w:rsidRDefault="00FF49A4" w:rsidP="00FF49A4">
      <w:pPr>
        <w:rPr>
          <w:rFonts w:eastAsia="Calibri"/>
          <w:sz w:val="22"/>
          <w:szCs w:val="22"/>
        </w:rPr>
      </w:pPr>
      <w:r w:rsidRPr="002948F2">
        <w:rPr>
          <w:sz w:val="22"/>
          <w:szCs w:val="22"/>
        </w:rPr>
        <w:t>Laikyti žemesnėje kaip 30 °C temperatūroje. Negalima šaldyti ar užšaldyti.</w:t>
      </w:r>
    </w:p>
    <w:p w14:paraId="14125573" w14:textId="77777777" w:rsidR="00FF49A4" w:rsidRPr="002948F2" w:rsidRDefault="00FF49A4" w:rsidP="00FF49A4">
      <w:pPr>
        <w:rPr>
          <w:sz w:val="22"/>
          <w:szCs w:val="22"/>
        </w:rPr>
      </w:pPr>
    </w:p>
    <w:p w14:paraId="1E64E529" w14:textId="77777777" w:rsidR="00FF49A4" w:rsidRPr="002948F2" w:rsidRDefault="00FF49A4" w:rsidP="00FF49A4">
      <w:pPr>
        <w:rPr>
          <w:rFonts w:eastAsia="Calibri"/>
          <w:sz w:val="22"/>
          <w:szCs w:val="22"/>
        </w:rPr>
      </w:pPr>
      <w:r w:rsidRPr="002948F2">
        <w:rPr>
          <w:sz w:val="22"/>
          <w:szCs w:val="22"/>
        </w:rPr>
        <w:t>Po pirmojo atidarymo tirpalą reikia vartoti nedelsiant.</w:t>
      </w:r>
    </w:p>
    <w:p w14:paraId="1FB81B35" w14:textId="77777777" w:rsidR="00FF49A4" w:rsidRPr="002948F2" w:rsidRDefault="00FF49A4" w:rsidP="00FF49A4">
      <w:pPr>
        <w:jc w:val="both"/>
        <w:rPr>
          <w:spacing w:val="-1"/>
          <w:sz w:val="22"/>
          <w:szCs w:val="22"/>
          <w:highlight w:val="yellow"/>
        </w:rPr>
      </w:pPr>
    </w:p>
    <w:p w14:paraId="74F87467" w14:textId="77777777" w:rsidR="00FF49A4" w:rsidRPr="002948F2" w:rsidRDefault="00FF49A4" w:rsidP="00FF49A4">
      <w:pPr>
        <w:pStyle w:val="Pagrindinistekstas"/>
        <w:rPr>
          <w:color w:val="auto"/>
          <w:szCs w:val="22"/>
          <w:lang w:val="lt-LT"/>
        </w:rPr>
      </w:pPr>
      <w:r w:rsidRPr="002948F2">
        <w:rPr>
          <w:i w:val="0"/>
          <w:color w:val="auto"/>
          <w:szCs w:val="22"/>
          <w:lang w:val="lt-LT"/>
        </w:rPr>
        <w:t>Tinkamumo laikas po praskiedimo:</w:t>
      </w:r>
    </w:p>
    <w:p w14:paraId="7A967D70" w14:textId="77777777" w:rsidR="00FF49A4" w:rsidRPr="002948F2" w:rsidRDefault="00FF49A4" w:rsidP="00FF49A4">
      <w:pPr>
        <w:rPr>
          <w:rFonts w:eastAsia="Calibri"/>
          <w:sz w:val="22"/>
          <w:szCs w:val="22"/>
        </w:rPr>
      </w:pPr>
      <w:r w:rsidRPr="002948F2">
        <w:rPr>
          <w:sz w:val="22"/>
          <w:szCs w:val="22"/>
        </w:rPr>
        <w:t>Nustatyta, kad 25</w:t>
      </w:r>
      <w:r w:rsidRPr="002948F2">
        <w:rPr>
          <w:sz w:val="22"/>
          <w:szCs w:val="22"/>
        </w:rPr>
        <w:sym w:font="Symbol" w:char="F0B0"/>
      </w:r>
      <w:r w:rsidRPr="002948F2">
        <w:rPr>
          <w:sz w:val="22"/>
          <w:szCs w:val="22"/>
        </w:rPr>
        <w:t>C  temperatūroje laikomas paruoštas tirpalas fiziko-cheminiu požiūriu išlieka stabilus 36 valandas. Mikrobiologiniu požiūriu vaistinį preparatą reikia vartoti nedelsiant.</w:t>
      </w:r>
    </w:p>
    <w:p w14:paraId="7A5732C9" w14:textId="77777777" w:rsidR="00FF49A4" w:rsidRPr="002948F2" w:rsidRDefault="00FF49A4" w:rsidP="00FF49A4">
      <w:pPr>
        <w:rPr>
          <w:sz w:val="22"/>
          <w:szCs w:val="22"/>
        </w:rPr>
      </w:pPr>
    </w:p>
    <w:p w14:paraId="7E444805" w14:textId="77777777" w:rsidR="00FF49A4" w:rsidRPr="002948F2" w:rsidRDefault="00FF49A4" w:rsidP="00FF49A4">
      <w:pPr>
        <w:rPr>
          <w:sz w:val="22"/>
          <w:szCs w:val="22"/>
        </w:rPr>
      </w:pPr>
    </w:p>
    <w:p w14:paraId="1C8BE387" w14:textId="77777777" w:rsidR="00FF49A4" w:rsidRPr="002948F2" w:rsidRDefault="00FF49A4" w:rsidP="00FF49A4">
      <w:pPr>
        <w:rPr>
          <w:sz w:val="22"/>
          <w:szCs w:val="22"/>
        </w:rPr>
      </w:pPr>
    </w:p>
    <w:p w14:paraId="3DA46153" w14:textId="77777777" w:rsidR="00FF49A4" w:rsidRPr="002948F2" w:rsidRDefault="00FF49A4" w:rsidP="00FF49A4"/>
    <w:p w14:paraId="5E86ED0F" w14:textId="77777777" w:rsidR="00CD6C79" w:rsidRPr="002948F2" w:rsidRDefault="00CD6C79"/>
    <w:sectPr w:rsidR="00CD6C79" w:rsidRPr="002948F2" w:rsidSect="003A3259">
      <w:footerReference w:type="default" r:id="rId9"/>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EBB0D" w14:textId="77777777" w:rsidR="00EC7200" w:rsidRDefault="00EC7200">
      <w:r>
        <w:separator/>
      </w:r>
    </w:p>
  </w:endnote>
  <w:endnote w:type="continuationSeparator" w:id="0">
    <w:p w14:paraId="19D463A9" w14:textId="77777777" w:rsidR="00EC7200" w:rsidRDefault="00EC7200">
      <w:r>
        <w:continuationSeparator/>
      </w:r>
    </w:p>
  </w:endnote>
  <w:endnote w:type="continuationNotice" w:id="1">
    <w:p w14:paraId="0F845CA2" w14:textId="77777777" w:rsidR="00EC7200" w:rsidRDefault="00EC7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093D8" w14:textId="16654F15" w:rsidR="003570D3" w:rsidRPr="00EA082B" w:rsidRDefault="003570D3" w:rsidP="003570D3">
    <w:pPr>
      <w:widowControl w:val="0"/>
      <w:autoSpaceDE w:val="0"/>
      <w:autoSpaceDN w:val="0"/>
      <w:adjustRightInd w:val="0"/>
      <w:spacing w:line="1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6C100" w14:textId="77777777" w:rsidR="00EC7200" w:rsidRDefault="00EC7200">
      <w:r>
        <w:separator/>
      </w:r>
    </w:p>
  </w:footnote>
  <w:footnote w:type="continuationSeparator" w:id="0">
    <w:p w14:paraId="3EC463A4" w14:textId="77777777" w:rsidR="00EC7200" w:rsidRDefault="00EC7200">
      <w:r>
        <w:continuationSeparator/>
      </w:r>
    </w:p>
  </w:footnote>
  <w:footnote w:type="continuationNotice" w:id="1">
    <w:p w14:paraId="25970C4A" w14:textId="77777777" w:rsidR="00EC7200" w:rsidRDefault="00EC72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AF158C"/>
    <w:multiLevelType w:val="hybridMultilevel"/>
    <w:tmpl w:val="8A4E3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C966AA"/>
    <w:multiLevelType w:val="hybridMultilevel"/>
    <w:tmpl w:val="6AE41F98"/>
    <w:lvl w:ilvl="0" w:tplc="4C1A03D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7C4D80"/>
    <w:multiLevelType w:val="hybridMultilevel"/>
    <w:tmpl w:val="714A8904"/>
    <w:lvl w:ilvl="0" w:tplc="C51442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D72EF0"/>
    <w:multiLevelType w:val="hybridMultilevel"/>
    <w:tmpl w:val="F4620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C25CAC"/>
    <w:multiLevelType w:val="hybridMultilevel"/>
    <w:tmpl w:val="220A30DE"/>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F021A"/>
    <w:multiLevelType w:val="hybridMultilevel"/>
    <w:tmpl w:val="B5167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547069"/>
    <w:multiLevelType w:val="hybridMultilevel"/>
    <w:tmpl w:val="57247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1F0A86"/>
    <w:multiLevelType w:val="hybridMultilevel"/>
    <w:tmpl w:val="E618B9F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C947D2"/>
    <w:multiLevelType w:val="hybridMultilevel"/>
    <w:tmpl w:val="1D0CD1A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245F48"/>
    <w:multiLevelType w:val="hybridMultilevel"/>
    <w:tmpl w:val="2EA030BC"/>
    <w:lvl w:ilvl="0" w:tplc="AB9047E2">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676D4D"/>
    <w:multiLevelType w:val="hybridMultilevel"/>
    <w:tmpl w:val="F7AC4D54"/>
    <w:lvl w:ilvl="0" w:tplc="AB9047E2">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54747"/>
    <w:multiLevelType w:val="hybridMultilevel"/>
    <w:tmpl w:val="55868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CB2E1E"/>
    <w:multiLevelType w:val="hybridMultilevel"/>
    <w:tmpl w:val="D1C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474DA6"/>
    <w:multiLevelType w:val="hybridMultilevel"/>
    <w:tmpl w:val="1D464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360"/>
        <w:lvlJc w:val="left"/>
        <w:pPr>
          <w:ind w:left="360" w:hanging="360"/>
        </w:pPr>
      </w:lvl>
    </w:lvlOverride>
  </w:num>
  <w:num w:numId="3">
    <w:abstractNumId w:val="11"/>
  </w:num>
  <w:num w:numId="4">
    <w:abstractNumId w:val="3"/>
  </w:num>
  <w:num w:numId="5">
    <w:abstractNumId w:val="12"/>
  </w:num>
  <w:num w:numId="6">
    <w:abstractNumId w:val="14"/>
  </w:num>
  <w:num w:numId="7">
    <w:abstractNumId w:val="13"/>
  </w:num>
  <w:num w:numId="8">
    <w:abstractNumId w:val="2"/>
  </w:num>
  <w:num w:numId="9">
    <w:abstractNumId w:val="5"/>
  </w:num>
  <w:num w:numId="10">
    <w:abstractNumId w:val="7"/>
  </w:num>
  <w:num w:numId="11">
    <w:abstractNumId w:val="1"/>
  </w:num>
  <w:num w:numId="12">
    <w:abstractNumId w:val="8"/>
  </w:num>
  <w:num w:numId="13">
    <w:abstractNumId w:val="15"/>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A4"/>
    <w:rsid w:val="00004E31"/>
    <w:rsid w:val="0001335D"/>
    <w:rsid w:val="000369C2"/>
    <w:rsid w:val="000540ED"/>
    <w:rsid w:val="00055226"/>
    <w:rsid w:val="00061AED"/>
    <w:rsid w:val="00073983"/>
    <w:rsid w:val="0008124D"/>
    <w:rsid w:val="000C76E3"/>
    <w:rsid w:val="001244D4"/>
    <w:rsid w:val="00150EF3"/>
    <w:rsid w:val="00154EAA"/>
    <w:rsid w:val="001553E4"/>
    <w:rsid w:val="001661D5"/>
    <w:rsid w:val="00171BEA"/>
    <w:rsid w:val="0017711D"/>
    <w:rsid w:val="001A4941"/>
    <w:rsid w:val="001A6074"/>
    <w:rsid w:val="002330F6"/>
    <w:rsid w:val="002608CD"/>
    <w:rsid w:val="00261AA0"/>
    <w:rsid w:val="002948F2"/>
    <w:rsid w:val="002A091F"/>
    <w:rsid w:val="002A5D44"/>
    <w:rsid w:val="002B1C2F"/>
    <w:rsid w:val="002B5AB0"/>
    <w:rsid w:val="002C0274"/>
    <w:rsid w:val="002C2153"/>
    <w:rsid w:val="002D2A09"/>
    <w:rsid w:val="002D384B"/>
    <w:rsid w:val="002E2B1B"/>
    <w:rsid w:val="002E7CDF"/>
    <w:rsid w:val="00304A1E"/>
    <w:rsid w:val="0032449B"/>
    <w:rsid w:val="00351974"/>
    <w:rsid w:val="003570D3"/>
    <w:rsid w:val="0036044C"/>
    <w:rsid w:val="003620E1"/>
    <w:rsid w:val="00384CBB"/>
    <w:rsid w:val="00392DCD"/>
    <w:rsid w:val="003A3259"/>
    <w:rsid w:val="004030BD"/>
    <w:rsid w:val="004206FF"/>
    <w:rsid w:val="00473B55"/>
    <w:rsid w:val="00485FB6"/>
    <w:rsid w:val="00490EF3"/>
    <w:rsid w:val="00491910"/>
    <w:rsid w:val="0049461B"/>
    <w:rsid w:val="004B773A"/>
    <w:rsid w:val="004D50AB"/>
    <w:rsid w:val="004D5449"/>
    <w:rsid w:val="005052ED"/>
    <w:rsid w:val="0051545A"/>
    <w:rsid w:val="00530FE3"/>
    <w:rsid w:val="0053468E"/>
    <w:rsid w:val="00560044"/>
    <w:rsid w:val="00573491"/>
    <w:rsid w:val="005A3D21"/>
    <w:rsid w:val="005F35FB"/>
    <w:rsid w:val="00615933"/>
    <w:rsid w:val="006161E6"/>
    <w:rsid w:val="00634598"/>
    <w:rsid w:val="00635821"/>
    <w:rsid w:val="00640A62"/>
    <w:rsid w:val="006651C5"/>
    <w:rsid w:val="006701C0"/>
    <w:rsid w:val="00680DDB"/>
    <w:rsid w:val="006E03D6"/>
    <w:rsid w:val="006F1243"/>
    <w:rsid w:val="00764706"/>
    <w:rsid w:val="007714FE"/>
    <w:rsid w:val="007731E1"/>
    <w:rsid w:val="008041EF"/>
    <w:rsid w:val="00810E95"/>
    <w:rsid w:val="008164B7"/>
    <w:rsid w:val="008336C4"/>
    <w:rsid w:val="00840EA1"/>
    <w:rsid w:val="00895701"/>
    <w:rsid w:val="008A3026"/>
    <w:rsid w:val="008E67C1"/>
    <w:rsid w:val="00902C95"/>
    <w:rsid w:val="00911703"/>
    <w:rsid w:val="00964B10"/>
    <w:rsid w:val="00980C3E"/>
    <w:rsid w:val="00985978"/>
    <w:rsid w:val="009F0527"/>
    <w:rsid w:val="00A13357"/>
    <w:rsid w:val="00A1577C"/>
    <w:rsid w:val="00A63D38"/>
    <w:rsid w:val="00AA07AE"/>
    <w:rsid w:val="00AB7296"/>
    <w:rsid w:val="00AD143C"/>
    <w:rsid w:val="00AE6D4B"/>
    <w:rsid w:val="00B06598"/>
    <w:rsid w:val="00B21A77"/>
    <w:rsid w:val="00B36870"/>
    <w:rsid w:val="00B37679"/>
    <w:rsid w:val="00B81A9E"/>
    <w:rsid w:val="00B863F1"/>
    <w:rsid w:val="00BB6C9A"/>
    <w:rsid w:val="00BC34A2"/>
    <w:rsid w:val="00BC4E8E"/>
    <w:rsid w:val="00BF7D78"/>
    <w:rsid w:val="00C1715B"/>
    <w:rsid w:val="00C37526"/>
    <w:rsid w:val="00C45FF5"/>
    <w:rsid w:val="00C624E3"/>
    <w:rsid w:val="00C74252"/>
    <w:rsid w:val="00C75AE3"/>
    <w:rsid w:val="00C76BAA"/>
    <w:rsid w:val="00C80B83"/>
    <w:rsid w:val="00C81BAD"/>
    <w:rsid w:val="00C82CE9"/>
    <w:rsid w:val="00C95924"/>
    <w:rsid w:val="00CD6C79"/>
    <w:rsid w:val="00D13E21"/>
    <w:rsid w:val="00D340F3"/>
    <w:rsid w:val="00D7285A"/>
    <w:rsid w:val="00D813B3"/>
    <w:rsid w:val="00D95677"/>
    <w:rsid w:val="00DB55B7"/>
    <w:rsid w:val="00E063F6"/>
    <w:rsid w:val="00E26F6B"/>
    <w:rsid w:val="00E3116D"/>
    <w:rsid w:val="00E35635"/>
    <w:rsid w:val="00E6185C"/>
    <w:rsid w:val="00E716AE"/>
    <w:rsid w:val="00E73B09"/>
    <w:rsid w:val="00E85FCF"/>
    <w:rsid w:val="00EA6217"/>
    <w:rsid w:val="00EC7200"/>
    <w:rsid w:val="00F029E8"/>
    <w:rsid w:val="00F07E29"/>
    <w:rsid w:val="00F4746B"/>
    <w:rsid w:val="00F53735"/>
    <w:rsid w:val="00F56241"/>
    <w:rsid w:val="00F77A3C"/>
    <w:rsid w:val="00F80966"/>
    <w:rsid w:val="00F9600B"/>
    <w:rsid w:val="00FB78D5"/>
    <w:rsid w:val="00FC60AF"/>
    <w:rsid w:val="00FF4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AAEC"/>
  <w15:chartTrackingRefBased/>
  <w15:docId w15:val="{419A725B-A973-4EF9-8065-52D95718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49A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F49A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FF49A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FF49A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FF49A4"/>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qFormat/>
    <w:rsid w:val="00FF49A4"/>
    <w:pPr>
      <w:keepNext/>
      <w:tabs>
        <w:tab w:val="left" w:pos="567"/>
      </w:tabs>
      <w:spacing w:line="260" w:lineRule="exact"/>
      <w:jc w:val="both"/>
      <w:outlineLvl w:val="4"/>
    </w:pPr>
    <w:rPr>
      <w:noProof/>
      <w:sz w:val="22"/>
      <w:szCs w:val="20"/>
      <w:lang w:val="cs-CZ"/>
    </w:rPr>
  </w:style>
  <w:style w:type="paragraph" w:styleId="Antrat6">
    <w:name w:val="heading 6"/>
    <w:basedOn w:val="prastasis"/>
    <w:next w:val="prastasis"/>
    <w:link w:val="Antrat6Diagrama"/>
    <w:unhideWhenUsed/>
    <w:qFormat/>
    <w:rsid w:val="00FF49A4"/>
    <w:pPr>
      <w:spacing w:before="240" w:after="60"/>
      <w:outlineLvl w:val="5"/>
    </w:pPr>
    <w:rPr>
      <w:rFonts w:ascii="Calibri" w:hAnsi="Calibri"/>
      <w:b/>
      <w:bCs/>
      <w:sz w:val="22"/>
      <w:szCs w:val="22"/>
      <w:lang w:eastAsia="lt-LT"/>
    </w:rPr>
  </w:style>
  <w:style w:type="paragraph" w:styleId="Antrat7">
    <w:name w:val="heading 7"/>
    <w:basedOn w:val="prastasis"/>
    <w:next w:val="prastasis"/>
    <w:link w:val="Antrat7Diagrama"/>
    <w:qFormat/>
    <w:rsid w:val="00FF49A4"/>
    <w:pPr>
      <w:keepNext/>
      <w:tabs>
        <w:tab w:val="left" w:pos="-720"/>
        <w:tab w:val="left" w:pos="567"/>
        <w:tab w:val="left" w:pos="4536"/>
      </w:tabs>
      <w:suppressAutoHyphens/>
      <w:spacing w:line="260" w:lineRule="exact"/>
      <w:jc w:val="both"/>
      <w:outlineLvl w:val="6"/>
    </w:pPr>
    <w:rPr>
      <w:i/>
      <w:sz w:val="22"/>
      <w:szCs w:val="20"/>
      <w:lang w:val="cs-CZ"/>
    </w:rPr>
  </w:style>
  <w:style w:type="paragraph" w:styleId="Antrat8">
    <w:name w:val="heading 8"/>
    <w:basedOn w:val="prastasis"/>
    <w:next w:val="prastasis"/>
    <w:link w:val="Antrat8Diagrama"/>
    <w:qFormat/>
    <w:rsid w:val="00FF49A4"/>
    <w:pPr>
      <w:keepNext/>
      <w:tabs>
        <w:tab w:val="left" w:pos="567"/>
      </w:tabs>
      <w:spacing w:line="260" w:lineRule="exact"/>
      <w:ind w:left="567" w:hanging="567"/>
      <w:jc w:val="both"/>
      <w:outlineLvl w:val="7"/>
    </w:pPr>
    <w:rPr>
      <w:b/>
      <w:i/>
      <w:sz w:val="22"/>
      <w:szCs w:val="20"/>
      <w:lang w:val="cs-CZ"/>
    </w:rPr>
  </w:style>
  <w:style w:type="paragraph" w:styleId="Antrat9">
    <w:name w:val="heading 9"/>
    <w:basedOn w:val="prastasis"/>
    <w:next w:val="prastasis"/>
    <w:link w:val="Antrat9Diagrama"/>
    <w:qFormat/>
    <w:rsid w:val="00FF49A4"/>
    <w:pPr>
      <w:keepNext/>
      <w:tabs>
        <w:tab w:val="left" w:pos="567"/>
      </w:tabs>
      <w:spacing w:line="260" w:lineRule="exact"/>
      <w:jc w:val="both"/>
      <w:outlineLvl w:val="8"/>
    </w:pPr>
    <w:rPr>
      <w:b/>
      <w:i/>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F49A4"/>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FF49A4"/>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FF49A4"/>
    <w:rPr>
      <w:rFonts w:ascii="Arial" w:eastAsia="Times New Roman" w:hAnsi="Arial" w:cs="Arial"/>
      <w:b/>
      <w:bCs/>
      <w:sz w:val="26"/>
      <w:szCs w:val="26"/>
    </w:rPr>
  </w:style>
  <w:style w:type="character" w:customStyle="1" w:styleId="Antrat4Diagrama">
    <w:name w:val="Antraštė 4 Diagrama"/>
    <w:basedOn w:val="Numatytasispastraiposriftas"/>
    <w:link w:val="Antrat4"/>
    <w:rsid w:val="00FF49A4"/>
    <w:rPr>
      <w:rFonts w:ascii="Calibri" w:eastAsia="Times New Roman" w:hAnsi="Calibri" w:cs="Times New Roman"/>
      <w:b/>
      <w:bCs/>
      <w:sz w:val="28"/>
      <w:szCs w:val="28"/>
      <w:lang w:val="x-none"/>
    </w:rPr>
  </w:style>
  <w:style w:type="character" w:customStyle="1" w:styleId="Antrat5Diagrama">
    <w:name w:val="Antraštė 5 Diagrama"/>
    <w:basedOn w:val="Numatytasispastraiposriftas"/>
    <w:link w:val="Antrat5"/>
    <w:rsid w:val="00FF49A4"/>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FF49A4"/>
    <w:rPr>
      <w:rFonts w:ascii="Calibri" w:eastAsia="Times New Roman" w:hAnsi="Calibri" w:cs="Times New Roman"/>
      <w:b/>
      <w:bCs/>
      <w:lang w:eastAsia="lt-LT"/>
    </w:rPr>
  </w:style>
  <w:style w:type="character" w:customStyle="1" w:styleId="Antrat7Diagrama">
    <w:name w:val="Antraštė 7 Diagrama"/>
    <w:basedOn w:val="Numatytasispastraiposriftas"/>
    <w:link w:val="Antrat7"/>
    <w:rsid w:val="00FF49A4"/>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FF49A4"/>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FF49A4"/>
    <w:rPr>
      <w:rFonts w:ascii="Times New Roman" w:eastAsia="Times New Roman" w:hAnsi="Times New Roman" w:cs="Times New Roman"/>
      <w:b/>
      <w:i/>
      <w:szCs w:val="20"/>
      <w:lang w:val="cs-CZ"/>
    </w:rPr>
  </w:style>
  <w:style w:type="character" w:styleId="Hipersaitas">
    <w:name w:val="Hyperlink"/>
    <w:basedOn w:val="Numatytasispastraiposriftas"/>
    <w:unhideWhenUsed/>
    <w:rsid w:val="00FF49A4"/>
    <w:rPr>
      <w:color w:val="0000FF"/>
      <w:u w:val="single"/>
    </w:rPr>
  </w:style>
  <w:style w:type="paragraph" w:styleId="Antrats">
    <w:name w:val="header"/>
    <w:basedOn w:val="prastasis"/>
    <w:link w:val="AntratsDiagrama"/>
    <w:rsid w:val="00FF49A4"/>
    <w:pPr>
      <w:tabs>
        <w:tab w:val="center" w:pos="4153"/>
        <w:tab w:val="right" w:pos="8306"/>
      </w:tabs>
    </w:pPr>
    <w:rPr>
      <w:sz w:val="20"/>
      <w:szCs w:val="20"/>
      <w:lang w:val="en-US"/>
    </w:rPr>
  </w:style>
  <w:style w:type="character" w:customStyle="1" w:styleId="AntratsDiagrama">
    <w:name w:val="Antraštės Diagrama"/>
    <w:basedOn w:val="Numatytasispastraiposriftas"/>
    <w:link w:val="Antrats"/>
    <w:rsid w:val="00FF49A4"/>
    <w:rPr>
      <w:rFonts w:ascii="Times New Roman" w:eastAsia="Times New Roman" w:hAnsi="Times New Roman" w:cs="Times New Roman"/>
      <w:sz w:val="20"/>
      <w:szCs w:val="20"/>
      <w:lang w:val="en-US"/>
    </w:rPr>
  </w:style>
  <w:style w:type="paragraph" w:customStyle="1" w:styleId="Paragraph">
    <w:name w:val="Paragraph"/>
    <w:rsid w:val="00FF49A4"/>
    <w:pPr>
      <w:spacing w:after="240" w:line="240" w:lineRule="auto"/>
    </w:pPr>
    <w:rPr>
      <w:rFonts w:ascii="Times New Roman" w:eastAsia="Times New Roman" w:hAnsi="Times New Roman" w:cs="Times New Roman"/>
      <w:sz w:val="24"/>
      <w:szCs w:val="24"/>
      <w:lang w:val="en-US"/>
    </w:rPr>
  </w:style>
  <w:style w:type="paragraph" w:styleId="prastasiniatinklio">
    <w:name w:val="Normal (Web)"/>
    <w:basedOn w:val="prastasis"/>
    <w:rsid w:val="00FF49A4"/>
    <w:pPr>
      <w:spacing w:before="100" w:beforeAutospacing="1" w:after="100" w:afterAutospacing="1"/>
    </w:pPr>
    <w:rPr>
      <w:lang w:val="en-US"/>
    </w:rPr>
  </w:style>
  <w:style w:type="paragraph" w:customStyle="1" w:styleId="PI-1labEMEASMCA">
    <w:name w:val="PI-1_lab EMEA_SMCA"/>
    <w:basedOn w:val="prastasis"/>
    <w:link w:val="PI-1labEMEASMCAChar"/>
    <w:autoRedefine/>
    <w:rsid w:val="00FF49A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F49A4"/>
    <w:rPr>
      <w:rFonts w:ascii="Times New Roman" w:eastAsia="Times New Roman" w:hAnsi="Times New Roman" w:cs="Times New Roman"/>
      <w:b/>
      <w:noProof/>
    </w:rPr>
  </w:style>
  <w:style w:type="paragraph" w:styleId="Porat">
    <w:name w:val="footer"/>
    <w:basedOn w:val="prastasis"/>
    <w:link w:val="PoratDiagrama"/>
    <w:rsid w:val="00FF49A4"/>
    <w:pPr>
      <w:tabs>
        <w:tab w:val="center" w:pos="4819"/>
        <w:tab w:val="right" w:pos="9071"/>
      </w:tabs>
    </w:pPr>
    <w:rPr>
      <w:szCs w:val="20"/>
      <w:lang w:val="de-DE" w:eastAsia="de-DE"/>
    </w:rPr>
  </w:style>
  <w:style w:type="character" w:customStyle="1" w:styleId="PoratDiagrama">
    <w:name w:val="Poraštė Diagrama"/>
    <w:basedOn w:val="Numatytasispastraiposriftas"/>
    <w:link w:val="Porat"/>
    <w:rsid w:val="00FF49A4"/>
    <w:rPr>
      <w:rFonts w:ascii="Times New Roman" w:eastAsia="Times New Roman" w:hAnsi="Times New Roman" w:cs="Times New Roman"/>
      <w:sz w:val="24"/>
      <w:szCs w:val="20"/>
      <w:lang w:val="de-DE" w:eastAsia="de-DE"/>
    </w:rPr>
  </w:style>
  <w:style w:type="paragraph" w:customStyle="1" w:styleId="Pataisymai1">
    <w:name w:val="Pataisymai1"/>
    <w:hidden/>
    <w:semiHidden/>
    <w:rsid w:val="00FF49A4"/>
    <w:pPr>
      <w:spacing w:after="0" w:line="240" w:lineRule="auto"/>
    </w:pPr>
    <w:rPr>
      <w:rFonts w:ascii="Times New Roman" w:eastAsia="Times New Roman" w:hAnsi="Times New Roman" w:cs="Times New Roman"/>
      <w:sz w:val="24"/>
      <w:szCs w:val="24"/>
    </w:rPr>
  </w:style>
  <w:style w:type="paragraph" w:customStyle="1" w:styleId="TTEMEASMCA">
    <w:name w:val="TT EMEA_SMCA"/>
    <w:basedOn w:val="Antrat1"/>
    <w:link w:val="TTEMEASMCAChar"/>
    <w:autoRedefine/>
    <w:rsid w:val="00FF49A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FF49A4"/>
    <w:rPr>
      <w:rFonts w:ascii="Times New Roman" w:eastAsia="Times New Roman" w:hAnsi="Times New Roman" w:cs="Times New Roman"/>
      <w:b/>
      <w:caps/>
      <w:lang w:val="en-US"/>
    </w:rPr>
  </w:style>
  <w:style w:type="paragraph" w:customStyle="1" w:styleId="BT-EMEASMCA">
    <w:name w:val="BT- EMEA_SMCA"/>
    <w:basedOn w:val="prastasis"/>
    <w:autoRedefine/>
    <w:rsid w:val="00FF49A4"/>
    <w:pPr>
      <w:numPr>
        <w:numId w:val="1"/>
      </w:numPr>
      <w:tabs>
        <w:tab w:val="clear" w:pos="720"/>
        <w:tab w:val="num" w:pos="360"/>
      </w:tabs>
      <w:ind w:left="0" w:firstLine="0"/>
    </w:pPr>
  </w:style>
  <w:style w:type="paragraph" w:customStyle="1" w:styleId="PI-3EMEASMCA">
    <w:name w:val="PI-3 EMEA_SMCA"/>
    <w:basedOn w:val="prastasis"/>
    <w:autoRedefine/>
    <w:rsid w:val="00FF49A4"/>
    <w:pPr>
      <w:spacing w:line="220" w:lineRule="exact"/>
    </w:pPr>
    <w:rPr>
      <w:b/>
      <w:bCs/>
      <w:sz w:val="22"/>
      <w:szCs w:val="22"/>
    </w:rPr>
  </w:style>
  <w:style w:type="paragraph" w:customStyle="1" w:styleId="BTbEMEASMCA">
    <w:name w:val="BT(b) EMEA_SMCA"/>
    <w:basedOn w:val="prastasis"/>
    <w:autoRedefine/>
    <w:rsid w:val="00FF49A4"/>
    <w:rPr>
      <w:b/>
    </w:rPr>
  </w:style>
  <w:style w:type="paragraph" w:customStyle="1" w:styleId="BTbeEMEASMCA">
    <w:name w:val="BT(be) EMEA_SMCA"/>
    <w:basedOn w:val="prastasis"/>
    <w:autoRedefine/>
    <w:rsid w:val="00FF49A4"/>
    <w:pPr>
      <w:jc w:val="center"/>
    </w:pPr>
    <w:rPr>
      <w:b/>
    </w:rPr>
  </w:style>
  <w:style w:type="paragraph" w:customStyle="1" w:styleId="BTeEMEASMCA">
    <w:name w:val="BT(e) EMEA_SMCA"/>
    <w:basedOn w:val="prastasis"/>
    <w:autoRedefine/>
    <w:rsid w:val="00FF49A4"/>
    <w:pPr>
      <w:jc w:val="center"/>
    </w:pPr>
  </w:style>
  <w:style w:type="paragraph" w:customStyle="1" w:styleId="BTgEMEASMCA">
    <w:name w:val="BT(g) EMEA_SMCA"/>
    <w:basedOn w:val="prastasis"/>
    <w:link w:val="BTgEMEASMCAChar"/>
    <w:autoRedefine/>
    <w:rsid w:val="00FF49A4"/>
    <w:rPr>
      <w:i/>
      <w:color w:val="008000"/>
      <w:lang w:val="x-none"/>
    </w:rPr>
  </w:style>
  <w:style w:type="character" w:customStyle="1" w:styleId="BTEMEASMCAChar">
    <w:name w:val="BT EMEA_SMCA Char"/>
    <w:link w:val="BTEMEASMCA"/>
    <w:rsid w:val="00BC34A2"/>
    <w:rPr>
      <w:noProof/>
    </w:rPr>
  </w:style>
  <w:style w:type="character" w:customStyle="1" w:styleId="BTgEMEASMCAChar">
    <w:name w:val="BT(g) EMEA_SMCA Char"/>
    <w:link w:val="BTgEMEASMCA"/>
    <w:rsid w:val="00FF49A4"/>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FF49A4"/>
    <w:rPr>
      <w:u w:val="single"/>
    </w:rPr>
  </w:style>
  <w:style w:type="paragraph" w:styleId="Debesliotekstas">
    <w:name w:val="Balloon Text"/>
    <w:basedOn w:val="prastasis"/>
    <w:link w:val="DebesliotekstasDiagrama"/>
    <w:rsid w:val="00FF49A4"/>
    <w:rPr>
      <w:rFonts w:ascii="Tahoma" w:hAnsi="Tahoma" w:cs="Tahoma"/>
      <w:sz w:val="16"/>
      <w:szCs w:val="16"/>
    </w:rPr>
  </w:style>
  <w:style w:type="character" w:customStyle="1" w:styleId="DebesliotekstasDiagrama">
    <w:name w:val="Debesėlio tekstas Diagrama"/>
    <w:basedOn w:val="Numatytasispastraiposriftas"/>
    <w:link w:val="Debesliotekstas"/>
    <w:rsid w:val="00FF49A4"/>
    <w:rPr>
      <w:rFonts w:ascii="Tahoma" w:eastAsia="Times New Roman" w:hAnsi="Tahoma" w:cs="Tahoma"/>
      <w:sz w:val="16"/>
      <w:szCs w:val="16"/>
    </w:rPr>
  </w:style>
  <w:style w:type="paragraph" w:styleId="Dokumentostruktra">
    <w:name w:val="Document Map"/>
    <w:basedOn w:val="prastasis"/>
    <w:link w:val="DokumentostruktraDiagrama"/>
    <w:rsid w:val="00FF49A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FF49A4"/>
    <w:rPr>
      <w:rFonts w:ascii="Tahoma" w:eastAsia="Times New Roman" w:hAnsi="Tahoma" w:cs="Tahoma"/>
      <w:sz w:val="20"/>
      <w:szCs w:val="20"/>
      <w:shd w:val="clear" w:color="auto" w:fill="000080"/>
    </w:rPr>
  </w:style>
  <w:style w:type="character" w:customStyle="1" w:styleId="shorttext">
    <w:name w:val="short_text"/>
    <w:rsid w:val="00FF49A4"/>
  </w:style>
  <w:style w:type="character" w:customStyle="1" w:styleId="hps">
    <w:name w:val="hps"/>
    <w:rsid w:val="00FF49A4"/>
  </w:style>
  <w:style w:type="character" w:customStyle="1" w:styleId="hpsatn">
    <w:name w:val="hps atn"/>
    <w:rsid w:val="00FF49A4"/>
  </w:style>
  <w:style w:type="character" w:customStyle="1" w:styleId="hpsalt-edited">
    <w:name w:val="hps alt-edited"/>
    <w:rsid w:val="00FF49A4"/>
  </w:style>
  <w:style w:type="character" w:customStyle="1" w:styleId="atn">
    <w:name w:val="atn"/>
    <w:rsid w:val="00FF49A4"/>
  </w:style>
  <w:style w:type="character" w:customStyle="1" w:styleId="alt-edited">
    <w:name w:val="alt-edited"/>
    <w:rsid w:val="00FF49A4"/>
  </w:style>
  <w:style w:type="table" w:styleId="Lentelstinklelis">
    <w:name w:val="Table Grid"/>
    <w:basedOn w:val="prastojilentel"/>
    <w:rsid w:val="00FF49A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49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FF49A4"/>
    <w:rPr>
      <w:sz w:val="16"/>
      <w:szCs w:val="16"/>
    </w:rPr>
  </w:style>
  <w:style w:type="paragraph" w:styleId="Komentarotekstas">
    <w:name w:val="annotation text"/>
    <w:basedOn w:val="prastasis"/>
    <w:link w:val="KomentarotekstasDiagrama"/>
    <w:uiPriority w:val="99"/>
    <w:rsid w:val="00FF49A4"/>
    <w:rPr>
      <w:sz w:val="20"/>
      <w:szCs w:val="20"/>
      <w:lang w:val="x-none"/>
    </w:rPr>
  </w:style>
  <w:style w:type="character" w:customStyle="1" w:styleId="KomentarotekstasDiagrama">
    <w:name w:val="Komentaro tekstas Diagrama"/>
    <w:basedOn w:val="Numatytasispastraiposriftas"/>
    <w:link w:val="Komentarotekstas"/>
    <w:uiPriority w:val="99"/>
    <w:rsid w:val="00FF49A4"/>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FF49A4"/>
    <w:rPr>
      <w:b/>
      <w:bCs/>
    </w:rPr>
  </w:style>
  <w:style w:type="character" w:customStyle="1" w:styleId="KomentarotemaDiagrama">
    <w:name w:val="Komentaro tema Diagrama"/>
    <w:basedOn w:val="KomentarotekstasDiagrama"/>
    <w:link w:val="Komentarotema"/>
    <w:rsid w:val="00FF49A4"/>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FF49A4"/>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FF49A4"/>
    <w:rPr>
      <w:rFonts w:ascii="Calibri" w:eastAsia="Calibri" w:hAnsi="Calibri" w:cs="Times New Roman"/>
      <w:szCs w:val="21"/>
      <w:lang w:val="x-none"/>
    </w:rPr>
  </w:style>
  <w:style w:type="character" w:styleId="Emfaz">
    <w:name w:val="Emphasis"/>
    <w:uiPriority w:val="20"/>
    <w:qFormat/>
    <w:rsid w:val="00FF49A4"/>
    <w:rPr>
      <w:i/>
      <w:iCs/>
    </w:rPr>
  </w:style>
  <w:style w:type="paragraph" w:customStyle="1" w:styleId="CM21">
    <w:name w:val="CM21"/>
    <w:basedOn w:val="prastasis"/>
    <w:next w:val="prastasis"/>
    <w:uiPriority w:val="99"/>
    <w:rsid w:val="00FF49A4"/>
    <w:pPr>
      <w:widowControl w:val="0"/>
      <w:autoSpaceDE w:val="0"/>
      <w:autoSpaceDN w:val="0"/>
      <w:adjustRightInd w:val="0"/>
    </w:pPr>
    <w:rPr>
      <w:lang w:val="de-DE" w:eastAsia="de-DE"/>
    </w:rPr>
  </w:style>
  <w:style w:type="paragraph" w:customStyle="1" w:styleId="EMEAEnBodyText">
    <w:name w:val="EMEA En Body Text"/>
    <w:basedOn w:val="prastasis"/>
    <w:rsid w:val="00FF49A4"/>
    <w:pPr>
      <w:spacing w:before="120" w:after="120"/>
      <w:jc w:val="both"/>
    </w:pPr>
    <w:rPr>
      <w:sz w:val="22"/>
      <w:szCs w:val="20"/>
      <w:lang w:val="en-US"/>
    </w:rPr>
  </w:style>
  <w:style w:type="paragraph" w:styleId="Pagrindinistekstas2">
    <w:name w:val="Body Text 2"/>
    <w:basedOn w:val="prastasis"/>
    <w:link w:val="Pagrindinistekstas2Diagrama"/>
    <w:rsid w:val="00FF49A4"/>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rsid w:val="00FF49A4"/>
    <w:rPr>
      <w:rFonts w:ascii="Times New Roman" w:eastAsia="Times New Roman" w:hAnsi="Times New Roman" w:cs="Times New Roman"/>
      <w:b/>
      <w:bCs/>
      <w:szCs w:val="20"/>
    </w:rPr>
  </w:style>
  <w:style w:type="paragraph" w:styleId="Pagrindinistekstas">
    <w:name w:val="Body Text"/>
    <w:basedOn w:val="prastasis"/>
    <w:link w:val="PagrindinistekstasDiagrama"/>
    <w:rsid w:val="00FF49A4"/>
    <w:rPr>
      <w:i/>
      <w:color w:val="008000"/>
      <w:sz w:val="22"/>
      <w:szCs w:val="20"/>
      <w:lang w:val="en-GB"/>
    </w:rPr>
  </w:style>
  <w:style w:type="character" w:customStyle="1" w:styleId="PagrindinistekstasDiagrama">
    <w:name w:val="Pagrindinis tekstas Diagrama"/>
    <w:basedOn w:val="Numatytasispastraiposriftas"/>
    <w:link w:val="Pagrindinistekstas"/>
    <w:rsid w:val="00FF49A4"/>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FF49A4"/>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FF49A4"/>
    <w:rPr>
      <w:rFonts w:ascii="Times New Roman" w:eastAsia="Times New Roman" w:hAnsi="Times New Roman" w:cs="Times New Roman"/>
      <w:b/>
      <w:bCs/>
      <w:color w:val="000000"/>
      <w:spacing w:val="-3"/>
      <w:sz w:val="24"/>
      <w:szCs w:val="16"/>
      <w:shd w:val="clear" w:color="auto" w:fill="FFFFFF"/>
      <w:lang w:val="en-US"/>
    </w:rPr>
  </w:style>
  <w:style w:type="paragraph" w:customStyle="1" w:styleId="BTEMEASMCA">
    <w:name w:val="BT EMEA_SMCA"/>
    <w:basedOn w:val="prastasis"/>
    <w:link w:val="BTEMEASMCAChar"/>
    <w:autoRedefine/>
    <w:rsid w:val="00BC34A2"/>
    <w:rPr>
      <w:rFonts w:asciiTheme="minorHAnsi" w:eastAsiaTheme="minorHAnsi" w:hAnsiTheme="minorHAnsi" w:cstheme="minorBidi"/>
      <w:noProof/>
      <w:sz w:val="22"/>
      <w:szCs w:val="22"/>
    </w:rPr>
  </w:style>
  <w:style w:type="paragraph" w:customStyle="1" w:styleId="WW-Default">
    <w:name w:val="WW-Default"/>
    <w:rsid w:val="00FF49A4"/>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PI-1EMEASMCA">
    <w:name w:val="PI-1 EMEA_SMCA"/>
    <w:basedOn w:val="Antrat2"/>
    <w:autoRedefine/>
    <w:rsid w:val="00FF49A4"/>
    <w:pPr>
      <w:tabs>
        <w:tab w:val="left" w:pos="567"/>
      </w:tabs>
      <w:spacing w:before="0" w:after="0"/>
    </w:pPr>
    <w:rPr>
      <w:rFonts w:ascii="Times New Roman" w:hAnsi="Times New Roman" w:cs="Times New Roman"/>
      <w:b w:val="0"/>
      <w:bCs w:val="0"/>
      <w:i w:val="0"/>
      <w:iCs w:val="0"/>
      <w:noProof/>
      <w:sz w:val="22"/>
      <w:szCs w:val="24"/>
    </w:rPr>
  </w:style>
  <w:style w:type="paragraph" w:customStyle="1" w:styleId="Redaktsioon">
    <w:name w:val="Redaktsioon"/>
    <w:hidden/>
    <w:uiPriority w:val="99"/>
    <w:semiHidden/>
    <w:rsid w:val="00FF49A4"/>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FF49A4"/>
  </w:style>
  <w:style w:type="paragraph" w:customStyle="1" w:styleId="Sraopastraipa1">
    <w:name w:val="Sąrašo pastraipa1"/>
    <w:basedOn w:val="prastasis"/>
    <w:rsid w:val="00FF49A4"/>
    <w:pPr>
      <w:suppressAutoHyphens/>
      <w:ind w:left="720"/>
      <w:contextualSpacing/>
    </w:pPr>
    <w:rPr>
      <w:rFonts w:eastAsia="Calibri"/>
      <w:kern w:val="1"/>
    </w:rPr>
  </w:style>
  <w:style w:type="character" w:styleId="Puslapionumeris">
    <w:name w:val="page number"/>
    <w:rsid w:val="00FF49A4"/>
  </w:style>
  <w:style w:type="paragraph" w:customStyle="1" w:styleId="AHeader1">
    <w:name w:val="AHeader 1"/>
    <w:basedOn w:val="prastasis"/>
    <w:rsid w:val="00FF49A4"/>
    <w:pPr>
      <w:tabs>
        <w:tab w:val="num" w:pos="720"/>
      </w:tabs>
      <w:spacing w:after="120"/>
      <w:ind w:left="284" w:hanging="284"/>
    </w:pPr>
    <w:rPr>
      <w:rFonts w:ascii="Arial" w:hAnsi="Arial" w:cs="Arial"/>
      <w:b/>
      <w:bCs/>
      <w:szCs w:val="20"/>
      <w:lang w:val="en-GB"/>
    </w:rPr>
  </w:style>
  <w:style w:type="paragraph" w:customStyle="1" w:styleId="AHeader2">
    <w:name w:val="AHeader 2"/>
    <w:basedOn w:val="AHeader1"/>
    <w:rsid w:val="00FF49A4"/>
    <w:pPr>
      <w:numPr>
        <w:ilvl w:val="1"/>
      </w:numPr>
      <w:tabs>
        <w:tab w:val="num" w:pos="360"/>
        <w:tab w:val="num" w:pos="720"/>
      </w:tabs>
      <w:ind w:left="360" w:hanging="360"/>
    </w:pPr>
    <w:rPr>
      <w:sz w:val="22"/>
    </w:rPr>
  </w:style>
  <w:style w:type="paragraph" w:customStyle="1" w:styleId="AHeader3">
    <w:name w:val="AHeader 3"/>
    <w:basedOn w:val="AHeader2"/>
    <w:rsid w:val="00FF49A4"/>
    <w:pPr>
      <w:numPr>
        <w:ilvl w:val="2"/>
      </w:numPr>
      <w:tabs>
        <w:tab w:val="num" w:pos="360"/>
      </w:tabs>
      <w:ind w:left="360" w:hanging="360"/>
    </w:pPr>
  </w:style>
  <w:style w:type="paragraph" w:customStyle="1" w:styleId="AHeader2abc">
    <w:name w:val="AHeader 2 abc"/>
    <w:basedOn w:val="AHeader3"/>
    <w:rsid w:val="00FF49A4"/>
    <w:pPr>
      <w:numPr>
        <w:ilvl w:val="3"/>
      </w:numPr>
      <w:tabs>
        <w:tab w:val="num" w:pos="360"/>
      </w:tabs>
      <w:ind w:left="360" w:hanging="360"/>
      <w:jc w:val="both"/>
    </w:pPr>
    <w:rPr>
      <w:b w:val="0"/>
      <w:bCs w:val="0"/>
    </w:rPr>
  </w:style>
  <w:style w:type="paragraph" w:customStyle="1" w:styleId="AHeader3abc">
    <w:name w:val="AHeader 3 abc"/>
    <w:basedOn w:val="AHeader2abc"/>
    <w:rsid w:val="00FF49A4"/>
    <w:pPr>
      <w:numPr>
        <w:ilvl w:val="4"/>
      </w:numPr>
      <w:tabs>
        <w:tab w:val="num" w:pos="360"/>
      </w:tabs>
      <w:ind w:left="360" w:hanging="360"/>
    </w:pPr>
  </w:style>
  <w:style w:type="character" w:styleId="Grietas">
    <w:name w:val="Strong"/>
    <w:qFormat/>
    <w:rsid w:val="00FF49A4"/>
    <w:rPr>
      <w:b/>
      <w:bCs/>
    </w:rPr>
  </w:style>
  <w:style w:type="character" w:styleId="Perirtashipersaitas">
    <w:name w:val="FollowedHyperlink"/>
    <w:rsid w:val="00FF49A4"/>
    <w:rPr>
      <w:color w:val="800080"/>
      <w:u w:val="single"/>
    </w:rPr>
  </w:style>
  <w:style w:type="paragraph" w:styleId="Pagrindiniotekstotrauka2">
    <w:name w:val="Body Text Indent 2"/>
    <w:basedOn w:val="prastasis"/>
    <w:link w:val="Pagrindiniotekstotrauka2Diagrama"/>
    <w:rsid w:val="00FF49A4"/>
    <w:pPr>
      <w:spacing w:after="120" w:line="480" w:lineRule="auto"/>
      <w:ind w:left="283"/>
    </w:pPr>
    <w:rPr>
      <w:sz w:val="22"/>
    </w:rPr>
  </w:style>
  <w:style w:type="character" w:customStyle="1" w:styleId="Pagrindiniotekstotrauka2Diagrama">
    <w:name w:val="Pagrindinio teksto įtrauka 2 Diagrama"/>
    <w:basedOn w:val="Numatytasispastraiposriftas"/>
    <w:link w:val="Pagrindiniotekstotrauka2"/>
    <w:rsid w:val="00FF49A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FF49A4"/>
    <w:pPr>
      <w:spacing w:after="120"/>
      <w:ind w:left="283"/>
    </w:pPr>
    <w:rPr>
      <w:sz w:val="22"/>
    </w:rPr>
  </w:style>
  <w:style w:type="character" w:customStyle="1" w:styleId="PagrindiniotekstotraukaDiagrama">
    <w:name w:val="Pagrindinio teksto įtrauka Diagrama"/>
    <w:basedOn w:val="Numatytasispastraiposriftas"/>
    <w:link w:val="Pagrindiniotekstotrauka"/>
    <w:rsid w:val="00FF49A4"/>
    <w:rPr>
      <w:rFonts w:ascii="Times New Roman" w:eastAsia="Times New Roman" w:hAnsi="Times New Roman" w:cs="Times New Roman"/>
      <w:szCs w:val="24"/>
    </w:rPr>
  </w:style>
  <w:style w:type="paragraph" w:customStyle="1" w:styleId="knZulassung02">
    <w:name w:val="knZulassung02"/>
    <w:rsid w:val="00FF49A4"/>
    <w:pPr>
      <w:autoSpaceDE w:val="0"/>
      <w:autoSpaceDN w:val="0"/>
      <w:spacing w:after="0" w:line="240" w:lineRule="auto"/>
      <w:ind w:left="1843" w:right="284"/>
    </w:pPr>
    <w:rPr>
      <w:rFonts w:ascii="Courier" w:eastAsia="Times New Roman" w:hAnsi="Courier" w:cs="Times New Roman"/>
      <w:sz w:val="24"/>
      <w:szCs w:val="24"/>
      <w:lang w:val="de-DE" w:eastAsia="de-DE"/>
    </w:rPr>
  </w:style>
  <w:style w:type="paragraph" w:styleId="Pagrindiniotekstotrauka3">
    <w:name w:val="Body Text Indent 3"/>
    <w:basedOn w:val="prastasis"/>
    <w:link w:val="Pagrindiniotekstotrauka3Diagrama"/>
    <w:rsid w:val="00FF49A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FF49A4"/>
    <w:rPr>
      <w:rFonts w:ascii="Times New Roman" w:eastAsia="Times New Roman" w:hAnsi="Times New Roman" w:cs="Times New Roman"/>
      <w:sz w:val="16"/>
      <w:szCs w:val="16"/>
    </w:rPr>
  </w:style>
  <w:style w:type="paragraph" w:styleId="Pagrindinistekstas3">
    <w:name w:val="Body Text 3"/>
    <w:basedOn w:val="prastasis"/>
    <w:link w:val="Pagrindinistekstas3Diagrama"/>
    <w:rsid w:val="00FF49A4"/>
    <w:pPr>
      <w:spacing w:after="120"/>
    </w:pPr>
    <w:rPr>
      <w:sz w:val="16"/>
      <w:szCs w:val="16"/>
    </w:rPr>
  </w:style>
  <w:style w:type="character" w:customStyle="1" w:styleId="Pagrindinistekstas3Diagrama">
    <w:name w:val="Pagrindinis tekstas 3 Diagrama"/>
    <w:basedOn w:val="Numatytasispastraiposriftas"/>
    <w:link w:val="Pagrindinistekstas3"/>
    <w:rsid w:val="00FF49A4"/>
    <w:rPr>
      <w:rFonts w:ascii="Times New Roman" w:eastAsia="Times New Roman" w:hAnsi="Times New Roman" w:cs="Times New Roman"/>
      <w:sz w:val="16"/>
      <w:szCs w:val="16"/>
    </w:rPr>
  </w:style>
  <w:style w:type="paragraph" w:customStyle="1" w:styleId="Sarkain3">
    <w:name w:val="Sarkain3"/>
    <w:basedOn w:val="prastasis"/>
    <w:rsid w:val="00FF49A4"/>
    <w:pPr>
      <w:spacing w:before="240" w:after="360"/>
      <w:ind w:left="851"/>
    </w:pPr>
    <w:rPr>
      <w:szCs w:val="20"/>
      <w:lang w:val="fi-FI" w:eastAsia="fi-FI"/>
    </w:rPr>
  </w:style>
  <w:style w:type="paragraph" w:customStyle="1" w:styleId="BTAnIIEMEASMCA">
    <w:name w:val="BT(AnII) EMEA_SMCA"/>
    <w:basedOn w:val="Debesliotekstas"/>
    <w:autoRedefine/>
    <w:rsid w:val="00FF49A4"/>
    <w:pPr>
      <w:tabs>
        <w:tab w:val="left" w:pos="1701"/>
      </w:tabs>
      <w:ind w:left="1701" w:hanging="567"/>
    </w:pPr>
    <w:rPr>
      <w:rFonts w:ascii="Times New Roman" w:hAnsi="Times New Roman"/>
      <w:b/>
      <w:sz w:val="22"/>
      <w:szCs w:val="22"/>
      <w:lang w:val="en-GB"/>
    </w:rPr>
  </w:style>
  <w:style w:type="paragraph" w:customStyle="1" w:styleId="PI-2EMEASMCA">
    <w:name w:val="PI-2 EMEA_SMCA"/>
    <w:basedOn w:val="Antrat3"/>
    <w:autoRedefine/>
    <w:rsid w:val="00FF49A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Char">
    <w:name w:val="Char"/>
    <w:basedOn w:val="prastasis"/>
    <w:rsid w:val="00FF49A4"/>
    <w:pPr>
      <w:spacing w:after="160" w:line="240" w:lineRule="exact"/>
    </w:pPr>
    <w:rPr>
      <w:rFonts w:ascii="Verdana" w:hAnsi="Verdana" w:cs="Verdana"/>
      <w:sz w:val="20"/>
      <w:szCs w:val="20"/>
      <w:lang w:val="en-GB"/>
    </w:rPr>
  </w:style>
  <w:style w:type="paragraph" w:styleId="Pataisymai">
    <w:name w:val="Revision"/>
    <w:hidden/>
    <w:uiPriority w:val="99"/>
    <w:semiHidden/>
    <w:rsid w:val="00FF49A4"/>
    <w:pPr>
      <w:spacing w:after="0" w:line="240" w:lineRule="auto"/>
    </w:pPr>
    <w:rPr>
      <w:rFonts w:ascii="Times New Roman" w:eastAsia="Times New Roman" w:hAnsi="Times New Roman" w:cs="Times New Roman"/>
      <w:sz w:val="24"/>
      <w:szCs w:val="24"/>
      <w:lang w:val="et-EE" w:eastAsia="et-EE"/>
    </w:rPr>
  </w:style>
  <w:style w:type="numbering" w:customStyle="1" w:styleId="Sraonra1">
    <w:name w:val="Sąrašo nėra1"/>
    <w:next w:val="Sraonra"/>
    <w:uiPriority w:val="99"/>
    <w:semiHidden/>
    <w:unhideWhenUsed/>
    <w:rsid w:val="00FF49A4"/>
  </w:style>
  <w:style w:type="character" w:customStyle="1" w:styleId="AntrinispavadinimasDiagrama">
    <w:name w:val="Antrinis pavadinimas Diagrama"/>
    <w:rsid w:val="00FF49A4"/>
    <w:rPr>
      <w:b/>
      <w:bCs/>
      <w:color w:val="000000"/>
      <w:spacing w:val="-3"/>
      <w:sz w:val="24"/>
      <w:szCs w:val="16"/>
      <w:shd w:val="clear" w:color="auto" w:fill="FFFFFF"/>
    </w:rPr>
  </w:style>
  <w:style w:type="paragraph" w:styleId="Sraopastraipa">
    <w:name w:val="List Paragraph"/>
    <w:basedOn w:val="prastasis"/>
    <w:uiPriority w:val="34"/>
    <w:qFormat/>
    <w:rsid w:val="00171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33482</Words>
  <Characters>19086</Characters>
  <Application>Microsoft Office Word</Application>
  <DocSecurity>4</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2</cp:revision>
  <dcterms:created xsi:type="dcterms:W3CDTF">2024-02-29T07:28:00Z</dcterms:created>
  <dcterms:modified xsi:type="dcterms:W3CDTF">2024-02-29T07:28:00Z</dcterms:modified>
</cp:coreProperties>
</file>