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2F" w:rsidRPr="002948F2" w:rsidRDefault="004D7A2F" w:rsidP="004D7A2F">
      <w:pPr>
        <w:jc w:val="center"/>
        <w:outlineLvl w:val="0"/>
        <w:rPr>
          <w:rFonts w:eastAsia="Calibri"/>
          <w:b/>
          <w:sz w:val="22"/>
          <w:szCs w:val="22"/>
        </w:rPr>
      </w:pPr>
      <w:r w:rsidRPr="002948F2">
        <w:rPr>
          <w:b/>
          <w:sz w:val="22"/>
          <w:szCs w:val="22"/>
        </w:rPr>
        <w:t>Pakuotės lapelis: informacija vartotojui</w:t>
      </w:r>
    </w:p>
    <w:p w:rsidR="004D7A2F" w:rsidRPr="002948F2" w:rsidRDefault="004D7A2F" w:rsidP="004D7A2F">
      <w:pPr>
        <w:outlineLvl w:val="0"/>
        <w:rPr>
          <w:b/>
          <w:sz w:val="22"/>
          <w:szCs w:val="22"/>
        </w:rPr>
      </w:pPr>
    </w:p>
    <w:p w:rsidR="004D7A2F" w:rsidRPr="002948F2" w:rsidRDefault="004D7A2F" w:rsidP="004D7A2F">
      <w:pPr>
        <w:pStyle w:val="Paantrat"/>
        <w:spacing w:before="0"/>
        <w:ind w:left="0" w:right="-180"/>
        <w:rPr>
          <w:b w:val="0"/>
          <w:color w:val="auto"/>
          <w:sz w:val="22"/>
          <w:szCs w:val="22"/>
          <w:lang w:val="lt-LT"/>
        </w:rPr>
      </w:pPr>
      <w:proofErr w:type="spellStart"/>
      <w:r w:rsidRPr="002948F2">
        <w:rPr>
          <w:color w:val="auto"/>
          <w:sz w:val="22"/>
          <w:szCs w:val="22"/>
          <w:lang w:val="lt-LT"/>
        </w:rPr>
        <w:t>Bupivacaine</w:t>
      </w:r>
      <w:proofErr w:type="spellEnd"/>
      <w:r w:rsidRPr="002948F2">
        <w:rPr>
          <w:color w:val="auto"/>
          <w:sz w:val="22"/>
          <w:szCs w:val="22"/>
          <w:lang w:val="lt-LT"/>
        </w:rPr>
        <w:t xml:space="preserve"> </w:t>
      </w:r>
      <w:proofErr w:type="spellStart"/>
      <w:r w:rsidRPr="002948F2">
        <w:rPr>
          <w:color w:val="auto"/>
          <w:sz w:val="22"/>
          <w:szCs w:val="22"/>
          <w:lang w:val="lt-LT"/>
        </w:rPr>
        <w:t>Baxter</w:t>
      </w:r>
      <w:proofErr w:type="spellEnd"/>
      <w:r w:rsidRPr="002948F2">
        <w:rPr>
          <w:color w:val="auto"/>
          <w:sz w:val="22"/>
          <w:szCs w:val="22"/>
          <w:lang w:val="lt-LT"/>
        </w:rPr>
        <w:t xml:space="preserve"> 5 mg/ml injekcinis tirpalas</w:t>
      </w:r>
    </w:p>
    <w:p w:rsidR="004D7A2F" w:rsidRPr="002948F2" w:rsidRDefault="004D7A2F" w:rsidP="004D7A2F">
      <w:pPr>
        <w:pStyle w:val="Paantrat"/>
        <w:spacing w:before="0"/>
        <w:ind w:left="0" w:right="-180"/>
        <w:rPr>
          <w:color w:val="auto"/>
          <w:sz w:val="22"/>
          <w:szCs w:val="22"/>
          <w:lang w:val="lt-LT"/>
        </w:rPr>
      </w:pPr>
      <w:proofErr w:type="spellStart"/>
      <w:r w:rsidRPr="002948F2">
        <w:rPr>
          <w:b w:val="0"/>
          <w:color w:val="auto"/>
          <w:sz w:val="22"/>
          <w:szCs w:val="22"/>
          <w:lang w:val="lt-LT"/>
        </w:rPr>
        <w:t>bupivakaino</w:t>
      </w:r>
      <w:proofErr w:type="spellEnd"/>
      <w:r w:rsidRPr="002948F2">
        <w:rPr>
          <w:b w:val="0"/>
          <w:color w:val="auto"/>
          <w:sz w:val="22"/>
          <w:szCs w:val="22"/>
          <w:lang w:val="lt-LT"/>
        </w:rPr>
        <w:t xml:space="preserve"> hidrochloridas </w:t>
      </w:r>
      <w:proofErr w:type="spellStart"/>
      <w:r w:rsidRPr="002948F2">
        <w:rPr>
          <w:b w:val="0"/>
          <w:color w:val="auto"/>
          <w:sz w:val="22"/>
          <w:szCs w:val="22"/>
          <w:lang w:val="lt-LT"/>
        </w:rPr>
        <w:t>monohidratas</w:t>
      </w:r>
      <w:proofErr w:type="spellEnd"/>
    </w:p>
    <w:p w:rsidR="004D7A2F" w:rsidRPr="002948F2" w:rsidRDefault="004D7A2F" w:rsidP="004D7A2F">
      <w:pPr>
        <w:jc w:val="center"/>
        <w:rPr>
          <w:sz w:val="22"/>
          <w:szCs w:val="22"/>
        </w:rPr>
      </w:pPr>
    </w:p>
    <w:p w:rsidR="004D7A2F" w:rsidRPr="002948F2" w:rsidRDefault="004D7A2F" w:rsidP="004D7A2F">
      <w:pPr>
        <w:suppressAutoHyphens/>
        <w:ind w:left="142" w:hanging="142"/>
        <w:rPr>
          <w:rFonts w:eastAsia="Calibri"/>
          <w:sz w:val="22"/>
          <w:szCs w:val="22"/>
        </w:rPr>
      </w:pPr>
      <w:r w:rsidRPr="002948F2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4D7A2F" w:rsidRPr="002948F2" w:rsidRDefault="004D7A2F" w:rsidP="004D7A2F">
      <w:pPr>
        <w:ind w:left="567" w:hanging="567"/>
        <w:rPr>
          <w:sz w:val="22"/>
          <w:szCs w:val="22"/>
        </w:rPr>
      </w:pPr>
      <w:r w:rsidRPr="002948F2">
        <w:rPr>
          <w:sz w:val="22"/>
          <w:szCs w:val="22"/>
        </w:rPr>
        <w:t>-</w:t>
      </w:r>
      <w:r w:rsidRPr="002948F2">
        <w:rPr>
          <w:sz w:val="22"/>
          <w:szCs w:val="22"/>
        </w:rPr>
        <w:tab/>
        <w:t>Neišmeskite šio lapelio, nes vėl gali prireikti jį perskaityti.</w:t>
      </w:r>
    </w:p>
    <w:p w:rsidR="004D7A2F" w:rsidRPr="002948F2" w:rsidRDefault="004D7A2F" w:rsidP="004D7A2F">
      <w:pPr>
        <w:ind w:left="567" w:hanging="567"/>
        <w:rPr>
          <w:sz w:val="22"/>
          <w:szCs w:val="22"/>
        </w:rPr>
      </w:pPr>
      <w:r w:rsidRPr="002948F2">
        <w:rPr>
          <w:sz w:val="22"/>
          <w:szCs w:val="22"/>
        </w:rPr>
        <w:t>-</w:t>
      </w:r>
      <w:r w:rsidRPr="002948F2">
        <w:rPr>
          <w:sz w:val="22"/>
          <w:szCs w:val="22"/>
        </w:rPr>
        <w:tab/>
        <w:t>Jeigu kiltų daugiau klausimų, kreipkitės į gydytoją, vaistininką arba slaugytoją.</w:t>
      </w:r>
    </w:p>
    <w:p w:rsidR="004D7A2F" w:rsidRPr="002948F2" w:rsidRDefault="004D7A2F" w:rsidP="004D7A2F">
      <w:pPr>
        <w:numPr>
          <w:ilvl w:val="0"/>
          <w:numId w:val="1"/>
        </w:numPr>
        <w:tabs>
          <w:tab w:val="left" w:pos="567"/>
        </w:tabs>
        <w:ind w:left="540" w:hanging="540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Jeigu pasireiškė šalutinis poveikis (net jeigu jis šiame lapelyje nenurodytas), kreipkitės į gydytoją, vaistininką arba slaugytoją. Žr. 4 skyrių.</w:t>
      </w:r>
    </w:p>
    <w:p w:rsidR="004D7A2F" w:rsidRPr="002948F2" w:rsidRDefault="004D7A2F" w:rsidP="004D7A2F">
      <w:pPr>
        <w:rPr>
          <w:sz w:val="22"/>
          <w:szCs w:val="22"/>
        </w:rPr>
      </w:pPr>
    </w:p>
    <w:p w:rsidR="004D7A2F" w:rsidRPr="002948F2" w:rsidRDefault="004D7A2F" w:rsidP="004D7A2F">
      <w:pPr>
        <w:ind w:left="567" w:hanging="567"/>
        <w:rPr>
          <w:rFonts w:eastAsia="Calibri"/>
          <w:b/>
          <w:sz w:val="22"/>
          <w:szCs w:val="22"/>
        </w:rPr>
      </w:pPr>
      <w:r w:rsidRPr="002948F2">
        <w:rPr>
          <w:b/>
          <w:sz w:val="22"/>
          <w:szCs w:val="22"/>
        </w:rPr>
        <w:t>Apie ką rašoma šiame lapelyje?</w:t>
      </w:r>
    </w:p>
    <w:p w:rsidR="004D7A2F" w:rsidRPr="002948F2" w:rsidRDefault="004D7A2F" w:rsidP="004D7A2F">
      <w:pPr>
        <w:ind w:left="567" w:hanging="567"/>
        <w:rPr>
          <w:b/>
          <w:sz w:val="22"/>
          <w:szCs w:val="22"/>
        </w:rPr>
      </w:pPr>
    </w:p>
    <w:p w:rsidR="004D7A2F" w:rsidRPr="002948F2" w:rsidRDefault="004D7A2F" w:rsidP="004D7A2F">
      <w:pPr>
        <w:ind w:left="567" w:hanging="567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1.</w:t>
      </w:r>
      <w:r w:rsidRPr="002948F2">
        <w:rPr>
          <w:sz w:val="22"/>
          <w:szCs w:val="22"/>
        </w:rPr>
        <w:tab/>
        <w:t xml:space="preserve">Kas yra </w:t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ir kam jis vartojamas</w:t>
      </w:r>
    </w:p>
    <w:p w:rsidR="004D7A2F" w:rsidRPr="002948F2" w:rsidRDefault="004D7A2F" w:rsidP="004D7A2F">
      <w:pPr>
        <w:ind w:left="567" w:hanging="567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2.</w:t>
      </w:r>
      <w:r w:rsidRPr="002948F2">
        <w:rPr>
          <w:sz w:val="22"/>
          <w:szCs w:val="22"/>
        </w:rPr>
        <w:tab/>
        <w:t xml:space="preserve">Kas žinotina prieš vartojant </w:t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</w:p>
    <w:p w:rsidR="004D7A2F" w:rsidRPr="002948F2" w:rsidRDefault="004D7A2F" w:rsidP="004D7A2F">
      <w:pPr>
        <w:ind w:left="567" w:hanging="567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3.</w:t>
      </w:r>
      <w:r w:rsidRPr="002948F2">
        <w:rPr>
          <w:sz w:val="22"/>
          <w:szCs w:val="22"/>
        </w:rPr>
        <w:tab/>
        <w:t xml:space="preserve">Kaip vartoti </w:t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</w:p>
    <w:p w:rsidR="004D7A2F" w:rsidRPr="002948F2" w:rsidRDefault="004D7A2F" w:rsidP="004D7A2F">
      <w:pPr>
        <w:ind w:left="567" w:hanging="567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4.</w:t>
      </w:r>
      <w:r w:rsidRPr="002948F2">
        <w:rPr>
          <w:sz w:val="22"/>
          <w:szCs w:val="22"/>
        </w:rPr>
        <w:tab/>
        <w:t>Galimas šalutinis poveikis</w:t>
      </w:r>
    </w:p>
    <w:p w:rsidR="004D7A2F" w:rsidRPr="002948F2" w:rsidRDefault="004D7A2F" w:rsidP="004D7A2F">
      <w:pPr>
        <w:ind w:left="567" w:hanging="567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5.</w:t>
      </w:r>
      <w:r w:rsidRPr="002948F2">
        <w:rPr>
          <w:sz w:val="22"/>
          <w:szCs w:val="22"/>
        </w:rPr>
        <w:tab/>
        <w:t xml:space="preserve">Kaip laikyti </w:t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</w:p>
    <w:p w:rsidR="004D7A2F" w:rsidRPr="002948F2" w:rsidRDefault="004D7A2F" w:rsidP="004D7A2F">
      <w:pPr>
        <w:ind w:left="567" w:hanging="567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6.</w:t>
      </w:r>
      <w:r w:rsidRPr="002948F2">
        <w:rPr>
          <w:sz w:val="22"/>
          <w:szCs w:val="22"/>
        </w:rPr>
        <w:tab/>
        <w:t>Pakuotės turinys ir kita informacija</w:t>
      </w:r>
    </w:p>
    <w:p w:rsidR="004D7A2F" w:rsidRPr="002948F2" w:rsidRDefault="004D7A2F" w:rsidP="004D7A2F">
      <w:pPr>
        <w:numPr>
          <w:ilvl w:val="12"/>
          <w:numId w:val="0"/>
        </w:numPr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left="567" w:hanging="567"/>
        <w:outlineLvl w:val="0"/>
        <w:rPr>
          <w:rFonts w:eastAsia="Calibri"/>
          <w:b/>
          <w:caps/>
          <w:sz w:val="22"/>
          <w:szCs w:val="22"/>
        </w:rPr>
      </w:pPr>
      <w:r w:rsidRPr="002948F2">
        <w:rPr>
          <w:b/>
          <w:sz w:val="22"/>
          <w:szCs w:val="22"/>
        </w:rPr>
        <w:t>1.</w:t>
      </w:r>
      <w:r w:rsidRPr="002948F2">
        <w:rPr>
          <w:b/>
          <w:sz w:val="22"/>
          <w:szCs w:val="22"/>
        </w:rPr>
        <w:tab/>
        <w:t xml:space="preserve">Kas yra </w:t>
      </w:r>
      <w:proofErr w:type="spellStart"/>
      <w:r w:rsidRPr="002948F2">
        <w:rPr>
          <w:b/>
          <w:sz w:val="22"/>
          <w:szCs w:val="22"/>
        </w:rPr>
        <w:t>Bupivacaine</w:t>
      </w:r>
      <w:proofErr w:type="spellEnd"/>
      <w:r w:rsidRPr="002948F2">
        <w:rPr>
          <w:b/>
          <w:sz w:val="22"/>
          <w:szCs w:val="22"/>
        </w:rPr>
        <w:t xml:space="preserve"> </w:t>
      </w:r>
      <w:proofErr w:type="spellStart"/>
      <w:r w:rsidRPr="002948F2">
        <w:rPr>
          <w:b/>
          <w:sz w:val="22"/>
          <w:szCs w:val="22"/>
        </w:rPr>
        <w:t>Baxter</w:t>
      </w:r>
      <w:proofErr w:type="spellEnd"/>
      <w:r w:rsidRPr="002948F2">
        <w:rPr>
          <w:b/>
          <w:sz w:val="22"/>
          <w:szCs w:val="22"/>
        </w:rPr>
        <w:t xml:space="preserve"> ir kam jis vartojamas</w:t>
      </w:r>
    </w:p>
    <w:p w:rsidR="004D7A2F" w:rsidRPr="002948F2" w:rsidRDefault="004D7A2F" w:rsidP="004D7A2F">
      <w:pPr>
        <w:ind w:left="567" w:hanging="567"/>
        <w:rPr>
          <w:sz w:val="22"/>
          <w:szCs w:val="22"/>
        </w:rPr>
      </w:pPr>
    </w:p>
    <w:p w:rsidR="004D7A2F" w:rsidRPr="002948F2" w:rsidRDefault="004D7A2F" w:rsidP="004D7A2F">
      <w:pPr>
        <w:rPr>
          <w:sz w:val="22"/>
          <w:szCs w:val="22"/>
        </w:rPr>
      </w:pP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sudėtyje yra veikliosios medžiagos </w:t>
      </w:r>
      <w:proofErr w:type="spellStart"/>
      <w:r w:rsidRPr="002948F2">
        <w:rPr>
          <w:sz w:val="22"/>
          <w:szCs w:val="22"/>
        </w:rPr>
        <w:t>bupivakaino</w:t>
      </w:r>
      <w:proofErr w:type="spellEnd"/>
      <w:r w:rsidRPr="002948F2">
        <w:rPr>
          <w:sz w:val="22"/>
          <w:szCs w:val="22"/>
        </w:rPr>
        <w:t xml:space="preserve"> hidrochlorido </w:t>
      </w:r>
      <w:proofErr w:type="spellStart"/>
      <w:r w:rsidRPr="002948F2">
        <w:rPr>
          <w:sz w:val="22"/>
          <w:szCs w:val="22"/>
        </w:rPr>
        <w:t>monohidrato</w:t>
      </w:r>
      <w:proofErr w:type="spellEnd"/>
      <w:r w:rsidRPr="002948F2">
        <w:rPr>
          <w:sz w:val="22"/>
          <w:szCs w:val="22"/>
        </w:rPr>
        <w:t>.</w:t>
      </w: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Jis priklauso vaistų, vadinamų lokalaus poveikio nejautrą sukeliančiais vaistais (anestetikais), grupei.</w:t>
      </w:r>
    </w:p>
    <w:p w:rsidR="004D7A2F" w:rsidRPr="002948F2" w:rsidRDefault="004D7A2F" w:rsidP="004D7A2F">
      <w:pPr>
        <w:rPr>
          <w:sz w:val="22"/>
          <w:szCs w:val="22"/>
        </w:rPr>
      </w:pP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vartojama kūno dalių nejautrai (anestezijai) sukelti. Jo vartojama siekiant, kad neatsirastų skausmo, arba jam malšinti. Šio vaisto gali būti vartojama:</w:t>
      </w:r>
    </w:p>
    <w:p w:rsidR="004D7A2F" w:rsidRPr="002948F2" w:rsidRDefault="004D7A2F" w:rsidP="004D7A2F">
      <w:pPr>
        <w:numPr>
          <w:ilvl w:val="0"/>
          <w:numId w:val="2"/>
        </w:numPr>
        <w:ind w:left="567" w:hanging="567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 xml:space="preserve">kūno dalių nejautrai sukelti operacijos metu suaugusiems žmonėms ir vyresniems kaip 12 metų </w:t>
      </w:r>
      <w:r>
        <w:rPr>
          <w:sz w:val="22"/>
          <w:szCs w:val="22"/>
        </w:rPr>
        <w:t>paaugliams</w:t>
      </w:r>
      <w:r w:rsidRPr="002948F2">
        <w:rPr>
          <w:sz w:val="22"/>
          <w:szCs w:val="22"/>
        </w:rPr>
        <w:t>;</w:t>
      </w:r>
    </w:p>
    <w:p w:rsidR="004D7A2F" w:rsidRPr="002948F2" w:rsidRDefault="004D7A2F" w:rsidP="004D7A2F">
      <w:pPr>
        <w:numPr>
          <w:ilvl w:val="0"/>
          <w:numId w:val="2"/>
        </w:numPr>
        <w:ind w:left="567" w:hanging="567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skausmui malšinti suaugusiems žmonėms ir kūdikiams bei vaikams, vyresniems kaip 1 metų.</w:t>
      </w:r>
    </w:p>
    <w:p w:rsidR="004D7A2F" w:rsidRPr="002948F2" w:rsidRDefault="004D7A2F" w:rsidP="004D7A2F">
      <w:pPr>
        <w:numPr>
          <w:ilvl w:val="12"/>
          <w:numId w:val="0"/>
        </w:numPr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left="567" w:hanging="567"/>
        <w:outlineLvl w:val="0"/>
        <w:rPr>
          <w:rFonts w:eastAsia="Calibri"/>
          <w:b/>
          <w:caps/>
          <w:sz w:val="22"/>
          <w:szCs w:val="22"/>
        </w:rPr>
      </w:pPr>
      <w:r w:rsidRPr="002948F2">
        <w:rPr>
          <w:b/>
          <w:sz w:val="22"/>
          <w:szCs w:val="22"/>
        </w:rPr>
        <w:t>2.</w:t>
      </w:r>
      <w:r w:rsidRPr="002948F2">
        <w:rPr>
          <w:b/>
          <w:sz w:val="22"/>
          <w:szCs w:val="22"/>
        </w:rPr>
        <w:tab/>
        <w:t xml:space="preserve">Kas žinotina prieš vartojant </w:t>
      </w:r>
      <w:proofErr w:type="spellStart"/>
      <w:r w:rsidRPr="002948F2">
        <w:rPr>
          <w:b/>
          <w:sz w:val="22"/>
          <w:szCs w:val="22"/>
        </w:rPr>
        <w:t>Bupivacaine</w:t>
      </w:r>
      <w:proofErr w:type="spellEnd"/>
      <w:r w:rsidRPr="002948F2">
        <w:rPr>
          <w:b/>
          <w:sz w:val="22"/>
          <w:szCs w:val="22"/>
        </w:rPr>
        <w:t xml:space="preserve"> </w:t>
      </w:r>
      <w:proofErr w:type="spellStart"/>
      <w:r w:rsidRPr="002948F2">
        <w:rPr>
          <w:b/>
          <w:sz w:val="22"/>
          <w:szCs w:val="22"/>
        </w:rPr>
        <w:t>Baxter</w:t>
      </w:r>
      <w:proofErr w:type="spellEnd"/>
    </w:p>
    <w:p w:rsidR="004D7A2F" w:rsidRPr="002948F2" w:rsidRDefault="004D7A2F" w:rsidP="004D7A2F">
      <w:pPr>
        <w:ind w:left="567" w:hanging="567"/>
        <w:rPr>
          <w:sz w:val="22"/>
          <w:szCs w:val="22"/>
        </w:rPr>
      </w:pPr>
    </w:p>
    <w:p w:rsidR="004D7A2F" w:rsidRPr="002948F2" w:rsidRDefault="004D7A2F" w:rsidP="004D7A2F">
      <w:pPr>
        <w:ind w:left="567" w:hanging="567"/>
        <w:rPr>
          <w:rFonts w:eastAsia="Calibri"/>
          <w:b/>
          <w:caps/>
          <w:sz w:val="22"/>
          <w:szCs w:val="22"/>
        </w:rPr>
      </w:pPr>
      <w:proofErr w:type="spellStart"/>
      <w:r w:rsidRPr="002948F2">
        <w:rPr>
          <w:b/>
          <w:sz w:val="22"/>
          <w:szCs w:val="22"/>
        </w:rPr>
        <w:t>Bupivacaine</w:t>
      </w:r>
      <w:proofErr w:type="spellEnd"/>
      <w:r w:rsidRPr="002948F2">
        <w:rPr>
          <w:b/>
          <w:sz w:val="22"/>
          <w:szCs w:val="22"/>
        </w:rPr>
        <w:t xml:space="preserve"> </w:t>
      </w:r>
      <w:proofErr w:type="spellStart"/>
      <w:r w:rsidRPr="002948F2">
        <w:rPr>
          <w:b/>
          <w:sz w:val="22"/>
          <w:szCs w:val="22"/>
        </w:rPr>
        <w:t>Baxter</w:t>
      </w:r>
      <w:proofErr w:type="spellEnd"/>
      <w:r w:rsidRPr="002948F2">
        <w:rPr>
          <w:b/>
          <w:sz w:val="22"/>
          <w:szCs w:val="22"/>
        </w:rPr>
        <w:t xml:space="preserve"> vartoti draudžiama:</w:t>
      </w:r>
    </w:p>
    <w:p w:rsidR="004D7A2F" w:rsidRPr="00FB78D5" w:rsidRDefault="004D7A2F" w:rsidP="004D7A2F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FB78D5">
        <w:rPr>
          <w:sz w:val="22"/>
          <w:szCs w:val="22"/>
        </w:rPr>
        <w:t xml:space="preserve">jeigu yra alergija </w:t>
      </w:r>
      <w:proofErr w:type="spellStart"/>
      <w:r w:rsidRPr="00FB78D5">
        <w:rPr>
          <w:sz w:val="22"/>
          <w:szCs w:val="22"/>
        </w:rPr>
        <w:t>bupivakaino</w:t>
      </w:r>
      <w:proofErr w:type="spellEnd"/>
      <w:r w:rsidRPr="00FB78D5">
        <w:rPr>
          <w:sz w:val="22"/>
          <w:szCs w:val="22"/>
        </w:rPr>
        <w:t xml:space="preserve"> hidrochlorido </w:t>
      </w:r>
      <w:proofErr w:type="spellStart"/>
      <w:r w:rsidRPr="00FB78D5">
        <w:rPr>
          <w:sz w:val="22"/>
          <w:szCs w:val="22"/>
        </w:rPr>
        <w:t>monohidratui</w:t>
      </w:r>
      <w:proofErr w:type="spellEnd"/>
      <w:r w:rsidRPr="00FB78D5">
        <w:rPr>
          <w:sz w:val="22"/>
          <w:szCs w:val="22"/>
        </w:rPr>
        <w:t xml:space="preserve"> arba bet kuriai pagalbinei šio vaisto medžiagai (jos išvardytos 6</w:t>
      </w:r>
      <w:r w:rsidRPr="002948F2">
        <w:rPr>
          <w:sz w:val="22"/>
          <w:szCs w:val="22"/>
        </w:rPr>
        <w:t> </w:t>
      </w:r>
      <w:r w:rsidRPr="00FB78D5">
        <w:rPr>
          <w:sz w:val="22"/>
          <w:szCs w:val="22"/>
        </w:rPr>
        <w:t>skyriuje);</w:t>
      </w:r>
    </w:p>
    <w:p w:rsidR="004D7A2F" w:rsidRPr="00FB78D5" w:rsidRDefault="004D7A2F" w:rsidP="004D7A2F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FB78D5">
        <w:rPr>
          <w:sz w:val="22"/>
          <w:szCs w:val="22"/>
        </w:rPr>
        <w:t xml:space="preserve">jeigu yra alergija bet kuriam kitam tos pačios klasės lokalaus poveikio anestetikui (pvz., </w:t>
      </w:r>
      <w:proofErr w:type="spellStart"/>
      <w:r w:rsidRPr="00FB78D5">
        <w:rPr>
          <w:sz w:val="22"/>
          <w:szCs w:val="22"/>
        </w:rPr>
        <w:t>lidokainui</w:t>
      </w:r>
      <w:proofErr w:type="spellEnd"/>
      <w:r w:rsidRPr="00FB78D5">
        <w:rPr>
          <w:sz w:val="22"/>
          <w:szCs w:val="22"/>
        </w:rPr>
        <w:t xml:space="preserve"> ar </w:t>
      </w:r>
      <w:proofErr w:type="spellStart"/>
      <w:r w:rsidRPr="00FB78D5">
        <w:rPr>
          <w:sz w:val="22"/>
          <w:szCs w:val="22"/>
        </w:rPr>
        <w:t>ropivakainui</w:t>
      </w:r>
      <w:proofErr w:type="spellEnd"/>
      <w:r w:rsidRPr="00FB78D5">
        <w:rPr>
          <w:sz w:val="22"/>
          <w:szCs w:val="22"/>
        </w:rPr>
        <w:t>);</w:t>
      </w:r>
    </w:p>
    <w:p w:rsidR="004D7A2F" w:rsidRPr="00FB78D5" w:rsidRDefault="004D7A2F" w:rsidP="004D7A2F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FB78D5">
        <w:rPr>
          <w:sz w:val="22"/>
          <w:szCs w:val="22"/>
        </w:rPr>
        <w:t>jeigu yra odos infekcija šalia vietos, kur bus atliekama injekcija.</w:t>
      </w:r>
    </w:p>
    <w:p w:rsidR="004D7A2F" w:rsidRPr="002948F2" w:rsidRDefault="004D7A2F" w:rsidP="004D7A2F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:rsidR="004D7A2F" w:rsidRPr="002948F2" w:rsidRDefault="004D7A2F" w:rsidP="004D7A2F">
      <w:pPr>
        <w:pStyle w:val="BTEMEASMCA"/>
        <w:rPr>
          <w:rFonts w:ascii="Times New Roman" w:hAnsi="Times New Roman" w:cs="Times New Roman"/>
        </w:rPr>
      </w:pPr>
      <w:r w:rsidRPr="002948F2">
        <w:rPr>
          <w:rFonts w:ascii="Times New Roman" w:hAnsi="Times New Roman" w:cs="Times New Roman"/>
        </w:rPr>
        <w:t>Jei bet kuri paminėta būklė Jums tinka, šio vaisto Jums skirti negalima. Jei abejojate, prieš vaisto skyrimą pasitarkite su gydytoju arba slaugytoju.</w:t>
      </w:r>
    </w:p>
    <w:p w:rsidR="004D7A2F" w:rsidRPr="002948F2" w:rsidRDefault="004D7A2F" w:rsidP="004D7A2F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:rsidR="004D7A2F" w:rsidRPr="002948F2" w:rsidRDefault="004D7A2F" w:rsidP="004D7A2F">
      <w:pPr>
        <w:pStyle w:val="Antrat4"/>
        <w:spacing w:before="0" w:after="0"/>
        <w:rPr>
          <w:rFonts w:ascii="Times New Roman" w:hAnsi="Times New Roman"/>
          <w:b w:val="0"/>
          <w:sz w:val="22"/>
          <w:szCs w:val="22"/>
          <w:lang w:val="lt-LT"/>
        </w:rPr>
      </w:pPr>
      <w:r w:rsidRPr="002948F2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:rsidR="004D7A2F" w:rsidRPr="002948F2" w:rsidRDefault="004D7A2F" w:rsidP="004D7A2F">
      <w:pPr>
        <w:rPr>
          <w:sz w:val="22"/>
          <w:szCs w:val="22"/>
        </w:rPr>
      </w:pP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 xml:space="preserve">Pasitarkite su gydytoju, vaistininku arba slaugytoju, prieš pradėdami vartoti </w:t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>:</w:t>
      </w:r>
    </w:p>
    <w:p w:rsidR="004D7A2F" w:rsidRPr="00FB78D5" w:rsidRDefault="004D7A2F" w:rsidP="004D7A2F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FB78D5">
        <w:rPr>
          <w:sz w:val="22"/>
          <w:szCs w:val="22"/>
        </w:rPr>
        <w:t xml:space="preserve">jeigu Jums yra širdies, kepenų ar inkstų sutrikimų, nes Jūsų gydytojui gali tekti koreguoti </w:t>
      </w:r>
      <w:proofErr w:type="spellStart"/>
      <w:r w:rsidRPr="00FB78D5">
        <w:rPr>
          <w:sz w:val="22"/>
          <w:szCs w:val="22"/>
        </w:rPr>
        <w:t>Bupivacaine</w:t>
      </w:r>
      <w:proofErr w:type="spellEnd"/>
      <w:r w:rsidRPr="00FB78D5">
        <w:rPr>
          <w:sz w:val="22"/>
          <w:szCs w:val="22"/>
        </w:rPr>
        <w:t xml:space="preserve"> </w:t>
      </w:r>
      <w:proofErr w:type="spellStart"/>
      <w:r w:rsidRPr="00FB78D5">
        <w:rPr>
          <w:sz w:val="22"/>
          <w:szCs w:val="22"/>
        </w:rPr>
        <w:t>Baxter</w:t>
      </w:r>
      <w:proofErr w:type="spellEnd"/>
      <w:r w:rsidRPr="00FB78D5">
        <w:rPr>
          <w:sz w:val="22"/>
          <w:szCs w:val="22"/>
        </w:rPr>
        <w:t xml:space="preserve"> dozę. Gali atsirasti Jūsų kepenų fermentų aktyvumo pokyčių, ypač jei šiuo vaistu esate gydomi ilgą laiką;</w:t>
      </w:r>
    </w:p>
    <w:p w:rsidR="004D7A2F" w:rsidRPr="00FB78D5" w:rsidRDefault="004D7A2F" w:rsidP="004D7A2F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FB78D5">
        <w:rPr>
          <w:sz w:val="22"/>
          <w:szCs w:val="22"/>
        </w:rPr>
        <w:t>jeigu sergate epilepsija</w:t>
      </w:r>
      <w:r w:rsidRPr="002948F2">
        <w:rPr>
          <w:sz w:val="22"/>
          <w:szCs w:val="22"/>
        </w:rPr>
        <w:t>;</w:t>
      </w:r>
    </w:p>
    <w:p w:rsidR="004D7A2F" w:rsidRPr="002948F2" w:rsidRDefault="004D7A2F" w:rsidP="004D7A2F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  <w:u w:val="single"/>
        </w:rPr>
      </w:pPr>
      <w:r w:rsidRPr="00FB78D5">
        <w:rPr>
          <w:sz w:val="22"/>
          <w:szCs w:val="22"/>
        </w:rPr>
        <w:t>jeigu buvo pasakyta, kad yra sumažėjęs Jūsų kraujo tūris (</w:t>
      </w:r>
      <w:proofErr w:type="spellStart"/>
      <w:r w:rsidRPr="00FB78D5">
        <w:rPr>
          <w:sz w:val="22"/>
          <w:szCs w:val="22"/>
        </w:rPr>
        <w:t>hipovolemija</w:t>
      </w:r>
      <w:proofErr w:type="spellEnd"/>
      <w:r w:rsidRPr="00FB78D5">
        <w:rPr>
          <w:sz w:val="22"/>
          <w:szCs w:val="22"/>
        </w:rPr>
        <w:t>).</w:t>
      </w:r>
    </w:p>
    <w:p w:rsidR="004D7A2F" w:rsidRPr="002948F2" w:rsidRDefault="004D7A2F" w:rsidP="004D7A2F">
      <w:pPr>
        <w:numPr>
          <w:ilvl w:val="12"/>
          <w:numId w:val="0"/>
        </w:numPr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rPr>
          <w:rFonts w:eastAsia="Calibri"/>
          <w:b/>
          <w:sz w:val="22"/>
          <w:szCs w:val="22"/>
        </w:rPr>
      </w:pPr>
      <w:r w:rsidRPr="002948F2">
        <w:rPr>
          <w:b/>
          <w:sz w:val="22"/>
          <w:szCs w:val="22"/>
        </w:rPr>
        <w:t>Vaikams</w:t>
      </w:r>
    </w:p>
    <w:p w:rsidR="004D7A2F" w:rsidRPr="002948F2" w:rsidRDefault="004D7A2F" w:rsidP="004D7A2F">
      <w:pPr>
        <w:pStyle w:val="Sraopastraipa"/>
        <w:numPr>
          <w:ilvl w:val="0"/>
          <w:numId w:val="3"/>
        </w:numPr>
        <w:ind w:left="567" w:hanging="567"/>
        <w:rPr>
          <w:rFonts w:eastAsia="Calibri"/>
          <w:spacing w:val="-4"/>
          <w:sz w:val="22"/>
          <w:szCs w:val="22"/>
        </w:rPr>
      </w:pPr>
      <w:r w:rsidRPr="00FB78D5">
        <w:rPr>
          <w:sz w:val="22"/>
          <w:szCs w:val="22"/>
        </w:rPr>
        <w:lastRenderedPageBreak/>
        <w:t>Atsargumas būtinas, jei vaisto švirkščiama jaunesniems kaip</w:t>
      </w:r>
      <w:r w:rsidRPr="002948F2">
        <w:rPr>
          <w:sz w:val="22"/>
          <w:szCs w:val="22"/>
        </w:rPr>
        <w:t xml:space="preserve"> 12 metų vaikams</w:t>
      </w:r>
      <w:r>
        <w:rPr>
          <w:sz w:val="22"/>
          <w:szCs w:val="22"/>
        </w:rPr>
        <w:t xml:space="preserve"> ir paaugliams</w:t>
      </w:r>
      <w:r w:rsidRPr="002948F2">
        <w:rPr>
          <w:sz w:val="22"/>
          <w:szCs w:val="22"/>
        </w:rPr>
        <w:t xml:space="preserve">, kadangi tam tikrais atvejais </w:t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vartojimas siekiant sukelti tam tikrų kūno dalių nejautrą operacijų metu jaunesniems vaikams nėra patvirtintas. </w:t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vartojimas jaunesniems kaip 1 metų vaikams nėra patvirtintas.</w:t>
      </w:r>
    </w:p>
    <w:p w:rsidR="004D7A2F" w:rsidRPr="002948F2" w:rsidRDefault="004D7A2F" w:rsidP="004D7A2F">
      <w:pPr>
        <w:numPr>
          <w:ilvl w:val="12"/>
          <w:numId w:val="3"/>
        </w:numPr>
        <w:rPr>
          <w:sz w:val="22"/>
          <w:szCs w:val="22"/>
        </w:rPr>
      </w:pPr>
    </w:p>
    <w:p w:rsidR="004D7A2F" w:rsidRPr="002948F2" w:rsidRDefault="004D7A2F" w:rsidP="004D7A2F">
      <w:pPr>
        <w:pStyle w:val="BTEMEASMCA"/>
        <w:rPr>
          <w:rFonts w:ascii="Times New Roman" w:hAnsi="Times New Roman" w:cs="Times New Roman"/>
        </w:rPr>
      </w:pPr>
      <w:r w:rsidRPr="002948F2">
        <w:rPr>
          <w:rFonts w:ascii="Times New Roman" w:hAnsi="Times New Roman" w:cs="Times New Roman"/>
        </w:rPr>
        <w:t>Jei abejojate, ar kuri nors paminėta būklė Jums tinka, prieš vaisto skyrimą pasitarkite su gydytoju arba slaugytoju.</w:t>
      </w:r>
    </w:p>
    <w:p w:rsidR="004D7A2F" w:rsidRPr="002948F2" w:rsidRDefault="004D7A2F" w:rsidP="004D7A2F">
      <w:pPr>
        <w:numPr>
          <w:ilvl w:val="12"/>
          <w:numId w:val="0"/>
        </w:numPr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rFonts w:eastAsia="Calibri"/>
          <w:b/>
          <w:sz w:val="22"/>
          <w:szCs w:val="22"/>
        </w:rPr>
      </w:pPr>
      <w:r w:rsidRPr="002948F2">
        <w:rPr>
          <w:b/>
          <w:sz w:val="22"/>
          <w:szCs w:val="22"/>
        </w:rPr>
        <w:t xml:space="preserve">Kiti vaistai ir </w:t>
      </w:r>
      <w:proofErr w:type="spellStart"/>
      <w:r w:rsidRPr="002948F2">
        <w:rPr>
          <w:b/>
          <w:sz w:val="22"/>
          <w:szCs w:val="22"/>
        </w:rPr>
        <w:t>Bupivacaine</w:t>
      </w:r>
      <w:proofErr w:type="spellEnd"/>
      <w:r w:rsidRPr="002948F2">
        <w:rPr>
          <w:b/>
          <w:sz w:val="22"/>
          <w:szCs w:val="22"/>
        </w:rPr>
        <w:t xml:space="preserve"> </w:t>
      </w:r>
      <w:proofErr w:type="spellStart"/>
      <w:r w:rsidRPr="002948F2">
        <w:rPr>
          <w:b/>
          <w:sz w:val="22"/>
          <w:szCs w:val="22"/>
        </w:rPr>
        <w:t>Baxter</w:t>
      </w:r>
      <w:proofErr w:type="spellEnd"/>
    </w:p>
    <w:p w:rsidR="004D7A2F" w:rsidRPr="002948F2" w:rsidRDefault="004D7A2F" w:rsidP="004D7A2F">
      <w:pPr>
        <w:rPr>
          <w:b/>
          <w:sz w:val="22"/>
          <w:szCs w:val="22"/>
        </w:rPr>
      </w:pP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Jeigu vartojate arba neseniai vartojote kitų vaistų arba dėl to nesate tikri, apie tai, pasakykite gydytojui arba vaistininkui. Tai galioja ir vaistams, kurie įsigyjami be recepto, bei augaliniams preparatams.</w:t>
      </w:r>
      <w:r w:rsidRPr="002948F2">
        <w:t xml:space="preserve"> </w:t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gali keisti kai kurių vaistų poveikį, o kai kurie vaistai gali keisti </w:t>
      </w:r>
      <w:proofErr w:type="spellStart"/>
      <w:r w:rsidRPr="002948F2">
        <w:rPr>
          <w:sz w:val="22"/>
          <w:szCs w:val="22"/>
        </w:rPr>
        <w:t>Bupivacaine-Baxter</w:t>
      </w:r>
      <w:proofErr w:type="spellEnd"/>
      <w:r w:rsidRPr="002948F2">
        <w:rPr>
          <w:sz w:val="22"/>
          <w:szCs w:val="22"/>
        </w:rPr>
        <w:t xml:space="preserve"> poveikį.</w:t>
      </w:r>
    </w:p>
    <w:p w:rsidR="004D7A2F" w:rsidRPr="002948F2" w:rsidRDefault="004D7A2F" w:rsidP="004D7A2F">
      <w:pPr>
        <w:jc w:val="both"/>
        <w:rPr>
          <w:spacing w:val="-2"/>
          <w:sz w:val="22"/>
          <w:szCs w:val="22"/>
        </w:rPr>
      </w:pPr>
    </w:p>
    <w:p w:rsidR="004D7A2F" w:rsidRPr="002948F2" w:rsidRDefault="004D7A2F" w:rsidP="004D7A2F">
      <w:pPr>
        <w:jc w:val="both"/>
        <w:rPr>
          <w:rFonts w:eastAsia="Calibri"/>
          <w:spacing w:val="-2"/>
          <w:sz w:val="22"/>
          <w:szCs w:val="22"/>
        </w:rPr>
      </w:pPr>
      <w:r w:rsidRPr="002948F2">
        <w:rPr>
          <w:spacing w:val="-2"/>
          <w:sz w:val="22"/>
          <w:szCs w:val="22"/>
        </w:rPr>
        <w:t>Ypač svarbu pasakyti gydytojui, jei vartojate toliau nurodytų vaistų:</w:t>
      </w:r>
    </w:p>
    <w:p w:rsidR="004D7A2F" w:rsidRPr="002948F2" w:rsidRDefault="004D7A2F" w:rsidP="004D7A2F">
      <w:pPr>
        <w:pStyle w:val="Sraopastraipa"/>
        <w:numPr>
          <w:ilvl w:val="0"/>
          <w:numId w:val="3"/>
        </w:numPr>
        <w:ind w:left="567" w:hanging="567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 xml:space="preserve">vaistų, vartojamus neritmiškam širdies plakiui (aritmijai) gydyti (pvz., </w:t>
      </w:r>
      <w:proofErr w:type="spellStart"/>
      <w:r w:rsidRPr="002948F2">
        <w:rPr>
          <w:sz w:val="22"/>
          <w:szCs w:val="22"/>
        </w:rPr>
        <w:t>lidokaino</w:t>
      </w:r>
      <w:proofErr w:type="spellEnd"/>
      <w:r w:rsidRPr="002948F2">
        <w:rPr>
          <w:sz w:val="22"/>
          <w:szCs w:val="22"/>
        </w:rPr>
        <w:t xml:space="preserve">, </w:t>
      </w:r>
      <w:proofErr w:type="spellStart"/>
      <w:r w:rsidRPr="002948F2">
        <w:rPr>
          <w:sz w:val="22"/>
          <w:szCs w:val="22"/>
        </w:rPr>
        <w:t>meksiletino</w:t>
      </w:r>
      <w:proofErr w:type="spellEnd"/>
      <w:r w:rsidRPr="002948F2">
        <w:rPr>
          <w:sz w:val="22"/>
          <w:szCs w:val="22"/>
        </w:rPr>
        <w:t xml:space="preserve"> ar </w:t>
      </w:r>
      <w:proofErr w:type="spellStart"/>
      <w:r w:rsidRPr="002948F2">
        <w:rPr>
          <w:sz w:val="22"/>
          <w:szCs w:val="22"/>
        </w:rPr>
        <w:t>amjodarono</w:t>
      </w:r>
      <w:proofErr w:type="spellEnd"/>
      <w:r w:rsidRPr="002948F2">
        <w:rPr>
          <w:sz w:val="22"/>
          <w:szCs w:val="22"/>
        </w:rPr>
        <w:t>).</w:t>
      </w:r>
    </w:p>
    <w:p w:rsidR="004D7A2F" w:rsidRPr="002948F2" w:rsidRDefault="004D7A2F" w:rsidP="004D7A2F">
      <w:pPr>
        <w:rPr>
          <w:rFonts w:eastAsia="Calibri"/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rPr>
          <w:sz w:val="22"/>
          <w:szCs w:val="22"/>
        </w:rPr>
      </w:pPr>
      <w:r w:rsidRPr="002948F2">
        <w:rPr>
          <w:sz w:val="22"/>
          <w:szCs w:val="22"/>
        </w:rPr>
        <w:t xml:space="preserve">Gydytojas turi žinoti apie šių vaistų vartojimą, kad galėtų nustatyti Jums tinkamą </w:t>
      </w:r>
      <w:proofErr w:type="spellStart"/>
      <w:r w:rsidRPr="002948F2">
        <w:rPr>
          <w:sz w:val="22"/>
          <w:szCs w:val="22"/>
        </w:rPr>
        <w:t>Bupivacaine-Baxter</w:t>
      </w:r>
      <w:proofErr w:type="spellEnd"/>
      <w:r w:rsidRPr="002948F2">
        <w:rPr>
          <w:sz w:val="22"/>
          <w:szCs w:val="22"/>
        </w:rPr>
        <w:t xml:space="preserve"> dozę.</w:t>
      </w:r>
    </w:p>
    <w:p w:rsidR="004D7A2F" w:rsidRPr="002948F2" w:rsidRDefault="004D7A2F" w:rsidP="004D7A2F">
      <w:pPr>
        <w:numPr>
          <w:ilvl w:val="12"/>
          <w:numId w:val="0"/>
        </w:numPr>
        <w:rPr>
          <w:sz w:val="22"/>
          <w:szCs w:val="22"/>
        </w:rPr>
      </w:pPr>
    </w:p>
    <w:p w:rsidR="004D7A2F" w:rsidRPr="002948F2" w:rsidRDefault="004D7A2F" w:rsidP="004D7A2F">
      <w:pPr>
        <w:ind w:left="567" w:hanging="567"/>
        <w:rPr>
          <w:rFonts w:eastAsia="Calibri"/>
          <w:b/>
          <w:sz w:val="22"/>
          <w:szCs w:val="22"/>
        </w:rPr>
      </w:pPr>
      <w:r w:rsidRPr="002948F2">
        <w:rPr>
          <w:b/>
          <w:sz w:val="22"/>
          <w:szCs w:val="22"/>
        </w:rPr>
        <w:t>Nėštumas, žindymo laikotarpis ir vaisingumas</w:t>
      </w:r>
    </w:p>
    <w:p w:rsidR="004D7A2F" w:rsidRPr="002948F2" w:rsidRDefault="004D7A2F" w:rsidP="004D7A2F">
      <w:pPr>
        <w:rPr>
          <w:sz w:val="22"/>
          <w:szCs w:val="22"/>
        </w:rPr>
      </w:pP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Jeigu esate nėščia, žindote kūdikį, manote, kad galbūt esate nėščia arba planuojate pastoti, tai prieš vartodama šį vaistą pasitarkite su gydytoju.</w:t>
      </w:r>
    </w:p>
    <w:p w:rsidR="004D7A2F" w:rsidRPr="002948F2" w:rsidRDefault="004D7A2F" w:rsidP="004D7A2F">
      <w:pPr>
        <w:rPr>
          <w:sz w:val="22"/>
          <w:szCs w:val="22"/>
        </w:rPr>
      </w:pPr>
    </w:p>
    <w:p w:rsidR="004D7A2F" w:rsidRPr="00FB78D5" w:rsidRDefault="004D7A2F" w:rsidP="004D7A2F">
      <w:pPr>
        <w:rPr>
          <w:i/>
          <w:iCs/>
          <w:sz w:val="22"/>
          <w:szCs w:val="22"/>
        </w:rPr>
      </w:pPr>
      <w:r w:rsidRPr="002948F2">
        <w:rPr>
          <w:i/>
          <w:iCs/>
          <w:sz w:val="22"/>
          <w:szCs w:val="22"/>
        </w:rPr>
        <w:t>Nėštumas</w:t>
      </w:r>
    </w:p>
    <w:p w:rsidR="004D7A2F" w:rsidRPr="002948F2" w:rsidRDefault="004D7A2F" w:rsidP="004D7A2F">
      <w:pPr>
        <w:rPr>
          <w:sz w:val="22"/>
          <w:szCs w:val="22"/>
        </w:rPr>
      </w:pPr>
      <w:r w:rsidRPr="002948F2">
        <w:rPr>
          <w:sz w:val="22"/>
          <w:szCs w:val="22"/>
        </w:rPr>
        <w:t xml:space="preserve">Duomenų apie </w:t>
      </w:r>
      <w:proofErr w:type="spellStart"/>
      <w:r w:rsidRPr="002948F2">
        <w:rPr>
          <w:sz w:val="22"/>
          <w:szCs w:val="22"/>
        </w:rPr>
        <w:t>bupivakaino</w:t>
      </w:r>
      <w:proofErr w:type="spellEnd"/>
      <w:r w:rsidRPr="002948F2">
        <w:rPr>
          <w:sz w:val="22"/>
          <w:szCs w:val="22"/>
        </w:rPr>
        <w:t xml:space="preserve"> vartojimą nėštumo laikotarpiu nėra </w:t>
      </w:r>
      <w:r>
        <w:rPr>
          <w:sz w:val="22"/>
          <w:szCs w:val="22"/>
        </w:rPr>
        <w:t>arba</w:t>
      </w:r>
      <w:r w:rsidRPr="002948F2">
        <w:rPr>
          <w:sz w:val="22"/>
          <w:szCs w:val="22"/>
        </w:rPr>
        <w:t xml:space="preserve"> nepakanka.</w:t>
      </w:r>
    </w:p>
    <w:p w:rsidR="004D7A2F" w:rsidRPr="002948F2" w:rsidRDefault="004D7A2F" w:rsidP="004D7A2F">
      <w:pPr>
        <w:rPr>
          <w:sz w:val="22"/>
          <w:szCs w:val="22"/>
        </w:rPr>
      </w:pPr>
    </w:p>
    <w:p w:rsidR="004D7A2F" w:rsidRPr="002948F2" w:rsidRDefault="004D7A2F" w:rsidP="004D7A2F">
      <w:pPr>
        <w:rPr>
          <w:i/>
          <w:iCs/>
          <w:sz w:val="22"/>
          <w:szCs w:val="22"/>
        </w:rPr>
      </w:pPr>
      <w:r w:rsidRPr="002948F2">
        <w:rPr>
          <w:i/>
          <w:iCs/>
          <w:sz w:val="22"/>
          <w:szCs w:val="22"/>
        </w:rPr>
        <w:t>Žindymo laikotarpis</w:t>
      </w:r>
    </w:p>
    <w:p w:rsidR="004D7A2F" w:rsidRPr="002948F2" w:rsidRDefault="004D7A2F" w:rsidP="004D7A2F">
      <w:pPr>
        <w:rPr>
          <w:sz w:val="22"/>
          <w:szCs w:val="22"/>
        </w:rPr>
      </w:pPr>
      <w:proofErr w:type="spellStart"/>
      <w:r w:rsidRPr="002948F2">
        <w:rPr>
          <w:sz w:val="22"/>
          <w:szCs w:val="22"/>
        </w:rPr>
        <w:t>Bupivakaino</w:t>
      </w:r>
      <w:proofErr w:type="spellEnd"/>
      <w:r w:rsidRPr="002948F2">
        <w:rPr>
          <w:sz w:val="22"/>
          <w:szCs w:val="22"/>
        </w:rPr>
        <w:t xml:space="preserve"> patenka į motinos pieną, todėl jei maitinate krūtimi, su gydytoju turite aptarti savo gydymo galimybes.</w:t>
      </w:r>
    </w:p>
    <w:p w:rsidR="004D7A2F" w:rsidRPr="002948F2" w:rsidRDefault="004D7A2F" w:rsidP="004D7A2F">
      <w:pPr>
        <w:rPr>
          <w:sz w:val="22"/>
          <w:szCs w:val="22"/>
        </w:rPr>
      </w:pPr>
    </w:p>
    <w:p w:rsidR="004D7A2F" w:rsidRPr="002948F2" w:rsidRDefault="004D7A2F" w:rsidP="004D7A2F">
      <w:pPr>
        <w:rPr>
          <w:i/>
          <w:iCs/>
          <w:sz w:val="22"/>
          <w:szCs w:val="22"/>
        </w:rPr>
      </w:pPr>
      <w:r w:rsidRPr="002948F2">
        <w:rPr>
          <w:i/>
          <w:iCs/>
          <w:sz w:val="22"/>
          <w:szCs w:val="22"/>
        </w:rPr>
        <w:t xml:space="preserve">Vaisingumas </w:t>
      </w: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 xml:space="preserve">Duomenų apie </w:t>
      </w:r>
      <w:proofErr w:type="spellStart"/>
      <w:r w:rsidRPr="002948F2">
        <w:rPr>
          <w:sz w:val="22"/>
          <w:szCs w:val="22"/>
        </w:rPr>
        <w:t>bupivakaino</w:t>
      </w:r>
      <w:proofErr w:type="spellEnd"/>
      <w:r w:rsidRPr="002948F2">
        <w:rPr>
          <w:sz w:val="22"/>
          <w:szCs w:val="22"/>
        </w:rPr>
        <w:t xml:space="preserve"> poveikį žmonių vaisingumui nėra.</w:t>
      </w:r>
      <w:r w:rsidRPr="002948F2" w:rsidDel="002D2A09">
        <w:rPr>
          <w:sz w:val="22"/>
          <w:szCs w:val="22"/>
        </w:rPr>
        <w:t xml:space="preserve"> </w:t>
      </w:r>
    </w:p>
    <w:p w:rsidR="004D7A2F" w:rsidRPr="002948F2" w:rsidRDefault="004D7A2F" w:rsidP="004D7A2F">
      <w:pPr>
        <w:ind w:left="567" w:hanging="567"/>
        <w:rPr>
          <w:sz w:val="22"/>
          <w:szCs w:val="22"/>
        </w:rPr>
      </w:pPr>
    </w:p>
    <w:p w:rsidR="004D7A2F" w:rsidRPr="002948F2" w:rsidRDefault="004D7A2F" w:rsidP="004D7A2F">
      <w:pPr>
        <w:ind w:left="567" w:hanging="567"/>
        <w:rPr>
          <w:rFonts w:eastAsia="Calibri"/>
          <w:b/>
          <w:sz w:val="22"/>
          <w:szCs w:val="22"/>
        </w:rPr>
      </w:pPr>
      <w:r w:rsidRPr="002948F2">
        <w:rPr>
          <w:b/>
          <w:sz w:val="22"/>
          <w:szCs w:val="22"/>
        </w:rPr>
        <w:t>Vairavimas ir mechanizmų valdymas</w:t>
      </w: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gali sukelti mieguistumo pojūtį ir paveikti Jūsų reakcijų greitį. Jums suleidus </w:t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>, iki kitos dienos negalima vairuoti, naudotis įrankiais ar valdyti mechanizmus.</w:t>
      </w:r>
    </w:p>
    <w:p w:rsidR="004D7A2F" w:rsidRPr="002948F2" w:rsidRDefault="004D7A2F" w:rsidP="004D7A2F">
      <w:pPr>
        <w:numPr>
          <w:ilvl w:val="12"/>
          <w:numId w:val="0"/>
        </w:numPr>
        <w:rPr>
          <w:sz w:val="22"/>
          <w:szCs w:val="22"/>
        </w:rPr>
      </w:pPr>
    </w:p>
    <w:p w:rsidR="004D7A2F" w:rsidRPr="002948F2" w:rsidRDefault="004D7A2F" w:rsidP="004D7A2F">
      <w:pPr>
        <w:ind w:left="567" w:hanging="567"/>
        <w:rPr>
          <w:rFonts w:eastAsia="Calibri"/>
          <w:b/>
          <w:sz w:val="22"/>
          <w:szCs w:val="22"/>
        </w:rPr>
      </w:pPr>
      <w:proofErr w:type="spellStart"/>
      <w:r w:rsidRPr="002948F2">
        <w:rPr>
          <w:b/>
          <w:sz w:val="22"/>
          <w:szCs w:val="22"/>
        </w:rPr>
        <w:t>Bupivacaine</w:t>
      </w:r>
      <w:proofErr w:type="spellEnd"/>
      <w:r w:rsidRPr="002948F2">
        <w:rPr>
          <w:b/>
          <w:sz w:val="22"/>
          <w:szCs w:val="22"/>
        </w:rPr>
        <w:t xml:space="preserve"> </w:t>
      </w:r>
      <w:proofErr w:type="spellStart"/>
      <w:r w:rsidRPr="002948F2">
        <w:rPr>
          <w:b/>
          <w:sz w:val="22"/>
          <w:szCs w:val="22"/>
        </w:rPr>
        <w:t>Baxter</w:t>
      </w:r>
      <w:proofErr w:type="spellEnd"/>
      <w:r w:rsidRPr="002948F2">
        <w:rPr>
          <w:b/>
          <w:sz w:val="22"/>
          <w:szCs w:val="22"/>
        </w:rPr>
        <w:t xml:space="preserve"> sudėtyje yra natrio</w:t>
      </w:r>
      <w:r w:rsidRPr="002948F2" w:rsidDel="00DC6DAC">
        <w:rPr>
          <w:b/>
          <w:sz w:val="22"/>
          <w:szCs w:val="22"/>
        </w:rPr>
        <w:t xml:space="preserve"> </w:t>
      </w: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Šioje vaisto dozėje yra 3,15 mg/ml (0,14 </w:t>
      </w:r>
      <w:proofErr w:type="spellStart"/>
      <w:r w:rsidRPr="002948F2">
        <w:rPr>
          <w:sz w:val="22"/>
          <w:szCs w:val="22"/>
        </w:rPr>
        <w:t>mmol</w:t>
      </w:r>
      <w:proofErr w:type="spellEnd"/>
      <w:r w:rsidRPr="002948F2">
        <w:rPr>
          <w:sz w:val="22"/>
          <w:szCs w:val="22"/>
        </w:rPr>
        <w:t>) natrio. Gydytojas į tai atsižvelgs, jei Jūs kontroliuojate natrio kiekį maiste.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left="567" w:hanging="567"/>
        <w:outlineLvl w:val="0"/>
        <w:rPr>
          <w:rFonts w:eastAsia="Calibri"/>
          <w:sz w:val="22"/>
          <w:szCs w:val="22"/>
        </w:rPr>
      </w:pPr>
      <w:r w:rsidRPr="002948F2">
        <w:rPr>
          <w:b/>
          <w:sz w:val="22"/>
          <w:szCs w:val="22"/>
        </w:rPr>
        <w:t>3.</w:t>
      </w:r>
      <w:r w:rsidRPr="002948F2">
        <w:rPr>
          <w:b/>
          <w:sz w:val="22"/>
          <w:szCs w:val="22"/>
        </w:rPr>
        <w:tab/>
        <w:t xml:space="preserve">Kaip vartoti </w:t>
      </w:r>
      <w:proofErr w:type="spellStart"/>
      <w:r w:rsidRPr="002948F2">
        <w:rPr>
          <w:b/>
          <w:sz w:val="22"/>
          <w:szCs w:val="22"/>
        </w:rPr>
        <w:t>Bupivacaine</w:t>
      </w:r>
      <w:proofErr w:type="spellEnd"/>
      <w:r w:rsidRPr="002948F2">
        <w:rPr>
          <w:b/>
          <w:sz w:val="22"/>
          <w:szCs w:val="22"/>
        </w:rPr>
        <w:t xml:space="preserve"> </w:t>
      </w:r>
      <w:proofErr w:type="spellStart"/>
      <w:r w:rsidRPr="002948F2">
        <w:rPr>
          <w:b/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</w:t>
      </w:r>
    </w:p>
    <w:p w:rsidR="004D7A2F" w:rsidRPr="002948F2" w:rsidRDefault="004D7A2F" w:rsidP="004D7A2F">
      <w:pPr>
        <w:numPr>
          <w:ilvl w:val="12"/>
          <w:numId w:val="0"/>
        </w:numPr>
        <w:ind w:left="567" w:hanging="567"/>
        <w:outlineLvl w:val="0"/>
        <w:rPr>
          <w:sz w:val="22"/>
          <w:szCs w:val="22"/>
        </w:rPr>
      </w:pPr>
    </w:p>
    <w:p w:rsidR="004D7A2F" w:rsidRPr="002948F2" w:rsidRDefault="004D7A2F" w:rsidP="004D7A2F">
      <w:pPr>
        <w:rPr>
          <w:sz w:val="22"/>
          <w:szCs w:val="22"/>
        </w:rPr>
      </w:pP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Jums </w:t>
      </w:r>
      <w:r>
        <w:rPr>
          <w:sz w:val="22"/>
          <w:szCs w:val="22"/>
        </w:rPr>
        <w:t>suleis</w:t>
      </w:r>
      <w:r w:rsidRPr="002948F2">
        <w:rPr>
          <w:sz w:val="22"/>
          <w:szCs w:val="22"/>
        </w:rPr>
        <w:t xml:space="preserve"> gydytojas. Jūsų gydytojas žinos, kaip Jums tinkamai skirti šį vaistą.</w:t>
      </w:r>
    </w:p>
    <w:p w:rsidR="004D7A2F" w:rsidRPr="002948F2" w:rsidRDefault="004D7A2F" w:rsidP="004D7A2F">
      <w:pPr>
        <w:rPr>
          <w:sz w:val="22"/>
          <w:szCs w:val="22"/>
        </w:rPr>
      </w:pPr>
    </w:p>
    <w:p w:rsidR="004D7A2F" w:rsidRPr="002948F2" w:rsidRDefault="004D7A2F" w:rsidP="004D7A2F">
      <w:pPr>
        <w:rPr>
          <w:sz w:val="22"/>
          <w:szCs w:val="22"/>
        </w:rPr>
      </w:pPr>
      <w:r w:rsidRPr="002948F2">
        <w:rPr>
          <w:sz w:val="22"/>
          <w:szCs w:val="22"/>
        </w:rPr>
        <w:t xml:space="preserve">Gydytojo skiriama dozė priklausys nuo to, kokio tipo skausmą malšinti Jums reikia, ir nuo kūno dalies, į kurią vaistas bus </w:t>
      </w:r>
      <w:r>
        <w:rPr>
          <w:sz w:val="22"/>
          <w:szCs w:val="22"/>
        </w:rPr>
        <w:t>leidžiamas</w:t>
      </w:r>
      <w:r w:rsidRPr="002948F2">
        <w:rPr>
          <w:sz w:val="22"/>
          <w:szCs w:val="22"/>
        </w:rPr>
        <w:t>. Ji taip pat priklausys nuo Jūsų kūno dydžio, amžiaus ir fizinės būklės. Paprastai vienos dozės pakanka ilgam laikui, tačiau jei operacija trunka ilgai, gali būti skiriama daugiau dozių.</w:t>
      </w:r>
    </w:p>
    <w:p w:rsidR="004D7A2F" w:rsidRPr="002948F2" w:rsidRDefault="004D7A2F" w:rsidP="004D7A2F">
      <w:pPr>
        <w:rPr>
          <w:sz w:val="22"/>
          <w:szCs w:val="22"/>
        </w:rPr>
      </w:pP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Jums bus suleidžiamas arba sulašinamas (</w:t>
      </w:r>
      <w:proofErr w:type="spellStart"/>
      <w:r w:rsidRPr="002948F2">
        <w:rPr>
          <w:sz w:val="22"/>
          <w:szCs w:val="22"/>
        </w:rPr>
        <w:t>infuzuojamas</w:t>
      </w:r>
      <w:proofErr w:type="spellEnd"/>
      <w:r w:rsidRPr="002948F2">
        <w:rPr>
          <w:sz w:val="22"/>
          <w:szCs w:val="22"/>
        </w:rPr>
        <w:t xml:space="preserve">). Kurioje kūno dalyje Jums bus atliekama injekcija, priklausys nuo to, kodėl Jums bus skiriamas </w:t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. Gydytojas Jums suleis </w:t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į vieną iš toliau išvardytų vietų:</w:t>
      </w:r>
    </w:p>
    <w:p w:rsidR="004D7A2F" w:rsidRPr="002948F2" w:rsidRDefault="004D7A2F" w:rsidP="004D7A2F">
      <w:pPr>
        <w:rPr>
          <w:sz w:val="22"/>
          <w:szCs w:val="22"/>
        </w:rPr>
      </w:pPr>
    </w:p>
    <w:p w:rsidR="004D7A2F" w:rsidRPr="002948F2" w:rsidRDefault="004D7A2F" w:rsidP="004D7A2F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2948F2">
        <w:rPr>
          <w:sz w:val="22"/>
          <w:szCs w:val="22"/>
        </w:rPr>
        <w:t>netoli kūno dalies, kurios nejautrą reikia sukelti;</w:t>
      </w:r>
    </w:p>
    <w:p w:rsidR="004D7A2F" w:rsidRPr="002948F2" w:rsidRDefault="004D7A2F" w:rsidP="004D7A2F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2948F2">
        <w:rPr>
          <w:sz w:val="22"/>
          <w:szCs w:val="22"/>
        </w:rPr>
        <w:t xml:space="preserve">toliau nuo kūno dalies, kurios nejautrą reikia sukelti, esančioje vietoje. Taip bus tuo atveju, jei Jums bus atliekama </w:t>
      </w:r>
      <w:proofErr w:type="spellStart"/>
      <w:r w:rsidRPr="002948F2">
        <w:rPr>
          <w:sz w:val="22"/>
          <w:szCs w:val="22"/>
        </w:rPr>
        <w:t>epidurinė</w:t>
      </w:r>
      <w:proofErr w:type="spellEnd"/>
      <w:r w:rsidRPr="002948F2">
        <w:rPr>
          <w:sz w:val="22"/>
          <w:szCs w:val="22"/>
        </w:rPr>
        <w:t xml:space="preserve"> injekcija (injekcija aplink nugaros smegenis).</w:t>
      </w:r>
    </w:p>
    <w:p w:rsidR="004D7A2F" w:rsidRPr="002948F2" w:rsidRDefault="004D7A2F" w:rsidP="004D7A2F">
      <w:pPr>
        <w:rPr>
          <w:sz w:val="22"/>
          <w:szCs w:val="22"/>
        </w:rPr>
      </w:pPr>
    </w:p>
    <w:p w:rsidR="004D7A2F" w:rsidRPr="002948F2" w:rsidRDefault="004D7A2F" w:rsidP="004D7A2F">
      <w:pPr>
        <w:rPr>
          <w:sz w:val="22"/>
          <w:szCs w:val="22"/>
        </w:rPr>
      </w:pPr>
      <w:r w:rsidRPr="002948F2">
        <w:rPr>
          <w:sz w:val="22"/>
          <w:szCs w:val="22"/>
        </w:rPr>
        <w:t xml:space="preserve">Suleidus </w:t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vienu iš šių būdų, jis neleidžia nervams perduoti skausmo signalų į galvos smegenis. Jis lėtai yra išskiriamas iš organizmo, kai medicininė procedūra baigiama.</w:t>
      </w:r>
    </w:p>
    <w:p w:rsidR="004D7A2F" w:rsidRPr="002948F2" w:rsidRDefault="004D7A2F" w:rsidP="004D7A2F">
      <w:pPr>
        <w:rPr>
          <w:rFonts w:eastAsia="Calibri"/>
          <w:sz w:val="22"/>
          <w:szCs w:val="22"/>
        </w:rPr>
      </w:pPr>
    </w:p>
    <w:p w:rsidR="004D7A2F" w:rsidRPr="002948F2" w:rsidRDefault="004D7A2F" w:rsidP="004D7A2F">
      <w:pPr>
        <w:rPr>
          <w:b/>
          <w:sz w:val="22"/>
          <w:szCs w:val="22"/>
        </w:rPr>
      </w:pPr>
      <w:r w:rsidRPr="002948F2">
        <w:rPr>
          <w:b/>
          <w:sz w:val="22"/>
          <w:szCs w:val="22"/>
        </w:rPr>
        <w:t>Vartojimas vaikams ir paaugliams</w:t>
      </w:r>
    </w:p>
    <w:p w:rsidR="004D7A2F" w:rsidRPr="002948F2" w:rsidRDefault="004D7A2F" w:rsidP="004D7A2F">
      <w:pPr>
        <w:rPr>
          <w:sz w:val="22"/>
          <w:szCs w:val="22"/>
        </w:rPr>
      </w:pPr>
      <w:r w:rsidRPr="002948F2">
        <w:rPr>
          <w:sz w:val="22"/>
          <w:szCs w:val="22"/>
        </w:rPr>
        <w:t xml:space="preserve">Atsižvelgiant į reikiamo skausmo malšimo pobūdį, gydytojas, turintis nejautros sukėlimo vaikams patirties, </w:t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lėtai suleidžia į </w:t>
      </w:r>
      <w:proofErr w:type="spellStart"/>
      <w:r w:rsidRPr="002948F2">
        <w:rPr>
          <w:sz w:val="22"/>
          <w:szCs w:val="22"/>
        </w:rPr>
        <w:t>epidurinę</w:t>
      </w:r>
      <w:proofErr w:type="spellEnd"/>
      <w:r w:rsidRPr="002948F2">
        <w:rPr>
          <w:sz w:val="22"/>
          <w:szCs w:val="22"/>
        </w:rPr>
        <w:t xml:space="preserve"> ertmę (stuburo dalį) ar kitas kūno dalis. Dozę nustato gydytojas, ji priklauso nuo paciento amžiaus ir kūno svorio.</w:t>
      </w:r>
    </w:p>
    <w:p w:rsidR="004D7A2F" w:rsidRPr="002948F2" w:rsidRDefault="004D7A2F" w:rsidP="004D7A2F">
      <w:pPr>
        <w:rPr>
          <w:sz w:val="22"/>
          <w:szCs w:val="22"/>
        </w:rPr>
      </w:pPr>
    </w:p>
    <w:p w:rsidR="004D7A2F" w:rsidRPr="002948F2" w:rsidRDefault="004D7A2F" w:rsidP="004D7A2F">
      <w:pPr>
        <w:ind w:left="567" w:hanging="567"/>
        <w:rPr>
          <w:rFonts w:eastAsia="Calibri"/>
          <w:b/>
          <w:sz w:val="22"/>
          <w:szCs w:val="22"/>
        </w:rPr>
      </w:pPr>
      <w:r w:rsidRPr="002948F2">
        <w:rPr>
          <w:b/>
          <w:sz w:val="22"/>
          <w:szCs w:val="22"/>
        </w:rPr>
        <w:t xml:space="preserve">Ką daryti pavartojus per didelę </w:t>
      </w:r>
      <w:proofErr w:type="spellStart"/>
      <w:r w:rsidRPr="002948F2">
        <w:rPr>
          <w:b/>
          <w:sz w:val="22"/>
          <w:szCs w:val="22"/>
        </w:rPr>
        <w:t>Bupivacaine</w:t>
      </w:r>
      <w:proofErr w:type="spellEnd"/>
      <w:r w:rsidRPr="002948F2">
        <w:rPr>
          <w:b/>
          <w:sz w:val="22"/>
          <w:szCs w:val="22"/>
        </w:rPr>
        <w:t xml:space="preserve"> </w:t>
      </w:r>
      <w:proofErr w:type="spellStart"/>
      <w:r w:rsidRPr="002948F2">
        <w:rPr>
          <w:b/>
          <w:sz w:val="22"/>
          <w:szCs w:val="22"/>
        </w:rPr>
        <w:t>Baxter</w:t>
      </w:r>
      <w:proofErr w:type="spellEnd"/>
      <w:r w:rsidRPr="002948F2">
        <w:rPr>
          <w:b/>
          <w:sz w:val="22"/>
          <w:szCs w:val="22"/>
        </w:rPr>
        <w:t xml:space="preserve"> dozę</w:t>
      </w: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 xml:space="preserve">Sunkus šalutinis poveikis dėl per didelio </w:t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kiekio suleidimo yra mažai tikėtinas. Jiems reikalingas specialus gydymas, o Jus gydantis gydytojas yra apmokytas kontroliuoti tokias situacijas. Pirmieji požymiai, kad Jums suleista per daug </w:t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>, paprastai yra:</w:t>
      </w:r>
    </w:p>
    <w:p w:rsidR="004D7A2F" w:rsidRPr="002948F2" w:rsidRDefault="004D7A2F" w:rsidP="004D7A2F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2948F2">
        <w:rPr>
          <w:sz w:val="22"/>
          <w:szCs w:val="22"/>
        </w:rPr>
        <w:t>svaigulys arba alpulys;</w:t>
      </w:r>
    </w:p>
    <w:p w:rsidR="004D7A2F" w:rsidRPr="002948F2" w:rsidRDefault="004D7A2F" w:rsidP="004D7A2F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2948F2">
        <w:rPr>
          <w:sz w:val="22"/>
          <w:szCs w:val="22"/>
        </w:rPr>
        <w:t>lūpų ir apyburnio tirpimas;</w:t>
      </w:r>
    </w:p>
    <w:p w:rsidR="004D7A2F" w:rsidRPr="002948F2" w:rsidRDefault="004D7A2F" w:rsidP="004D7A2F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2948F2">
        <w:rPr>
          <w:sz w:val="22"/>
          <w:szCs w:val="22"/>
        </w:rPr>
        <w:t>liežuvio tirpimas.</w:t>
      </w:r>
    </w:p>
    <w:p w:rsidR="004D7A2F" w:rsidRPr="002948F2" w:rsidRDefault="004D7A2F" w:rsidP="004D7A2F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2948F2">
        <w:rPr>
          <w:sz w:val="22"/>
          <w:szCs w:val="22"/>
        </w:rPr>
        <w:t>klausos sutrikimai.</w:t>
      </w:r>
    </w:p>
    <w:p w:rsidR="004D7A2F" w:rsidRPr="002948F2" w:rsidRDefault="004D7A2F" w:rsidP="004D7A2F">
      <w:pPr>
        <w:pStyle w:val="Sraopastraipa"/>
        <w:numPr>
          <w:ilvl w:val="0"/>
          <w:numId w:val="3"/>
        </w:numPr>
        <w:ind w:left="567" w:hanging="567"/>
        <w:rPr>
          <w:bCs/>
          <w:sz w:val="22"/>
          <w:szCs w:val="22"/>
        </w:rPr>
      </w:pPr>
      <w:r w:rsidRPr="002948F2">
        <w:rPr>
          <w:sz w:val="22"/>
          <w:szCs w:val="22"/>
        </w:rPr>
        <w:t>matymo (regos) sutrikimai.</w:t>
      </w:r>
    </w:p>
    <w:p w:rsidR="004D7A2F" w:rsidRPr="002948F2" w:rsidRDefault="004D7A2F" w:rsidP="004D7A2F">
      <w:pPr>
        <w:ind w:left="567" w:hanging="567"/>
        <w:rPr>
          <w:bCs/>
          <w:sz w:val="22"/>
          <w:szCs w:val="22"/>
        </w:rPr>
      </w:pPr>
    </w:p>
    <w:p w:rsidR="004D7A2F" w:rsidRPr="002948F2" w:rsidRDefault="004D7A2F" w:rsidP="004D7A2F">
      <w:pPr>
        <w:rPr>
          <w:bCs/>
          <w:sz w:val="22"/>
          <w:szCs w:val="22"/>
        </w:rPr>
      </w:pPr>
      <w:r w:rsidRPr="002948F2">
        <w:rPr>
          <w:bCs/>
          <w:sz w:val="22"/>
          <w:szCs w:val="22"/>
        </w:rPr>
        <w:t xml:space="preserve">Siekdamas sumažinti sunkaus šalutinio poveikio riziką, gydytojas nutrauks </w:t>
      </w:r>
      <w:proofErr w:type="spellStart"/>
      <w:r w:rsidRPr="002948F2">
        <w:rPr>
          <w:bCs/>
          <w:sz w:val="22"/>
          <w:szCs w:val="22"/>
        </w:rPr>
        <w:t>Bupivacaine</w:t>
      </w:r>
      <w:proofErr w:type="spellEnd"/>
      <w:r w:rsidRPr="002948F2">
        <w:rPr>
          <w:bCs/>
          <w:sz w:val="22"/>
          <w:szCs w:val="22"/>
        </w:rPr>
        <w:t xml:space="preserve"> </w:t>
      </w:r>
      <w:proofErr w:type="spellStart"/>
      <w:r w:rsidRPr="002948F2">
        <w:rPr>
          <w:bCs/>
          <w:sz w:val="22"/>
          <w:szCs w:val="22"/>
        </w:rPr>
        <w:t>Baxter</w:t>
      </w:r>
      <w:proofErr w:type="spellEnd"/>
      <w:r w:rsidRPr="002948F2">
        <w:rPr>
          <w:bCs/>
          <w:sz w:val="22"/>
          <w:szCs w:val="22"/>
        </w:rPr>
        <w:t xml:space="preserve"> vartojimą, kai tik pasireikš šie požymiai. Tai reiškia, kad jeigu Jums pasireiškė bet kuris paminėtas poveikis arba manote, kad Jums buvo suleista per daug </w:t>
      </w:r>
      <w:proofErr w:type="spellStart"/>
      <w:r w:rsidRPr="002948F2">
        <w:rPr>
          <w:bCs/>
          <w:sz w:val="22"/>
          <w:szCs w:val="22"/>
        </w:rPr>
        <w:t>Bupivacaine</w:t>
      </w:r>
      <w:proofErr w:type="spellEnd"/>
      <w:r w:rsidRPr="002948F2">
        <w:rPr>
          <w:bCs/>
          <w:sz w:val="22"/>
          <w:szCs w:val="22"/>
        </w:rPr>
        <w:t xml:space="preserve"> </w:t>
      </w:r>
      <w:proofErr w:type="spellStart"/>
      <w:r w:rsidRPr="002948F2">
        <w:rPr>
          <w:bCs/>
          <w:sz w:val="22"/>
          <w:szCs w:val="22"/>
        </w:rPr>
        <w:t>Baxter</w:t>
      </w:r>
      <w:proofErr w:type="spellEnd"/>
      <w:r w:rsidRPr="002948F2">
        <w:rPr>
          <w:bCs/>
          <w:sz w:val="22"/>
          <w:szCs w:val="22"/>
        </w:rPr>
        <w:t xml:space="preserve">, </w:t>
      </w:r>
      <w:r w:rsidRPr="002948F2">
        <w:rPr>
          <w:b/>
          <w:sz w:val="22"/>
          <w:szCs w:val="22"/>
        </w:rPr>
        <w:t>apie tai nedelsdami pasakykite gydytojui</w:t>
      </w:r>
      <w:r w:rsidRPr="002948F2">
        <w:rPr>
          <w:bCs/>
          <w:sz w:val="22"/>
          <w:szCs w:val="22"/>
        </w:rPr>
        <w:t>.</w:t>
      </w:r>
    </w:p>
    <w:p w:rsidR="004D7A2F" w:rsidRPr="002948F2" w:rsidRDefault="004D7A2F" w:rsidP="004D7A2F">
      <w:pPr>
        <w:rPr>
          <w:bCs/>
          <w:sz w:val="22"/>
          <w:szCs w:val="22"/>
        </w:rPr>
      </w:pPr>
    </w:p>
    <w:p w:rsidR="004D7A2F" w:rsidRPr="002948F2" w:rsidRDefault="004D7A2F" w:rsidP="004D7A2F">
      <w:pPr>
        <w:rPr>
          <w:bCs/>
          <w:sz w:val="22"/>
          <w:szCs w:val="22"/>
        </w:rPr>
      </w:pPr>
      <w:r w:rsidRPr="002948F2">
        <w:rPr>
          <w:bCs/>
          <w:sz w:val="22"/>
          <w:szCs w:val="22"/>
        </w:rPr>
        <w:t xml:space="preserve">Sunkesnis šalutinis poveikis, pasireiškiantis suleidus per daug </w:t>
      </w:r>
      <w:proofErr w:type="spellStart"/>
      <w:r w:rsidRPr="002948F2">
        <w:rPr>
          <w:bCs/>
          <w:sz w:val="22"/>
          <w:szCs w:val="22"/>
        </w:rPr>
        <w:t>Bupivacaine</w:t>
      </w:r>
      <w:proofErr w:type="spellEnd"/>
      <w:r w:rsidRPr="002948F2">
        <w:rPr>
          <w:bCs/>
          <w:sz w:val="22"/>
          <w:szCs w:val="22"/>
        </w:rPr>
        <w:t xml:space="preserve"> </w:t>
      </w:r>
      <w:proofErr w:type="spellStart"/>
      <w:r w:rsidRPr="002948F2">
        <w:rPr>
          <w:bCs/>
          <w:sz w:val="22"/>
          <w:szCs w:val="22"/>
        </w:rPr>
        <w:t>Baxter</w:t>
      </w:r>
      <w:proofErr w:type="spellEnd"/>
      <w:r w:rsidRPr="002948F2">
        <w:rPr>
          <w:bCs/>
          <w:sz w:val="22"/>
          <w:szCs w:val="22"/>
        </w:rPr>
        <w:t>, yra raumenų trūkčiojimas, priepuoliai (traukuliai), vėmimas ir sąmonės netekimas.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left="567" w:hanging="567"/>
        <w:outlineLvl w:val="0"/>
        <w:rPr>
          <w:rFonts w:eastAsia="Calibri"/>
          <w:b/>
          <w:caps/>
          <w:sz w:val="22"/>
          <w:szCs w:val="22"/>
        </w:rPr>
      </w:pPr>
      <w:r w:rsidRPr="002948F2">
        <w:rPr>
          <w:b/>
          <w:caps/>
          <w:sz w:val="22"/>
          <w:szCs w:val="22"/>
        </w:rPr>
        <w:t>4.</w:t>
      </w:r>
      <w:r w:rsidRPr="002948F2">
        <w:rPr>
          <w:b/>
          <w:caps/>
          <w:sz w:val="22"/>
          <w:szCs w:val="22"/>
        </w:rPr>
        <w:tab/>
      </w:r>
      <w:r w:rsidRPr="002948F2">
        <w:rPr>
          <w:b/>
          <w:sz w:val="22"/>
          <w:szCs w:val="22"/>
        </w:rPr>
        <w:t>Galimas šalutinis poveikis</w:t>
      </w:r>
    </w:p>
    <w:p w:rsidR="004D7A2F" w:rsidRPr="002948F2" w:rsidRDefault="004D7A2F" w:rsidP="004D7A2F">
      <w:pPr>
        <w:ind w:left="567" w:hanging="567"/>
        <w:rPr>
          <w:sz w:val="22"/>
          <w:szCs w:val="22"/>
        </w:rPr>
      </w:pP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Šis vaistas, kaip ir visi kiti, gali sukelti šalutinį poveikį, nors jis pasireiškia ne visiems žmonėms.</w:t>
      </w:r>
    </w:p>
    <w:p w:rsidR="004D7A2F" w:rsidRPr="002948F2" w:rsidRDefault="004D7A2F" w:rsidP="004D7A2F">
      <w:pPr>
        <w:ind w:left="567" w:hanging="567"/>
        <w:rPr>
          <w:sz w:val="22"/>
          <w:szCs w:val="22"/>
        </w:rPr>
      </w:pPr>
    </w:p>
    <w:p w:rsidR="004D7A2F" w:rsidRPr="002948F2" w:rsidRDefault="004D7A2F" w:rsidP="004D7A2F">
      <w:pPr>
        <w:shd w:val="clear" w:color="auto" w:fill="FFFFFF"/>
        <w:rPr>
          <w:color w:val="0D0D0D"/>
          <w:sz w:val="22"/>
          <w:szCs w:val="22"/>
        </w:rPr>
      </w:pPr>
      <w:r w:rsidRPr="002948F2">
        <w:rPr>
          <w:b/>
          <w:bCs/>
          <w:color w:val="0D0D0D"/>
          <w:sz w:val="22"/>
          <w:szCs w:val="22"/>
        </w:rPr>
        <w:t>Sunkios nepageidaujamos reakcijos</w:t>
      </w:r>
      <w:r w:rsidRPr="002948F2">
        <w:rPr>
          <w:color w:val="0D0D0D"/>
          <w:sz w:val="22"/>
          <w:szCs w:val="22"/>
        </w:rPr>
        <w:t xml:space="preserve"> (retos, gali pasireikšti rečiau kaip 1 iš 1 000 asmenų)</w:t>
      </w:r>
    </w:p>
    <w:p w:rsidR="004D7A2F" w:rsidRPr="002948F2" w:rsidRDefault="004D7A2F" w:rsidP="004D7A2F">
      <w:pPr>
        <w:shd w:val="clear" w:color="auto" w:fill="FFFFFF"/>
        <w:rPr>
          <w:color w:val="0D0D0D"/>
          <w:sz w:val="22"/>
        </w:rPr>
      </w:pPr>
      <w:r w:rsidRPr="002948F2">
        <w:rPr>
          <w:color w:val="0D0D0D"/>
          <w:sz w:val="22"/>
          <w:szCs w:val="22"/>
        </w:rPr>
        <w:t xml:space="preserve">Jei pasireiškia sunki nepageidaujama reakcija, </w:t>
      </w:r>
      <w:r w:rsidRPr="002948F2">
        <w:rPr>
          <w:b/>
          <w:bCs/>
          <w:color w:val="0D0D0D"/>
          <w:sz w:val="22"/>
          <w:szCs w:val="22"/>
        </w:rPr>
        <w:t>nedelsdami apie tai pasakykite gydytojui</w:t>
      </w:r>
      <w:r w:rsidRPr="002948F2">
        <w:rPr>
          <w:color w:val="0D0D0D"/>
          <w:sz w:val="22"/>
          <w:szCs w:val="22"/>
        </w:rPr>
        <w:t xml:space="preserve">. </w:t>
      </w:r>
      <w:r w:rsidRPr="002948F2">
        <w:rPr>
          <w:color w:val="0D0D0D"/>
          <w:sz w:val="22"/>
        </w:rPr>
        <w:t>Gali staiga atsirasti toliau išvardytų požymių.</w:t>
      </w:r>
    </w:p>
    <w:p w:rsidR="004D7A2F" w:rsidRPr="002948F2" w:rsidRDefault="004D7A2F" w:rsidP="004D7A2F">
      <w:pPr>
        <w:numPr>
          <w:ilvl w:val="0"/>
          <w:numId w:val="4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Veido, lūpų, liežuvio ar gerklės patinimas. Dėl to gali pasunkėti rijimas.</w:t>
      </w:r>
    </w:p>
    <w:p w:rsidR="004D7A2F" w:rsidRPr="002948F2" w:rsidRDefault="004D7A2F" w:rsidP="004D7A2F">
      <w:pPr>
        <w:numPr>
          <w:ilvl w:val="0"/>
          <w:numId w:val="4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Stiprus arba staigus plaštakų, pėdų ir kulkšnių patinimas.</w:t>
      </w:r>
    </w:p>
    <w:p w:rsidR="004D7A2F" w:rsidRPr="002948F2" w:rsidRDefault="004D7A2F" w:rsidP="004D7A2F">
      <w:pPr>
        <w:numPr>
          <w:ilvl w:val="0"/>
          <w:numId w:val="4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Kvėpavimo pasunkėjimas.</w:t>
      </w:r>
    </w:p>
    <w:p w:rsidR="004D7A2F" w:rsidRPr="002948F2" w:rsidRDefault="004D7A2F" w:rsidP="004D7A2F">
      <w:pPr>
        <w:numPr>
          <w:ilvl w:val="0"/>
          <w:numId w:val="4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Stiprus odos niežėjimas (su iškilusiais gumbeliais).</w:t>
      </w:r>
    </w:p>
    <w:p w:rsidR="004D7A2F" w:rsidRPr="002948F2" w:rsidRDefault="004D7A2F" w:rsidP="004D7A2F">
      <w:pPr>
        <w:shd w:val="clear" w:color="auto" w:fill="FFFFFF"/>
        <w:rPr>
          <w:color w:val="0D0D0D"/>
          <w:sz w:val="22"/>
          <w:szCs w:val="22"/>
        </w:rPr>
      </w:pPr>
    </w:p>
    <w:p w:rsidR="004D7A2F" w:rsidRPr="002948F2" w:rsidRDefault="004D7A2F" w:rsidP="004D7A2F">
      <w:pPr>
        <w:autoSpaceDE w:val="0"/>
        <w:autoSpaceDN w:val="0"/>
        <w:adjustRightInd w:val="0"/>
        <w:snapToGrid w:val="0"/>
        <w:rPr>
          <w:b/>
          <w:color w:val="000000"/>
          <w:sz w:val="22"/>
        </w:rPr>
      </w:pPr>
      <w:r w:rsidRPr="002948F2">
        <w:rPr>
          <w:b/>
          <w:color w:val="000000"/>
          <w:sz w:val="22"/>
        </w:rPr>
        <w:t>Kitoks galimas šalutinis poveikis</w:t>
      </w:r>
    </w:p>
    <w:p w:rsidR="004D7A2F" w:rsidRPr="002948F2" w:rsidRDefault="004D7A2F" w:rsidP="004D7A2F">
      <w:pPr>
        <w:shd w:val="clear" w:color="auto" w:fill="FFFFFF"/>
        <w:rPr>
          <w:color w:val="0D0D0D"/>
          <w:sz w:val="22"/>
          <w:szCs w:val="22"/>
        </w:rPr>
      </w:pPr>
    </w:p>
    <w:p w:rsidR="004D7A2F" w:rsidRPr="002948F2" w:rsidRDefault="004D7A2F" w:rsidP="004D7A2F">
      <w:pPr>
        <w:shd w:val="clear" w:color="auto" w:fill="FFFFFF"/>
        <w:rPr>
          <w:color w:val="0D0D0D"/>
          <w:sz w:val="22"/>
          <w:szCs w:val="22"/>
        </w:rPr>
      </w:pPr>
      <w:r w:rsidRPr="002948F2">
        <w:rPr>
          <w:b/>
          <w:bCs/>
          <w:color w:val="0D0D0D"/>
          <w:sz w:val="22"/>
          <w:szCs w:val="22"/>
        </w:rPr>
        <w:t>Labai dažni šalutinio poveikio reiškiniai (gali pasireikšti ne rečiau kaip 1 iš 10 asmenų)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Mažas kraujospūdis. Tai gali sukelti svaigulį ar alpulį.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Šleikštulys (pykinimas).</w:t>
      </w:r>
    </w:p>
    <w:p w:rsidR="004D7A2F" w:rsidRPr="002948F2" w:rsidRDefault="004D7A2F" w:rsidP="004D7A2F">
      <w:pPr>
        <w:shd w:val="clear" w:color="auto" w:fill="FFFFFF"/>
        <w:rPr>
          <w:color w:val="0D0D0D"/>
          <w:sz w:val="22"/>
          <w:szCs w:val="22"/>
        </w:rPr>
      </w:pPr>
    </w:p>
    <w:p w:rsidR="004D7A2F" w:rsidRPr="002948F2" w:rsidRDefault="004D7A2F" w:rsidP="004D7A2F">
      <w:pPr>
        <w:shd w:val="clear" w:color="auto" w:fill="FFFFFF"/>
        <w:rPr>
          <w:b/>
          <w:bCs/>
          <w:color w:val="0D0D0D"/>
          <w:sz w:val="22"/>
          <w:szCs w:val="22"/>
        </w:rPr>
      </w:pPr>
      <w:r w:rsidRPr="002948F2">
        <w:rPr>
          <w:b/>
          <w:bCs/>
          <w:color w:val="0D0D0D"/>
          <w:sz w:val="22"/>
          <w:szCs w:val="22"/>
        </w:rPr>
        <w:t>Dažni šalutinio poveikio reiškiniai (gali pasireikšti rečiau kaip 1 iš 10 asmenų)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Vėmimas.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Svaigulys.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Dilgčiojimo ir badymo pojūtis.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Didelis kraujospūdis (hipertenzija).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Retas širdies plakimas.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proofErr w:type="spellStart"/>
      <w:r w:rsidRPr="002948F2">
        <w:rPr>
          <w:color w:val="0D0D0D"/>
          <w:sz w:val="22"/>
          <w:szCs w:val="22"/>
        </w:rPr>
        <w:t>Šlapinimosi</w:t>
      </w:r>
      <w:proofErr w:type="spellEnd"/>
      <w:r w:rsidRPr="002948F2">
        <w:rPr>
          <w:color w:val="0D0D0D"/>
          <w:sz w:val="22"/>
          <w:szCs w:val="22"/>
        </w:rPr>
        <w:t xml:space="preserve"> sutrikimai.</w:t>
      </w:r>
    </w:p>
    <w:p w:rsidR="004D7A2F" w:rsidRPr="002948F2" w:rsidRDefault="004D7A2F" w:rsidP="004D7A2F">
      <w:pPr>
        <w:shd w:val="clear" w:color="auto" w:fill="FFFFFF"/>
        <w:rPr>
          <w:color w:val="0D0D0D"/>
          <w:sz w:val="22"/>
          <w:szCs w:val="22"/>
        </w:rPr>
      </w:pPr>
    </w:p>
    <w:p w:rsidR="004D7A2F" w:rsidRPr="002948F2" w:rsidRDefault="004D7A2F" w:rsidP="004D7A2F">
      <w:pPr>
        <w:shd w:val="clear" w:color="auto" w:fill="FFFFFF"/>
        <w:rPr>
          <w:b/>
          <w:bCs/>
          <w:color w:val="0D0D0D"/>
          <w:sz w:val="22"/>
          <w:szCs w:val="22"/>
        </w:rPr>
      </w:pPr>
      <w:r w:rsidRPr="002948F2">
        <w:rPr>
          <w:b/>
          <w:bCs/>
          <w:color w:val="0D0D0D"/>
          <w:sz w:val="22"/>
          <w:szCs w:val="22"/>
        </w:rPr>
        <w:t>Nedažni šalutinio poveikio reiškiniai (gali pasireikšti rečiau kaip 1 iš 100 asmenų)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Alpulio pojūtis.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Priepuoliai (traukuliai).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Liežuvio ar apyburnio tirpimas.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Spengimas ausyse arba jautrumas garsui.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Apsunkinta kalba.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 xml:space="preserve">Matomo vaizdo </w:t>
      </w:r>
      <w:proofErr w:type="spellStart"/>
      <w:r w:rsidRPr="002948F2">
        <w:rPr>
          <w:color w:val="0D0D0D"/>
          <w:sz w:val="22"/>
          <w:szCs w:val="22"/>
        </w:rPr>
        <w:t>neryškumas</w:t>
      </w:r>
      <w:proofErr w:type="spellEnd"/>
      <w:r w:rsidRPr="002948F2">
        <w:rPr>
          <w:color w:val="0D0D0D"/>
          <w:sz w:val="22"/>
          <w:szCs w:val="22"/>
        </w:rPr>
        <w:t xml:space="preserve"> arba dvigubo vaizdo matymas.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Sąmonės praradimas.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Drebulys (</w:t>
      </w:r>
      <w:proofErr w:type="spellStart"/>
      <w:r w:rsidRPr="002948F2">
        <w:rPr>
          <w:color w:val="0D0D0D"/>
          <w:sz w:val="22"/>
          <w:szCs w:val="22"/>
        </w:rPr>
        <w:t>tremoras</w:t>
      </w:r>
      <w:proofErr w:type="spellEnd"/>
      <w:r w:rsidRPr="002948F2">
        <w:rPr>
          <w:color w:val="0D0D0D"/>
          <w:sz w:val="22"/>
          <w:szCs w:val="22"/>
        </w:rPr>
        <w:t>).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Raumenų trūkčiojimas.</w:t>
      </w:r>
    </w:p>
    <w:p w:rsidR="004D7A2F" w:rsidRPr="002948F2" w:rsidRDefault="004D7A2F" w:rsidP="004D7A2F">
      <w:pPr>
        <w:shd w:val="clear" w:color="auto" w:fill="FFFFFF"/>
        <w:rPr>
          <w:color w:val="0D0D0D"/>
          <w:sz w:val="22"/>
        </w:rPr>
      </w:pPr>
    </w:p>
    <w:p w:rsidR="004D7A2F" w:rsidRPr="002948F2" w:rsidRDefault="004D7A2F" w:rsidP="004D7A2F">
      <w:pPr>
        <w:shd w:val="clear" w:color="auto" w:fill="FFFFFF"/>
        <w:rPr>
          <w:b/>
          <w:bCs/>
          <w:color w:val="0D0D0D"/>
          <w:sz w:val="22"/>
          <w:szCs w:val="22"/>
        </w:rPr>
      </w:pPr>
      <w:r w:rsidRPr="002948F2">
        <w:rPr>
          <w:b/>
          <w:bCs/>
          <w:color w:val="0D0D0D"/>
          <w:sz w:val="22"/>
          <w:szCs w:val="22"/>
        </w:rPr>
        <w:t>Reti šalutinio poveikio reiškiniai (gali pasireikšti rečiau kaip 1 iš 1 000 asmenų)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Nervų pažeidimas, galintis sukelti pojūčių pokyčius arba raumenų silpnumą (neuropatija). Tai gali būti periferinių nervų pažeidimas.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 xml:space="preserve">Būklė, vadinama </w:t>
      </w:r>
      <w:proofErr w:type="spellStart"/>
      <w:r w:rsidRPr="002948F2">
        <w:rPr>
          <w:color w:val="0D0D0D"/>
          <w:sz w:val="22"/>
          <w:szCs w:val="22"/>
        </w:rPr>
        <w:t>arachnoiditu</w:t>
      </w:r>
      <w:proofErr w:type="spellEnd"/>
      <w:r w:rsidRPr="002948F2">
        <w:rPr>
          <w:color w:val="0D0D0D"/>
          <w:sz w:val="22"/>
          <w:szCs w:val="22"/>
        </w:rPr>
        <w:t xml:space="preserve"> (stuburo smegenis supančios plėvės uždegimas). Galimi požymiai yra duriantis ar deginantis skausmas apatinėje nugaros dalyje ar kojose ir kojų dilgčiojimas, tirpimas ar silpnumas.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Silpnos arba paralyžiuotos kojos.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Neritmiškas širdies plakimas (aritmija). Tai gali kelti pavojų gyvybei.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Sulėtėjęs ar sustojęs kvėpavimas arba sustojęs širdies plakimas. Tai gali kelti pavojų gyvybei.</w:t>
      </w:r>
    </w:p>
    <w:p w:rsidR="004D7A2F" w:rsidRPr="002948F2" w:rsidRDefault="004D7A2F" w:rsidP="004D7A2F">
      <w:pPr>
        <w:tabs>
          <w:tab w:val="left" w:pos="990"/>
        </w:tabs>
        <w:autoSpaceDE w:val="0"/>
        <w:autoSpaceDN w:val="0"/>
        <w:adjustRightInd w:val="0"/>
        <w:snapToGrid w:val="0"/>
        <w:rPr>
          <w:color w:val="0D0D0D"/>
          <w:sz w:val="22"/>
          <w:szCs w:val="22"/>
        </w:rPr>
      </w:pPr>
    </w:p>
    <w:p w:rsidR="004D7A2F" w:rsidRPr="002948F2" w:rsidRDefault="004D7A2F" w:rsidP="004D7A2F">
      <w:pPr>
        <w:tabs>
          <w:tab w:val="left" w:pos="990"/>
        </w:tabs>
        <w:autoSpaceDE w:val="0"/>
        <w:autoSpaceDN w:val="0"/>
        <w:adjustRightInd w:val="0"/>
        <w:snapToGrid w:val="0"/>
        <w:rPr>
          <w:b/>
          <w:color w:val="000000"/>
          <w:sz w:val="22"/>
        </w:rPr>
      </w:pPr>
      <w:r w:rsidRPr="002948F2">
        <w:rPr>
          <w:b/>
          <w:color w:val="000000"/>
          <w:sz w:val="22"/>
        </w:rPr>
        <w:t xml:space="preserve">Galimas šalutinis poveikis, kuris pasireiškia vartojant kitus lokalaus poveikio anestetikus ir kurį taip pat gali sukelti </w:t>
      </w:r>
      <w:proofErr w:type="spellStart"/>
      <w:r w:rsidRPr="002948F2">
        <w:rPr>
          <w:b/>
          <w:color w:val="000000"/>
          <w:sz w:val="22"/>
        </w:rPr>
        <w:t>Bupivacaine</w:t>
      </w:r>
      <w:proofErr w:type="spellEnd"/>
      <w:r w:rsidRPr="002948F2">
        <w:rPr>
          <w:b/>
          <w:color w:val="000000"/>
          <w:sz w:val="22"/>
        </w:rPr>
        <w:t xml:space="preserve"> </w:t>
      </w:r>
      <w:proofErr w:type="spellStart"/>
      <w:r w:rsidRPr="002948F2">
        <w:rPr>
          <w:b/>
          <w:color w:val="000000"/>
          <w:sz w:val="22"/>
        </w:rPr>
        <w:t>Baxter</w:t>
      </w:r>
      <w:proofErr w:type="spellEnd"/>
      <w:r w:rsidRPr="002948F2">
        <w:rPr>
          <w:b/>
          <w:color w:val="000000"/>
          <w:sz w:val="22"/>
        </w:rPr>
        <w:t>:</w:t>
      </w:r>
    </w:p>
    <w:p w:rsidR="004D7A2F" w:rsidRPr="002948F2" w:rsidRDefault="004D7A2F" w:rsidP="004D7A2F">
      <w:pPr>
        <w:tabs>
          <w:tab w:val="left" w:pos="990"/>
        </w:tabs>
        <w:autoSpaceDE w:val="0"/>
        <w:autoSpaceDN w:val="0"/>
        <w:adjustRightInd w:val="0"/>
        <w:snapToGrid w:val="0"/>
        <w:rPr>
          <w:b/>
          <w:color w:val="000000"/>
          <w:sz w:val="22"/>
        </w:rPr>
      </w:pP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Nervų pažeidimas. Retai tai gali sukelti išliekančių problemų.</w:t>
      </w:r>
    </w:p>
    <w:p w:rsidR="004D7A2F" w:rsidRPr="002948F2" w:rsidRDefault="004D7A2F" w:rsidP="004D7A2F">
      <w:pPr>
        <w:numPr>
          <w:ilvl w:val="0"/>
          <w:numId w:val="5"/>
        </w:numPr>
        <w:shd w:val="clear" w:color="auto" w:fill="FFFFFF"/>
        <w:ind w:left="567" w:hanging="567"/>
        <w:rPr>
          <w:color w:val="0D0D0D"/>
          <w:sz w:val="22"/>
          <w:szCs w:val="22"/>
        </w:rPr>
      </w:pPr>
      <w:r w:rsidRPr="002948F2">
        <w:rPr>
          <w:color w:val="0D0D0D"/>
          <w:sz w:val="22"/>
          <w:szCs w:val="22"/>
        </w:rPr>
        <w:t>Aklumas, kuris yra laiki</w:t>
      </w:r>
      <w:r>
        <w:rPr>
          <w:color w:val="0D0D0D"/>
          <w:sz w:val="22"/>
          <w:szCs w:val="22"/>
        </w:rPr>
        <w:t>n</w:t>
      </w:r>
      <w:r w:rsidRPr="002948F2">
        <w:rPr>
          <w:color w:val="0D0D0D"/>
          <w:sz w:val="22"/>
          <w:szCs w:val="22"/>
        </w:rPr>
        <w:t>as, arba ilgalaikiai akių raumenų sutrikimai. Taip gali atsitikti atliekant tam tikras injekcijas aplink akis.</w:t>
      </w:r>
    </w:p>
    <w:p w:rsidR="004D7A2F" w:rsidRPr="002948F2" w:rsidRDefault="004D7A2F" w:rsidP="004D7A2F">
      <w:pPr>
        <w:pStyle w:val="Sraopastraipa"/>
        <w:rPr>
          <w:sz w:val="22"/>
          <w:szCs w:val="22"/>
        </w:rPr>
      </w:pPr>
    </w:p>
    <w:p w:rsidR="004D7A2F" w:rsidRPr="002948F2" w:rsidRDefault="004D7A2F" w:rsidP="004D7A2F">
      <w:pPr>
        <w:shd w:val="clear" w:color="auto" w:fill="FFFFFF"/>
        <w:jc w:val="both"/>
        <w:rPr>
          <w:rFonts w:eastAsia="Calibri"/>
          <w:b/>
          <w:sz w:val="22"/>
          <w:szCs w:val="22"/>
        </w:rPr>
      </w:pPr>
      <w:r w:rsidRPr="002948F2">
        <w:rPr>
          <w:b/>
          <w:sz w:val="22"/>
          <w:szCs w:val="22"/>
        </w:rPr>
        <w:t>Kitas šalutinis poveikis, kuris gali pasireikšti vaikams ir paaugliams</w:t>
      </w:r>
    </w:p>
    <w:p w:rsidR="004D7A2F" w:rsidRPr="002948F2" w:rsidRDefault="004D7A2F" w:rsidP="004D7A2F">
      <w:pPr>
        <w:shd w:val="clear" w:color="auto" w:fill="FFFFFF"/>
        <w:jc w:val="both"/>
        <w:rPr>
          <w:sz w:val="22"/>
          <w:szCs w:val="22"/>
        </w:rPr>
      </w:pPr>
      <w:r w:rsidRPr="002948F2">
        <w:rPr>
          <w:sz w:val="22"/>
          <w:szCs w:val="22"/>
        </w:rPr>
        <w:t>Vaikams pasireiškiantis šalutinis poveikis yra panašus į pasireiškiantį suaugusiems žmonėms.</w:t>
      </w:r>
    </w:p>
    <w:p w:rsidR="004D7A2F" w:rsidRPr="002948F2" w:rsidRDefault="004D7A2F" w:rsidP="004D7A2F">
      <w:pPr>
        <w:shd w:val="clear" w:color="auto" w:fill="FFFFFF"/>
        <w:jc w:val="both"/>
        <w:rPr>
          <w:rFonts w:eastAsia="Calibri"/>
          <w:sz w:val="22"/>
          <w:szCs w:val="22"/>
        </w:rPr>
      </w:pPr>
      <w:r w:rsidRPr="002948F2">
        <w:rPr>
          <w:rFonts w:eastAsia="Calibri"/>
          <w:sz w:val="22"/>
          <w:szCs w:val="22"/>
        </w:rPr>
        <w:t>Nesijaudinkite dėl šio galimo šalutinio poveikio sąrašo. Jums gali nepasireikšti nė vienas iš jų.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4D7A2F" w:rsidRPr="002948F2" w:rsidRDefault="004D7A2F" w:rsidP="004D7A2F">
      <w:pPr>
        <w:rPr>
          <w:rFonts w:eastAsia="Calibri"/>
          <w:b/>
          <w:sz w:val="22"/>
          <w:szCs w:val="22"/>
        </w:rPr>
      </w:pPr>
      <w:r w:rsidRPr="002948F2">
        <w:rPr>
          <w:b/>
          <w:sz w:val="22"/>
          <w:szCs w:val="22"/>
        </w:rPr>
        <w:t>Pranešimas apie šalutinį poveikį</w:t>
      </w:r>
    </w:p>
    <w:p w:rsidR="004D7A2F" w:rsidRPr="002948F2" w:rsidRDefault="004D7A2F" w:rsidP="004D7A2F">
      <w:pPr>
        <w:ind w:right="-449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 xml:space="preserve">Jeigu pasireiškė šalutinis poveikis, įskaitant šiame lapelyje nenurodytą, pasakykite gydytojui, vaistininkui arba slaugytojui. </w:t>
      </w:r>
      <w:r w:rsidRPr="002948F2">
        <w:rPr>
          <w:snapToGrid w:val="0"/>
          <w:sz w:val="22"/>
          <w:szCs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2948F2">
        <w:rPr>
          <w:snapToGrid w:val="0"/>
          <w:sz w:val="22"/>
          <w:szCs w:val="22"/>
        </w:rPr>
        <w:t>NepageidaujamaR@vvkt.lt</w:t>
      </w:r>
      <w:proofErr w:type="spellEnd"/>
      <w:r w:rsidRPr="002948F2">
        <w:rPr>
          <w:snapToGrid w:val="0"/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left="567" w:right="-2" w:hanging="567"/>
        <w:rPr>
          <w:rFonts w:eastAsia="Calibri"/>
          <w:sz w:val="22"/>
          <w:szCs w:val="22"/>
        </w:rPr>
      </w:pPr>
      <w:r w:rsidRPr="002948F2">
        <w:rPr>
          <w:b/>
          <w:sz w:val="22"/>
          <w:szCs w:val="22"/>
        </w:rPr>
        <w:t>5.</w:t>
      </w:r>
      <w:r w:rsidRPr="002948F2">
        <w:rPr>
          <w:b/>
          <w:sz w:val="22"/>
          <w:szCs w:val="22"/>
        </w:rPr>
        <w:tab/>
        <w:t xml:space="preserve">Kaip laikyti </w:t>
      </w:r>
      <w:proofErr w:type="spellStart"/>
      <w:r w:rsidRPr="002948F2">
        <w:rPr>
          <w:b/>
          <w:sz w:val="22"/>
          <w:szCs w:val="22"/>
        </w:rPr>
        <w:t>Bupivacaine</w:t>
      </w:r>
      <w:proofErr w:type="spellEnd"/>
      <w:r w:rsidRPr="002948F2">
        <w:rPr>
          <w:b/>
          <w:sz w:val="22"/>
          <w:szCs w:val="22"/>
        </w:rPr>
        <w:t xml:space="preserve"> </w:t>
      </w:r>
      <w:proofErr w:type="spellStart"/>
      <w:r w:rsidRPr="002948F2">
        <w:rPr>
          <w:b/>
          <w:sz w:val="22"/>
          <w:szCs w:val="22"/>
        </w:rPr>
        <w:t>Baxter</w:t>
      </w:r>
      <w:proofErr w:type="spellEnd"/>
    </w:p>
    <w:p w:rsidR="004D7A2F" w:rsidRPr="002948F2" w:rsidRDefault="004D7A2F" w:rsidP="004D7A2F">
      <w:pPr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Šį vaistą laikykite vaikams nepastebimoje ir nepasiekiamoje vietoje.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pStyle w:val="BTEMEASMCA"/>
        <w:rPr>
          <w:rFonts w:ascii="Times New Roman" w:hAnsi="Times New Roman" w:cs="Times New Roman"/>
        </w:rPr>
      </w:pPr>
      <w:r w:rsidRPr="002948F2">
        <w:rPr>
          <w:rFonts w:ascii="Times New Roman" w:hAnsi="Times New Roman" w:cs="Times New Roman"/>
        </w:rPr>
        <w:t>Ant flakono ir dėžutės po „EXP“ nurodytam tinkamumo laikui pasibaigus, šio vaisto vartoti negalima. Vaistas tinkamas vartoti iki paskutinės nurodyto mėnesio dienos.</w:t>
      </w:r>
    </w:p>
    <w:p w:rsidR="004D7A2F" w:rsidRPr="002948F2" w:rsidRDefault="004D7A2F" w:rsidP="004D7A2F">
      <w:pPr>
        <w:pStyle w:val="BTEMEASMCA"/>
        <w:rPr>
          <w:rFonts w:ascii="Times New Roman" w:hAnsi="Times New Roman" w:cs="Times New Roman"/>
        </w:rPr>
      </w:pP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Laikyti žemesnėje kaip 30 °C temperatūroje. Negalima šaldyti ar užšaldyti.</w:t>
      </w:r>
    </w:p>
    <w:p w:rsidR="004D7A2F" w:rsidRPr="002948F2" w:rsidRDefault="004D7A2F" w:rsidP="004D7A2F">
      <w:pPr>
        <w:pStyle w:val="Pagrindinistekstas"/>
        <w:rPr>
          <w:color w:val="auto"/>
          <w:szCs w:val="22"/>
          <w:lang w:val="lt-LT"/>
        </w:rPr>
      </w:pPr>
    </w:p>
    <w:p w:rsidR="004D7A2F" w:rsidRPr="002948F2" w:rsidRDefault="004D7A2F" w:rsidP="004D7A2F">
      <w:pPr>
        <w:pStyle w:val="Pagrindinistekstas"/>
        <w:rPr>
          <w:color w:val="auto"/>
          <w:szCs w:val="22"/>
          <w:lang w:val="lt-LT"/>
        </w:rPr>
      </w:pPr>
      <w:r w:rsidRPr="002948F2">
        <w:rPr>
          <w:i w:val="0"/>
          <w:color w:val="auto"/>
          <w:szCs w:val="22"/>
          <w:lang w:val="lt-LT"/>
        </w:rPr>
        <w:t>Tinkamumo laikas po praskiedimo:</w:t>
      </w: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Nustatyta, kad 25</w:t>
      </w:r>
      <w:r w:rsidRPr="002948F2">
        <w:rPr>
          <w:sz w:val="22"/>
          <w:szCs w:val="22"/>
        </w:rPr>
        <w:sym w:font="Symbol" w:char="F0B0"/>
      </w:r>
      <w:r w:rsidRPr="002948F2">
        <w:rPr>
          <w:sz w:val="22"/>
          <w:szCs w:val="22"/>
        </w:rPr>
        <w:t>C  temperatūroje laikomas paruoštas tirpalas fiziko-cheminiu požiūriu išlieka stabilus 36 valandas. Mikrobiologiniu požiūriu vaistą reikia vartoti nedelsiant.</w:t>
      </w:r>
    </w:p>
    <w:p w:rsidR="004D7A2F" w:rsidRPr="002948F2" w:rsidRDefault="004D7A2F" w:rsidP="004D7A2F">
      <w:pPr>
        <w:rPr>
          <w:sz w:val="22"/>
          <w:szCs w:val="22"/>
        </w:rPr>
      </w:pP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Po pirmojo atidarymo tirpalą reikia vartoti nedelsiant.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pStyle w:val="Pagrindinistekstas"/>
        <w:rPr>
          <w:color w:val="auto"/>
          <w:szCs w:val="22"/>
          <w:lang w:val="lt-LT"/>
        </w:rPr>
      </w:pPr>
      <w:r w:rsidRPr="002948F2">
        <w:rPr>
          <w:i w:val="0"/>
          <w:color w:val="auto"/>
          <w:szCs w:val="22"/>
          <w:lang w:val="lt-LT"/>
        </w:rPr>
        <w:t>Galima vartoti tik skaidrų tirpalą, kuriame nėra dalelių. Jei flakonas pažeistas, vaisto vartoti negalima.</w:t>
      </w:r>
    </w:p>
    <w:p w:rsidR="004D7A2F" w:rsidRPr="002948F2" w:rsidRDefault="004D7A2F" w:rsidP="004D7A2F">
      <w:pPr>
        <w:pStyle w:val="Pagrindinistekstas"/>
        <w:rPr>
          <w:color w:val="auto"/>
          <w:szCs w:val="22"/>
          <w:lang w:val="lt-LT"/>
        </w:rPr>
      </w:pPr>
    </w:p>
    <w:p w:rsidR="004D7A2F" w:rsidRPr="002948F2" w:rsidRDefault="004D7A2F" w:rsidP="004D7A2F">
      <w:pPr>
        <w:pStyle w:val="Pagrindinistekstas"/>
        <w:rPr>
          <w:color w:val="auto"/>
          <w:szCs w:val="22"/>
          <w:lang w:val="lt-LT"/>
        </w:rPr>
      </w:pPr>
      <w:r w:rsidRPr="002948F2">
        <w:rPr>
          <w:i w:val="0"/>
          <w:color w:val="auto"/>
          <w:szCs w:val="22"/>
          <w:lang w:val="lt-LT"/>
        </w:rPr>
        <w:t>Nesuvartotą tirpalą būtina sunaikinti.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left="567" w:right="-2" w:hanging="567"/>
        <w:rPr>
          <w:rFonts w:eastAsia="Calibri"/>
          <w:b/>
          <w:sz w:val="22"/>
          <w:szCs w:val="22"/>
        </w:rPr>
      </w:pPr>
      <w:r w:rsidRPr="002948F2">
        <w:rPr>
          <w:b/>
          <w:sz w:val="22"/>
          <w:szCs w:val="22"/>
        </w:rPr>
        <w:t>6.</w:t>
      </w:r>
      <w:r w:rsidRPr="002948F2">
        <w:rPr>
          <w:b/>
          <w:sz w:val="22"/>
          <w:szCs w:val="22"/>
        </w:rPr>
        <w:tab/>
        <w:t>Pakuotės turinys ir kita informacija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rFonts w:eastAsia="Calibri"/>
          <w:b/>
          <w:sz w:val="22"/>
          <w:szCs w:val="22"/>
        </w:rPr>
      </w:pPr>
      <w:proofErr w:type="spellStart"/>
      <w:r w:rsidRPr="002948F2">
        <w:rPr>
          <w:b/>
          <w:sz w:val="22"/>
          <w:szCs w:val="22"/>
        </w:rPr>
        <w:t>Bupivacaine</w:t>
      </w:r>
      <w:proofErr w:type="spellEnd"/>
      <w:r w:rsidRPr="002948F2">
        <w:rPr>
          <w:b/>
          <w:sz w:val="22"/>
          <w:szCs w:val="22"/>
        </w:rPr>
        <w:t xml:space="preserve"> </w:t>
      </w:r>
      <w:proofErr w:type="spellStart"/>
      <w:r w:rsidRPr="002948F2">
        <w:rPr>
          <w:b/>
          <w:sz w:val="22"/>
          <w:szCs w:val="22"/>
        </w:rPr>
        <w:t>Baxter</w:t>
      </w:r>
      <w:proofErr w:type="spellEnd"/>
      <w:r w:rsidRPr="002948F2">
        <w:rPr>
          <w:b/>
          <w:sz w:val="22"/>
          <w:szCs w:val="22"/>
        </w:rPr>
        <w:t xml:space="preserve"> sudėtis 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  <w:r w:rsidRPr="002948F2">
        <w:rPr>
          <w:sz w:val="22"/>
          <w:szCs w:val="22"/>
        </w:rPr>
        <w:t xml:space="preserve">Veiklioji medžiaga yra </w:t>
      </w:r>
      <w:proofErr w:type="spellStart"/>
      <w:r w:rsidRPr="002948F2">
        <w:rPr>
          <w:sz w:val="22"/>
          <w:szCs w:val="22"/>
        </w:rPr>
        <w:t>bupivakaino</w:t>
      </w:r>
      <w:proofErr w:type="spellEnd"/>
      <w:r w:rsidRPr="002948F2">
        <w:rPr>
          <w:sz w:val="22"/>
          <w:szCs w:val="22"/>
        </w:rPr>
        <w:t xml:space="preserve"> hidrochloridas </w:t>
      </w:r>
      <w:proofErr w:type="spellStart"/>
      <w:r w:rsidRPr="002948F2">
        <w:rPr>
          <w:sz w:val="22"/>
          <w:szCs w:val="22"/>
        </w:rPr>
        <w:t>monohidratas</w:t>
      </w:r>
      <w:proofErr w:type="spellEnd"/>
      <w:r w:rsidRPr="002948F2">
        <w:rPr>
          <w:sz w:val="22"/>
          <w:szCs w:val="22"/>
        </w:rPr>
        <w:t>.</w:t>
      </w:r>
    </w:p>
    <w:p w:rsidR="004D7A2F" w:rsidRPr="002948F2" w:rsidRDefault="004D7A2F" w:rsidP="004D7A2F">
      <w:pPr>
        <w:autoSpaceDE w:val="0"/>
        <w:autoSpaceDN w:val="0"/>
        <w:adjustRightInd w:val="0"/>
        <w:ind w:left="-360" w:firstLine="360"/>
        <w:jc w:val="both"/>
        <w:rPr>
          <w:rFonts w:eastAsia="Calibri"/>
          <w:spacing w:val="-3"/>
          <w:sz w:val="22"/>
          <w:szCs w:val="22"/>
        </w:rPr>
      </w:pPr>
      <w:r w:rsidRPr="002948F2">
        <w:rPr>
          <w:spacing w:val="-3"/>
          <w:sz w:val="22"/>
          <w:szCs w:val="22"/>
        </w:rPr>
        <w:t xml:space="preserve">Kiekviename mililitre yra 5 mg </w:t>
      </w:r>
      <w:proofErr w:type="spellStart"/>
      <w:r w:rsidRPr="002948F2">
        <w:rPr>
          <w:spacing w:val="-3"/>
          <w:sz w:val="22"/>
          <w:szCs w:val="22"/>
        </w:rPr>
        <w:t>bupivakaino</w:t>
      </w:r>
      <w:proofErr w:type="spellEnd"/>
      <w:r w:rsidRPr="002948F2">
        <w:rPr>
          <w:spacing w:val="-3"/>
          <w:sz w:val="22"/>
          <w:szCs w:val="22"/>
        </w:rPr>
        <w:t xml:space="preserve"> hidrochlorido </w:t>
      </w:r>
      <w:proofErr w:type="spellStart"/>
      <w:r w:rsidRPr="002948F2">
        <w:rPr>
          <w:spacing w:val="-3"/>
          <w:sz w:val="22"/>
          <w:szCs w:val="22"/>
        </w:rPr>
        <w:t>monohidrato</w:t>
      </w:r>
      <w:proofErr w:type="spellEnd"/>
      <w:r w:rsidRPr="002948F2">
        <w:rPr>
          <w:spacing w:val="-3"/>
          <w:sz w:val="22"/>
          <w:szCs w:val="22"/>
        </w:rPr>
        <w:t>.</w:t>
      </w:r>
    </w:p>
    <w:p w:rsidR="004D7A2F" w:rsidRPr="002948F2" w:rsidRDefault="004D7A2F" w:rsidP="004D7A2F">
      <w:pPr>
        <w:autoSpaceDE w:val="0"/>
        <w:autoSpaceDN w:val="0"/>
        <w:adjustRightInd w:val="0"/>
        <w:ind w:left="-360" w:firstLine="360"/>
        <w:jc w:val="both"/>
        <w:rPr>
          <w:rFonts w:eastAsia="Calibri"/>
          <w:spacing w:val="-3"/>
          <w:sz w:val="22"/>
          <w:szCs w:val="22"/>
        </w:rPr>
      </w:pPr>
      <w:r w:rsidRPr="002948F2">
        <w:rPr>
          <w:spacing w:val="-3"/>
          <w:sz w:val="22"/>
          <w:szCs w:val="22"/>
        </w:rPr>
        <w:t xml:space="preserve">Kiekviename 10 ml flakone yra 50 mg </w:t>
      </w:r>
      <w:proofErr w:type="spellStart"/>
      <w:r w:rsidRPr="002948F2">
        <w:rPr>
          <w:spacing w:val="-3"/>
          <w:sz w:val="22"/>
          <w:szCs w:val="22"/>
        </w:rPr>
        <w:t>bupivakaino</w:t>
      </w:r>
      <w:proofErr w:type="spellEnd"/>
      <w:r w:rsidRPr="002948F2">
        <w:rPr>
          <w:spacing w:val="-3"/>
          <w:sz w:val="22"/>
          <w:szCs w:val="22"/>
        </w:rPr>
        <w:t xml:space="preserve"> hidrochlorido </w:t>
      </w:r>
      <w:proofErr w:type="spellStart"/>
      <w:r w:rsidRPr="002948F2">
        <w:rPr>
          <w:spacing w:val="-3"/>
          <w:sz w:val="22"/>
          <w:szCs w:val="22"/>
        </w:rPr>
        <w:t>monohidrato</w:t>
      </w:r>
      <w:proofErr w:type="spellEnd"/>
      <w:r w:rsidRPr="002948F2">
        <w:rPr>
          <w:spacing w:val="-3"/>
          <w:sz w:val="22"/>
          <w:szCs w:val="22"/>
        </w:rPr>
        <w:t>.</w:t>
      </w:r>
    </w:p>
    <w:p w:rsidR="004D7A2F" w:rsidRPr="002948F2" w:rsidRDefault="004D7A2F" w:rsidP="004D7A2F">
      <w:pPr>
        <w:autoSpaceDE w:val="0"/>
        <w:autoSpaceDN w:val="0"/>
        <w:adjustRightInd w:val="0"/>
        <w:ind w:left="-360" w:firstLine="360"/>
        <w:jc w:val="both"/>
        <w:rPr>
          <w:rFonts w:eastAsia="Calibri"/>
          <w:spacing w:val="-3"/>
          <w:sz w:val="22"/>
          <w:szCs w:val="22"/>
        </w:rPr>
      </w:pPr>
      <w:r w:rsidRPr="002948F2">
        <w:rPr>
          <w:spacing w:val="-3"/>
          <w:sz w:val="22"/>
          <w:szCs w:val="22"/>
        </w:rPr>
        <w:t xml:space="preserve">Kiekviename 20 ml flakone yra 100 mg </w:t>
      </w:r>
      <w:proofErr w:type="spellStart"/>
      <w:r w:rsidRPr="002948F2">
        <w:rPr>
          <w:spacing w:val="-3"/>
          <w:sz w:val="22"/>
          <w:szCs w:val="22"/>
        </w:rPr>
        <w:t>bupivakaino</w:t>
      </w:r>
      <w:proofErr w:type="spellEnd"/>
      <w:r w:rsidRPr="002948F2">
        <w:rPr>
          <w:spacing w:val="-3"/>
          <w:sz w:val="22"/>
          <w:szCs w:val="22"/>
        </w:rPr>
        <w:t xml:space="preserve"> hidrochlorido </w:t>
      </w:r>
      <w:proofErr w:type="spellStart"/>
      <w:r w:rsidRPr="002948F2">
        <w:rPr>
          <w:spacing w:val="-3"/>
          <w:sz w:val="22"/>
          <w:szCs w:val="22"/>
        </w:rPr>
        <w:t>monohidrato</w:t>
      </w:r>
      <w:proofErr w:type="spellEnd"/>
      <w:r w:rsidRPr="002948F2">
        <w:rPr>
          <w:spacing w:val="-3"/>
          <w:sz w:val="22"/>
          <w:szCs w:val="22"/>
        </w:rPr>
        <w:t>.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  <w:r w:rsidRPr="002948F2">
        <w:rPr>
          <w:sz w:val="22"/>
          <w:szCs w:val="22"/>
        </w:rPr>
        <w:t xml:space="preserve">Pagalbinės medžiagos: natrio chloridas, 0,4 % natrio </w:t>
      </w:r>
      <w:proofErr w:type="spellStart"/>
      <w:r w:rsidRPr="002948F2">
        <w:rPr>
          <w:sz w:val="22"/>
          <w:szCs w:val="22"/>
        </w:rPr>
        <w:t>hidroksidas</w:t>
      </w:r>
      <w:proofErr w:type="spellEnd"/>
      <w:r w:rsidRPr="002948F2">
        <w:rPr>
          <w:sz w:val="22"/>
          <w:szCs w:val="22"/>
        </w:rPr>
        <w:t>, 0,85 % vandenilio chlorido rūgštis ir injekcinis vanduo.</w:t>
      </w:r>
    </w:p>
    <w:p w:rsidR="004D7A2F" w:rsidRPr="002948F2" w:rsidRDefault="004D7A2F" w:rsidP="004D7A2F">
      <w:pPr>
        <w:ind w:right="-2"/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rFonts w:eastAsia="Calibri"/>
          <w:b/>
          <w:sz w:val="22"/>
          <w:szCs w:val="22"/>
        </w:rPr>
      </w:pPr>
      <w:proofErr w:type="spellStart"/>
      <w:r w:rsidRPr="002948F2">
        <w:rPr>
          <w:b/>
          <w:sz w:val="22"/>
          <w:szCs w:val="22"/>
        </w:rPr>
        <w:t>Bupivacaine</w:t>
      </w:r>
      <w:proofErr w:type="spellEnd"/>
      <w:r w:rsidRPr="002948F2">
        <w:rPr>
          <w:b/>
          <w:sz w:val="22"/>
          <w:szCs w:val="22"/>
        </w:rPr>
        <w:t xml:space="preserve"> </w:t>
      </w:r>
      <w:proofErr w:type="spellStart"/>
      <w:r w:rsidRPr="002948F2">
        <w:rPr>
          <w:b/>
          <w:sz w:val="22"/>
          <w:szCs w:val="22"/>
        </w:rPr>
        <w:t>Baxter</w:t>
      </w:r>
      <w:proofErr w:type="spellEnd"/>
      <w:r w:rsidRPr="002948F2">
        <w:rPr>
          <w:b/>
          <w:sz w:val="22"/>
          <w:szCs w:val="22"/>
        </w:rPr>
        <w:t xml:space="preserve"> išvaizda ir kiekis pakuotėje 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</w:p>
    <w:p w:rsidR="004D7A2F" w:rsidRPr="002948F2" w:rsidRDefault="004D7A2F" w:rsidP="004D7A2F">
      <w:pPr>
        <w:shd w:val="clear" w:color="auto" w:fill="FFFFFF"/>
        <w:rPr>
          <w:rFonts w:eastAsia="Calibri"/>
          <w:spacing w:val="-3"/>
          <w:sz w:val="22"/>
          <w:szCs w:val="22"/>
        </w:rPr>
      </w:pP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</w:t>
      </w:r>
      <w:r w:rsidRPr="002948F2">
        <w:rPr>
          <w:spacing w:val="-3"/>
          <w:sz w:val="22"/>
          <w:szCs w:val="22"/>
        </w:rPr>
        <w:t>yra skaidrus, bespalvis, vandeninis, sterilus injekcinis tirpalas, tiekiamas</w:t>
      </w:r>
      <w:r w:rsidRPr="002948F2">
        <w:rPr>
          <w:sz w:val="22"/>
          <w:szCs w:val="22"/>
        </w:rPr>
        <w:t xml:space="preserve"> </w:t>
      </w:r>
      <w:r w:rsidRPr="002948F2">
        <w:rPr>
          <w:spacing w:val="-3"/>
          <w:sz w:val="22"/>
          <w:szCs w:val="22"/>
        </w:rPr>
        <w:t>10 ml ir 20 ml stiklo flakonais.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rFonts w:eastAsia="Calibri"/>
          <w:i/>
          <w:sz w:val="22"/>
          <w:szCs w:val="22"/>
        </w:rPr>
      </w:pPr>
      <w:r w:rsidRPr="002948F2">
        <w:rPr>
          <w:i/>
          <w:sz w:val="22"/>
          <w:szCs w:val="22"/>
        </w:rPr>
        <w:t>Pakuotės dydžiai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5 x 10 ml injekcinio tirpalo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  <w:r w:rsidRPr="002948F2">
        <w:rPr>
          <w:sz w:val="22"/>
          <w:szCs w:val="22"/>
        </w:rPr>
        <w:t>10 x 10 ml injekcinio tirpalo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  <w:r w:rsidRPr="002948F2">
        <w:rPr>
          <w:sz w:val="22"/>
          <w:szCs w:val="22"/>
        </w:rPr>
        <w:t>1 x 20 ml injekcinio tirpalo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5 x 20 ml injekcinio tirpalo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10 x 20 ml injekcinio tirpalo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Gali būti tiekiamos ne visų dydžių pakuotės.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2948F2">
        <w:rPr>
          <w:b/>
          <w:sz w:val="22"/>
          <w:szCs w:val="22"/>
        </w:rPr>
        <w:t>Registruotojas ir gamintojas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rFonts w:eastAsia="Calibri"/>
          <w:i/>
          <w:sz w:val="22"/>
          <w:szCs w:val="22"/>
        </w:rPr>
      </w:pPr>
      <w:r w:rsidRPr="002948F2">
        <w:rPr>
          <w:i/>
          <w:sz w:val="22"/>
          <w:szCs w:val="22"/>
        </w:rPr>
        <w:t>Registruotojas</w:t>
      </w:r>
    </w:p>
    <w:p w:rsidR="004D7A2F" w:rsidRPr="002948F2" w:rsidRDefault="004D7A2F" w:rsidP="004D7A2F">
      <w:pPr>
        <w:rPr>
          <w:sz w:val="22"/>
          <w:szCs w:val="22"/>
        </w:rPr>
      </w:pP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Holding</w:t>
      </w:r>
      <w:proofErr w:type="spellEnd"/>
      <w:r w:rsidRPr="002948F2">
        <w:rPr>
          <w:sz w:val="22"/>
          <w:szCs w:val="22"/>
        </w:rPr>
        <w:t xml:space="preserve"> B.V. </w:t>
      </w:r>
    </w:p>
    <w:p w:rsidR="004D7A2F" w:rsidRPr="002948F2" w:rsidRDefault="004D7A2F" w:rsidP="004D7A2F">
      <w:pPr>
        <w:rPr>
          <w:sz w:val="22"/>
          <w:szCs w:val="22"/>
        </w:rPr>
      </w:pPr>
      <w:proofErr w:type="spellStart"/>
      <w:r w:rsidRPr="002948F2">
        <w:rPr>
          <w:sz w:val="22"/>
          <w:szCs w:val="22"/>
        </w:rPr>
        <w:t>Kobaltweg</w:t>
      </w:r>
      <w:proofErr w:type="spellEnd"/>
      <w:r w:rsidRPr="002948F2">
        <w:rPr>
          <w:sz w:val="22"/>
          <w:szCs w:val="22"/>
        </w:rPr>
        <w:t xml:space="preserve"> 49, 3542CE </w:t>
      </w:r>
      <w:proofErr w:type="spellStart"/>
      <w:r w:rsidRPr="002948F2">
        <w:rPr>
          <w:sz w:val="22"/>
          <w:szCs w:val="22"/>
        </w:rPr>
        <w:t>Utrecht</w:t>
      </w:r>
      <w:proofErr w:type="spellEnd"/>
      <w:r w:rsidRPr="002948F2">
        <w:rPr>
          <w:sz w:val="22"/>
          <w:szCs w:val="22"/>
        </w:rPr>
        <w:t xml:space="preserve"> 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Nyderlandai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i/>
          <w:sz w:val="22"/>
          <w:szCs w:val="22"/>
        </w:rPr>
      </w:pPr>
      <w:r w:rsidRPr="002948F2">
        <w:rPr>
          <w:i/>
          <w:sz w:val="22"/>
          <w:szCs w:val="22"/>
        </w:rPr>
        <w:t>Gamintojai</w:t>
      </w:r>
    </w:p>
    <w:p w:rsidR="004D7A2F" w:rsidRPr="002948F2" w:rsidRDefault="004D7A2F" w:rsidP="004D7A2F">
      <w:pPr>
        <w:pStyle w:val="PI-1EMEASMCA"/>
        <w:rPr>
          <w:szCs w:val="22"/>
        </w:rPr>
      </w:pPr>
      <w:r w:rsidRPr="002948F2">
        <w:rPr>
          <w:szCs w:val="22"/>
        </w:rPr>
        <w:t>UAB Norameda</w:t>
      </w:r>
    </w:p>
    <w:p w:rsidR="004D7A2F" w:rsidRPr="002948F2" w:rsidRDefault="004D7A2F" w:rsidP="004D7A2F">
      <w:pPr>
        <w:pStyle w:val="PI-1EMEASMCA"/>
        <w:rPr>
          <w:szCs w:val="22"/>
        </w:rPr>
      </w:pPr>
      <w:r w:rsidRPr="002948F2">
        <w:rPr>
          <w:szCs w:val="22"/>
        </w:rPr>
        <w:t>Meistrų 8a</w:t>
      </w:r>
    </w:p>
    <w:p w:rsidR="004D7A2F" w:rsidRPr="002948F2" w:rsidRDefault="004D7A2F" w:rsidP="004D7A2F">
      <w:pPr>
        <w:pStyle w:val="PI-1EMEASMCA"/>
        <w:rPr>
          <w:szCs w:val="22"/>
        </w:rPr>
      </w:pPr>
      <w:r w:rsidRPr="002948F2">
        <w:rPr>
          <w:szCs w:val="22"/>
        </w:rPr>
        <w:t>LT-02189, Vilnius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Lietuva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widowControl w:val="0"/>
        <w:autoSpaceDE w:val="0"/>
        <w:autoSpaceDN w:val="0"/>
        <w:adjustRightInd w:val="0"/>
        <w:jc w:val="both"/>
        <w:rPr>
          <w:sz w:val="22"/>
          <w:lang w:val="lv-LV"/>
        </w:rPr>
      </w:pPr>
      <w:r w:rsidRPr="002948F2">
        <w:rPr>
          <w:sz w:val="22"/>
          <w:lang w:val="lv-LV"/>
        </w:rPr>
        <w:t>arba</w:t>
      </w:r>
    </w:p>
    <w:p w:rsidR="004D7A2F" w:rsidRPr="002948F2" w:rsidRDefault="004D7A2F" w:rsidP="004D7A2F">
      <w:pPr>
        <w:widowControl w:val="0"/>
        <w:autoSpaceDE w:val="0"/>
        <w:autoSpaceDN w:val="0"/>
        <w:adjustRightInd w:val="0"/>
        <w:jc w:val="both"/>
        <w:rPr>
          <w:sz w:val="22"/>
          <w:lang w:val="lv-LV"/>
        </w:rPr>
      </w:pPr>
    </w:p>
    <w:p w:rsidR="004D7A2F" w:rsidRPr="002948F2" w:rsidRDefault="004D7A2F" w:rsidP="004D7A2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2948F2">
        <w:rPr>
          <w:sz w:val="22"/>
          <w:szCs w:val="22"/>
          <w:lang w:val="lv-LV"/>
        </w:rPr>
        <w:t xml:space="preserve">Bieffe Medital S.p.A., </w:t>
      </w:r>
    </w:p>
    <w:p w:rsidR="004D7A2F" w:rsidRPr="002948F2" w:rsidRDefault="004D7A2F" w:rsidP="004D7A2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2948F2">
        <w:rPr>
          <w:sz w:val="22"/>
          <w:szCs w:val="22"/>
          <w:lang w:val="lv-LV"/>
        </w:rPr>
        <w:t xml:space="preserve">Via Nuova Provinciale </w:t>
      </w:r>
    </w:p>
    <w:p w:rsidR="004D7A2F" w:rsidRPr="002948F2" w:rsidRDefault="004D7A2F" w:rsidP="004D7A2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2948F2">
        <w:rPr>
          <w:sz w:val="22"/>
          <w:szCs w:val="22"/>
          <w:lang w:val="lv-LV"/>
        </w:rPr>
        <w:t xml:space="preserve">23034 Grossotto (SO), </w:t>
      </w:r>
    </w:p>
    <w:p w:rsidR="004D7A2F" w:rsidRPr="002948F2" w:rsidRDefault="004D7A2F" w:rsidP="004D7A2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2948F2">
        <w:rPr>
          <w:sz w:val="22"/>
          <w:szCs w:val="22"/>
          <w:lang w:val="lv-LV"/>
        </w:rPr>
        <w:t>Italija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pStyle w:val="BTEMEASMCA"/>
        <w:rPr>
          <w:rFonts w:ascii="Times New Roman" w:hAnsi="Times New Roman" w:cs="Times New Roman"/>
        </w:rPr>
      </w:pPr>
      <w:r w:rsidRPr="002948F2">
        <w:rPr>
          <w:rFonts w:ascii="Times New Roman" w:hAnsi="Times New Roman" w:cs="Times New Roman"/>
        </w:rPr>
        <w:t>Jeigu apie šį vaistą norite sužinoti daugiau, kreipkitės į vietinį registruotojo atstovą.</w:t>
      </w:r>
    </w:p>
    <w:p w:rsidR="004D7A2F" w:rsidRPr="002948F2" w:rsidRDefault="004D7A2F" w:rsidP="004D7A2F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4D7A2F" w:rsidRPr="002948F2" w:rsidTr="004F7800">
        <w:trPr>
          <w:trHeight w:val="80"/>
        </w:trPr>
        <w:tc>
          <w:tcPr>
            <w:tcW w:w="4678" w:type="dxa"/>
          </w:tcPr>
          <w:p w:rsidR="004D7A2F" w:rsidRPr="002948F2" w:rsidRDefault="004D7A2F" w:rsidP="004F7800">
            <w:pPr>
              <w:jc w:val="both"/>
              <w:rPr>
                <w:sz w:val="22"/>
                <w:szCs w:val="22"/>
              </w:rPr>
            </w:pPr>
            <w:r w:rsidRPr="002948F2">
              <w:rPr>
                <w:sz w:val="22"/>
                <w:szCs w:val="22"/>
              </w:rPr>
              <w:t xml:space="preserve">UAB </w:t>
            </w:r>
            <w:proofErr w:type="spellStart"/>
            <w:r w:rsidRPr="002948F2">
              <w:rPr>
                <w:sz w:val="22"/>
                <w:szCs w:val="22"/>
              </w:rPr>
              <w:t>Norameda</w:t>
            </w:r>
            <w:proofErr w:type="spellEnd"/>
          </w:p>
          <w:p w:rsidR="004D7A2F" w:rsidRPr="002948F2" w:rsidRDefault="004D7A2F" w:rsidP="004F7800">
            <w:pPr>
              <w:jc w:val="both"/>
              <w:rPr>
                <w:rFonts w:eastAsia="Calibri"/>
                <w:sz w:val="22"/>
                <w:szCs w:val="22"/>
              </w:rPr>
            </w:pPr>
            <w:r w:rsidRPr="002948F2">
              <w:rPr>
                <w:sz w:val="22"/>
                <w:szCs w:val="22"/>
              </w:rPr>
              <w:t>Meistrų 8a,</w:t>
            </w:r>
          </w:p>
          <w:p w:rsidR="004D7A2F" w:rsidRPr="002948F2" w:rsidRDefault="004D7A2F" w:rsidP="004F7800">
            <w:pPr>
              <w:jc w:val="both"/>
              <w:rPr>
                <w:rFonts w:eastAsia="Calibri"/>
                <w:sz w:val="22"/>
                <w:szCs w:val="22"/>
              </w:rPr>
            </w:pPr>
            <w:r w:rsidRPr="002948F2">
              <w:rPr>
                <w:sz w:val="22"/>
                <w:szCs w:val="22"/>
              </w:rPr>
              <w:t>LT- 02189, Vilnius</w:t>
            </w:r>
          </w:p>
          <w:p w:rsidR="004D7A2F" w:rsidRPr="002948F2" w:rsidRDefault="004D7A2F" w:rsidP="004F7800">
            <w:pPr>
              <w:pStyle w:val="WW-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2948F2">
              <w:rPr>
                <w:color w:val="auto"/>
                <w:sz w:val="22"/>
                <w:szCs w:val="22"/>
                <w:lang w:val="lt-LT"/>
              </w:rPr>
              <w:t>Tel. +370 5 230 6499</w:t>
            </w:r>
          </w:p>
          <w:p w:rsidR="004D7A2F" w:rsidRPr="002948F2" w:rsidRDefault="004D7A2F" w:rsidP="004F7800">
            <w:pPr>
              <w:pStyle w:val="WW-Default"/>
              <w:jc w:val="both"/>
              <w:rPr>
                <w:sz w:val="22"/>
                <w:szCs w:val="22"/>
              </w:rPr>
            </w:pPr>
          </w:p>
        </w:tc>
      </w:tr>
    </w:tbl>
    <w:p w:rsidR="004D7A2F" w:rsidRPr="002948F2" w:rsidRDefault="004D7A2F" w:rsidP="004D7A2F">
      <w:pPr>
        <w:pStyle w:val="Pagrindinistekstas2"/>
        <w:rPr>
          <w:szCs w:val="22"/>
        </w:rPr>
      </w:pPr>
      <w:r w:rsidRPr="002948F2">
        <w:rPr>
          <w:szCs w:val="22"/>
        </w:rPr>
        <w:t>Šis vaistas Europos ekonominės erdvės valstybėse narėse ir Jungtinėje Karalystėje (Šiaurės Airijoje) registruotas tokiais pavadinimais: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Vokietija</w:t>
      </w:r>
      <w:r w:rsidRPr="002948F2">
        <w:rPr>
          <w:sz w:val="22"/>
          <w:szCs w:val="22"/>
        </w:rPr>
        <w:tab/>
      </w:r>
      <w:r w:rsidRPr="002948F2">
        <w:rPr>
          <w:sz w:val="22"/>
          <w:szCs w:val="22"/>
        </w:rPr>
        <w:tab/>
      </w:r>
      <w:proofErr w:type="spellStart"/>
      <w:r w:rsidRPr="002948F2">
        <w:rPr>
          <w:sz w:val="22"/>
          <w:szCs w:val="22"/>
        </w:rPr>
        <w:t>Bupivacain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5 mg/ml </w:t>
      </w:r>
      <w:proofErr w:type="spellStart"/>
      <w:r w:rsidRPr="002948F2">
        <w:rPr>
          <w:sz w:val="22"/>
          <w:szCs w:val="22"/>
        </w:rPr>
        <w:t>Injektionslösung</w:t>
      </w:r>
      <w:proofErr w:type="spellEnd"/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Estija</w:t>
      </w:r>
      <w:r w:rsidRPr="002948F2">
        <w:rPr>
          <w:sz w:val="22"/>
          <w:szCs w:val="22"/>
        </w:rPr>
        <w:tab/>
      </w:r>
      <w:r w:rsidRPr="002948F2">
        <w:rPr>
          <w:sz w:val="22"/>
          <w:szCs w:val="22"/>
        </w:rPr>
        <w:tab/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5.0mg/ml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Airija</w:t>
      </w:r>
      <w:r w:rsidRPr="002948F2">
        <w:rPr>
          <w:sz w:val="22"/>
          <w:szCs w:val="22"/>
        </w:rPr>
        <w:tab/>
      </w:r>
      <w:r w:rsidRPr="002948F2">
        <w:rPr>
          <w:sz w:val="22"/>
          <w:szCs w:val="22"/>
        </w:rPr>
        <w:tab/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Claris</w:t>
      </w:r>
      <w:proofErr w:type="spellEnd"/>
      <w:r w:rsidRPr="002948F2">
        <w:rPr>
          <w:sz w:val="22"/>
          <w:szCs w:val="22"/>
        </w:rPr>
        <w:t xml:space="preserve"> 5.0mg/ml </w:t>
      </w:r>
      <w:proofErr w:type="spellStart"/>
      <w:r w:rsidRPr="002948F2">
        <w:rPr>
          <w:sz w:val="22"/>
          <w:szCs w:val="22"/>
        </w:rPr>
        <w:t>Solution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for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Injection</w:t>
      </w:r>
      <w:proofErr w:type="spellEnd"/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  <w:r w:rsidRPr="002948F2">
        <w:rPr>
          <w:sz w:val="22"/>
          <w:szCs w:val="22"/>
        </w:rPr>
        <w:t>Latvija</w:t>
      </w:r>
      <w:r w:rsidRPr="002948F2">
        <w:rPr>
          <w:sz w:val="22"/>
          <w:szCs w:val="22"/>
        </w:rPr>
        <w:tab/>
      </w:r>
      <w:r w:rsidRPr="002948F2">
        <w:rPr>
          <w:sz w:val="22"/>
          <w:szCs w:val="22"/>
        </w:rPr>
        <w:tab/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5.0mg/ml </w:t>
      </w:r>
      <w:proofErr w:type="spellStart"/>
      <w:r w:rsidRPr="002948F2">
        <w:rPr>
          <w:sz w:val="22"/>
          <w:szCs w:val="22"/>
        </w:rPr>
        <w:t>Solution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for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Injection</w:t>
      </w:r>
      <w:proofErr w:type="spellEnd"/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Lietuva</w:t>
      </w:r>
      <w:r w:rsidRPr="002948F2">
        <w:rPr>
          <w:sz w:val="22"/>
          <w:szCs w:val="22"/>
        </w:rPr>
        <w:tab/>
      </w:r>
      <w:r w:rsidRPr="002948F2">
        <w:rPr>
          <w:sz w:val="22"/>
          <w:szCs w:val="22"/>
        </w:rPr>
        <w:tab/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5 mg/ml injekcinis tirpalas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 xml:space="preserve">Nyderlandai </w:t>
      </w:r>
      <w:r w:rsidRPr="002948F2">
        <w:rPr>
          <w:sz w:val="22"/>
          <w:szCs w:val="22"/>
        </w:rPr>
        <w:tab/>
      </w:r>
      <w:r w:rsidRPr="002948F2">
        <w:rPr>
          <w:sz w:val="22"/>
          <w:szCs w:val="22"/>
        </w:rPr>
        <w:tab/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 5.0mg/ml </w:t>
      </w:r>
      <w:proofErr w:type="spellStart"/>
      <w:r w:rsidRPr="002948F2">
        <w:rPr>
          <w:sz w:val="22"/>
          <w:szCs w:val="22"/>
        </w:rPr>
        <w:t>Solution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for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Injection</w:t>
      </w:r>
      <w:proofErr w:type="spellEnd"/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  <w:r w:rsidRPr="002948F2">
        <w:rPr>
          <w:sz w:val="22"/>
          <w:szCs w:val="22"/>
        </w:rPr>
        <w:t>Jungtinė Karalystė</w:t>
      </w:r>
      <w:r w:rsidRPr="002948F2">
        <w:rPr>
          <w:sz w:val="22"/>
          <w:szCs w:val="22"/>
        </w:rPr>
        <w:tab/>
      </w:r>
      <w:proofErr w:type="spellStart"/>
      <w:r w:rsidRPr="002948F2">
        <w:rPr>
          <w:sz w:val="22"/>
          <w:szCs w:val="22"/>
        </w:rPr>
        <w:t>Bupivacaine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Baxter</w:t>
      </w:r>
      <w:proofErr w:type="spellEnd"/>
      <w:r w:rsidRPr="002948F2">
        <w:rPr>
          <w:sz w:val="22"/>
          <w:szCs w:val="22"/>
        </w:rPr>
        <w:t xml:space="preserve">, 5.0mg/ml </w:t>
      </w:r>
      <w:proofErr w:type="spellStart"/>
      <w:r w:rsidRPr="002948F2">
        <w:rPr>
          <w:sz w:val="22"/>
          <w:szCs w:val="22"/>
        </w:rPr>
        <w:t>Solution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for</w:t>
      </w:r>
      <w:proofErr w:type="spellEnd"/>
      <w:r w:rsidRPr="002948F2">
        <w:rPr>
          <w:sz w:val="22"/>
          <w:szCs w:val="22"/>
        </w:rPr>
        <w:t xml:space="preserve"> </w:t>
      </w:r>
      <w:proofErr w:type="spellStart"/>
      <w:r w:rsidRPr="002948F2">
        <w:rPr>
          <w:sz w:val="22"/>
          <w:szCs w:val="22"/>
        </w:rPr>
        <w:t>Injection</w:t>
      </w:r>
      <w:proofErr w:type="spellEnd"/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(Šiaurės Airija)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numPr>
          <w:ilvl w:val="12"/>
          <w:numId w:val="0"/>
        </w:numPr>
        <w:ind w:right="-2"/>
        <w:outlineLvl w:val="0"/>
        <w:rPr>
          <w:rFonts w:eastAsia="Calibri"/>
          <w:sz w:val="22"/>
          <w:szCs w:val="22"/>
        </w:rPr>
      </w:pPr>
      <w:r w:rsidRPr="002948F2">
        <w:rPr>
          <w:b/>
          <w:sz w:val="22"/>
          <w:szCs w:val="22"/>
        </w:rPr>
        <w:t>Šis pakuotės lapelis paskutinį kartą peržiūrėtas</w:t>
      </w:r>
      <w:r>
        <w:rPr>
          <w:b/>
          <w:sz w:val="22"/>
          <w:szCs w:val="22"/>
        </w:rPr>
        <w:t xml:space="preserve"> 2024-02-02</w:t>
      </w:r>
      <w:r w:rsidRPr="002948F2">
        <w:rPr>
          <w:b/>
          <w:sz w:val="22"/>
          <w:szCs w:val="22"/>
        </w:rPr>
        <w:t>.</w:t>
      </w:r>
    </w:p>
    <w:p w:rsidR="004D7A2F" w:rsidRPr="002948F2" w:rsidRDefault="004D7A2F" w:rsidP="004D7A2F">
      <w:pPr>
        <w:pStyle w:val="BTEMEASMCA"/>
        <w:rPr>
          <w:rFonts w:ascii="Times New Roman" w:hAnsi="Times New Roman" w:cs="Times New Roman"/>
        </w:rPr>
      </w:pPr>
    </w:p>
    <w:p w:rsidR="004D7A2F" w:rsidRPr="002948F2" w:rsidRDefault="004D7A2F" w:rsidP="004D7A2F">
      <w:pPr>
        <w:pStyle w:val="BTEMEASMCA"/>
        <w:rPr>
          <w:rFonts w:ascii="Times New Roman" w:hAnsi="Times New Roman" w:cs="Times New Roman"/>
        </w:rPr>
      </w:pPr>
      <w:r w:rsidRPr="002948F2">
        <w:rPr>
          <w:rFonts w:ascii="Times New Roman" w:hAnsi="Times New Roman" w:cs="Times New Roman"/>
        </w:rPr>
        <w:t>Išsami informacija apie šį vaistą pateikiama Valstybinės vaistų kontrolės tarnybos prie Lietuvos Respublikos  sveikatos apsaugos ministerijos tinklalapyje</w:t>
      </w:r>
      <w:r w:rsidRPr="002948F2">
        <w:rPr>
          <w:rFonts w:ascii="Times New Roman" w:hAnsi="Times New Roman" w:cs="Times New Roman"/>
          <w:i/>
        </w:rPr>
        <w:t xml:space="preserve"> </w:t>
      </w:r>
      <w:hyperlink r:id="rId5" w:history="1">
        <w:r w:rsidRPr="002948F2">
          <w:rPr>
            <w:rFonts w:ascii="Times New Roman" w:hAnsi="Times New Roman" w:cs="Times New Roman"/>
            <w:color w:val="0000FF"/>
            <w:u w:val="single"/>
          </w:rPr>
          <w:t>http://www.vvkt.lt/</w:t>
        </w:r>
      </w:hyperlink>
      <w:r w:rsidRPr="002948F2">
        <w:rPr>
          <w:rFonts w:ascii="Times New Roman" w:hAnsi="Times New Roman" w:cs="Times New Roman"/>
        </w:rPr>
        <w:t>.</w:t>
      </w:r>
    </w:p>
    <w:p w:rsidR="004D7A2F" w:rsidRPr="002948F2" w:rsidRDefault="004D7A2F" w:rsidP="004D7A2F">
      <w:pPr>
        <w:rPr>
          <w:sz w:val="22"/>
          <w:szCs w:val="22"/>
          <w:highlight w:val="yellow"/>
        </w:rPr>
      </w:pPr>
    </w:p>
    <w:p w:rsidR="004D7A2F" w:rsidRPr="002948F2" w:rsidRDefault="004D7A2F" w:rsidP="004D7A2F">
      <w:pPr>
        <w:pStyle w:val="BTEMEASMCA"/>
        <w:rPr>
          <w:rFonts w:ascii="Times New Roman" w:hAnsi="Times New Roman" w:cs="Times New Roman"/>
        </w:rPr>
      </w:pPr>
      <w:r w:rsidRPr="002948F2">
        <w:rPr>
          <w:rFonts w:ascii="Times New Roman" w:hAnsi="Times New Roman" w:cs="Times New Roman"/>
        </w:rPr>
        <w:t>--------------------------------------------------------------------------------------------------------------------------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ind w:left="567" w:hanging="567"/>
        <w:rPr>
          <w:rFonts w:eastAsia="Calibri"/>
          <w:b/>
          <w:sz w:val="22"/>
          <w:szCs w:val="22"/>
        </w:rPr>
      </w:pPr>
      <w:r w:rsidRPr="002948F2">
        <w:rPr>
          <w:b/>
          <w:sz w:val="22"/>
          <w:szCs w:val="22"/>
        </w:rPr>
        <w:t>Toliau pateikta informacija skirta tik sveikatos priežiūros specialistams.</w:t>
      </w:r>
    </w:p>
    <w:p w:rsidR="004D7A2F" w:rsidRPr="002948F2" w:rsidRDefault="004D7A2F" w:rsidP="004D7A2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D7A2F" w:rsidRPr="002948F2" w:rsidRDefault="004D7A2F" w:rsidP="004D7A2F">
      <w:pPr>
        <w:pStyle w:val="EMEAEnBodyText"/>
        <w:spacing w:before="0" w:after="0"/>
        <w:rPr>
          <w:szCs w:val="22"/>
          <w:lang w:val="lt-LT"/>
        </w:rPr>
      </w:pPr>
      <w:r w:rsidRPr="002948F2">
        <w:rPr>
          <w:szCs w:val="22"/>
          <w:lang w:val="lt-LT"/>
        </w:rPr>
        <w:t>Nesuvartotą tirpalą reikia tvarkyti laikantis vietinių reikalavimų.</w:t>
      </w:r>
    </w:p>
    <w:p w:rsidR="004D7A2F" w:rsidRPr="002948F2" w:rsidRDefault="004D7A2F" w:rsidP="004D7A2F">
      <w:pPr>
        <w:pStyle w:val="Default"/>
        <w:rPr>
          <w:b/>
          <w:color w:val="auto"/>
          <w:sz w:val="22"/>
          <w:szCs w:val="22"/>
        </w:rPr>
      </w:pPr>
    </w:p>
    <w:p w:rsidR="004D7A2F" w:rsidRPr="002948F2" w:rsidRDefault="004D7A2F" w:rsidP="004D7A2F">
      <w:pPr>
        <w:jc w:val="both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1. Vartojimas</w:t>
      </w:r>
    </w:p>
    <w:p w:rsidR="004D7A2F" w:rsidRPr="002948F2" w:rsidRDefault="004D7A2F" w:rsidP="004D7A2F">
      <w:pPr>
        <w:rPr>
          <w:sz w:val="22"/>
          <w:szCs w:val="22"/>
        </w:rPr>
      </w:pP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Injekcinis tirpalas</w:t>
      </w: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 xml:space="preserve">Šio vaistinio preparato vartojama tik į </w:t>
      </w:r>
      <w:proofErr w:type="spellStart"/>
      <w:r w:rsidRPr="002948F2">
        <w:rPr>
          <w:sz w:val="22"/>
          <w:szCs w:val="22"/>
        </w:rPr>
        <w:t>epidurinę</w:t>
      </w:r>
      <w:proofErr w:type="spellEnd"/>
      <w:r w:rsidRPr="002948F2">
        <w:rPr>
          <w:sz w:val="22"/>
          <w:szCs w:val="22"/>
        </w:rPr>
        <w:t xml:space="preserve"> ertmę, į sąnarį, po oda arba aplink nervus</w:t>
      </w:r>
      <w:r w:rsidRPr="002948F2">
        <w:rPr>
          <w:spacing w:val="-2"/>
          <w:sz w:val="22"/>
          <w:szCs w:val="22"/>
        </w:rPr>
        <w:t>.</w:t>
      </w: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 xml:space="preserve">Maksimali dozė turi būti nustatoma atsižvelgiant į paciento ūgį, svorį, fizinę būklę bei įvertinus įprastinį sisteminės absorbcijos greitį konkrečioje injekcijos vietoje. Turima patirtis rodo, kad vienkartinė dozė gali būti iki 150 mg </w:t>
      </w:r>
      <w:proofErr w:type="spellStart"/>
      <w:r w:rsidRPr="002948F2">
        <w:rPr>
          <w:sz w:val="22"/>
          <w:szCs w:val="22"/>
        </w:rPr>
        <w:t>bupivakaino</w:t>
      </w:r>
      <w:proofErr w:type="spellEnd"/>
      <w:r w:rsidRPr="002948F2">
        <w:rPr>
          <w:sz w:val="22"/>
          <w:szCs w:val="22"/>
        </w:rPr>
        <w:t xml:space="preserve"> hidrochlorido </w:t>
      </w:r>
      <w:proofErr w:type="spellStart"/>
      <w:r w:rsidRPr="002948F2">
        <w:rPr>
          <w:sz w:val="22"/>
          <w:szCs w:val="22"/>
        </w:rPr>
        <w:t>monohidrato</w:t>
      </w:r>
      <w:proofErr w:type="spellEnd"/>
      <w:r w:rsidRPr="002948F2">
        <w:rPr>
          <w:sz w:val="22"/>
          <w:szCs w:val="22"/>
        </w:rPr>
        <w:t>. Po to galima per 2 valandas suvartoti ne didesnę kaip 50 mg dozę. Didžiausios 2 mg/kg dozės negalima viršyti jokiu 4 valandų laikotarpiu. Jauniems, senyviems ar silpniems pacientams dozę reikia sumažinti.</w:t>
      </w:r>
    </w:p>
    <w:p w:rsidR="004D7A2F" w:rsidRPr="002948F2" w:rsidRDefault="004D7A2F" w:rsidP="004D7A2F">
      <w:pPr>
        <w:rPr>
          <w:sz w:val="22"/>
          <w:szCs w:val="22"/>
        </w:rPr>
      </w:pP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2. Ruošimo instrukcijos</w:t>
      </w:r>
    </w:p>
    <w:p w:rsidR="004D7A2F" w:rsidRPr="002948F2" w:rsidRDefault="004D7A2F" w:rsidP="004D7A2F">
      <w:pPr>
        <w:rPr>
          <w:sz w:val="22"/>
          <w:szCs w:val="22"/>
        </w:rPr>
      </w:pPr>
    </w:p>
    <w:p w:rsidR="004D7A2F" w:rsidRPr="002948F2" w:rsidRDefault="004D7A2F" w:rsidP="004D7A2F">
      <w:pPr>
        <w:shd w:val="clear" w:color="auto" w:fill="FFFFFF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 xml:space="preserve">Tik vienkartiniam vartojimui. </w:t>
      </w:r>
    </w:p>
    <w:p w:rsidR="004D7A2F" w:rsidRPr="002948F2" w:rsidRDefault="004D7A2F" w:rsidP="004D7A2F">
      <w:pPr>
        <w:shd w:val="clear" w:color="auto" w:fill="FFFFFF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Galima vartoti tik skaidrų tirpalą, kuriame nėra dalelių. Nesuvartotą tirpalą būtina sunaikinti.</w:t>
      </w:r>
    </w:p>
    <w:p w:rsidR="004D7A2F" w:rsidRPr="002948F2" w:rsidRDefault="004D7A2F" w:rsidP="004D7A2F">
      <w:pPr>
        <w:pStyle w:val="BTEMEASMCA"/>
        <w:rPr>
          <w:rFonts w:ascii="Times New Roman" w:hAnsi="Times New Roman" w:cs="Times New Roman"/>
        </w:rPr>
      </w:pPr>
      <w:r w:rsidRPr="002948F2">
        <w:rPr>
          <w:rFonts w:ascii="Times New Roman" w:hAnsi="Times New Roman" w:cs="Times New Roman"/>
        </w:rPr>
        <w:t>Ant flakono ir dėžutės po „EXP“ nurodytam tinkamumo laikui pasibaigus, Bupivacaine Baxter vartoti negalima. Vaistas tinkamas vartoti iki paskutinės nurodyto mėnesio dienos.</w:t>
      </w:r>
    </w:p>
    <w:p w:rsidR="004D7A2F" w:rsidRPr="002948F2" w:rsidRDefault="004D7A2F" w:rsidP="004D7A2F">
      <w:pPr>
        <w:shd w:val="clear" w:color="auto" w:fill="FFFFFF"/>
        <w:jc w:val="both"/>
        <w:rPr>
          <w:sz w:val="22"/>
          <w:szCs w:val="22"/>
          <w:highlight w:val="yellow"/>
        </w:rPr>
      </w:pP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proofErr w:type="spellStart"/>
      <w:r w:rsidRPr="002948F2">
        <w:rPr>
          <w:sz w:val="22"/>
          <w:szCs w:val="22"/>
        </w:rPr>
        <w:t>Bupivakainą</w:t>
      </w:r>
      <w:proofErr w:type="spellEnd"/>
      <w:r w:rsidRPr="002948F2">
        <w:rPr>
          <w:sz w:val="22"/>
          <w:szCs w:val="22"/>
        </w:rPr>
        <w:t xml:space="preserve"> galima maišyti su 0,9% m/t injekciniu natrio chlorido tirpalu, </w:t>
      </w:r>
      <w:proofErr w:type="spellStart"/>
      <w:r w:rsidRPr="002948F2">
        <w:rPr>
          <w:sz w:val="22"/>
          <w:szCs w:val="22"/>
        </w:rPr>
        <w:t>Ringerio</w:t>
      </w:r>
      <w:proofErr w:type="spellEnd"/>
      <w:r w:rsidRPr="002948F2">
        <w:rPr>
          <w:sz w:val="22"/>
          <w:szCs w:val="22"/>
        </w:rPr>
        <w:t xml:space="preserve"> laktato tirpalu bei 50 </w:t>
      </w:r>
      <w:proofErr w:type="spellStart"/>
      <w:r w:rsidRPr="002948F2">
        <w:rPr>
          <w:sz w:val="22"/>
          <w:szCs w:val="22"/>
        </w:rPr>
        <w:t>mikrogramų</w:t>
      </w:r>
      <w:proofErr w:type="spellEnd"/>
      <w:r w:rsidRPr="002948F2">
        <w:rPr>
          <w:sz w:val="22"/>
          <w:szCs w:val="22"/>
        </w:rPr>
        <w:t xml:space="preserve">/ml </w:t>
      </w:r>
      <w:proofErr w:type="spellStart"/>
      <w:r w:rsidRPr="002948F2">
        <w:rPr>
          <w:sz w:val="22"/>
          <w:szCs w:val="22"/>
        </w:rPr>
        <w:t>sufentanilio</w:t>
      </w:r>
      <w:proofErr w:type="spellEnd"/>
      <w:r w:rsidRPr="002948F2">
        <w:rPr>
          <w:sz w:val="22"/>
          <w:szCs w:val="22"/>
        </w:rPr>
        <w:t xml:space="preserve"> citrato tirpalu. Šio vaistinio preparato negalima maišyti su kitais vaistiniais preparatais.</w:t>
      </w:r>
    </w:p>
    <w:p w:rsidR="004D7A2F" w:rsidRPr="002948F2" w:rsidRDefault="004D7A2F" w:rsidP="004D7A2F">
      <w:pPr>
        <w:jc w:val="both"/>
        <w:rPr>
          <w:sz w:val="22"/>
          <w:szCs w:val="22"/>
        </w:rPr>
      </w:pPr>
    </w:p>
    <w:p w:rsidR="004D7A2F" w:rsidRPr="002948F2" w:rsidRDefault="004D7A2F" w:rsidP="004D7A2F">
      <w:pPr>
        <w:shd w:val="clear" w:color="auto" w:fill="FFFFFF"/>
        <w:ind w:right="648"/>
        <w:jc w:val="both"/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3. Informacija apie laikymą</w:t>
      </w:r>
    </w:p>
    <w:p w:rsidR="004D7A2F" w:rsidRPr="002948F2" w:rsidRDefault="004D7A2F" w:rsidP="004D7A2F">
      <w:pPr>
        <w:shd w:val="clear" w:color="auto" w:fill="FFFFFF"/>
        <w:ind w:right="648"/>
        <w:jc w:val="both"/>
        <w:rPr>
          <w:sz w:val="22"/>
          <w:szCs w:val="22"/>
        </w:rPr>
      </w:pP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Laikyti žemesnėje kaip 30 °C temperatūroje. Negalima šaldyti ar užšaldyti.</w:t>
      </w:r>
    </w:p>
    <w:p w:rsidR="004D7A2F" w:rsidRPr="002948F2" w:rsidRDefault="004D7A2F" w:rsidP="004D7A2F">
      <w:pPr>
        <w:rPr>
          <w:sz w:val="22"/>
          <w:szCs w:val="22"/>
        </w:rPr>
      </w:pP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Po pirmojo atidarymo tirpalą reikia vartoti nedelsiant.</w:t>
      </w:r>
    </w:p>
    <w:p w:rsidR="004D7A2F" w:rsidRPr="002948F2" w:rsidRDefault="004D7A2F" w:rsidP="004D7A2F">
      <w:pPr>
        <w:jc w:val="both"/>
        <w:rPr>
          <w:spacing w:val="-1"/>
          <w:sz w:val="22"/>
          <w:szCs w:val="22"/>
          <w:highlight w:val="yellow"/>
        </w:rPr>
      </w:pPr>
    </w:p>
    <w:p w:rsidR="004D7A2F" w:rsidRPr="002948F2" w:rsidRDefault="004D7A2F" w:rsidP="004D7A2F">
      <w:pPr>
        <w:pStyle w:val="Pagrindinistekstas"/>
        <w:rPr>
          <w:color w:val="auto"/>
          <w:szCs w:val="22"/>
          <w:lang w:val="lt-LT"/>
        </w:rPr>
      </w:pPr>
      <w:r w:rsidRPr="002948F2">
        <w:rPr>
          <w:i w:val="0"/>
          <w:color w:val="auto"/>
          <w:szCs w:val="22"/>
          <w:lang w:val="lt-LT"/>
        </w:rPr>
        <w:t>Tinkamumo laikas po praskiedimo:</w:t>
      </w:r>
    </w:p>
    <w:p w:rsidR="004D7A2F" w:rsidRPr="002948F2" w:rsidRDefault="004D7A2F" w:rsidP="004D7A2F">
      <w:pPr>
        <w:rPr>
          <w:rFonts w:eastAsia="Calibri"/>
          <w:sz w:val="22"/>
          <w:szCs w:val="22"/>
        </w:rPr>
      </w:pPr>
      <w:r w:rsidRPr="002948F2">
        <w:rPr>
          <w:sz w:val="22"/>
          <w:szCs w:val="22"/>
        </w:rPr>
        <w:t>Nustatyta, kad 25</w:t>
      </w:r>
      <w:r w:rsidRPr="002948F2">
        <w:rPr>
          <w:sz w:val="22"/>
          <w:szCs w:val="22"/>
        </w:rPr>
        <w:sym w:font="Symbol" w:char="F0B0"/>
      </w:r>
      <w:r w:rsidRPr="002948F2">
        <w:rPr>
          <w:sz w:val="22"/>
          <w:szCs w:val="22"/>
        </w:rPr>
        <w:t>C  temperatūroje laikomas paruoštas tirpalas fiziko-cheminiu požiūriu išlieka stabilus 36 valandas. Mikrobiologiniu požiūriu vaistinį preparatą reikia vartoti nedelsiant.</w:t>
      </w:r>
    </w:p>
    <w:p w:rsidR="004D7A2F" w:rsidRPr="002948F2" w:rsidRDefault="004D7A2F" w:rsidP="004D7A2F">
      <w:pPr>
        <w:rPr>
          <w:sz w:val="22"/>
          <w:szCs w:val="22"/>
        </w:rPr>
      </w:pPr>
    </w:p>
    <w:p w:rsidR="004D7A2F" w:rsidRPr="002948F2" w:rsidRDefault="004D7A2F" w:rsidP="004D7A2F">
      <w:pPr>
        <w:rPr>
          <w:sz w:val="22"/>
          <w:szCs w:val="22"/>
        </w:rPr>
      </w:pPr>
    </w:p>
    <w:p w:rsidR="004D7A2F" w:rsidRPr="002948F2" w:rsidRDefault="004D7A2F" w:rsidP="004D7A2F">
      <w:pPr>
        <w:rPr>
          <w:sz w:val="22"/>
          <w:szCs w:val="22"/>
        </w:rPr>
      </w:pPr>
    </w:p>
    <w:p w:rsidR="004D7A2F" w:rsidRPr="002948F2" w:rsidRDefault="004D7A2F" w:rsidP="004D7A2F"/>
    <w:p w:rsidR="004D7A2F" w:rsidRPr="002948F2" w:rsidRDefault="004D7A2F" w:rsidP="004D7A2F"/>
    <w:p w:rsidR="00BA6577" w:rsidRDefault="00BA6577">
      <w:bookmarkStart w:id="0" w:name="_GoBack"/>
      <w:bookmarkEnd w:id="0"/>
    </w:p>
    <w:sectPr w:rsidR="00BA6577" w:rsidSect="003A3259">
      <w:footerReference w:type="default" r:id="rId6"/>
      <w:pgSz w:w="11920" w:h="16840"/>
      <w:pgMar w:top="1580" w:right="1680" w:bottom="700" w:left="1300" w:header="708" w:footer="708" w:gutter="0"/>
      <w:cols w:space="708" w:equalWidth="0">
        <w:col w:w="89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D3" w:rsidRPr="00EA082B" w:rsidRDefault="004D7A2F" w:rsidP="003570D3">
    <w:pPr>
      <w:widowControl w:val="0"/>
      <w:autoSpaceDE w:val="0"/>
      <w:autoSpaceDN w:val="0"/>
      <w:adjustRightInd w:val="0"/>
      <w:spacing w:line="10" w:lineRule="exact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AF158C"/>
    <w:multiLevelType w:val="hybridMultilevel"/>
    <w:tmpl w:val="8A4E3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C25CAC"/>
    <w:multiLevelType w:val="hybridMultilevel"/>
    <w:tmpl w:val="220A30D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4F021A"/>
    <w:multiLevelType w:val="hybridMultilevel"/>
    <w:tmpl w:val="B5167A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47069"/>
    <w:multiLevelType w:val="hybridMultilevel"/>
    <w:tmpl w:val="57247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2F"/>
    <w:rsid w:val="00181364"/>
    <w:rsid w:val="003362C6"/>
    <w:rsid w:val="004D7A2F"/>
    <w:rsid w:val="00BA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4618C-5B8C-45FF-8E56-72E52B96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7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7A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7A2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4D7A2F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BTEMEASMCAChar">
    <w:name w:val="BT EMEA_SMCA Char"/>
    <w:link w:val="BTEMEASMCA"/>
    <w:rsid w:val="004D7A2F"/>
    <w:rPr>
      <w:noProof/>
    </w:rPr>
  </w:style>
  <w:style w:type="paragraph" w:customStyle="1" w:styleId="Default">
    <w:name w:val="Default"/>
    <w:rsid w:val="004D7A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EMEAEnBodyText">
    <w:name w:val="EMEA En Body Text"/>
    <w:basedOn w:val="prastasis"/>
    <w:rsid w:val="004D7A2F"/>
    <w:pPr>
      <w:spacing w:before="120" w:after="120"/>
      <w:jc w:val="both"/>
    </w:pPr>
    <w:rPr>
      <w:sz w:val="22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4D7A2F"/>
    <w:pPr>
      <w:numPr>
        <w:ilvl w:val="12"/>
      </w:numPr>
      <w:ind w:right="-2"/>
    </w:pPr>
    <w:rPr>
      <w:b/>
      <w:bCs/>
      <w:sz w:val="22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D7A2F"/>
    <w:rPr>
      <w:rFonts w:ascii="Times New Roman" w:eastAsia="Times New Roman" w:hAnsi="Times New Roman" w:cs="Times New Roman"/>
      <w:b/>
      <w:bCs/>
      <w:szCs w:val="20"/>
    </w:rPr>
  </w:style>
  <w:style w:type="paragraph" w:styleId="Pagrindinistekstas">
    <w:name w:val="Body Text"/>
    <w:basedOn w:val="prastasis"/>
    <w:link w:val="PagrindinistekstasDiagrama"/>
    <w:rsid w:val="004D7A2F"/>
    <w:rPr>
      <w:i/>
      <w:color w:val="008000"/>
      <w:sz w:val="22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7A2F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Paantrat">
    <w:name w:val="Subtitle"/>
    <w:basedOn w:val="prastasis"/>
    <w:link w:val="PaantratDiagrama"/>
    <w:qFormat/>
    <w:rsid w:val="004D7A2F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4D7A2F"/>
    <w:rPr>
      <w:rFonts w:ascii="Times New Roman" w:eastAsia="Times New Roman" w:hAnsi="Times New Roman" w:cs="Times New Roman"/>
      <w:b/>
      <w:bCs/>
      <w:color w:val="000000"/>
      <w:spacing w:val="-3"/>
      <w:sz w:val="24"/>
      <w:szCs w:val="16"/>
      <w:shd w:val="clear" w:color="auto" w:fill="FFFFFF"/>
      <w:lang w:val="en-US"/>
    </w:rPr>
  </w:style>
  <w:style w:type="paragraph" w:customStyle="1" w:styleId="BTEMEASMCA">
    <w:name w:val="BT EMEA_SMCA"/>
    <w:basedOn w:val="prastasis"/>
    <w:link w:val="BTEMEASMCAChar"/>
    <w:autoRedefine/>
    <w:rsid w:val="004D7A2F"/>
    <w:rPr>
      <w:rFonts w:asciiTheme="minorHAnsi" w:eastAsiaTheme="minorHAnsi" w:hAnsiTheme="minorHAnsi" w:cstheme="minorBidi"/>
      <w:noProof/>
      <w:sz w:val="22"/>
      <w:szCs w:val="22"/>
    </w:rPr>
  </w:style>
  <w:style w:type="paragraph" w:customStyle="1" w:styleId="WW-Default">
    <w:name w:val="WW-Default"/>
    <w:rsid w:val="004D7A2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  <w:style w:type="paragraph" w:customStyle="1" w:styleId="PI-1EMEASMCA">
    <w:name w:val="PI-1 EMEA_SMCA"/>
    <w:basedOn w:val="Antrat2"/>
    <w:autoRedefine/>
    <w:rsid w:val="004D7A2F"/>
    <w:pPr>
      <w:keepLines w:val="0"/>
      <w:tabs>
        <w:tab w:val="left" w:pos="567"/>
      </w:tabs>
      <w:spacing w:before="0"/>
    </w:pPr>
    <w:rPr>
      <w:rFonts w:ascii="Times New Roman" w:eastAsia="Times New Roman" w:hAnsi="Times New Roman" w:cs="Times New Roman"/>
      <w:noProof/>
      <w:color w:val="auto"/>
      <w:sz w:val="22"/>
      <w:szCs w:val="24"/>
    </w:rPr>
  </w:style>
  <w:style w:type="paragraph" w:styleId="Sraopastraipa">
    <w:name w:val="List Paragraph"/>
    <w:basedOn w:val="prastasis"/>
    <w:uiPriority w:val="34"/>
    <w:qFormat/>
    <w:rsid w:val="004D7A2F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7A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9617</Words>
  <Characters>5482</Characters>
  <Application>Microsoft Office Word</Application>
  <DocSecurity>0</DocSecurity>
  <Lines>45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11</vt:i4>
      </vt:variant>
    </vt:vector>
  </HeadingPairs>
  <TitlesOfParts>
    <vt:vector size="12" baseType="lpstr">
      <vt:lpstr/>
      <vt:lpstr>Pakuotės lapelis: informacija vartotojui</vt:lpstr>
      <vt:lpstr/>
      <vt:lpstr>1.	Kas yra Bupivacaine Baxter ir kam jis vartojamas</vt:lpstr>
      <vt:lpstr>2.	Kas žinotina prieš vartojant Bupivacaine Baxter</vt:lpstr>
      <vt:lpstr>3.	Kaip vartoti Bupivacaine Baxter </vt:lpstr>
      <vt:lpstr/>
      <vt:lpstr>4.	Galimas šalutinis poveikis</vt:lpstr>
      <vt:lpstr>    UAB Norameda</vt:lpstr>
      <vt:lpstr>    Meistrų 8a</vt:lpstr>
      <vt:lpstr>    LT-02189, Vilnius</vt:lpstr>
      <vt:lpstr>Šis pakuotės lapelis paskutinį kartą peržiūrėtas 2024-02-02.</vt:lpstr>
    </vt:vector>
  </TitlesOfParts>
  <Company/>
  <LinksUpToDate>false</LinksUpToDate>
  <CharactersWithSpaces>15069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2024-02-29T07:29:00Z</dcterms:created>
  <dcterms:modified xsi:type="dcterms:W3CDTF">2024-02-29T07:30:00Z</dcterms:modified>
</cp:coreProperties>
</file>